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3F5CEDA">
      <w:pPr>
        <w:spacing w:line="360" w:lineRule="auto"/>
        <w:ind w:firstLine="824"/>
        <w:jc w:val="right"/>
        <w:rPr>
          <w:rFonts w:hAnsi="宋体"/>
          <w:b/>
          <w:bCs/>
          <w:color w:val="auto"/>
          <w:spacing w:val="-34"/>
          <w:sz w:val="48"/>
          <w:szCs w:val="48"/>
          <w:highlight w:val="none"/>
        </w:rPr>
      </w:pPr>
    </w:p>
    <w:p w14:paraId="7A746019">
      <w:pPr>
        <w:spacing w:line="360" w:lineRule="auto"/>
        <w:ind w:firstLine="1040"/>
        <w:jc w:val="center"/>
        <w:rPr>
          <w:rFonts w:hint="eastAsia" w:ascii="宋体" w:hAnsi="宋体" w:eastAsia="宋体" w:cs="宋体"/>
          <w:b/>
          <w:bCs/>
          <w:color w:val="auto"/>
          <w:sz w:val="52"/>
          <w:szCs w:val="52"/>
          <w:highlight w:val="none"/>
          <w:lang w:eastAsia="zh-CN"/>
        </w:rPr>
      </w:pPr>
      <w:r>
        <w:rPr>
          <w:rFonts w:hint="eastAsia" w:ascii="宋体" w:hAnsi="宋体" w:cs="宋体"/>
          <w:b/>
          <w:bCs/>
          <w:color w:val="auto"/>
          <w:sz w:val="44"/>
          <w:szCs w:val="44"/>
          <w:highlight w:val="none"/>
          <w:lang w:eastAsia="zh-CN"/>
        </w:rPr>
        <w:t>原西濠幼儿园及周边房屋保护修缮工程</w:t>
      </w:r>
    </w:p>
    <w:p w14:paraId="6A67DAC1">
      <w:pPr>
        <w:spacing w:line="360" w:lineRule="auto"/>
        <w:ind w:firstLine="1040"/>
        <w:jc w:val="center"/>
        <w:rPr>
          <w:rFonts w:ascii="宋体" w:hAnsi="宋体" w:cs="宋体"/>
          <w:b/>
          <w:bCs/>
          <w:color w:val="auto"/>
          <w:sz w:val="52"/>
          <w:szCs w:val="52"/>
          <w:highlight w:val="none"/>
        </w:rPr>
      </w:pPr>
    </w:p>
    <w:p w14:paraId="070BE646">
      <w:pPr>
        <w:spacing w:line="360" w:lineRule="auto"/>
        <w:ind w:firstLine="1040"/>
        <w:jc w:val="center"/>
        <w:rPr>
          <w:rFonts w:ascii="宋体" w:hAnsi="宋体" w:cs="宋体"/>
          <w:b/>
          <w:bCs/>
          <w:color w:val="auto"/>
          <w:sz w:val="52"/>
          <w:szCs w:val="52"/>
          <w:highlight w:val="none"/>
          <w:u w:val="single"/>
        </w:rPr>
      </w:pPr>
      <w:r>
        <w:rPr>
          <w:rFonts w:hint="eastAsia" w:ascii="宋体" w:hAnsi="宋体" w:cs="宋体"/>
          <w:b/>
          <w:bCs/>
          <w:color w:val="auto"/>
          <w:sz w:val="52"/>
          <w:szCs w:val="52"/>
          <w:highlight w:val="none"/>
        </w:rPr>
        <w:t>招标文件</w:t>
      </w:r>
    </w:p>
    <w:p w14:paraId="65AFAF18">
      <w:pPr>
        <w:spacing w:line="360" w:lineRule="auto"/>
        <w:ind w:firstLine="723"/>
        <w:jc w:val="center"/>
        <w:rPr>
          <w:rFonts w:ascii="宋体" w:hAnsi="宋体" w:cs="宋体"/>
          <w:color w:val="auto"/>
          <w:sz w:val="36"/>
          <w:szCs w:val="36"/>
          <w:highlight w:val="none"/>
        </w:rPr>
      </w:pPr>
      <w:r>
        <w:rPr>
          <w:rFonts w:hint="eastAsia" w:ascii="宋体" w:hAnsi="宋体" w:cs="宋体"/>
          <w:color w:val="auto"/>
          <w:sz w:val="36"/>
          <w:szCs w:val="36"/>
          <w:highlight w:val="none"/>
        </w:rPr>
        <w:t>（工程量清单计价）</w:t>
      </w:r>
    </w:p>
    <w:p w14:paraId="16F88ECC">
      <w:pPr>
        <w:spacing w:line="360" w:lineRule="auto"/>
        <w:ind w:firstLine="723"/>
        <w:jc w:val="center"/>
        <w:rPr>
          <w:rFonts w:ascii="宋体" w:hAnsi="宋体" w:cs="宋体"/>
          <w:color w:val="auto"/>
          <w:sz w:val="36"/>
          <w:szCs w:val="36"/>
          <w:highlight w:val="none"/>
        </w:rPr>
      </w:pPr>
    </w:p>
    <w:p w14:paraId="2E4B0C10">
      <w:pPr>
        <w:spacing w:line="360" w:lineRule="auto"/>
        <w:ind w:firstLine="562"/>
        <w:jc w:val="center"/>
        <w:rPr>
          <w:rFonts w:ascii="宋体" w:hAnsi="宋体" w:cs="宋体"/>
          <w:color w:val="auto"/>
          <w:sz w:val="25"/>
          <w:highlight w:val="none"/>
        </w:rPr>
      </w:pPr>
      <w:r>
        <w:rPr>
          <w:rFonts w:hint="eastAsia" w:ascii="宋体" w:hAnsi="宋体" w:cs="宋体"/>
          <w:color w:val="auto"/>
          <w:sz w:val="28"/>
          <w:szCs w:val="28"/>
          <w:highlight w:val="none"/>
        </w:rPr>
        <w:t>项目编号</w:t>
      </w:r>
      <w:r>
        <w:rPr>
          <w:rFonts w:hint="eastAsia" w:ascii="宋体" w:hAnsi="宋体" w:cs="宋体"/>
          <w:color w:val="auto"/>
          <w:sz w:val="32"/>
          <w:szCs w:val="32"/>
          <w:highlight w:val="none"/>
        </w:rPr>
        <w:t>：CC202</w:t>
      </w:r>
      <w:r>
        <w:rPr>
          <w:rFonts w:hint="eastAsia" w:ascii="宋体" w:hAnsi="宋体" w:cs="宋体"/>
          <w:color w:val="auto"/>
          <w:sz w:val="32"/>
          <w:szCs w:val="32"/>
          <w:highlight w:val="none"/>
          <w:lang w:val="en-US" w:eastAsia="zh-CN"/>
        </w:rPr>
        <w:t>6-001</w:t>
      </w:r>
      <w:r>
        <w:rPr>
          <w:rFonts w:hint="eastAsia" w:ascii="宋体" w:hAnsi="宋体" w:cs="宋体"/>
          <w:color w:val="auto"/>
          <w:sz w:val="32"/>
          <w:szCs w:val="32"/>
          <w:highlight w:val="none"/>
        </w:rPr>
        <w:t xml:space="preserve">   </w:t>
      </w:r>
    </w:p>
    <w:p w14:paraId="714AFACB">
      <w:pPr>
        <w:spacing w:line="360" w:lineRule="auto"/>
        <w:ind w:firstLine="502"/>
        <w:jc w:val="center"/>
        <w:rPr>
          <w:rFonts w:ascii="宋体" w:hAnsi="宋体" w:cs="宋体"/>
          <w:color w:val="auto"/>
          <w:sz w:val="25"/>
          <w:highlight w:val="none"/>
        </w:rPr>
      </w:pPr>
    </w:p>
    <w:p w14:paraId="32F69618">
      <w:pPr>
        <w:spacing w:line="360" w:lineRule="auto"/>
        <w:ind w:firstLine="502"/>
        <w:jc w:val="center"/>
        <w:rPr>
          <w:rFonts w:ascii="宋体" w:hAnsi="宋体" w:cs="宋体"/>
          <w:color w:val="auto"/>
          <w:sz w:val="25"/>
          <w:highlight w:val="none"/>
        </w:rPr>
      </w:pPr>
    </w:p>
    <w:p w14:paraId="16350C00">
      <w:pPr>
        <w:spacing w:line="360" w:lineRule="auto"/>
        <w:ind w:firstLine="502"/>
        <w:jc w:val="center"/>
        <w:rPr>
          <w:rFonts w:ascii="宋体" w:hAnsi="宋体" w:cs="宋体"/>
          <w:color w:val="auto"/>
          <w:sz w:val="25"/>
          <w:highlight w:val="none"/>
        </w:rPr>
      </w:pPr>
    </w:p>
    <w:p w14:paraId="6977DD82">
      <w:pPr>
        <w:spacing w:line="360" w:lineRule="auto"/>
        <w:ind w:firstLine="502"/>
        <w:rPr>
          <w:rFonts w:ascii="宋体" w:hAnsi="宋体" w:cs="宋体"/>
          <w:color w:val="auto"/>
          <w:sz w:val="25"/>
          <w:highlight w:val="none"/>
        </w:rPr>
      </w:pPr>
    </w:p>
    <w:p w14:paraId="1B284781">
      <w:pPr>
        <w:spacing w:line="360" w:lineRule="auto"/>
        <w:ind w:firstLine="502"/>
        <w:jc w:val="center"/>
        <w:rPr>
          <w:rFonts w:ascii="宋体" w:hAnsi="宋体" w:cs="宋体"/>
          <w:color w:val="auto"/>
          <w:sz w:val="25"/>
          <w:highlight w:val="none"/>
        </w:rPr>
      </w:pPr>
    </w:p>
    <w:p w14:paraId="06989B4B">
      <w:pPr>
        <w:spacing w:line="360" w:lineRule="auto"/>
        <w:ind w:firstLine="502"/>
        <w:jc w:val="center"/>
        <w:rPr>
          <w:rFonts w:ascii="宋体" w:hAnsi="宋体" w:cs="宋体"/>
          <w:color w:val="auto"/>
          <w:sz w:val="25"/>
          <w:highlight w:val="none"/>
        </w:rPr>
      </w:pPr>
    </w:p>
    <w:p w14:paraId="0EFE15FA">
      <w:pPr>
        <w:spacing w:line="360" w:lineRule="auto"/>
        <w:ind w:firstLine="502"/>
        <w:jc w:val="center"/>
        <w:rPr>
          <w:rFonts w:ascii="宋体" w:hAnsi="宋体" w:cs="宋体"/>
          <w:color w:val="auto"/>
          <w:sz w:val="25"/>
          <w:highlight w:val="none"/>
        </w:rPr>
      </w:pPr>
    </w:p>
    <w:p w14:paraId="4E34C5B9">
      <w:pPr>
        <w:spacing w:line="360" w:lineRule="auto"/>
        <w:ind w:firstLine="790" w:firstLineChars="246"/>
        <w:jc w:val="left"/>
        <w:rPr>
          <w:rFonts w:ascii="宋体" w:hAnsi="宋体" w:cs="宋体"/>
          <w:b/>
          <w:bCs/>
          <w:color w:val="auto"/>
          <w:sz w:val="32"/>
          <w:szCs w:val="32"/>
          <w:highlight w:val="none"/>
        </w:rPr>
      </w:pPr>
      <w:r>
        <w:rPr>
          <w:rFonts w:hint="eastAsia" w:ascii="宋体" w:hAnsi="宋体" w:cs="宋体"/>
          <w:b/>
          <w:bCs/>
          <w:color w:val="auto"/>
          <w:sz w:val="32"/>
          <w:szCs w:val="32"/>
          <w:highlight w:val="none"/>
        </w:rPr>
        <w:t>招　标　人：</w:t>
      </w:r>
      <w:r>
        <w:rPr>
          <w:rFonts w:hint="eastAsia" w:ascii="宋体" w:hAnsi="宋体"/>
          <w:b/>
          <w:bCs/>
          <w:color w:val="auto"/>
          <w:sz w:val="32"/>
          <w:szCs w:val="32"/>
          <w:highlight w:val="none"/>
        </w:rPr>
        <w:t>南通市崇川历史文化街区保护发展有限公司</w:t>
      </w:r>
    </w:p>
    <w:p w14:paraId="7486A497">
      <w:pPr>
        <w:spacing w:line="360" w:lineRule="auto"/>
        <w:ind w:firstLine="790" w:firstLineChars="246"/>
        <w:rPr>
          <w:rFonts w:hint="eastAsia" w:ascii="宋体" w:hAnsi="宋体" w:eastAsia="宋体" w:cs="宋体"/>
          <w:b/>
          <w:bCs/>
          <w:color w:val="auto"/>
          <w:sz w:val="32"/>
          <w:szCs w:val="32"/>
          <w:highlight w:val="none"/>
          <w:lang w:eastAsia="zh-CN"/>
        </w:rPr>
      </w:pPr>
      <w:r>
        <w:rPr>
          <w:rFonts w:hint="eastAsia" w:ascii="宋体" w:hAnsi="宋体" w:cs="宋体"/>
          <w:b/>
          <w:bCs/>
          <w:color w:val="auto"/>
          <w:sz w:val="32"/>
          <w:szCs w:val="32"/>
          <w:highlight w:val="none"/>
        </w:rPr>
        <w:t>招标代理人：</w:t>
      </w:r>
      <w:r>
        <w:rPr>
          <w:rFonts w:hint="eastAsia" w:ascii="宋体" w:hAnsi="宋体" w:cs="宋体"/>
          <w:b/>
          <w:bCs/>
          <w:color w:val="auto"/>
          <w:sz w:val="32"/>
          <w:szCs w:val="32"/>
          <w:highlight w:val="none"/>
          <w:lang w:eastAsia="zh-CN"/>
        </w:rPr>
        <w:t>江苏海审工程咨询有限公司</w:t>
      </w:r>
    </w:p>
    <w:p w14:paraId="41C1BC6E">
      <w:pPr>
        <w:pStyle w:val="12"/>
        <w:spacing w:beforeLines="50" w:line="360" w:lineRule="auto"/>
        <w:ind w:left="99" w:leftChars="47" w:firstLine="2715" w:firstLineChars="845"/>
        <w:rPr>
          <w:rFonts w:ascii="宋体" w:hAnsi="宋体" w:cs="宋体"/>
          <w:b/>
          <w:color w:val="auto"/>
          <w:sz w:val="32"/>
          <w:szCs w:val="32"/>
          <w:highlight w:val="none"/>
        </w:rPr>
      </w:pPr>
      <w:r>
        <w:rPr>
          <w:rFonts w:hint="eastAsia" w:ascii="宋体" w:hAnsi="宋体" w:cs="宋体"/>
          <w:b/>
          <w:color w:val="auto"/>
          <w:sz w:val="32"/>
          <w:szCs w:val="32"/>
          <w:highlight w:val="none"/>
        </w:rPr>
        <w:t>二〇二</w:t>
      </w:r>
      <w:r>
        <w:rPr>
          <w:rFonts w:hint="eastAsia" w:ascii="宋体" w:hAnsi="宋体" w:cs="宋体"/>
          <w:b/>
          <w:color w:val="auto"/>
          <w:sz w:val="32"/>
          <w:szCs w:val="32"/>
          <w:highlight w:val="none"/>
          <w:lang w:val="en-US" w:eastAsia="zh-CN"/>
        </w:rPr>
        <w:t>六</w:t>
      </w:r>
      <w:r>
        <w:rPr>
          <w:rFonts w:hint="eastAsia" w:ascii="宋体" w:hAnsi="宋体" w:cs="宋体"/>
          <w:b/>
          <w:color w:val="auto"/>
          <w:sz w:val="32"/>
          <w:szCs w:val="32"/>
          <w:highlight w:val="none"/>
        </w:rPr>
        <w:t>年</w:t>
      </w:r>
      <w:r>
        <w:rPr>
          <w:rFonts w:hint="eastAsia" w:ascii="宋体" w:hAnsi="宋体" w:cs="宋体"/>
          <w:b/>
          <w:color w:val="auto"/>
          <w:sz w:val="32"/>
          <w:szCs w:val="32"/>
          <w:highlight w:val="none"/>
          <w:lang w:val="en-US" w:eastAsia="zh-CN"/>
        </w:rPr>
        <w:t>一</w:t>
      </w:r>
      <w:r>
        <w:rPr>
          <w:rFonts w:hint="eastAsia" w:ascii="宋体" w:hAnsi="宋体" w:cs="宋体"/>
          <w:b/>
          <w:color w:val="auto"/>
          <w:sz w:val="32"/>
          <w:szCs w:val="32"/>
          <w:highlight w:val="none"/>
        </w:rPr>
        <w:t>月</w:t>
      </w:r>
    </w:p>
    <w:p w14:paraId="50EA68F7">
      <w:pPr>
        <w:spacing w:line="360" w:lineRule="auto"/>
        <w:ind w:firstLine="880"/>
        <w:jc w:val="center"/>
        <w:rPr>
          <w:rFonts w:ascii="宋体" w:hAnsi="宋体" w:cs="宋体"/>
          <w:b/>
          <w:bCs/>
          <w:color w:val="auto"/>
          <w:sz w:val="44"/>
          <w:highlight w:val="none"/>
        </w:rPr>
      </w:pPr>
    </w:p>
    <w:p w14:paraId="792897FC">
      <w:pPr>
        <w:spacing w:line="480" w:lineRule="auto"/>
        <w:ind w:firstLine="720"/>
        <w:jc w:val="center"/>
        <w:rPr>
          <w:rFonts w:ascii="宋体" w:hAnsi="宋体" w:cs="宋体"/>
          <w:b/>
          <w:color w:val="auto"/>
          <w:sz w:val="36"/>
          <w:highlight w:val="none"/>
        </w:rPr>
      </w:pPr>
      <w:r>
        <w:rPr>
          <w:rFonts w:hint="eastAsia" w:ascii="宋体" w:hAnsi="宋体" w:cs="宋体"/>
          <w:b/>
          <w:color w:val="auto"/>
          <w:sz w:val="36"/>
          <w:highlight w:val="none"/>
        </w:rPr>
        <w:br w:type="page"/>
      </w:r>
      <w:r>
        <w:rPr>
          <w:rFonts w:hint="eastAsia" w:ascii="宋体" w:hAnsi="宋体" w:cs="宋体"/>
          <w:b/>
          <w:color w:val="auto"/>
          <w:sz w:val="36"/>
          <w:highlight w:val="none"/>
        </w:rPr>
        <w:t>招标文件备案表</w:t>
      </w:r>
    </w:p>
    <w:tbl>
      <w:tblPr>
        <w:tblStyle w:val="21"/>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89"/>
      </w:tblGrid>
      <w:tr w14:paraId="548CA3F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PrEx>
        <w:trPr>
          <w:trHeight w:val="2116" w:hRule="atLeast"/>
          <w:jc w:val="center"/>
        </w:trPr>
        <w:tc>
          <w:tcPr>
            <w:tcW w:w="8589" w:type="dxa"/>
            <w:tcBorders>
              <w:top w:val="single" w:color="auto" w:sz="4" w:space="0"/>
              <w:left w:val="single" w:color="auto" w:sz="4" w:space="0"/>
              <w:bottom w:val="single" w:color="auto" w:sz="4" w:space="0"/>
              <w:right w:val="single" w:color="auto" w:sz="4" w:space="0"/>
            </w:tcBorders>
            <w:noWrap/>
          </w:tcPr>
          <w:p w14:paraId="5A0C9D53">
            <w:pPr>
              <w:spacing w:line="360" w:lineRule="auto"/>
              <w:ind w:firstLine="502"/>
              <w:rPr>
                <w:rFonts w:ascii="宋体" w:hAnsi="宋体" w:cs="宋体"/>
                <w:color w:val="auto"/>
                <w:sz w:val="25"/>
                <w:highlight w:val="none"/>
              </w:rPr>
            </w:pPr>
          </w:p>
          <w:p w14:paraId="1BB340CA">
            <w:pPr>
              <w:spacing w:line="360" w:lineRule="auto"/>
              <w:ind w:firstLine="3080" w:firstLineChars="1100"/>
              <w:rPr>
                <w:rFonts w:ascii="宋体" w:hAnsi="宋体" w:cs="宋体"/>
                <w:color w:val="auto"/>
                <w:sz w:val="28"/>
                <w:szCs w:val="28"/>
                <w:highlight w:val="none"/>
              </w:rPr>
            </w:pPr>
            <w:r>
              <w:rPr>
                <w:rFonts w:hint="eastAsia" w:ascii="宋体" w:hAnsi="宋体" w:cs="宋体"/>
                <w:color w:val="auto"/>
                <w:sz w:val="28"/>
                <w:szCs w:val="28"/>
                <w:highlight w:val="none"/>
              </w:rPr>
              <w:t>编制人：</w:t>
            </w:r>
          </w:p>
          <w:p w14:paraId="761F51FE">
            <w:pPr>
              <w:spacing w:line="360" w:lineRule="auto"/>
              <w:ind w:firstLine="562"/>
              <w:rPr>
                <w:rFonts w:ascii="宋体" w:hAnsi="宋体" w:cs="宋体"/>
                <w:color w:val="auto"/>
                <w:sz w:val="28"/>
                <w:szCs w:val="28"/>
                <w:highlight w:val="none"/>
              </w:rPr>
            </w:pPr>
            <w:r>
              <w:rPr>
                <w:rFonts w:hint="eastAsia" w:ascii="宋体" w:hAnsi="宋体" w:cs="宋体"/>
                <w:color w:val="auto"/>
                <w:sz w:val="28"/>
                <w:szCs w:val="28"/>
                <w:highlight w:val="none"/>
              </w:rPr>
              <w:t>　</w:t>
            </w:r>
          </w:p>
          <w:p w14:paraId="02872901">
            <w:pPr>
              <w:spacing w:line="360" w:lineRule="auto"/>
              <w:ind w:firstLine="562"/>
              <w:rPr>
                <w:rFonts w:ascii="宋体" w:hAnsi="宋体" w:cs="宋体"/>
                <w:color w:val="auto"/>
                <w:sz w:val="28"/>
                <w:szCs w:val="28"/>
                <w:highlight w:val="none"/>
              </w:rPr>
            </w:pPr>
          </w:p>
          <w:p w14:paraId="5DDE5D7A">
            <w:pPr>
              <w:ind w:firstLine="3920" w:firstLineChars="1400"/>
              <w:rPr>
                <w:rFonts w:ascii="宋体" w:hAnsi="宋体" w:cs="宋体"/>
                <w:color w:val="auto"/>
                <w:sz w:val="28"/>
                <w:szCs w:val="28"/>
                <w:highlight w:val="none"/>
              </w:rPr>
            </w:pPr>
            <w:r>
              <w:rPr>
                <w:rFonts w:hint="eastAsia" w:ascii="宋体" w:hAnsi="宋体" w:cs="宋体"/>
                <w:color w:val="auto"/>
                <w:sz w:val="28"/>
                <w:szCs w:val="28"/>
                <w:highlight w:val="none"/>
              </w:rPr>
              <w:t>日  期：</w:t>
            </w:r>
            <w:r>
              <w:rPr>
                <w:rFonts w:hint="eastAsia" w:ascii="宋体" w:hAnsi="宋体" w:cs="宋体"/>
                <w:color w:val="auto"/>
                <w:sz w:val="28"/>
                <w:szCs w:val="28"/>
                <w:highlight w:val="none"/>
                <w:u w:val="single"/>
              </w:rPr>
              <w:t>202</w:t>
            </w:r>
            <w:r>
              <w:rPr>
                <w:rFonts w:hint="eastAsia" w:ascii="宋体" w:hAnsi="宋体" w:cs="宋体"/>
                <w:color w:val="auto"/>
                <w:sz w:val="28"/>
                <w:szCs w:val="28"/>
                <w:highlight w:val="none"/>
                <w:u w:val="single"/>
                <w:lang w:val="en-US" w:eastAsia="zh-CN"/>
              </w:rPr>
              <w:t>6</w:t>
            </w:r>
            <w:r>
              <w:rPr>
                <w:rFonts w:hint="eastAsia" w:ascii="宋体" w:hAnsi="宋体" w:cs="宋体"/>
                <w:color w:val="auto"/>
                <w:sz w:val="28"/>
                <w:szCs w:val="28"/>
                <w:highlight w:val="none"/>
              </w:rPr>
              <w:t>年</w:t>
            </w:r>
            <w:r>
              <w:rPr>
                <w:rFonts w:hint="eastAsia" w:ascii="宋体" w:hAnsi="宋体" w:cs="宋体"/>
                <w:color w:val="auto"/>
                <w:sz w:val="28"/>
                <w:szCs w:val="28"/>
                <w:highlight w:val="none"/>
                <w:u w:val="single"/>
              </w:rPr>
              <w:t>1</w:t>
            </w:r>
            <w:r>
              <w:rPr>
                <w:rFonts w:hint="eastAsia" w:ascii="宋体" w:hAnsi="宋体" w:cs="宋体"/>
                <w:color w:val="auto"/>
                <w:sz w:val="28"/>
                <w:szCs w:val="28"/>
                <w:highlight w:val="none"/>
              </w:rPr>
              <w:t>月</w:t>
            </w:r>
            <w:r>
              <w:rPr>
                <w:rFonts w:hint="eastAsia" w:ascii="宋体" w:hAnsi="宋体" w:cs="宋体"/>
                <w:color w:val="auto"/>
                <w:sz w:val="28"/>
                <w:szCs w:val="28"/>
                <w:highlight w:val="none"/>
                <w:u w:val="single"/>
                <w:lang w:val="en-US" w:eastAsia="zh-CN"/>
              </w:rPr>
              <w:t>4</w:t>
            </w:r>
            <w:r>
              <w:rPr>
                <w:rFonts w:hint="eastAsia" w:ascii="宋体" w:hAnsi="宋体" w:cs="宋体"/>
                <w:color w:val="auto"/>
                <w:sz w:val="28"/>
                <w:szCs w:val="28"/>
                <w:highlight w:val="none"/>
              </w:rPr>
              <w:t>日</w:t>
            </w:r>
          </w:p>
          <w:p w14:paraId="4418707C">
            <w:pPr>
              <w:ind w:firstLine="562"/>
              <w:jc w:val="center"/>
              <w:rPr>
                <w:rFonts w:ascii="宋体" w:hAnsi="宋体" w:cs="宋体"/>
                <w:color w:val="auto"/>
                <w:sz w:val="28"/>
                <w:szCs w:val="28"/>
                <w:highlight w:val="none"/>
              </w:rPr>
            </w:pPr>
          </w:p>
        </w:tc>
      </w:tr>
      <w:tr w14:paraId="502ECD2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822" w:hRule="atLeast"/>
          <w:jc w:val="center"/>
        </w:trPr>
        <w:tc>
          <w:tcPr>
            <w:tcW w:w="8589" w:type="dxa"/>
            <w:tcBorders>
              <w:top w:val="single" w:color="auto" w:sz="4" w:space="0"/>
              <w:left w:val="single" w:color="auto" w:sz="4" w:space="0"/>
              <w:bottom w:val="single" w:color="auto" w:sz="4" w:space="0"/>
              <w:right w:val="single" w:color="auto" w:sz="4" w:space="0"/>
            </w:tcBorders>
            <w:noWrap/>
          </w:tcPr>
          <w:p w14:paraId="3367421E">
            <w:pPr>
              <w:spacing w:line="360" w:lineRule="auto"/>
              <w:ind w:firstLine="562"/>
              <w:rPr>
                <w:rFonts w:ascii="宋体" w:hAnsi="宋体" w:cs="宋体"/>
                <w:color w:val="auto"/>
                <w:sz w:val="28"/>
                <w:szCs w:val="28"/>
                <w:highlight w:val="none"/>
              </w:rPr>
            </w:pPr>
          </w:p>
          <w:p w14:paraId="2CD9E27D">
            <w:pPr>
              <w:spacing w:line="360" w:lineRule="auto"/>
              <w:ind w:firstLine="562"/>
              <w:rPr>
                <w:rFonts w:ascii="宋体" w:hAnsi="宋体" w:cs="宋体"/>
                <w:color w:val="auto"/>
                <w:sz w:val="28"/>
                <w:szCs w:val="28"/>
                <w:highlight w:val="none"/>
              </w:rPr>
            </w:pPr>
          </w:p>
          <w:p w14:paraId="17EFA5DA">
            <w:pPr>
              <w:spacing w:line="360" w:lineRule="auto"/>
              <w:ind w:firstLine="562"/>
              <w:rPr>
                <w:rFonts w:ascii="宋体" w:hAnsi="宋体" w:cs="宋体"/>
                <w:color w:val="auto"/>
                <w:sz w:val="28"/>
                <w:szCs w:val="28"/>
                <w:highlight w:val="none"/>
              </w:rPr>
            </w:pPr>
            <w:r>
              <w:rPr>
                <w:rFonts w:hint="eastAsia" w:ascii="宋体" w:hAnsi="宋体" w:cs="宋体"/>
                <w:color w:val="auto"/>
                <w:sz w:val="28"/>
                <w:szCs w:val="28"/>
                <w:highlight w:val="none"/>
              </w:rPr>
              <w:t>招标人</w:t>
            </w:r>
            <w:r>
              <w:rPr>
                <w:rFonts w:hint="eastAsia" w:ascii="宋体" w:hAnsi="宋体" w:cs="宋体"/>
                <w:color w:val="auto"/>
                <w:sz w:val="28"/>
                <w:szCs w:val="28"/>
                <w:highlight w:val="none"/>
                <w:lang w:eastAsia="zh-CN"/>
              </w:rPr>
              <w:t>（</w:t>
            </w:r>
            <w:r>
              <w:rPr>
                <w:rFonts w:hint="eastAsia" w:ascii="宋体" w:hAnsi="宋体" w:cs="宋体"/>
                <w:color w:val="auto"/>
                <w:sz w:val="28"/>
                <w:szCs w:val="28"/>
                <w:highlight w:val="none"/>
              </w:rPr>
              <w:t>盖章</w:t>
            </w:r>
            <w:r>
              <w:rPr>
                <w:rFonts w:hint="eastAsia" w:ascii="宋体" w:hAnsi="宋体" w:cs="宋体"/>
                <w:color w:val="auto"/>
                <w:sz w:val="28"/>
                <w:szCs w:val="28"/>
                <w:highlight w:val="none"/>
                <w:lang w:eastAsia="zh-CN"/>
              </w:rPr>
              <w:t>）</w:t>
            </w:r>
            <w:r>
              <w:rPr>
                <w:rFonts w:hint="eastAsia" w:ascii="宋体" w:hAnsi="宋体" w:cs="宋体"/>
                <w:color w:val="auto"/>
                <w:sz w:val="28"/>
                <w:szCs w:val="28"/>
                <w:highlight w:val="none"/>
              </w:rPr>
              <w:t xml:space="preserve">             　法定代表人</w:t>
            </w:r>
            <w:r>
              <w:rPr>
                <w:rFonts w:hint="eastAsia" w:ascii="宋体" w:hAnsi="宋体" w:cs="宋体"/>
                <w:color w:val="auto"/>
                <w:sz w:val="28"/>
                <w:szCs w:val="28"/>
                <w:highlight w:val="none"/>
                <w:lang w:eastAsia="zh-CN"/>
              </w:rPr>
              <w:t>（</w:t>
            </w:r>
            <w:r>
              <w:rPr>
                <w:rFonts w:hint="eastAsia" w:ascii="宋体" w:hAnsi="宋体" w:cs="宋体"/>
                <w:color w:val="auto"/>
                <w:sz w:val="28"/>
                <w:szCs w:val="28"/>
                <w:highlight w:val="none"/>
              </w:rPr>
              <w:t>签字或盖章</w:t>
            </w:r>
            <w:r>
              <w:rPr>
                <w:rFonts w:hint="eastAsia" w:ascii="宋体" w:hAnsi="宋体" w:cs="宋体"/>
                <w:color w:val="auto"/>
                <w:sz w:val="28"/>
                <w:szCs w:val="28"/>
                <w:highlight w:val="none"/>
                <w:lang w:eastAsia="zh-CN"/>
              </w:rPr>
              <w:t>）</w:t>
            </w:r>
          </w:p>
          <w:p w14:paraId="3D8DE3BB">
            <w:pPr>
              <w:spacing w:line="360" w:lineRule="auto"/>
              <w:ind w:firstLine="562"/>
              <w:rPr>
                <w:rFonts w:ascii="宋体" w:hAnsi="宋体" w:cs="宋体"/>
                <w:color w:val="auto"/>
                <w:sz w:val="28"/>
                <w:szCs w:val="28"/>
                <w:highlight w:val="none"/>
              </w:rPr>
            </w:pPr>
          </w:p>
          <w:p w14:paraId="1FA039D9">
            <w:pPr>
              <w:spacing w:line="360" w:lineRule="auto"/>
              <w:ind w:firstLine="840" w:firstLineChars="300"/>
              <w:rPr>
                <w:rFonts w:ascii="宋体" w:hAnsi="宋体" w:cs="宋体"/>
                <w:color w:val="auto"/>
                <w:sz w:val="28"/>
                <w:szCs w:val="28"/>
                <w:highlight w:val="none"/>
              </w:rPr>
            </w:pPr>
          </w:p>
          <w:p w14:paraId="58CEEA1A">
            <w:pPr>
              <w:spacing w:line="360" w:lineRule="auto"/>
              <w:ind w:right="840" w:firstLine="562"/>
              <w:jc w:val="right"/>
              <w:rPr>
                <w:rFonts w:ascii="宋体" w:hAnsi="宋体" w:cs="宋体"/>
                <w:color w:val="auto"/>
                <w:sz w:val="28"/>
                <w:szCs w:val="28"/>
                <w:highlight w:val="none"/>
              </w:rPr>
            </w:pPr>
            <w:bookmarkStart w:id="0" w:name="OLE_LINK82"/>
            <w:r>
              <w:rPr>
                <w:rFonts w:hint="eastAsia" w:ascii="宋体" w:hAnsi="宋体" w:cs="宋体"/>
                <w:color w:val="auto"/>
                <w:sz w:val="28"/>
                <w:szCs w:val="28"/>
                <w:highlight w:val="none"/>
              </w:rPr>
              <w:t xml:space="preserve">                   日  期：</w:t>
            </w:r>
            <w:bookmarkEnd w:id="0"/>
            <w:r>
              <w:rPr>
                <w:rFonts w:hint="eastAsia" w:ascii="宋体" w:hAnsi="宋体" w:cs="宋体"/>
                <w:color w:val="auto"/>
                <w:sz w:val="28"/>
                <w:szCs w:val="28"/>
                <w:highlight w:val="none"/>
                <w:u w:val="single"/>
              </w:rPr>
              <w:t>202</w:t>
            </w:r>
            <w:r>
              <w:rPr>
                <w:rFonts w:hint="eastAsia" w:ascii="宋体" w:hAnsi="宋体" w:cs="宋体"/>
                <w:color w:val="auto"/>
                <w:sz w:val="28"/>
                <w:szCs w:val="28"/>
                <w:highlight w:val="none"/>
                <w:u w:val="single"/>
                <w:lang w:val="en-US" w:eastAsia="zh-CN"/>
              </w:rPr>
              <w:t>6</w:t>
            </w:r>
            <w:r>
              <w:rPr>
                <w:rFonts w:hint="eastAsia" w:ascii="宋体" w:hAnsi="宋体" w:cs="宋体"/>
                <w:color w:val="auto"/>
                <w:sz w:val="28"/>
                <w:szCs w:val="28"/>
                <w:highlight w:val="none"/>
              </w:rPr>
              <w:t>年</w:t>
            </w:r>
            <w:r>
              <w:rPr>
                <w:rFonts w:hint="eastAsia" w:ascii="宋体" w:hAnsi="宋体" w:cs="宋体"/>
                <w:color w:val="auto"/>
                <w:sz w:val="28"/>
                <w:szCs w:val="28"/>
                <w:highlight w:val="none"/>
                <w:u w:val="single"/>
              </w:rPr>
              <w:t>1</w:t>
            </w:r>
            <w:r>
              <w:rPr>
                <w:rFonts w:hint="eastAsia" w:ascii="宋体" w:hAnsi="宋体" w:cs="宋体"/>
                <w:color w:val="auto"/>
                <w:sz w:val="28"/>
                <w:szCs w:val="28"/>
                <w:highlight w:val="none"/>
              </w:rPr>
              <w:t>月</w:t>
            </w:r>
            <w:r>
              <w:rPr>
                <w:rFonts w:hint="eastAsia" w:ascii="宋体" w:hAnsi="宋体" w:cs="宋体"/>
                <w:color w:val="auto"/>
                <w:sz w:val="28"/>
                <w:szCs w:val="28"/>
                <w:highlight w:val="none"/>
                <w:u w:val="single"/>
                <w:lang w:val="en-US" w:eastAsia="zh-CN"/>
              </w:rPr>
              <w:t>4</w:t>
            </w:r>
            <w:r>
              <w:rPr>
                <w:rFonts w:hint="eastAsia" w:ascii="宋体" w:hAnsi="宋体" w:cs="宋体"/>
                <w:color w:val="auto"/>
                <w:sz w:val="28"/>
                <w:szCs w:val="28"/>
                <w:highlight w:val="none"/>
              </w:rPr>
              <w:t>日</w:t>
            </w:r>
          </w:p>
        </w:tc>
      </w:tr>
      <w:tr w14:paraId="36633C8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310" w:hRule="atLeast"/>
          <w:jc w:val="center"/>
        </w:trPr>
        <w:tc>
          <w:tcPr>
            <w:tcW w:w="8589" w:type="dxa"/>
            <w:tcBorders>
              <w:top w:val="single" w:color="auto" w:sz="4" w:space="0"/>
              <w:left w:val="single" w:color="auto" w:sz="4" w:space="0"/>
              <w:bottom w:val="single" w:color="auto" w:sz="4" w:space="0"/>
              <w:right w:val="single" w:color="auto" w:sz="4" w:space="0"/>
            </w:tcBorders>
            <w:noWrap/>
          </w:tcPr>
          <w:p w14:paraId="4041654B">
            <w:pPr>
              <w:spacing w:line="360" w:lineRule="auto"/>
              <w:ind w:firstLine="562"/>
              <w:rPr>
                <w:rFonts w:ascii="宋体" w:hAnsi="宋体" w:cs="宋体"/>
                <w:color w:val="auto"/>
                <w:sz w:val="28"/>
                <w:szCs w:val="28"/>
                <w:highlight w:val="none"/>
              </w:rPr>
            </w:pPr>
          </w:p>
          <w:p w14:paraId="0D2BED92">
            <w:pPr>
              <w:spacing w:line="360" w:lineRule="auto"/>
              <w:ind w:firstLine="562"/>
              <w:rPr>
                <w:rFonts w:ascii="宋体" w:hAnsi="宋体" w:cs="宋体"/>
                <w:color w:val="auto"/>
                <w:sz w:val="28"/>
                <w:szCs w:val="28"/>
                <w:highlight w:val="none"/>
              </w:rPr>
            </w:pPr>
          </w:p>
          <w:p w14:paraId="6EF3FE00">
            <w:pPr>
              <w:spacing w:line="360" w:lineRule="auto"/>
              <w:ind w:firstLine="562"/>
              <w:rPr>
                <w:rFonts w:ascii="宋体" w:hAnsi="宋体" w:cs="宋体"/>
                <w:color w:val="auto"/>
                <w:sz w:val="28"/>
                <w:szCs w:val="28"/>
                <w:highlight w:val="none"/>
              </w:rPr>
            </w:pPr>
            <w:r>
              <w:rPr>
                <w:rFonts w:hint="eastAsia" w:ascii="宋体" w:hAnsi="宋体" w:cs="宋体"/>
                <w:color w:val="auto"/>
                <w:sz w:val="28"/>
                <w:szCs w:val="28"/>
                <w:highlight w:val="none"/>
              </w:rPr>
              <w:t>招标代理机构</w:t>
            </w:r>
            <w:r>
              <w:rPr>
                <w:rFonts w:hint="eastAsia" w:ascii="宋体" w:hAnsi="宋体" w:cs="宋体"/>
                <w:color w:val="auto"/>
                <w:sz w:val="28"/>
                <w:szCs w:val="28"/>
                <w:highlight w:val="none"/>
                <w:lang w:eastAsia="zh-CN"/>
              </w:rPr>
              <w:t>（</w:t>
            </w:r>
            <w:r>
              <w:rPr>
                <w:rFonts w:hint="eastAsia" w:ascii="宋体" w:hAnsi="宋体" w:cs="宋体"/>
                <w:color w:val="auto"/>
                <w:sz w:val="28"/>
                <w:szCs w:val="28"/>
                <w:highlight w:val="none"/>
              </w:rPr>
              <w:t>盖章</w:t>
            </w:r>
            <w:r>
              <w:rPr>
                <w:rFonts w:hint="eastAsia" w:ascii="宋体" w:hAnsi="宋体" w:cs="宋体"/>
                <w:color w:val="auto"/>
                <w:sz w:val="28"/>
                <w:szCs w:val="28"/>
                <w:highlight w:val="none"/>
                <w:lang w:eastAsia="zh-CN"/>
              </w:rPr>
              <w:t>）</w:t>
            </w:r>
            <w:r>
              <w:rPr>
                <w:rFonts w:hint="eastAsia" w:ascii="宋体" w:hAnsi="宋体" w:cs="宋体"/>
                <w:color w:val="auto"/>
                <w:sz w:val="28"/>
                <w:szCs w:val="28"/>
                <w:highlight w:val="none"/>
              </w:rPr>
              <w:t xml:space="preserve">         法定代表人</w:t>
            </w:r>
            <w:r>
              <w:rPr>
                <w:rFonts w:hint="eastAsia" w:ascii="宋体" w:hAnsi="宋体" w:cs="宋体"/>
                <w:color w:val="auto"/>
                <w:sz w:val="28"/>
                <w:szCs w:val="28"/>
                <w:highlight w:val="none"/>
                <w:lang w:eastAsia="zh-CN"/>
              </w:rPr>
              <w:t>（</w:t>
            </w:r>
            <w:r>
              <w:rPr>
                <w:rFonts w:hint="eastAsia" w:ascii="宋体" w:hAnsi="宋体" w:cs="宋体"/>
                <w:color w:val="auto"/>
                <w:sz w:val="28"/>
                <w:szCs w:val="28"/>
                <w:highlight w:val="none"/>
              </w:rPr>
              <w:t>签字或盖章</w:t>
            </w:r>
            <w:r>
              <w:rPr>
                <w:rFonts w:hint="eastAsia" w:ascii="宋体" w:hAnsi="宋体" w:cs="宋体"/>
                <w:color w:val="auto"/>
                <w:sz w:val="28"/>
                <w:szCs w:val="28"/>
                <w:highlight w:val="none"/>
                <w:lang w:eastAsia="zh-CN"/>
              </w:rPr>
              <w:t>）</w:t>
            </w:r>
          </w:p>
          <w:p w14:paraId="6402A50F">
            <w:pPr>
              <w:spacing w:line="360" w:lineRule="auto"/>
              <w:ind w:firstLine="562"/>
              <w:jc w:val="center"/>
              <w:rPr>
                <w:rFonts w:hint="eastAsia" w:ascii="宋体" w:hAnsi="宋体" w:cs="宋体"/>
                <w:color w:val="auto"/>
                <w:sz w:val="28"/>
                <w:szCs w:val="28"/>
                <w:highlight w:val="none"/>
              </w:rPr>
            </w:pPr>
            <w:r>
              <w:rPr>
                <w:rFonts w:hint="eastAsia" w:ascii="宋体" w:hAnsi="宋体" w:cs="宋体"/>
                <w:color w:val="auto"/>
                <w:sz w:val="28"/>
                <w:szCs w:val="28"/>
                <w:highlight w:val="none"/>
              </w:rPr>
              <w:t xml:space="preserve">                  </w:t>
            </w:r>
          </w:p>
          <w:p w14:paraId="60CA8ECE">
            <w:pPr>
              <w:spacing w:line="360" w:lineRule="auto"/>
              <w:ind w:firstLine="562"/>
              <w:jc w:val="center"/>
              <w:rPr>
                <w:rFonts w:hint="eastAsia" w:ascii="宋体" w:hAnsi="宋体" w:cs="宋体"/>
                <w:color w:val="auto"/>
                <w:sz w:val="28"/>
                <w:szCs w:val="28"/>
                <w:highlight w:val="none"/>
              </w:rPr>
            </w:pPr>
          </w:p>
          <w:p w14:paraId="1A41894A">
            <w:pPr>
              <w:spacing w:line="360" w:lineRule="auto"/>
              <w:ind w:firstLine="562"/>
              <w:jc w:val="center"/>
              <w:rPr>
                <w:rFonts w:ascii="宋体" w:hAnsi="宋体" w:cs="宋体"/>
                <w:color w:val="auto"/>
                <w:sz w:val="28"/>
                <w:szCs w:val="28"/>
                <w:highlight w:val="none"/>
              </w:rPr>
            </w:pPr>
            <w:r>
              <w:rPr>
                <w:rFonts w:hint="eastAsia" w:ascii="宋体" w:hAnsi="宋体" w:cs="宋体"/>
                <w:color w:val="auto"/>
                <w:sz w:val="28"/>
                <w:szCs w:val="28"/>
                <w:highlight w:val="none"/>
              </w:rPr>
              <w:t xml:space="preserve">                      日  期：：</w:t>
            </w:r>
            <w:r>
              <w:rPr>
                <w:rFonts w:hint="eastAsia" w:ascii="宋体" w:hAnsi="宋体" w:cs="宋体"/>
                <w:color w:val="auto"/>
                <w:sz w:val="28"/>
                <w:szCs w:val="28"/>
                <w:highlight w:val="none"/>
                <w:u w:val="single"/>
              </w:rPr>
              <w:t>202</w:t>
            </w:r>
            <w:r>
              <w:rPr>
                <w:rFonts w:hint="eastAsia" w:ascii="宋体" w:hAnsi="宋体" w:cs="宋体"/>
                <w:color w:val="auto"/>
                <w:sz w:val="28"/>
                <w:szCs w:val="28"/>
                <w:highlight w:val="none"/>
                <w:u w:val="single"/>
                <w:lang w:val="en-US" w:eastAsia="zh-CN"/>
              </w:rPr>
              <w:t>6</w:t>
            </w:r>
            <w:r>
              <w:rPr>
                <w:rFonts w:hint="eastAsia" w:ascii="宋体" w:hAnsi="宋体" w:cs="宋体"/>
                <w:color w:val="auto"/>
                <w:sz w:val="28"/>
                <w:szCs w:val="28"/>
                <w:highlight w:val="none"/>
              </w:rPr>
              <w:t>年</w:t>
            </w:r>
            <w:r>
              <w:rPr>
                <w:rFonts w:hint="eastAsia" w:ascii="宋体" w:hAnsi="宋体" w:cs="宋体"/>
                <w:color w:val="auto"/>
                <w:sz w:val="28"/>
                <w:szCs w:val="28"/>
                <w:highlight w:val="none"/>
                <w:u w:val="single"/>
              </w:rPr>
              <w:t>1</w:t>
            </w:r>
            <w:r>
              <w:rPr>
                <w:rFonts w:hint="eastAsia" w:ascii="宋体" w:hAnsi="宋体" w:cs="宋体"/>
                <w:color w:val="auto"/>
                <w:sz w:val="28"/>
                <w:szCs w:val="28"/>
                <w:highlight w:val="none"/>
              </w:rPr>
              <w:t>月</w:t>
            </w:r>
            <w:r>
              <w:rPr>
                <w:rFonts w:hint="eastAsia" w:ascii="宋体" w:hAnsi="宋体" w:cs="宋体"/>
                <w:color w:val="auto"/>
                <w:sz w:val="28"/>
                <w:szCs w:val="28"/>
                <w:highlight w:val="none"/>
                <w:u w:val="single"/>
                <w:lang w:val="en-US" w:eastAsia="zh-CN"/>
              </w:rPr>
              <w:t>4</w:t>
            </w:r>
            <w:r>
              <w:rPr>
                <w:rFonts w:hint="eastAsia" w:ascii="宋体" w:hAnsi="宋体" w:cs="宋体"/>
                <w:color w:val="auto"/>
                <w:sz w:val="28"/>
                <w:szCs w:val="28"/>
                <w:highlight w:val="none"/>
              </w:rPr>
              <w:t>日</w:t>
            </w:r>
          </w:p>
          <w:p w14:paraId="07F790D5">
            <w:pPr>
              <w:spacing w:line="360" w:lineRule="auto"/>
              <w:ind w:firstLine="562"/>
              <w:jc w:val="center"/>
              <w:rPr>
                <w:rFonts w:ascii="宋体" w:hAnsi="宋体" w:cs="宋体"/>
                <w:color w:val="auto"/>
                <w:sz w:val="28"/>
                <w:szCs w:val="28"/>
                <w:highlight w:val="none"/>
              </w:rPr>
            </w:pPr>
          </w:p>
        </w:tc>
      </w:tr>
    </w:tbl>
    <w:p w14:paraId="2C2E9A3F">
      <w:pPr>
        <w:pStyle w:val="2"/>
        <w:spacing w:before="100" w:after="0" w:line="500" w:lineRule="exact"/>
        <w:ind w:firstLine="1428" w:firstLineChars="395"/>
        <w:rPr>
          <w:rFonts w:ascii="宋体" w:hAnsi="宋体" w:cs="宋体"/>
          <w:color w:val="auto"/>
          <w:sz w:val="36"/>
          <w:highlight w:val="none"/>
        </w:rPr>
      </w:pPr>
      <w:r>
        <w:rPr>
          <w:rFonts w:hint="eastAsia" w:ascii="宋体" w:hAnsi="宋体" w:cs="宋体"/>
          <w:color w:val="auto"/>
          <w:sz w:val="36"/>
          <w:highlight w:val="none"/>
        </w:rPr>
        <w:br w:type="page"/>
      </w:r>
      <w:bookmarkStart w:id="1" w:name="_Toc380681230"/>
      <w:bookmarkStart w:id="2" w:name="_Toc380680818"/>
      <w:bookmarkStart w:id="3" w:name="_Toc465181334"/>
      <w:bookmarkStart w:id="4" w:name="_Toc380681011"/>
      <w:bookmarkStart w:id="5" w:name="_Toc380680178"/>
      <w:r>
        <w:rPr>
          <w:rFonts w:hint="eastAsia" w:ascii="宋体" w:hAnsi="宋体" w:cs="宋体"/>
          <w:color w:val="auto"/>
          <w:sz w:val="36"/>
          <w:highlight w:val="none"/>
        </w:rPr>
        <w:t>第一章投标人须知及投标人须知前附表</w:t>
      </w:r>
      <w:bookmarkEnd w:id="1"/>
      <w:bookmarkEnd w:id="2"/>
      <w:bookmarkEnd w:id="3"/>
      <w:bookmarkEnd w:id="4"/>
      <w:bookmarkEnd w:id="5"/>
    </w:p>
    <w:p w14:paraId="21DB926C">
      <w:pPr>
        <w:pStyle w:val="3"/>
        <w:spacing w:before="0" w:after="140" w:line="500" w:lineRule="exact"/>
        <w:ind w:firstLine="602"/>
        <w:jc w:val="center"/>
        <w:rPr>
          <w:rFonts w:ascii="宋体" w:hAnsi="宋体" w:eastAsia="宋体" w:cs="宋体"/>
          <w:color w:val="auto"/>
          <w:sz w:val="25"/>
          <w:highlight w:val="none"/>
        </w:rPr>
      </w:pPr>
      <w:bookmarkStart w:id="6" w:name="_Toc380680819"/>
      <w:bookmarkStart w:id="7" w:name="_Toc380681012"/>
      <w:bookmarkStart w:id="8" w:name="_Toc380680179"/>
      <w:bookmarkStart w:id="9" w:name="_Toc380681231"/>
      <w:r>
        <w:rPr>
          <w:rFonts w:hint="eastAsia" w:ascii="宋体" w:hAnsi="宋体" w:eastAsia="宋体" w:cs="宋体"/>
          <w:color w:val="auto"/>
          <w:sz w:val="30"/>
          <w:highlight w:val="none"/>
        </w:rPr>
        <w:t>一、投标人须知前附表</w:t>
      </w:r>
      <w:bookmarkEnd w:id="6"/>
      <w:bookmarkEnd w:id="7"/>
      <w:bookmarkEnd w:id="8"/>
      <w:bookmarkEnd w:id="9"/>
    </w:p>
    <w:tbl>
      <w:tblPr>
        <w:tblStyle w:val="21"/>
        <w:tblW w:w="93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992"/>
        <w:gridCol w:w="1470"/>
        <w:gridCol w:w="6118"/>
      </w:tblGrid>
      <w:tr w14:paraId="4DEC3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tblHeader/>
          <w:jc w:val="center"/>
        </w:trPr>
        <w:tc>
          <w:tcPr>
            <w:tcW w:w="814" w:type="dxa"/>
            <w:noWrap/>
            <w:vAlign w:val="center"/>
          </w:tcPr>
          <w:p w14:paraId="14EF4B0E">
            <w:pPr>
              <w:ind w:left="23" w:hanging="23" w:hangingChars="11"/>
              <w:jc w:val="center"/>
              <w:rPr>
                <w:rFonts w:ascii="宋体" w:hAnsi="宋体" w:cs="宋体"/>
                <w:b/>
                <w:color w:val="auto"/>
                <w:szCs w:val="21"/>
                <w:highlight w:val="none"/>
              </w:rPr>
            </w:pPr>
            <w:r>
              <w:rPr>
                <w:rFonts w:hint="eastAsia" w:ascii="宋体" w:hAnsi="宋体" w:cs="宋体"/>
                <w:b/>
                <w:color w:val="auto"/>
                <w:szCs w:val="21"/>
                <w:highlight w:val="none"/>
              </w:rPr>
              <w:t>项号</w:t>
            </w:r>
          </w:p>
        </w:tc>
        <w:tc>
          <w:tcPr>
            <w:tcW w:w="992" w:type="dxa"/>
            <w:noWrap/>
            <w:vAlign w:val="center"/>
          </w:tcPr>
          <w:p w14:paraId="2B38F0A8">
            <w:pPr>
              <w:rPr>
                <w:rFonts w:ascii="宋体" w:hAnsi="宋体" w:cs="宋体"/>
                <w:b/>
                <w:color w:val="auto"/>
                <w:szCs w:val="21"/>
                <w:highlight w:val="none"/>
              </w:rPr>
            </w:pPr>
            <w:r>
              <w:rPr>
                <w:rFonts w:hint="eastAsia" w:ascii="宋体" w:hAnsi="宋体" w:cs="宋体"/>
                <w:b/>
                <w:color w:val="auto"/>
                <w:szCs w:val="21"/>
                <w:highlight w:val="none"/>
              </w:rPr>
              <w:t>条款号</w:t>
            </w:r>
          </w:p>
        </w:tc>
        <w:tc>
          <w:tcPr>
            <w:tcW w:w="1470" w:type="dxa"/>
            <w:noWrap/>
            <w:vAlign w:val="center"/>
          </w:tcPr>
          <w:p w14:paraId="64D32A6E">
            <w:pPr>
              <w:ind w:firstLine="420"/>
              <w:jc w:val="center"/>
              <w:rPr>
                <w:rFonts w:ascii="宋体" w:hAnsi="宋体" w:cs="宋体"/>
                <w:b/>
                <w:color w:val="auto"/>
                <w:szCs w:val="21"/>
                <w:highlight w:val="none"/>
              </w:rPr>
            </w:pPr>
            <w:r>
              <w:rPr>
                <w:rFonts w:hint="eastAsia" w:ascii="宋体" w:hAnsi="宋体" w:cs="宋体"/>
                <w:b/>
                <w:color w:val="auto"/>
                <w:szCs w:val="21"/>
                <w:highlight w:val="none"/>
              </w:rPr>
              <w:t>内容</w:t>
            </w:r>
          </w:p>
        </w:tc>
        <w:tc>
          <w:tcPr>
            <w:tcW w:w="6118" w:type="dxa"/>
            <w:noWrap/>
            <w:vAlign w:val="center"/>
          </w:tcPr>
          <w:p w14:paraId="361DE3BC">
            <w:pPr>
              <w:ind w:firstLine="420"/>
              <w:jc w:val="center"/>
              <w:rPr>
                <w:rFonts w:ascii="宋体" w:hAnsi="宋体" w:cs="宋体"/>
                <w:b/>
                <w:color w:val="auto"/>
                <w:szCs w:val="21"/>
                <w:highlight w:val="none"/>
              </w:rPr>
            </w:pPr>
            <w:r>
              <w:rPr>
                <w:rFonts w:hint="eastAsia" w:ascii="宋体" w:hAnsi="宋体" w:cs="宋体"/>
                <w:b/>
                <w:color w:val="auto"/>
                <w:szCs w:val="21"/>
                <w:highlight w:val="none"/>
              </w:rPr>
              <w:t>说明与要求</w:t>
            </w:r>
          </w:p>
        </w:tc>
      </w:tr>
      <w:tr w14:paraId="718FD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814" w:type="dxa"/>
            <w:noWrap/>
            <w:vAlign w:val="center"/>
          </w:tcPr>
          <w:p w14:paraId="7A333084">
            <w:pPr>
              <w:ind w:firstLine="422"/>
              <w:jc w:val="center"/>
              <w:rPr>
                <w:rFonts w:ascii="宋体" w:hAnsi="宋体" w:cs="宋体"/>
                <w:color w:val="auto"/>
                <w:szCs w:val="21"/>
                <w:highlight w:val="none"/>
              </w:rPr>
            </w:pPr>
            <w:r>
              <w:rPr>
                <w:rFonts w:hint="eastAsia" w:ascii="宋体" w:hAnsi="宋体" w:cs="宋体"/>
                <w:color w:val="auto"/>
                <w:szCs w:val="21"/>
                <w:highlight w:val="none"/>
              </w:rPr>
              <w:t>1</w:t>
            </w:r>
          </w:p>
        </w:tc>
        <w:tc>
          <w:tcPr>
            <w:tcW w:w="992" w:type="dxa"/>
            <w:noWrap/>
            <w:vAlign w:val="center"/>
          </w:tcPr>
          <w:p w14:paraId="11C3AE28">
            <w:pPr>
              <w:jc w:val="left"/>
              <w:rPr>
                <w:rFonts w:ascii="宋体" w:hAnsi="宋体" w:cs="宋体"/>
                <w:color w:val="auto"/>
                <w:szCs w:val="21"/>
                <w:highlight w:val="none"/>
              </w:rPr>
            </w:pPr>
            <w:r>
              <w:rPr>
                <w:rFonts w:hint="eastAsia" w:ascii="宋体" w:hAnsi="宋体" w:cs="宋体"/>
                <w:color w:val="auto"/>
                <w:szCs w:val="21"/>
                <w:highlight w:val="none"/>
              </w:rPr>
              <w:t>1.1</w:t>
            </w:r>
          </w:p>
        </w:tc>
        <w:tc>
          <w:tcPr>
            <w:tcW w:w="1470" w:type="dxa"/>
            <w:noWrap/>
            <w:vAlign w:val="center"/>
          </w:tcPr>
          <w:p w14:paraId="6D291CAF">
            <w:pPr>
              <w:jc w:val="center"/>
              <w:rPr>
                <w:rFonts w:ascii="宋体" w:hAnsi="宋体" w:cs="宋体"/>
                <w:color w:val="auto"/>
                <w:szCs w:val="21"/>
                <w:highlight w:val="none"/>
              </w:rPr>
            </w:pPr>
            <w:r>
              <w:rPr>
                <w:rFonts w:hint="eastAsia" w:ascii="宋体" w:hAnsi="宋体" w:cs="宋体"/>
                <w:color w:val="auto"/>
                <w:szCs w:val="21"/>
                <w:highlight w:val="none"/>
              </w:rPr>
              <w:t>工程名称</w:t>
            </w:r>
          </w:p>
        </w:tc>
        <w:tc>
          <w:tcPr>
            <w:tcW w:w="6118" w:type="dxa"/>
            <w:noWrap/>
            <w:vAlign w:val="center"/>
          </w:tcPr>
          <w:p w14:paraId="6E340BF9">
            <w:pPr>
              <w:jc w:val="left"/>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原西濠幼儿园及周边房屋保护修缮工程</w:t>
            </w:r>
          </w:p>
        </w:tc>
      </w:tr>
      <w:tr w14:paraId="5A19E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814" w:type="dxa"/>
            <w:noWrap/>
            <w:vAlign w:val="center"/>
          </w:tcPr>
          <w:p w14:paraId="07D802C7">
            <w:pPr>
              <w:ind w:firstLine="422"/>
              <w:jc w:val="center"/>
              <w:rPr>
                <w:rFonts w:ascii="宋体" w:hAnsi="宋体" w:cs="宋体"/>
                <w:color w:val="auto"/>
                <w:szCs w:val="21"/>
                <w:highlight w:val="none"/>
              </w:rPr>
            </w:pPr>
            <w:r>
              <w:rPr>
                <w:rFonts w:hint="eastAsia" w:ascii="宋体" w:hAnsi="宋体" w:cs="宋体"/>
                <w:color w:val="auto"/>
                <w:szCs w:val="21"/>
                <w:highlight w:val="none"/>
              </w:rPr>
              <w:t>2</w:t>
            </w:r>
          </w:p>
        </w:tc>
        <w:tc>
          <w:tcPr>
            <w:tcW w:w="992" w:type="dxa"/>
            <w:noWrap/>
            <w:vAlign w:val="center"/>
          </w:tcPr>
          <w:p w14:paraId="6B38AFA4">
            <w:pPr>
              <w:jc w:val="left"/>
              <w:rPr>
                <w:rFonts w:ascii="宋体" w:hAnsi="宋体" w:cs="宋体"/>
                <w:color w:val="auto"/>
                <w:szCs w:val="21"/>
                <w:highlight w:val="none"/>
              </w:rPr>
            </w:pPr>
            <w:r>
              <w:rPr>
                <w:rFonts w:hint="eastAsia" w:ascii="宋体" w:hAnsi="宋体" w:cs="宋体"/>
                <w:color w:val="auto"/>
                <w:szCs w:val="21"/>
                <w:highlight w:val="none"/>
              </w:rPr>
              <w:t>1.1</w:t>
            </w:r>
          </w:p>
        </w:tc>
        <w:tc>
          <w:tcPr>
            <w:tcW w:w="1470" w:type="dxa"/>
            <w:noWrap/>
            <w:vAlign w:val="center"/>
          </w:tcPr>
          <w:p w14:paraId="2B91C1E1">
            <w:pPr>
              <w:jc w:val="center"/>
              <w:rPr>
                <w:rFonts w:ascii="宋体" w:hAnsi="宋体" w:cs="宋体"/>
                <w:color w:val="auto"/>
                <w:szCs w:val="21"/>
                <w:highlight w:val="none"/>
              </w:rPr>
            </w:pPr>
            <w:r>
              <w:rPr>
                <w:rFonts w:hint="eastAsia" w:ascii="宋体" w:hAnsi="宋体" w:cs="宋体"/>
                <w:color w:val="auto"/>
                <w:szCs w:val="21"/>
                <w:highlight w:val="none"/>
              </w:rPr>
              <w:t>建设地点</w:t>
            </w:r>
          </w:p>
        </w:tc>
        <w:tc>
          <w:tcPr>
            <w:tcW w:w="6118" w:type="dxa"/>
            <w:noWrap/>
            <w:vAlign w:val="center"/>
          </w:tcPr>
          <w:p w14:paraId="20A5B0DA">
            <w:pPr>
              <w:jc w:val="left"/>
              <w:rPr>
                <w:rFonts w:ascii="宋体" w:hAnsi="宋体" w:cs="宋体"/>
                <w:color w:val="auto"/>
                <w:szCs w:val="21"/>
                <w:highlight w:val="none"/>
              </w:rPr>
            </w:pPr>
            <w:r>
              <w:rPr>
                <w:rFonts w:hint="eastAsia" w:ascii="宋体" w:hAnsi="宋体" w:cs="宋体"/>
                <w:color w:val="auto"/>
                <w:szCs w:val="21"/>
                <w:highlight w:val="none"/>
              </w:rPr>
              <w:t>南通市</w:t>
            </w:r>
          </w:p>
        </w:tc>
      </w:tr>
      <w:tr w14:paraId="557CE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4" w:type="dxa"/>
            <w:noWrap/>
            <w:vAlign w:val="center"/>
          </w:tcPr>
          <w:p w14:paraId="214FD27B">
            <w:pPr>
              <w:ind w:firstLine="422"/>
              <w:jc w:val="center"/>
              <w:rPr>
                <w:rFonts w:ascii="宋体" w:hAnsi="宋体" w:cs="宋体"/>
                <w:color w:val="auto"/>
                <w:szCs w:val="21"/>
                <w:highlight w:val="none"/>
              </w:rPr>
            </w:pPr>
            <w:r>
              <w:rPr>
                <w:rFonts w:hint="eastAsia" w:ascii="宋体" w:hAnsi="宋体" w:cs="宋体"/>
                <w:color w:val="auto"/>
                <w:szCs w:val="21"/>
                <w:highlight w:val="none"/>
              </w:rPr>
              <w:t>3</w:t>
            </w:r>
          </w:p>
        </w:tc>
        <w:tc>
          <w:tcPr>
            <w:tcW w:w="992" w:type="dxa"/>
            <w:noWrap/>
            <w:vAlign w:val="center"/>
          </w:tcPr>
          <w:p w14:paraId="78A631AE">
            <w:pPr>
              <w:jc w:val="left"/>
              <w:rPr>
                <w:rFonts w:ascii="宋体" w:hAnsi="宋体" w:cs="宋体"/>
                <w:color w:val="auto"/>
                <w:szCs w:val="21"/>
                <w:highlight w:val="none"/>
              </w:rPr>
            </w:pPr>
            <w:r>
              <w:rPr>
                <w:rFonts w:hint="eastAsia" w:ascii="宋体" w:hAnsi="宋体" w:cs="宋体"/>
                <w:color w:val="auto"/>
                <w:szCs w:val="21"/>
                <w:highlight w:val="none"/>
              </w:rPr>
              <w:t>1.1</w:t>
            </w:r>
          </w:p>
        </w:tc>
        <w:tc>
          <w:tcPr>
            <w:tcW w:w="1470" w:type="dxa"/>
            <w:noWrap/>
            <w:vAlign w:val="center"/>
          </w:tcPr>
          <w:p w14:paraId="2320A1D3">
            <w:pPr>
              <w:jc w:val="center"/>
              <w:rPr>
                <w:rFonts w:ascii="宋体" w:hAnsi="宋体" w:cs="宋体"/>
                <w:color w:val="auto"/>
                <w:szCs w:val="21"/>
                <w:highlight w:val="none"/>
              </w:rPr>
            </w:pPr>
            <w:r>
              <w:rPr>
                <w:rFonts w:hint="eastAsia" w:ascii="宋体" w:hAnsi="宋体" w:cs="宋体"/>
                <w:color w:val="auto"/>
                <w:szCs w:val="21"/>
                <w:highlight w:val="none"/>
              </w:rPr>
              <w:t>建设规模</w:t>
            </w:r>
          </w:p>
        </w:tc>
        <w:tc>
          <w:tcPr>
            <w:tcW w:w="6118" w:type="dxa"/>
            <w:noWrap/>
            <w:vAlign w:val="center"/>
          </w:tcPr>
          <w:p w14:paraId="76BA469F">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约</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u w:val="single"/>
                <w:lang w:val="en-US" w:eastAsia="zh-CN"/>
              </w:rPr>
              <w:t xml:space="preserve">400 </w:t>
            </w:r>
            <w:r>
              <w:rPr>
                <w:rFonts w:hint="eastAsia" w:ascii="宋体" w:hAnsi="宋体" w:cs="宋体"/>
                <w:color w:val="auto"/>
                <w:szCs w:val="21"/>
                <w:highlight w:val="none"/>
                <w:u w:val="single"/>
              </w:rPr>
              <w:t>万元</w:t>
            </w:r>
          </w:p>
        </w:tc>
      </w:tr>
      <w:tr w14:paraId="4411D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814" w:type="dxa"/>
            <w:noWrap/>
            <w:vAlign w:val="center"/>
          </w:tcPr>
          <w:p w14:paraId="6DF97D80">
            <w:pPr>
              <w:ind w:firstLine="422"/>
              <w:jc w:val="center"/>
              <w:rPr>
                <w:rFonts w:ascii="宋体" w:hAnsi="宋体" w:cs="宋体"/>
                <w:color w:val="auto"/>
                <w:szCs w:val="21"/>
                <w:highlight w:val="none"/>
              </w:rPr>
            </w:pPr>
            <w:r>
              <w:rPr>
                <w:rFonts w:hint="eastAsia" w:ascii="宋体" w:hAnsi="宋体" w:cs="宋体"/>
                <w:color w:val="auto"/>
                <w:szCs w:val="21"/>
                <w:highlight w:val="none"/>
              </w:rPr>
              <w:t>4</w:t>
            </w:r>
          </w:p>
        </w:tc>
        <w:tc>
          <w:tcPr>
            <w:tcW w:w="992" w:type="dxa"/>
            <w:noWrap/>
            <w:vAlign w:val="center"/>
          </w:tcPr>
          <w:p w14:paraId="258349DB">
            <w:pPr>
              <w:jc w:val="left"/>
              <w:rPr>
                <w:rFonts w:ascii="宋体" w:hAnsi="宋体" w:cs="宋体"/>
                <w:color w:val="auto"/>
                <w:szCs w:val="21"/>
                <w:highlight w:val="none"/>
              </w:rPr>
            </w:pPr>
            <w:r>
              <w:rPr>
                <w:rFonts w:hint="eastAsia" w:ascii="宋体" w:hAnsi="宋体" w:cs="宋体"/>
                <w:color w:val="auto"/>
                <w:szCs w:val="21"/>
                <w:highlight w:val="none"/>
              </w:rPr>
              <w:t>1.1</w:t>
            </w:r>
          </w:p>
        </w:tc>
        <w:tc>
          <w:tcPr>
            <w:tcW w:w="1470" w:type="dxa"/>
            <w:noWrap/>
            <w:vAlign w:val="center"/>
          </w:tcPr>
          <w:p w14:paraId="0A019ECB">
            <w:pPr>
              <w:jc w:val="center"/>
              <w:rPr>
                <w:rFonts w:ascii="宋体" w:hAnsi="宋体" w:cs="宋体"/>
                <w:color w:val="auto"/>
                <w:szCs w:val="21"/>
                <w:highlight w:val="none"/>
              </w:rPr>
            </w:pPr>
            <w:r>
              <w:rPr>
                <w:rFonts w:hint="eastAsia" w:ascii="宋体" w:hAnsi="宋体" w:cs="宋体"/>
                <w:color w:val="auto"/>
                <w:szCs w:val="21"/>
                <w:highlight w:val="none"/>
              </w:rPr>
              <w:t>承包方式</w:t>
            </w:r>
          </w:p>
        </w:tc>
        <w:tc>
          <w:tcPr>
            <w:tcW w:w="6118" w:type="dxa"/>
            <w:noWrap/>
            <w:vAlign w:val="center"/>
          </w:tcPr>
          <w:p w14:paraId="1AC07B1B">
            <w:pPr>
              <w:jc w:val="left"/>
              <w:rPr>
                <w:rFonts w:ascii="宋体" w:hAnsi="宋体" w:cs="宋体"/>
                <w:color w:val="auto"/>
                <w:szCs w:val="21"/>
                <w:highlight w:val="none"/>
              </w:rPr>
            </w:pPr>
            <w:r>
              <w:rPr>
                <w:rFonts w:hint="eastAsia" w:ascii="宋体" w:hAnsi="宋体" w:cs="宋体"/>
                <w:color w:val="auto"/>
                <w:szCs w:val="21"/>
                <w:highlight w:val="none"/>
              </w:rPr>
              <w:t>包工包料</w:t>
            </w:r>
          </w:p>
        </w:tc>
      </w:tr>
      <w:tr w14:paraId="6816B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14" w:type="dxa"/>
            <w:noWrap/>
            <w:vAlign w:val="center"/>
          </w:tcPr>
          <w:p w14:paraId="6FC25000">
            <w:pPr>
              <w:ind w:firstLine="422"/>
              <w:jc w:val="center"/>
              <w:rPr>
                <w:rFonts w:ascii="宋体" w:hAnsi="宋体" w:cs="宋体"/>
                <w:color w:val="auto"/>
                <w:szCs w:val="21"/>
                <w:highlight w:val="none"/>
              </w:rPr>
            </w:pPr>
            <w:r>
              <w:rPr>
                <w:rFonts w:hint="eastAsia" w:ascii="宋体" w:hAnsi="宋体" w:cs="宋体"/>
                <w:color w:val="auto"/>
                <w:szCs w:val="21"/>
                <w:highlight w:val="none"/>
              </w:rPr>
              <w:t>5</w:t>
            </w:r>
          </w:p>
        </w:tc>
        <w:tc>
          <w:tcPr>
            <w:tcW w:w="992" w:type="dxa"/>
            <w:noWrap/>
            <w:vAlign w:val="center"/>
          </w:tcPr>
          <w:p w14:paraId="14CC3282">
            <w:pPr>
              <w:jc w:val="left"/>
              <w:rPr>
                <w:rFonts w:ascii="宋体" w:hAnsi="宋体" w:cs="宋体"/>
                <w:color w:val="auto"/>
                <w:szCs w:val="21"/>
                <w:highlight w:val="none"/>
              </w:rPr>
            </w:pPr>
            <w:r>
              <w:rPr>
                <w:rFonts w:hint="eastAsia" w:ascii="宋体" w:hAnsi="宋体" w:cs="宋体"/>
                <w:color w:val="auto"/>
                <w:szCs w:val="21"/>
                <w:highlight w:val="none"/>
              </w:rPr>
              <w:t>1.1</w:t>
            </w:r>
          </w:p>
        </w:tc>
        <w:tc>
          <w:tcPr>
            <w:tcW w:w="1470" w:type="dxa"/>
            <w:noWrap/>
            <w:vAlign w:val="center"/>
          </w:tcPr>
          <w:p w14:paraId="5D9512B1">
            <w:pPr>
              <w:jc w:val="center"/>
              <w:rPr>
                <w:rFonts w:ascii="宋体" w:hAnsi="宋体" w:cs="宋体"/>
                <w:color w:val="auto"/>
                <w:szCs w:val="21"/>
                <w:highlight w:val="none"/>
              </w:rPr>
            </w:pPr>
            <w:r>
              <w:rPr>
                <w:rFonts w:hint="eastAsia" w:ascii="宋体" w:hAnsi="宋体" w:cs="宋体"/>
                <w:color w:val="auto"/>
                <w:szCs w:val="21"/>
                <w:highlight w:val="none"/>
              </w:rPr>
              <w:t>质量标准</w:t>
            </w:r>
          </w:p>
        </w:tc>
        <w:tc>
          <w:tcPr>
            <w:tcW w:w="6118" w:type="dxa"/>
            <w:noWrap/>
            <w:vAlign w:val="center"/>
          </w:tcPr>
          <w:p w14:paraId="22E4C6E4">
            <w:pPr>
              <w:jc w:val="left"/>
              <w:rPr>
                <w:rFonts w:ascii="宋体" w:hAnsi="宋体" w:cs="宋体"/>
                <w:color w:val="auto"/>
                <w:szCs w:val="21"/>
                <w:highlight w:val="none"/>
              </w:rPr>
            </w:pPr>
            <w:r>
              <w:rPr>
                <w:rFonts w:hint="eastAsia" w:ascii="宋体" w:hAnsi="宋体" w:cs="宋体"/>
                <w:color w:val="auto"/>
                <w:szCs w:val="21"/>
                <w:highlight w:val="none"/>
              </w:rPr>
              <w:t>合格</w:t>
            </w:r>
          </w:p>
        </w:tc>
      </w:tr>
      <w:tr w14:paraId="6A058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jc w:val="center"/>
        </w:trPr>
        <w:tc>
          <w:tcPr>
            <w:tcW w:w="814" w:type="dxa"/>
            <w:noWrap/>
            <w:vAlign w:val="center"/>
          </w:tcPr>
          <w:p w14:paraId="14E9C707">
            <w:pPr>
              <w:ind w:firstLine="422"/>
              <w:jc w:val="center"/>
              <w:rPr>
                <w:rFonts w:ascii="宋体" w:hAnsi="宋体" w:cs="宋体"/>
                <w:color w:val="auto"/>
                <w:szCs w:val="21"/>
                <w:highlight w:val="none"/>
              </w:rPr>
            </w:pPr>
            <w:r>
              <w:rPr>
                <w:rFonts w:hint="eastAsia" w:ascii="宋体" w:hAnsi="宋体" w:cs="宋体"/>
                <w:color w:val="auto"/>
                <w:szCs w:val="21"/>
                <w:highlight w:val="none"/>
              </w:rPr>
              <w:t>6</w:t>
            </w:r>
          </w:p>
        </w:tc>
        <w:tc>
          <w:tcPr>
            <w:tcW w:w="992" w:type="dxa"/>
            <w:noWrap/>
            <w:vAlign w:val="center"/>
          </w:tcPr>
          <w:p w14:paraId="2D766F0B">
            <w:pPr>
              <w:jc w:val="left"/>
              <w:rPr>
                <w:rFonts w:ascii="宋体" w:hAnsi="宋体" w:cs="宋体"/>
                <w:color w:val="auto"/>
                <w:szCs w:val="21"/>
                <w:highlight w:val="none"/>
              </w:rPr>
            </w:pPr>
            <w:r>
              <w:rPr>
                <w:rFonts w:hint="eastAsia" w:ascii="宋体" w:hAnsi="宋体" w:cs="宋体"/>
                <w:color w:val="auto"/>
                <w:szCs w:val="21"/>
                <w:highlight w:val="none"/>
              </w:rPr>
              <w:t>1.1</w:t>
            </w:r>
          </w:p>
        </w:tc>
        <w:tc>
          <w:tcPr>
            <w:tcW w:w="1470" w:type="dxa"/>
            <w:noWrap/>
            <w:vAlign w:val="center"/>
          </w:tcPr>
          <w:p w14:paraId="5415C2F8">
            <w:pPr>
              <w:jc w:val="center"/>
              <w:rPr>
                <w:rFonts w:ascii="宋体" w:hAnsi="宋体" w:cs="宋体"/>
                <w:color w:val="auto"/>
                <w:szCs w:val="21"/>
                <w:highlight w:val="none"/>
              </w:rPr>
            </w:pPr>
            <w:r>
              <w:rPr>
                <w:rFonts w:hint="eastAsia" w:ascii="宋体" w:hAnsi="宋体" w:cs="宋体"/>
                <w:color w:val="auto"/>
                <w:szCs w:val="21"/>
                <w:highlight w:val="none"/>
              </w:rPr>
              <w:t>工期要求</w:t>
            </w:r>
          </w:p>
        </w:tc>
        <w:tc>
          <w:tcPr>
            <w:tcW w:w="6118" w:type="dxa"/>
            <w:noWrap/>
            <w:vAlign w:val="center"/>
          </w:tcPr>
          <w:p w14:paraId="24BFD1DF">
            <w:pPr>
              <w:spacing w:line="440" w:lineRule="exact"/>
              <w:jc w:val="left"/>
              <w:rPr>
                <w:rFonts w:ascii="宋体" w:hAnsi="宋体" w:cs="宋体"/>
                <w:color w:val="auto"/>
                <w:szCs w:val="21"/>
                <w:highlight w:val="none"/>
                <w:u w:val="single"/>
              </w:rPr>
            </w:pPr>
            <w:r>
              <w:rPr>
                <w:rFonts w:hint="eastAsia" w:ascii="宋体" w:hAnsi="宋体" w:cs="宋体"/>
                <w:color w:val="auto"/>
                <w:szCs w:val="21"/>
                <w:highlight w:val="none"/>
              </w:rPr>
              <w:t>计划开工时间：</w:t>
            </w:r>
            <w:r>
              <w:rPr>
                <w:rFonts w:hint="eastAsia" w:ascii="宋体" w:hAnsi="宋体" w:cs="宋体"/>
                <w:color w:val="auto"/>
                <w:szCs w:val="21"/>
                <w:highlight w:val="none"/>
                <w:u w:val="single"/>
                <w:lang w:eastAsia="zh-CN"/>
              </w:rPr>
              <w:t>2026</w:t>
            </w:r>
            <w:r>
              <w:rPr>
                <w:rFonts w:hint="eastAsia" w:ascii="宋体" w:hAnsi="宋体" w:cs="宋体"/>
                <w:color w:val="auto"/>
                <w:szCs w:val="21"/>
                <w:highlight w:val="none"/>
                <w:u w:val="none"/>
                <w:lang w:eastAsia="zh-CN"/>
              </w:rPr>
              <w:t>年</w:t>
            </w:r>
            <w:r>
              <w:rPr>
                <w:rFonts w:hint="eastAsia" w:ascii="宋体" w:hAnsi="宋体" w:cs="宋体"/>
                <w:color w:val="auto"/>
                <w:szCs w:val="21"/>
                <w:highlight w:val="none"/>
                <w:u w:val="single"/>
                <w:lang w:eastAsia="zh-CN"/>
              </w:rPr>
              <w:t>1</w:t>
            </w:r>
            <w:r>
              <w:rPr>
                <w:rFonts w:hint="eastAsia" w:ascii="宋体" w:hAnsi="宋体" w:cs="宋体"/>
                <w:color w:val="auto"/>
                <w:szCs w:val="21"/>
                <w:highlight w:val="none"/>
                <w:u w:val="none"/>
                <w:lang w:eastAsia="zh-CN"/>
              </w:rPr>
              <w:t>月</w:t>
            </w:r>
          </w:p>
          <w:p w14:paraId="73925491">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计划竣工时间：</w:t>
            </w:r>
            <w:r>
              <w:rPr>
                <w:rFonts w:hint="eastAsia" w:ascii="宋体" w:hAnsi="宋体" w:cs="宋体"/>
                <w:color w:val="auto"/>
                <w:szCs w:val="21"/>
                <w:highlight w:val="none"/>
                <w:u w:val="single"/>
                <w:lang w:eastAsia="zh-CN"/>
              </w:rPr>
              <w:t>2026</w:t>
            </w:r>
            <w:r>
              <w:rPr>
                <w:rFonts w:hint="eastAsia" w:ascii="宋体" w:hAnsi="宋体" w:cs="宋体"/>
                <w:color w:val="auto"/>
                <w:szCs w:val="21"/>
                <w:highlight w:val="none"/>
                <w:lang w:eastAsia="zh-CN"/>
              </w:rPr>
              <w:t>年</w:t>
            </w:r>
            <w:r>
              <w:rPr>
                <w:rFonts w:hint="eastAsia" w:ascii="宋体" w:hAnsi="宋体" w:cs="宋体"/>
                <w:color w:val="auto"/>
                <w:szCs w:val="21"/>
                <w:highlight w:val="none"/>
                <w:u w:val="single"/>
                <w:lang w:val="en-US" w:eastAsia="zh-CN"/>
              </w:rPr>
              <w:t>6</w:t>
            </w:r>
            <w:r>
              <w:rPr>
                <w:rFonts w:hint="eastAsia" w:ascii="宋体" w:hAnsi="宋体" w:cs="宋体"/>
                <w:color w:val="auto"/>
                <w:szCs w:val="21"/>
                <w:highlight w:val="none"/>
                <w:lang w:eastAsia="zh-CN"/>
              </w:rPr>
              <w:t>月</w:t>
            </w:r>
          </w:p>
          <w:p w14:paraId="48504E64">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施工总工期</w:t>
            </w:r>
            <w:r>
              <w:rPr>
                <w:rFonts w:hint="eastAsia" w:ascii="宋体" w:hAnsi="宋体" w:cs="宋体"/>
                <w:color w:val="auto"/>
                <w:szCs w:val="21"/>
                <w:highlight w:val="none"/>
                <w:u w:val="single"/>
              </w:rPr>
              <w:t>1</w:t>
            </w:r>
            <w:r>
              <w:rPr>
                <w:rFonts w:hint="eastAsia" w:ascii="宋体" w:hAnsi="宋体" w:cs="宋体"/>
                <w:color w:val="auto"/>
                <w:szCs w:val="21"/>
                <w:highlight w:val="none"/>
                <w:u w:val="single"/>
                <w:lang w:val="en-US" w:eastAsia="zh-CN"/>
              </w:rPr>
              <w:t>8</w:t>
            </w:r>
            <w:r>
              <w:rPr>
                <w:rFonts w:hint="eastAsia" w:ascii="宋体" w:hAnsi="宋体" w:cs="宋体"/>
                <w:color w:val="auto"/>
                <w:szCs w:val="21"/>
                <w:highlight w:val="none"/>
                <w:u w:val="single"/>
              </w:rPr>
              <w:t>0</w:t>
            </w:r>
            <w:r>
              <w:rPr>
                <w:rFonts w:hint="eastAsia" w:ascii="宋体" w:hAnsi="宋体" w:cs="宋体"/>
                <w:color w:val="auto"/>
                <w:szCs w:val="21"/>
                <w:highlight w:val="none"/>
              </w:rPr>
              <w:t>日历天</w:t>
            </w:r>
          </w:p>
          <w:p w14:paraId="44DC1634">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（具体开工时间以发包人签发的开工通知书为准）</w:t>
            </w:r>
          </w:p>
        </w:tc>
      </w:tr>
      <w:tr w14:paraId="25881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814" w:type="dxa"/>
            <w:noWrap/>
            <w:vAlign w:val="center"/>
          </w:tcPr>
          <w:p w14:paraId="358E1FC1">
            <w:pPr>
              <w:ind w:firstLine="422"/>
              <w:jc w:val="center"/>
              <w:rPr>
                <w:rFonts w:ascii="宋体" w:hAnsi="宋体" w:cs="宋体"/>
                <w:color w:val="auto"/>
                <w:szCs w:val="21"/>
                <w:highlight w:val="none"/>
              </w:rPr>
            </w:pPr>
            <w:r>
              <w:rPr>
                <w:rFonts w:hint="eastAsia" w:ascii="宋体" w:hAnsi="宋体" w:cs="宋体"/>
                <w:color w:val="auto"/>
                <w:szCs w:val="21"/>
                <w:highlight w:val="none"/>
              </w:rPr>
              <w:t>7</w:t>
            </w:r>
          </w:p>
        </w:tc>
        <w:tc>
          <w:tcPr>
            <w:tcW w:w="992" w:type="dxa"/>
            <w:noWrap/>
            <w:vAlign w:val="center"/>
          </w:tcPr>
          <w:p w14:paraId="082FB8A8">
            <w:pPr>
              <w:jc w:val="left"/>
              <w:rPr>
                <w:rFonts w:ascii="宋体" w:hAnsi="宋体" w:cs="宋体"/>
                <w:color w:val="auto"/>
                <w:szCs w:val="21"/>
                <w:highlight w:val="none"/>
              </w:rPr>
            </w:pPr>
            <w:r>
              <w:rPr>
                <w:rFonts w:hint="eastAsia" w:ascii="宋体" w:hAnsi="宋体" w:cs="宋体"/>
                <w:color w:val="auto"/>
                <w:szCs w:val="21"/>
                <w:highlight w:val="none"/>
              </w:rPr>
              <w:t>1.4</w:t>
            </w:r>
          </w:p>
        </w:tc>
        <w:tc>
          <w:tcPr>
            <w:tcW w:w="1470" w:type="dxa"/>
            <w:noWrap/>
            <w:vAlign w:val="center"/>
          </w:tcPr>
          <w:p w14:paraId="0506E3A2">
            <w:pPr>
              <w:jc w:val="center"/>
              <w:rPr>
                <w:rFonts w:ascii="宋体" w:hAnsi="宋体" w:cs="宋体"/>
                <w:color w:val="auto"/>
                <w:kern w:val="0"/>
                <w:szCs w:val="21"/>
                <w:highlight w:val="none"/>
              </w:rPr>
            </w:pPr>
            <w:r>
              <w:rPr>
                <w:rFonts w:hint="eastAsia" w:ascii="宋体" w:hAnsi="宋体" w:cs="宋体"/>
                <w:color w:val="auto"/>
                <w:kern w:val="0"/>
                <w:szCs w:val="21"/>
                <w:highlight w:val="none"/>
              </w:rPr>
              <w:t>资金来源</w:t>
            </w:r>
          </w:p>
        </w:tc>
        <w:tc>
          <w:tcPr>
            <w:tcW w:w="6118" w:type="dxa"/>
            <w:noWrap/>
            <w:vAlign w:val="center"/>
          </w:tcPr>
          <w:p w14:paraId="74705D3C">
            <w:pPr>
              <w:jc w:val="left"/>
              <w:rPr>
                <w:rFonts w:ascii="宋体" w:hAnsi="宋体" w:cs="宋体"/>
                <w:color w:val="auto"/>
                <w:kern w:val="0"/>
                <w:szCs w:val="21"/>
                <w:highlight w:val="none"/>
              </w:rPr>
            </w:pPr>
            <w:bookmarkStart w:id="10" w:name="OLE_LINK24"/>
            <w:bookmarkStart w:id="11" w:name="OLE_LINK25"/>
            <w:r>
              <w:rPr>
                <w:rFonts w:hint="eastAsia"/>
                <w:color w:val="auto"/>
                <w:kern w:val="0"/>
                <w:szCs w:val="21"/>
                <w:highlight w:val="none"/>
              </w:rPr>
              <w:t>企业自筹</w:t>
            </w:r>
            <w:bookmarkEnd w:id="10"/>
            <w:bookmarkEnd w:id="11"/>
          </w:p>
        </w:tc>
      </w:tr>
      <w:tr w14:paraId="5DE97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814" w:type="dxa"/>
            <w:noWrap/>
            <w:vAlign w:val="center"/>
          </w:tcPr>
          <w:p w14:paraId="09C1EA68">
            <w:pPr>
              <w:ind w:firstLine="422"/>
              <w:jc w:val="center"/>
              <w:rPr>
                <w:rFonts w:ascii="宋体" w:hAnsi="宋体" w:cs="宋体"/>
                <w:color w:val="auto"/>
                <w:kern w:val="0"/>
                <w:szCs w:val="21"/>
                <w:highlight w:val="none"/>
              </w:rPr>
            </w:pPr>
            <w:r>
              <w:rPr>
                <w:rFonts w:hint="eastAsia" w:ascii="宋体" w:hAnsi="宋体" w:cs="宋体"/>
                <w:color w:val="auto"/>
                <w:kern w:val="0"/>
                <w:szCs w:val="21"/>
                <w:highlight w:val="none"/>
              </w:rPr>
              <w:t>8</w:t>
            </w:r>
          </w:p>
        </w:tc>
        <w:tc>
          <w:tcPr>
            <w:tcW w:w="992" w:type="dxa"/>
            <w:noWrap/>
            <w:vAlign w:val="center"/>
          </w:tcPr>
          <w:p w14:paraId="225DB5DF">
            <w:pPr>
              <w:jc w:val="left"/>
              <w:rPr>
                <w:rFonts w:ascii="宋体" w:hAnsi="宋体" w:cs="宋体"/>
                <w:color w:val="auto"/>
                <w:kern w:val="0"/>
                <w:szCs w:val="21"/>
                <w:highlight w:val="none"/>
              </w:rPr>
            </w:pPr>
            <w:r>
              <w:rPr>
                <w:rFonts w:hint="eastAsia" w:ascii="宋体" w:hAnsi="宋体" w:cs="宋体"/>
                <w:color w:val="auto"/>
                <w:kern w:val="0"/>
                <w:szCs w:val="21"/>
                <w:highlight w:val="none"/>
              </w:rPr>
              <w:t>2.1</w:t>
            </w:r>
          </w:p>
        </w:tc>
        <w:tc>
          <w:tcPr>
            <w:tcW w:w="1470" w:type="dxa"/>
            <w:noWrap/>
            <w:vAlign w:val="center"/>
          </w:tcPr>
          <w:p w14:paraId="384AD26C">
            <w:pPr>
              <w:jc w:val="center"/>
              <w:rPr>
                <w:rFonts w:ascii="宋体" w:hAnsi="宋体" w:cs="宋体"/>
                <w:color w:val="auto"/>
                <w:kern w:val="0"/>
                <w:szCs w:val="21"/>
                <w:highlight w:val="none"/>
              </w:rPr>
            </w:pPr>
            <w:r>
              <w:rPr>
                <w:rFonts w:hint="eastAsia" w:ascii="宋体" w:hAnsi="宋体" w:cs="宋体"/>
                <w:color w:val="auto"/>
                <w:kern w:val="0"/>
                <w:szCs w:val="21"/>
                <w:highlight w:val="none"/>
              </w:rPr>
              <w:t>招标范围</w:t>
            </w:r>
          </w:p>
        </w:tc>
        <w:tc>
          <w:tcPr>
            <w:tcW w:w="6118" w:type="dxa"/>
            <w:noWrap/>
            <w:vAlign w:val="center"/>
          </w:tcPr>
          <w:p w14:paraId="5C84D9EB">
            <w:pPr>
              <w:spacing w:line="440" w:lineRule="exact"/>
              <w:jc w:val="left"/>
              <w:rPr>
                <w:rFonts w:ascii="宋体" w:hAnsi="宋体" w:cs="宋体"/>
                <w:color w:val="auto"/>
                <w:kern w:val="0"/>
                <w:szCs w:val="21"/>
                <w:highlight w:val="none"/>
              </w:rPr>
            </w:pPr>
            <w:r>
              <w:rPr>
                <w:rFonts w:hint="eastAsia" w:ascii="宋体" w:hAnsi="宋体" w:cs="宋体"/>
                <w:color w:val="auto"/>
                <w:szCs w:val="21"/>
                <w:highlight w:val="none"/>
              </w:rPr>
              <w:t>本工程为一个标段，具体详见施工图纸、设计说明及工程量清单中所示的内容。</w:t>
            </w:r>
          </w:p>
        </w:tc>
      </w:tr>
      <w:tr w14:paraId="607BF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814" w:type="dxa"/>
            <w:noWrap/>
            <w:vAlign w:val="center"/>
          </w:tcPr>
          <w:p w14:paraId="0721182B">
            <w:pPr>
              <w:ind w:firstLine="210" w:firstLineChars="100"/>
              <w:jc w:val="center"/>
              <w:rPr>
                <w:rFonts w:ascii="宋体" w:hAnsi="宋体" w:cs="宋体"/>
                <w:color w:val="auto"/>
                <w:szCs w:val="21"/>
                <w:highlight w:val="none"/>
              </w:rPr>
            </w:pPr>
            <w:r>
              <w:rPr>
                <w:rFonts w:hint="eastAsia" w:ascii="宋体" w:hAnsi="宋体" w:cs="宋体"/>
                <w:color w:val="auto"/>
                <w:szCs w:val="21"/>
                <w:highlight w:val="none"/>
              </w:rPr>
              <w:t>9</w:t>
            </w:r>
          </w:p>
        </w:tc>
        <w:tc>
          <w:tcPr>
            <w:tcW w:w="992" w:type="dxa"/>
            <w:noWrap/>
            <w:vAlign w:val="center"/>
          </w:tcPr>
          <w:p w14:paraId="11BE2B63">
            <w:pPr>
              <w:jc w:val="left"/>
              <w:rPr>
                <w:rFonts w:ascii="宋体" w:hAnsi="宋体" w:cs="宋体"/>
                <w:color w:val="auto"/>
                <w:szCs w:val="21"/>
                <w:highlight w:val="none"/>
              </w:rPr>
            </w:pPr>
            <w:r>
              <w:rPr>
                <w:rFonts w:hint="eastAsia" w:ascii="宋体" w:hAnsi="宋体" w:cs="宋体"/>
                <w:color w:val="auto"/>
                <w:szCs w:val="21"/>
                <w:highlight w:val="none"/>
              </w:rPr>
              <w:t>16</w:t>
            </w:r>
          </w:p>
        </w:tc>
        <w:tc>
          <w:tcPr>
            <w:tcW w:w="1470" w:type="dxa"/>
            <w:noWrap/>
            <w:vAlign w:val="center"/>
          </w:tcPr>
          <w:p w14:paraId="1D52C3D6">
            <w:pPr>
              <w:jc w:val="center"/>
              <w:rPr>
                <w:rFonts w:ascii="宋体" w:hAnsi="宋体" w:cs="宋体"/>
                <w:color w:val="auto"/>
                <w:szCs w:val="21"/>
                <w:highlight w:val="none"/>
              </w:rPr>
            </w:pPr>
            <w:r>
              <w:rPr>
                <w:rFonts w:hint="eastAsia" w:ascii="宋体" w:hAnsi="宋体" w:cs="宋体"/>
                <w:color w:val="auto"/>
                <w:szCs w:val="21"/>
                <w:highlight w:val="none"/>
              </w:rPr>
              <w:t>工程报价方式</w:t>
            </w:r>
          </w:p>
        </w:tc>
        <w:tc>
          <w:tcPr>
            <w:tcW w:w="6118" w:type="dxa"/>
            <w:noWrap/>
            <w:vAlign w:val="center"/>
          </w:tcPr>
          <w:p w14:paraId="7855B2F4">
            <w:pPr>
              <w:jc w:val="left"/>
              <w:rPr>
                <w:rFonts w:ascii="宋体" w:hAnsi="宋体" w:cs="宋体"/>
                <w:color w:val="auto"/>
                <w:szCs w:val="21"/>
                <w:highlight w:val="none"/>
              </w:rPr>
            </w:pPr>
            <w:r>
              <w:rPr>
                <w:rFonts w:hint="eastAsia" w:ascii="宋体" w:hAnsi="宋体" w:cs="宋体"/>
                <w:color w:val="auto"/>
                <w:szCs w:val="21"/>
                <w:highlight w:val="none"/>
              </w:rPr>
              <w:t>固定综合单价报价</w:t>
            </w:r>
          </w:p>
        </w:tc>
      </w:tr>
      <w:tr w14:paraId="21F69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814" w:type="dxa"/>
            <w:noWrap/>
            <w:vAlign w:val="center"/>
          </w:tcPr>
          <w:p w14:paraId="7617BDF4">
            <w:pPr>
              <w:ind w:firstLine="210" w:firstLineChars="100"/>
              <w:jc w:val="center"/>
              <w:rPr>
                <w:rFonts w:ascii="宋体" w:hAnsi="宋体" w:cs="宋体"/>
                <w:color w:val="auto"/>
                <w:szCs w:val="21"/>
                <w:highlight w:val="none"/>
              </w:rPr>
            </w:pPr>
            <w:r>
              <w:rPr>
                <w:rFonts w:hint="eastAsia" w:ascii="宋体" w:hAnsi="宋体" w:cs="宋体"/>
                <w:color w:val="auto"/>
                <w:szCs w:val="21"/>
                <w:highlight w:val="none"/>
              </w:rPr>
              <w:t>10</w:t>
            </w:r>
          </w:p>
        </w:tc>
        <w:tc>
          <w:tcPr>
            <w:tcW w:w="992" w:type="dxa"/>
            <w:noWrap/>
            <w:vAlign w:val="center"/>
          </w:tcPr>
          <w:p w14:paraId="0E69A2CE">
            <w:pPr>
              <w:jc w:val="left"/>
              <w:rPr>
                <w:rFonts w:ascii="宋体" w:hAnsi="宋体" w:cs="宋体"/>
                <w:color w:val="auto"/>
                <w:szCs w:val="21"/>
                <w:highlight w:val="none"/>
              </w:rPr>
            </w:pPr>
            <w:r>
              <w:rPr>
                <w:rFonts w:hint="eastAsia" w:ascii="宋体" w:hAnsi="宋体" w:cs="宋体"/>
                <w:color w:val="auto"/>
                <w:szCs w:val="21"/>
                <w:highlight w:val="none"/>
              </w:rPr>
              <w:t>12</w:t>
            </w:r>
          </w:p>
        </w:tc>
        <w:tc>
          <w:tcPr>
            <w:tcW w:w="1470" w:type="dxa"/>
            <w:noWrap/>
            <w:vAlign w:val="center"/>
          </w:tcPr>
          <w:p w14:paraId="160C7308">
            <w:pPr>
              <w:jc w:val="center"/>
              <w:rPr>
                <w:rFonts w:ascii="宋体" w:hAnsi="宋体" w:cs="宋体"/>
                <w:color w:val="auto"/>
                <w:szCs w:val="21"/>
                <w:highlight w:val="none"/>
              </w:rPr>
            </w:pPr>
            <w:r>
              <w:rPr>
                <w:rFonts w:hint="eastAsia" w:ascii="宋体" w:hAnsi="宋体" w:cs="宋体"/>
                <w:color w:val="auto"/>
                <w:szCs w:val="21"/>
                <w:highlight w:val="none"/>
              </w:rPr>
              <w:t>投标有效期</w:t>
            </w:r>
          </w:p>
        </w:tc>
        <w:tc>
          <w:tcPr>
            <w:tcW w:w="6118" w:type="dxa"/>
            <w:noWrap/>
            <w:vAlign w:val="center"/>
          </w:tcPr>
          <w:p w14:paraId="11D373D6">
            <w:pPr>
              <w:jc w:val="left"/>
              <w:rPr>
                <w:rFonts w:ascii="宋体" w:hAnsi="宋体" w:cs="宋体"/>
                <w:color w:val="auto"/>
                <w:szCs w:val="21"/>
                <w:highlight w:val="none"/>
              </w:rPr>
            </w:pPr>
            <w:r>
              <w:rPr>
                <w:rFonts w:hint="eastAsia" w:ascii="宋体" w:hAnsi="宋体" w:cs="宋体"/>
                <w:color w:val="auto"/>
                <w:szCs w:val="21"/>
                <w:highlight w:val="none"/>
                <w:u w:val="single"/>
              </w:rPr>
              <w:t xml:space="preserve"> 60 </w:t>
            </w:r>
            <w:r>
              <w:rPr>
                <w:rFonts w:hint="eastAsia" w:ascii="宋体" w:hAnsi="宋体" w:cs="宋体"/>
                <w:color w:val="auto"/>
                <w:szCs w:val="21"/>
                <w:highlight w:val="none"/>
              </w:rPr>
              <w:t>日历天</w:t>
            </w:r>
            <w:r>
              <w:rPr>
                <w:rFonts w:hint="eastAsia" w:ascii="宋体" w:hAnsi="宋体" w:cs="宋体"/>
                <w:color w:val="auto"/>
                <w:szCs w:val="21"/>
                <w:highlight w:val="none"/>
                <w:lang w:eastAsia="zh-CN"/>
              </w:rPr>
              <w:t>（</w:t>
            </w:r>
            <w:r>
              <w:rPr>
                <w:rFonts w:hint="eastAsia" w:ascii="宋体" w:hAnsi="宋体" w:cs="宋体"/>
                <w:color w:val="auto"/>
                <w:szCs w:val="21"/>
                <w:highlight w:val="none"/>
              </w:rPr>
              <w:t>从投标截止之日算起</w:t>
            </w:r>
            <w:r>
              <w:rPr>
                <w:rFonts w:hint="eastAsia" w:ascii="宋体" w:hAnsi="宋体" w:cs="宋体"/>
                <w:color w:val="auto"/>
                <w:szCs w:val="21"/>
                <w:highlight w:val="none"/>
                <w:lang w:eastAsia="zh-CN"/>
              </w:rPr>
              <w:t>）</w:t>
            </w:r>
          </w:p>
        </w:tc>
      </w:tr>
      <w:tr w14:paraId="678C8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814" w:type="dxa"/>
            <w:noWrap/>
            <w:vAlign w:val="center"/>
          </w:tcPr>
          <w:p w14:paraId="2C409BDF">
            <w:pPr>
              <w:ind w:firstLine="210" w:firstLineChars="100"/>
              <w:jc w:val="center"/>
              <w:rPr>
                <w:rFonts w:ascii="宋体" w:hAnsi="宋体" w:cs="宋体"/>
                <w:color w:val="auto"/>
                <w:szCs w:val="21"/>
                <w:highlight w:val="none"/>
              </w:rPr>
            </w:pPr>
            <w:r>
              <w:rPr>
                <w:rFonts w:hint="eastAsia" w:ascii="宋体" w:hAnsi="宋体" w:cs="宋体"/>
                <w:color w:val="auto"/>
                <w:szCs w:val="21"/>
                <w:highlight w:val="none"/>
              </w:rPr>
              <w:t>11</w:t>
            </w:r>
          </w:p>
        </w:tc>
        <w:tc>
          <w:tcPr>
            <w:tcW w:w="992" w:type="dxa"/>
            <w:noWrap/>
            <w:vAlign w:val="center"/>
          </w:tcPr>
          <w:p w14:paraId="023D636E">
            <w:pPr>
              <w:jc w:val="left"/>
              <w:rPr>
                <w:rFonts w:ascii="宋体" w:hAnsi="宋体" w:cs="宋体"/>
                <w:color w:val="auto"/>
                <w:szCs w:val="21"/>
                <w:highlight w:val="none"/>
              </w:rPr>
            </w:pPr>
            <w:r>
              <w:rPr>
                <w:rFonts w:hint="eastAsia" w:ascii="宋体" w:hAnsi="宋体" w:cs="宋体"/>
                <w:color w:val="auto"/>
                <w:szCs w:val="21"/>
                <w:highlight w:val="none"/>
              </w:rPr>
              <w:t>14</w:t>
            </w:r>
          </w:p>
        </w:tc>
        <w:tc>
          <w:tcPr>
            <w:tcW w:w="1470" w:type="dxa"/>
            <w:noWrap/>
            <w:vAlign w:val="center"/>
          </w:tcPr>
          <w:p w14:paraId="7F13C1CE">
            <w:pPr>
              <w:jc w:val="center"/>
              <w:rPr>
                <w:rFonts w:ascii="宋体" w:hAnsi="宋体" w:cs="宋体"/>
                <w:color w:val="auto"/>
                <w:szCs w:val="21"/>
                <w:highlight w:val="none"/>
              </w:rPr>
            </w:pPr>
            <w:r>
              <w:rPr>
                <w:rFonts w:hint="eastAsia" w:ascii="宋体" w:hAnsi="宋体" w:cs="宋体"/>
                <w:color w:val="auto"/>
                <w:szCs w:val="21"/>
                <w:highlight w:val="none"/>
              </w:rPr>
              <w:t>投标保证金额</w:t>
            </w:r>
          </w:p>
        </w:tc>
        <w:tc>
          <w:tcPr>
            <w:tcW w:w="6118" w:type="dxa"/>
            <w:noWrap/>
            <w:vAlign w:val="center"/>
          </w:tcPr>
          <w:p w14:paraId="59AD5330">
            <w:pPr>
              <w:adjustRightInd w:val="0"/>
              <w:spacing w:line="440" w:lineRule="atLeast"/>
              <w:jc w:val="left"/>
              <w:rPr>
                <w:rFonts w:ascii="宋体" w:hAnsi="宋体" w:cs="宋体"/>
                <w:color w:val="auto"/>
                <w:szCs w:val="21"/>
                <w:highlight w:val="none"/>
              </w:rPr>
            </w:pPr>
            <w:r>
              <w:rPr>
                <w:rFonts w:hint="eastAsia" w:ascii="宋体" w:hAnsi="宋体" w:cs="宋体"/>
                <w:color w:val="auto"/>
                <w:szCs w:val="21"/>
                <w:highlight w:val="none"/>
              </w:rPr>
              <w:t>人民币</w:t>
            </w:r>
            <w:r>
              <w:rPr>
                <w:rFonts w:hint="eastAsia" w:ascii="宋体" w:hAnsi="宋体" w:cs="宋体"/>
                <w:b/>
                <w:color w:val="auto"/>
                <w:szCs w:val="21"/>
                <w:highlight w:val="none"/>
                <w:u w:val="single"/>
                <w:lang w:val="en-US" w:eastAsia="zh-CN"/>
              </w:rPr>
              <w:t>60000</w:t>
            </w:r>
            <w:r>
              <w:rPr>
                <w:rFonts w:hint="eastAsia" w:ascii="宋体" w:hAnsi="宋体" w:cs="宋体"/>
                <w:b/>
                <w:color w:val="auto"/>
                <w:szCs w:val="21"/>
                <w:highlight w:val="none"/>
                <w:u w:val="single"/>
              </w:rPr>
              <w:t>元整</w:t>
            </w:r>
            <w:r>
              <w:rPr>
                <w:rFonts w:hint="eastAsia" w:ascii="宋体" w:hAnsi="宋体" w:cs="宋体"/>
                <w:color w:val="auto"/>
                <w:szCs w:val="21"/>
                <w:highlight w:val="none"/>
              </w:rPr>
              <w:t>（递交方式：</w:t>
            </w:r>
            <w:r>
              <w:rPr>
                <w:rFonts w:hint="eastAsia" w:ascii="宋体" w:hAnsi="宋体" w:cs="宋体"/>
                <w:b/>
                <w:bCs/>
                <w:color w:val="auto"/>
                <w:szCs w:val="21"/>
                <w:highlight w:val="none"/>
              </w:rPr>
              <w:t>银行汇票或索即付银行保函（格式详见第</w:t>
            </w:r>
            <w:r>
              <w:rPr>
                <w:rFonts w:hint="eastAsia" w:ascii="宋体" w:hAnsi="宋体" w:cs="宋体"/>
                <w:b/>
                <w:bCs/>
                <w:color w:val="auto"/>
                <w:szCs w:val="21"/>
                <w:highlight w:val="none"/>
                <w:lang w:val="en-US" w:eastAsia="zh-CN"/>
              </w:rPr>
              <w:t>六</w:t>
            </w:r>
            <w:r>
              <w:rPr>
                <w:rFonts w:hint="eastAsia" w:ascii="宋体" w:hAnsi="宋体" w:cs="宋体"/>
                <w:b/>
                <w:bCs/>
                <w:color w:val="auto"/>
                <w:szCs w:val="21"/>
                <w:highlight w:val="none"/>
              </w:rPr>
              <w:t>章）</w:t>
            </w:r>
            <w:r>
              <w:rPr>
                <w:rFonts w:hint="eastAsia" w:ascii="宋体" w:hAnsi="宋体" w:cs="宋体"/>
                <w:color w:val="auto"/>
                <w:szCs w:val="21"/>
                <w:highlight w:val="none"/>
              </w:rPr>
              <w:t>，并非将保证金打入指定账户，在开标时和投标文件同时递交，请勿和投标文件密封）</w:t>
            </w:r>
          </w:p>
        </w:tc>
      </w:tr>
      <w:tr w14:paraId="3E28D4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jc w:val="center"/>
        </w:trPr>
        <w:tc>
          <w:tcPr>
            <w:tcW w:w="814" w:type="dxa"/>
            <w:noWrap/>
            <w:vAlign w:val="center"/>
          </w:tcPr>
          <w:p w14:paraId="5ED8C0E0">
            <w:pPr>
              <w:jc w:val="center"/>
              <w:rPr>
                <w:rFonts w:ascii="宋体" w:hAnsi="宋体" w:cs="宋体"/>
                <w:color w:val="auto"/>
                <w:szCs w:val="21"/>
                <w:highlight w:val="none"/>
              </w:rPr>
            </w:pPr>
            <w:r>
              <w:rPr>
                <w:rFonts w:hint="eastAsia" w:ascii="宋体" w:hAnsi="宋体" w:cs="宋体"/>
                <w:color w:val="auto"/>
                <w:szCs w:val="21"/>
                <w:highlight w:val="none"/>
              </w:rPr>
              <w:t>12</w:t>
            </w:r>
          </w:p>
        </w:tc>
        <w:tc>
          <w:tcPr>
            <w:tcW w:w="992" w:type="dxa"/>
            <w:noWrap/>
            <w:vAlign w:val="center"/>
          </w:tcPr>
          <w:p w14:paraId="210483F6">
            <w:pPr>
              <w:jc w:val="left"/>
              <w:rPr>
                <w:rFonts w:ascii="宋体" w:hAnsi="宋体" w:cs="宋体"/>
                <w:color w:val="auto"/>
                <w:szCs w:val="21"/>
                <w:highlight w:val="none"/>
              </w:rPr>
            </w:pPr>
            <w:r>
              <w:rPr>
                <w:rFonts w:hint="eastAsia" w:ascii="宋体" w:hAnsi="宋体" w:cs="宋体"/>
                <w:color w:val="auto"/>
                <w:szCs w:val="21"/>
                <w:highlight w:val="none"/>
              </w:rPr>
              <w:t>6.2</w:t>
            </w:r>
          </w:p>
        </w:tc>
        <w:tc>
          <w:tcPr>
            <w:tcW w:w="1470" w:type="dxa"/>
            <w:noWrap/>
            <w:vAlign w:val="center"/>
          </w:tcPr>
          <w:p w14:paraId="14525628">
            <w:pPr>
              <w:jc w:val="center"/>
              <w:rPr>
                <w:rFonts w:ascii="宋体" w:hAnsi="宋体" w:cs="宋体"/>
                <w:color w:val="auto"/>
                <w:kern w:val="0"/>
                <w:szCs w:val="21"/>
                <w:highlight w:val="none"/>
              </w:rPr>
            </w:pPr>
            <w:r>
              <w:rPr>
                <w:rFonts w:hint="eastAsia" w:ascii="宋体" w:hAnsi="宋体" w:cs="宋体"/>
                <w:color w:val="auto"/>
                <w:szCs w:val="21"/>
                <w:highlight w:val="none"/>
              </w:rPr>
              <w:t>提交疑问材料时间及方式</w:t>
            </w:r>
          </w:p>
        </w:tc>
        <w:tc>
          <w:tcPr>
            <w:tcW w:w="6118" w:type="dxa"/>
            <w:noWrap/>
            <w:vAlign w:val="center"/>
          </w:tcPr>
          <w:p w14:paraId="026CB1A7">
            <w:pPr>
              <w:adjustRightInd w:val="0"/>
              <w:spacing w:line="440" w:lineRule="atLeast"/>
              <w:jc w:val="left"/>
              <w:rPr>
                <w:rFonts w:ascii="宋体" w:hAnsi="宋体" w:cs="宋体"/>
                <w:color w:val="auto"/>
                <w:szCs w:val="21"/>
                <w:highlight w:val="none"/>
              </w:rPr>
            </w:pPr>
            <w:r>
              <w:rPr>
                <w:rFonts w:hint="eastAsia" w:ascii="宋体" w:hAnsi="宋体" w:cs="宋体"/>
                <w:color w:val="auto"/>
                <w:szCs w:val="21"/>
                <w:highlight w:val="none"/>
              </w:rPr>
              <w:t>如有疑问需要招标人澄清应在</w:t>
            </w:r>
            <w:r>
              <w:rPr>
                <w:rFonts w:hint="eastAsia" w:ascii="宋体" w:hAnsi="宋体" w:cs="宋体"/>
                <w:color w:val="auto"/>
                <w:szCs w:val="21"/>
                <w:highlight w:val="none"/>
                <w:u w:val="single"/>
              </w:rPr>
              <w:t>202</w:t>
            </w:r>
            <w:r>
              <w:rPr>
                <w:rFonts w:hint="eastAsia" w:ascii="宋体" w:hAnsi="宋体" w:cs="宋体"/>
                <w:color w:val="auto"/>
                <w:szCs w:val="21"/>
                <w:highlight w:val="none"/>
                <w:u w:val="single"/>
                <w:lang w:val="en-US" w:eastAsia="zh-CN"/>
              </w:rPr>
              <w:t>6</w:t>
            </w:r>
            <w:r>
              <w:rPr>
                <w:rFonts w:hint="eastAsia" w:ascii="宋体" w:hAnsi="宋体" w:cs="宋体"/>
                <w:color w:val="auto"/>
                <w:szCs w:val="21"/>
                <w:highlight w:val="none"/>
                <w:u w:val="single"/>
              </w:rPr>
              <w:t>年</w:t>
            </w:r>
            <w:r>
              <w:rPr>
                <w:rFonts w:hint="eastAsia" w:ascii="宋体" w:hAnsi="宋体" w:cs="宋体"/>
                <w:color w:val="auto"/>
                <w:szCs w:val="21"/>
                <w:highlight w:val="none"/>
                <w:u w:val="single"/>
                <w:lang w:val="en-US" w:eastAsia="zh-CN"/>
              </w:rPr>
              <w:t>1</w:t>
            </w:r>
            <w:r>
              <w:rPr>
                <w:rFonts w:hint="eastAsia" w:ascii="宋体" w:hAnsi="宋体" w:cs="宋体"/>
                <w:color w:val="auto"/>
                <w:szCs w:val="21"/>
                <w:highlight w:val="none"/>
                <w:u w:val="single"/>
              </w:rPr>
              <w:t>月</w:t>
            </w:r>
            <w:r>
              <w:rPr>
                <w:rFonts w:hint="eastAsia" w:ascii="宋体" w:hAnsi="宋体" w:cs="宋体"/>
                <w:color w:val="auto"/>
                <w:szCs w:val="21"/>
                <w:highlight w:val="none"/>
                <w:u w:val="single"/>
                <w:lang w:val="en-US" w:eastAsia="zh-CN"/>
              </w:rPr>
              <w:t>7</w:t>
            </w:r>
            <w:r>
              <w:rPr>
                <w:rFonts w:hint="eastAsia" w:ascii="宋体" w:hAnsi="宋体" w:cs="宋体"/>
                <w:color w:val="auto"/>
                <w:szCs w:val="21"/>
                <w:highlight w:val="none"/>
                <w:u w:val="single"/>
              </w:rPr>
              <w:t>日17时00分</w:t>
            </w:r>
            <w:r>
              <w:rPr>
                <w:rFonts w:hint="eastAsia" w:ascii="宋体" w:hAnsi="宋体" w:cs="宋体"/>
                <w:color w:val="auto"/>
                <w:szCs w:val="21"/>
                <w:highlight w:val="none"/>
              </w:rPr>
              <w:t>前以电子文件形式（不具单位名称、不加盖单位公章）发送至指定邮箱</w:t>
            </w:r>
            <w:r>
              <w:rPr>
                <w:rFonts w:hint="eastAsia" w:ascii="宋体" w:hAnsi="宋体" w:cs="宋体"/>
                <w:color w:val="auto"/>
                <w:szCs w:val="21"/>
                <w:highlight w:val="none"/>
                <w:u w:val="single"/>
              </w:rPr>
              <w:t>（</w:t>
            </w:r>
            <w:r>
              <w:rPr>
                <w:rFonts w:hint="eastAsia" w:ascii="宋体" w:hAnsi="宋体" w:cs="宋体"/>
                <w:color w:val="auto"/>
                <w:szCs w:val="21"/>
                <w:highlight w:val="none"/>
                <w:u w:val="single"/>
                <w:lang w:val="en-US" w:eastAsia="zh-CN"/>
              </w:rPr>
              <w:t>943195698</w:t>
            </w:r>
            <w:r>
              <w:rPr>
                <w:color w:val="auto"/>
                <w:highlight w:val="none"/>
              </w:rPr>
              <w:fldChar w:fldCharType="begin"/>
            </w:r>
            <w:r>
              <w:rPr>
                <w:color w:val="auto"/>
                <w:highlight w:val="none"/>
              </w:rPr>
              <w:instrText xml:space="preserve"> HYPERLINK "mailto:1554928213@qq.com" </w:instrText>
            </w:r>
            <w:r>
              <w:rPr>
                <w:color w:val="auto"/>
                <w:highlight w:val="none"/>
              </w:rPr>
              <w:fldChar w:fldCharType="separate"/>
            </w:r>
            <w:r>
              <w:rPr>
                <w:rFonts w:hint="eastAsia" w:ascii="宋体" w:hAnsi="宋体" w:cs="宋体"/>
                <w:color w:val="auto"/>
                <w:szCs w:val="21"/>
                <w:highlight w:val="none"/>
                <w:u w:val="single"/>
              </w:rPr>
              <w:t>@qq.com</w:t>
            </w:r>
            <w:r>
              <w:rPr>
                <w:rFonts w:hint="eastAsia" w:ascii="宋体" w:hAnsi="宋体" w:cs="宋体"/>
                <w:color w:val="auto"/>
                <w:szCs w:val="21"/>
                <w:highlight w:val="none"/>
                <w:u w:val="single"/>
              </w:rPr>
              <w:fldChar w:fldCharType="end"/>
            </w:r>
            <w:r>
              <w:rPr>
                <w:rFonts w:hint="eastAsia" w:ascii="宋体" w:hAnsi="宋体" w:cs="宋体"/>
                <w:color w:val="auto"/>
                <w:szCs w:val="21"/>
                <w:highlight w:val="none"/>
                <w:u w:val="single"/>
              </w:rPr>
              <w:t>）</w:t>
            </w:r>
            <w:r>
              <w:rPr>
                <w:rFonts w:hint="eastAsia" w:ascii="宋体" w:hAnsi="宋体" w:cs="宋体"/>
                <w:color w:val="auto"/>
                <w:szCs w:val="21"/>
                <w:highlight w:val="none"/>
              </w:rPr>
              <w:t>向招标人提出，招标人予以解答，解答的内容报南通市崇川区数据局备案后，将在</w:t>
            </w:r>
            <w:r>
              <w:rPr>
                <w:rFonts w:hint="eastAsia" w:ascii="宋体" w:hAnsi="宋体" w:cs="宋体"/>
                <w:b/>
                <w:bCs/>
                <w:color w:val="auto"/>
                <w:szCs w:val="21"/>
                <w:highlight w:val="none"/>
              </w:rPr>
              <w:t>“南通市崇川区人民政府网-</w:t>
            </w:r>
            <w:r>
              <w:rPr>
                <w:rFonts w:hint="eastAsia" w:asciiTheme="majorEastAsia" w:hAnsiTheme="majorEastAsia" w:eastAsiaTheme="majorEastAsia" w:cstheme="majorEastAsia"/>
                <w:b/>
                <w:bCs/>
                <w:color w:val="auto"/>
                <w:szCs w:val="21"/>
                <w:highlight w:val="none"/>
                <w:lang w:eastAsia="zh-CN"/>
              </w:rPr>
              <w:t>招标和采购</w:t>
            </w:r>
            <w:r>
              <w:rPr>
                <w:rFonts w:hint="eastAsia" w:ascii="宋体" w:hAnsi="宋体" w:cs="宋体"/>
                <w:b/>
                <w:bCs/>
                <w:color w:val="auto"/>
                <w:szCs w:val="21"/>
                <w:highlight w:val="none"/>
              </w:rPr>
              <w:t>”（www.chongchuan.gov.cn）招标公告栏</w:t>
            </w:r>
            <w:r>
              <w:rPr>
                <w:rFonts w:hint="eastAsia" w:ascii="宋体" w:hAnsi="宋体" w:cs="宋体"/>
                <w:color w:val="auto"/>
                <w:szCs w:val="21"/>
                <w:highlight w:val="none"/>
              </w:rPr>
              <w:t>公布。</w:t>
            </w:r>
          </w:p>
        </w:tc>
      </w:tr>
      <w:tr w14:paraId="4C8A67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814" w:type="dxa"/>
            <w:noWrap/>
            <w:vAlign w:val="center"/>
          </w:tcPr>
          <w:p w14:paraId="53B7D962">
            <w:pPr>
              <w:jc w:val="center"/>
              <w:rPr>
                <w:rFonts w:ascii="宋体" w:hAnsi="宋体" w:cs="宋体"/>
                <w:color w:val="auto"/>
                <w:szCs w:val="21"/>
                <w:highlight w:val="none"/>
              </w:rPr>
            </w:pPr>
            <w:r>
              <w:rPr>
                <w:rFonts w:hint="eastAsia" w:ascii="宋体" w:hAnsi="宋体" w:cs="宋体"/>
                <w:color w:val="auto"/>
                <w:szCs w:val="21"/>
                <w:highlight w:val="none"/>
              </w:rPr>
              <w:t>13</w:t>
            </w:r>
          </w:p>
        </w:tc>
        <w:tc>
          <w:tcPr>
            <w:tcW w:w="992" w:type="dxa"/>
            <w:noWrap/>
            <w:vAlign w:val="center"/>
          </w:tcPr>
          <w:p w14:paraId="32A95FC1">
            <w:pPr>
              <w:jc w:val="left"/>
              <w:rPr>
                <w:rFonts w:ascii="宋体" w:hAnsi="宋体" w:cs="宋体"/>
                <w:color w:val="auto"/>
                <w:szCs w:val="21"/>
                <w:highlight w:val="none"/>
              </w:rPr>
            </w:pPr>
            <w:r>
              <w:rPr>
                <w:rFonts w:hint="eastAsia" w:ascii="宋体" w:hAnsi="宋体" w:cs="宋体"/>
                <w:color w:val="auto"/>
                <w:szCs w:val="21"/>
                <w:highlight w:val="none"/>
              </w:rPr>
              <w:t>13.1</w:t>
            </w:r>
          </w:p>
        </w:tc>
        <w:tc>
          <w:tcPr>
            <w:tcW w:w="1470" w:type="dxa"/>
            <w:noWrap/>
            <w:vAlign w:val="center"/>
          </w:tcPr>
          <w:p w14:paraId="5E90352F">
            <w:pPr>
              <w:jc w:val="center"/>
              <w:rPr>
                <w:rFonts w:ascii="宋体" w:hAnsi="宋体" w:cs="宋体"/>
                <w:color w:val="auto"/>
                <w:szCs w:val="21"/>
                <w:highlight w:val="none"/>
              </w:rPr>
            </w:pPr>
            <w:r>
              <w:rPr>
                <w:rFonts w:hint="eastAsia" w:ascii="宋体" w:hAnsi="宋体" w:cs="宋体"/>
                <w:color w:val="auto"/>
                <w:szCs w:val="21"/>
                <w:highlight w:val="none"/>
              </w:rPr>
              <w:t>踏勘现场答疑时间</w:t>
            </w:r>
          </w:p>
        </w:tc>
        <w:tc>
          <w:tcPr>
            <w:tcW w:w="6118" w:type="dxa"/>
            <w:noWrap/>
            <w:vAlign w:val="center"/>
          </w:tcPr>
          <w:p w14:paraId="78CA022A">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投标人自行踏勘现场</w:t>
            </w:r>
          </w:p>
          <w:p w14:paraId="7D353208">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答疑提交截止时间：</w:t>
            </w:r>
            <w:r>
              <w:rPr>
                <w:rFonts w:hint="eastAsia" w:ascii="宋体" w:hAnsi="宋体" w:cs="宋体"/>
                <w:color w:val="auto"/>
                <w:szCs w:val="21"/>
                <w:highlight w:val="none"/>
                <w:u w:val="single"/>
              </w:rPr>
              <w:t>202</w:t>
            </w:r>
            <w:r>
              <w:rPr>
                <w:rFonts w:hint="eastAsia" w:ascii="宋体" w:hAnsi="宋体" w:cs="宋体"/>
                <w:color w:val="auto"/>
                <w:szCs w:val="21"/>
                <w:highlight w:val="none"/>
                <w:u w:val="single"/>
                <w:lang w:val="en-US" w:eastAsia="zh-CN"/>
              </w:rPr>
              <w:t>6</w:t>
            </w:r>
            <w:r>
              <w:rPr>
                <w:rFonts w:hint="eastAsia" w:ascii="宋体" w:hAnsi="宋体" w:cs="宋体"/>
                <w:color w:val="auto"/>
                <w:szCs w:val="21"/>
                <w:highlight w:val="none"/>
                <w:u w:val="single"/>
              </w:rPr>
              <w:t>年</w:t>
            </w:r>
            <w:r>
              <w:rPr>
                <w:rFonts w:hint="eastAsia" w:ascii="宋体" w:hAnsi="宋体" w:cs="宋体"/>
                <w:color w:val="auto"/>
                <w:szCs w:val="21"/>
                <w:highlight w:val="none"/>
                <w:u w:val="single"/>
                <w:lang w:val="en-US" w:eastAsia="zh-CN"/>
              </w:rPr>
              <w:t>1</w:t>
            </w:r>
            <w:r>
              <w:rPr>
                <w:rFonts w:hint="eastAsia" w:ascii="宋体" w:hAnsi="宋体" w:cs="宋体"/>
                <w:color w:val="auto"/>
                <w:szCs w:val="21"/>
                <w:highlight w:val="none"/>
                <w:u w:val="single"/>
              </w:rPr>
              <w:t>月</w:t>
            </w:r>
            <w:r>
              <w:rPr>
                <w:rFonts w:hint="eastAsia" w:ascii="宋体" w:hAnsi="宋体" w:cs="宋体"/>
                <w:color w:val="auto"/>
                <w:szCs w:val="21"/>
                <w:highlight w:val="none"/>
                <w:u w:val="single"/>
                <w:lang w:val="en-US" w:eastAsia="zh-CN"/>
              </w:rPr>
              <w:t>7</w:t>
            </w:r>
            <w:r>
              <w:rPr>
                <w:rFonts w:hint="eastAsia" w:ascii="宋体" w:hAnsi="宋体" w:cs="宋体"/>
                <w:color w:val="auto"/>
                <w:szCs w:val="21"/>
                <w:highlight w:val="none"/>
                <w:u w:val="single"/>
              </w:rPr>
              <w:t>日17时00分</w:t>
            </w:r>
          </w:p>
        </w:tc>
      </w:tr>
      <w:tr w14:paraId="3A59E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jc w:val="center"/>
        </w:trPr>
        <w:tc>
          <w:tcPr>
            <w:tcW w:w="814" w:type="dxa"/>
            <w:noWrap/>
            <w:vAlign w:val="center"/>
          </w:tcPr>
          <w:p w14:paraId="11C9F566">
            <w:pPr>
              <w:jc w:val="center"/>
              <w:rPr>
                <w:rFonts w:ascii="宋体" w:hAnsi="宋体" w:cs="宋体"/>
                <w:color w:val="auto"/>
                <w:szCs w:val="21"/>
                <w:highlight w:val="none"/>
              </w:rPr>
            </w:pPr>
            <w:r>
              <w:rPr>
                <w:rFonts w:hint="eastAsia" w:ascii="宋体" w:hAnsi="宋体" w:cs="宋体"/>
                <w:color w:val="auto"/>
                <w:szCs w:val="21"/>
                <w:highlight w:val="none"/>
              </w:rPr>
              <w:t>14</w:t>
            </w:r>
          </w:p>
        </w:tc>
        <w:tc>
          <w:tcPr>
            <w:tcW w:w="992" w:type="dxa"/>
            <w:noWrap/>
            <w:vAlign w:val="center"/>
          </w:tcPr>
          <w:p w14:paraId="2E0806EF">
            <w:pPr>
              <w:jc w:val="left"/>
              <w:rPr>
                <w:rFonts w:ascii="宋体" w:hAnsi="宋体" w:cs="宋体"/>
                <w:color w:val="auto"/>
                <w:szCs w:val="21"/>
                <w:highlight w:val="none"/>
              </w:rPr>
            </w:pPr>
            <w:r>
              <w:rPr>
                <w:rFonts w:hint="eastAsia" w:ascii="宋体" w:hAnsi="宋体" w:cs="宋体"/>
                <w:color w:val="auto"/>
                <w:szCs w:val="21"/>
                <w:highlight w:val="none"/>
              </w:rPr>
              <w:t>18.2</w:t>
            </w:r>
          </w:p>
        </w:tc>
        <w:tc>
          <w:tcPr>
            <w:tcW w:w="1470" w:type="dxa"/>
            <w:noWrap/>
            <w:vAlign w:val="center"/>
          </w:tcPr>
          <w:p w14:paraId="7079F7F4">
            <w:pPr>
              <w:jc w:val="center"/>
              <w:rPr>
                <w:rFonts w:ascii="宋体" w:hAnsi="宋体" w:cs="宋体"/>
                <w:color w:val="auto"/>
                <w:szCs w:val="21"/>
                <w:highlight w:val="none"/>
              </w:rPr>
            </w:pPr>
            <w:r>
              <w:rPr>
                <w:rFonts w:hint="eastAsia" w:ascii="宋体" w:hAnsi="宋体" w:cs="宋体"/>
                <w:color w:val="auto"/>
                <w:szCs w:val="21"/>
                <w:highlight w:val="none"/>
              </w:rPr>
              <w:t>招标控制价编制依据</w:t>
            </w:r>
          </w:p>
        </w:tc>
        <w:tc>
          <w:tcPr>
            <w:tcW w:w="6118" w:type="dxa"/>
            <w:noWrap/>
            <w:vAlign w:val="center"/>
          </w:tcPr>
          <w:p w14:paraId="1B109352">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招标控制价编制执行：</w:t>
            </w:r>
          </w:p>
          <w:p w14:paraId="0B1E851B">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（1）本工程施工图</w:t>
            </w:r>
            <w:r>
              <w:rPr>
                <w:rFonts w:hint="eastAsia" w:ascii="宋体" w:hAnsi="宋体" w:cs="宋体"/>
                <w:color w:val="auto"/>
                <w:kern w:val="0"/>
                <w:szCs w:val="21"/>
                <w:highlight w:val="none"/>
                <w:lang w:eastAsia="zh-CN"/>
              </w:rPr>
              <w:t>及</w:t>
            </w:r>
            <w:r>
              <w:rPr>
                <w:rFonts w:hint="eastAsia" w:ascii="宋体" w:hAnsi="宋体" w:cs="宋体"/>
                <w:color w:val="auto"/>
                <w:kern w:val="0"/>
                <w:szCs w:val="21"/>
                <w:highlight w:val="none"/>
              </w:rPr>
              <w:t>工程量清单；</w:t>
            </w:r>
          </w:p>
          <w:p w14:paraId="3CC59F1D">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（2）《建设工程工程量清单计价规范》（GB50500-2013）及配套使用的工程量计算规范；</w:t>
            </w:r>
          </w:p>
          <w:p w14:paraId="26F2F8F4">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（3）《江苏省仿古建筑与园林工程计价表》（2007年版）、《江苏省房屋修缮工程计价表》（2009年版）、《江苏省安装工程计价表》（2014年版）；</w:t>
            </w:r>
          </w:p>
          <w:p w14:paraId="70EE222F">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（4）《江苏省建设工程费用定额》2014年版；</w:t>
            </w:r>
          </w:p>
          <w:p w14:paraId="1C980114">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（5</w:t>
            </w:r>
            <w:r>
              <w:rPr>
                <w:rFonts w:hint="eastAsia" w:ascii="宋体" w:hAnsi="宋体" w:cs="宋体"/>
                <w:color w:val="auto"/>
                <w:kern w:val="0"/>
                <w:szCs w:val="21"/>
                <w:highlight w:val="none"/>
                <w:lang w:eastAsia="zh-CN"/>
              </w:rPr>
              <w:t>）人</w:t>
            </w:r>
            <w:r>
              <w:rPr>
                <w:rFonts w:hint="eastAsia" w:ascii="宋体" w:hAnsi="宋体" w:cs="宋体"/>
                <w:color w:val="auto"/>
                <w:kern w:val="0"/>
                <w:szCs w:val="21"/>
                <w:highlight w:val="none"/>
              </w:rPr>
              <w:t>工工资按《省住房和城乡建设厅关于发布2025年下半年建设工程人工工资指导价的通知》（苏建函价〔2025〕273号）执行；</w:t>
            </w:r>
          </w:p>
          <w:p w14:paraId="7390C165">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（6）“省住房和城乡建设厅关于建筑业实施营改增后江苏省建设工程计价依据调整的通知”苏建价</w:t>
            </w:r>
            <w:r>
              <w:rPr>
                <w:rFonts w:hint="eastAsia" w:ascii="宋体" w:hAnsi="宋体" w:cs="宋体"/>
                <w:color w:val="auto"/>
                <w:kern w:val="0"/>
                <w:szCs w:val="21"/>
                <w:highlight w:val="none"/>
                <w:lang w:eastAsia="zh-CN"/>
              </w:rPr>
              <w:t>〔2016〕154号</w:t>
            </w:r>
            <w:r>
              <w:rPr>
                <w:rFonts w:hint="eastAsia" w:ascii="宋体" w:hAnsi="宋体" w:cs="宋体"/>
                <w:color w:val="auto"/>
                <w:kern w:val="0"/>
                <w:szCs w:val="21"/>
                <w:highlight w:val="none"/>
              </w:rPr>
              <w:t>文；</w:t>
            </w:r>
          </w:p>
          <w:p w14:paraId="6231B02D">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（7）《省住房城乡建设厅关于调整建设工程计价增值税税率的通知》苏建函价〔2019〕178号文；</w:t>
            </w:r>
          </w:p>
          <w:p w14:paraId="654CBE35">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（8）《省住</w:t>
            </w:r>
            <w:r>
              <w:rPr>
                <w:rFonts w:hint="eastAsia" w:ascii="宋体" w:hAnsi="宋体" w:cs="宋体"/>
                <w:color w:val="auto"/>
                <w:kern w:val="0"/>
                <w:szCs w:val="21"/>
                <w:highlight w:val="none"/>
                <w:lang w:eastAsia="zh-CN"/>
              </w:rPr>
              <w:t>房和</w:t>
            </w:r>
            <w:r>
              <w:rPr>
                <w:rFonts w:hint="eastAsia" w:ascii="宋体" w:hAnsi="宋体" w:cs="宋体"/>
                <w:color w:val="auto"/>
                <w:kern w:val="0"/>
                <w:szCs w:val="21"/>
                <w:highlight w:val="none"/>
              </w:rPr>
              <w:t>城乡建设厅关于调整建设工程按质论价等费用计取方法的公告》（</w:t>
            </w:r>
            <w:r>
              <w:rPr>
                <w:rFonts w:hint="eastAsia" w:ascii="宋体" w:hAnsi="宋体" w:cs="宋体"/>
                <w:color w:val="auto"/>
                <w:kern w:val="0"/>
                <w:szCs w:val="21"/>
                <w:highlight w:val="none"/>
                <w:lang w:eastAsia="zh-CN"/>
              </w:rPr>
              <w:t>〔2018〕24号</w:t>
            </w:r>
            <w:r>
              <w:rPr>
                <w:rFonts w:hint="eastAsia" w:ascii="宋体" w:hAnsi="宋体" w:cs="宋体"/>
                <w:color w:val="auto"/>
                <w:kern w:val="0"/>
                <w:szCs w:val="21"/>
                <w:highlight w:val="none"/>
              </w:rPr>
              <w:t>）；</w:t>
            </w:r>
          </w:p>
          <w:p w14:paraId="3A203191">
            <w:pPr>
              <w:adjustRightInd w:val="0"/>
              <w:spacing w:line="440" w:lineRule="exact"/>
              <w:jc w:val="left"/>
              <w:rPr>
                <w:rFonts w:hint="eastAsia" w:ascii="宋体" w:hAnsi="宋体" w:cs="宋体"/>
                <w:color w:val="auto"/>
                <w:kern w:val="0"/>
                <w:szCs w:val="21"/>
                <w:highlight w:val="none"/>
              </w:rPr>
            </w:pPr>
            <w:r>
              <w:rPr>
                <w:rFonts w:hint="eastAsia" w:ascii="宋体" w:hAnsi="宋体" w:cs="宋体"/>
                <w:color w:val="auto"/>
                <w:kern w:val="0"/>
                <w:szCs w:val="21"/>
                <w:highlight w:val="none"/>
              </w:rPr>
              <w:t>（9）材料价格参照2025年第</w:t>
            </w:r>
            <w:r>
              <w:rPr>
                <w:rFonts w:hint="eastAsia" w:ascii="宋体" w:hAnsi="宋体" w:cs="宋体"/>
                <w:color w:val="auto"/>
                <w:kern w:val="0"/>
                <w:szCs w:val="21"/>
                <w:highlight w:val="none"/>
                <w:lang w:val="en-US" w:eastAsia="zh-CN"/>
              </w:rPr>
              <w:t>11</w:t>
            </w:r>
            <w:r>
              <w:rPr>
                <w:rFonts w:hint="eastAsia" w:ascii="宋体" w:hAnsi="宋体" w:cs="宋体"/>
                <w:color w:val="auto"/>
                <w:kern w:val="0"/>
                <w:szCs w:val="21"/>
                <w:highlight w:val="none"/>
              </w:rPr>
              <w:t>期《南通建设工程造价信息》中的信息价及市场价。该价格已考虑营改增的调整内容，材料按信息价中含税价格除税，计价方法采用一般计税法；</w:t>
            </w:r>
          </w:p>
          <w:p w14:paraId="495A6E01">
            <w:pPr>
              <w:adjustRightInd w:val="0"/>
              <w:spacing w:line="440" w:lineRule="exact"/>
              <w:jc w:val="left"/>
              <w:rPr>
                <w:rFonts w:ascii="宋体" w:hAnsi="宋体" w:cs="宋体"/>
                <w:color w:val="auto"/>
                <w:kern w:val="0"/>
                <w:szCs w:val="21"/>
                <w:highlight w:val="none"/>
              </w:rPr>
            </w:pPr>
            <w:r>
              <w:rPr>
                <w:rFonts w:hint="eastAsia" w:ascii="宋体" w:hAnsi="宋体" w:cs="宋体"/>
                <w:color w:val="auto"/>
                <w:kern w:val="0"/>
                <w:szCs w:val="21"/>
                <w:highlight w:val="none"/>
              </w:rPr>
              <w:t>（10）答疑、补充通知或澄清文件。</w:t>
            </w:r>
          </w:p>
        </w:tc>
      </w:tr>
      <w:tr w14:paraId="4F3C0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0" w:hRule="atLeast"/>
          <w:jc w:val="center"/>
        </w:trPr>
        <w:tc>
          <w:tcPr>
            <w:tcW w:w="814" w:type="dxa"/>
            <w:noWrap/>
            <w:vAlign w:val="center"/>
          </w:tcPr>
          <w:p w14:paraId="4FD995AB">
            <w:pPr>
              <w:jc w:val="center"/>
              <w:rPr>
                <w:rFonts w:ascii="宋体" w:hAnsi="宋体" w:cs="宋体"/>
                <w:color w:val="auto"/>
                <w:szCs w:val="21"/>
                <w:highlight w:val="none"/>
              </w:rPr>
            </w:pPr>
            <w:r>
              <w:rPr>
                <w:rFonts w:hint="eastAsia" w:ascii="宋体" w:hAnsi="宋体" w:cs="宋体"/>
                <w:color w:val="auto"/>
                <w:szCs w:val="21"/>
                <w:highlight w:val="none"/>
              </w:rPr>
              <w:t>15</w:t>
            </w:r>
          </w:p>
        </w:tc>
        <w:tc>
          <w:tcPr>
            <w:tcW w:w="992" w:type="dxa"/>
            <w:noWrap/>
            <w:vAlign w:val="center"/>
          </w:tcPr>
          <w:p w14:paraId="69BC4EE9">
            <w:pPr>
              <w:jc w:val="left"/>
              <w:rPr>
                <w:rFonts w:ascii="宋体" w:hAnsi="宋体" w:cs="宋体"/>
                <w:color w:val="auto"/>
                <w:szCs w:val="21"/>
                <w:highlight w:val="none"/>
              </w:rPr>
            </w:pPr>
            <w:r>
              <w:rPr>
                <w:rFonts w:hint="eastAsia" w:ascii="宋体" w:hAnsi="宋体" w:cs="宋体"/>
                <w:color w:val="auto"/>
                <w:szCs w:val="21"/>
                <w:highlight w:val="none"/>
              </w:rPr>
              <w:t>18.3</w:t>
            </w:r>
          </w:p>
        </w:tc>
        <w:tc>
          <w:tcPr>
            <w:tcW w:w="1470" w:type="dxa"/>
            <w:noWrap/>
            <w:vAlign w:val="center"/>
          </w:tcPr>
          <w:p w14:paraId="7A4080B3">
            <w:pPr>
              <w:jc w:val="center"/>
              <w:rPr>
                <w:rFonts w:ascii="宋体" w:hAnsi="宋体" w:cs="宋体"/>
                <w:color w:val="auto"/>
                <w:szCs w:val="21"/>
                <w:highlight w:val="none"/>
              </w:rPr>
            </w:pPr>
            <w:r>
              <w:rPr>
                <w:rFonts w:hint="eastAsia" w:ascii="宋体" w:hAnsi="宋体" w:cs="宋体"/>
                <w:color w:val="auto"/>
                <w:szCs w:val="21"/>
                <w:highlight w:val="none"/>
              </w:rPr>
              <w:t>公布的招标控制价文件组成</w:t>
            </w:r>
          </w:p>
        </w:tc>
        <w:tc>
          <w:tcPr>
            <w:tcW w:w="6118" w:type="dxa"/>
            <w:noWrap/>
            <w:vAlign w:val="center"/>
          </w:tcPr>
          <w:p w14:paraId="7BD4EAFB">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建设项目招标控制价汇总表、分部分项工程和单价措施项目清单与计价表、材料价格表。</w:t>
            </w:r>
          </w:p>
        </w:tc>
      </w:tr>
      <w:tr w14:paraId="39FBB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5" w:hRule="atLeast"/>
          <w:jc w:val="center"/>
        </w:trPr>
        <w:tc>
          <w:tcPr>
            <w:tcW w:w="814" w:type="dxa"/>
            <w:noWrap/>
            <w:vAlign w:val="center"/>
          </w:tcPr>
          <w:p w14:paraId="0D07108A">
            <w:pPr>
              <w:jc w:val="center"/>
              <w:rPr>
                <w:rFonts w:ascii="宋体" w:hAnsi="宋体" w:cs="宋体"/>
                <w:color w:val="auto"/>
                <w:szCs w:val="21"/>
                <w:highlight w:val="none"/>
              </w:rPr>
            </w:pPr>
            <w:r>
              <w:rPr>
                <w:rFonts w:hint="eastAsia" w:ascii="宋体" w:hAnsi="宋体" w:cs="宋体"/>
                <w:color w:val="auto"/>
                <w:szCs w:val="21"/>
                <w:highlight w:val="none"/>
              </w:rPr>
              <w:t>16</w:t>
            </w:r>
          </w:p>
        </w:tc>
        <w:tc>
          <w:tcPr>
            <w:tcW w:w="992" w:type="dxa"/>
            <w:noWrap/>
            <w:vAlign w:val="center"/>
          </w:tcPr>
          <w:p w14:paraId="6E2F3FA0">
            <w:pPr>
              <w:jc w:val="left"/>
              <w:rPr>
                <w:rFonts w:ascii="宋体" w:hAnsi="宋体" w:cs="宋体"/>
                <w:color w:val="auto"/>
                <w:szCs w:val="21"/>
                <w:highlight w:val="none"/>
              </w:rPr>
            </w:pPr>
            <w:r>
              <w:rPr>
                <w:rFonts w:hint="eastAsia" w:ascii="宋体" w:hAnsi="宋体" w:cs="宋体"/>
                <w:color w:val="auto"/>
                <w:szCs w:val="21"/>
                <w:highlight w:val="none"/>
              </w:rPr>
              <w:t>18.4</w:t>
            </w:r>
          </w:p>
        </w:tc>
        <w:tc>
          <w:tcPr>
            <w:tcW w:w="1470" w:type="dxa"/>
            <w:noWrap/>
            <w:vAlign w:val="center"/>
          </w:tcPr>
          <w:p w14:paraId="45485191">
            <w:pPr>
              <w:jc w:val="center"/>
              <w:rPr>
                <w:rFonts w:ascii="宋体" w:hAnsi="宋体" w:cs="宋体"/>
                <w:color w:val="auto"/>
                <w:szCs w:val="21"/>
                <w:highlight w:val="none"/>
              </w:rPr>
            </w:pPr>
            <w:r>
              <w:rPr>
                <w:rFonts w:hint="eastAsia" w:ascii="宋体" w:hAnsi="宋体" w:cs="宋体"/>
                <w:color w:val="auto"/>
                <w:szCs w:val="21"/>
                <w:highlight w:val="none"/>
              </w:rPr>
              <w:t>招标控制价公布时间</w:t>
            </w:r>
          </w:p>
        </w:tc>
        <w:tc>
          <w:tcPr>
            <w:tcW w:w="6118" w:type="dxa"/>
            <w:noWrap/>
            <w:vAlign w:val="center"/>
          </w:tcPr>
          <w:p w14:paraId="04C4291C">
            <w:pPr>
              <w:wordWrap w:val="0"/>
              <w:spacing w:line="440" w:lineRule="exact"/>
              <w:jc w:val="left"/>
              <w:rPr>
                <w:rFonts w:ascii="宋体" w:hAnsi="宋体" w:cs="宋体"/>
                <w:color w:val="auto"/>
                <w:szCs w:val="21"/>
                <w:highlight w:val="none"/>
              </w:rPr>
            </w:pPr>
            <w:r>
              <w:rPr>
                <w:rFonts w:hint="eastAsia" w:ascii="宋体" w:hAnsi="宋体" w:cs="宋体"/>
                <w:color w:val="auto"/>
                <w:szCs w:val="21"/>
                <w:highlight w:val="none"/>
              </w:rPr>
              <w:t>本工程招标控制价：</w:t>
            </w:r>
            <w:r>
              <w:rPr>
                <w:rFonts w:hint="eastAsia" w:ascii="宋体" w:hAnsi="宋体" w:cs="宋体"/>
                <w:b/>
                <w:bCs/>
                <w:color w:val="auto"/>
                <w:szCs w:val="21"/>
                <w:highlight w:val="none"/>
                <w:u w:val="single"/>
              </w:rPr>
              <w:t>3793585.44元</w:t>
            </w:r>
            <w:r>
              <w:rPr>
                <w:rFonts w:hint="eastAsia" w:ascii="宋体" w:hAnsi="宋体" w:cs="宋体"/>
                <w:color w:val="auto"/>
                <w:szCs w:val="21"/>
                <w:highlight w:val="none"/>
              </w:rPr>
              <w:t>。招标文件同时在</w:t>
            </w:r>
            <w:r>
              <w:rPr>
                <w:rFonts w:hint="eastAsia" w:ascii="宋体" w:hAnsi="宋体" w:cs="宋体"/>
                <w:b/>
                <w:bCs/>
                <w:color w:val="auto"/>
                <w:szCs w:val="21"/>
                <w:highlight w:val="none"/>
              </w:rPr>
              <w:t>“南通市崇川区人民政府网-</w:t>
            </w:r>
            <w:r>
              <w:rPr>
                <w:rFonts w:hint="eastAsia" w:ascii="宋体" w:hAnsi="宋体" w:cs="宋体"/>
                <w:b/>
                <w:bCs/>
                <w:color w:val="auto"/>
                <w:szCs w:val="21"/>
                <w:highlight w:val="none"/>
                <w:lang w:eastAsia="zh-CN"/>
              </w:rPr>
              <w:t>招标和采购</w:t>
            </w:r>
            <w:r>
              <w:rPr>
                <w:rFonts w:hint="eastAsia" w:ascii="宋体" w:hAnsi="宋体" w:cs="宋体"/>
                <w:b/>
                <w:bCs/>
                <w:color w:val="auto"/>
                <w:szCs w:val="21"/>
                <w:highlight w:val="none"/>
              </w:rPr>
              <w:t>”（www.chongchuan.gov.cn）招标公告栏</w:t>
            </w:r>
            <w:r>
              <w:rPr>
                <w:rFonts w:hint="eastAsia" w:ascii="宋体" w:hAnsi="宋体" w:cs="宋体"/>
                <w:color w:val="auto"/>
                <w:szCs w:val="21"/>
                <w:highlight w:val="none"/>
              </w:rPr>
              <w:t>公布。</w:t>
            </w:r>
          </w:p>
        </w:tc>
      </w:tr>
      <w:tr w14:paraId="5D605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5" w:hRule="atLeast"/>
          <w:jc w:val="center"/>
        </w:trPr>
        <w:tc>
          <w:tcPr>
            <w:tcW w:w="814" w:type="dxa"/>
            <w:noWrap/>
            <w:vAlign w:val="center"/>
          </w:tcPr>
          <w:p w14:paraId="2761C68F">
            <w:pPr>
              <w:jc w:val="center"/>
              <w:rPr>
                <w:rFonts w:ascii="宋体" w:hAnsi="宋体" w:cs="宋体"/>
                <w:color w:val="auto"/>
                <w:szCs w:val="21"/>
                <w:highlight w:val="none"/>
              </w:rPr>
            </w:pPr>
            <w:r>
              <w:rPr>
                <w:rFonts w:hint="eastAsia" w:ascii="宋体" w:hAnsi="宋体" w:cs="宋体"/>
                <w:color w:val="auto"/>
                <w:szCs w:val="21"/>
                <w:highlight w:val="none"/>
              </w:rPr>
              <w:t>17</w:t>
            </w:r>
          </w:p>
        </w:tc>
        <w:tc>
          <w:tcPr>
            <w:tcW w:w="992" w:type="dxa"/>
            <w:noWrap/>
            <w:vAlign w:val="center"/>
          </w:tcPr>
          <w:p w14:paraId="4D5F0A43">
            <w:pPr>
              <w:jc w:val="left"/>
              <w:rPr>
                <w:rFonts w:ascii="宋体" w:hAnsi="宋体" w:cs="宋体"/>
                <w:color w:val="auto"/>
                <w:szCs w:val="21"/>
                <w:highlight w:val="none"/>
              </w:rPr>
            </w:pPr>
            <w:r>
              <w:rPr>
                <w:rFonts w:hint="eastAsia" w:ascii="宋体" w:hAnsi="宋体" w:cs="宋体"/>
                <w:color w:val="auto"/>
                <w:szCs w:val="21"/>
                <w:highlight w:val="none"/>
              </w:rPr>
              <w:t>20.1</w:t>
            </w:r>
          </w:p>
        </w:tc>
        <w:tc>
          <w:tcPr>
            <w:tcW w:w="1470" w:type="dxa"/>
            <w:noWrap/>
            <w:vAlign w:val="center"/>
          </w:tcPr>
          <w:p w14:paraId="3D6C7D69">
            <w:pPr>
              <w:jc w:val="center"/>
              <w:rPr>
                <w:rFonts w:ascii="宋体" w:hAnsi="宋体" w:cs="宋体"/>
                <w:color w:val="auto"/>
                <w:szCs w:val="21"/>
                <w:highlight w:val="none"/>
              </w:rPr>
            </w:pPr>
            <w:r>
              <w:rPr>
                <w:rFonts w:hint="eastAsia" w:ascii="宋体" w:hAnsi="宋体" w:cs="宋体"/>
                <w:color w:val="auto"/>
                <w:szCs w:val="21"/>
                <w:highlight w:val="none"/>
              </w:rPr>
              <w:t>投标文件份数</w:t>
            </w:r>
          </w:p>
        </w:tc>
        <w:tc>
          <w:tcPr>
            <w:tcW w:w="6118" w:type="dxa"/>
            <w:noWrap/>
            <w:vAlign w:val="center"/>
          </w:tcPr>
          <w:p w14:paraId="494E309C">
            <w:pPr>
              <w:spacing w:line="440" w:lineRule="exact"/>
              <w:jc w:val="left"/>
              <w:rPr>
                <w:rFonts w:ascii="宋体" w:hAnsi="宋体" w:cs="宋体"/>
                <w:b/>
                <w:snapToGrid w:val="0"/>
                <w:color w:val="auto"/>
                <w:kern w:val="0"/>
                <w:szCs w:val="21"/>
                <w:highlight w:val="none"/>
              </w:rPr>
            </w:pPr>
            <w:r>
              <w:rPr>
                <w:rFonts w:hint="eastAsia" w:ascii="宋体" w:hAnsi="宋体" w:cs="宋体"/>
                <w:b/>
                <w:snapToGrid w:val="0"/>
                <w:color w:val="auto"/>
                <w:kern w:val="0"/>
                <w:szCs w:val="21"/>
                <w:highlight w:val="none"/>
              </w:rPr>
              <w:t>纸质文件正本</w:t>
            </w:r>
            <w:r>
              <w:rPr>
                <w:rFonts w:hint="eastAsia" w:ascii="宋体" w:hAnsi="宋体" w:cs="宋体"/>
                <w:b/>
                <w:snapToGrid w:val="0"/>
                <w:color w:val="auto"/>
                <w:kern w:val="0"/>
                <w:szCs w:val="21"/>
                <w:highlight w:val="none"/>
                <w:u w:val="single"/>
              </w:rPr>
              <w:t>壹</w:t>
            </w:r>
            <w:r>
              <w:rPr>
                <w:rFonts w:hint="eastAsia" w:ascii="宋体" w:hAnsi="宋体" w:cs="宋体"/>
                <w:b/>
                <w:snapToGrid w:val="0"/>
                <w:color w:val="auto"/>
                <w:kern w:val="0"/>
                <w:szCs w:val="21"/>
                <w:highlight w:val="none"/>
              </w:rPr>
              <w:t>份，副本</w:t>
            </w:r>
            <w:r>
              <w:rPr>
                <w:rFonts w:hint="eastAsia" w:ascii="宋体" w:hAnsi="宋体" w:cs="宋体"/>
                <w:b/>
                <w:snapToGrid w:val="0"/>
                <w:color w:val="auto"/>
                <w:kern w:val="0"/>
                <w:szCs w:val="21"/>
                <w:highlight w:val="none"/>
                <w:u w:val="single"/>
              </w:rPr>
              <w:t>肆</w:t>
            </w:r>
            <w:r>
              <w:rPr>
                <w:rFonts w:hint="eastAsia" w:ascii="宋体" w:hAnsi="宋体" w:cs="宋体"/>
                <w:b/>
                <w:snapToGrid w:val="0"/>
                <w:color w:val="auto"/>
                <w:kern w:val="0"/>
                <w:szCs w:val="21"/>
                <w:highlight w:val="none"/>
              </w:rPr>
              <w:t>份，资格审查资料原件包</w:t>
            </w:r>
            <w:r>
              <w:rPr>
                <w:rFonts w:hint="eastAsia" w:ascii="宋体" w:hAnsi="宋体" w:cs="宋体"/>
                <w:b/>
                <w:snapToGrid w:val="0"/>
                <w:color w:val="auto"/>
                <w:kern w:val="0"/>
                <w:szCs w:val="21"/>
                <w:highlight w:val="none"/>
                <w:u w:val="single"/>
              </w:rPr>
              <w:t>壹</w:t>
            </w:r>
            <w:r>
              <w:rPr>
                <w:rFonts w:hint="eastAsia" w:ascii="宋体" w:hAnsi="宋体" w:cs="宋体"/>
                <w:b/>
                <w:snapToGrid w:val="0"/>
                <w:color w:val="auto"/>
                <w:kern w:val="0"/>
                <w:szCs w:val="21"/>
                <w:highlight w:val="none"/>
              </w:rPr>
              <w:t>份。</w:t>
            </w:r>
          </w:p>
          <w:p w14:paraId="555F5790">
            <w:pPr>
              <w:spacing w:line="440" w:lineRule="exact"/>
              <w:jc w:val="left"/>
              <w:rPr>
                <w:rFonts w:ascii="宋体" w:hAnsi="宋体" w:cs="宋体"/>
                <w:snapToGrid w:val="0"/>
                <w:color w:val="auto"/>
                <w:kern w:val="0"/>
                <w:szCs w:val="21"/>
                <w:highlight w:val="none"/>
              </w:rPr>
            </w:pPr>
            <w:r>
              <w:rPr>
                <w:rFonts w:hint="eastAsia" w:ascii="宋体" w:hAnsi="宋体" w:cs="宋体"/>
                <w:b/>
                <w:snapToGrid w:val="0"/>
                <w:color w:val="auto"/>
                <w:kern w:val="0"/>
                <w:szCs w:val="21"/>
                <w:highlight w:val="none"/>
              </w:rPr>
              <w:t>电子投标文件</w:t>
            </w:r>
            <w:r>
              <w:rPr>
                <w:rFonts w:hint="eastAsia" w:ascii="宋体" w:hAnsi="宋体" w:cs="宋体"/>
                <w:snapToGrid w:val="0"/>
                <w:color w:val="auto"/>
                <w:kern w:val="0"/>
                <w:szCs w:val="21"/>
                <w:highlight w:val="none"/>
              </w:rPr>
              <w:t>光盘一式</w:t>
            </w:r>
            <w:r>
              <w:rPr>
                <w:rFonts w:hint="eastAsia" w:ascii="宋体" w:hAnsi="宋体" w:cs="宋体"/>
                <w:b/>
                <w:snapToGrid w:val="0"/>
                <w:color w:val="auto"/>
                <w:kern w:val="0"/>
                <w:szCs w:val="21"/>
                <w:highlight w:val="none"/>
                <w:u w:val="single"/>
              </w:rPr>
              <w:t>贰</w:t>
            </w:r>
            <w:r>
              <w:rPr>
                <w:rFonts w:hint="eastAsia" w:ascii="宋体" w:hAnsi="宋体" w:cs="宋体"/>
                <w:snapToGrid w:val="0"/>
                <w:color w:val="auto"/>
                <w:kern w:val="0"/>
                <w:szCs w:val="21"/>
                <w:highlight w:val="none"/>
              </w:rPr>
              <w:t>份，正本</w:t>
            </w:r>
            <w:r>
              <w:rPr>
                <w:rFonts w:hint="eastAsia" w:ascii="宋体" w:hAnsi="宋体" w:cs="宋体"/>
                <w:b/>
                <w:snapToGrid w:val="0"/>
                <w:color w:val="auto"/>
                <w:kern w:val="0"/>
                <w:szCs w:val="21"/>
                <w:highlight w:val="none"/>
                <w:u w:val="single"/>
              </w:rPr>
              <w:t>壹</w:t>
            </w:r>
            <w:r>
              <w:rPr>
                <w:rFonts w:hint="eastAsia" w:ascii="宋体" w:hAnsi="宋体" w:cs="宋体"/>
                <w:snapToGrid w:val="0"/>
                <w:color w:val="auto"/>
                <w:kern w:val="0"/>
                <w:szCs w:val="21"/>
                <w:highlight w:val="none"/>
              </w:rPr>
              <w:t>份，备份</w:t>
            </w:r>
            <w:r>
              <w:rPr>
                <w:rFonts w:hint="eastAsia" w:ascii="宋体" w:hAnsi="宋体" w:cs="宋体"/>
                <w:b/>
                <w:snapToGrid w:val="0"/>
                <w:color w:val="auto"/>
                <w:kern w:val="0"/>
                <w:szCs w:val="21"/>
                <w:highlight w:val="none"/>
                <w:u w:val="single"/>
              </w:rPr>
              <w:t>壹</w:t>
            </w:r>
            <w:r>
              <w:rPr>
                <w:rFonts w:hint="eastAsia" w:ascii="宋体" w:hAnsi="宋体" w:cs="宋体"/>
                <w:snapToGrid w:val="0"/>
                <w:color w:val="auto"/>
                <w:kern w:val="0"/>
                <w:szCs w:val="21"/>
                <w:highlight w:val="none"/>
              </w:rPr>
              <w:t>份。</w:t>
            </w:r>
            <w:r>
              <w:rPr>
                <w:rFonts w:hint="eastAsia" w:ascii="宋体" w:hAnsi="宋体" w:cs="宋体"/>
                <w:bCs/>
                <w:snapToGrid w:val="0"/>
                <w:color w:val="auto"/>
                <w:kern w:val="0"/>
                <w:szCs w:val="21"/>
                <w:highlight w:val="none"/>
              </w:rPr>
              <w:t>电子投标文件光盘单独密封，封袋上加盖投标人单位公章和法定代表人印章。</w:t>
            </w:r>
          </w:p>
          <w:p w14:paraId="5A0A643E">
            <w:pPr>
              <w:spacing w:line="440" w:lineRule="exact"/>
              <w:jc w:val="left"/>
              <w:rPr>
                <w:rFonts w:ascii="宋体" w:hAnsi="宋体" w:cs="宋体"/>
                <w:snapToGrid w:val="0"/>
                <w:color w:val="auto"/>
                <w:kern w:val="0"/>
                <w:szCs w:val="21"/>
                <w:highlight w:val="none"/>
              </w:rPr>
            </w:pPr>
            <w:r>
              <w:rPr>
                <w:rFonts w:hint="eastAsia" w:ascii="宋体" w:hAnsi="宋体" w:cs="宋体"/>
                <w:snapToGrid w:val="0"/>
                <w:color w:val="auto"/>
                <w:kern w:val="0"/>
                <w:szCs w:val="21"/>
                <w:highlight w:val="none"/>
              </w:rPr>
              <w:t>投标人提供的纸质投标文件与电子投标文件（刻录于普通光盘）必须保持完全一致。</w:t>
            </w:r>
          </w:p>
        </w:tc>
      </w:tr>
      <w:tr w14:paraId="501F2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5" w:hRule="atLeast"/>
          <w:jc w:val="center"/>
        </w:trPr>
        <w:tc>
          <w:tcPr>
            <w:tcW w:w="814" w:type="dxa"/>
            <w:noWrap/>
            <w:vAlign w:val="center"/>
          </w:tcPr>
          <w:p w14:paraId="2CD6F4DB">
            <w:pPr>
              <w:jc w:val="center"/>
              <w:rPr>
                <w:rFonts w:ascii="宋体" w:hAnsi="宋体" w:cs="宋体"/>
                <w:color w:val="auto"/>
                <w:szCs w:val="21"/>
                <w:highlight w:val="none"/>
              </w:rPr>
            </w:pPr>
            <w:r>
              <w:rPr>
                <w:rFonts w:hint="eastAsia" w:ascii="宋体" w:hAnsi="宋体" w:cs="宋体"/>
                <w:color w:val="auto"/>
                <w:szCs w:val="21"/>
                <w:highlight w:val="none"/>
              </w:rPr>
              <w:t>18</w:t>
            </w:r>
          </w:p>
        </w:tc>
        <w:tc>
          <w:tcPr>
            <w:tcW w:w="992" w:type="dxa"/>
            <w:noWrap/>
            <w:vAlign w:val="center"/>
          </w:tcPr>
          <w:p w14:paraId="0788F608">
            <w:pPr>
              <w:ind w:firstLine="422"/>
              <w:jc w:val="left"/>
              <w:rPr>
                <w:rFonts w:ascii="宋体" w:hAnsi="宋体" w:cs="宋体"/>
                <w:color w:val="auto"/>
                <w:szCs w:val="21"/>
                <w:highlight w:val="none"/>
              </w:rPr>
            </w:pPr>
            <w:r>
              <w:rPr>
                <w:rFonts w:hint="eastAsia" w:ascii="宋体" w:hAnsi="宋体" w:cs="宋体"/>
                <w:color w:val="auto"/>
                <w:szCs w:val="21"/>
                <w:highlight w:val="none"/>
              </w:rPr>
              <w:t>21</w:t>
            </w:r>
          </w:p>
        </w:tc>
        <w:tc>
          <w:tcPr>
            <w:tcW w:w="1470" w:type="dxa"/>
            <w:noWrap/>
            <w:vAlign w:val="center"/>
          </w:tcPr>
          <w:p w14:paraId="6013708A">
            <w:pPr>
              <w:jc w:val="center"/>
              <w:rPr>
                <w:rFonts w:ascii="宋体" w:hAnsi="宋体" w:cs="宋体"/>
                <w:color w:val="auto"/>
                <w:szCs w:val="21"/>
                <w:highlight w:val="none"/>
              </w:rPr>
            </w:pPr>
            <w:r>
              <w:rPr>
                <w:rFonts w:hint="eastAsia" w:ascii="宋体" w:hAnsi="宋体" w:cs="宋体"/>
                <w:color w:val="auto"/>
                <w:szCs w:val="21"/>
                <w:highlight w:val="none"/>
              </w:rPr>
              <w:t>投标文件提交地点及截止时间</w:t>
            </w:r>
          </w:p>
        </w:tc>
        <w:tc>
          <w:tcPr>
            <w:tcW w:w="6118" w:type="dxa"/>
            <w:noWrap/>
            <w:vAlign w:val="center"/>
          </w:tcPr>
          <w:p w14:paraId="5E944C03">
            <w:pPr>
              <w:spacing w:line="440" w:lineRule="exact"/>
              <w:jc w:val="left"/>
              <w:rPr>
                <w:rFonts w:hint="eastAsia" w:ascii="宋体" w:hAnsi="宋体" w:eastAsia="宋体" w:cs="宋体"/>
                <w:color w:val="auto"/>
                <w:szCs w:val="21"/>
                <w:highlight w:val="none"/>
                <w:lang w:eastAsia="zh-CN"/>
              </w:rPr>
            </w:pPr>
            <w:r>
              <w:rPr>
                <w:rFonts w:hint="eastAsia" w:ascii="宋体" w:hAnsi="宋体" w:cs="宋体"/>
                <w:b/>
                <w:color w:val="auto"/>
                <w:szCs w:val="21"/>
                <w:highlight w:val="none"/>
              </w:rPr>
              <w:t>收件人：</w:t>
            </w:r>
            <w:r>
              <w:rPr>
                <w:rFonts w:hint="eastAsia" w:ascii="宋体" w:hAnsi="宋体" w:cs="宋体"/>
                <w:color w:val="auto"/>
                <w:szCs w:val="21"/>
                <w:highlight w:val="none"/>
                <w:lang w:eastAsia="zh-CN"/>
              </w:rPr>
              <w:t>江苏海审工程咨询有限公司</w:t>
            </w:r>
          </w:p>
          <w:p w14:paraId="39A39D2B">
            <w:pPr>
              <w:spacing w:line="440" w:lineRule="exact"/>
              <w:jc w:val="left"/>
              <w:rPr>
                <w:rFonts w:ascii="宋体" w:hAnsi="宋体" w:cs="宋体"/>
                <w:color w:val="auto"/>
                <w:szCs w:val="21"/>
                <w:highlight w:val="none"/>
                <w:u w:val="single"/>
              </w:rPr>
            </w:pPr>
            <w:r>
              <w:rPr>
                <w:rFonts w:hint="eastAsia" w:ascii="宋体" w:hAnsi="宋体" w:cs="宋体"/>
                <w:b/>
                <w:color w:val="auto"/>
                <w:szCs w:val="21"/>
                <w:highlight w:val="none"/>
              </w:rPr>
              <w:t>截止时间：</w:t>
            </w:r>
            <w:r>
              <w:rPr>
                <w:rFonts w:hint="eastAsia" w:ascii="宋体" w:hAnsi="宋体" w:cs="宋体"/>
                <w:b/>
                <w:color w:val="auto"/>
                <w:szCs w:val="21"/>
                <w:highlight w:val="none"/>
                <w:u w:val="single"/>
              </w:rPr>
              <w:t>2026年</w:t>
            </w:r>
            <w:r>
              <w:rPr>
                <w:rFonts w:hint="eastAsia" w:ascii="宋体" w:hAnsi="宋体" w:cs="宋体"/>
                <w:b/>
                <w:color w:val="auto"/>
                <w:szCs w:val="21"/>
                <w:highlight w:val="none"/>
                <w:u w:val="single"/>
                <w:lang w:val="en-US" w:eastAsia="zh-CN"/>
              </w:rPr>
              <w:t>1</w:t>
            </w:r>
            <w:r>
              <w:rPr>
                <w:rFonts w:hint="eastAsia" w:ascii="宋体" w:hAnsi="宋体" w:cs="宋体"/>
                <w:b/>
                <w:color w:val="auto"/>
                <w:szCs w:val="21"/>
                <w:highlight w:val="none"/>
                <w:u w:val="single"/>
              </w:rPr>
              <w:t>月</w:t>
            </w:r>
            <w:r>
              <w:rPr>
                <w:rFonts w:hint="eastAsia" w:ascii="宋体" w:hAnsi="宋体" w:cs="宋体"/>
                <w:b/>
                <w:color w:val="auto"/>
                <w:szCs w:val="21"/>
                <w:highlight w:val="none"/>
                <w:u w:val="single"/>
                <w:lang w:val="en-US" w:eastAsia="zh-CN"/>
              </w:rPr>
              <w:t>27</w:t>
            </w:r>
            <w:r>
              <w:rPr>
                <w:rFonts w:hint="eastAsia" w:ascii="宋体" w:hAnsi="宋体" w:cs="宋体"/>
                <w:b/>
                <w:color w:val="auto"/>
                <w:szCs w:val="21"/>
                <w:highlight w:val="none"/>
                <w:u w:val="single"/>
              </w:rPr>
              <w:t>日</w:t>
            </w:r>
            <w:r>
              <w:rPr>
                <w:rFonts w:hint="eastAsia" w:ascii="宋体" w:hAnsi="宋体" w:cs="宋体"/>
                <w:b/>
                <w:color w:val="auto"/>
                <w:szCs w:val="21"/>
                <w:highlight w:val="none"/>
                <w:u w:val="single"/>
                <w:lang w:val="en-US" w:eastAsia="zh-CN"/>
              </w:rPr>
              <w:t>14</w:t>
            </w:r>
            <w:r>
              <w:rPr>
                <w:rFonts w:hint="eastAsia" w:ascii="宋体" w:hAnsi="宋体" w:cs="宋体"/>
                <w:b/>
                <w:color w:val="auto"/>
                <w:szCs w:val="21"/>
                <w:highlight w:val="none"/>
                <w:u w:val="single"/>
              </w:rPr>
              <w:t>时</w:t>
            </w:r>
            <w:r>
              <w:rPr>
                <w:rFonts w:hint="eastAsia" w:ascii="宋体" w:hAnsi="宋体" w:cs="宋体"/>
                <w:b/>
                <w:color w:val="auto"/>
                <w:szCs w:val="21"/>
                <w:highlight w:val="none"/>
                <w:u w:val="single"/>
                <w:lang w:val="en-US" w:eastAsia="zh-CN"/>
              </w:rPr>
              <w:t>00</w:t>
            </w:r>
            <w:r>
              <w:rPr>
                <w:rFonts w:hint="eastAsia" w:ascii="宋体" w:hAnsi="宋体" w:cs="宋体"/>
                <w:b/>
                <w:color w:val="auto"/>
                <w:szCs w:val="21"/>
                <w:highlight w:val="none"/>
                <w:u w:val="single"/>
              </w:rPr>
              <w:t>分</w:t>
            </w:r>
            <w:r>
              <w:rPr>
                <w:rFonts w:hint="eastAsia" w:ascii="宋体" w:hAnsi="宋体" w:cs="宋体"/>
                <w:color w:val="auto"/>
                <w:szCs w:val="21"/>
                <w:highlight w:val="none"/>
                <w:u w:val="single"/>
              </w:rPr>
              <w:t>（以开标室电子时钟显示时间为准）</w:t>
            </w:r>
          </w:p>
          <w:p w14:paraId="2CB3DF48">
            <w:pPr>
              <w:spacing w:line="440" w:lineRule="exact"/>
              <w:jc w:val="left"/>
              <w:rPr>
                <w:rFonts w:ascii="宋体" w:hAnsi="宋体" w:cs="宋体"/>
                <w:color w:val="auto"/>
                <w:szCs w:val="21"/>
                <w:highlight w:val="none"/>
                <w:u w:val="single"/>
              </w:rPr>
            </w:pPr>
            <w:r>
              <w:rPr>
                <w:rFonts w:hint="eastAsia" w:ascii="宋体" w:hAnsi="宋体" w:cs="宋体"/>
                <w:b/>
                <w:color w:val="auto"/>
                <w:szCs w:val="21"/>
                <w:highlight w:val="none"/>
              </w:rPr>
              <w:t>提交地点：</w:t>
            </w:r>
            <w:r>
              <w:rPr>
                <w:rFonts w:hint="eastAsia" w:ascii="宋体" w:hAnsi="宋体" w:cs="宋体"/>
                <w:b/>
                <w:snapToGrid w:val="0"/>
                <w:color w:val="auto"/>
                <w:kern w:val="0"/>
                <w:szCs w:val="21"/>
                <w:highlight w:val="none"/>
              </w:rPr>
              <w:t>南通市崇川区青年中路128号，崇川区便民服务中心</w:t>
            </w:r>
            <w:r>
              <w:rPr>
                <w:rFonts w:hint="eastAsia" w:ascii="宋体" w:hAnsi="宋体" w:cs="宋体"/>
                <w:b/>
                <w:snapToGrid w:val="0"/>
                <w:color w:val="auto"/>
                <w:kern w:val="0"/>
                <w:szCs w:val="21"/>
                <w:highlight w:val="none"/>
                <w:u w:val="single"/>
              </w:rPr>
              <w:t xml:space="preserve"> 314</w:t>
            </w:r>
            <w:r>
              <w:rPr>
                <w:rFonts w:hint="eastAsia" w:ascii="宋体" w:hAnsi="宋体" w:cs="宋体"/>
                <w:b/>
                <w:snapToGrid w:val="0"/>
                <w:color w:val="auto"/>
                <w:kern w:val="0"/>
                <w:szCs w:val="21"/>
                <w:highlight w:val="none"/>
              </w:rPr>
              <w:t>会议室（东楼）</w:t>
            </w:r>
          </w:p>
          <w:p w14:paraId="22D8D38E">
            <w:pPr>
              <w:spacing w:line="440" w:lineRule="exact"/>
              <w:jc w:val="left"/>
              <w:rPr>
                <w:rFonts w:ascii="宋体" w:hAnsi="宋体" w:cs="宋体"/>
                <w:b/>
                <w:snapToGrid w:val="0"/>
                <w:color w:val="auto"/>
                <w:kern w:val="0"/>
                <w:szCs w:val="21"/>
                <w:highlight w:val="none"/>
              </w:rPr>
            </w:pPr>
            <w:r>
              <w:rPr>
                <w:rFonts w:hint="eastAsia" w:ascii="宋体" w:hAnsi="宋体" w:cs="宋体"/>
                <w:b/>
                <w:snapToGrid w:val="0"/>
                <w:color w:val="auto"/>
                <w:kern w:val="0"/>
                <w:szCs w:val="21"/>
                <w:highlight w:val="none"/>
              </w:rPr>
              <w:t>特别提醒：崇川区便民服务中心停车位有限，请各潜在投标人合理选择交通工具，或提前到达投标地点。</w:t>
            </w:r>
          </w:p>
        </w:tc>
      </w:tr>
      <w:tr w14:paraId="0ABC25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0" w:hRule="atLeast"/>
          <w:jc w:val="center"/>
        </w:trPr>
        <w:tc>
          <w:tcPr>
            <w:tcW w:w="814" w:type="dxa"/>
            <w:noWrap/>
            <w:vAlign w:val="center"/>
          </w:tcPr>
          <w:p w14:paraId="01B6BA40">
            <w:pPr>
              <w:jc w:val="center"/>
              <w:rPr>
                <w:rFonts w:ascii="宋体" w:hAnsi="宋体" w:cs="宋体"/>
                <w:color w:val="auto"/>
                <w:szCs w:val="21"/>
                <w:highlight w:val="none"/>
              </w:rPr>
            </w:pPr>
            <w:r>
              <w:rPr>
                <w:rFonts w:hint="eastAsia" w:ascii="宋体" w:hAnsi="宋体" w:cs="宋体"/>
                <w:color w:val="auto"/>
                <w:szCs w:val="21"/>
                <w:highlight w:val="none"/>
              </w:rPr>
              <w:t>19</w:t>
            </w:r>
          </w:p>
        </w:tc>
        <w:tc>
          <w:tcPr>
            <w:tcW w:w="992" w:type="dxa"/>
            <w:noWrap/>
            <w:vAlign w:val="center"/>
          </w:tcPr>
          <w:p w14:paraId="4B9AA30E">
            <w:pPr>
              <w:ind w:firstLine="422"/>
              <w:jc w:val="left"/>
              <w:rPr>
                <w:rFonts w:ascii="宋体" w:hAnsi="宋体" w:cs="宋体"/>
                <w:color w:val="auto"/>
                <w:szCs w:val="21"/>
                <w:highlight w:val="none"/>
              </w:rPr>
            </w:pPr>
            <w:r>
              <w:rPr>
                <w:rFonts w:hint="eastAsia" w:ascii="宋体" w:hAnsi="宋体" w:cs="宋体"/>
                <w:color w:val="auto"/>
                <w:szCs w:val="21"/>
                <w:highlight w:val="none"/>
              </w:rPr>
              <w:t>24</w:t>
            </w:r>
          </w:p>
        </w:tc>
        <w:tc>
          <w:tcPr>
            <w:tcW w:w="1470" w:type="dxa"/>
            <w:noWrap/>
            <w:vAlign w:val="center"/>
          </w:tcPr>
          <w:p w14:paraId="252B91D1">
            <w:pPr>
              <w:ind w:firstLine="422"/>
              <w:jc w:val="center"/>
              <w:rPr>
                <w:rFonts w:ascii="宋体" w:hAnsi="宋体" w:cs="宋体"/>
                <w:color w:val="auto"/>
                <w:szCs w:val="21"/>
                <w:highlight w:val="none"/>
              </w:rPr>
            </w:pPr>
            <w:r>
              <w:rPr>
                <w:rFonts w:hint="eastAsia" w:ascii="宋体" w:hAnsi="宋体" w:cs="宋体"/>
                <w:color w:val="auto"/>
                <w:szCs w:val="21"/>
                <w:highlight w:val="none"/>
              </w:rPr>
              <w:t>开标</w:t>
            </w:r>
          </w:p>
        </w:tc>
        <w:tc>
          <w:tcPr>
            <w:tcW w:w="6118" w:type="dxa"/>
            <w:noWrap/>
            <w:vAlign w:val="center"/>
          </w:tcPr>
          <w:p w14:paraId="7F2A09C0">
            <w:pPr>
              <w:spacing w:line="440" w:lineRule="exact"/>
              <w:jc w:val="left"/>
              <w:rPr>
                <w:rFonts w:ascii="宋体" w:hAnsi="宋体" w:cs="宋体"/>
                <w:color w:val="auto"/>
                <w:szCs w:val="21"/>
                <w:highlight w:val="none"/>
                <w:u w:val="single"/>
              </w:rPr>
            </w:pPr>
            <w:r>
              <w:rPr>
                <w:rFonts w:hint="eastAsia" w:ascii="宋体" w:hAnsi="宋体" w:cs="宋体"/>
                <w:b/>
                <w:color w:val="auto"/>
                <w:szCs w:val="21"/>
                <w:highlight w:val="none"/>
              </w:rPr>
              <w:t>开标时间：</w:t>
            </w:r>
            <w:r>
              <w:rPr>
                <w:rFonts w:hint="eastAsia" w:ascii="宋体" w:hAnsi="宋体" w:cs="宋体"/>
                <w:b/>
                <w:color w:val="auto"/>
                <w:szCs w:val="21"/>
                <w:highlight w:val="none"/>
                <w:u w:val="single"/>
              </w:rPr>
              <w:t>2026年</w:t>
            </w:r>
            <w:r>
              <w:rPr>
                <w:rFonts w:hint="eastAsia" w:ascii="宋体" w:hAnsi="宋体" w:cs="宋体"/>
                <w:b/>
                <w:color w:val="auto"/>
                <w:szCs w:val="21"/>
                <w:highlight w:val="none"/>
                <w:u w:val="single"/>
                <w:lang w:val="en-US" w:eastAsia="zh-CN"/>
              </w:rPr>
              <w:t>1</w:t>
            </w:r>
            <w:r>
              <w:rPr>
                <w:rFonts w:hint="eastAsia" w:ascii="宋体" w:hAnsi="宋体" w:cs="宋体"/>
                <w:b/>
                <w:color w:val="auto"/>
                <w:szCs w:val="21"/>
                <w:highlight w:val="none"/>
                <w:u w:val="single"/>
              </w:rPr>
              <w:t>月</w:t>
            </w:r>
            <w:r>
              <w:rPr>
                <w:rFonts w:hint="eastAsia" w:ascii="宋体" w:hAnsi="宋体" w:cs="宋体"/>
                <w:b/>
                <w:color w:val="auto"/>
                <w:szCs w:val="21"/>
                <w:highlight w:val="none"/>
                <w:u w:val="single"/>
                <w:lang w:val="en-US" w:eastAsia="zh-CN"/>
              </w:rPr>
              <w:t>27</w:t>
            </w:r>
            <w:r>
              <w:rPr>
                <w:rFonts w:hint="eastAsia" w:ascii="宋体" w:hAnsi="宋体" w:cs="宋体"/>
                <w:b/>
                <w:color w:val="auto"/>
                <w:szCs w:val="21"/>
                <w:highlight w:val="none"/>
                <w:u w:val="single"/>
              </w:rPr>
              <w:t>日</w:t>
            </w:r>
            <w:r>
              <w:rPr>
                <w:rFonts w:hint="eastAsia" w:ascii="宋体" w:hAnsi="宋体" w:cs="宋体"/>
                <w:b/>
                <w:color w:val="auto"/>
                <w:szCs w:val="21"/>
                <w:highlight w:val="none"/>
                <w:u w:val="single"/>
                <w:lang w:val="en-US" w:eastAsia="zh-CN"/>
              </w:rPr>
              <w:t>14</w:t>
            </w:r>
            <w:r>
              <w:rPr>
                <w:rFonts w:hint="eastAsia" w:ascii="宋体" w:hAnsi="宋体" w:cs="宋体"/>
                <w:b/>
                <w:color w:val="auto"/>
                <w:szCs w:val="21"/>
                <w:highlight w:val="none"/>
                <w:u w:val="single"/>
              </w:rPr>
              <w:t>时</w:t>
            </w:r>
            <w:r>
              <w:rPr>
                <w:rFonts w:hint="eastAsia" w:ascii="宋体" w:hAnsi="宋体" w:cs="宋体"/>
                <w:b/>
                <w:color w:val="auto"/>
                <w:szCs w:val="21"/>
                <w:highlight w:val="none"/>
                <w:u w:val="single"/>
                <w:lang w:val="en-US" w:eastAsia="zh-CN"/>
              </w:rPr>
              <w:t>00</w:t>
            </w:r>
            <w:r>
              <w:rPr>
                <w:rFonts w:hint="eastAsia" w:ascii="宋体" w:hAnsi="宋体" w:cs="宋体"/>
                <w:b/>
                <w:color w:val="auto"/>
                <w:szCs w:val="21"/>
                <w:highlight w:val="none"/>
                <w:u w:val="single"/>
              </w:rPr>
              <w:t>分</w:t>
            </w:r>
            <w:r>
              <w:rPr>
                <w:rFonts w:hint="eastAsia" w:ascii="宋体" w:hAnsi="宋体" w:cs="宋体"/>
                <w:color w:val="auto"/>
                <w:szCs w:val="21"/>
                <w:highlight w:val="none"/>
                <w:u w:val="single"/>
              </w:rPr>
              <w:t>（以开标室电子时钟显示时间为准）</w:t>
            </w:r>
          </w:p>
          <w:p w14:paraId="22CD94AA">
            <w:pPr>
              <w:spacing w:line="440" w:lineRule="exact"/>
              <w:jc w:val="left"/>
              <w:rPr>
                <w:rFonts w:ascii="宋体" w:hAnsi="宋体" w:cs="宋体"/>
                <w:color w:val="auto"/>
                <w:szCs w:val="21"/>
                <w:highlight w:val="none"/>
              </w:rPr>
            </w:pPr>
            <w:r>
              <w:rPr>
                <w:rFonts w:hint="eastAsia" w:ascii="宋体" w:hAnsi="宋体" w:cs="宋体"/>
                <w:b/>
                <w:color w:val="auto"/>
                <w:szCs w:val="21"/>
                <w:highlight w:val="none"/>
              </w:rPr>
              <w:t>开标地点：</w:t>
            </w:r>
            <w:r>
              <w:rPr>
                <w:rFonts w:hint="eastAsia" w:ascii="宋体" w:hAnsi="宋体" w:cs="宋体"/>
                <w:b/>
                <w:snapToGrid w:val="0"/>
                <w:color w:val="auto"/>
                <w:kern w:val="0"/>
                <w:szCs w:val="21"/>
                <w:highlight w:val="none"/>
              </w:rPr>
              <w:t>南通市崇川区青年中路128号，崇川区便民服务中心</w:t>
            </w:r>
            <w:r>
              <w:rPr>
                <w:rFonts w:hint="eastAsia" w:ascii="宋体" w:hAnsi="宋体" w:cs="宋体"/>
                <w:b/>
                <w:snapToGrid w:val="0"/>
                <w:color w:val="auto"/>
                <w:kern w:val="0"/>
                <w:szCs w:val="21"/>
                <w:highlight w:val="none"/>
                <w:u w:val="single"/>
              </w:rPr>
              <w:t xml:space="preserve"> 314</w:t>
            </w:r>
            <w:r>
              <w:rPr>
                <w:rFonts w:hint="eastAsia" w:ascii="宋体" w:hAnsi="宋体" w:cs="宋体"/>
                <w:b/>
                <w:snapToGrid w:val="0"/>
                <w:color w:val="auto"/>
                <w:kern w:val="0"/>
                <w:szCs w:val="21"/>
                <w:highlight w:val="none"/>
              </w:rPr>
              <w:t>会议室（东楼）</w:t>
            </w:r>
          </w:p>
        </w:tc>
      </w:tr>
      <w:tr w14:paraId="3B5B1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814" w:type="dxa"/>
            <w:noWrap/>
            <w:vAlign w:val="center"/>
          </w:tcPr>
          <w:p w14:paraId="52E6B9B4">
            <w:pPr>
              <w:jc w:val="center"/>
              <w:rPr>
                <w:rFonts w:ascii="宋体" w:hAnsi="宋体" w:cs="宋体"/>
                <w:color w:val="auto"/>
                <w:szCs w:val="21"/>
                <w:highlight w:val="none"/>
              </w:rPr>
            </w:pPr>
            <w:r>
              <w:rPr>
                <w:rFonts w:hint="eastAsia" w:ascii="宋体" w:hAnsi="宋体" w:cs="宋体"/>
                <w:color w:val="auto"/>
                <w:szCs w:val="21"/>
                <w:highlight w:val="none"/>
              </w:rPr>
              <w:t>20</w:t>
            </w:r>
          </w:p>
        </w:tc>
        <w:tc>
          <w:tcPr>
            <w:tcW w:w="992" w:type="dxa"/>
            <w:noWrap/>
            <w:vAlign w:val="center"/>
          </w:tcPr>
          <w:p w14:paraId="1A315D91">
            <w:pPr>
              <w:ind w:firstLine="422"/>
              <w:jc w:val="left"/>
              <w:rPr>
                <w:rFonts w:ascii="宋体" w:hAnsi="宋体" w:cs="宋体"/>
                <w:color w:val="auto"/>
                <w:szCs w:val="21"/>
                <w:highlight w:val="none"/>
              </w:rPr>
            </w:pPr>
            <w:r>
              <w:rPr>
                <w:rFonts w:hint="eastAsia" w:ascii="宋体" w:hAnsi="宋体" w:cs="宋体"/>
                <w:color w:val="auto"/>
                <w:szCs w:val="21"/>
                <w:highlight w:val="none"/>
              </w:rPr>
              <w:t>25</w:t>
            </w:r>
          </w:p>
        </w:tc>
        <w:tc>
          <w:tcPr>
            <w:tcW w:w="1470" w:type="dxa"/>
            <w:noWrap/>
            <w:vAlign w:val="center"/>
          </w:tcPr>
          <w:p w14:paraId="0FBF5FF9">
            <w:pPr>
              <w:jc w:val="center"/>
              <w:rPr>
                <w:rFonts w:ascii="宋体" w:hAnsi="宋体" w:cs="宋体"/>
                <w:color w:val="auto"/>
                <w:szCs w:val="21"/>
                <w:highlight w:val="none"/>
              </w:rPr>
            </w:pPr>
            <w:r>
              <w:rPr>
                <w:rFonts w:hint="eastAsia" w:ascii="宋体" w:hAnsi="宋体" w:cs="宋体"/>
                <w:color w:val="auto"/>
                <w:szCs w:val="21"/>
                <w:highlight w:val="none"/>
              </w:rPr>
              <w:t>评标委员会</w:t>
            </w:r>
          </w:p>
        </w:tc>
        <w:tc>
          <w:tcPr>
            <w:tcW w:w="6118" w:type="dxa"/>
            <w:noWrap/>
            <w:vAlign w:val="center"/>
          </w:tcPr>
          <w:p w14:paraId="49F8AC39">
            <w:pPr>
              <w:spacing w:line="440" w:lineRule="exact"/>
              <w:jc w:val="left"/>
              <w:rPr>
                <w:rFonts w:hint="eastAsia" w:ascii="宋体" w:hAnsi="宋体" w:cs="宋体"/>
                <w:color w:val="auto"/>
                <w:szCs w:val="21"/>
                <w:highlight w:val="none"/>
              </w:rPr>
            </w:pPr>
            <w:r>
              <w:rPr>
                <w:rFonts w:hint="eastAsia" w:ascii="宋体" w:hAnsi="宋体" w:cs="宋体"/>
                <w:color w:val="auto"/>
                <w:szCs w:val="21"/>
                <w:highlight w:val="none"/>
              </w:rPr>
              <w:t>评标委员会</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人或</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rPr>
              <w:t>人以上</w:t>
            </w:r>
            <w:r>
              <w:rPr>
                <w:rFonts w:hint="eastAsia" w:ascii="宋体" w:hAnsi="宋体" w:cs="宋体"/>
                <w:color w:val="auto"/>
                <w:szCs w:val="21"/>
                <w:highlight w:val="none"/>
                <w:lang w:val="en-US" w:eastAsia="zh-CN"/>
              </w:rPr>
              <w:t>单数</w:t>
            </w:r>
            <w:r>
              <w:rPr>
                <w:rFonts w:hint="eastAsia" w:ascii="宋体" w:hAnsi="宋体" w:cs="宋体"/>
                <w:color w:val="auto"/>
                <w:szCs w:val="21"/>
                <w:highlight w:val="none"/>
              </w:rPr>
              <w:t>。</w:t>
            </w:r>
          </w:p>
          <w:p w14:paraId="0C5AD0A7">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评标专家确定方式：在政府组建的专家库中随机抽取，采用语音系统自动通知。</w:t>
            </w:r>
          </w:p>
        </w:tc>
      </w:tr>
      <w:tr w14:paraId="2AA68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8" w:hRule="atLeast"/>
          <w:jc w:val="center"/>
        </w:trPr>
        <w:tc>
          <w:tcPr>
            <w:tcW w:w="814" w:type="dxa"/>
            <w:noWrap/>
            <w:vAlign w:val="center"/>
          </w:tcPr>
          <w:p w14:paraId="69E72E9D">
            <w:pPr>
              <w:jc w:val="center"/>
              <w:rPr>
                <w:rFonts w:ascii="宋体" w:hAnsi="宋体" w:cs="宋体"/>
                <w:color w:val="auto"/>
                <w:szCs w:val="21"/>
                <w:highlight w:val="none"/>
              </w:rPr>
            </w:pPr>
            <w:r>
              <w:rPr>
                <w:rFonts w:hint="eastAsia" w:ascii="宋体" w:hAnsi="宋体" w:cs="宋体"/>
                <w:color w:val="auto"/>
                <w:szCs w:val="21"/>
                <w:highlight w:val="none"/>
              </w:rPr>
              <w:t>21</w:t>
            </w:r>
          </w:p>
        </w:tc>
        <w:tc>
          <w:tcPr>
            <w:tcW w:w="992" w:type="dxa"/>
            <w:noWrap/>
            <w:vAlign w:val="center"/>
          </w:tcPr>
          <w:p w14:paraId="7983ED02">
            <w:pPr>
              <w:ind w:firstLine="422"/>
              <w:jc w:val="left"/>
              <w:rPr>
                <w:rFonts w:ascii="宋体" w:hAnsi="宋体" w:cs="宋体"/>
                <w:color w:val="auto"/>
                <w:szCs w:val="21"/>
                <w:highlight w:val="none"/>
              </w:rPr>
            </w:pPr>
            <w:r>
              <w:rPr>
                <w:rFonts w:hint="eastAsia" w:ascii="宋体" w:hAnsi="宋体" w:cs="宋体"/>
                <w:color w:val="auto"/>
                <w:szCs w:val="21"/>
                <w:highlight w:val="none"/>
              </w:rPr>
              <w:t>35</w:t>
            </w:r>
          </w:p>
        </w:tc>
        <w:tc>
          <w:tcPr>
            <w:tcW w:w="1470" w:type="dxa"/>
            <w:noWrap/>
            <w:vAlign w:val="center"/>
          </w:tcPr>
          <w:p w14:paraId="6DA39DA4">
            <w:pPr>
              <w:jc w:val="center"/>
              <w:rPr>
                <w:rFonts w:ascii="宋体" w:hAnsi="宋体" w:cs="宋体"/>
                <w:color w:val="auto"/>
                <w:szCs w:val="21"/>
                <w:highlight w:val="none"/>
              </w:rPr>
            </w:pPr>
            <w:r>
              <w:rPr>
                <w:rFonts w:hint="eastAsia" w:ascii="宋体" w:hAnsi="宋体" w:cs="宋体"/>
                <w:color w:val="auto"/>
                <w:szCs w:val="21"/>
                <w:highlight w:val="none"/>
              </w:rPr>
              <w:t>履约保证金</w:t>
            </w:r>
          </w:p>
        </w:tc>
        <w:tc>
          <w:tcPr>
            <w:tcW w:w="6118" w:type="dxa"/>
            <w:noWrap/>
            <w:vAlign w:val="center"/>
          </w:tcPr>
          <w:p w14:paraId="6013B376">
            <w:pPr>
              <w:spacing w:line="440" w:lineRule="exact"/>
              <w:jc w:val="left"/>
              <w:rPr>
                <w:rFonts w:hint="eastAsia" w:ascii="宋体" w:hAnsi="宋体" w:cs="宋体"/>
                <w:color w:val="auto"/>
                <w:szCs w:val="21"/>
                <w:highlight w:val="none"/>
              </w:rPr>
            </w:pPr>
            <w:r>
              <w:rPr>
                <w:rFonts w:hint="eastAsia" w:ascii="宋体" w:hAnsi="宋体" w:cs="宋体"/>
                <w:color w:val="auto"/>
                <w:szCs w:val="21"/>
                <w:highlight w:val="none"/>
              </w:rPr>
              <w:t>履约保证金的形式：</w:t>
            </w:r>
            <w:r>
              <w:rPr>
                <w:rFonts w:hint="eastAsia" w:ascii="宋体" w:hAnsi="宋体" w:cs="宋体"/>
                <w:color w:val="auto"/>
                <w:szCs w:val="21"/>
                <w:highlight w:val="none"/>
                <w:lang w:eastAsia="zh-CN"/>
              </w:rPr>
              <w:t>银行转账</w:t>
            </w:r>
            <w:r>
              <w:rPr>
                <w:rFonts w:hint="eastAsia" w:ascii="宋体" w:hAnsi="宋体" w:cs="宋体"/>
                <w:color w:val="auto"/>
                <w:szCs w:val="21"/>
                <w:highlight w:val="none"/>
              </w:rPr>
              <w:t>或见索即付银行保函</w:t>
            </w:r>
          </w:p>
          <w:p w14:paraId="4700582E">
            <w:pPr>
              <w:spacing w:line="440" w:lineRule="exact"/>
              <w:jc w:val="left"/>
              <w:rPr>
                <w:rFonts w:hint="eastAsia" w:ascii="宋体" w:hAnsi="宋体" w:cs="宋体"/>
                <w:color w:val="auto"/>
                <w:szCs w:val="21"/>
                <w:highlight w:val="none"/>
              </w:rPr>
            </w:pPr>
            <w:r>
              <w:rPr>
                <w:rFonts w:hint="eastAsia" w:ascii="宋体" w:hAnsi="宋体" w:cs="宋体"/>
                <w:color w:val="auto"/>
                <w:szCs w:val="21"/>
                <w:highlight w:val="none"/>
              </w:rPr>
              <w:t>履约保证金：投标人提供的履约保证金为合同价的10%，投标人在领取中标通知书之日起7个工作日内（公休日顺延），向招标人足额提交履约保证金，否则招标人可以取消其中标资格。</w:t>
            </w:r>
          </w:p>
          <w:p w14:paraId="40E99BD7">
            <w:pPr>
              <w:spacing w:line="440" w:lineRule="exact"/>
              <w:jc w:val="left"/>
              <w:rPr>
                <w:rFonts w:hint="eastAsia" w:ascii="宋体" w:hAnsi="宋体" w:cs="宋体"/>
                <w:color w:val="auto"/>
                <w:szCs w:val="21"/>
                <w:highlight w:val="none"/>
              </w:rPr>
            </w:pPr>
            <w:r>
              <w:rPr>
                <w:rFonts w:hint="eastAsia" w:ascii="宋体" w:hAnsi="宋体" w:cs="宋体"/>
                <w:color w:val="auto"/>
                <w:szCs w:val="21"/>
                <w:highlight w:val="none"/>
              </w:rPr>
              <w:t>若投标人采用银行保函形式的，在领取中标通知书之日起7个工作日内（公休日顺延）未递交见索即付银行保函形式的履约保证金的，则须递交现金形式的履约保证金，待银行保函办理完成后退还现金形式的履约保证金。</w:t>
            </w:r>
          </w:p>
          <w:p w14:paraId="23F01744">
            <w:pPr>
              <w:spacing w:line="440" w:lineRule="exact"/>
              <w:jc w:val="left"/>
              <w:rPr>
                <w:rFonts w:ascii="宋体" w:hAnsi="宋体" w:cs="宋体"/>
                <w:color w:val="auto"/>
                <w:szCs w:val="21"/>
                <w:highlight w:val="none"/>
              </w:rPr>
            </w:pPr>
            <w:r>
              <w:rPr>
                <w:rFonts w:hint="eastAsia" w:ascii="宋体" w:hAnsi="宋体" w:cs="宋体"/>
                <w:color w:val="auto"/>
                <w:szCs w:val="21"/>
                <w:highlight w:val="none"/>
              </w:rPr>
              <w:t>农民工工资保证金：本工程中标单位需缴纳合同价的 1.5%作为农民工工资保证金（此费用不包含在履约保证金中），此笔费用进入招标人指定账户。如中标单位出现拖欠农民工工资等现象，则</w:t>
            </w:r>
            <w:r>
              <w:rPr>
                <w:rFonts w:hint="eastAsia" w:ascii="宋体" w:hAnsi="宋体" w:cs="宋体"/>
                <w:color w:val="auto"/>
                <w:szCs w:val="21"/>
                <w:highlight w:val="none"/>
                <w:lang w:val="en-US" w:eastAsia="zh-CN"/>
              </w:rPr>
              <w:t>扣除</w:t>
            </w:r>
            <w:r>
              <w:rPr>
                <w:rFonts w:hint="eastAsia" w:ascii="宋体" w:hAnsi="宋体" w:cs="宋体"/>
                <w:color w:val="auto"/>
                <w:szCs w:val="21"/>
                <w:highlight w:val="none"/>
              </w:rPr>
              <w:t>该笔保证金；如未出现拖欠农民工工资等现象，则该笔费用在工程最终审计结束后退还给中标单位。</w:t>
            </w:r>
          </w:p>
        </w:tc>
      </w:tr>
      <w:tr w14:paraId="4822E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36" w:hRule="atLeast"/>
          <w:jc w:val="center"/>
        </w:trPr>
        <w:tc>
          <w:tcPr>
            <w:tcW w:w="814" w:type="dxa"/>
            <w:tcBorders>
              <w:left w:val="single" w:color="auto" w:sz="4" w:space="0"/>
              <w:bottom w:val="single" w:color="auto" w:sz="4" w:space="0"/>
              <w:right w:val="single" w:color="auto" w:sz="4" w:space="0"/>
            </w:tcBorders>
            <w:noWrap/>
            <w:vAlign w:val="center"/>
          </w:tcPr>
          <w:p w14:paraId="71BA5EDB">
            <w:pPr>
              <w:jc w:val="center"/>
              <w:rPr>
                <w:rFonts w:ascii="宋体" w:hAnsi="宋体" w:cs="宋体"/>
                <w:color w:val="auto"/>
                <w:szCs w:val="21"/>
                <w:highlight w:val="none"/>
              </w:rPr>
            </w:pPr>
            <w:r>
              <w:rPr>
                <w:rFonts w:hint="eastAsia" w:ascii="宋体" w:hAnsi="宋体" w:cs="宋体"/>
                <w:color w:val="auto"/>
                <w:szCs w:val="21"/>
                <w:highlight w:val="none"/>
              </w:rPr>
              <w:t>22</w:t>
            </w:r>
          </w:p>
        </w:tc>
        <w:tc>
          <w:tcPr>
            <w:tcW w:w="2462" w:type="dxa"/>
            <w:gridSpan w:val="2"/>
            <w:tcBorders>
              <w:left w:val="single" w:color="auto" w:sz="4" w:space="0"/>
              <w:bottom w:val="single" w:color="auto" w:sz="4" w:space="0"/>
              <w:right w:val="single" w:color="auto" w:sz="4" w:space="0"/>
            </w:tcBorders>
            <w:noWrap/>
            <w:vAlign w:val="center"/>
          </w:tcPr>
          <w:p w14:paraId="1F60E377">
            <w:pPr>
              <w:ind w:firstLine="422"/>
              <w:jc w:val="center"/>
              <w:rPr>
                <w:rFonts w:ascii="宋体" w:hAnsi="宋体" w:cs="宋体"/>
                <w:color w:val="auto"/>
                <w:szCs w:val="21"/>
                <w:highlight w:val="none"/>
              </w:rPr>
            </w:pPr>
            <w:r>
              <w:rPr>
                <w:rFonts w:hint="eastAsia" w:ascii="宋体" w:hAnsi="宋体" w:cs="宋体"/>
                <w:color w:val="auto"/>
                <w:szCs w:val="21"/>
                <w:highlight w:val="none"/>
              </w:rPr>
              <w:t>招标单位</w:t>
            </w:r>
          </w:p>
        </w:tc>
        <w:tc>
          <w:tcPr>
            <w:tcW w:w="6118" w:type="dxa"/>
            <w:tcBorders>
              <w:top w:val="single" w:color="auto" w:sz="4" w:space="0"/>
              <w:left w:val="single" w:color="auto" w:sz="4" w:space="0"/>
              <w:bottom w:val="single" w:color="auto" w:sz="4" w:space="0"/>
              <w:right w:val="single" w:color="auto" w:sz="4" w:space="0"/>
            </w:tcBorders>
            <w:noWrap/>
          </w:tcPr>
          <w:p w14:paraId="11019D67">
            <w:pPr>
              <w:adjustRightInd w:val="0"/>
              <w:spacing w:line="440" w:lineRule="exact"/>
              <w:ind w:left="105" w:leftChars="50"/>
              <w:jc w:val="left"/>
              <w:rPr>
                <w:rFonts w:ascii="宋体" w:hAnsi="宋体" w:cs="宋体"/>
                <w:color w:val="auto"/>
                <w:kern w:val="0"/>
                <w:szCs w:val="21"/>
                <w:highlight w:val="none"/>
              </w:rPr>
            </w:pPr>
            <w:r>
              <w:rPr>
                <w:rFonts w:hint="eastAsia" w:ascii="宋体" w:hAnsi="宋体" w:cs="宋体"/>
                <w:color w:val="auto"/>
                <w:kern w:val="0"/>
                <w:szCs w:val="21"/>
                <w:highlight w:val="none"/>
              </w:rPr>
              <w:t>单位名称：南通市崇川历史文化街区保护发展有限公司</w:t>
            </w:r>
          </w:p>
          <w:p w14:paraId="257BEC4C">
            <w:pPr>
              <w:adjustRightInd w:val="0"/>
              <w:spacing w:line="440" w:lineRule="exact"/>
              <w:ind w:left="105" w:leftChars="50"/>
              <w:jc w:val="left"/>
              <w:rPr>
                <w:rFonts w:ascii="宋体" w:hAnsi="宋体" w:cs="宋体"/>
                <w:color w:val="auto"/>
                <w:kern w:val="0"/>
                <w:szCs w:val="21"/>
                <w:highlight w:val="none"/>
              </w:rPr>
            </w:pPr>
            <w:r>
              <w:rPr>
                <w:rFonts w:hint="eastAsia" w:ascii="宋体" w:hAnsi="宋体" w:cs="宋体"/>
                <w:color w:val="auto"/>
                <w:kern w:val="0"/>
                <w:szCs w:val="21"/>
                <w:highlight w:val="none"/>
              </w:rPr>
              <w:t>联 系 人：朱工</w:t>
            </w:r>
          </w:p>
          <w:p w14:paraId="09C8F766">
            <w:pPr>
              <w:adjustRightInd w:val="0"/>
              <w:spacing w:line="440" w:lineRule="exact"/>
              <w:ind w:left="105" w:leftChars="50"/>
              <w:jc w:val="left"/>
              <w:rPr>
                <w:rFonts w:ascii="宋体" w:hAnsi="宋体" w:cs="宋体"/>
                <w:color w:val="auto"/>
                <w:szCs w:val="21"/>
                <w:highlight w:val="none"/>
              </w:rPr>
            </w:pPr>
            <w:r>
              <w:rPr>
                <w:rFonts w:hint="eastAsia" w:ascii="宋体" w:hAnsi="宋体" w:cs="宋体"/>
                <w:color w:val="auto"/>
                <w:kern w:val="0"/>
                <w:szCs w:val="21"/>
                <w:highlight w:val="none"/>
              </w:rPr>
              <w:t>联系电话：18021380517</w:t>
            </w:r>
          </w:p>
        </w:tc>
      </w:tr>
      <w:tr w14:paraId="3F50F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75" w:hRule="atLeast"/>
          <w:jc w:val="center"/>
        </w:trPr>
        <w:tc>
          <w:tcPr>
            <w:tcW w:w="814" w:type="dxa"/>
            <w:tcBorders>
              <w:left w:val="single" w:color="auto" w:sz="4" w:space="0"/>
              <w:bottom w:val="single" w:color="auto" w:sz="4" w:space="0"/>
              <w:right w:val="single" w:color="auto" w:sz="4" w:space="0"/>
            </w:tcBorders>
            <w:noWrap/>
            <w:vAlign w:val="center"/>
          </w:tcPr>
          <w:p w14:paraId="408B70DF">
            <w:pPr>
              <w:jc w:val="center"/>
              <w:rPr>
                <w:rFonts w:ascii="宋体" w:hAnsi="宋体" w:cs="宋体"/>
                <w:color w:val="auto"/>
                <w:szCs w:val="21"/>
                <w:highlight w:val="none"/>
              </w:rPr>
            </w:pPr>
            <w:r>
              <w:rPr>
                <w:rFonts w:hint="eastAsia" w:ascii="宋体" w:hAnsi="宋体" w:cs="宋体"/>
                <w:color w:val="auto"/>
                <w:szCs w:val="21"/>
                <w:highlight w:val="none"/>
              </w:rPr>
              <w:t>23</w:t>
            </w:r>
          </w:p>
        </w:tc>
        <w:tc>
          <w:tcPr>
            <w:tcW w:w="2462" w:type="dxa"/>
            <w:gridSpan w:val="2"/>
            <w:tcBorders>
              <w:left w:val="single" w:color="auto" w:sz="4" w:space="0"/>
              <w:bottom w:val="single" w:color="auto" w:sz="4" w:space="0"/>
              <w:right w:val="single" w:color="auto" w:sz="4" w:space="0"/>
            </w:tcBorders>
            <w:noWrap/>
            <w:vAlign w:val="center"/>
          </w:tcPr>
          <w:p w14:paraId="759F42EC">
            <w:pPr>
              <w:ind w:firstLine="422"/>
              <w:jc w:val="center"/>
              <w:rPr>
                <w:rFonts w:ascii="宋体" w:hAnsi="宋体" w:cs="宋体"/>
                <w:color w:val="auto"/>
                <w:szCs w:val="21"/>
                <w:highlight w:val="none"/>
              </w:rPr>
            </w:pPr>
            <w:r>
              <w:rPr>
                <w:rFonts w:hint="eastAsia" w:ascii="宋体" w:hAnsi="宋体" w:cs="宋体"/>
                <w:color w:val="auto"/>
                <w:szCs w:val="21"/>
                <w:highlight w:val="none"/>
              </w:rPr>
              <w:t>招标代理单位</w:t>
            </w:r>
          </w:p>
        </w:tc>
        <w:tc>
          <w:tcPr>
            <w:tcW w:w="6118" w:type="dxa"/>
            <w:tcBorders>
              <w:top w:val="single" w:color="auto" w:sz="4" w:space="0"/>
              <w:left w:val="single" w:color="auto" w:sz="4" w:space="0"/>
              <w:bottom w:val="single" w:color="auto" w:sz="4" w:space="0"/>
              <w:right w:val="single" w:color="auto" w:sz="4" w:space="0"/>
            </w:tcBorders>
            <w:noWrap/>
          </w:tcPr>
          <w:p w14:paraId="61F6C6A1">
            <w:pPr>
              <w:adjustRightInd w:val="0"/>
              <w:spacing w:line="440" w:lineRule="exact"/>
              <w:ind w:left="105" w:leftChars="50"/>
              <w:jc w:val="left"/>
              <w:rPr>
                <w:rFonts w:hint="eastAsia" w:ascii="宋体" w:hAnsi="宋体" w:cs="宋体"/>
                <w:color w:val="auto"/>
                <w:szCs w:val="21"/>
                <w:highlight w:val="none"/>
              </w:rPr>
            </w:pPr>
            <w:r>
              <w:rPr>
                <w:rFonts w:hint="eastAsia" w:ascii="宋体" w:hAnsi="宋体" w:cs="宋体"/>
                <w:color w:val="auto"/>
                <w:szCs w:val="21"/>
                <w:highlight w:val="none"/>
              </w:rPr>
              <w:t>单位名称：江苏海审工程咨询有限公司</w:t>
            </w:r>
          </w:p>
          <w:p w14:paraId="006167B0">
            <w:pPr>
              <w:adjustRightInd w:val="0"/>
              <w:spacing w:line="440" w:lineRule="exact"/>
              <w:ind w:left="105" w:leftChars="50"/>
              <w:jc w:val="left"/>
              <w:rPr>
                <w:rFonts w:hint="eastAsia" w:ascii="宋体" w:hAnsi="宋体" w:cs="宋体"/>
                <w:color w:val="auto"/>
                <w:szCs w:val="21"/>
                <w:highlight w:val="none"/>
              </w:rPr>
            </w:pPr>
            <w:r>
              <w:rPr>
                <w:rFonts w:hint="eastAsia" w:ascii="宋体" w:hAnsi="宋体" w:cs="宋体"/>
                <w:color w:val="auto"/>
                <w:szCs w:val="21"/>
                <w:highlight w:val="none"/>
              </w:rPr>
              <w:t>地址：南通市星城路299号创源科技园3号楼501室</w:t>
            </w:r>
          </w:p>
          <w:p w14:paraId="73A21DFE">
            <w:pPr>
              <w:adjustRightInd w:val="0"/>
              <w:spacing w:line="440" w:lineRule="exact"/>
              <w:ind w:left="105" w:leftChars="50"/>
              <w:jc w:val="left"/>
              <w:rPr>
                <w:rFonts w:hint="eastAsia" w:ascii="宋体" w:hAnsi="宋体" w:cs="宋体"/>
                <w:color w:val="auto"/>
                <w:szCs w:val="21"/>
                <w:highlight w:val="none"/>
              </w:rPr>
            </w:pPr>
            <w:r>
              <w:rPr>
                <w:rFonts w:hint="eastAsia" w:ascii="宋体" w:hAnsi="宋体" w:cs="宋体"/>
                <w:color w:val="auto"/>
                <w:szCs w:val="21"/>
                <w:highlight w:val="none"/>
              </w:rPr>
              <w:t>联系人：朱圣杰</w:t>
            </w:r>
          </w:p>
          <w:p w14:paraId="2EE7C3E1">
            <w:pPr>
              <w:adjustRightInd w:val="0"/>
              <w:spacing w:line="440" w:lineRule="exact"/>
              <w:ind w:left="105" w:leftChars="50"/>
              <w:jc w:val="left"/>
              <w:rPr>
                <w:rFonts w:ascii="宋体" w:hAnsi="宋体" w:cs="宋体"/>
                <w:color w:val="auto"/>
                <w:szCs w:val="21"/>
                <w:highlight w:val="none"/>
              </w:rPr>
            </w:pPr>
            <w:r>
              <w:rPr>
                <w:rFonts w:hint="eastAsia" w:ascii="宋体" w:hAnsi="宋体" w:cs="宋体"/>
                <w:color w:val="auto"/>
                <w:szCs w:val="21"/>
                <w:highlight w:val="none"/>
              </w:rPr>
              <w:t>电话：18862913262</w:t>
            </w:r>
          </w:p>
        </w:tc>
      </w:tr>
      <w:tr w14:paraId="7E41D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2" w:hRule="atLeast"/>
          <w:jc w:val="center"/>
        </w:trPr>
        <w:tc>
          <w:tcPr>
            <w:tcW w:w="814" w:type="dxa"/>
            <w:tcBorders>
              <w:left w:val="single" w:color="auto" w:sz="4" w:space="0"/>
              <w:right w:val="single" w:color="auto" w:sz="4" w:space="0"/>
            </w:tcBorders>
            <w:noWrap/>
            <w:vAlign w:val="center"/>
          </w:tcPr>
          <w:p w14:paraId="2D3CF84D">
            <w:pPr>
              <w:spacing w:line="440" w:lineRule="exact"/>
              <w:jc w:val="center"/>
              <w:rPr>
                <w:rFonts w:ascii="宋体" w:hAnsi="宋体" w:cs="宋体"/>
                <w:color w:val="auto"/>
                <w:szCs w:val="21"/>
                <w:highlight w:val="none"/>
              </w:rPr>
            </w:pPr>
            <w:r>
              <w:rPr>
                <w:rFonts w:hint="eastAsia" w:ascii="宋体" w:hAnsi="宋体" w:cs="宋体"/>
                <w:color w:val="auto"/>
                <w:szCs w:val="21"/>
                <w:highlight w:val="none"/>
              </w:rPr>
              <w:t>24</w:t>
            </w:r>
          </w:p>
        </w:tc>
        <w:tc>
          <w:tcPr>
            <w:tcW w:w="8580" w:type="dxa"/>
            <w:gridSpan w:val="3"/>
            <w:tcBorders>
              <w:left w:val="single" w:color="auto" w:sz="4" w:space="0"/>
              <w:right w:val="single" w:color="auto" w:sz="4" w:space="0"/>
            </w:tcBorders>
            <w:noWrap/>
            <w:vAlign w:val="center"/>
          </w:tcPr>
          <w:p w14:paraId="0FA2B73E">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rPr>
              <w:t>其他要求：</w:t>
            </w:r>
          </w:p>
          <w:p w14:paraId="6E6D9993">
            <w:pPr>
              <w:spacing w:line="440" w:lineRule="exact"/>
              <w:ind w:firstLine="420"/>
              <w:jc w:val="left"/>
              <w:rPr>
                <w:rFonts w:ascii="宋体" w:hAnsi="宋体" w:cs="宋体"/>
                <w:b/>
                <w:color w:val="auto"/>
                <w:szCs w:val="21"/>
                <w:highlight w:val="none"/>
              </w:rPr>
            </w:pPr>
            <w:r>
              <w:rPr>
                <w:rFonts w:hint="eastAsia" w:ascii="宋体" w:hAnsi="宋体" w:cs="宋体"/>
                <w:b/>
                <w:bCs/>
                <w:color w:val="auto"/>
                <w:szCs w:val="21"/>
                <w:highlight w:val="none"/>
              </w:rPr>
              <w:t>因本工程采用纸质+电子投标文件投标的方式，故</w:t>
            </w:r>
            <w:r>
              <w:rPr>
                <w:rFonts w:hint="eastAsia" w:ascii="宋体" w:hAnsi="宋体" w:cs="宋体"/>
                <w:b/>
                <w:color w:val="auto"/>
                <w:szCs w:val="21"/>
                <w:highlight w:val="none"/>
              </w:rPr>
              <w:t>招标人特别说明如下：</w:t>
            </w:r>
          </w:p>
          <w:p w14:paraId="1063B758">
            <w:pPr>
              <w:spacing w:line="440" w:lineRule="exact"/>
              <w:ind w:firstLine="413" w:firstLineChars="196"/>
              <w:jc w:val="left"/>
              <w:rPr>
                <w:rFonts w:ascii="宋体" w:hAnsi="宋体" w:cs="宋体"/>
                <w:b/>
                <w:color w:val="auto"/>
                <w:szCs w:val="21"/>
                <w:highlight w:val="none"/>
              </w:rPr>
            </w:pPr>
            <w:r>
              <w:rPr>
                <w:rFonts w:hint="eastAsia" w:ascii="宋体" w:hAnsi="宋体" w:cs="宋体"/>
                <w:b/>
                <w:bCs/>
                <w:color w:val="auto"/>
                <w:szCs w:val="21"/>
                <w:highlight w:val="none"/>
                <w:lang w:eastAsia="zh-CN"/>
              </w:rPr>
              <w:t>1.</w:t>
            </w:r>
            <w:r>
              <w:rPr>
                <w:rFonts w:hint="eastAsia" w:ascii="宋体" w:hAnsi="宋体" w:cs="宋体"/>
                <w:b/>
                <w:bCs/>
                <w:color w:val="auto"/>
                <w:szCs w:val="21"/>
                <w:highlight w:val="none"/>
              </w:rPr>
              <w:t>本工程采用软件清标方式评标，</w:t>
            </w:r>
            <w:r>
              <w:rPr>
                <w:rFonts w:hint="eastAsia" w:ascii="宋体" w:hAnsi="宋体" w:cs="宋体"/>
                <w:b/>
                <w:color w:val="auto"/>
                <w:szCs w:val="21"/>
                <w:highlight w:val="none"/>
              </w:rPr>
              <w:t>投标人必须在按照招标文件的规定提交纸质投标文件的同时，提供电子投标文件。电子投标文件用于商务标评标。投标人应将电子投标文件刻录于普通空白光盘中，与纸质投标文件同时提交。</w:t>
            </w:r>
          </w:p>
          <w:p w14:paraId="7AD07A2E">
            <w:pPr>
              <w:spacing w:line="440" w:lineRule="exact"/>
              <w:ind w:firstLine="413" w:firstLineChars="196"/>
              <w:jc w:val="left"/>
              <w:rPr>
                <w:rFonts w:ascii="宋体" w:hAnsi="宋体" w:cs="宋体"/>
                <w:b/>
                <w:color w:val="auto"/>
                <w:szCs w:val="21"/>
                <w:highlight w:val="none"/>
                <w:u w:val="single"/>
              </w:rPr>
            </w:pPr>
            <w:r>
              <w:rPr>
                <w:rFonts w:hint="eastAsia" w:ascii="宋体" w:hAnsi="宋体" w:cs="宋体"/>
                <w:b/>
                <w:color w:val="auto"/>
                <w:szCs w:val="21"/>
                <w:highlight w:val="none"/>
                <w:u w:val="single"/>
              </w:rPr>
              <w:t>电子投标文件内容及格式要求详见招标文件9.1条款</w:t>
            </w:r>
          </w:p>
          <w:p w14:paraId="414BD37E">
            <w:pPr>
              <w:spacing w:line="440" w:lineRule="exact"/>
              <w:ind w:firstLine="413" w:firstLineChars="196"/>
              <w:jc w:val="left"/>
              <w:rPr>
                <w:rFonts w:ascii="宋体" w:hAnsi="宋体" w:cs="宋体"/>
                <w:b/>
                <w:bCs/>
                <w:color w:val="auto"/>
                <w:szCs w:val="21"/>
                <w:highlight w:val="none"/>
              </w:rPr>
            </w:pPr>
            <w:r>
              <w:rPr>
                <w:rFonts w:hint="eastAsia" w:ascii="宋体" w:hAnsi="宋体" w:cs="宋体"/>
                <w:b/>
                <w:bCs/>
                <w:color w:val="auto"/>
                <w:szCs w:val="21"/>
                <w:highlight w:val="none"/>
                <w:lang w:eastAsia="zh-CN"/>
              </w:rPr>
              <w:t>2.</w:t>
            </w:r>
            <w:r>
              <w:rPr>
                <w:rFonts w:hint="eastAsia" w:ascii="宋体" w:hAnsi="宋体" w:cs="宋体"/>
                <w:b/>
                <w:bCs/>
                <w:color w:val="auto"/>
                <w:szCs w:val="21"/>
                <w:highlight w:val="none"/>
              </w:rPr>
              <w:t>投标人递交的电子投标文件将为评标依据，投标人必须保证电子投标文件与纸质投标文件完全一致，并按要求刻录于普通空白光盘中（共刻录两份光盘、</w:t>
            </w:r>
            <w:r>
              <w:rPr>
                <w:rFonts w:hint="eastAsia" w:ascii="宋体" w:hAnsi="宋体" w:cs="宋体"/>
                <w:b/>
                <w:color w:val="auto"/>
                <w:szCs w:val="21"/>
                <w:highlight w:val="none"/>
              </w:rPr>
              <w:t>一份商务标评标使用、一份商务标评标备用</w:t>
            </w:r>
            <w:r>
              <w:rPr>
                <w:rFonts w:hint="eastAsia" w:ascii="宋体" w:hAnsi="宋体" w:cs="宋体"/>
                <w:b/>
                <w:bCs/>
                <w:color w:val="auto"/>
                <w:szCs w:val="21"/>
                <w:highlight w:val="none"/>
              </w:rPr>
              <w:t>）。光盘</w:t>
            </w:r>
            <w:r>
              <w:rPr>
                <w:rFonts w:hint="eastAsia" w:ascii="宋体" w:hAnsi="宋体" w:cs="宋体"/>
                <w:b/>
                <w:color w:val="auto"/>
                <w:szCs w:val="21"/>
                <w:highlight w:val="none"/>
              </w:rPr>
              <w:t>与纸质投标文件同时提交，并单独密封，密封袋</w:t>
            </w:r>
            <w:r>
              <w:rPr>
                <w:rFonts w:hint="eastAsia" w:ascii="宋体" w:hAnsi="宋体" w:cs="宋体"/>
                <w:b/>
                <w:bCs/>
                <w:color w:val="auto"/>
                <w:spacing w:val="-4"/>
                <w:szCs w:val="21"/>
                <w:highlight w:val="none"/>
              </w:rPr>
              <w:t>封套上应写明“项目名称”、“投标人名称”等并加盖投标人单位公章和法定代表人章。</w:t>
            </w:r>
          </w:p>
          <w:p w14:paraId="4E939E74">
            <w:pPr>
              <w:spacing w:line="440" w:lineRule="exact"/>
              <w:ind w:firstLine="413" w:firstLineChars="196"/>
              <w:jc w:val="left"/>
              <w:rPr>
                <w:rFonts w:ascii="宋体" w:hAnsi="宋体" w:cs="宋体"/>
                <w:b/>
                <w:bCs/>
                <w:color w:val="auto"/>
                <w:szCs w:val="21"/>
                <w:highlight w:val="none"/>
              </w:rPr>
            </w:pPr>
            <w:r>
              <w:rPr>
                <w:rFonts w:hint="eastAsia" w:ascii="宋体" w:hAnsi="宋体" w:cs="宋体"/>
                <w:b/>
                <w:bCs/>
                <w:color w:val="auto"/>
                <w:szCs w:val="21"/>
                <w:highlight w:val="none"/>
                <w:lang w:eastAsia="zh-CN"/>
              </w:rPr>
              <w:t>3.</w:t>
            </w:r>
            <w:r>
              <w:rPr>
                <w:rFonts w:hint="eastAsia" w:ascii="宋体" w:hAnsi="宋体" w:cs="宋体"/>
                <w:b/>
                <w:bCs/>
                <w:color w:val="auto"/>
                <w:szCs w:val="21"/>
                <w:highlight w:val="none"/>
              </w:rPr>
              <w:t>投标人投标文件的编制和递交，应依照招标文件的规定进行。如未按招标文件要求编制、递交电子投标文件，将可能导致废标，其后果由投标人自负。</w:t>
            </w:r>
          </w:p>
          <w:p w14:paraId="5917E32A">
            <w:pPr>
              <w:spacing w:line="440" w:lineRule="exact"/>
              <w:ind w:firstLine="413" w:firstLineChars="196"/>
              <w:jc w:val="left"/>
              <w:rPr>
                <w:rFonts w:ascii="宋体" w:hAnsi="宋体" w:cs="宋体"/>
                <w:b/>
                <w:bCs/>
                <w:color w:val="auto"/>
                <w:szCs w:val="21"/>
                <w:highlight w:val="none"/>
              </w:rPr>
            </w:pPr>
            <w:r>
              <w:rPr>
                <w:rFonts w:hint="eastAsia" w:ascii="宋体" w:hAnsi="宋体" w:cs="宋体"/>
                <w:b/>
                <w:bCs/>
                <w:color w:val="auto"/>
                <w:szCs w:val="21"/>
                <w:highlight w:val="none"/>
              </w:rPr>
              <w:t>投标人如对电子标书的制作、刻录存有疑问的，请尽早和招标代理公司工作人员联系，他们会提供必要的培训。</w:t>
            </w:r>
          </w:p>
          <w:p w14:paraId="17BCA245">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lang w:eastAsia="zh-CN"/>
              </w:rPr>
              <w:t>4.</w:t>
            </w:r>
            <w:r>
              <w:rPr>
                <w:rFonts w:hint="eastAsia" w:ascii="宋体" w:hAnsi="宋体" w:cs="宋体"/>
                <w:b/>
                <w:bCs/>
                <w:color w:val="auto"/>
                <w:szCs w:val="21"/>
                <w:highlight w:val="none"/>
              </w:rPr>
              <w:t>因投标人自身原因致使电子投标文件（正本光盘、备份光盘）现场无法读取的，视为无效投标文件。</w:t>
            </w:r>
          </w:p>
          <w:p w14:paraId="1C12E33D">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lang w:eastAsia="zh-CN"/>
              </w:rPr>
              <w:t>5.</w:t>
            </w:r>
            <w:r>
              <w:rPr>
                <w:rFonts w:hint="eastAsia" w:ascii="宋体" w:hAnsi="宋体" w:cs="宋体"/>
                <w:b/>
                <w:bCs/>
                <w:color w:val="auto"/>
                <w:szCs w:val="21"/>
                <w:highlight w:val="none"/>
              </w:rPr>
              <w:t>若因清标软件发生重大故障导致电子评标工作无法进行，将启动专家评委人工纸质评标。</w:t>
            </w:r>
          </w:p>
        </w:tc>
      </w:tr>
      <w:tr w14:paraId="0C435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2" w:hRule="atLeast"/>
          <w:jc w:val="center"/>
        </w:trPr>
        <w:tc>
          <w:tcPr>
            <w:tcW w:w="814" w:type="dxa"/>
            <w:tcBorders>
              <w:left w:val="single" w:color="auto" w:sz="4" w:space="0"/>
              <w:right w:val="single" w:color="auto" w:sz="4" w:space="0"/>
            </w:tcBorders>
            <w:noWrap/>
            <w:vAlign w:val="center"/>
          </w:tcPr>
          <w:p w14:paraId="6B16AAB4">
            <w:pPr>
              <w:spacing w:line="440" w:lineRule="exact"/>
              <w:jc w:val="center"/>
              <w:rPr>
                <w:rFonts w:ascii="宋体" w:hAnsi="宋体" w:cs="宋体"/>
                <w:color w:val="auto"/>
                <w:szCs w:val="21"/>
                <w:highlight w:val="none"/>
              </w:rPr>
            </w:pPr>
            <w:bookmarkStart w:id="12" w:name="_Toc380680180"/>
            <w:bookmarkStart w:id="13" w:name="_Toc380681232"/>
            <w:bookmarkStart w:id="14" w:name="_Toc380680820"/>
            <w:bookmarkStart w:id="15" w:name="_Toc380681013"/>
            <w:r>
              <w:rPr>
                <w:rFonts w:hint="eastAsia" w:ascii="宋体" w:hAnsi="宋体" w:cs="宋体"/>
                <w:color w:val="auto"/>
                <w:szCs w:val="21"/>
                <w:highlight w:val="none"/>
              </w:rPr>
              <w:t>25</w:t>
            </w:r>
          </w:p>
        </w:tc>
        <w:tc>
          <w:tcPr>
            <w:tcW w:w="8580" w:type="dxa"/>
            <w:gridSpan w:val="3"/>
            <w:tcBorders>
              <w:left w:val="single" w:color="auto" w:sz="4" w:space="0"/>
              <w:right w:val="single" w:color="auto" w:sz="4" w:space="0"/>
            </w:tcBorders>
            <w:noWrap/>
            <w:vAlign w:val="center"/>
          </w:tcPr>
          <w:p w14:paraId="678464D9">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rPr>
              <w:t>特别提醒：</w:t>
            </w:r>
          </w:p>
          <w:p w14:paraId="0AA3F7F7">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rPr>
              <w:t>根据《省住房城乡建设厅关于开展建筑业企业资质动态监管工作的公告》要求：资质核查结果为不合格的企业，通过省建筑业监管信息平台2.0自动推送到省建筑市场监管与诚信信息一体化平台，供公开查询；企业即时被锁定并进入整改期，自锁定之日起，不能参加招投标、合同备案等相关活动（仅对本项目要求的企业资质被核查为不达标的资质进行限制）。</w:t>
            </w:r>
          </w:p>
          <w:p w14:paraId="2260F7FF">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rPr>
              <w:t>请各潜在投标人引起重视，公告发布之日起自行查询，及时整改，对于在中标通知书发出之前经查实存在投标资质不达标的企业</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崇川区数据局将取消其中标资格</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并进行相关处罚。</w:t>
            </w:r>
          </w:p>
          <w:p w14:paraId="04779B07">
            <w:pPr>
              <w:spacing w:line="440" w:lineRule="exact"/>
              <w:ind w:firstLine="420"/>
              <w:jc w:val="left"/>
              <w:rPr>
                <w:rFonts w:ascii="宋体" w:hAnsi="宋体" w:cs="宋体"/>
                <w:b/>
                <w:bCs/>
                <w:color w:val="auto"/>
                <w:szCs w:val="21"/>
                <w:highlight w:val="none"/>
              </w:rPr>
            </w:pPr>
            <w:r>
              <w:rPr>
                <w:rFonts w:hint="eastAsia" w:ascii="宋体" w:hAnsi="宋体" w:cs="宋体"/>
                <w:b/>
                <w:bCs/>
                <w:color w:val="auto"/>
                <w:szCs w:val="21"/>
                <w:highlight w:val="none"/>
              </w:rPr>
              <w:t>查询方式：</w:t>
            </w:r>
            <w:r>
              <w:rPr>
                <w:rFonts w:hint="eastAsia" w:ascii="宋体" w:hAnsi="宋体" w:cs="宋体"/>
                <w:b/>
                <w:bCs/>
                <w:color w:val="auto"/>
                <w:szCs w:val="21"/>
                <w:highlight w:val="none"/>
                <w:lang w:eastAsia="zh-CN"/>
              </w:rPr>
              <w:t>登录</w:t>
            </w:r>
            <w:r>
              <w:rPr>
                <w:rFonts w:hint="eastAsia" w:ascii="宋体" w:hAnsi="宋体" w:cs="宋体"/>
                <w:b/>
                <w:bCs/>
                <w:color w:val="auto"/>
                <w:szCs w:val="21"/>
                <w:highlight w:val="none"/>
              </w:rPr>
              <w:t>江苏省建筑市场监管与诚信信息一体化平台（http://58.213.147.230:7001/Jsjzyxyglpt/faces/public/default.jsp）</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企业信息</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建筑业企业</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动态监管不合格资质查询。</w:t>
            </w:r>
          </w:p>
        </w:tc>
      </w:tr>
    </w:tbl>
    <w:p w14:paraId="2D256455">
      <w:pPr>
        <w:pStyle w:val="3"/>
        <w:spacing w:before="0" w:after="0" w:line="500" w:lineRule="exact"/>
        <w:ind w:firstLine="643"/>
        <w:jc w:val="center"/>
        <w:rPr>
          <w:rFonts w:ascii="宋体" w:hAnsi="宋体" w:eastAsia="宋体" w:cs="宋体"/>
          <w:color w:val="auto"/>
          <w:sz w:val="22"/>
          <w:szCs w:val="22"/>
          <w:highlight w:val="none"/>
        </w:rPr>
      </w:pPr>
      <w:r>
        <w:rPr>
          <w:rFonts w:hint="eastAsia" w:ascii="宋体" w:hAnsi="宋体" w:eastAsia="宋体" w:cs="宋体"/>
          <w:color w:val="auto"/>
          <w:szCs w:val="36"/>
          <w:highlight w:val="none"/>
        </w:rPr>
        <w:br w:type="page"/>
      </w:r>
      <w:r>
        <w:rPr>
          <w:rFonts w:hint="eastAsia" w:ascii="宋体" w:hAnsi="宋体" w:eastAsia="宋体" w:cs="宋体"/>
          <w:color w:val="auto"/>
          <w:sz w:val="30"/>
          <w:highlight w:val="none"/>
        </w:rPr>
        <w:t>二、投标须知</w:t>
      </w:r>
    </w:p>
    <w:p w14:paraId="0AEB934F">
      <w:pPr>
        <w:pStyle w:val="3"/>
        <w:spacing w:before="0" w:after="0" w:line="500" w:lineRule="exact"/>
        <w:ind w:firstLine="422"/>
        <w:jc w:val="center"/>
        <w:rPr>
          <w:rFonts w:ascii="宋体" w:hAnsi="宋体" w:eastAsia="宋体" w:cs="宋体"/>
          <w:b w:val="0"/>
          <w:bCs w:val="0"/>
          <w:color w:val="auto"/>
          <w:sz w:val="21"/>
          <w:szCs w:val="21"/>
          <w:highlight w:val="none"/>
        </w:rPr>
      </w:pPr>
      <w:bookmarkStart w:id="16" w:name="_Toc380680821"/>
      <w:bookmarkStart w:id="17" w:name="_Toc380681233"/>
      <w:bookmarkStart w:id="18" w:name="_Toc380681014"/>
      <w:bookmarkStart w:id="19" w:name="_Toc380680181"/>
      <w:bookmarkStart w:id="20" w:name="_Toc286661158"/>
      <w:r>
        <w:rPr>
          <w:rFonts w:hint="eastAsia" w:ascii="宋体" w:hAnsi="宋体" w:eastAsia="宋体" w:cs="宋体"/>
          <w:color w:val="auto"/>
          <w:sz w:val="21"/>
          <w:szCs w:val="21"/>
          <w:highlight w:val="none"/>
        </w:rPr>
        <w:t>（一）总则</w:t>
      </w:r>
      <w:bookmarkEnd w:id="16"/>
      <w:bookmarkEnd w:id="17"/>
      <w:bookmarkEnd w:id="18"/>
      <w:bookmarkEnd w:id="19"/>
      <w:bookmarkEnd w:id="20"/>
    </w:p>
    <w:bookmarkEnd w:id="12"/>
    <w:bookmarkEnd w:id="13"/>
    <w:bookmarkEnd w:id="14"/>
    <w:bookmarkEnd w:id="15"/>
    <w:p w14:paraId="4D4055BF">
      <w:pPr>
        <w:autoSpaceDE w:val="0"/>
        <w:autoSpaceDN w:val="0"/>
        <w:adjustRightInd w:val="0"/>
        <w:spacing w:line="440" w:lineRule="exact"/>
        <w:ind w:firstLine="422" w:firstLineChars="200"/>
        <w:jc w:val="left"/>
        <w:rPr>
          <w:rFonts w:ascii="宋体" w:hAnsi="宋体" w:cs="宋体"/>
          <w:b/>
          <w:color w:val="auto"/>
          <w:kern w:val="0"/>
          <w:szCs w:val="21"/>
          <w:highlight w:val="none"/>
        </w:rPr>
      </w:pPr>
      <w:r>
        <w:rPr>
          <w:rFonts w:hint="eastAsia" w:ascii="宋体" w:hAnsi="宋体" w:cs="宋体"/>
          <w:b/>
          <w:color w:val="auto"/>
          <w:kern w:val="0"/>
          <w:szCs w:val="21"/>
          <w:highlight w:val="none"/>
        </w:rPr>
        <w:t>1.工程概况</w:t>
      </w:r>
    </w:p>
    <w:p w14:paraId="253BF227">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1.1本招标工程项目说明详见本须知前附表第1项～第7项。</w:t>
      </w:r>
    </w:p>
    <w:p w14:paraId="55729A96">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1.2招标范围：见本须知前附表第8项。</w:t>
      </w:r>
    </w:p>
    <w:p w14:paraId="3099FA4A">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1.3现场条件：</w:t>
      </w:r>
    </w:p>
    <w:p w14:paraId="50C39F3B">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lang w:eastAsia="zh-CN"/>
        </w:rPr>
        <w:t>（1）</w:t>
      </w:r>
      <w:r>
        <w:rPr>
          <w:rFonts w:hint="eastAsia" w:ascii="宋体" w:hAnsi="宋体" w:cs="宋体"/>
          <w:color w:val="auto"/>
          <w:szCs w:val="21"/>
          <w:highlight w:val="none"/>
        </w:rPr>
        <w:t>施工现场拆迁及平整情况：</w:t>
      </w:r>
      <w:r>
        <w:rPr>
          <w:rFonts w:hint="eastAsia" w:ascii="宋体" w:hAnsi="宋体" w:cs="宋体"/>
          <w:snapToGrid w:val="0"/>
          <w:color w:val="auto"/>
          <w:kern w:val="0"/>
          <w:szCs w:val="21"/>
          <w:highlight w:val="none"/>
          <w:u w:val="single"/>
        </w:rPr>
        <w:t>现貌</w:t>
      </w:r>
      <w:r>
        <w:rPr>
          <w:rFonts w:hint="eastAsia" w:ascii="宋体" w:hAnsi="宋体" w:cs="宋体"/>
          <w:bCs/>
          <w:snapToGrid w:val="0"/>
          <w:color w:val="auto"/>
          <w:kern w:val="0"/>
          <w:szCs w:val="21"/>
          <w:highlight w:val="none"/>
          <w:u w:val="single"/>
        </w:rPr>
        <w:t>。</w:t>
      </w:r>
    </w:p>
    <w:p w14:paraId="236B2823">
      <w:pPr>
        <w:spacing w:line="440" w:lineRule="exact"/>
        <w:ind w:firstLine="420" w:firstLineChars="200"/>
        <w:rPr>
          <w:rFonts w:ascii="宋体" w:hAnsi="宋体" w:cs="宋体"/>
          <w:color w:val="auto"/>
          <w:szCs w:val="21"/>
          <w:highlight w:val="none"/>
          <w:u w:val="single"/>
        </w:rPr>
      </w:pPr>
      <w:r>
        <w:rPr>
          <w:rFonts w:hint="eastAsia" w:ascii="宋体" w:hAnsi="宋体" w:cs="宋体"/>
          <w:color w:val="auto"/>
          <w:szCs w:val="21"/>
          <w:highlight w:val="none"/>
          <w:lang w:eastAsia="zh-CN"/>
        </w:rPr>
        <w:t>（2）</w:t>
      </w:r>
      <w:r>
        <w:rPr>
          <w:rFonts w:hint="eastAsia" w:ascii="宋体" w:hAnsi="宋体" w:cs="宋体"/>
          <w:color w:val="auto"/>
          <w:szCs w:val="21"/>
          <w:highlight w:val="none"/>
        </w:rPr>
        <w:t>施工用水、电：</w:t>
      </w:r>
      <w:r>
        <w:rPr>
          <w:rFonts w:hint="eastAsia" w:ascii="宋体" w:hAnsi="宋体" w:cs="宋体"/>
          <w:snapToGrid w:val="0"/>
          <w:color w:val="auto"/>
          <w:kern w:val="0"/>
          <w:szCs w:val="21"/>
          <w:highlight w:val="none"/>
          <w:u w:val="single"/>
        </w:rPr>
        <w:t>由投标人自行考虑，费用综合考虑到工程报价中</w:t>
      </w:r>
      <w:r>
        <w:rPr>
          <w:rFonts w:hint="eastAsia" w:ascii="宋体" w:hAnsi="宋体" w:cs="宋体"/>
          <w:bCs/>
          <w:snapToGrid w:val="0"/>
          <w:color w:val="auto"/>
          <w:kern w:val="0"/>
          <w:szCs w:val="21"/>
          <w:highlight w:val="none"/>
          <w:u w:val="single"/>
        </w:rPr>
        <w:t>。</w:t>
      </w:r>
    </w:p>
    <w:p w14:paraId="354C7EE8">
      <w:pPr>
        <w:spacing w:line="440" w:lineRule="exact"/>
        <w:ind w:firstLine="422"/>
        <w:rPr>
          <w:rFonts w:ascii="宋体" w:hAnsi="宋体" w:cs="宋体"/>
          <w:snapToGrid w:val="0"/>
          <w:color w:val="auto"/>
          <w:kern w:val="0"/>
          <w:szCs w:val="21"/>
          <w:highlight w:val="none"/>
          <w:u w:val="single"/>
        </w:rPr>
      </w:pPr>
      <w:r>
        <w:rPr>
          <w:rFonts w:hint="eastAsia" w:ascii="宋体" w:hAnsi="宋体" w:cs="宋体"/>
          <w:color w:val="auto"/>
          <w:szCs w:val="21"/>
          <w:highlight w:val="none"/>
          <w:lang w:eastAsia="zh-CN"/>
        </w:rPr>
        <w:t>（3）</w:t>
      </w:r>
      <w:r>
        <w:rPr>
          <w:rFonts w:hint="eastAsia" w:ascii="宋体" w:hAnsi="宋体" w:cs="宋体"/>
          <w:color w:val="auto"/>
          <w:szCs w:val="21"/>
          <w:highlight w:val="none"/>
        </w:rPr>
        <w:t>场内外道路：</w:t>
      </w:r>
      <w:r>
        <w:rPr>
          <w:rFonts w:hint="eastAsia" w:ascii="宋体" w:hAnsi="宋体" w:cs="宋体"/>
          <w:snapToGrid w:val="0"/>
          <w:color w:val="auto"/>
          <w:kern w:val="0"/>
          <w:szCs w:val="21"/>
          <w:highlight w:val="none"/>
          <w:u w:val="single"/>
        </w:rPr>
        <w:t>现貌。</w:t>
      </w:r>
    </w:p>
    <w:p w14:paraId="6CBA2390">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（4）</w:t>
      </w:r>
      <w:r>
        <w:rPr>
          <w:rFonts w:hint="eastAsia" w:ascii="宋体" w:hAnsi="宋体" w:cs="宋体"/>
          <w:color w:val="auto"/>
          <w:szCs w:val="21"/>
          <w:highlight w:val="none"/>
        </w:rPr>
        <w:t>其他：</w:t>
      </w:r>
      <w:r>
        <w:rPr>
          <w:rFonts w:hint="eastAsia" w:ascii="宋体" w:hAnsi="宋体" w:cs="宋体"/>
          <w:color w:val="auto"/>
          <w:szCs w:val="21"/>
          <w:highlight w:val="none"/>
          <w:u w:val="single"/>
        </w:rPr>
        <w:t>投标人应认真对现场环境进行踏勘，对施工现场情况和影响施工的因素以及困难条件进行周密的勘察和研究，作出自己的判断结论和估价。中标后和签订合同时及施工过程中，投标人均不得以不了解现场情况为由，提出任何形式增加工程造价的要求，施工时因场地问题引起的成本费用增加，均由投标人自行承担，结算时不予调整。</w:t>
      </w:r>
    </w:p>
    <w:p w14:paraId="0D646C03">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u w:val="single"/>
        </w:rPr>
        <w:t>中标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结算时不作调整</w:t>
      </w:r>
      <w:r>
        <w:rPr>
          <w:rFonts w:hint="eastAsia" w:ascii="宋体" w:hAnsi="宋体" w:cs="宋体"/>
          <w:bCs/>
          <w:color w:val="auto"/>
          <w:szCs w:val="21"/>
          <w:highlight w:val="none"/>
        </w:rPr>
        <w:t>。</w:t>
      </w:r>
    </w:p>
    <w:p w14:paraId="37E3E8E1">
      <w:pPr>
        <w:widowControl/>
        <w:tabs>
          <w:tab w:val="left" w:pos="0"/>
          <w:tab w:val="left" w:pos="993"/>
          <w:tab w:val="left" w:pos="1134"/>
        </w:tabs>
        <w:adjustRightInd w:val="0"/>
        <w:spacing w:line="440" w:lineRule="exact"/>
        <w:ind w:firstLine="420" w:firstLineChars="200"/>
        <w:jc w:val="left"/>
        <w:rPr>
          <w:rFonts w:ascii="宋体" w:hAnsi="宋体" w:cs="宋体"/>
          <w:bCs/>
          <w:color w:val="auto"/>
          <w:szCs w:val="21"/>
          <w:highlight w:val="none"/>
        </w:rPr>
      </w:pPr>
      <w:r>
        <w:rPr>
          <w:rFonts w:hint="eastAsia" w:ascii="宋体" w:hAnsi="宋体" w:cs="宋体"/>
          <w:bCs/>
          <w:color w:val="auto"/>
          <w:szCs w:val="21"/>
          <w:highlight w:val="none"/>
          <w:u w:val="single"/>
        </w:rPr>
        <w:t>投标人务必自行认真踏勘现场条件，进一步获取所需信息，一旦中标不得对现场条件提出额外要求，不得要求增加费用</w:t>
      </w:r>
      <w:r>
        <w:rPr>
          <w:rFonts w:hint="eastAsia" w:ascii="宋体" w:hAnsi="宋体" w:cs="宋体"/>
          <w:bCs/>
          <w:color w:val="auto"/>
          <w:szCs w:val="21"/>
          <w:highlight w:val="none"/>
        </w:rPr>
        <w:t>。</w:t>
      </w:r>
    </w:p>
    <w:p w14:paraId="4DA0A71A">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1.4承包方式说明：</w:t>
      </w:r>
    </w:p>
    <w:p w14:paraId="4D9705DE">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工程发包范围内的包工、包料（发包人供应或发包人另行发包的除外）、包质量、包工期、包安全、包文明、包成品养护、包风险等。</w:t>
      </w:r>
    </w:p>
    <w:p w14:paraId="4F992041">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1.5按照《中华人民共和国招标投标法</w:t>
      </w:r>
      <w:r>
        <w:rPr>
          <w:rFonts w:hint="eastAsia" w:ascii="宋体" w:hAnsi="宋体" w:cs="宋体"/>
          <w:color w:val="auto"/>
          <w:szCs w:val="21"/>
          <w:highlight w:val="none"/>
          <w:lang w:eastAsia="zh-CN"/>
        </w:rPr>
        <w:t>》《</w:t>
      </w:r>
      <w:r>
        <w:rPr>
          <w:rFonts w:hint="eastAsia" w:ascii="宋体" w:hAnsi="宋体" w:cs="宋体"/>
          <w:color w:val="auto"/>
          <w:szCs w:val="21"/>
          <w:highlight w:val="none"/>
        </w:rPr>
        <w:t>工程建设项目施工招标投标办法》及相关规定，上述工程已符合招标条件，现采用</w:t>
      </w:r>
      <w:r>
        <w:rPr>
          <w:rFonts w:hint="eastAsia" w:ascii="宋体" w:hAnsi="宋体" w:cs="宋体"/>
          <w:b/>
          <w:color w:val="auto"/>
          <w:szCs w:val="21"/>
          <w:highlight w:val="none"/>
          <w:u w:val="single"/>
        </w:rPr>
        <w:t>公开招标、资格后审</w:t>
      </w:r>
      <w:r>
        <w:rPr>
          <w:rFonts w:hint="eastAsia" w:ascii="宋体" w:hAnsi="宋体" w:cs="宋体"/>
          <w:color w:val="auto"/>
          <w:szCs w:val="21"/>
          <w:highlight w:val="none"/>
        </w:rPr>
        <w:t>招标方式，择优选定施工单位。</w:t>
      </w:r>
    </w:p>
    <w:p w14:paraId="2EBE8788">
      <w:pPr>
        <w:widowControl/>
        <w:spacing w:line="440" w:lineRule="exact"/>
        <w:ind w:firstLine="422" w:firstLineChars="200"/>
        <w:rPr>
          <w:rFonts w:ascii="宋体" w:hAnsi="宋体" w:cs="宋体"/>
          <w:b/>
          <w:bCs/>
          <w:color w:val="auto"/>
          <w:kern w:val="0"/>
          <w:szCs w:val="21"/>
          <w:highlight w:val="none"/>
        </w:rPr>
      </w:pPr>
      <w:bookmarkStart w:id="21" w:name="_Toc286661161"/>
      <w:r>
        <w:rPr>
          <w:rFonts w:hint="eastAsia" w:ascii="宋体" w:hAnsi="宋体" w:cs="宋体"/>
          <w:b/>
          <w:bCs/>
          <w:color w:val="auto"/>
          <w:kern w:val="0"/>
          <w:szCs w:val="21"/>
          <w:highlight w:val="none"/>
        </w:rPr>
        <w:t>2.投标人资格要求</w:t>
      </w:r>
    </w:p>
    <w:p w14:paraId="0EE94BFA">
      <w:pPr>
        <w:widowControl/>
        <w:spacing w:line="440" w:lineRule="exact"/>
        <w:ind w:firstLine="422" w:firstLineChars="200"/>
        <w:rPr>
          <w:rFonts w:ascii="宋体" w:hAnsi="宋体" w:cs="宋体"/>
          <w:color w:val="auto"/>
          <w:kern w:val="0"/>
          <w:szCs w:val="21"/>
          <w:highlight w:val="none"/>
        </w:rPr>
      </w:pPr>
      <w:r>
        <w:rPr>
          <w:rFonts w:hint="eastAsia" w:ascii="宋体" w:hAnsi="宋体" w:cs="宋体"/>
          <w:b/>
          <w:bCs/>
          <w:color w:val="auto"/>
          <w:kern w:val="0"/>
          <w:szCs w:val="21"/>
          <w:highlight w:val="none"/>
        </w:rPr>
        <w:t>2.1投标人应具备承担本工程施工的资质条件、能力和信誉：</w:t>
      </w:r>
    </w:p>
    <w:p w14:paraId="53466A31">
      <w:pPr>
        <w:widowControl/>
        <w:spacing w:line="440" w:lineRule="exact"/>
        <w:ind w:left="-2" w:firstLine="422"/>
        <w:rPr>
          <w:rFonts w:hint="eastAsia" w:ascii="宋体" w:hAnsi="宋体" w:cs="宋体"/>
          <w:color w:val="auto"/>
          <w:szCs w:val="21"/>
          <w:highlight w:val="none"/>
        </w:rPr>
      </w:pPr>
      <w:r>
        <w:rPr>
          <w:rFonts w:hint="eastAsia" w:ascii="宋体" w:hAnsi="宋体" w:cs="宋体"/>
          <w:bCs/>
          <w:snapToGrid w:val="0"/>
          <w:color w:val="auto"/>
          <w:kern w:val="0"/>
          <w:szCs w:val="21"/>
          <w:highlight w:val="none"/>
        </w:rPr>
        <w:t>（1）</w:t>
      </w:r>
      <w:r>
        <w:rPr>
          <w:rFonts w:hint="eastAsia" w:ascii="宋体" w:hAnsi="宋体" w:cs="宋体"/>
          <w:color w:val="auto"/>
          <w:kern w:val="0"/>
          <w:szCs w:val="21"/>
          <w:highlight w:val="none"/>
        </w:rPr>
        <w:t>企</w:t>
      </w:r>
      <w:r>
        <w:rPr>
          <w:rFonts w:hint="eastAsia" w:ascii="宋体" w:hAnsi="宋体" w:cs="宋体"/>
          <w:snapToGrid w:val="0"/>
          <w:color w:val="auto"/>
          <w:kern w:val="0"/>
          <w:szCs w:val="21"/>
          <w:highlight w:val="none"/>
        </w:rPr>
        <w:t>业资质条件：</w:t>
      </w:r>
      <w:r>
        <w:rPr>
          <w:rFonts w:hint="eastAsia" w:ascii="宋体" w:hAnsi="宋体" w:cs="宋体"/>
          <w:snapToGrid w:val="0"/>
          <w:color w:val="auto"/>
          <w:kern w:val="0"/>
          <w:szCs w:val="21"/>
          <w:highlight w:val="none"/>
          <w:lang w:eastAsia="zh-CN"/>
        </w:rPr>
        <w:t>具有</w:t>
      </w:r>
      <w:r>
        <w:rPr>
          <w:rFonts w:hint="eastAsia" w:ascii="宋体" w:hAnsi="宋体" w:cs="宋体"/>
          <w:color w:val="auto"/>
          <w:szCs w:val="21"/>
          <w:highlight w:val="none"/>
        </w:rPr>
        <w:t>有效的文物保护工程施工三级及以上资质</w:t>
      </w:r>
      <w:r>
        <w:rPr>
          <w:rFonts w:hint="eastAsia" w:ascii="宋体" w:hAnsi="宋体" w:cs="宋体"/>
          <w:color w:val="auto"/>
          <w:szCs w:val="21"/>
          <w:highlight w:val="none"/>
          <w:lang w:eastAsia="zh-CN"/>
        </w:rPr>
        <w:t>（</w:t>
      </w:r>
      <w:r>
        <w:rPr>
          <w:rFonts w:hint="eastAsia" w:ascii="宋体" w:hAnsi="宋体" w:cs="宋体"/>
          <w:color w:val="auto"/>
          <w:szCs w:val="21"/>
          <w:highlight w:val="none"/>
        </w:rPr>
        <w:t>业务范围须包含古建筑</w:t>
      </w:r>
      <w:r>
        <w:rPr>
          <w:rFonts w:hint="eastAsia" w:ascii="宋体" w:hAnsi="宋体" w:cs="宋体"/>
          <w:color w:val="auto"/>
          <w:szCs w:val="21"/>
          <w:highlight w:val="none"/>
          <w:lang w:eastAsia="zh-CN"/>
        </w:rPr>
        <w:t>）</w:t>
      </w:r>
      <w:r>
        <w:rPr>
          <w:rFonts w:hint="eastAsia" w:ascii="宋体" w:hAnsi="宋体" w:cs="宋体"/>
          <w:color w:val="auto"/>
          <w:szCs w:val="21"/>
          <w:highlight w:val="none"/>
        </w:rPr>
        <w:t>或古建筑工程专业承包三级及以上资质；</w:t>
      </w:r>
    </w:p>
    <w:p w14:paraId="489018BA">
      <w:pPr>
        <w:widowControl/>
        <w:spacing w:line="440" w:lineRule="exact"/>
        <w:ind w:left="-2" w:firstLine="422"/>
        <w:rPr>
          <w:rFonts w:hint="eastAsia" w:ascii="宋体" w:hAnsi="宋体" w:cs="宋体"/>
          <w:color w:val="auto"/>
          <w:kern w:val="0"/>
          <w:szCs w:val="21"/>
          <w:highlight w:val="none"/>
        </w:rPr>
      </w:pPr>
      <w:r>
        <w:rPr>
          <w:rFonts w:hint="eastAsia" w:ascii="宋体" w:hAnsi="宋体" w:cs="宋体"/>
          <w:color w:val="auto"/>
          <w:kern w:val="0"/>
          <w:szCs w:val="21"/>
          <w:highlight w:val="none"/>
        </w:rPr>
        <w:t>（2）拟派项目负责人资格：具有文物保护工程责任工程师证书</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从业范围包含古建筑</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或建筑工程贰级及以上注册建造师资格，同时具有建筑施工企业项目负责人安全生产考核合格证（B证），以上证书聘用单位</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注册单位</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为投标单位。</w:t>
      </w:r>
    </w:p>
    <w:p w14:paraId="79116C51">
      <w:pPr>
        <w:widowControl/>
        <w:spacing w:line="440" w:lineRule="exact"/>
        <w:ind w:left="-2" w:firstLine="420"/>
        <w:rPr>
          <w:rFonts w:ascii="宋体" w:hAnsi="宋体" w:cs="宋体"/>
          <w:b/>
          <w:bCs/>
          <w:color w:val="auto"/>
          <w:kern w:val="0"/>
          <w:szCs w:val="21"/>
          <w:highlight w:val="none"/>
        </w:rPr>
      </w:pPr>
      <w:r>
        <w:rPr>
          <w:rFonts w:hint="eastAsia" w:ascii="宋体" w:hAnsi="宋体" w:cs="宋体"/>
          <w:b/>
          <w:bCs/>
          <w:color w:val="auto"/>
          <w:kern w:val="0"/>
          <w:szCs w:val="21"/>
          <w:highlight w:val="none"/>
        </w:rPr>
        <w:t>特别提醒：①注册地为江苏省内的企业，如拟派项目负责人为二级建造师的，必须按照《省住房和城乡建设厅关于我省二级建造师、二级造价工程师、二级注册建筑师、二级注册结构工程师注册证书电子证照换发的公告》</w:t>
      </w:r>
      <w:r>
        <w:rPr>
          <w:rFonts w:hint="eastAsia" w:ascii="宋体" w:hAnsi="宋体" w:cs="宋体"/>
          <w:b/>
          <w:bCs/>
          <w:color w:val="auto"/>
          <w:kern w:val="0"/>
          <w:szCs w:val="21"/>
          <w:highlight w:val="none"/>
          <w:lang w:eastAsia="zh-CN"/>
        </w:rPr>
        <w:t>（〔2023〕26号）</w:t>
      </w:r>
      <w:r>
        <w:rPr>
          <w:rFonts w:hint="eastAsia" w:ascii="宋体" w:hAnsi="宋体" w:cs="宋体"/>
          <w:b/>
          <w:bCs/>
          <w:color w:val="auto"/>
          <w:kern w:val="0"/>
          <w:szCs w:val="21"/>
          <w:highlight w:val="none"/>
        </w:rPr>
        <w:t>文件要求换发新的注册证书电子证照，否则不予认可。</w:t>
      </w:r>
    </w:p>
    <w:p w14:paraId="6FC971B6">
      <w:pPr>
        <w:widowControl/>
        <w:spacing w:line="440" w:lineRule="exact"/>
        <w:ind w:left="-2" w:firstLine="420"/>
        <w:rPr>
          <w:rFonts w:ascii="宋体" w:hAnsi="宋体" w:cs="宋体"/>
          <w:b/>
          <w:bCs/>
          <w:color w:val="auto"/>
          <w:kern w:val="0"/>
          <w:szCs w:val="21"/>
          <w:highlight w:val="none"/>
        </w:rPr>
      </w:pPr>
      <w:r>
        <w:rPr>
          <w:rFonts w:hint="eastAsia" w:ascii="宋体" w:hAnsi="宋体" w:cs="宋体"/>
          <w:b/>
          <w:bCs/>
          <w:color w:val="auto"/>
          <w:kern w:val="0"/>
          <w:szCs w:val="21"/>
          <w:highlight w:val="none"/>
        </w:rPr>
        <w:t>②本工程投标人拟派项目负责人如为一级注册建造师的，必须根据《住房和城乡建设部办公厅关于全面实行一级建造师电子注册证书的通知》（建办市〔2021〕40 号）文件要求使用并提供电子证书，如未按文件要求提供电子证书，该电子证书无效，视为项目经理的资格不符合要求。</w:t>
      </w:r>
    </w:p>
    <w:p w14:paraId="126BE456">
      <w:pPr>
        <w:widowControl/>
        <w:spacing w:line="440" w:lineRule="exact"/>
        <w:ind w:left="-2" w:firstLine="420"/>
        <w:rPr>
          <w:rFonts w:hint="eastAsia" w:ascii="宋体" w:hAnsi="宋体" w:cs="宋体"/>
          <w:b/>
          <w:bCs/>
          <w:color w:val="auto"/>
          <w:kern w:val="0"/>
          <w:szCs w:val="21"/>
          <w:highlight w:val="none"/>
          <w:u w:val="single"/>
        </w:rPr>
      </w:pPr>
      <w:r>
        <w:rPr>
          <w:rFonts w:hint="eastAsia" w:ascii="宋体" w:hAnsi="宋体" w:cs="宋体"/>
          <w:b/>
          <w:bCs/>
          <w:color w:val="auto"/>
          <w:kern w:val="0"/>
          <w:szCs w:val="21"/>
          <w:highlight w:val="none"/>
        </w:rPr>
        <w:t>（3）</w:t>
      </w:r>
      <w:r>
        <w:rPr>
          <w:rFonts w:hint="eastAsia" w:ascii="宋体" w:hAnsi="宋体" w:cs="宋体"/>
          <w:b/>
          <w:bCs/>
          <w:color w:val="auto"/>
          <w:kern w:val="0"/>
          <w:szCs w:val="21"/>
          <w:highlight w:val="none"/>
          <w:u w:val="single"/>
        </w:rPr>
        <w:t>项目负责人业绩：202</w:t>
      </w:r>
      <w:r>
        <w:rPr>
          <w:rFonts w:hint="eastAsia" w:ascii="宋体" w:hAnsi="宋体" w:cs="宋体"/>
          <w:b/>
          <w:bCs/>
          <w:color w:val="auto"/>
          <w:kern w:val="0"/>
          <w:szCs w:val="21"/>
          <w:highlight w:val="none"/>
          <w:u w:val="single"/>
          <w:lang w:val="en-US" w:eastAsia="zh-CN"/>
        </w:rPr>
        <w:t>1</w:t>
      </w:r>
      <w:r>
        <w:rPr>
          <w:rFonts w:hint="eastAsia" w:ascii="宋体" w:hAnsi="宋体" w:cs="宋体"/>
          <w:b/>
          <w:bCs/>
          <w:color w:val="auto"/>
          <w:kern w:val="0"/>
          <w:szCs w:val="21"/>
          <w:highlight w:val="none"/>
          <w:u w:val="single"/>
        </w:rPr>
        <w:t>年1月1日至投标截止时间止</w:t>
      </w:r>
      <w:r>
        <w:rPr>
          <w:rFonts w:hint="eastAsia" w:ascii="宋体" w:hAnsi="宋体" w:cs="宋体"/>
          <w:b/>
          <w:bCs/>
          <w:color w:val="auto"/>
          <w:kern w:val="0"/>
          <w:szCs w:val="21"/>
          <w:highlight w:val="none"/>
          <w:u w:val="single"/>
          <w:lang w:eastAsia="zh-CN"/>
        </w:rPr>
        <w:t>（</w:t>
      </w:r>
      <w:r>
        <w:rPr>
          <w:rFonts w:hint="eastAsia" w:ascii="宋体" w:hAnsi="宋体" w:cs="宋体"/>
          <w:b/>
          <w:bCs/>
          <w:color w:val="auto"/>
          <w:kern w:val="0"/>
          <w:szCs w:val="21"/>
          <w:highlight w:val="none"/>
          <w:u w:val="single"/>
        </w:rPr>
        <w:t>日期以通过文物主管部门验收的日期为准</w:t>
      </w:r>
      <w:r>
        <w:rPr>
          <w:rFonts w:hint="eastAsia" w:ascii="宋体" w:hAnsi="宋体" w:cs="宋体"/>
          <w:b/>
          <w:bCs/>
          <w:color w:val="auto"/>
          <w:kern w:val="0"/>
          <w:szCs w:val="21"/>
          <w:highlight w:val="none"/>
          <w:u w:val="single"/>
          <w:lang w:eastAsia="zh-CN"/>
        </w:rPr>
        <w:t>）</w:t>
      </w:r>
      <w:r>
        <w:rPr>
          <w:rFonts w:hint="eastAsia" w:ascii="宋体" w:hAnsi="宋体" w:cs="宋体"/>
          <w:b/>
          <w:bCs/>
          <w:color w:val="auto"/>
          <w:kern w:val="0"/>
          <w:szCs w:val="21"/>
          <w:highlight w:val="none"/>
          <w:u w:val="single"/>
        </w:rPr>
        <w:t>，在投标单位任职期间承担过单项工程合同额在</w:t>
      </w:r>
      <w:r>
        <w:rPr>
          <w:rFonts w:hint="eastAsia" w:ascii="宋体" w:hAnsi="宋体" w:cs="宋体"/>
          <w:b/>
          <w:bCs/>
          <w:color w:val="auto"/>
          <w:kern w:val="0"/>
          <w:szCs w:val="21"/>
          <w:highlight w:val="none"/>
          <w:u w:val="single"/>
          <w:lang w:val="en-US" w:eastAsia="zh-CN"/>
        </w:rPr>
        <w:t>240</w:t>
      </w:r>
      <w:r>
        <w:rPr>
          <w:rFonts w:hint="eastAsia" w:ascii="宋体" w:hAnsi="宋体" w:cs="宋体"/>
          <w:b/>
          <w:bCs/>
          <w:color w:val="auto"/>
          <w:kern w:val="0"/>
          <w:szCs w:val="21"/>
          <w:highlight w:val="none"/>
          <w:u w:val="single"/>
        </w:rPr>
        <w:t>万元及以上的不可移动文物保护修缮施工项目</w:t>
      </w:r>
      <w:r>
        <w:rPr>
          <w:rFonts w:hint="eastAsia" w:ascii="宋体" w:hAnsi="宋体" w:cs="宋体"/>
          <w:b/>
          <w:bCs/>
          <w:color w:val="auto"/>
          <w:kern w:val="0"/>
          <w:szCs w:val="21"/>
          <w:highlight w:val="none"/>
          <w:u w:val="single"/>
          <w:lang w:eastAsia="zh-CN"/>
        </w:rPr>
        <w:t>（</w:t>
      </w:r>
      <w:r>
        <w:rPr>
          <w:rFonts w:hint="eastAsia" w:ascii="宋体" w:hAnsi="宋体" w:cs="宋体"/>
          <w:b/>
          <w:bCs/>
          <w:color w:val="auto"/>
          <w:kern w:val="0"/>
          <w:szCs w:val="21"/>
          <w:highlight w:val="none"/>
          <w:u w:val="single"/>
        </w:rPr>
        <w:t>含未定级一般不可移动文物</w:t>
      </w:r>
      <w:r>
        <w:rPr>
          <w:rFonts w:hint="eastAsia" w:ascii="宋体" w:hAnsi="宋体" w:cs="宋体"/>
          <w:b/>
          <w:bCs/>
          <w:color w:val="auto"/>
          <w:kern w:val="0"/>
          <w:szCs w:val="21"/>
          <w:highlight w:val="none"/>
          <w:u w:val="single"/>
          <w:lang w:eastAsia="zh-CN"/>
        </w:rPr>
        <w:t>）</w:t>
      </w:r>
      <w:r>
        <w:rPr>
          <w:rFonts w:hint="eastAsia" w:ascii="宋体" w:hAnsi="宋体" w:cs="宋体"/>
          <w:b/>
          <w:bCs/>
          <w:color w:val="auto"/>
          <w:kern w:val="0"/>
          <w:szCs w:val="21"/>
          <w:highlight w:val="none"/>
          <w:u w:val="single"/>
        </w:rPr>
        <w:t>。</w:t>
      </w:r>
    </w:p>
    <w:p w14:paraId="2AF5DB13">
      <w:pPr>
        <w:widowControl/>
        <w:spacing w:line="440" w:lineRule="exact"/>
        <w:ind w:left="-2" w:firstLine="420"/>
        <w:rPr>
          <w:rFonts w:hint="eastAsia" w:ascii="宋体" w:hAnsi="宋体" w:cs="宋体"/>
          <w:b/>
          <w:bCs/>
          <w:color w:val="auto"/>
          <w:kern w:val="0"/>
          <w:szCs w:val="21"/>
          <w:highlight w:val="none"/>
          <w:u w:val="single"/>
        </w:rPr>
      </w:pPr>
      <w:r>
        <w:rPr>
          <w:rFonts w:hint="eastAsia" w:ascii="宋体" w:hAnsi="宋体" w:cs="宋体"/>
          <w:b/>
          <w:bCs/>
          <w:color w:val="auto"/>
          <w:kern w:val="0"/>
          <w:szCs w:val="21"/>
          <w:highlight w:val="none"/>
          <w:u w:val="single"/>
        </w:rPr>
        <w:t>①提供业绩证明材料为中标通知书（直接发包项目可不提供中标通知书，但须提供发包人出具的加盖单位公章的直接发包证明）、施工合同、竣工验收证明（指通过文物主管部门验收）。以上三项证明材</w:t>
      </w:r>
      <w:r>
        <w:rPr>
          <w:rFonts w:hint="eastAsia" w:ascii="宋体" w:hAnsi="宋体" w:cs="宋体"/>
          <w:b/>
          <w:bCs/>
          <w:color w:val="auto"/>
          <w:kern w:val="0"/>
          <w:szCs w:val="21"/>
          <w:highlight w:val="none"/>
          <w:u w:val="single"/>
          <w:lang w:eastAsia="zh-CN"/>
        </w:rPr>
        <w:t>料必</w:t>
      </w:r>
      <w:r>
        <w:rPr>
          <w:rFonts w:hint="eastAsia" w:ascii="宋体" w:hAnsi="宋体" w:cs="宋体"/>
          <w:b/>
          <w:bCs/>
          <w:color w:val="auto"/>
          <w:kern w:val="0"/>
          <w:szCs w:val="21"/>
          <w:highlight w:val="none"/>
          <w:u w:val="single"/>
        </w:rPr>
        <w:t>须齐全，缺一不可。</w:t>
      </w:r>
    </w:p>
    <w:p w14:paraId="15CF975C">
      <w:pPr>
        <w:widowControl/>
        <w:spacing w:line="440" w:lineRule="exact"/>
        <w:ind w:left="-2" w:firstLine="420"/>
        <w:rPr>
          <w:rFonts w:hint="eastAsia" w:ascii="宋体" w:hAnsi="宋体" w:cs="宋体"/>
          <w:b/>
          <w:bCs/>
          <w:color w:val="auto"/>
          <w:kern w:val="0"/>
          <w:szCs w:val="21"/>
          <w:highlight w:val="none"/>
          <w:u w:val="single"/>
        </w:rPr>
      </w:pPr>
      <w:r>
        <w:rPr>
          <w:rFonts w:hint="eastAsia" w:ascii="宋体" w:hAnsi="宋体" w:cs="宋体"/>
          <w:b/>
          <w:bCs/>
          <w:color w:val="auto"/>
          <w:kern w:val="0"/>
          <w:szCs w:val="21"/>
          <w:highlight w:val="none"/>
          <w:u w:val="single"/>
        </w:rPr>
        <w:t>②日期以通过文物主管部门验收的日期为准，金额以施工合同为准。</w:t>
      </w:r>
    </w:p>
    <w:p w14:paraId="2408B839">
      <w:pPr>
        <w:widowControl/>
        <w:spacing w:line="440" w:lineRule="exact"/>
        <w:ind w:left="-2" w:firstLine="420"/>
        <w:rPr>
          <w:rFonts w:hint="eastAsia" w:ascii="宋体" w:hAnsi="宋体" w:cs="宋体"/>
          <w:b/>
          <w:bCs/>
          <w:color w:val="auto"/>
          <w:kern w:val="0"/>
          <w:szCs w:val="21"/>
          <w:highlight w:val="none"/>
          <w:u w:val="single"/>
        </w:rPr>
      </w:pPr>
      <w:r>
        <w:rPr>
          <w:rFonts w:hint="eastAsia" w:ascii="宋体" w:hAnsi="宋体" w:cs="宋体"/>
          <w:b/>
          <w:bCs/>
          <w:color w:val="auto"/>
          <w:kern w:val="0"/>
          <w:szCs w:val="21"/>
          <w:highlight w:val="none"/>
          <w:u w:val="single"/>
        </w:rPr>
        <w:t>③竣工验收证明须同时有建设单位、监理单位、设计单位、施工单位盖章及文物主管部门验收确认。</w:t>
      </w:r>
    </w:p>
    <w:p w14:paraId="5ECC0F83">
      <w:pPr>
        <w:widowControl/>
        <w:spacing w:line="440" w:lineRule="exact"/>
        <w:ind w:left="-2" w:firstLine="420"/>
        <w:rPr>
          <w:rFonts w:ascii="宋体" w:hAnsi="宋体" w:cs="宋体"/>
          <w:b/>
          <w:bCs/>
          <w:color w:val="auto"/>
          <w:kern w:val="0"/>
          <w:szCs w:val="21"/>
          <w:highlight w:val="none"/>
        </w:rPr>
      </w:pPr>
      <w:r>
        <w:rPr>
          <w:rFonts w:hint="eastAsia" w:ascii="宋体" w:hAnsi="宋体" w:cs="宋体"/>
          <w:b/>
          <w:bCs/>
          <w:color w:val="auto"/>
          <w:kern w:val="0"/>
          <w:szCs w:val="21"/>
          <w:highlight w:val="none"/>
        </w:rPr>
        <w:t>（4）企业具备安全产生条件，并取得安全生产许可证。</w:t>
      </w:r>
    </w:p>
    <w:p w14:paraId="507CA757">
      <w:pPr>
        <w:widowControl/>
        <w:spacing w:line="440" w:lineRule="exact"/>
        <w:ind w:left="-2" w:firstLine="420"/>
        <w:rPr>
          <w:rFonts w:ascii="宋体" w:hAnsi="宋体" w:cs="宋体"/>
          <w:b/>
          <w:bCs/>
          <w:color w:val="auto"/>
          <w:kern w:val="0"/>
          <w:szCs w:val="21"/>
          <w:highlight w:val="none"/>
        </w:rPr>
      </w:pPr>
      <w:r>
        <w:rPr>
          <w:rFonts w:hint="eastAsia" w:ascii="宋体" w:hAnsi="宋体" w:cs="宋体"/>
          <w:b/>
          <w:bCs/>
          <w:color w:val="auto"/>
          <w:kern w:val="0"/>
          <w:szCs w:val="21"/>
          <w:highlight w:val="none"/>
        </w:rPr>
        <w:t>（5）本工程</w:t>
      </w:r>
      <w:r>
        <w:rPr>
          <w:rFonts w:hint="eastAsia" w:ascii="宋体" w:hAnsi="宋体" w:cs="宋体"/>
          <w:b/>
          <w:bCs/>
          <w:color w:val="auto"/>
          <w:kern w:val="0"/>
          <w:szCs w:val="21"/>
          <w:highlight w:val="none"/>
          <w:u w:val="single"/>
        </w:rPr>
        <w:t>不接受</w:t>
      </w:r>
      <w:r>
        <w:rPr>
          <w:rFonts w:hint="eastAsia" w:ascii="宋体" w:hAnsi="宋体" w:cs="宋体"/>
          <w:b/>
          <w:bCs/>
          <w:color w:val="auto"/>
          <w:kern w:val="0"/>
          <w:szCs w:val="21"/>
          <w:highlight w:val="none"/>
        </w:rPr>
        <w:t>联合体投标。</w:t>
      </w:r>
    </w:p>
    <w:p w14:paraId="25AE9845">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注：具体要求详见本工程招标文件第二章中《资格审查标准汇总表</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。提供的资格审查材料及审查标准，前后矛盾的以《资格审查标准汇总表》为准。</w:t>
      </w:r>
    </w:p>
    <w:p w14:paraId="5E12AAED">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2.2投标人不得存在下列情形之一：</w:t>
      </w:r>
    </w:p>
    <w:p w14:paraId="59A2AAC5">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（1）为招标人不具有独立法人资格的附属机构（单位）；</w:t>
      </w:r>
    </w:p>
    <w:p w14:paraId="34E60D6C">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（2）为本招标项目的监理人、代建人、项目管理人以及为本招标项目提供招标代理、设计服务的；</w:t>
      </w:r>
    </w:p>
    <w:p w14:paraId="2E808B8D">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（3）与本招标项目的监理人、代建人、招标代理机构同为一个法定代表人的，或者相互控股、参股的；</w:t>
      </w:r>
    </w:p>
    <w:p w14:paraId="69C3CFE0">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（4）与招标人存在利害关系可能影响招标公正性的；</w:t>
      </w:r>
    </w:p>
    <w:p w14:paraId="7E84E52D">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（5）单位负责人为同一人或者存在控股、管理关系的不同单位；</w:t>
      </w:r>
    </w:p>
    <w:p w14:paraId="47892267">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（6）处于被责令停业、财产被接管、冻结和破产状态，以及投标资格被取消或者被暂停且在暂停期内；</w:t>
      </w:r>
    </w:p>
    <w:p w14:paraId="2C02A278">
      <w:pPr>
        <w:spacing w:line="440" w:lineRule="exact"/>
        <w:ind w:firstLine="413" w:firstLineChars="196"/>
        <w:rPr>
          <w:rFonts w:ascii="宋体" w:hAnsi="宋体" w:cs="宋体"/>
          <w:b/>
          <w:color w:val="auto"/>
          <w:szCs w:val="21"/>
          <w:highlight w:val="none"/>
        </w:rPr>
      </w:pPr>
      <w:r>
        <w:rPr>
          <w:rFonts w:hint="eastAsia" w:ascii="宋体" w:hAnsi="宋体" w:cs="宋体"/>
          <w:b/>
          <w:color w:val="auto"/>
          <w:szCs w:val="21"/>
          <w:highlight w:val="none"/>
        </w:rPr>
        <w:t>（7）因拖欠工人工资或者发生质量安全事故被有关部门限制在招标项目所在地承接工程的。</w:t>
      </w:r>
    </w:p>
    <w:p w14:paraId="63D0CD67">
      <w:pPr>
        <w:autoSpaceDE w:val="0"/>
        <w:autoSpaceDN w:val="0"/>
        <w:adjustRightInd w:val="0"/>
        <w:spacing w:line="440" w:lineRule="exact"/>
        <w:ind w:firstLine="422" w:firstLineChars="200"/>
        <w:jc w:val="left"/>
        <w:rPr>
          <w:rFonts w:ascii="宋体" w:hAnsi="宋体" w:cs="宋体"/>
          <w:b/>
          <w:color w:val="auto"/>
          <w:kern w:val="0"/>
          <w:szCs w:val="21"/>
          <w:highlight w:val="none"/>
        </w:rPr>
      </w:pPr>
      <w:r>
        <w:rPr>
          <w:rFonts w:hint="eastAsia" w:ascii="宋体" w:hAnsi="宋体" w:cs="宋体"/>
          <w:b/>
          <w:color w:val="auto"/>
          <w:kern w:val="0"/>
          <w:szCs w:val="21"/>
          <w:highlight w:val="none"/>
        </w:rPr>
        <w:t>3.投标费用</w:t>
      </w:r>
    </w:p>
    <w:p w14:paraId="03AD2F60">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3.1投标人应承担其编制投标文件以及递交投标文件所涉及的一切费用。中标单位需承担本次招标的专家评审费（按实支付），无论投标结果如何，招标人对上述费用不负任何责任。</w:t>
      </w:r>
    </w:p>
    <w:p w14:paraId="35B7629E">
      <w:pPr>
        <w:pStyle w:val="17"/>
        <w:ind w:firstLine="422"/>
        <w:rPr>
          <w:color w:val="auto"/>
          <w:sz w:val="20"/>
          <w:szCs w:val="21"/>
          <w:highlight w:val="none"/>
          <w:lang w:val="en-US"/>
        </w:rPr>
      </w:pPr>
      <w:r>
        <w:rPr>
          <w:rFonts w:hint="eastAsia" w:ascii="宋体" w:hAnsi="宋体" w:cs="宋体"/>
          <w:color w:val="auto"/>
          <w:sz w:val="21"/>
          <w:szCs w:val="21"/>
          <w:highlight w:val="none"/>
          <w:lang w:val="en-US"/>
        </w:rPr>
        <w:t>3.2本项目招标代理费11760元及专家评审费（按实际支出）由中标人在投标报价中综合考虑，最终由中标人在领取中标通知书的一次性支付给招标代理机构。</w:t>
      </w:r>
    </w:p>
    <w:p w14:paraId="1AC2A183">
      <w:pPr>
        <w:autoSpaceDE w:val="0"/>
        <w:autoSpaceDN w:val="0"/>
        <w:adjustRightInd w:val="0"/>
        <w:spacing w:line="440" w:lineRule="exact"/>
        <w:ind w:firstLine="422" w:firstLineChars="200"/>
        <w:jc w:val="left"/>
        <w:rPr>
          <w:rFonts w:ascii="宋体" w:hAnsi="宋体" w:cs="宋体"/>
          <w:b/>
          <w:color w:val="auto"/>
          <w:kern w:val="0"/>
          <w:szCs w:val="21"/>
          <w:highlight w:val="none"/>
        </w:rPr>
      </w:pPr>
      <w:r>
        <w:rPr>
          <w:rFonts w:hint="eastAsia" w:ascii="宋体" w:hAnsi="宋体" w:cs="宋体"/>
          <w:b/>
          <w:color w:val="auto"/>
          <w:kern w:val="0"/>
          <w:szCs w:val="21"/>
          <w:highlight w:val="none"/>
          <w:lang w:eastAsia="zh-CN"/>
        </w:rPr>
        <w:t>4.</w:t>
      </w:r>
      <w:r>
        <w:rPr>
          <w:rFonts w:hint="eastAsia" w:ascii="宋体" w:hAnsi="宋体" w:cs="宋体"/>
          <w:b/>
          <w:color w:val="auto"/>
          <w:kern w:val="0"/>
          <w:szCs w:val="21"/>
          <w:highlight w:val="none"/>
        </w:rPr>
        <w:t>踏勘现场</w:t>
      </w:r>
    </w:p>
    <w:p w14:paraId="3E5C9DDD">
      <w:pPr>
        <w:spacing w:line="440" w:lineRule="exact"/>
        <w:ind w:firstLine="422"/>
        <w:rPr>
          <w:rFonts w:hint="eastAsia" w:ascii="宋体" w:hAnsi="宋体" w:cs="宋体"/>
          <w:color w:val="auto"/>
          <w:szCs w:val="21"/>
          <w:highlight w:val="none"/>
        </w:rPr>
      </w:pPr>
      <w:r>
        <w:rPr>
          <w:rFonts w:hint="eastAsia" w:ascii="宋体" w:hAnsi="宋体" w:cs="宋体"/>
          <w:color w:val="auto"/>
          <w:szCs w:val="21"/>
          <w:highlight w:val="none"/>
          <w:lang w:val="en-US" w:eastAsia="zh-CN"/>
        </w:rPr>
        <w:t>4.1</w:t>
      </w:r>
      <w:r>
        <w:rPr>
          <w:rFonts w:hint="eastAsia" w:ascii="宋体" w:hAnsi="宋体" w:cs="宋体"/>
          <w:color w:val="auto"/>
          <w:szCs w:val="21"/>
          <w:highlight w:val="none"/>
        </w:rPr>
        <w:t>经招标人允许，投标人可为踏勘目的进入招标人的项目现场，但投标人不得因此使招标人承担有关的责任和蒙受损失，投标人应承担踏勘现场的责任和风险。</w:t>
      </w:r>
    </w:p>
    <w:p w14:paraId="102CBFBB">
      <w:pPr>
        <w:spacing w:line="440" w:lineRule="exact"/>
        <w:ind w:firstLine="422"/>
        <w:rPr>
          <w:rFonts w:hint="eastAsia" w:ascii="宋体" w:hAnsi="宋体" w:cs="宋体"/>
          <w:color w:val="auto"/>
          <w:szCs w:val="21"/>
          <w:highlight w:val="none"/>
        </w:rPr>
      </w:pPr>
      <w:r>
        <w:rPr>
          <w:rFonts w:hint="eastAsia" w:ascii="宋体" w:hAnsi="宋体" w:cs="宋体"/>
          <w:color w:val="auto"/>
          <w:szCs w:val="21"/>
          <w:highlight w:val="none"/>
          <w:lang w:val="en-US" w:eastAsia="zh-CN"/>
        </w:rPr>
        <w:t>4.2</w:t>
      </w:r>
      <w:r>
        <w:rPr>
          <w:rFonts w:hint="eastAsia" w:ascii="宋体" w:hAnsi="宋体" w:cs="宋体"/>
          <w:color w:val="auto"/>
          <w:szCs w:val="21"/>
          <w:highlight w:val="none"/>
        </w:rPr>
        <w:t>投标人自行对工程现场及周围环境进行踏勘，以便投标人获取有关编制投标文件和签署合同所涉及的现场资料。投标人承担踏勘现场发生的一切费用。</w:t>
      </w:r>
    </w:p>
    <w:p w14:paraId="73063E90">
      <w:pPr>
        <w:spacing w:line="440" w:lineRule="exact"/>
        <w:ind w:firstLine="422"/>
        <w:rPr>
          <w:rFonts w:hint="eastAsia" w:ascii="宋体" w:hAnsi="宋体" w:cs="宋体"/>
          <w:color w:val="auto"/>
          <w:szCs w:val="21"/>
          <w:highlight w:val="none"/>
        </w:rPr>
      </w:pPr>
      <w:r>
        <w:rPr>
          <w:rFonts w:hint="eastAsia" w:ascii="宋体" w:hAnsi="宋体" w:cs="宋体"/>
          <w:color w:val="auto"/>
          <w:szCs w:val="21"/>
          <w:highlight w:val="none"/>
          <w:lang w:val="en-US" w:eastAsia="zh-CN"/>
        </w:rPr>
        <w:t>4.3</w:t>
      </w:r>
      <w:r>
        <w:rPr>
          <w:rFonts w:hint="eastAsia" w:ascii="宋体" w:hAnsi="宋体" w:cs="宋体"/>
          <w:color w:val="auto"/>
          <w:szCs w:val="21"/>
          <w:highlight w:val="none"/>
        </w:rPr>
        <w:t>招标人向投标人提供的有关现场的数据和资料，是招标人现有的能被投标人利用的资料，招标人对投标人作出的任何推论、理解和结论均不负责任。</w:t>
      </w:r>
    </w:p>
    <w:p w14:paraId="539763F0">
      <w:pPr>
        <w:spacing w:line="440" w:lineRule="exact"/>
        <w:ind w:firstLine="422"/>
        <w:rPr>
          <w:rFonts w:hint="eastAsia" w:ascii="宋体" w:hAnsi="宋体" w:cs="宋体"/>
          <w:color w:val="auto"/>
          <w:szCs w:val="21"/>
          <w:highlight w:val="none"/>
        </w:rPr>
      </w:pPr>
      <w:r>
        <w:rPr>
          <w:rFonts w:hint="eastAsia" w:ascii="宋体" w:hAnsi="宋体" w:cs="宋体"/>
          <w:color w:val="auto"/>
          <w:szCs w:val="21"/>
          <w:highlight w:val="none"/>
          <w:lang w:val="en-US" w:eastAsia="zh-CN"/>
        </w:rPr>
        <w:t>4.4</w:t>
      </w:r>
      <w:r>
        <w:rPr>
          <w:rFonts w:hint="eastAsia" w:ascii="宋体" w:hAnsi="宋体" w:cs="宋体"/>
          <w:color w:val="auto"/>
          <w:szCs w:val="21"/>
          <w:highlight w:val="none"/>
        </w:rPr>
        <w:t>投标人应充分考虑标书制作过程中的数据变化因素，检查确认标书内容的正确完整和对招标文件的响应程度。</w:t>
      </w:r>
    </w:p>
    <w:p w14:paraId="44F9CCF7">
      <w:pPr>
        <w:pStyle w:val="3"/>
        <w:spacing w:before="0" w:after="0" w:line="440" w:lineRule="exact"/>
        <w:ind w:firstLine="422"/>
        <w:jc w:val="center"/>
        <w:rPr>
          <w:rFonts w:ascii="宋体" w:hAnsi="宋体" w:eastAsia="宋体" w:cs="宋体"/>
          <w:color w:val="auto"/>
          <w:sz w:val="21"/>
          <w:szCs w:val="21"/>
          <w:highlight w:val="none"/>
        </w:rPr>
      </w:pPr>
      <w:bookmarkStart w:id="22" w:name="_Toc380680822"/>
      <w:bookmarkStart w:id="23" w:name="_Toc380681015"/>
      <w:bookmarkStart w:id="24" w:name="_Toc380681234"/>
      <w:r>
        <w:rPr>
          <w:rFonts w:hint="eastAsia" w:ascii="宋体" w:hAnsi="宋体" w:eastAsia="宋体" w:cs="宋体"/>
          <w:color w:val="auto"/>
          <w:sz w:val="21"/>
          <w:szCs w:val="21"/>
          <w:highlight w:val="none"/>
        </w:rPr>
        <w:t>（二）招标文件</w:t>
      </w:r>
      <w:bookmarkEnd w:id="22"/>
      <w:bookmarkEnd w:id="23"/>
      <w:bookmarkEnd w:id="24"/>
    </w:p>
    <w:p w14:paraId="431FDD45">
      <w:pPr>
        <w:autoSpaceDE w:val="0"/>
        <w:autoSpaceDN w:val="0"/>
        <w:adjustRightInd w:val="0"/>
        <w:spacing w:line="440" w:lineRule="exact"/>
        <w:ind w:firstLine="422" w:firstLineChars="200"/>
        <w:jc w:val="left"/>
        <w:rPr>
          <w:rFonts w:ascii="宋体" w:hAnsi="宋体" w:cs="宋体"/>
          <w:b/>
          <w:color w:val="auto"/>
          <w:kern w:val="0"/>
          <w:szCs w:val="21"/>
          <w:highlight w:val="none"/>
        </w:rPr>
      </w:pPr>
      <w:r>
        <w:rPr>
          <w:rFonts w:hint="eastAsia" w:ascii="宋体" w:hAnsi="宋体" w:cs="宋体"/>
          <w:b/>
          <w:color w:val="auto"/>
          <w:kern w:val="0"/>
          <w:szCs w:val="21"/>
          <w:highlight w:val="none"/>
        </w:rPr>
        <w:t>5.招标文件的组成</w:t>
      </w:r>
    </w:p>
    <w:p w14:paraId="3EB7F749">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5.1.招标文件包括下列内容：</w:t>
      </w:r>
    </w:p>
    <w:p w14:paraId="6571BDE4">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第一章：投标须知</w:t>
      </w:r>
    </w:p>
    <w:p w14:paraId="01553D7D">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第二章：评标办法</w:t>
      </w:r>
    </w:p>
    <w:p w14:paraId="5E67EC46">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第三章：合同条款</w:t>
      </w:r>
    </w:p>
    <w:p w14:paraId="25A2D564">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第四章：工程建设标准</w:t>
      </w:r>
    </w:p>
    <w:p w14:paraId="7C59E177">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第五章：图纸、技术资料及附件</w:t>
      </w:r>
    </w:p>
    <w:p w14:paraId="7EB83977">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第六章：投标文件格式</w:t>
      </w:r>
    </w:p>
    <w:p w14:paraId="56E43E29">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第</w:t>
      </w:r>
      <w:r>
        <w:rPr>
          <w:rFonts w:hint="eastAsia" w:ascii="宋体" w:hAnsi="宋体" w:cs="宋体"/>
          <w:color w:val="auto"/>
          <w:szCs w:val="21"/>
          <w:highlight w:val="none"/>
          <w:lang w:val="en-US" w:eastAsia="zh-CN"/>
        </w:rPr>
        <w:t>七</w:t>
      </w:r>
      <w:r>
        <w:rPr>
          <w:rFonts w:hint="eastAsia" w:ascii="宋体" w:hAnsi="宋体" w:cs="宋体"/>
          <w:color w:val="auto"/>
          <w:szCs w:val="21"/>
          <w:highlight w:val="none"/>
        </w:rPr>
        <w:t>章：工程量清单</w:t>
      </w:r>
    </w:p>
    <w:p w14:paraId="35804845">
      <w:pPr>
        <w:wordWrap w:val="0"/>
        <w:spacing w:line="440" w:lineRule="exact"/>
        <w:ind w:firstLine="422"/>
        <w:rPr>
          <w:rFonts w:ascii="宋体" w:hAnsi="宋体" w:cs="宋体"/>
          <w:b/>
          <w:color w:val="auto"/>
          <w:szCs w:val="21"/>
          <w:highlight w:val="none"/>
        </w:rPr>
      </w:pPr>
      <w:r>
        <w:rPr>
          <w:rFonts w:hint="eastAsia" w:ascii="宋体" w:hAnsi="宋体" w:cs="宋体"/>
          <w:color w:val="auto"/>
          <w:szCs w:val="21"/>
          <w:highlight w:val="none"/>
        </w:rPr>
        <w:t>5.2根据本章第6、7款对招标文件所作的澄清、修改，构成招标文件的组成部分。投标人在投标截止时间前，应通过“崇川区人民政府网-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”（www.chongchuan.gov.cn）招标公告栏随时查阅有关该工程招标文件的澄清、招标文件的修改</w:t>
      </w:r>
      <w:r>
        <w:rPr>
          <w:rFonts w:hint="eastAsia" w:ascii="宋体" w:hAnsi="宋体" w:cs="宋体"/>
          <w:color w:val="auto"/>
          <w:szCs w:val="21"/>
          <w:highlight w:val="none"/>
          <w:lang w:eastAsia="zh-CN"/>
        </w:rPr>
        <w:t>（</w:t>
      </w:r>
      <w:r>
        <w:rPr>
          <w:rFonts w:hint="eastAsia" w:ascii="宋体" w:hAnsi="宋体" w:cs="宋体"/>
          <w:color w:val="auto"/>
          <w:szCs w:val="21"/>
          <w:highlight w:val="none"/>
        </w:rPr>
        <w:t>招标答疑、补遗文件</w:t>
      </w:r>
      <w:r>
        <w:rPr>
          <w:rFonts w:hint="eastAsia" w:ascii="宋体" w:hAnsi="宋体" w:cs="宋体"/>
          <w:color w:val="auto"/>
          <w:szCs w:val="21"/>
          <w:highlight w:val="none"/>
          <w:lang w:eastAsia="zh-CN"/>
        </w:rPr>
        <w:t>）</w:t>
      </w:r>
      <w:r>
        <w:rPr>
          <w:rFonts w:hint="eastAsia" w:ascii="宋体" w:hAnsi="宋体" w:cs="宋体"/>
          <w:color w:val="auto"/>
          <w:szCs w:val="21"/>
          <w:highlight w:val="none"/>
        </w:rPr>
        <w:t>、招标控制价公示等内容。</w:t>
      </w:r>
      <w:r>
        <w:rPr>
          <w:rFonts w:hint="eastAsia" w:ascii="宋体" w:hAnsi="宋体" w:cs="宋体"/>
          <w:b/>
          <w:color w:val="auto"/>
          <w:szCs w:val="21"/>
          <w:highlight w:val="none"/>
        </w:rPr>
        <w:t>投标人查阅如有遗漏，其风险应由投标人自行承担。</w:t>
      </w:r>
    </w:p>
    <w:p w14:paraId="4FCD869C">
      <w:pPr>
        <w:autoSpaceDE w:val="0"/>
        <w:autoSpaceDN w:val="0"/>
        <w:adjustRightInd w:val="0"/>
        <w:spacing w:line="440" w:lineRule="exact"/>
        <w:ind w:firstLine="422" w:firstLineChars="200"/>
        <w:jc w:val="left"/>
        <w:rPr>
          <w:rFonts w:ascii="宋体" w:hAnsi="宋体" w:cs="宋体"/>
          <w:b/>
          <w:color w:val="auto"/>
          <w:kern w:val="0"/>
          <w:szCs w:val="21"/>
          <w:highlight w:val="none"/>
        </w:rPr>
      </w:pPr>
      <w:r>
        <w:rPr>
          <w:rFonts w:hint="eastAsia" w:ascii="宋体" w:hAnsi="宋体" w:cs="宋体"/>
          <w:b/>
          <w:color w:val="auto"/>
          <w:kern w:val="0"/>
          <w:szCs w:val="21"/>
          <w:highlight w:val="none"/>
          <w:lang w:eastAsia="zh-CN"/>
        </w:rPr>
        <w:t>6.</w:t>
      </w:r>
      <w:r>
        <w:rPr>
          <w:rFonts w:hint="eastAsia" w:ascii="宋体" w:hAnsi="宋体" w:cs="宋体"/>
          <w:b/>
          <w:color w:val="auto"/>
          <w:kern w:val="0"/>
          <w:szCs w:val="21"/>
          <w:highlight w:val="none"/>
        </w:rPr>
        <w:t>招标文件的澄清</w:t>
      </w:r>
    </w:p>
    <w:p w14:paraId="70DA431B">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6.1投标人从“南通市崇川区人民政府网-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”（www.chongchuan.gov.cn）招标公告栏下载招标文件后应仔细阅读和检查招标文件的全部内容。如发现缺页或附件不全，应及时向招标人提出，以便补齐。投标人应对招标人提供的工程量清单进行认真细致</w:t>
      </w:r>
      <w:r>
        <w:rPr>
          <w:rFonts w:hint="eastAsia" w:ascii="宋体" w:hAnsi="宋体" w:cs="宋体"/>
          <w:color w:val="auto"/>
          <w:szCs w:val="21"/>
          <w:highlight w:val="none"/>
          <w:lang w:eastAsia="zh-CN"/>
        </w:rPr>
        <w:t>地</w:t>
      </w:r>
      <w:r>
        <w:rPr>
          <w:rFonts w:hint="eastAsia" w:ascii="宋体" w:hAnsi="宋体" w:cs="宋体"/>
          <w:color w:val="auto"/>
          <w:szCs w:val="21"/>
          <w:highlight w:val="none"/>
        </w:rPr>
        <w:t>复核。这种复核包括对招标人提供的工程量清单中的子目编码、子目名称、子目特征描述、计量单位、工程量的准确性以及可能存在的任何书写、打印错误进行检查和复核，特别是对“分部分项工程和单价措施项目清单与计价表”中每个工作子目的工程量进行重新计算和校核。如果投标人</w:t>
      </w:r>
      <w:r>
        <w:rPr>
          <w:rFonts w:hint="eastAsia" w:ascii="宋体" w:hAnsi="宋体" w:cs="宋体"/>
          <w:color w:val="auto"/>
          <w:szCs w:val="21"/>
          <w:highlight w:val="none"/>
          <w:lang w:eastAsia="zh-CN"/>
        </w:rPr>
        <w:t>经过检查和复核</w:t>
      </w:r>
      <w:r>
        <w:rPr>
          <w:rFonts w:hint="eastAsia" w:ascii="宋体" w:hAnsi="宋体" w:cs="宋体"/>
          <w:color w:val="auto"/>
          <w:szCs w:val="21"/>
          <w:highlight w:val="none"/>
        </w:rPr>
        <w:t>认为招标人提供的工程量清单存在差异，则投标人应将此类差异的详细情况连同按投标人须知规定提交的要求招标人澄清的其他问题一起提交给招标人，招标人将根据实际情况决定是否颁发工程量清单的补充和</w:t>
      </w:r>
      <w:r>
        <w:rPr>
          <w:rFonts w:hint="eastAsia" w:ascii="宋体" w:hAnsi="宋体" w:cs="宋体"/>
          <w:color w:val="auto"/>
          <w:szCs w:val="21"/>
          <w:highlight w:val="none"/>
          <w:lang w:eastAsia="zh-CN"/>
        </w:rPr>
        <w:t>（</w:t>
      </w:r>
      <w:r>
        <w:rPr>
          <w:rFonts w:hint="eastAsia" w:ascii="宋体" w:hAnsi="宋体" w:cs="宋体"/>
          <w:color w:val="auto"/>
          <w:szCs w:val="21"/>
          <w:highlight w:val="none"/>
        </w:rPr>
        <w:t>或</w:t>
      </w:r>
      <w:r>
        <w:rPr>
          <w:rFonts w:hint="eastAsia" w:ascii="宋体" w:hAnsi="宋体" w:cs="宋体"/>
          <w:color w:val="auto"/>
          <w:szCs w:val="21"/>
          <w:highlight w:val="none"/>
          <w:lang w:eastAsia="zh-CN"/>
        </w:rPr>
        <w:t>）</w:t>
      </w:r>
      <w:r>
        <w:rPr>
          <w:rFonts w:hint="eastAsia" w:ascii="宋体" w:hAnsi="宋体" w:cs="宋体"/>
          <w:color w:val="auto"/>
          <w:szCs w:val="21"/>
          <w:highlight w:val="none"/>
        </w:rPr>
        <w:t>修改文件。</w:t>
      </w:r>
    </w:p>
    <w:p w14:paraId="5DEBD667">
      <w:pPr>
        <w:wordWrap w:val="0"/>
        <w:spacing w:line="440" w:lineRule="exact"/>
        <w:ind w:firstLine="422"/>
        <w:rPr>
          <w:rFonts w:ascii="宋体" w:hAnsi="宋体" w:cs="宋体"/>
          <w:bCs/>
          <w:color w:val="auto"/>
          <w:szCs w:val="21"/>
          <w:highlight w:val="none"/>
        </w:rPr>
      </w:pPr>
      <w:r>
        <w:rPr>
          <w:rFonts w:hint="eastAsia" w:ascii="宋体" w:hAnsi="宋体" w:cs="宋体"/>
          <w:color w:val="auto"/>
          <w:szCs w:val="21"/>
          <w:highlight w:val="none"/>
        </w:rPr>
        <w:t>6.2招标人不组织集中答疑，投标人如对招标公告、招标文件、工程量清单、图纸、标底、招标控制价等文件存在前后矛盾，部分条款说明不清、存在歧义、违反相关法律法规，存在限制性条款等有疑问的应在</w:t>
      </w:r>
      <w:r>
        <w:rPr>
          <w:rFonts w:hint="eastAsia" w:ascii="宋体" w:hAnsi="宋体" w:cs="宋体"/>
          <w:b/>
          <w:color w:val="auto"/>
          <w:szCs w:val="21"/>
          <w:highlight w:val="none"/>
          <w:u w:val="single"/>
        </w:rPr>
        <w:t>202</w:t>
      </w:r>
      <w:r>
        <w:rPr>
          <w:rFonts w:hint="eastAsia" w:ascii="宋体" w:hAnsi="宋体" w:cs="宋体"/>
          <w:b/>
          <w:color w:val="auto"/>
          <w:szCs w:val="21"/>
          <w:highlight w:val="none"/>
          <w:u w:val="single"/>
          <w:lang w:val="en-US" w:eastAsia="zh-CN"/>
        </w:rPr>
        <w:t>6</w:t>
      </w:r>
      <w:r>
        <w:rPr>
          <w:rFonts w:hint="eastAsia" w:ascii="宋体" w:hAnsi="宋体" w:cs="宋体"/>
          <w:b/>
          <w:color w:val="auto"/>
          <w:szCs w:val="21"/>
          <w:highlight w:val="none"/>
          <w:u w:val="single"/>
        </w:rPr>
        <w:t>年</w:t>
      </w:r>
      <w:r>
        <w:rPr>
          <w:rFonts w:hint="eastAsia" w:ascii="宋体" w:hAnsi="宋体" w:cs="宋体"/>
          <w:b/>
          <w:color w:val="auto"/>
          <w:szCs w:val="21"/>
          <w:highlight w:val="none"/>
          <w:u w:val="single"/>
          <w:lang w:val="en-US" w:eastAsia="zh-CN"/>
        </w:rPr>
        <w:t>1</w:t>
      </w:r>
      <w:r>
        <w:rPr>
          <w:rFonts w:hint="eastAsia" w:ascii="宋体" w:hAnsi="宋体" w:cs="宋体"/>
          <w:b/>
          <w:color w:val="auto"/>
          <w:szCs w:val="21"/>
          <w:highlight w:val="none"/>
          <w:u w:val="single"/>
        </w:rPr>
        <w:t>月</w:t>
      </w:r>
      <w:r>
        <w:rPr>
          <w:rFonts w:hint="eastAsia" w:ascii="宋体" w:hAnsi="宋体" w:cs="宋体"/>
          <w:b/>
          <w:color w:val="auto"/>
          <w:szCs w:val="21"/>
          <w:highlight w:val="none"/>
          <w:u w:val="single"/>
          <w:lang w:val="en-US" w:eastAsia="zh-CN"/>
        </w:rPr>
        <w:t>7</w:t>
      </w:r>
      <w:r>
        <w:rPr>
          <w:rFonts w:hint="eastAsia" w:ascii="宋体" w:hAnsi="宋体" w:cs="宋体"/>
          <w:b/>
          <w:color w:val="auto"/>
          <w:szCs w:val="21"/>
          <w:highlight w:val="none"/>
          <w:u w:val="single"/>
        </w:rPr>
        <w:t>日17时00分前</w:t>
      </w:r>
      <w:r>
        <w:rPr>
          <w:rFonts w:hint="eastAsia" w:ascii="宋体" w:hAnsi="宋体" w:cs="宋体"/>
          <w:color w:val="auto"/>
          <w:szCs w:val="21"/>
          <w:highlight w:val="none"/>
        </w:rPr>
        <w:t>向招标人提出澄清要求，</w:t>
      </w:r>
      <w:r>
        <w:rPr>
          <w:color w:val="auto"/>
          <w:highlight w:val="none"/>
        </w:rPr>
        <w:fldChar w:fldCharType="begin"/>
      </w:r>
      <w:r>
        <w:rPr>
          <w:color w:val="auto"/>
          <w:highlight w:val="none"/>
        </w:rPr>
        <w:instrText xml:space="preserve"> HYPERLINK "mailto:以电子文件形式发送至550362779@qq.com" </w:instrText>
      </w:r>
      <w:r>
        <w:rPr>
          <w:color w:val="auto"/>
          <w:highlight w:val="none"/>
        </w:rPr>
        <w:fldChar w:fldCharType="separate"/>
      </w:r>
      <w:r>
        <w:rPr>
          <w:rFonts w:hint="eastAsia" w:ascii="宋体" w:hAnsi="宋体" w:cs="宋体"/>
          <w:color w:val="auto"/>
          <w:szCs w:val="21"/>
          <w:highlight w:val="none"/>
        </w:rPr>
        <w:t>以电子文件形式发送至</w:t>
      </w:r>
      <w:r>
        <w:rPr>
          <w:rFonts w:hint="eastAsia" w:ascii="宋体" w:hAnsi="宋体" w:cs="宋体"/>
          <w:color w:val="auto"/>
          <w:szCs w:val="21"/>
          <w:highlight w:val="none"/>
        </w:rPr>
        <w:fldChar w:fldCharType="end"/>
      </w:r>
      <w:r>
        <w:rPr>
          <w:rFonts w:hint="eastAsia" w:ascii="宋体" w:hAnsi="宋体" w:cs="宋体"/>
          <w:color w:val="auto"/>
          <w:szCs w:val="21"/>
          <w:highlight w:val="none"/>
        </w:rPr>
        <w:t>指定邮箱：</w:t>
      </w:r>
      <w:r>
        <w:rPr>
          <w:rFonts w:hint="eastAsia" w:ascii="宋体" w:hAnsi="宋体" w:cs="宋体"/>
          <w:b/>
          <w:color w:val="auto"/>
          <w:szCs w:val="21"/>
          <w:highlight w:val="none"/>
          <w:u w:val="single"/>
          <w:lang w:val="en-US" w:eastAsia="zh-CN"/>
        </w:rPr>
        <w:t>943195698</w:t>
      </w:r>
      <w:r>
        <w:rPr>
          <w:rFonts w:hint="eastAsia" w:ascii="宋体" w:hAnsi="宋体" w:cs="宋体"/>
          <w:b/>
          <w:color w:val="auto"/>
          <w:szCs w:val="21"/>
          <w:highlight w:val="none"/>
          <w:u w:val="single"/>
        </w:rPr>
        <w:t>@qq.com</w:t>
      </w:r>
      <w:r>
        <w:rPr>
          <w:rFonts w:hint="eastAsia" w:ascii="宋体" w:hAnsi="宋体" w:cs="宋体"/>
          <w:color w:val="auto"/>
          <w:szCs w:val="21"/>
          <w:highlight w:val="none"/>
        </w:rPr>
        <w:t>，并于</w:t>
      </w:r>
      <w:r>
        <w:rPr>
          <w:rFonts w:hint="eastAsia" w:ascii="宋体" w:hAnsi="宋体" w:cs="宋体"/>
          <w:b/>
          <w:color w:val="auto"/>
          <w:szCs w:val="21"/>
          <w:highlight w:val="none"/>
          <w:u w:val="single"/>
        </w:rPr>
        <w:t>202</w:t>
      </w:r>
      <w:r>
        <w:rPr>
          <w:rFonts w:hint="eastAsia" w:ascii="宋体" w:hAnsi="宋体" w:cs="宋体"/>
          <w:b/>
          <w:color w:val="auto"/>
          <w:szCs w:val="21"/>
          <w:highlight w:val="none"/>
          <w:u w:val="single"/>
          <w:lang w:val="en-US" w:eastAsia="zh-CN"/>
        </w:rPr>
        <w:t>6</w:t>
      </w:r>
      <w:r>
        <w:rPr>
          <w:rFonts w:hint="eastAsia" w:ascii="宋体" w:hAnsi="宋体" w:cs="宋体"/>
          <w:b/>
          <w:color w:val="auto"/>
          <w:szCs w:val="21"/>
          <w:highlight w:val="none"/>
          <w:u w:val="single"/>
        </w:rPr>
        <w:t>年</w:t>
      </w:r>
      <w:r>
        <w:rPr>
          <w:rFonts w:hint="eastAsia" w:ascii="宋体" w:hAnsi="宋体" w:cs="宋体"/>
          <w:b/>
          <w:color w:val="auto"/>
          <w:szCs w:val="21"/>
          <w:highlight w:val="none"/>
          <w:u w:val="single"/>
          <w:lang w:val="en-US" w:eastAsia="zh-CN"/>
        </w:rPr>
        <w:t>1</w:t>
      </w:r>
      <w:r>
        <w:rPr>
          <w:rFonts w:hint="eastAsia" w:ascii="宋体" w:hAnsi="宋体" w:cs="宋体"/>
          <w:b/>
          <w:color w:val="auto"/>
          <w:szCs w:val="21"/>
          <w:highlight w:val="none"/>
          <w:u w:val="single"/>
        </w:rPr>
        <w:t>月</w:t>
      </w:r>
      <w:r>
        <w:rPr>
          <w:rFonts w:hint="eastAsia" w:ascii="宋体" w:hAnsi="宋体" w:cs="宋体"/>
          <w:b/>
          <w:color w:val="auto"/>
          <w:szCs w:val="21"/>
          <w:highlight w:val="none"/>
          <w:u w:val="single"/>
          <w:lang w:val="en-US" w:eastAsia="zh-CN"/>
        </w:rPr>
        <w:t>9</w:t>
      </w:r>
      <w:r>
        <w:rPr>
          <w:rFonts w:hint="eastAsia" w:ascii="宋体" w:hAnsi="宋体" w:cs="宋体"/>
          <w:b/>
          <w:color w:val="auto"/>
          <w:szCs w:val="21"/>
          <w:highlight w:val="none"/>
          <w:u w:val="single"/>
        </w:rPr>
        <w:t>日17时前</w:t>
      </w:r>
      <w:r>
        <w:rPr>
          <w:rFonts w:hint="eastAsia" w:ascii="宋体" w:hAnsi="宋体" w:cs="宋体"/>
          <w:color w:val="auto"/>
          <w:szCs w:val="21"/>
          <w:highlight w:val="none"/>
        </w:rPr>
        <w:t>将解答内容（若有）以电子文档上传至</w:t>
      </w:r>
      <w:r>
        <w:rPr>
          <w:rFonts w:hint="eastAsia" w:ascii="宋体" w:hAnsi="宋体" w:cs="宋体"/>
          <w:bCs/>
          <w:color w:val="auto"/>
          <w:szCs w:val="21"/>
          <w:highlight w:val="none"/>
        </w:rPr>
        <w:t>“南通市崇川区人民政府网-</w:t>
      </w:r>
      <w:r>
        <w:rPr>
          <w:rFonts w:hint="eastAsia" w:ascii="宋体" w:hAnsi="宋体" w:cs="宋体"/>
          <w:bCs/>
          <w:color w:val="auto"/>
          <w:szCs w:val="21"/>
          <w:highlight w:val="none"/>
          <w:lang w:eastAsia="zh-CN"/>
        </w:rPr>
        <w:t>招标和采购</w:t>
      </w:r>
      <w:r>
        <w:rPr>
          <w:rFonts w:hint="eastAsia" w:ascii="宋体" w:hAnsi="宋体" w:cs="宋体"/>
          <w:bCs/>
          <w:color w:val="auto"/>
          <w:szCs w:val="21"/>
          <w:highlight w:val="none"/>
        </w:rPr>
        <w:t>”（www.chongchuan.gov.cn）招标公告栏，请各潜在投标人在“南通市崇川区人民政府网-</w:t>
      </w:r>
      <w:r>
        <w:rPr>
          <w:rFonts w:hint="eastAsia" w:ascii="宋体" w:hAnsi="宋体" w:cs="宋体"/>
          <w:bCs/>
          <w:color w:val="auto"/>
          <w:szCs w:val="21"/>
          <w:highlight w:val="none"/>
          <w:lang w:eastAsia="zh-CN"/>
        </w:rPr>
        <w:t>招标和采购</w:t>
      </w:r>
      <w:r>
        <w:rPr>
          <w:rFonts w:hint="eastAsia" w:ascii="宋体" w:hAnsi="宋体" w:cs="宋体"/>
          <w:bCs/>
          <w:color w:val="auto"/>
          <w:szCs w:val="21"/>
          <w:highlight w:val="none"/>
        </w:rPr>
        <w:t>”（www.chongchuan.gov.cn）招标公告栏自行下载。</w:t>
      </w:r>
    </w:p>
    <w:p w14:paraId="38F2913C">
      <w:pPr>
        <w:spacing w:line="440" w:lineRule="exact"/>
        <w:ind w:firstLine="420"/>
        <w:rPr>
          <w:rFonts w:ascii="宋体" w:hAnsi="宋体" w:cs="宋体"/>
          <w:b/>
          <w:color w:val="auto"/>
          <w:szCs w:val="21"/>
          <w:highlight w:val="none"/>
        </w:rPr>
      </w:pPr>
      <w:r>
        <w:rPr>
          <w:rFonts w:hint="eastAsia" w:ascii="宋体" w:hAnsi="宋体" w:cs="宋体"/>
          <w:b/>
          <w:color w:val="auto"/>
          <w:szCs w:val="21"/>
          <w:highlight w:val="none"/>
        </w:rPr>
        <w:t>在开标截止时间前，投标人未以电子文件形式提出疑问（质疑）的，视为投标人接受招标公告、招标文件</w:t>
      </w:r>
      <w:r>
        <w:rPr>
          <w:rFonts w:hint="eastAsia" w:ascii="宋体" w:hAnsi="宋体" w:cs="宋体"/>
          <w:b/>
          <w:color w:val="auto"/>
          <w:szCs w:val="21"/>
          <w:highlight w:val="none"/>
          <w:lang w:eastAsia="zh-CN"/>
        </w:rPr>
        <w:t>所述</w:t>
      </w:r>
      <w:r>
        <w:rPr>
          <w:rFonts w:hint="eastAsia" w:ascii="宋体" w:hAnsi="宋体" w:cs="宋体"/>
          <w:b/>
          <w:color w:val="auto"/>
          <w:szCs w:val="21"/>
          <w:highlight w:val="none"/>
        </w:rPr>
        <w:t>全部条款。开标后投标人再对招标公告、招标文件等</w:t>
      </w:r>
      <w:r>
        <w:rPr>
          <w:rFonts w:hint="eastAsia" w:ascii="宋体" w:hAnsi="宋体" w:cs="宋体"/>
          <w:b/>
          <w:color w:val="auto"/>
          <w:szCs w:val="21"/>
          <w:highlight w:val="none"/>
          <w:lang w:eastAsia="zh-CN"/>
        </w:rPr>
        <w:t>质疑</w:t>
      </w:r>
      <w:r>
        <w:rPr>
          <w:rFonts w:hint="eastAsia" w:ascii="宋体" w:hAnsi="宋体" w:cs="宋体"/>
          <w:b/>
          <w:color w:val="auto"/>
          <w:szCs w:val="21"/>
          <w:highlight w:val="none"/>
        </w:rPr>
        <w:t>或投诉的，招标人有理由不予受理，由此引起的损失由投标人自行承担。</w:t>
      </w:r>
    </w:p>
    <w:p w14:paraId="02D1BDC7">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6.3招标文件的澄清答疑将在投标人须知前附表规定的时间前，在“南通市崇川区人民政府网-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”（www.chongchuan.gov.cn）招标公告栏向所有投标人公示，同时报南通市崇川区数据局备案，但招标人不指明澄清问题的来源。如果招标人在检查投标人提交的工程量差异问题后认为没有必要对工程量清单进行补充和</w:t>
      </w:r>
      <w:r>
        <w:rPr>
          <w:rFonts w:hint="eastAsia" w:ascii="宋体" w:hAnsi="宋体" w:cs="宋体"/>
          <w:color w:val="auto"/>
          <w:szCs w:val="21"/>
          <w:highlight w:val="none"/>
          <w:lang w:eastAsia="zh-CN"/>
        </w:rPr>
        <w:t>（</w:t>
      </w:r>
      <w:r>
        <w:rPr>
          <w:rFonts w:hint="eastAsia" w:ascii="宋体" w:hAnsi="宋体" w:cs="宋体"/>
          <w:color w:val="auto"/>
          <w:szCs w:val="21"/>
          <w:highlight w:val="none"/>
        </w:rPr>
        <w:t>或</w:t>
      </w:r>
      <w:r>
        <w:rPr>
          <w:rFonts w:hint="eastAsia" w:ascii="宋体" w:hAnsi="宋体" w:cs="宋体"/>
          <w:color w:val="auto"/>
          <w:szCs w:val="21"/>
          <w:highlight w:val="none"/>
          <w:lang w:eastAsia="zh-CN"/>
        </w:rPr>
        <w:t>）</w:t>
      </w:r>
      <w:r>
        <w:rPr>
          <w:rFonts w:hint="eastAsia" w:ascii="宋体" w:hAnsi="宋体" w:cs="宋体"/>
          <w:color w:val="auto"/>
          <w:szCs w:val="21"/>
          <w:highlight w:val="none"/>
        </w:rPr>
        <w:t>修改，或者招标人根据投标人所提问题对工程量清单进行了补充和</w:t>
      </w:r>
      <w:r>
        <w:rPr>
          <w:rFonts w:hint="eastAsia" w:ascii="宋体" w:hAnsi="宋体" w:cs="宋体"/>
          <w:color w:val="auto"/>
          <w:szCs w:val="21"/>
          <w:highlight w:val="none"/>
          <w:lang w:eastAsia="zh-CN"/>
        </w:rPr>
        <w:t>（</w:t>
      </w:r>
      <w:r>
        <w:rPr>
          <w:rFonts w:hint="eastAsia" w:ascii="宋体" w:hAnsi="宋体" w:cs="宋体"/>
          <w:color w:val="auto"/>
          <w:szCs w:val="21"/>
          <w:highlight w:val="none"/>
        </w:rPr>
        <w:t>或</w:t>
      </w:r>
      <w:r>
        <w:rPr>
          <w:rFonts w:hint="eastAsia" w:ascii="宋体" w:hAnsi="宋体" w:cs="宋体"/>
          <w:color w:val="auto"/>
          <w:szCs w:val="21"/>
          <w:highlight w:val="none"/>
          <w:lang w:eastAsia="zh-CN"/>
        </w:rPr>
        <w:t>）</w:t>
      </w:r>
      <w:r>
        <w:rPr>
          <w:rFonts w:hint="eastAsia" w:ascii="宋体" w:hAnsi="宋体" w:cs="宋体"/>
          <w:color w:val="auto"/>
          <w:szCs w:val="21"/>
          <w:highlight w:val="none"/>
        </w:rPr>
        <w:t>修改，但投标人认为工程量清单中的工程量依然存在差异，则此类差异不再提交招标人答疑和修正，而是直接按招标人提供的工程量清单</w:t>
      </w:r>
      <w:r>
        <w:rPr>
          <w:rFonts w:hint="eastAsia" w:ascii="宋体" w:hAnsi="宋体" w:cs="宋体"/>
          <w:color w:val="auto"/>
          <w:szCs w:val="21"/>
          <w:highlight w:val="none"/>
          <w:lang w:eastAsia="zh-CN"/>
        </w:rPr>
        <w:t>（</w:t>
      </w:r>
      <w:r>
        <w:rPr>
          <w:rFonts w:hint="eastAsia" w:ascii="宋体" w:hAnsi="宋体" w:cs="宋体"/>
          <w:color w:val="auto"/>
          <w:szCs w:val="21"/>
          <w:highlight w:val="none"/>
        </w:rPr>
        <w:t>包括招标人已作的补充和(或)修改</w:t>
      </w:r>
      <w:r>
        <w:rPr>
          <w:rFonts w:hint="eastAsia" w:ascii="宋体" w:hAnsi="宋体" w:cs="宋体"/>
          <w:color w:val="auto"/>
          <w:szCs w:val="21"/>
          <w:highlight w:val="none"/>
          <w:lang w:eastAsia="zh-CN"/>
        </w:rPr>
        <w:t>）</w:t>
      </w:r>
      <w:r>
        <w:rPr>
          <w:rFonts w:hint="eastAsia" w:ascii="宋体" w:hAnsi="宋体" w:cs="宋体"/>
          <w:color w:val="auto"/>
          <w:szCs w:val="21"/>
          <w:highlight w:val="none"/>
        </w:rPr>
        <w:t>进行投标报价。</w:t>
      </w:r>
    </w:p>
    <w:p w14:paraId="24B8D2ED">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投标人对招标人提供的招标文件所做出的推论、解释和结论，招标人概不负责。投标人由于对招标文件的任何推论和误解均由投标人自负。</w:t>
      </w:r>
    </w:p>
    <w:p w14:paraId="5AFBC0E1">
      <w:pPr>
        <w:wordWrap w:val="0"/>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在投标截止时间15天前，招标人可以修改招标文件，并以书面形式经南通市崇川区数据局备案后以电子文档形式在“南通市崇川区人民政府网-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”（www.chongchuan.gov.cn）招标公告栏发布。如果修改招标文件（澄清、答疑）的时间距投标截止时间不足15日的，并且修改内容可能影响投标文件编制的，将相应延长投标截止时间。</w:t>
      </w:r>
    </w:p>
    <w:p w14:paraId="199CD9CC">
      <w:pPr>
        <w:autoSpaceDE w:val="0"/>
        <w:autoSpaceDN w:val="0"/>
        <w:adjustRightInd w:val="0"/>
        <w:spacing w:line="440" w:lineRule="exact"/>
        <w:ind w:firstLine="422" w:firstLineChars="200"/>
        <w:jc w:val="left"/>
        <w:rPr>
          <w:rFonts w:ascii="宋体" w:hAnsi="宋体" w:cs="宋体"/>
          <w:b/>
          <w:color w:val="auto"/>
          <w:kern w:val="0"/>
          <w:szCs w:val="21"/>
          <w:highlight w:val="none"/>
        </w:rPr>
      </w:pPr>
      <w:r>
        <w:rPr>
          <w:rFonts w:hint="eastAsia" w:ascii="宋体" w:hAnsi="宋体" w:cs="宋体"/>
          <w:b/>
          <w:color w:val="auto"/>
          <w:kern w:val="0"/>
          <w:szCs w:val="21"/>
          <w:highlight w:val="none"/>
          <w:lang w:eastAsia="zh-CN"/>
        </w:rPr>
        <w:t>7.</w:t>
      </w:r>
      <w:r>
        <w:rPr>
          <w:rFonts w:hint="eastAsia" w:ascii="宋体" w:hAnsi="宋体" w:cs="宋体"/>
          <w:b/>
          <w:color w:val="auto"/>
          <w:kern w:val="0"/>
          <w:szCs w:val="21"/>
          <w:highlight w:val="none"/>
        </w:rPr>
        <w:t>招标文件的修改</w:t>
      </w:r>
    </w:p>
    <w:p w14:paraId="69E65818">
      <w:pPr>
        <w:wordWrap w:val="0"/>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7.1招标文件发布后，在投标截止期前，确需对招标文件进行修改的，招标人以招标文件澄清、答疑方式，经“南通市崇川区人民政府网-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”（www.chongchuan.gov.cn）招标公告栏向所有投标人公示，并报招投标监管部门备案。</w:t>
      </w:r>
    </w:p>
    <w:p w14:paraId="5982D0CA">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7.2招标人在投标截止期前对招标</w:t>
      </w:r>
      <w:r>
        <w:rPr>
          <w:rFonts w:hint="eastAsia" w:ascii="宋体" w:hAnsi="宋体" w:cs="宋体"/>
          <w:color w:val="auto"/>
          <w:szCs w:val="21"/>
          <w:highlight w:val="none"/>
          <w:lang w:eastAsia="zh-CN"/>
        </w:rPr>
        <w:t>文件</w:t>
      </w:r>
      <w:r>
        <w:rPr>
          <w:rFonts w:hint="eastAsia" w:ascii="宋体" w:hAnsi="宋体" w:cs="宋体"/>
          <w:color w:val="auto"/>
          <w:szCs w:val="21"/>
          <w:highlight w:val="none"/>
        </w:rPr>
        <w:t>所作澄清、答疑、修改作为招标文件的组成部分，对招标人、投标人均具有约束力。</w:t>
      </w:r>
    </w:p>
    <w:p w14:paraId="3F652339">
      <w:pPr>
        <w:wordWrap w:val="0"/>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7.3本工程采用电子答疑，招标人对招标</w:t>
      </w:r>
      <w:r>
        <w:rPr>
          <w:rFonts w:hint="eastAsia" w:ascii="宋体" w:hAnsi="宋体" w:cs="宋体"/>
          <w:color w:val="auto"/>
          <w:szCs w:val="21"/>
          <w:highlight w:val="none"/>
          <w:lang w:eastAsia="zh-CN"/>
        </w:rPr>
        <w:t>文件</w:t>
      </w:r>
      <w:r>
        <w:rPr>
          <w:rFonts w:hint="eastAsia" w:ascii="宋体" w:hAnsi="宋体" w:cs="宋体"/>
          <w:color w:val="auto"/>
          <w:szCs w:val="21"/>
          <w:highlight w:val="none"/>
        </w:rPr>
        <w:t>所作澄清、答疑、修改均以“南通市崇川区人民政府网-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”（www.chongchuan.gov.cn）招标公告栏上公布的内容为准。招标文件的答疑内容前后期相互矛盾时，以公示时间在后的文件为准。投标人应在投标截止时间前随时查看“南通市崇川区人民政府网-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”（www.chongchuan.gov.cn）招标公告栏中有关该工程招标文件的答疑内容。投标人因自身原因未能及时掌握上述网上公示信息，由此造成投标损失自负。</w:t>
      </w:r>
    </w:p>
    <w:p w14:paraId="3F13040A">
      <w:pPr>
        <w:pStyle w:val="3"/>
        <w:spacing w:before="0" w:after="0" w:line="440" w:lineRule="exact"/>
        <w:ind w:firstLine="422"/>
        <w:jc w:val="center"/>
        <w:rPr>
          <w:rFonts w:ascii="宋体" w:hAnsi="宋体" w:eastAsia="宋体" w:cs="宋体"/>
          <w:color w:val="auto"/>
          <w:sz w:val="21"/>
          <w:szCs w:val="21"/>
          <w:highlight w:val="none"/>
        </w:rPr>
      </w:pPr>
      <w:r>
        <w:rPr>
          <w:rFonts w:hint="eastAsia" w:ascii="宋体" w:hAnsi="宋体" w:eastAsia="宋体" w:cs="宋体"/>
          <w:color w:val="auto"/>
          <w:sz w:val="21"/>
          <w:szCs w:val="21"/>
          <w:highlight w:val="none"/>
        </w:rPr>
        <w:t>（三）投标文件</w:t>
      </w:r>
    </w:p>
    <w:p w14:paraId="5E8F6141">
      <w:pPr>
        <w:spacing w:line="440" w:lineRule="exact"/>
        <w:ind w:firstLine="422" w:firstLineChars="200"/>
        <w:rPr>
          <w:rFonts w:ascii="宋体" w:hAnsi="宋体" w:cs="宋体"/>
          <w:color w:val="auto"/>
          <w:szCs w:val="21"/>
          <w:highlight w:val="none"/>
        </w:rPr>
      </w:pPr>
      <w:r>
        <w:rPr>
          <w:rFonts w:hint="eastAsia" w:ascii="宋体" w:hAnsi="宋体" w:cs="宋体"/>
          <w:b/>
          <w:color w:val="auto"/>
          <w:kern w:val="0"/>
          <w:szCs w:val="21"/>
          <w:highlight w:val="none"/>
        </w:rPr>
        <w:t>8.</w:t>
      </w:r>
      <w:r>
        <w:rPr>
          <w:rFonts w:hint="eastAsia" w:ascii="宋体" w:hAnsi="宋体" w:cs="宋体"/>
          <w:color w:val="auto"/>
          <w:szCs w:val="21"/>
          <w:highlight w:val="none"/>
        </w:rPr>
        <w:t>投标人应认真阅读招标文件所有内容，未按招标文件要求编制的投标文件将被拒绝或者作为废标处理。</w:t>
      </w:r>
    </w:p>
    <w:p w14:paraId="3088CD1A">
      <w:pPr>
        <w:spacing w:line="440" w:lineRule="exact"/>
        <w:ind w:firstLine="422" w:firstLineChars="200"/>
        <w:rPr>
          <w:rFonts w:ascii="宋体" w:hAnsi="宋体" w:cs="宋体"/>
          <w:color w:val="auto"/>
          <w:szCs w:val="21"/>
          <w:highlight w:val="none"/>
        </w:rPr>
      </w:pPr>
      <w:r>
        <w:rPr>
          <w:rFonts w:hint="eastAsia" w:ascii="宋体" w:hAnsi="宋体" w:cs="宋体"/>
          <w:b/>
          <w:color w:val="auto"/>
          <w:kern w:val="0"/>
          <w:szCs w:val="21"/>
          <w:highlight w:val="none"/>
        </w:rPr>
        <w:t>9.</w:t>
      </w:r>
      <w:r>
        <w:rPr>
          <w:rFonts w:hint="eastAsia" w:ascii="宋体" w:hAnsi="宋体" w:cs="宋体"/>
          <w:color w:val="auto"/>
          <w:szCs w:val="21"/>
          <w:highlight w:val="none"/>
        </w:rPr>
        <w:t>本工程投标文件由</w:t>
      </w:r>
      <w:r>
        <w:rPr>
          <w:rFonts w:hint="eastAsia" w:ascii="宋体" w:hAnsi="宋体" w:cs="宋体"/>
          <w:b/>
          <w:color w:val="auto"/>
          <w:szCs w:val="21"/>
          <w:highlight w:val="none"/>
          <w:u w:val="single"/>
        </w:rPr>
        <w:t>电子投标文件</w:t>
      </w:r>
      <w:r>
        <w:rPr>
          <w:rFonts w:hint="eastAsia" w:ascii="宋体" w:hAnsi="宋体" w:cs="宋体"/>
          <w:b/>
          <w:color w:val="auto"/>
          <w:szCs w:val="21"/>
          <w:highlight w:val="none"/>
          <w:u w:val="single"/>
          <w:lang w:eastAsia="zh-CN"/>
        </w:rPr>
        <w:t>（</w:t>
      </w:r>
      <w:r>
        <w:rPr>
          <w:rFonts w:hint="eastAsia" w:ascii="宋体" w:hAnsi="宋体" w:cs="宋体"/>
          <w:b/>
          <w:color w:val="auto"/>
          <w:szCs w:val="21"/>
          <w:highlight w:val="none"/>
          <w:u w:val="single"/>
        </w:rPr>
        <w:t>光盘</w:t>
      </w:r>
      <w:r>
        <w:rPr>
          <w:rFonts w:hint="eastAsia" w:ascii="宋体" w:hAnsi="宋体" w:cs="宋体"/>
          <w:b/>
          <w:color w:val="auto"/>
          <w:szCs w:val="21"/>
          <w:highlight w:val="none"/>
          <w:u w:val="single"/>
          <w:lang w:eastAsia="zh-CN"/>
        </w:rPr>
        <w:t>）</w:t>
      </w:r>
      <w:r>
        <w:rPr>
          <w:rFonts w:hint="eastAsia" w:ascii="宋体" w:hAnsi="宋体" w:cs="宋体"/>
          <w:b/>
          <w:color w:val="auto"/>
          <w:szCs w:val="21"/>
          <w:highlight w:val="none"/>
          <w:u w:val="single"/>
        </w:rPr>
        <w:t>、资格审查文件、技术标、商务标、资格审查资料原件包</w:t>
      </w:r>
      <w:r>
        <w:rPr>
          <w:rFonts w:hint="eastAsia" w:ascii="宋体" w:hAnsi="宋体" w:cs="宋体"/>
          <w:bCs/>
          <w:color w:val="auto"/>
          <w:szCs w:val="21"/>
          <w:highlight w:val="none"/>
        </w:rPr>
        <w:t>五部</w:t>
      </w:r>
      <w:r>
        <w:rPr>
          <w:rFonts w:hint="eastAsia" w:ascii="宋体" w:hAnsi="宋体" w:cs="宋体"/>
          <w:color w:val="auto"/>
          <w:szCs w:val="21"/>
          <w:highlight w:val="none"/>
        </w:rPr>
        <w:t>分组成，具体应包括以下内容：</w:t>
      </w:r>
    </w:p>
    <w:p w14:paraId="7B57AB50">
      <w:pPr>
        <w:spacing w:line="440" w:lineRule="exact"/>
        <w:ind w:firstLine="420"/>
        <w:rPr>
          <w:rFonts w:ascii="宋体" w:hAnsi="宋体" w:cs="宋体"/>
          <w:b/>
          <w:color w:val="auto"/>
          <w:szCs w:val="21"/>
          <w:highlight w:val="none"/>
        </w:rPr>
      </w:pPr>
      <w:r>
        <w:rPr>
          <w:rFonts w:hint="eastAsia" w:ascii="宋体" w:hAnsi="宋体" w:cs="宋体"/>
          <w:b/>
          <w:bCs/>
          <w:color w:val="auto"/>
          <w:szCs w:val="21"/>
          <w:highlight w:val="none"/>
        </w:rPr>
        <w:t>9.1电子投标文件包括</w:t>
      </w:r>
      <w:r>
        <w:rPr>
          <w:rFonts w:hint="eastAsia" w:ascii="宋体" w:hAnsi="宋体" w:cs="宋体"/>
          <w:b/>
          <w:bCs/>
          <w:color w:val="auto"/>
          <w:szCs w:val="21"/>
          <w:highlight w:val="none"/>
          <w:u w:val="single"/>
        </w:rPr>
        <w:t>9.2.1</w:t>
      </w:r>
      <w:r>
        <w:rPr>
          <w:rFonts w:hint="eastAsia" w:ascii="宋体" w:hAnsi="宋体" w:cs="宋体"/>
          <w:b/>
          <w:bCs/>
          <w:color w:val="auto"/>
          <w:szCs w:val="21"/>
          <w:highlight w:val="none"/>
        </w:rPr>
        <w:t>、</w:t>
      </w:r>
      <w:r>
        <w:rPr>
          <w:rFonts w:hint="eastAsia" w:ascii="宋体" w:hAnsi="宋体" w:cs="宋体"/>
          <w:b/>
          <w:bCs/>
          <w:color w:val="auto"/>
          <w:szCs w:val="21"/>
          <w:highlight w:val="none"/>
          <w:u w:val="single"/>
        </w:rPr>
        <w:t>9.2.2</w:t>
      </w:r>
      <w:r>
        <w:rPr>
          <w:rFonts w:hint="eastAsia" w:ascii="宋体" w:hAnsi="宋体" w:cs="宋体"/>
          <w:b/>
          <w:bCs/>
          <w:color w:val="auto"/>
          <w:szCs w:val="21"/>
          <w:highlight w:val="none"/>
        </w:rPr>
        <w:t>、</w:t>
      </w:r>
      <w:r>
        <w:rPr>
          <w:rFonts w:hint="eastAsia" w:ascii="宋体" w:hAnsi="宋体" w:cs="宋体"/>
          <w:b/>
          <w:bCs/>
          <w:color w:val="auto"/>
          <w:szCs w:val="21"/>
          <w:highlight w:val="none"/>
          <w:u w:val="single"/>
        </w:rPr>
        <w:t>9.2.3</w:t>
      </w:r>
      <w:r>
        <w:rPr>
          <w:rFonts w:hint="eastAsia" w:ascii="宋体" w:hAnsi="宋体" w:cs="宋体"/>
          <w:b/>
          <w:bCs/>
          <w:color w:val="auto"/>
          <w:szCs w:val="21"/>
          <w:highlight w:val="none"/>
        </w:rPr>
        <w:t>所有内容，投标人应将所有资料</w:t>
      </w:r>
      <w:r>
        <w:rPr>
          <w:rFonts w:hint="eastAsia" w:ascii="宋体" w:hAnsi="宋体" w:cs="宋体"/>
          <w:b/>
          <w:color w:val="auto"/>
          <w:szCs w:val="21"/>
          <w:highlight w:val="none"/>
        </w:rPr>
        <w:t>刻录于普通空白光盘，共刻录两份，一份商务标评标使用、一份商务标评标备用。</w:t>
      </w:r>
    </w:p>
    <w:p w14:paraId="43CBB4D9">
      <w:pPr>
        <w:spacing w:line="440" w:lineRule="exact"/>
        <w:ind w:firstLine="420"/>
        <w:rPr>
          <w:rFonts w:ascii="宋体" w:hAnsi="宋体" w:cs="宋体"/>
          <w:b/>
          <w:bCs/>
          <w:color w:val="auto"/>
          <w:szCs w:val="21"/>
          <w:highlight w:val="none"/>
        </w:rPr>
      </w:pPr>
      <w:r>
        <w:rPr>
          <w:rFonts w:hint="eastAsia" w:ascii="宋体" w:hAnsi="宋体" w:cs="宋体"/>
          <w:b/>
          <w:bCs/>
          <w:color w:val="auto"/>
          <w:szCs w:val="21"/>
          <w:highlight w:val="none"/>
        </w:rPr>
        <w:t>9.1.1电子投标文件格式要求</w:t>
      </w:r>
    </w:p>
    <w:p w14:paraId="1D1207E1">
      <w:pPr>
        <w:spacing w:line="440" w:lineRule="exact"/>
        <w:ind w:firstLine="420"/>
        <w:rPr>
          <w:rFonts w:ascii="宋体" w:hAnsi="宋体" w:cs="宋体"/>
          <w:b/>
          <w:color w:val="auto"/>
          <w:szCs w:val="21"/>
          <w:highlight w:val="none"/>
        </w:rPr>
      </w:pPr>
      <w:r>
        <w:rPr>
          <w:rFonts w:hint="eastAsia" w:ascii="宋体" w:hAnsi="宋体" w:cs="宋体"/>
          <w:b/>
          <w:color w:val="auto"/>
          <w:szCs w:val="21"/>
          <w:highlight w:val="none"/>
        </w:rPr>
        <w:t>（1）应将</w:t>
      </w:r>
      <w:r>
        <w:rPr>
          <w:rFonts w:hint="eastAsia" w:ascii="宋体" w:hAnsi="宋体" w:cs="宋体"/>
          <w:b/>
          <w:color w:val="auto"/>
          <w:szCs w:val="21"/>
          <w:highlight w:val="none"/>
          <w:u w:val="single"/>
        </w:rPr>
        <w:t>9.2.1条所有资料</w:t>
      </w:r>
      <w:r>
        <w:rPr>
          <w:rFonts w:hint="eastAsia" w:ascii="宋体" w:hAnsi="宋体" w:cs="宋体"/>
          <w:b/>
          <w:color w:val="auto"/>
          <w:szCs w:val="21"/>
          <w:highlight w:val="none"/>
        </w:rPr>
        <w:t>原件扫描保存为JPEG图片格式或pdf格式。 9.2.1条所有资料保存刻录于光盘中。提供资料扫描件均须完整的原件扫描，否则视为不实质性响应招标文件。投标人须对所提供资料的真实性承担相应的法律责任。投标人应将9.2.2技术标所有内容以office word 格式（doc或docx格式）或pdf格式记录于光盘中。</w:t>
      </w:r>
    </w:p>
    <w:p w14:paraId="3818BA7C">
      <w:pPr>
        <w:spacing w:line="440" w:lineRule="exact"/>
        <w:ind w:firstLine="420"/>
        <w:rPr>
          <w:rFonts w:ascii="宋体" w:hAnsi="宋体" w:cs="宋体"/>
          <w:b/>
          <w:color w:val="auto"/>
          <w:szCs w:val="21"/>
          <w:highlight w:val="none"/>
        </w:rPr>
      </w:pPr>
      <w:r>
        <w:rPr>
          <w:rFonts w:hint="eastAsia" w:ascii="宋体" w:hAnsi="宋体" w:cs="宋体"/>
          <w:b/>
          <w:color w:val="auto"/>
          <w:szCs w:val="21"/>
          <w:highlight w:val="none"/>
        </w:rPr>
        <w:t>（2）商务标中</w:t>
      </w:r>
      <w:r>
        <w:rPr>
          <w:rFonts w:hint="eastAsia" w:ascii="宋体" w:hAnsi="宋体" w:cs="宋体"/>
          <w:b/>
          <w:color w:val="auto"/>
          <w:szCs w:val="21"/>
          <w:highlight w:val="none"/>
          <w:u w:val="single"/>
        </w:rPr>
        <w:t>已标价的工程量清单，必须保存为13jt格式，</w:t>
      </w:r>
      <w:r>
        <w:rPr>
          <w:rFonts w:hint="eastAsia" w:ascii="宋体" w:hAnsi="宋体" w:cs="宋体"/>
          <w:b/>
          <w:color w:val="auto"/>
          <w:szCs w:val="21"/>
          <w:highlight w:val="none"/>
        </w:rPr>
        <w:t>除已标价的工程量外的其他文件资料应保存为office word 格式（</w:t>
      </w:r>
      <w:r>
        <w:rPr>
          <w:rFonts w:hint="eastAsia" w:ascii="宋体" w:hAnsi="宋体" w:cs="宋体"/>
          <w:b/>
          <w:color w:val="auto"/>
          <w:szCs w:val="21"/>
          <w:highlight w:val="none"/>
          <w:lang w:val="en-US" w:eastAsia="zh-CN"/>
        </w:rPr>
        <w:t>.</w:t>
      </w:r>
      <w:r>
        <w:rPr>
          <w:rFonts w:hint="eastAsia" w:ascii="宋体" w:hAnsi="宋体" w:cs="宋体"/>
          <w:b/>
          <w:color w:val="auto"/>
          <w:szCs w:val="21"/>
          <w:highlight w:val="none"/>
        </w:rPr>
        <w:t>doc或</w:t>
      </w:r>
      <w:r>
        <w:rPr>
          <w:rFonts w:hint="eastAsia" w:ascii="宋体" w:hAnsi="宋体" w:cs="宋体"/>
          <w:b/>
          <w:color w:val="auto"/>
          <w:szCs w:val="21"/>
          <w:highlight w:val="none"/>
          <w:lang w:val="en-US" w:eastAsia="zh-CN"/>
        </w:rPr>
        <w:t>.</w:t>
      </w:r>
      <w:r>
        <w:rPr>
          <w:rFonts w:hint="eastAsia" w:ascii="宋体" w:hAnsi="宋体" w:cs="宋体"/>
          <w:b/>
          <w:color w:val="auto"/>
          <w:szCs w:val="21"/>
          <w:highlight w:val="none"/>
        </w:rPr>
        <w:t>docx格式），9.2.3条商务标文件应保存刻录于光盘中。</w:t>
      </w:r>
      <w:r>
        <w:rPr>
          <w:rFonts w:hint="eastAsia" w:ascii="宋体" w:hAnsi="宋体" w:cs="宋体"/>
          <w:b/>
          <w:color w:val="auto"/>
          <w:szCs w:val="21"/>
          <w:highlight w:val="none"/>
          <w:u w:val="single"/>
        </w:rPr>
        <w:t>如投标人未提供13jt格式的已标价工程量清单将导致废标，</w:t>
      </w:r>
      <w:r>
        <w:rPr>
          <w:rFonts w:hint="eastAsia" w:ascii="宋体" w:hAnsi="宋体" w:cs="宋体"/>
          <w:b/>
          <w:bCs/>
          <w:color w:val="auto"/>
          <w:szCs w:val="21"/>
          <w:highlight w:val="none"/>
          <w:u w:val="single"/>
        </w:rPr>
        <w:t>其后果由投标人自负。</w:t>
      </w:r>
      <w:r>
        <w:rPr>
          <w:rFonts w:hint="eastAsia" w:ascii="宋体" w:hAnsi="宋体" w:cs="宋体"/>
          <w:b/>
          <w:color w:val="auto"/>
          <w:szCs w:val="21"/>
          <w:highlight w:val="none"/>
          <w:u w:val="single"/>
        </w:rPr>
        <w:t>）</w:t>
      </w:r>
    </w:p>
    <w:p w14:paraId="1AFDF29C">
      <w:pPr>
        <w:spacing w:line="440" w:lineRule="exact"/>
        <w:ind w:firstLine="420"/>
        <w:rPr>
          <w:rFonts w:ascii="宋体" w:hAnsi="宋体" w:cs="宋体"/>
          <w:b/>
          <w:bCs/>
          <w:color w:val="auto"/>
          <w:szCs w:val="21"/>
          <w:highlight w:val="none"/>
        </w:rPr>
      </w:pPr>
      <w:r>
        <w:rPr>
          <w:rFonts w:hint="eastAsia" w:ascii="宋体" w:hAnsi="宋体" w:cs="宋体"/>
          <w:b/>
          <w:bCs/>
          <w:color w:val="auto"/>
          <w:szCs w:val="21"/>
          <w:highlight w:val="none"/>
        </w:rPr>
        <w:t>光盘</w:t>
      </w:r>
      <w:r>
        <w:rPr>
          <w:rFonts w:hint="eastAsia" w:ascii="宋体" w:hAnsi="宋体" w:cs="宋体"/>
          <w:b/>
          <w:color w:val="auto"/>
          <w:szCs w:val="21"/>
          <w:highlight w:val="none"/>
        </w:rPr>
        <w:t>与纸质投标文件同时提交，并单独密封，封袋上加盖投标人单位公章和法定代表人印章。</w:t>
      </w:r>
    </w:p>
    <w:p w14:paraId="5D03DC8E">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9.2.1 资格审查文件包括内容：</w:t>
      </w:r>
    </w:p>
    <w:p w14:paraId="148D8AE7">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（1）</w:t>
      </w:r>
      <w:r>
        <w:rPr>
          <w:rFonts w:hint="eastAsia" w:ascii="宋体" w:hAnsi="宋体" w:cs="宋体"/>
          <w:color w:val="auto"/>
          <w:szCs w:val="21"/>
          <w:highlight w:val="none"/>
        </w:rPr>
        <w:t>法定代表人身份证明书（详见第</w:t>
      </w:r>
      <w:r>
        <w:rPr>
          <w:rFonts w:hint="eastAsia" w:ascii="宋体" w:hAnsi="宋体" w:cs="宋体"/>
          <w:color w:val="auto"/>
          <w:szCs w:val="21"/>
          <w:highlight w:val="none"/>
          <w:lang w:val="en-US" w:eastAsia="zh-CN"/>
        </w:rPr>
        <w:t>六</w:t>
      </w:r>
      <w:r>
        <w:rPr>
          <w:rFonts w:hint="eastAsia" w:ascii="宋体" w:hAnsi="宋体" w:cs="宋体"/>
          <w:color w:val="auto"/>
          <w:szCs w:val="21"/>
          <w:highlight w:val="none"/>
        </w:rPr>
        <w:t>章）；</w:t>
      </w:r>
    </w:p>
    <w:p w14:paraId="3E859FFC">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（2）</w:t>
      </w:r>
      <w:r>
        <w:rPr>
          <w:rFonts w:hint="eastAsia" w:ascii="宋体" w:hAnsi="宋体" w:cs="宋体"/>
          <w:color w:val="auto"/>
          <w:szCs w:val="21"/>
          <w:highlight w:val="none"/>
        </w:rPr>
        <w:t>授权委托书</w:t>
      </w:r>
      <w:r>
        <w:rPr>
          <w:rFonts w:hint="eastAsia" w:ascii="宋体" w:hAnsi="宋体" w:cs="宋体"/>
          <w:color w:val="auto"/>
          <w:szCs w:val="21"/>
          <w:highlight w:val="none"/>
          <w:lang w:eastAsia="zh-CN"/>
        </w:rPr>
        <w:t>（</w:t>
      </w:r>
      <w:r>
        <w:rPr>
          <w:rFonts w:hint="eastAsia" w:ascii="宋体" w:hAnsi="宋体" w:cs="宋体"/>
          <w:color w:val="auto"/>
          <w:szCs w:val="21"/>
          <w:highlight w:val="none"/>
        </w:rPr>
        <w:t>如有授权</w:t>
      </w:r>
      <w:r>
        <w:rPr>
          <w:rFonts w:hint="eastAsia" w:ascii="宋体" w:hAnsi="宋体" w:cs="宋体"/>
          <w:color w:val="auto"/>
          <w:szCs w:val="21"/>
          <w:highlight w:val="none"/>
          <w:lang w:eastAsia="zh-CN"/>
        </w:rPr>
        <w:t>）</w:t>
      </w:r>
      <w:r>
        <w:rPr>
          <w:rFonts w:hint="eastAsia" w:ascii="宋体" w:hAnsi="宋体" w:cs="宋体"/>
          <w:color w:val="auto"/>
          <w:szCs w:val="21"/>
          <w:highlight w:val="none"/>
        </w:rPr>
        <w:t>（详见第</w:t>
      </w:r>
      <w:r>
        <w:rPr>
          <w:rFonts w:hint="eastAsia" w:ascii="宋体" w:hAnsi="宋体" w:cs="宋体"/>
          <w:color w:val="auto"/>
          <w:szCs w:val="21"/>
          <w:highlight w:val="none"/>
          <w:lang w:val="en-US" w:eastAsia="zh-CN"/>
        </w:rPr>
        <w:t>六</w:t>
      </w:r>
      <w:r>
        <w:rPr>
          <w:rFonts w:hint="eastAsia" w:ascii="宋体" w:hAnsi="宋体" w:cs="宋体"/>
          <w:color w:val="auto"/>
          <w:szCs w:val="21"/>
          <w:highlight w:val="none"/>
        </w:rPr>
        <w:t>章）；</w:t>
      </w:r>
    </w:p>
    <w:p w14:paraId="3FD27FB0">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（3）</w:t>
      </w:r>
      <w:r>
        <w:rPr>
          <w:rFonts w:hint="eastAsia" w:ascii="宋体" w:hAnsi="宋体" w:cs="宋体"/>
          <w:color w:val="auto"/>
          <w:szCs w:val="21"/>
          <w:highlight w:val="none"/>
        </w:rPr>
        <w:t>有效的企业法人营业执照复印件；</w:t>
      </w:r>
    </w:p>
    <w:p w14:paraId="43084FE3">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（4）</w:t>
      </w:r>
      <w:r>
        <w:rPr>
          <w:rFonts w:hint="eastAsia" w:ascii="宋体" w:hAnsi="宋体" w:cs="宋体"/>
          <w:color w:val="auto"/>
          <w:szCs w:val="21"/>
          <w:highlight w:val="none"/>
        </w:rPr>
        <w:t>有效的企业资质证书复印件；</w:t>
      </w:r>
    </w:p>
    <w:p w14:paraId="5C95D239">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（5）</w:t>
      </w:r>
      <w:r>
        <w:rPr>
          <w:rFonts w:hint="eastAsia" w:ascii="宋体" w:hAnsi="宋体" w:cs="宋体"/>
          <w:color w:val="auto"/>
          <w:szCs w:val="21"/>
          <w:highlight w:val="none"/>
        </w:rPr>
        <w:t>有效的企业安全生产许可证复印件；</w:t>
      </w:r>
    </w:p>
    <w:p w14:paraId="4A5820CE">
      <w:pPr>
        <w:spacing w:line="440" w:lineRule="exact"/>
        <w:ind w:firstLine="420" w:firstLineChars="200"/>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（6）拟派项目负责人</w:t>
      </w:r>
      <w:r>
        <w:rPr>
          <w:rFonts w:hint="eastAsia" w:ascii="宋体" w:hAnsi="宋体" w:cs="宋体"/>
          <w:color w:val="auto"/>
          <w:szCs w:val="21"/>
          <w:highlight w:val="none"/>
          <w:lang w:val="en-US" w:eastAsia="zh-CN"/>
        </w:rPr>
        <w:t>有效的</w:t>
      </w:r>
      <w:r>
        <w:rPr>
          <w:rFonts w:hint="eastAsia" w:ascii="宋体" w:hAnsi="宋体" w:cs="宋体"/>
          <w:color w:val="auto"/>
          <w:szCs w:val="21"/>
          <w:highlight w:val="none"/>
        </w:rPr>
        <w:t>文物保护工程责任工程师证书</w:t>
      </w:r>
      <w:r>
        <w:rPr>
          <w:rFonts w:hint="eastAsia" w:ascii="宋体" w:hAnsi="宋体" w:cs="宋体"/>
          <w:color w:val="auto"/>
          <w:szCs w:val="21"/>
          <w:highlight w:val="none"/>
          <w:lang w:eastAsia="zh-CN"/>
        </w:rPr>
        <w:t>（</w:t>
      </w:r>
      <w:r>
        <w:rPr>
          <w:rFonts w:hint="eastAsia" w:ascii="宋体" w:hAnsi="宋体" w:cs="宋体"/>
          <w:color w:val="auto"/>
          <w:szCs w:val="21"/>
          <w:highlight w:val="none"/>
        </w:rPr>
        <w:t>从业范围包含古建筑</w:t>
      </w:r>
      <w:r>
        <w:rPr>
          <w:rFonts w:hint="eastAsia" w:ascii="宋体" w:hAnsi="宋体" w:cs="宋体"/>
          <w:color w:val="auto"/>
          <w:szCs w:val="21"/>
          <w:highlight w:val="none"/>
          <w:lang w:eastAsia="zh-CN"/>
        </w:rPr>
        <w:t>）</w:t>
      </w:r>
      <w:r>
        <w:rPr>
          <w:rFonts w:hint="eastAsia" w:ascii="宋体" w:hAnsi="宋体" w:cs="宋体"/>
          <w:color w:val="auto"/>
          <w:szCs w:val="21"/>
          <w:highlight w:val="none"/>
        </w:rPr>
        <w:t>或有效的建造师注册证书复印件</w:t>
      </w:r>
      <w:r>
        <w:rPr>
          <w:rFonts w:hint="eastAsia" w:ascii="宋体" w:hAnsi="宋体" w:cs="宋体"/>
          <w:color w:val="auto"/>
          <w:szCs w:val="21"/>
          <w:highlight w:val="none"/>
          <w:lang w:eastAsia="zh-CN"/>
        </w:rPr>
        <w:t>；</w:t>
      </w:r>
    </w:p>
    <w:p w14:paraId="5C75C723">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lang w:eastAsia="zh-CN"/>
        </w:rPr>
        <w:t>）拟派项目负责人</w:t>
      </w:r>
      <w:r>
        <w:rPr>
          <w:rFonts w:hint="eastAsia" w:ascii="宋体" w:hAnsi="宋体" w:cs="宋体"/>
          <w:color w:val="auto"/>
          <w:szCs w:val="21"/>
          <w:highlight w:val="none"/>
        </w:rPr>
        <w:t>有效的安全生产考核合格证（B证）复印件；</w:t>
      </w:r>
    </w:p>
    <w:p w14:paraId="069B02BE">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lang w:eastAsia="zh-CN"/>
        </w:rPr>
        <w:t>）</w:t>
      </w:r>
      <w:r>
        <w:rPr>
          <w:rFonts w:hint="eastAsia" w:ascii="宋体" w:hAnsi="宋体" w:cs="宋体"/>
          <w:color w:val="auto"/>
          <w:szCs w:val="21"/>
          <w:highlight w:val="none"/>
        </w:rPr>
        <w:t>拟派项目负责人为投标企业正式人员有效的证明材料复印件；</w:t>
      </w:r>
    </w:p>
    <w:p w14:paraId="66F077AD">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9</w:t>
      </w:r>
      <w:r>
        <w:rPr>
          <w:rFonts w:hint="eastAsia" w:ascii="宋体" w:hAnsi="宋体" w:cs="宋体"/>
          <w:color w:val="auto"/>
          <w:szCs w:val="21"/>
          <w:highlight w:val="none"/>
          <w:lang w:eastAsia="zh-CN"/>
        </w:rPr>
        <w:t>）</w:t>
      </w:r>
      <w:r>
        <w:rPr>
          <w:rFonts w:hint="eastAsia" w:ascii="宋体" w:hAnsi="宋体" w:cs="宋体"/>
          <w:color w:val="auto"/>
          <w:szCs w:val="21"/>
          <w:highlight w:val="none"/>
        </w:rPr>
        <w:t>项目负责人业绩证明材料复印件；</w:t>
      </w:r>
    </w:p>
    <w:p w14:paraId="36DC4E47">
      <w:pPr>
        <w:spacing w:line="440" w:lineRule="exact"/>
        <w:ind w:firstLine="420" w:firstLineChars="200"/>
        <w:rPr>
          <w:rFonts w:hint="eastAsia" w:ascii="宋体" w:hAnsi="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10</w:t>
      </w:r>
      <w:r>
        <w:rPr>
          <w:rFonts w:hint="eastAsia" w:ascii="宋体" w:hAnsi="宋体" w:cs="宋体"/>
          <w:color w:val="auto"/>
          <w:szCs w:val="21"/>
          <w:highlight w:val="none"/>
          <w:lang w:eastAsia="zh-CN"/>
        </w:rPr>
        <w:t>）</w:t>
      </w:r>
      <w:r>
        <w:rPr>
          <w:rFonts w:hint="eastAsia" w:ascii="宋体" w:hAnsi="宋体" w:cs="宋体"/>
          <w:color w:val="auto"/>
          <w:szCs w:val="21"/>
          <w:highlight w:val="none"/>
        </w:rPr>
        <w:t>拟派项目负责人无在建工程证明材料（详见第</w:t>
      </w:r>
      <w:r>
        <w:rPr>
          <w:rFonts w:hint="eastAsia" w:ascii="宋体" w:hAnsi="宋体" w:cs="宋体"/>
          <w:color w:val="auto"/>
          <w:szCs w:val="21"/>
          <w:highlight w:val="none"/>
          <w:lang w:val="en-US" w:eastAsia="zh-CN"/>
        </w:rPr>
        <w:t>六</w:t>
      </w:r>
      <w:r>
        <w:rPr>
          <w:rFonts w:hint="eastAsia" w:ascii="宋体" w:hAnsi="宋体" w:cs="宋体"/>
          <w:color w:val="auto"/>
          <w:szCs w:val="21"/>
          <w:highlight w:val="none"/>
        </w:rPr>
        <w:t>章）；</w:t>
      </w:r>
    </w:p>
    <w:p w14:paraId="60573E66">
      <w:pPr>
        <w:spacing w:line="440" w:lineRule="exact"/>
        <w:ind w:firstLine="420" w:firstLineChars="200"/>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11</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诚信承诺书；</w:t>
      </w:r>
    </w:p>
    <w:p w14:paraId="1CBAD4D2">
      <w:pPr>
        <w:spacing w:line="440" w:lineRule="exact"/>
        <w:ind w:firstLine="420" w:firstLineChars="200"/>
        <w:rPr>
          <w:rFonts w:ascii="宋体" w:hAnsi="宋体" w:cs="宋体"/>
          <w:b/>
          <w:color w:val="auto"/>
          <w:szCs w:val="21"/>
          <w:highlight w:val="none"/>
        </w:rPr>
      </w:pPr>
      <w:r>
        <w:rPr>
          <w:rFonts w:hint="eastAsia" w:ascii="宋体" w:hAnsi="宋体" w:cs="宋体"/>
          <w:color w:val="auto"/>
          <w:szCs w:val="21"/>
          <w:highlight w:val="none"/>
          <w:lang w:eastAsia="zh-CN"/>
        </w:rPr>
        <w:t>（1</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lang w:eastAsia="zh-CN"/>
        </w:rPr>
        <w:t>）</w:t>
      </w:r>
      <w:r>
        <w:rPr>
          <w:rFonts w:hint="eastAsia" w:ascii="宋体" w:hAnsi="宋体" w:cs="宋体"/>
          <w:color w:val="auto"/>
          <w:szCs w:val="21"/>
          <w:highlight w:val="none"/>
        </w:rPr>
        <w:t>工程完工证明复印件</w:t>
      </w:r>
      <w:r>
        <w:rPr>
          <w:rFonts w:hint="eastAsia" w:ascii="宋体" w:hAnsi="宋体" w:cs="宋体"/>
          <w:b/>
          <w:color w:val="auto"/>
          <w:szCs w:val="21"/>
          <w:highlight w:val="none"/>
        </w:rPr>
        <w:t>（如有）；</w:t>
      </w:r>
    </w:p>
    <w:p w14:paraId="35769169">
      <w:pPr>
        <w:spacing w:line="440" w:lineRule="exact"/>
        <w:ind w:firstLine="420" w:firstLineChars="200"/>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拟派项目负责人在崇川区范围内有在建工程的，虽然未正式竣工验收但工程确已完工的，</w:t>
      </w:r>
      <w:r>
        <w:rPr>
          <w:rFonts w:hint="eastAsia" w:ascii="宋体" w:hAnsi="宋体" w:cs="宋体"/>
          <w:color w:val="auto"/>
          <w:szCs w:val="21"/>
          <w:highlight w:val="none"/>
          <w:lang w:eastAsia="zh-CN"/>
        </w:rPr>
        <w:t>必须</w:t>
      </w:r>
      <w:r>
        <w:rPr>
          <w:rFonts w:hint="eastAsia" w:ascii="宋体" w:hAnsi="宋体" w:cs="宋体"/>
          <w:color w:val="auto"/>
          <w:szCs w:val="21"/>
          <w:highlight w:val="none"/>
        </w:rPr>
        <w:t>由建设单位出具“工程已完工，同意项目经理参加其他工程招投标活动”的证明。无此证明的一律做废标处理。证明格式详见第</w:t>
      </w:r>
      <w:r>
        <w:rPr>
          <w:rFonts w:hint="eastAsia" w:ascii="宋体" w:hAnsi="宋体" w:cs="宋体"/>
          <w:color w:val="auto"/>
          <w:kern w:val="0"/>
          <w:szCs w:val="21"/>
          <w:highlight w:val="none"/>
          <w:lang w:val="en-US" w:eastAsia="zh-CN"/>
        </w:rPr>
        <w:t>六</w:t>
      </w:r>
      <w:r>
        <w:rPr>
          <w:rFonts w:hint="eastAsia" w:ascii="宋体" w:hAnsi="宋体" w:cs="宋体"/>
          <w:color w:val="auto"/>
          <w:szCs w:val="21"/>
          <w:highlight w:val="none"/>
        </w:rPr>
        <w:t>章—工程完工证明</w:t>
      </w:r>
      <w:r>
        <w:rPr>
          <w:rFonts w:hint="eastAsia" w:ascii="宋体" w:hAnsi="宋体" w:cs="宋体"/>
          <w:color w:val="auto"/>
          <w:szCs w:val="21"/>
          <w:highlight w:val="none"/>
          <w:lang w:eastAsia="zh-CN"/>
        </w:rPr>
        <w:t>；</w:t>
      </w:r>
    </w:p>
    <w:p w14:paraId="79AB5BF0">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（1</w:t>
      </w:r>
      <w:r>
        <w:rPr>
          <w:rFonts w:hint="eastAsia" w:ascii="宋体" w:hAnsi="宋体" w:cs="宋体"/>
          <w:color w:val="auto"/>
          <w:szCs w:val="21"/>
          <w:highlight w:val="none"/>
          <w:lang w:val="en-US" w:eastAsia="zh-CN"/>
        </w:rPr>
        <w:t>3</w:t>
      </w:r>
      <w:r>
        <w:rPr>
          <w:rFonts w:hint="eastAsia" w:ascii="宋体" w:hAnsi="宋体" w:cs="宋体"/>
          <w:color w:val="auto"/>
          <w:szCs w:val="21"/>
          <w:highlight w:val="none"/>
          <w:lang w:eastAsia="zh-CN"/>
        </w:rPr>
        <w:t>）</w:t>
      </w:r>
      <w:r>
        <w:rPr>
          <w:rFonts w:hint="eastAsia" w:ascii="宋体" w:hAnsi="宋体" w:cs="宋体"/>
          <w:color w:val="auto"/>
          <w:szCs w:val="21"/>
          <w:highlight w:val="none"/>
        </w:rPr>
        <w:t>资格审查文件表格</w:t>
      </w:r>
      <w:r>
        <w:rPr>
          <w:rFonts w:hint="eastAsia" w:ascii="宋体" w:hAnsi="宋体" w:cs="宋体"/>
          <w:b/>
          <w:color w:val="auto"/>
          <w:szCs w:val="21"/>
          <w:highlight w:val="none"/>
        </w:rPr>
        <w:t>（格式详见招标文件</w:t>
      </w:r>
      <w:r>
        <w:rPr>
          <w:rFonts w:hint="eastAsia" w:ascii="宋体" w:hAnsi="宋体" w:cs="宋体"/>
          <w:b/>
          <w:color w:val="auto"/>
          <w:szCs w:val="21"/>
          <w:highlight w:val="none"/>
          <w:lang w:eastAsia="zh-CN"/>
        </w:rPr>
        <w:t>第六章</w:t>
      </w:r>
      <w:r>
        <w:rPr>
          <w:rFonts w:hint="eastAsia" w:ascii="宋体" w:hAnsi="宋体" w:cs="宋体"/>
          <w:b/>
          <w:color w:val="auto"/>
          <w:szCs w:val="21"/>
          <w:highlight w:val="none"/>
        </w:rPr>
        <w:t>）</w:t>
      </w:r>
      <w:r>
        <w:rPr>
          <w:rFonts w:hint="eastAsia" w:ascii="宋体" w:hAnsi="宋体" w:cs="宋体"/>
          <w:color w:val="auto"/>
          <w:szCs w:val="21"/>
          <w:highlight w:val="none"/>
        </w:rPr>
        <w:t>。</w:t>
      </w:r>
    </w:p>
    <w:p w14:paraId="400DB023">
      <w:pPr>
        <w:spacing w:line="440" w:lineRule="exact"/>
        <w:ind w:firstLine="527" w:firstLineChars="250"/>
        <w:rPr>
          <w:rFonts w:ascii="宋体" w:hAnsi="宋体" w:cs="宋体"/>
          <w:color w:val="auto"/>
          <w:szCs w:val="21"/>
          <w:highlight w:val="none"/>
        </w:rPr>
      </w:pPr>
      <w:r>
        <w:rPr>
          <w:rFonts w:hint="eastAsia" w:ascii="宋体" w:hAnsi="宋体" w:cs="宋体"/>
          <w:b/>
          <w:color w:val="auto"/>
          <w:szCs w:val="21"/>
          <w:highlight w:val="none"/>
          <w:u w:val="single"/>
        </w:rPr>
        <w:t>具体要求详见本招标文件第二章中附件《资格审查标准汇总表》。提供的资格审查材料及审查标准，前后矛盾的以《资格审查标准汇总表》为准。</w:t>
      </w:r>
    </w:p>
    <w:p w14:paraId="43B5F6EE">
      <w:pPr>
        <w:spacing w:line="440" w:lineRule="exact"/>
        <w:ind w:firstLine="527" w:firstLineChars="250"/>
        <w:rPr>
          <w:rFonts w:ascii="宋体" w:hAnsi="宋体" w:cs="宋体"/>
          <w:color w:val="auto"/>
          <w:szCs w:val="21"/>
          <w:highlight w:val="none"/>
        </w:rPr>
      </w:pPr>
      <w:r>
        <w:rPr>
          <w:rFonts w:hint="eastAsia" w:ascii="宋体" w:hAnsi="宋体" w:cs="宋体"/>
          <w:b/>
          <w:color w:val="auto"/>
          <w:szCs w:val="21"/>
          <w:highlight w:val="none"/>
          <w:u w:val="single"/>
        </w:rPr>
        <w:t>以上材料如为复印件的须加盖投标单位公章，原件为有效原件，所有材料须统一密封在一个封袋中并编写材料目录，以便在开标时核查，并在封袋上加盖投标人单位公章和法定代表人印章。</w:t>
      </w:r>
    </w:p>
    <w:p w14:paraId="6258206D">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9.2.2技术标</w:t>
      </w:r>
    </w:p>
    <w:p w14:paraId="05D875BC">
      <w:pPr>
        <w:pStyle w:val="17"/>
        <w:ind w:firstLine="420"/>
        <w:rPr>
          <w:color w:val="auto"/>
          <w:sz w:val="20"/>
          <w:szCs w:val="21"/>
          <w:highlight w:val="none"/>
          <w:lang w:val="en-US"/>
        </w:rPr>
      </w:pPr>
      <w:r>
        <w:rPr>
          <w:rFonts w:hint="eastAsia" w:ascii="宋体" w:hAnsi="宋体" w:cs="宋体"/>
          <w:b/>
          <w:color w:val="auto"/>
          <w:sz w:val="21"/>
          <w:szCs w:val="21"/>
          <w:highlight w:val="none"/>
          <w:lang w:val="en-US"/>
        </w:rPr>
        <w:t>技术标具体要求详见第二章评标办法。</w:t>
      </w:r>
    </w:p>
    <w:p w14:paraId="46F0C8E1">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9.2.3 商务标</w:t>
      </w:r>
    </w:p>
    <w:p w14:paraId="769CF314">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（1）投标函（详见第六章）；</w:t>
      </w:r>
    </w:p>
    <w:p w14:paraId="1E4E7700">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w:t>
      </w:r>
      <w:r>
        <w:rPr>
          <w:rFonts w:hint="eastAsia" w:ascii="宋体" w:hAnsi="宋体" w:cs="宋体"/>
          <w:color w:val="auto"/>
          <w:szCs w:val="21"/>
          <w:highlight w:val="none"/>
          <w:lang w:eastAsia="zh-CN"/>
        </w:rPr>
        <w:t>（</w:t>
      </w:r>
      <w:r>
        <w:rPr>
          <w:rFonts w:hint="eastAsia" w:ascii="宋体" w:hAnsi="宋体" w:cs="宋体"/>
          <w:color w:val="auto"/>
          <w:szCs w:val="21"/>
          <w:highlight w:val="none"/>
        </w:rPr>
        <w:t>工程设备</w:t>
      </w:r>
      <w:r>
        <w:rPr>
          <w:rFonts w:hint="eastAsia" w:ascii="宋体" w:hAnsi="宋体" w:cs="宋体"/>
          <w:color w:val="auto"/>
          <w:szCs w:val="21"/>
          <w:highlight w:val="none"/>
          <w:lang w:eastAsia="zh-CN"/>
        </w:rPr>
        <w:t>）</w:t>
      </w:r>
      <w:r>
        <w:rPr>
          <w:rFonts w:hint="eastAsia" w:ascii="宋体" w:hAnsi="宋体" w:cs="宋体"/>
          <w:color w:val="auto"/>
          <w:szCs w:val="21"/>
          <w:highlight w:val="none"/>
        </w:rPr>
        <w:t>暂估单价及调整表、专业工程暂估价及结算价表、计日工表、总承包服务费计价表、规费、税金项目清单与计价表等；</w:t>
      </w:r>
    </w:p>
    <w:p w14:paraId="7AE9376D">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（3）主材、特材和其他需发包人供应的材料用量；发包人供应材料一览表、承包人供应主要材料一览表；</w:t>
      </w:r>
    </w:p>
    <w:p w14:paraId="4313818D">
      <w:pPr>
        <w:spacing w:line="440" w:lineRule="exact"/>
        <w:ind w:left="-315" w:leftChars="-150" w:firstLine="693" w:firstLineChars="330"/>
        <w:rPr>
          <w:rFonts w:ascii="宋体" w:hAnsi="宋体" w:cs="宋体"/>
          <w:color w:val="auto"/>
          <w:szCs w:val="21"/>
          <w:highlight w:val="none"/>
        </w:rPr>
      </w:pPr>
      <w:r>
        <w:rPr>
          <w:rFonts w:hint="eastAsia" w:ascii="宋体" w:hAnsi="宋体" w:cs="宋体"/>
          <w:color w:val="auto"/>
          <w:szCs w:val="21"/>
          <w:highlight w:val="none"/>
        </w:rPr>
        <w:t>（4）计划投入的主要施工机械设备表、主要施工管理人员表（详见第六章）。</w:t>
      </w:r>
    </w:p>
    <w:p w14:paraId="6EBEA3E4">
      <w:pPr>
        <w:spacing w:line="440" w:lineRule="exact"/>
        <w:ind w:firstLine="420"/>
        <w:rPr>
          <w:rFonts w:ascii="宋体" w:hAnsi="宋体" w:cs="宋体"/>
          <w:b/>
          <w:color w:val="auto"/>
          <w:szCs w:val="21"/>
          <w:highlight w:val="none"/>
        </w:rPr>
      </w:pPr>
      <w:r>
        <w:rPr>
          <w:rFonts w:hint="eastAsia" w:ascii="宋体" w:hAnsi="宋体" w:cs="宋体"/>
          <w:b/>
          <w:color w:val="auto"/>
          <w:szCs w:val="21"/>
          <w:highlight w:val="none"/>
        </w:rPr>
        <w:t>9.3 资格审查资料原件</w:t>
      </w:r>
      <w:r>
        <w:rPr>
          <w:rFonts w:hint="eastAsia" w:ascii="宋体" w:hAnsi="宋体" w:cs="宋体"/>
          <w:b/>
          <w:color w:val="auto"/>
          <w:szCs w:val="21"/>
          <w:highlight w:val="none"/>
          <w:lang w:eastAsia="zh-CN"/>
        </w:rPr>
        <w:t>包</w:t>
      </w:r>
      <w:r>
        <w:rPr>
          <w:rFonts w:hint="eastAsia" w:ascii="宋体" w:hAnsi="宋体" w:cs="宋体"/>
          <w:b/>
          <w:color w:val="auto"/>
          <w:szCs w:val="21"/>
          <w:highlight w:val="none"/>
        </w:rPr>
        <w:t>括以下内容：</w:t>
      </w:r>
    </w:p>
    <w:p w14:paraId="4470571C">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（1）资格审查资料包中</w:t>
      </w:r>
      <w:r>
        <w:rPr>
          <w:rFonts w:hint="eastAsia" w:ascii="宋体" w:hAnsi="宋体" w:cs="宋体"/>
          <w:color w:val="auto"/>
          <w:szCs w:val="21"/>
          <w:highlight w:val="none"/>
          <w:lang w:val="en-US" w:eastAsia="zh-CN"/>
        </w:rPr>
        <w:t>涉及所有复印件的原件</w:t>
      </w:r>
      <w:r>
        <w:rPr>
          <w:rFonts w:hint="eastAsia" w:ascii="宋体" w:hAnsi="宋体" w:cs="宋体"/>
          <w:color w:val="auto"/>
          <w:szCs w:val="21"/>
          <w:highlight w:val="none"/>
        </w:rPr>
        <w:t>；</w:t>
      </w:r>
    </w:p>
    <w:p w14:paraId="580F8451">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（2）技术标中涉及</w:t>
      </w:r>
      <w:r>
        <w:rPr>
          <w:rFonts w:hint="eastAsia" w:ascii="宋体" w:hAnsi="宋体" w:cs="宋体"/>
          <w:color w:val="auto"/>
          <w:szCs w:val="21"/>
          <w:highlight w:val="none"/>
          <w:lang w:val="en-US" w:eastAsia="zh-CN"/>
        </w:rPr>
        <w:t>所有复印件的原件。</w:t>
      </w:r>
    </w:p>
    <w:p w14:paraId="667F9A8F">
      <w:pPr>
        <w:spacing w:line="440" w:lineRule="exact"/>
        <w:ind w:firstLine="422" w:firstLineChars="200"/>
        <w:rPr>
          <w:rFonts w:ascii="宋体" w:hAnsi="宋体" w:cs="宋体"/>
          <w:b/>
          <w:bCs/>
          <w:color w:val="auto"/>
          <w:szCs w:val="21"/>
          <w:highlight w:val="none"/>
        </w:rPr>
      </w:pPr>
      <w:r>
        <w:rPr>
          <w:rFonts w:hint="eastAsia" w:ascii="宋体" w:hAnsi="宋体" w:cs="宋体"/>
          <w:b/>
          <w:color w:val="auto"/>
          <w:szCs w:val="21"/>
          <w:highlight w:val="none"/>
        </w:rPr>
        <w:t>以上原件密封在一个封袋中（以便在开标时备查），并在封袋上加盖投标人单位公章和法</w:t>
      </w:r>
      <w:r>
        <w:rPr>
          <w:rFonts w:hint="eastAsia" w:ascii="宋体" w:hAnsi="宋体" w:cs="宋体"/>
          <w:b/>
          <w:bCs/>
          <w:color w:val="auto"/>
          <w:szCs w:val="21"/>
          <w:highlight w:val="none"/>
        </w:rPr>
        <w:t>定代表人印章。</w:t>
      </w:r>
    </w:p>
    <w:p w14:paraId="07768382">
      <w:pPr>
        <w:spacing w:line="440" w:lineRule="exact"/>
        <w:ind w:firstLine="422" w:firstLineChars="200"/>
        <w:rPr>
          <w:rFonts w:ascii="宋体" w:hAnsi="宋体" w:cs="宋体"/>
          <w:b/>
          <w:bCs/>
          <w:color w:val="auto"/>
          <w:szCs w:val="21"/>
          <w:highlight w:val="none"/>
        </w:rPr>
      </w:pPr>
      <w:r>
        <w:rPr>
          <w:rFonts w:hint="eastAsia" w:ascii="宋体" w:hAnsi="宋体" w:cs="宋体"/>
          <w:b/>
          <w:bCs/>
          <w:color w:val="auto"/>
          <w:szCs w:val="21"/>
          <w:highlight w:val="none"/>
        </w:rPr>
        <w:t>本项目资格审查以资格审查文件的内容为准，招标文件中要求提交的资料请各投标人务必提供齐全，资格审查资料原件包仅做备查，仅在资料包内容存在字迹模糊、分辨不清等情形时予以查验。</w:t>
      </w:r>
    </w:p>
    <w:p w14:paraId="34E60E5E">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10.招标文件提供的文件格式</w:t>
      </w:r>
      <w:r>
        <w:rPr>
          <w:rFonts w:hint="eastAsia" w:ascii="宋体" w:hAnsi="宋体" w:cs="宋体"/>
          <w:color w:val="auto"/>
          <w:szCs w:val="21"/>
          <w:highlight w:val="none"/>
          <w:lang w:eastAsia="zh-CN"/>
        </w:rPr>
        <w:t>（</w:t>
      </w:r>
      <w:r>
        <w:rPr>
          <w:rFonts w:hint="eastAsia" w:ascii="宋体" w:hAnsi="宋体" w:cs="宋体"/>
          <w:color w:val="auto"/>
          <w:szCs w:val="21"/>
          <w:highlight w:val="none"/>
        </w:rPr>
        <w:t>第六章</w:t>
      </w:r>
      <w:r>
        <w:rPr>
          <w:rFonts w:hint="eastAsia" w:ascii="宋体" w:hAnsi="宋体" w:cs="宋体"/>
          <w:color w:val="auto"/>
          <w:szCs w:val="21"/>
          <w:highlight w:val="none"/>
          <w:lang w:eastAsia="zh-CN"/>
        </w:rPr>
        <w:t>）</w:t>
      </w:r>
      <w:r>
        <w:rPr>
          <w:rFonts w:hint="eastAsia" w:ascii="宋体" w:hAnsi="宋体" w:cs="宋体"/>
          <w:color w:val="auto"/>
          <w:szCs w:val="21"/>
          <w:highlight w:val="none"/>
        </w:rPr>
        <w:t>投标人必须使用。但表式可以按同样格式进行扩展。</w:t>
      </w:r>
    </w:p>
    <w:p w14:paraId="6CDB2F1D">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11.纸质投标文件正本须用不能擦去的墨水书写或打印，投标文件副本可以复印，其正、副本都应装订成册，并在封面上正确标明“正本</w:t>
      </w:r>
      <w:r>
        <w:rPr>
          <w:rFonts w:hint="eastAsia" w:ascii="宋体" w:hAnsi="宋体" w:cs="宋体"/>
          <w:color w:val="auto"/>
          <w:szCs w:val="21"/>
          <w:highlight w:val="none"/>
          <w:lang w:eastAsia="zh-CN"/>
        </w:rPr>
        <w:t>”“</w:t>
      </w:r>
      <w:r>
        <w:rPr>
          <w:rFonts w:hint="eastAsia" w:ascii="宋体" w:hAnsi="宋体" w:cs="宋体"/>
          <w:color w:val="auto"/>
          <w:szCs w:val="21"/>
          <w:highlight w:val="none"/>
        </w:rPr>
        <w:t>副本”字样。电子标书、资格审查资料原件包、资格审查文件、技术标、商务标分开装袋密封。</w:t>
      </w:r>
    </w:p>
    <w:p w14:paraId="7445CFC6">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全套投标文件应无修改和行间插字。如有修改，须在修改处加盖投标人法定代表人或其代理人的印鉴。</w:t>
      </w:r>
    </w:p>
    <w:p w14:paraId="24119256">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12.投标有效期</w:t>
      </w:r>
    </w:p>
    <w:p w14:paraId="3A77F91E">
      <w:pPr>
        <w:spacing w:line="440" w:lineRule="exact"/>
        <w:ind w:firstLine="420" w:firstLineChars="200"/>
        <w:rPr>
          <w:rFonts w:ascii="宋体" w:hAnsi="宋体" w:cs="宋体"/>
          <w:b/>
          <w:color w:val="auto"/>
          <w:szCs w:val="21"/>
          <w:highlight w:val="none"/>
        </w:rPr>
      </w:pPr>
      <w:r>
        <w:rPr>
          <w:rFonts w:hint="eastAsia" w:ascii="宋体" w:hAnsi="宋体" w:cs="宋体"/>
          <w:bCs/>
          <w:color w:val="auto"/>
          <w:szCs w:val="21"/>
          <w:highlight w:val="none"/>
        </w:rPr>
        <w:t>投标文件自投标截止时间起至投标须知前附表规定的时间内有效。</w:t>
      </w:r>
    </w:p>
    <w:p w14:paraId="1C7DC36F">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13.投标保证金</w:t>
      </w:r>
    </w:p>
    <w:p w14:paraId="4300DE6E">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投标人必须按照前附表第11项规定于投标文件提交截止时间前将投标保证金缴纳凭证递交给招标代理查验；</w:t>
      </w:r>
    </w:p>
    <w:p w14:paraId="11E32FC2">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①投标保证金（银行汇票形式）上必须注明收款人：</w:t>
      </w:r>
      <w:r>
        <w:rPr>
          <w:rFonts w:hint="eastAsia" w:ascii="宋体" w:hAnsi="宋体" w:cs="宋体"/>
          <w:b/>
          <w:color w:val="auto"/>
          <w:szCs w:val="21"/>
          <w:highlight w:val="none"/>
          <w:u w:val="single"/>
          <w:lang w:val="en-US" w:eastAsia="zh-CN"/>
        </w:rPr>
        <w:t>南通市崇川历史文化街区保护发展有限公司</w:t>
      </w:r>
      <w:r>
        <w:rPr>
          <w:rFonts w:hint="eastAsia" w:ascii="宋体" w:hAnsi="宋体" w:cs="宋体"/>
          <w:bCs/>
          <w:color w:val="auto"/>
          <w:szCs w:val="21"/>
          <w:highlight w:val="none"/>
        </w:rPr>
        <w:t>，用途</w:t>
      </w:r>
      <w:r>
        <w:rPr>
          <w:rFonts w:hint="eastAsia" w:ascii="宋体" w:hAnsi="宋体" w:cs="宋体"/>
          <w:bCs/>
          <w:color w:val="auto"/>
          <w:szCs w:val="21"/>
          <w:highlight w:val="none"/>
          <w:lang w:eastAsia="zh-CN"/>
        </w:rPr>
        <w:t>：</w:t>
      </w:r>
      <w:r>
        <w:rPr>
          <w:rFonts w:hint="eastAsia" w:ascii="宋体" w:hAnsi="宋体" w:cs="宋体"/>
          <w:b/>
          <w:color w:val="auto"/>
          <w:sz w:val="28"/>
          <w:szCs w:val="28"/>
          <w:highlight w:val="none"/>
          <w:u w:val="single"/>
        </w:rPr>
        <w:t>投标保证金</w:t>
      </w:r>
      <w:r>
        <w:rPr>
          <w:rFonts w:hint="eastAsia" w:ascii="宋体" w:hAnsi="宋体" w:cs="宋体"/>
          <w:bCs/>
          <w:color w:val="auto"/>
          <w:szCs w:val="21"/>
          <w:highlight w:val="none"/>
        </w:rPr>
        <w:t>；汇款人：投标单位名称。</w:t>
      </w:r>
      <w:r>
        <w:rPr>
          <w:rFonts w:hint="eastAsia" w:ascii="宋体" w:hAnsi="宋体" w:cs="宋体"/>
          <w:b/>
          <w:color w:val="auto"/>
          <w:szCs w:val="21"/>
          <w:highlight w:val="none"/>
        </w:rPr>
        <w:t>（</w:t>
      </w:r>
      <w:r>
        <w:rPr>
          <w:rFonts w:hint="eastAsia" w:ascii="宋体" w:hAnsi="宋体" w:cs="宋体"/>
          <w:b/>
          <w:color w:val="auto"/>
          <w:szCs w:val="21"/>
          <w:highlight w:val="none"/>
          <w:lang w:eastAsia="zh-CN"/>
        </w:rPr>
        <w:t>账户名</w:t>
      </w:r>
      <w:r>
        <w:rPr>
          <w:rFonts w:hint="eastAsia" w:ascii="宋体" w:hAnsi="宋体" w:cs="宋体"/>
          <w:b/>
          <w:color w:val="auto"/>
          <w:szCs w:val="21"/>
          <w:highlight w:val="none"/>
        </w:rPr>
        <w:t>：</w:t>
      </w:r>
      <w:r>
        <w:rPr>
          <w:rFonts w:hint="eastAsia" w:ascii="宋体" w:hAnsi="宋体" w:cs="宋体"/>
          <w:b/>
          <w:color w:val="auto"/>
          <w:szCs w:val="21"/>
          <w:highlight w:val="none"/>
          <w:u w:val="single"/>
        </w:rPr>
        <w:t>南通市崇川历史文化街区保护发展有限公司</w:t>
      </w:r>
      <w:r>
        <w:rPr>
          <w:rFonts w:hint="eastAsia" w:ascii="宋体" w:hAnsi="宋体" w:cs="宋体"/>
          <w:b/>
          <w:color w:val="auto"/>
          <w:szCs w:val="21"/>
          <w:highlight w:val="none"/>
        </w:rPr>
        <w:t>，开户行：</w:t>
      </w:r>
      <w:bookmarkStart w:id="57" w:name="_GoBack"/>
      <w:r>
        <w:rPr>
          <w:rFonts w:hint="eastAsia" w:ascii="宋体" w:hAnsi="宋体" w:cs="宋体"/>
          <w:b/>
          <w:color w:val="auto"/>
          <w:szCs w:val="21"/>
          <w:highlight w:val="none"/>
          <w:u w:val="single"/>
        </w:rPr>
        <w:t>江苏银行崇川支行</w:t>
      </w:r>
      <w:bookmarkEnd w:id="57"/>
      <w:r>
        <w:rPr>
          <w:rFonts w:hint="eastAsia" w:ascii="宋体" w:hAnsi="宋体" w:cs="宋体"/>
          <w:b/>
          <w:color w:val="auto"/>
          <w:szCs w:val="21"/>
          <w:highlight w:val="none"/>
        </w:rPr>
        <w:t>，账号：</w:t>
      </w:r>
      <w:r>
        <w:rPr>
          <w:rFonts w:hint="eastAsia" w:ascii="宋体" w:hAnsi="宋体" w:cs="宋体"/>
          <w:b/>
          <w:color w:val="auto"/>
          <w:szCs w:val="21"/>
          <w:highlight w:val="none"/>
          <w:u w:val="single"/>
        </w:rPr>
        <w:t>50010188000133064</w:t>
      </w:r>
      <w:r>
        <w:rPr>
          <w:rFonts w:hint="eastAsia" w:ascii="宋体" w:hAnsi="宋体" w:cs="宋体"/>
          <w:b/>
          <w:color w:val="auto"/>
          <w:szCs w:val="21"/>
          <w:highlight w:val="none"/>
        </w:rPr>
        <w:t>）。</w:t>
      </w:r>
      <w:r>
        <w:rPr>
          <w:rFonts w:hint="eastAsia" w:ascii="宋体" w:hAnsi="宋体" w:cs="宋体"/>
          <w:bCs/>
          <w:color w:val="auto"/>
          <w:szCs w:val="21"/>
          <w:highlight w:val="none"/>
        </w:rPr>
        <w:t>中标单位的投标保证金有效期在投标截止日后45天内有效，在缴纳履约保证金前，如投标保证金已失效，中标单位应主动延续投标保证金的有效期，否则招标人有权在保证金失效后取消中标人的中标资格，并自认定之日起一年内不得参与崇川区平台招标活动。</w:t>
      </w:r>
    </w:p>
    <w:p w14:paraId="6C1F3C00">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②投标保证金（</w:t>
      </w:r>
      <w:r>
        <w:rPr>
          <w:rFonts w:hint="eastAsia" w:asciiTheme="majorEastAsia" w:hAnsiTheme="majorEastAsia" w:eastAsiaTheme="majorEastAsia" w:cstheme="majorEastAsia"/>
          <w:bCs/>
          <w:color w:val="auto"/>
          <w:szCs w:val="21"/>
          <w:highlight w:val="none"/>
          <w:lang w:val="en-US" w:eastAsia="zh-CN"/>
        </w:rPr>
        <w:t>见索即付</w:t>
      </w:r>
      <w:r>
        <w:rPr>
          <w:rFonts w:hint="eastAsia" w:asciiTheme="majorEastAsia" w:hAnsiTheme="majorEastAsia" w:eastAsiaTheme="majorEastAsia" w:cstheme="majorEastAsia"/>
          <w:bCs/>
          <w:color w:val="auto"/>
          <w:szCs w:val="21"/>
          <w:highlight w:val="none"/>
        </w:rPr>
        <w:t>银行保函</w:t>
      </w:r>
      <w:r>
        <w:rPr>
          <w:rFonts w:hint="eastAsia" w:ascii="宋体" w:hAnsi="宋体" w:cs="宋体"/>
          <w:bCs/>
          <w:color w:val="auto"/>
          <w:szCs w:val="21"/>
          <w:highlight w:val="none"/>
        </w:rPr>
        <w:t>）开具对象应为</w:t>
      </w:r>
      <w:r>
        <w:rPr>
          <w:rFonts w:hint="eastAsia" w:ascii="宋体" w:hAnsi="宋体" w:cs="宋体"/>
          <w:b/>
          <w:color w:val="auto"/>
          <w:szCs w:val="21"/>
          <w:highlight w:val="none"/>
          <w:u w:val="single"/>
        </w:rPr>
        <w:t>南通市崇川历史文化街区保护发展有限公司</w:t>
      </w:r>
      <w:r>
        <w:rPr>
          <w:rFonts w:hint="eastAsia" w:ascii="宋体" w:hAnsi="宋体" w:cs="宋体"/>
          <w:bCs/>
          <w:color w:val="auto"/>
          <w:szCs w:val="21"/>
          <w:highlight w:val="none"/>
        </w:rPr>
        <w:t>。投标保函上投保的投标保证金须在投标有效期内持续有效。</w:t>
      </w:r>
    </w:p>
    <w:p w14:paraId="6272EFD9">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特别提醒：</w:t>
      </w:r>
    </w:p>
    <w:p w14:paraId="67F97F3C">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（1）本工程投标保证金的形式为银行汇票或</w:t>
      </w:r>
      <w:r>
        <w:rPr>
          <w:rFonts w:hint="eastAsia" w:asciiTheme="majorEastAsia" w:hAnsiTheme="majorEastAsia" w:eastAsiaTheme="majorEastAsia" w:cstheme="majorEastAsia"/>
          <w:bCs/>
          <w:color w:val="auto"/>
          <w:szCs w:val="21"/>
          <w:highlight w:val="none"/>
          <w:lang w:val="en-US" w:eastAsia="zh-CN"/>
        </w:rPr>
        <w:t>见索即付</w:t>
      </w:r>
      <w:r>
        <w:rPr>
          <w:rFonts w:hint="eastAsia" w:asciiTheme="majorEastAsia" w:hAnsiTheme="majorEastAsia" w:eastAsiaTheme="majorEastAsia" w:cstheme="majorEastAsia"/>
          <w:bCs/>
          <w:color w:val="auto"/>
          <w:szCs w:val="21"/>
          <w:highlight w:val="none"/>
        </w:rPr>
        <w:t>银行保函</w:t>
      </w:r>
      <w:r>
        <w:rPr>
          <w:rFonts w:hint="eastAsia" w:ascii="宋体" w:hAnsi="宋体" w:cs="宋体"/>
          <w:bCs/>
          <w:color w:val="auto"/>
          <w:szCs w:val="21"/>
          <w:highlight w:val="none"/>
        </w:rPr>
        <w:t>（并非将保证金款打入指定账户）。</w:t>
      </w:r>
    </w:p>
    <w:p w14:paraId="4141D1C6">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（2）保证金形式，收款人、用途、汇款人、</w:t>
      </w:r>
      <w:r>
        <w:rPr>
          <w:rFonts w:hint="eastAsia" w:asciiTheme="majorEastAsia" w:hAnsiTheme="majorEastAsia" w:eastAsiaTheme="majorEastAsia" w:cstheme="majorEastAsia"/>
          <w:bCs/>
          <w:color w:val="auto"/>
          <w:szCs w:val="21"/>
          <w:highlight w:val="none"/>
          <w:lang w:val="en-US" w:eastAsia="zh-CN"/>
        </w:rPr>
        <w:t>见索即付</w:t>
      </w:r>
      <w:r>
        <w:rPr>
          <w:rFonts w:hint="eastAsia" w:asciiTheme="majorEastAsia" w:hAnsiTheme="majorEastAsia" w:eastAsiaTheme="majorEastAsia" w:cstheme="majorEastAsia"/>
          <w:bCs/>
          <w:color w:val="auto"/>
          <w:szCs w:val="21"/>
          <w:highlight w:val="none"/>
        </w:rPr>
        <w:t>银行保函</w:t>
      </w:r>
      <w:r>
        <w:rPr>
          <w:rFonts w:hint="eastAsia" w:ascii="宋体" w:hAnsi="宋体" w:cs="宋体"/>
          <w:bCs/>
          <w:color w:val="auto"/>
          <w:szCs w:val="21"/>
          <w:highlight w:val="none"/>
        </w:rPr>
        <w:t>开具对象等必须符合招标文件规定，否则其投标文件不予接收。</w:t>
      </w:r>
    </w:p>
    <w:p w14:paraId="064FECCA">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（3）投标保证金（指：银行汇票）必须由企业法人基本存款账户汇出，否则不予接受。</w:t>
      </w:r>
    </w:p>
    <w:p w14:paraId="4D4E1F25">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（4）各投标人在递交投标文件的同时需递交投标保证金缴纳凭证：</w:t>
      </w:r>
    </w:p>
    <w:p w14:paraId="7CAA812C">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A.以银行汇票形式提交投标保证金的，须提供汇票原件和基本账户开户许可证复印件（复印件须加盖单位公章，无须密封）或基本存款账户信息原件或复印件（复印件须加盖单位公章，无须密封）供招标人代表查验，否则其投标文件不予接收。</w:t>
      </w:r>
    </w:p>
    <w:p w14:paraId="38D518A2">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B.以</w:t>
      </w:r>
      <w:r>
        <w:rPr>
          <w:rFonts w:hint="eastAsia" w:asciiTheme="majorEastAsia" w:hAnsiTheme="majorEastAsia" w:eastAsiaTheme="majorEastAsia" w:cstheme="majorEastAsia"/>
          <w:b/>
          <w:bCs w:val="0"/>
          <w:color w:val="auto"/>
          <w:szCs w:val="21"/>
          <w:highlight w:val="none"/>
          <w:lang w:val="en-US" w:eastAsia="zh-CN"/>
        </w:rPr>
        <w:t>见索即付</w:t>
      </w:r>
      <w:r>
        <w:rPr>
          <w:rFonts w:hint="eastAsia" w:asciiTheme="majorEastAsia" w:hAnsiTheme="majorEastAsia" w:eastAsiaTheme="majorEastAsia" w:cstheme="majorEastAsia"/>
          <w:b/>
          <w:bCs w:val="0"/>
          <w:color w:val="auto"/>
          <w:szCs w:val="21"/>
          <w:highlight w:val="none"/>
        </w:rPr>
        <w:t>银行保函</w:t>
      </w:r>
      <w:r>
        <w:rPr>
          <w:rFonts w:hint="eastAsia" w:ascii="宋体" w:hAnsi="宋体" w:cs="宋体"/>
          <w:b/>
          <w:color w:val="auto"/>
          <w:szCs w:val="21"/>
          <w:highlight w:val="none"/>
        </w:rPr>
        <w:t>形式提交投标保证金的，须提供保函原件或复印件供招标人代表查验，否则其投标文件不予接收。</w:t>
      </w:r>
    </w:p>
    <w:p w14:paraId="17C46C7F">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14.投标保证金退还</w:t>
      </w:r>
    </w:p>
    <w:p w14:paraId="4B5F414A">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14.1 未中标单位的投标保证金在其定标后予以退还。</w:t>
      </w:r>
    </w:p>
    <w:p w14:paraId="00338823">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14.2 中标单位的投标保证金在施工合同生效后一周内予以退还。</w:t>
      </w:r>
    </w:p>
    <w:p w14:paraId="34E5F25A">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14.3 投标人出现下列情况，其投标保证金一律不予退还。</w:t>
      </w:r>
    </w:p>
    <w:p w14:paraId="4B892497">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14.3.1投标人在投标有效期内撤回其投标文件；</w:t>
      </w:r>
    </w:p>
    <w:p w14:paraId="64EB3487">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14.3.2投标人存在《江苏省房屋建筑和市政基础设施工程招标投标中串通投标和弄虚作假行为认定处理办法（试行）》（苏建规字〔2014〕2号）第四条、第五条、第六条、第七条规定的串通投标、弄虚作假等行为的；</w:t>
      </w:r>
    </w:p>
    <w:p w14:paraId="46EC0058">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14.3.3不同投标人的投标文件、已标价的工程量清单经清标软件分析，出现了评标委员会认为不应当雷同的情况（相同错误）的，且被评委认定为串标的。</w:t>
      </w:r>
    </w:p>
    <w:p w14:paraId="1FF6C450">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14.3.4投标人已签订《诚信承诺书》（详见招标文件标准格式）的，自投标之日起，中标公示结束之日止，经举报或区招标监管机构（评标委员会）复核，有悖于《诚信承诺书》相关承诺的，且查证属实的。</w:t>
      </w:r>
    </w:p>
    <w:p w14:paraId="7DEC1EC9">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14.4中标通知书发出后，除不可抗力情况外，中标人出现下列情形之一的，招标人必须取消其中标资格，并不予退还其投标保证金：</w:t>
      </w:r>
    </w:p>
    <w:p w14:paraId="4E8454E8">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14.4.1放弃中标项目的；</w:t>
      </w:r>
    </w:p>
    <w:p w14:paraId="2DBB9046">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14.4.2拒不按照招标文件的要求提交履约保证金的；</w:t>
      </w:r>
    </w:p>
    <w:p w14:paraId="6253101A">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14.4.3除不可抗力情况外不执行本招标文件第一章第34条款</w:t>
      </w:r>
      <w:r>
        <w:rPr>
          <w:rFonts w:hint="eastAsia" w:ascii="宋体" w:hAnsi="宋体" w:cs="宋体"/>
          <w:b/>
          <w:color w:val="auto"/>
          <w:szCs w:val="21"/>
          <w:highlight w:val="none"/>
          <w:lang w:eastAsia="zh-CN"/>
        </w:rPr>
        <w:t>、第</w:t>
      </w:r>
      <w:r>
        <w:rPr>
          <w:rFonts w:hint="eastAsia" w:ascii="宋体" w:hAnsi="宋体" w:cs="宋体"/>
          <w:b/>
          <w:color w:val="auto"/>
          <w:szCs w:val="21"/>
          <w:highlight w:val="none"/>
        </w:rPr>
        <w:t>35条款的；</w:t>
      </w:r>
    </w:p>
    <w:p w14:paraId="25EFDD4D">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14.4.4不与招标人签订合同的，或者在签订合同时向招标人提出附加条件或者更改合同实质性内容的。</w:t>
      </w:r>
    </w:p>
    <w:p w14:paraId="252F8C51">
      <w:pPr>
        <w:spacing w:line="440" w:lineRule="exact"/>
        <w:ind w:firstLine="422" w:firstLineChars="200"/>
        <w:rPr>
          <w:rFonts w:ascii="宋体" w:hAnsi="宋体" w:cs="宋体"/>
          <w:color w:val="auto"/>
          <w:szCs w:val="21"/>
          <w:highlight w:val="none"/>
        </w:rPr>
      </w:pPr>
      <w:r>
        <w:rPr>
          <w:rFonts w:hint="eastAsia" w:ascii="宋体" w:hAnsi="宋体" w:cs="宋体"/>
          <w:b/>
          <w:color w:val="auto"/>
          <w:szCs w:val="21"/>
          <w:highlight w:val="none"/>
        </w:rPr>
        <w:t>存在上述14.3--14.4行为的，招标人不退还投标保证金，并自认定之日起一年内不得参与崇川区平台招标活动，并在南通市崇川区人民政府网滚动公示直至解禁。参与投标的企业将视为遵守以上处理条款。</w:t>
      </w:r>
    </w:p>
    <w:p w14:paraId="42E8B33E">
      <w:pPr>
        <w:pStyle w:val="25"/>
        <w:spacing w:after="0" w:line="440" w:lineRule="exact"/>
        <w:ind w:firstLine="420"/>
        <w:outlineLvl w:val="1"/>
        <w:rPr>
          <w:rFonts w:ascii="宋体" w:hAnsi="宋体" w:cs="宋体"/>
          <w:b/>
          <w:color w:val="auto"/>
          <w:sz w:val="21"/>
          <w:szCs w:val="21"/>
          <w:highlight w:val="none"/>
        </w:rPr>
      </w:pPr>
      <w:r>
        <w:rPr>
          <w:rFonts w:hint="eastAsia" w:ascii="宋体" w:hAnsi="宋体" w:cs="宋体"/>
          <w:b/>
          <w:color w:val="auto"/>
          <w:sz w:val="21"/>
          <w:szCs w:val="21"/>
          <w:highlight w:val="none"/>
        </w:rPr>
        <w:t>（四）投标报价</w:t>
      </w:r>
      <w:bookmarkEnd w:id="21"/>
    </w:p>
    <w:p w14:paraId="0C10DEE3">
      <w:pPr>
        <w:spacing w:line="440" w:lineRule="exact"/>
        <w:ind w:firstLine="422" w:firstLineChars="200"/>
        <w:rPr>
          <w:rFonts w:ascii="宋体" w:hAnsi="宋体" w:cs="宋体"/>
          <w:color w:val="auto"/>
          <w:szCs w:val="21"/>
          <w:highlight w:val="none"/>
        </w:rPr>
      </w:pPr>
      <w:r>
        <w:rPr>
          <w:rFonts w:hint="eastAsia" w:ascii="宋体" w:hAnsi="宋体" w:cs="宋体"/>
          <w:b/>
          <w:color w:val="auto"/>
          <w:kern w:val="0"/>
          <w:szCs w:val="21"/>
          <w:highlight w:val="none"/>
          <w:lang w:eastAsia="zh-CN"/>
        </w:rPr>
        <w:t>15.</w:t>
      </w:r>
      <w:r>
        <w:rPr>
          <w:rFonts w:hint="eastAsia" w:ascii="宋体" w:hAnsi="宋体" w:cs="宋体"/>
          <w:color w:val="auto"/>
          <w:spacing w:val="-2"/>
          <w:szCs w:val="21"/>
          <w:highlight w:val="none"/>
        </w:rPr>
        <w:t>投标报价应包括招标文件所确定的招标范围内相应工程量清单及相关资料及规范、规定等全部内容，以及为完成上述内容所必须的附属工程、临时工程、材料、劳务、机械、成品保护、垂直运输、脚手架搭设使用、与各工种间的协调配合工作、清洗、养护、验收、安全措施、技术措施，作为一名有经验的投标人所应考虑到的各种因素、风险及所需的全部费用</w:t>
      </w:r>
      <w:r>
        <w:rPr>
          <w:rFonts w:hint="eastAsia" w:ascii="宋体" w:hAnsi="宋体" w:cs="宋体"/>
          <w:color w:val="auto"/>
          <w:szCs w:val="21"/>
          <w:highlight w:val="none"/>
        </w:rPr>
        <w:t>。</w:t>
      </w:r>
    </w:p>
    <w:p w14:paraId="668EAB6F">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招标文件后附的工程量清单标明的工程量清单表是投标人投标报价的共同基础。招标人提供的工程量清单，投标人应结合投标须知、投标须知前附表、合同条款、技术标准和要求与图纸一起阅读理解。</w:t>
      </w:r>
    </w:p>
    <w:p w14:paraId="101951CE">
      <w:pPr>
        <w:spacing w:line="440" w:lineRule="exact"/>
        <w:ind w:firstLine="422" w:firstLineChars="200"/>
        <w:rPr>
          <w:rFonts w:ascii="宋体" w:hAnsi="宋体" w:cs="宋体"/>
          <w:b/>
          <w:color w:val="auto"/>
          <w:kern w:val="0"/>
          <w:szCs w:val="21"/>
          <w:highlight w:val="none"/>
        </w:rPr>
      </w:pPr>
      <w:r>
        <w:rPr>
          <w:rFonts w:hint="eastAsia" w:ascii="宋体" w:hAnsi="宋体" w:cs="宋体"/>
          <w:b/>
          <w:color w:val="auto"/>
          <w:kern w:val="0"/>
          <w:szCs w:val="21"/>
          <w:highlight w:val="none"/>
          <w:lang w:eastAsia="zh-CN"/>
        </w:rPr>
        <w:t>16.</w:t>
      </w:r>
      <w:r>
        <w:rPr>
          <w:rFonts w:hint="eastAsia" w:ascii="宋体" w:hAnsi="宋体" w:cs="宋体"/>
          <w:b/>
          <w:color w:val="auto"/>
          <w:kern w:val="0"/>
          <w:szCs w:val="21"/>
          <w:highlight w:val="none"/>
        </w:rPr>
        <w:t>投标报价方式：</w:t>
      </w:r>
    </w:p>
    <w:p w14:paraId="31949C5B">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16.1本工程项目</w:t>
      </w:r>
      <w:r>
        <w:rPr>
          <w:rFonts w:hint="eastAsia" w:ascii="宋体" w:hAnsi="宋体" w:cs="宋体"/>
          <w:b/>
          <w:bCs/>
          <w:color w:val="auto"/>
          <w:szCs w:val="21"/>
          <w:highlight w:val="none"/>
          <w:u w:val="single"/>
        </w:rPr>
        <w:t>固定单价报价</w:t>
      </w:r>
      <w:r>
        <w:rPr>
          <w:rFonts w:hint="eastAsia" w:ascii="宋体" w:hAnsi="宋体" w:cs="宋体"/>
          <w:color w:val="auto"/>
          <w:szCs w:val="21"/>
          <w:highlight w:val="none"/>
        </w:rPr>
        <w:t>方式。投标人报价时应充分考虑施工期间各类建材的市场风险。工程量的风险由发包人承担，价格风险在约定风险范围内的，由承包人承担，风险范围以外的按合同约定承担。竣工结算的工程量按发承包双方在合同中约定应予计量且实际完成的工程量确定，完成发包人要求的合同以外的零星工作或发生非承包人责任事件的工程量按现场签证确定。</w:t>
      </w:r>
    </w:p>
    <w:p w14:paraId="0127A4C2">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16.2除下列条款中风险范围的内容可调整外，其余不可调整。</w:t>
      </w:r>
    </w:p>
    <w:p w14:paraId="472C5535">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（1）工程量偏差；</w:t>
      </w:r>
    </w:p>
    <w:p w14:paraId="14286835">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（2）与招标清单项目特征描述不符；</w:t>
      </w:r>
    </w:p>
    <w:p w14:paraId="3A1A4A99">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（3）工程量清单缺、漏项； </w:t>
      </w:r>
    </w:p>
    <w:p w14:paraId="634AAAEE">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（4）工程变更；</w:t>
      </w:r>
    </w:p>
    <w:p w14:paraId="2889A3FA">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（5）现场签证；</w:t>
      </w:r>
    </w:p>
    <w:p w14:paraId="3636CFEC">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（6）暂列金额及暂估价；</w:t>
      </w:r>
    </w:p>
    <w:p w14:paraId="10FC0475">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（7）发承包人双方约定的其他调整事项。</w:t>
      </w:r>
    </w:p>
    <w:p w14:paraId="7EB2C8D0">
      <w:pPr>
        <w:widowControl/>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16.3工程价款调整</w:t>
      </w:r>
    </w:p>
    <w:p w14:paraId="41232EBA">
      <w:pPr>
        <w:widowControl/>
        <w:spacing w:line="440" w:lineRule="exact"/>
        <w:ind w:firstLine="420" w:firstLineChars="200"/>
        <w:jc w:val="left"/>
        <w:rPr>
          <w:rFonts w:ascii="宋体" w:hAnsi="宋体" w:cs="宋体"/>
          <w:b/>
          <w:color w:val="auto"/>
          <w:kern w:val="0"/>
          <w:szCs w:val="21"/>
          <w:highlight w:val="none"/>
        </w:rPr>
      </w:pPr>
      <w:r>
        <w:rPr>
          <w:rFonts w:hint="eastAsia" w:ascii="宋体" w:hAnsi="宋体" w:cs="宋体"/>
          <w:color w:val="auto"/>
          <w:szCs w:val="21"/>
          <w:highlight w:val="none"/>
        </w:rPr>
        <w:t>详见招标文件第三章合同条款专用合同条款第12条。</w:t>
      </w:r>
    </w:p>
    <w:p w14:paraId="070DB56D">
      <w:pPr>
        <w:spacing w:line="440" w:lineRule="exact"/>
        <w:ind w:firstLine="422" w:firstLineChars="200"/>
        <w:rPr>
          <w:rFonts w:ascii="宋体" w:hAnsi="宋体" w:cs="宋体"/>
          <w:color w:val="auto"/>
          <w:szCs w:val="21"/>
          <w:highlight w:val="none"/>
        </w:rPr>
      </w:pPr>
      <w:r>
        <w:rPr>
          <w:rFonts w:hint="eastAsia" w:ascii="宋体" w:hAnsi="宋体" w:cs="宋体"/>
          <w:b/>
          <w:color w:val="auto"/>
          <w:kern w:val="0"/>
          <w:szCs w:val="21"/>
          <w:highlight w:val="none"/>
          <w:lang w:eastAsia="zh-CN"/>
        </w:rPr>
        <w:t>17.</w:t>
      </w:r>
      <w:r>
        <w:rPr>
          <w:rFonts w:hint="eastAsia" w:ascii="宋体" w:hAnsi="宋体" w:cs="宋体"/>
          <w:b/>
          <w:color w:val="auto"/>
          <w:kern w:val="0"/>
          <w:szCs w:val="21"/>
          <w:highlight w:val="none"/>
        </w:rPr>
        <w:t>投标报价的计价方法</w:t>
      </w:r>
    </w:p>
    <w:p w14:paraId="20184341">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按照“省住房和城乡建设厅关于建筑业实施营改增后江苏省建设工程计价依据调整的通知”苏建价</w:t>
      </w:r>
      <w:r>
        <w:rPr>
          <w:rFonts w:hint="eastAsia" w:ascii="宋体" w:hAnsi="宋体" w:cs="宋体"/>
          <w:color w:val="auto"/>
          <w:szCs w:val="21"/>
          <w:highlight w:val="none"/>
          <w:lang w:eastAsia="zh-CN"/>
        </w:rPr>
        <w:t>〔2016〕154号</w:t>
      </w:r>
      <w:r>
        <w:rPr>
          <w:rFonts w:hint="eastAsia" w:ascii="宋体" w:hAnsi="宋体" w:cs="宋体"/>
          <w:color w:val="auto"/>
          <w:szCs w:val="21"/>
          <w:highlight w:val="none"/>
        </w:rPr>
        <w:t>文、《省住</w:t>
      </w:r>
      <w:r>
        <w:rPr>
          <w:rFonts w:hint="eastAsia" w:ascii="宋体" w:hAnsi="宋体" w:cs="宋体"/>
          <w:color w:val="auto"/>
          <w:szCs w:val="21"/>
          <w:highlight w:val="none"/>
          <w:lang w:eastAsia="zh-CN"/>
        </w:rPr>
        <w:t>房和</w:t>
      </w:r>
      <w:r>
        <w:rPr>
          <w:rFonts w:hint="eastAsia" w:ascii="宋体" w:hAnsi="宋体" w:cs="宋体"/>
          <w:color w:val="auto"/>
          <w:szCs w:val="21"/>
          <w:highlight w:val="none"/>
        </w:rPr>
        <w:t>城乡建设厅关于调整建设工程计价增值税税率的通知》苏建函价〔2019〕178号、《建设工程工程量计价规范》</w:t>
      </w:r>
      <w:r>
        <w:rPr>
          <w:rFonts w:hint="eastAsia" w:ascii="宋体" w:hAnsi="宋体" w:cs="宋体"/>
          <w:color w:val="auto"/>
          <w:szCs w:val="21"/>
          <w:highlight w:val="none"/>
          <w:lang w:eastAsia="zh-CN"/>
        </w:rPr>
        <w:t>（</w:t>
      </w:r>
      <w:r>
        <w:rPr>
          <w:rFonts w:hint="eastAsia" w:ascii="宋体" w:hAnsi="宋体" w:cs="宋体"/>
          <w:color w:val="auto"/>
          <w:szCs w:val="21"/>
          <w:highlight w:val="none"/>
        </w:rPr>
        <w:t>GB50500-2013</w:t>
      </w:r>
      <w:r>
        <w:rPr>
          <w:rFonts w:hint="eastAsia" w:ascii="宋体" w:hAnsi="宋体" w:cs="宋体"/>
          <w:color w:val="auto"/>
          <w:szCs w:val="21"/>
          <w:highlight w:val="none"/>
          <w:lang w:eastAsia="zh-CN"/>
        </w:rPr>
        <w:t>）</w:t>
      </w:r>
      <w:r>
        <w:rPr>
          <w:rFonts w:hint="eastAsia" w:ascii="宋体" w:hAnsi="宋体" w:cs="宋体"/>
          <w:color w:val="auto"/>
          <w:szCs w:val="21"/>
          <w:highlight w:val="none"/>
        </w:rPr>
        <w:t>、《房屋建筑与装饰工程工程量计算规范》（GB50854-2013）、《江苏省房屋修缮工程计价表》（2009年版）、《江苏省安装工程计价定额》（2014）、《江苏省建筑与装饰工程计价定额》（2014）、《江苏省建设工程费用定额》（2014）及相应补充规定和现行省、市有关规定。由招标人</w:t>
      </w:r>
      <w:r>
        <w:rPr>
          <w:rFonts w:hint="eastAsia" w:ascii="宋体" w:hAnsi="宋体" w:cs="宋体"/>
          <w:color w:val="auto"/>
          <w:szCs w:val="21"/>
          <w:highlight w:val="none"/>
          <w:lang w:eastAsia="zh-CN"/>
        </w:rPr>
        <w:t>（</w:t>
      </w:r>
      <w:r>
        <w:rPr>
          <w:rFonts w:hint="eastAsia" w:ascii="宋体" w:hAnsi="宋体" w:cs="宋体"/>
          <w:color w:val="auto"/>
          <w:szCs w:val="21"/>
          <w:highlight w:val="none"/>
        </w:rPr>
        <w:t>发包人</w:t>
      </w:r>
      <w:r>
        <w:rPr>
          <w:rFonts w:hint="eastAsia" w:ascii="宋体" w:hAnsi="宋体" w:cs="宋体"/>
          <w:color w:val="auto"/>
          <w:szCs w:val="21"/>
          <w:highlight w:val="none"/>
          <w:lang w:eastAsia="zh-CN"/>
        </w:rPr>
        <w:t>）</w:t>
      </w:r>
      <w:r>
        <w:rPr>
          <w:rFonts w:hint="eastAsia" w:ascii="宋体" w:hAnsi="宋体" w:cs="宋体"/>
          <w:color w:val="auto"/>
          <w:szCs w:val="21"/>
          <w:highlight w:val="none"/>
        </w:rPr>
        <w:t>提供工程量数量，投标人</w:t>
      </w:r>
      <w:r>
        <w:rPr>
          <w:rFonts w:hint="eastAsia" w:ascii="宋体" w:hAnsi="宋体" w:cs="宋体"/>
          <w:color w:val="auto"/>
          <w:szCs w:val="21"/>
          <w:highlight w:val="none"/>
          <w:lang w:eastAsia="zh-CN"/>
        </w:rPr>
        <w:t>（</w:t>
      </w:r>
      <w:r>
        <w:rPr>
          <w:rFonts w:hint="eastAsia" w:ascii="宋体" w:hAnsi="宋体" w:cs="宋体"/>
          <w:color w:val="auto"/>
          <w:szCs w:val="21"/>
          <w:highlight w:val="none"/>
        </w:rPr>
        <w:t>承包人</w:t>
      </w:r>
      <w:r>
        <w:rPr>
          <w:rFonts w:hint="eastAsia" w:ascii="宋体" w:hAnsi="宋体" w:cs="宋体"/>
          <w:color w:val="auto"/>
          <w:szCs w:val="21"/>
          <w:highlight w:val="none"/>
          <w:lang w:eastAsia="zh-CN"/>
        </w:rPr>
        <w:t>）</w:t>
      </w:r>
      <w:r>
        <w:rPr>
          <w:rFonts w:hint="eastAsia" w:ascii="宋体" w:hAnsi="宋体" w:cs="宋体"/>
          <w:color w:val="auto"/>
          <w:szCs w:val="21"/>
          <w:highlight w:val="none"/>
        </w:rPr>
        <w:t>自主报价确定工程造价的计价方式。</w:t>
      </w:r>
    </w:p>
    <w:p w14:paraId="1190F47A">
      <w:pPr>
        <w:spacing w:line="440" w:lineRule="exact"/>
        <w:ind w:firstLine="422" w:firstLineChars="200"/>
        <w:rPr>
          <w:rFonts w:ascii="宋体" w:hAnsi="宋体" w:cs="宋体"/>
          <w:b/>
          <w:bCs/>
          <w:color w:val="auto"/>
          <w:szCs w:val="21"/>
          <w:highlight w:val="none"/>
        </w:rPr>
      </w:pPr>
      <w:r>
        <w:rPr>
          <w:rFonts w:hint="eastAsia" w:ascii="宋体" w:hAnsi="宋体" w:cs="宋体"/>
          <w:b/>
          <w:bCs/>
          <w:color w:val="auto"/>
          <w:szCs w:val="21"/>
          <w:highlight w:val="none"/>
          <w:lang w:eastAsia="zh-CN"/>
        </w:rPr>
        <w:t>18.</w:t>
      </w:r>
      <w:r>
        <w:rPr>
          <w:rFonts w:hint="eastAsia" w:ascii="宋体" w:hAnsi="宋体" w:cs="宋体"/>
          <w:b/>
          <w:bCs/>
          <w:color w:val="auto"/>
          <w:szCs w:val="21"/>
          <w:highlight w:val="none"/>
        </w:rPr>
        <w:t>招标控制价</w:t>
      </w:r>
    </w:p>
    <w:p w14:paraId="20D246E7">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18.1本工程全部使用国有资金，实行工程量清单招标，招标人委托编制招标控制价。投标人的投标报价高于招标控制价的，招标人将作废标处理。</w:t>
      </w:r>
    </w:p>
    <w:p w14:paraId="31193D48">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18.2招标控制价编制依据：</w:t>
      </w:r>
    </w:p>
    <w:p w14:paraId="297794F8">
      <w:pPr>
        <w:spacing w:line="440" w:lineRule="exact"/>
        <w:ind w:firstLine="420" w:firstLineChars="200"/>
        <w:rPr>
          <w:rFonts w:ascii="宋体" w:hAnsi="宋体" w:cs="宋体"/>
          <w:b/>
          <w:color w:val="auto"/>
          <w:szCs w:val="21"/>
          <w:highlight w:val="none"/>
        </w:rPr>
      </w:pPr>
      <w:r>
        <w:rPr>
          <w:rFonts w:hint="eastAsia" w:ascii="宋体" w:hAnsi="宋体" w:cs="宋体"/>
          <w:color w:val="auto"/>
          <w:szCs w:val="21"/>
          <w:highlight w:val="none"/>
        </w:rPr>
        <w:t>18.2.1</w:t>
      </w:r>
      <w:r>
        <w:rPr>
          <w:rFonts w:hint="eastAsia" w:ascii="宋体" w:hAnsi="宋体" w:cs="宋体"/>
          <w:b/>
          <w:color w:val="auto"/>
          <w:szCs w:val="21"/>
          <w:highlight w:val="none"/>
        </w:rPr>
        <w:t>本工程施工图</w:t>
      </w:r>
      <w:r>
        <w:rPr>
          <w:rFonts w:hint="eastAsia" w:ascii="宋体" w:hAnsi="宋体" w:cs="宋体"/>
          <w:b/>
          <w:color w:val="auto"/>
          <w:szCs w:val="21"/>
          <w:highlight w:val="none"/>
          <w:lang w:eastAsia="zh-CN"/>
        </w:rPr>
        <w:t>及</w:t>
      </w:r>
      <w:r>
        <w:rPr>
          <w:rFonts w:hint="eastAsia" w:ascii="宋体" w:hAnsi="宋体" w:cs="宋体"/>
          <w:b/>
          <w:color w:val="auto"/>
          <w:szCs w:val="21"/>
          <w:highlight w:val="none"/>
        </w:rPr>
        <w:t>工程量清单。</w:t>
      </w:r>
    </w:p>
    <w:p w14:paraId="1ADFEAB2">
      <w:pPr>
        <w:adjustRightInd w:val="0"/>
        <w:spacing w:line="440" w:lineRule="exact"/>
        <w:ind w:firstLine="420" w:firstLineChars="200"/>
        <w:jc w:val="left"/>
        <w:rPr>
          <w:rFonts w:ascii="宋体" w:hAnsi="宋体" w:cs="宋体"/>
          <w:b/>
          <w:color w:val="auto"/>
          <w:szCs w:val="21"/>
          <w:highlight w:val="none"/>
        </w:rPr>
      </w:pPr>
      <w:r>
        <w:rPr>
          <w:rFonts w:hint="eastAsia" w:ascii="宋体" w:hAnsi="宋体" w:cs="宋体"/>
          <w:bCs/>
          <w:color w:val="auto"/>
          <w:kern w:val="0"/>
          <w:szCs w:val="21"/>
          <w:highlight w:val="none"/>
        </w:rPr>
        <w:t xml:space="preserve">18.2.2 </w:t>
      </w:r>
      <w:r>
        <w:rPr>
          <w:rFonts w:hint="eastAsia" w:ascii="宋体" w:hAnsi="宋体" w:cs="宋体"/>
          <w:b/>
          <w:color w:val="auto"/>
          <w:szCs w:val="21"/>
          <w:highlight w:val="none"/>
        </w:rPr>
        <w:t>《建设工程工程量清单计价规范》</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GB50500-2013</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及配套的工程量清单计算规范、《江苏省建设工程费用定额》2014年版、《通用安装工程工程量计算规范》（GB50856-2013）、《江苏省安装工程计价定额》（2014）、《江苏省建筑与装饰工程计价定额》2014年版、《房屋建筑与装饰工程工程量计算规范》（GB 50854-2013）、《江苏省仿古建筑与园林工程计价表》（2007年版）、《江苏省房屋修缮工程计价表》（2009年版）、《江苏省市政工程计价定额》（2014版）、《江苏省园林计价定额》（2007版）等国家或省级、行业建设主管部门颁发的计价办法；企业定额，国家或省级、行业建设主管部门颁发的计价定额。</w:t>
      </w:r>
    </w:p>
    <w:p w14:paraId="4DBDDB5B">
      <w:pPr>
        <w:spacing w:line="440" w:lineRule="exact"/>
        <w:ind w:firstLine="422" w:firstLineChars="200"/>
        <w:rPr>
          <w:rFonts w:ascii="宋体" w:hAnsi="宋体" w:cs="宋体"/>
          <w:b/>
          <w:bCs/>
          <w:color w:val="auto"/>
          <w:kern w:val="0"/>
          <w:szCs w:val="21"/>
          <w:highlight w:val="none"/>
        </w:rPr>
      </w:pPr>
      <w:r>
        <w:rPr>
          <w:rFonts w:hint="eastAsia" w:ascii="宋体" w:hAnsi="宋体" w:cs="宋体"/>
          <w:b/>
          <w:bCs/>
          <w:color w:val="auto"/>
          <w:kern w:val="0"/>
          <w:szCs w:val="21"/>
          <w:highlight w:val="none"/>
        </w:rPr>
        <w:t>18.2.3人工工资按《省住房和城乡建设厅关于发布2025年下半年建设工程人工工资指导价的通知》（苏建函价〔2025〕273号）执行，材料价格参照2025年第</w:t>
      </w:r>
      <w:r>
        <w:rPr>
          <w:rFonts w:hint="eastAsia" w:ascii="宋体" w:hAnsi="宋体" w:cs="宋体"/>
          <w:b/>
          <w:bCs/>
          <w:color w:val="auto"/>
          <w:kern w:val="0"/>
          <w:szCs w:val="21"/>
          <w:highlight w:val="none"/>
          <w:lang w:val="en-US" w:eastAsia="zh-CN"/>
        </w:rPr>
        <w:t>11</w:t>
      </w:r>
      <w:r>
        <w:rPr>
          <w:rFonts w:hint="eastAsia" w:ascii="宋体" w:hAnsi="宋体" w:cs="宋体"/>
          <w:b/>
          <w:bCs/>
          <w:color w:val="auto"/>
          <w:kern w:val="0"/>
          <w:szCs w:val="21"/>
          <w:highlight w:val="none"/>
        </w:rPr>
        <w:t>期《南通建设工程造价信息》中的信息价及市场价。若《南通建设工程造价信息》无信息价的材料的价格，则按市场价执行。</w:t>
      </w:r>
    </w:p>
    <w:p w14:paraId="02076C15">
      <w:pPr>
        <w:spacing w:line="440" w:lineRule="exact"/>
        <w:ind w:firstLine="422" w:firstLineChars="200"/>
        <w:rPr>
          <w:rFonts w:ascii="宋体" w:hAnsi="宋体" w:cs="宋体"/>
          <w:b/>
          <w:color w:val="auto"/>
          <w:szCs w:val="21"/>
          <w:highlight w:val="none"/>
        </w:rPr>
      </w:pPr>
      <w:r>
        <w:rPr>
          <w:rFonts w:hint="eastAsia" w:ascii="宋体" w:hAnsi="宋体" w:cs="宋体"/>
          <w:b/>
          <w:bCs/>
          <w:color w:val="auto"/>
          <w:szCs w:val="21"/>
          <w:highlight w:val="none"/>
        </w:rPr>
        <w:t>18.2.4</w:t>
      </w:r>
      <w:r>
        <w:rPr>
          <w:rFonts w:hint="eastAsia" w:ascii="宋体" w:hAnsi="宋体" w:cs="宋体"/>
          <w:b/>
          <w:color w:val="auto"/>
          <w:szCs w:val="21"/>
          <w:highlight w:val="none"/>
        </w:rPr>
        <w:t>本</w:t>
      </w:r>
      <w:r>
        <w:rPr>
          <w:rFonts w:hint="eastAsia" w:ascii="宋体" w:hAnsi="宋体" w:cs="宋体"/>
          <w:b/>
          <w:bCs/>
          <w:color w:val="auto"/>
          <w:szCs w:val="21"/>
          <w:highlight w:val="none"/>
        </w:rPr>
        <w:t>工程采用一般计税方法，具体按“省住房和城乡建设厅关于建筑业实施营改增后江苏省建设工程计价依据调整的通知”苏建价</w:t>
      </w:r>
      <w:r>
        <w:rPr>
          <w:rFonts w:hint="eastAsia" w:ascii="宋体" w:hAnsi="宋体" w:cs="宋体"/>
          <w:b/>
          <w:bCs/>
          <w:color w:val="auto"/>
          <w:szCs w:val="21"/>
          <w:highlight w:val="none"/>
          <w:lang w:eastAsia="zh-CN"/>
        </w:rPr>
        <w:t>〔2016〕154号</w:t>
      </w:r>
      <w:r>
        <w:rPr>
          <w:rFonts w:hint="eastAsia" w:ascii="宋体" w:hAnsi="宋体" w:cs="宋体"/>
          <w:b/>
          <w:bCs/>
          <w:color w:val="auto"/>
          <w:szCs w:val="21"/>
          <w:highlight w:val="none"/>
        </w:rPr>
        <w:t>文、省</w:t>
      </w:r>
      <w:r>
        <w:rPr>
          <w:rFonts w:hint="eastAsia" w:ascii="宋体" w:hAnsi="宋体" w:cs="宋体"/>
          <w:b/>
          <w:bCs/>
          <w:color w:val="auto"/>
          <w:szCs w:val="21"/>
          <w:highlight w:val="none"/>
          <w:lang w:eastAsia="zh-CN"/>
        </w:rPr>
        <w:t>住房和城乡建设厅</w:t>
      </w:r>
      <w:r>
        <w:rPr>
          <w:rFonts w:hint="eastAsia" w:ascii="宋体" w:hAnsi="宋体" w:cs="宋体"/>
          <w:b/>
          <w:bCs/>
          <w:color w:val="auto"/>
          <w:szCs w:val="21"/>
          <w:highlight w:val="none"/>
        </w:rPr>
        <w:t>关</w:t>
      </w:r>
      <w:r>
        <w:rPr>
          <w:rFonts w:hint="eastAsia" w:ascii="宋体" w:hAnsi="宋体" w:cs="宋体"/>
          <w:b/>
          <w:color w:val="auto"/>
          <w:szCs w:val="21"/>
          <w:highlight w:val="none"/>
        </w:rPr>
        <w:t>于调整建设工程计价增值税税率的通知苏建函价〔2019〕178号文相关要求执行。</w:t>
      </w:r>
    </w:p>
    <w:p w14:paraId="396D622E">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18.2.5本工程不可竞争费用项目及其费率见下表：</w:t>
      </w:r>
    </w:p>
    <w:tbl>
      <w:tblPr>
        <w:tblStyle w:val="21"/>
        <w:tblW w:w="99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6"/>
        <w:gridCol w:w="2010"/>
        <w:gridCol w:w="1850"/>
        <w:gridCol w:w="1550"/>
        <w:gridCol w:w="1425"/>
        <w:gridCol w:w="1425"/>
        <w:gridCol w:w="1082"/>
      </w:tblGrid>
      <w:tr w14:paraId="2F71C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370399B3">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序号</w:t>
            </w:r>
          </w:p>
        </w:tc>
        <w:tc>
          <w:tcPr>
            <w:tcW w:w="2010" w:type="dxa"/>
            <w:tcBorders>
              <w:top w:val="single" w:color="auto" w:sz="4" w:space="0"/>
              <w:left w:val="single" w:color="auto" w:sz="4" w:space="0"/>
              <w:bottom w:val="single" w:color="auto" w:sz="4" w:space="0"/>
              <w:right w:val="single" w:color="auto" w:sz="4" w:space="0"/>
            </w:tcBorders>
            <w:noWrap/>
            <w:vAlign w:val="center"/>
          </w:tcPr>
          <w:p w14:paraId="5DB1B505">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费用类别</w:t>
            </w:r>
          </w:p>
        </w:tc>
        <w:tc>
          <w:tcPr>
            <w:tcW w:w="1850" w:type="dxa"/>
            <w:tcBorders>
              <w:top w:val="single" w:color="auto" w:sz="4" w:space="0"/>
              <w:left w:val="single" w:color="auto" w:sz="4" w:space="0"/>
              <w:bottom w:val="single" w:color="auto" w:sz="4" w:space="0"/>
              <w:right w:val="single" w:color="auto" w:sz="4" w:space="0"/>
            </w:tcBorders>
            <w:noWrap/>
            <w:vAlign w:val="center"/>
          </w:tcPr>
          <w:p w14:paraId="50F96665">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费用名称</w:t>
            </w:r>
          </w:p>
        </w:tc>
        <w:tc>
          <w:tcPr>
            <w:tcW w:w="1550" w:type="dxa"/>
            <w:tcBorders>
              <w:top w:val="single" w:color="auto" w:sz="4" w:space="0"/>
              <w:left w:val="single" w:color="auto" w:sz="4" w:space="0"/>
              <w:bottom w:val="single" w:color="auto" w:sz="4" w:space="0"/>
              <w:right w:val="single" w:color="auto" w:sz="4" w:space="0"/>
            </w:tcBorders>
            <w:noWrap/>
            <w:vAlign w:val="center"/>
          </w:tcPr>
          <w:p w14:paraId="56CF0B2D">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计费基数</w:t>
            </w:r>
          </w:p>
        </w:tc>
        <w:tc>
          <w:tcPr>
            <w:tcW w:w="1425" w:type="dxa"/>
            <w:tcBorders>
              <w:top w:val="single" w:color="auto" w:sz="4" w:space="0"/>
              <w:left w:val="single" w:color="auto" w:sz="4" w:space="0"/>
              <w:bottom w:val="single" w:color="auto" w:sz="4" w:space="0"/>
              <w:right w:val="single" w:color="auto" w:sz="4" w:space="0"/>
            </w:tcBorders>
            <w:noWrap/>
            <w:vAlign w:val="center"/>
          </w:tcPr>
          <w:p w14:paraId="0B8A0F82">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仿古建筑（%）</w:t>
            </w:r>
          </w:p>
        </w:tc>
        <w:tc>
          <w:tcPr>
            <w:tcW w:w="1425" w:type="dxa"/>
            <w:tcBorders>
              <w:top w:val="single" w:color="auto" w:sz="4" w:space="0"/>
              <w:left w:val="single" w:color="auto" w:sz="4" w:space="0"/>
              <w:bottom w:val="single" w:color="auto" w:sz="4" w:space="0"/>
              <w:right w:val="single" w:color="auto" w:sz="4" w:space="0"/>
            </w:tcBorders>
            <w:noWrap/>
            <w:vAlign w:val="center"/>
          </w:tcPr>
          <w:p w14:paraId="6AB8A133">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安装（%）</w:t>
            </w:r>
          </w:p>
        </w:tc>
        <w:tc>
          <w:tcPr>
            <w:tcW w:w="1082" w:type="dxa"/>
            <w:tcBorders>
              <w:top w:val="single" w:color="auto" w:sz="4" w:space="0"/>
              <w:left w:val="single" w:color="auto" w:sz="4" w:space="0"/>
              <w:bottom w:val="single" w:color="auto" w:sz="4" w:space="0"/>
              <w:right w:val="single" w:color="auto" w:sz="4" w:space="0"/>
            </w:tcBorders>
            <w:noWrap/>
            <w:vAlign w:val="center"/>
          </w:tcPr>
          <w:p w14:paraId="19A4C3FC">
            <w:pPr>
              <w:widowControl/>
              <w:jc w:val="center"/>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市政</w:t>
            </w:r>
            <w:r>
              <w:rPr>
                <w:rFonts w:hint="eastAsia" w:asciiTheme="minorEastAsia" w:hAnsiTheme="minorEastAsia" w:eastAsiaTheme="minorEastAsia" w:cstheme="minorEastAsia"/>
                <w:color w:val="auto"/>
                <w:sz w:val="21"/>
                <w:szCs w:val="21"/>
                <w:highlight w:val="none"/>
              </w:rPr>
              <w:t>（%）</w:t>
            </w:r>
          </w:p>
        </w:tc>
      </w:tr>
      <w:tr w14:paraId="43B354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4ED73D57">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w:t>
            </w:r>
          </w:p>
        </w:tc>
        <w:tc>
          <w:tcPr>
            <w:tcW w:w="2010" w:type="dxa"/>
            <w:vMerge w:val="restart"/>
            <w:tcBorders>
              <w:top w:val="single" w:color="auto" w:sz="4" w:space="0"/>
              <w:left w:val="single" w:color="auto" w:sz="4" w:space="0"/>
              <w:right w:val="single" w:color="auto" w:sz="4" w:space="0"/>
            </w:tcBorders>
            <w:noWrap/>
            <w:vAlign w:val="center"/>
          </w:tcPr>
          <w:p w14:paraId="3D348073">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规 费</w:t>
            </w:r>
          </w:p>
        </w:tc>
        <w:tc>
          <w:tcPr>
            <w:tcW w:w="1850" w:type="dxa"/>
            <w:tcBorders>
              <w:top w:val="single" w:color="auto" w:sz="4" w:space="0"/>
              <w:left w:val="single" w:color="auto" w:sz="4" w:space="0"/>
              <w:bottom w:val="single" w:color="auto" w:sz="4" w:space="0"/>
              <w:right w:val="single" w:color="auto" w:sz="4" w:space="0"/>
            </w:tcBorders>
            <w:noWrap/>
            <w:vAlign w:val="center"/>
          </w:tcPr>
          <w:p w14:paraId="48190027">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环境保护税</w:t>
            </w:r>
          </w:p>
        </w:tc>
        <w:tc>
          <w:tcPr>
            <w:tcW w:w="1550" w:type="dxa"/>
            <w:tcBorders>
              <w:top w:val="single" w:color="auto" w:sz="4" w:space="0"/>
              <w:left w:val="single" w:color="auto" w:sz="4" w:space="0"/>
              <w:bottom w:val="single" w:color="auto" w:sz="4" w:space="0"/>
              <w:right w:val="single" w:color="auto" w:sz="4" w:space="0"/>
            </w:tcBorders>
            <w:noWrap/>
            <w:vAlign w:val="center"/>
          </w:tcPr>
          <w:p w14:paraId="386E8E29">
            <w:pPr>
              <w:ind w:firstLine="42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A+B+C-D</w:t>
            </w:r>
          </w:p>
        </w:tc>
        <w:tc>
          <w:tcPr>
            <w:tcW w:w="1425" w:type="dxa"/>
            <w:tcBorders>
              <w:top w:val="single" w:color="auto" w:sz="4" w:space="0"/>
              <w:left w:val="single" w:color="auto" w:sz="4" w:space="0"/>
              <w:bottom w:val="single" w:color="auto" w:sz="4" w:space="0"/>
              <w:right w:val="single" w:color="auto" w:sz="4" w:space="0"/>
            </w:tcBorders>
            <w:noWrap/>
            <w:vAlign w:val="center"/>
          </w:tcPr>
          <w:p w14:paraId="70C4B5E7">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w:t>
            </w:r>
          </w:p>
        </w:tc>
        <w:tc>
          <w:tcPr>
            <w:tcW w:w="1425" w:type="dxa"/>
            <w:tcBorders>
              <w:top w:val="single" w:color="auto" w:sz="4" w:space="0"/>
              <w:left w:val="single" w:color="auto" w:sz="4" w:space="0"/>
              <w:bottom w:val="single" w:color="auto" w:sz="4" w:space="0"/>
              <w:right w:val="single" w:color="auto" w:sz="4" w:space="0"/>
            </w:tcBorders>
            <w:noWrap/>
            <w:vAlign w:val="center"/>
          </w:tcPr>
          <w:p w14:paraId="324C35A6">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w:t>
            </w:r>
          </w:p>
        </w:tc>
        <w:tc>
          <w:tcPr>
            <w:tcW w:w="1082" w:type="dxa"/>
            <w:tcBorders>
              <w:top w:val="single" w:color="auto" w:sz="4" w:space="0"/>
              <w:left w:val="single" w:color="auto" w:sz="4" w:space="0"/>
              <w:bottom w:val="single" w:color="auto" w:sz="4" w:space="0"/>
              <w:right w:val="single" w:color="auto" w:sz="4" w:space="0"/>
            </w:tcBorders>
            <w:noWrap/>
            <w:vAlign w:val="center"/>
          </w:tcPr>
          <w:p w14:paraId="7F29127A">
            <w:pPr>
              <w:widowControl/>
              <w:jc w:val="center"/>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w:t>
            </w:r>
          </w:p>
        </w:tc>
      </w:tr>
      <w:tr w14:paraId="31772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57613E93">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w:t>
            </w:r>
          </w:p>
        </w:tc>
        <w:tc>
          <w:tcPr>
            <w:tcW w:w="2010" w:type="dxa"/>
            <w:vMerge w:val="continue"/>
            <w:tcBorders>
              <w:left w:val="single" w:color="auto" w:sz="4" w:space="0"/>
              <w:right w:val="single" w:color="auto" w:sz="4" w:space="0"/>
            </w:tcBorders>
            <w:noWrap/>
            <w:vAlign w:val="center"/>
          </w:tcPr>
          <w:p w14:paraId="1F0E98FD">
            <w:pPr>
              <w:ind w:firstLine="422"/>
              <w:jc w:val="center"/>
              <w:rPr>
                <w:rFonts w:hint="eastAsia" w:asciiTheme="minorEastAsia" w:hAnsiTheme="minorEastAsia" w:eastAsiaTheme="minorEastAsia" w:cstheme="minorEastAsia"/>
                <w:color w:val="auto"/>
                <w:sz w:val="21"/>
                <w:szCs w:val="21"/>
                <w:highlight w:val="none"/>
              </w:rPr>
            </w:pPr>
          </w:p>
        </w:tc>
        <w:tc>
          <w:tcPr>
            <w:tcW w:w="1850" w:type="dxa"/>
            <w:tcBorders>
              <w:top w:val="single" w:color="auto" w:sz="4" w:space="0"/>
              <w:left w:val="single" w:color="auto" w:sz="4" w:space="0"/>
              <w:bottom w:val="single" w:color="auto" w:sz="4" w:space="0"/>
              <w:right w:val="single" w:color="auto" w:sz="4" w:space="0"/>
            </w:tcBorders>
            <w:noWrap/>
            <w:vAlign w:val="center"/>
          </w:tcPr>
          <w:p w14:paraId="530697A2">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社会保险费</w:t>
            </w:r>
          </w:p>
        </w:tc>
        <w:tc>
          <w:tcPr>
            <w:tcW w:w="1550" w:type="dxa"/>
            <w:tcBorders>
              <w:top w:val="single" w:color="auto" w:sz="4" w:space="0"/>
              <w:left w:val="single" w:color="auto" w:sz="4" w:space="0"/>
              <w:bottom w:val="single" w:color="auto" w:sz="4" w:space="0"/>
              <w:right w:val="single" w:color="auto" w:sz="4" w:space="0"/>
            </w:tcBorders>
            <w:noWrap/>
            <w:vAlign w:val="center"/>
          </w:tcPr>
          <w:p w14:paraId="1521EB01">
            <w:pPr>
              <w:ind w:firstLine="42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A+B+C-D</w:t>
            </w:r>
          </w:p>
        </w:tc>
        <w:tc>
          <w:tcPr>
            <w:tcW w:w="1425" w:type="dxa"/>
            <w:tcBorders>
              <w:top w:val="single" w:color="auto" w:sz="4" w:space="0"/>
              <w:left w:val="single" w:color="auto" w:sz="4" w:space="0"/>
              <w:bottom w:val="single" w:color="auto" w:sz="4" w:space="0"/>
              <w:right w:val="single" w:color="auto" w:sz="4" w:space="0"/>
            </w:tcBorders>
            <w:noWrap/>
            <w:vAlign w:val="center"/>
          </w:tcPr>
          <w:p w14:paraId="7F1816E7">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3.3</w:t>
            </w:r>
          </w:p>
        </w:tc>
        <w:tc>
          <w:tcPr>
            <w:tcW w:w="1425" w:type="dxa"/>
            <w:tcBorders>
              <w:top w:val="single" w:color="auto" w:sz="4" w:space="0"/>
              <w:left w:val="single" w:color="auto" w:sz="4" w:space="0"/>
              <w:bottom w:val="single" w:color="auto" w:sz="4" w:space="0"/>
              <w:right w:val="single" w:color="auto" w:sz="4" w:space="0"/>
            </w:tcBorders>
            <w:noWrap/>
            <w:vAlign w:val="center"/>
          </w:tcPr>
          <w:p w14:paraId="67F9DFB0">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2.4</w:t>
            </w:r>
          </w:p>
        </w:tc>
        <w:tc>
          <w:tcPr>
            <w:tcW w:w="1082" w:type="dxa"/>
            <w:tcBorders>
              <w:top w:val="single" w:color="auto" w:sz="4" w:space="0"/>
              <w:left w:val="single" w:color="auto" w:sz="4" w:space="0"/>
              <w:bottom w:val="single" w:color="auto" w:sz="4" w:space="0"/>
              <w:right w:val="single" w:color="auto" w:sz="4" w:space="0"/>
            </w:tcBorders>
            <w:noWrap/>
            <w:vAlign w:val="center"/>
          </w:tcPr>
          <w:p w14:paraId="355C9C3A">
            <w:pPr>
              <w:widowControl/>
              <w:jc w:val="center"/>
              <w:rPr>
                <w:rFonts w:hint="default"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2.0</w:t>
            </w:r>
          </w:p>
        </w:tc>
      </w:tr>
      <w:tr w14:paraId="7D0C5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0EDAEBCC">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w:t>
            </w:r>
          </w:p>
        </w:tc>
        <w:tc>
          <w:tcPr>
            <w:tcW w:w="2010" w:type="dxa"/>
            <w:vMerge w:val="continue"/>
            <w:tcBorders>
              <w:left w:val="single" w:color="auto" w:sz="4" w:space="0"/>
              <w:bottom w:val="single" w:color="auto" w:sz="4" w:space="0"/>
              <w:right w:val="single" w:color="auto" w:sz="4" w:space="0"/>
            </w:tcBorders>
            <w:noWrap/>
            <w:vAlign w:val="center"/>
          </w:tcPr>
          <w:p w14:paraId="547CB13E">
            <w:pPr>
              <w:ind w:firstLine="422"/>
              <w:jc w:val="center"/>
              <w:rPr>
                <w:rFonts w:hint="eastAsia" w:asciiTheme="minorEastAsia" w:hAnsiTheme="minorEastAsia" w:eastAsiaTheme="minorEastAsia" w:cstheme="minorEastAsia"/>
                <w:color w:val="auto"/>
                <w:sz w:val="21"/>
                <w:szCs w:val="21"/>
                <w:highlight w:val="none"/>
              </w:rPr>
            </w:pPr>
          </w:p>
        </w:tc>
        <w:tc>
          <w:tcPr>
            <w:tcW w:w="1850" w:type="dxa"/>
            <w:tcBorders>
              <w:top w:val="single" w:color="auto" w:sz="4" w:space="0"/>
              <w:left w:val="single" w:color="auto" w:sz="4" w:space="0"/>
              <w:bottom w:val="single" w:color="auto" w:sz="4" w:space="0"/>
              <w:right w:val="single" w:color="auto" w:sz="4" w:space="0"/>
            </w:tcBorders>
            <w:noWrap/>
            <w:vAlign w:val="center"/>
          </w:tcPr>
          <w:p w14:paraId="4D320EE4">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住房公积金</w:t>
            </w:r>
          </w:p>
        </w:tc>
        <w:tc>
          <w:tcPr>
            <w:tcW w:w="1550" w:type="dxa"/>
            <w:tcBorders>
              <w:top w:val="single" w:color="auto" w:sz="4" w:space="0"/>
              <w:left w:val="single" w:color="auto" w:sz="4" w:space="0"/>
              <w:bottom w:val="single" w:color="auto" w:sz="4" w:space="0"/>
              <w:right w:val="single" w:color="auto" w:sz="4" w:space="0"/>
            </w:tcBorders>
            <w:noWrap/>
            <w:vAlign w:val="center"/>
          </w:tcPr>
          <w:p w14:paraId="0CF00176">
            <w:pPr>
              <w:ind w:firstLine="42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A+B+C-D</w:t>
            </w:r>
          </w:p>
        </w:tc>
        <w:tc>
          <w:tcPr>
            <w:tcW w:w="1425" w:type="dxa"/>
            <w:tcBorders>
              <w:top w:val="single" w:color="auto" w:sz="4" w:space="0"/>
              <w:left w:val="single" w:color="auto" w:sz="4" w:space="0"/>
              <w:bottom w:val="single" w:color="auto" w:sz="4" w:space="0"/>
              <w:right w:val="single" w:color="auto" w:sz="4" w:space="0"/>
            </w:tcBorders>
            <w:noWrap/>
            <w:vAlign w:val="center"/>
          </w:tcPr>
          <w:p w14:paraId="7F19666C">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0.55</w:t>
            </w:r>
          </w:p>
        </w:tc>
        <w:tc>
          <w:tcPr>
            <w:tcW w:w="1425" w:type="dxa"/>
            <w:tcBorders>
              <w:top w:val="single" w:color="auto" w:sz="4" w:space="0"/>
              <w:left w:val="single" w:color="auto" w:sz="4" w:space="0"/>
              <w:bottom w:val="single" w:color="auto" w:sz="4" w:space="0"/>
              <w:right w:val="single" w:color="auto" w:sz="4" w:space="0"/>
            </w:tcBorders>
            <w:noWrap/>
            <w:vAlign w:val="center"/>
          </w:tcPr>
          <w:p w14:paraId="587600B9">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0.42</w:t>
            </w:r>
          </w:p>
        </w:tc>
        <w:tc>
          <w:tcPr>
            <w:tcW w:w="1082" w:type="dxa"/>
            <w:tcBorders>
              <w:top w:val="single" w:color="auto" w:sz="4" w:space="0"/>
              <w:left w:val="single" w:color="auto" w:sz="4" w:space="0"/>
              <w:bottom w:val="single" w:color="auto" w:sz="4" w:space="0"/>
              <w:right w:val="single" w:color="auto" w:sz="4" w:space="0"/>
            </w:tcBorders>
            <w:noWrap/>
            <w:vAlign w:val="center"/>
          </w:tcPr>
          <w:p w14:paraId="12D89FDD">
            <w:pPr>
              <w:widowControl/>
              <w:jc w:val="center"/>
              <w:rPr>
                <w:rFonts w:hint="default"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0.34</w:t>
            </w:r>
          </w:p>
        </w:tc>
      </w:tr>
      <w:tr w14:paraId="3AE8A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73085386">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w:t>
            </w:r>
          </w:p>
        </w:tc>
        <w:tc>
          <w:tcPr>
            <w:tcW w:w="2010" w:type="dxa"/>
            <w:vMerge w:val="restart"/>
            <w:tcBorders>
              <w:top w:val="single" w:color="auto" w:sz="4" w:space="0"/>
              <w:left w:val="single" w:color="auto" w:sz="4" w:space="0"/>
              <w:right w:val="single" w:color="auto" w:sz="4" w:space="0"/>
            </w:tcBorders>
            <w:noWrap/>
            <w:vAlign w:val="center"/>
          </w:tcPr>
          <w:p w14:paraId="6B159951">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现场安全文明施工措施费</w:t>
            </w:r>
          </w:p>
        </w:tc>
        <w:tc>
          <w:tcPr>
            <w:tcW w:w="1850" w:type="dxa"/>
            <w:tcBorders>
              <w:top w:val="single" w:color="auto" w:sz="4" w:space="0"/>
              <w:left w:val="single" w:color="auto" w:sz="4" w:space="0"/>
              <w:bottom w:val="single" w:color="auto" w:sz="4" w:space="0"/>
              <w:right w:val="single" w:color="auto" w:sz="4" w:space="0"/>
            </w:tcBorders>
            <w:noWrap/>
            <w:vAlign w:val="center"/>
          </w:tcPr>
          <w:p w14:paraId="0D430021">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基本费</w:t>
            </w:r>
          </w:p>
        </w:tc>
        <w:tc>
          <w:tcPr>
            <w:tcW w:w="1550" w:type="dxa"/>
            <w:tcBorders>
              <w:top w:val="single" w:color="auto" w:sz="4" w:space="0"/>
              <w:left w:val="single" w:color="auto" w:sz="4" w:space="0"/>
              <w:bottom w:val="single" w:color="auto" w:sz="4" w:space="0"/>
              <w:right w:val="single" w:color="auto" w:sz="4" w:space="0"/>
            </w:tcBorders>
            <w:noWrap/>
            <w:vAlign w:val="center"/>
          </w:tcPr>
          <w:p w14:paraId="4FD6F40A">
            <w:pPr>
              <w:ind w:firstLine="42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A+E-D</w:t>
            </w:r>
          </w:p>
        </w:tc>
        <w:tc>
          <w:tcPr>
            <w:tcW w:w="1425" w:type="dxa"/>
            <w:tcBorders>
              <w:top w:val="single" w:color="auto" w:sz="4" w:space="0"/>
              <w:left w:val="single" w:color="auto" w:sz="4" w:space="0"/>
              <w:bottom w:val="single" w:color="auto" w:sz="4" w:space="0"/>
              <w:right w:val="single" w:color="auto" w:sz="4" w:space="0"/>
            </w:tcBorders>
            <w:noWrap/>
            <w:vAlign w:val="center"/>
          </w:tcPr>
          <w:p w14:paraId="1C241D7A">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2.7</w:t>
            </w:r>
          </w:p>
        </w:tc>
        <w:tc>
          <w:tcPr>
            <w:tcW w:w="1425" w:type="dxa"/>
            <w:tcBorders>
              <w:top w:val="single" w:color="auto" w:sz="4" w:space="0"/>
              <w:left w:val="single" w:color="auto" w:sz="4" w:space="0"/>
              <w:bottom w:val="single" w:color="auto" w:sz="4" w:space="0"/>
              <w:right w:val="single" w:color="auto" w:sz="4" w:space="0"/>
            </w:tcBorders>
            <w:noWrap/>
            <w:vAlign w:val="center"/>
          </w:tcPr>
          <w:p w14:paraId="1D0DCC91">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1.5</w:t>
            </w:r>
          </w:p>
        </w:tc>
        <w:tc>
          <w:tcPr>
            <w:tcW w:w="1082" w:type="dxa"/>
            <w:tcBorders>
              <w:top w:val="single" w:color="auto" w:sz="4" w:space="0"/>
              <w:left w:val="single" w:color="auto" w:sz="4" w:space="0"/>
              <w:bottom w:val="single" w:color="auto" w:sz="4" w:space="0"/>
              <w:right w:val="single" w:color="auto" w:sz="4" w:space="0"/>
            </w:tcBorders>
            <w:noWrap/>
            <w:vAlign w:val="center"/>
          </w:tcPr>
          <w:p w14:paraId="757D90FF">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val="en-US" w:eastAsia="zh-CN"/>
              </w:rPr>
              <w:t>1.5</w:t>
            </w:r>
          </w:p>
        </w:tc>
      </w:tr>
      <w:tr w14:paraId="31163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4AC39D21">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w:t>
            </w:r>
          </w:p>
        </w:tc>
        <w:tc>
          <w:tcPr>
            <w:tcW w:w="2010" w:type="dxa"/>
            <w:vMerge w:val="continue"/>
            <w:tcBorders>
              <w:left w:val="single" w:color="auto" w:sz="4" w:space="0"/>
              <w:right w:val="single" w:color="auto" w:sz="4" w:space="0"/>
            </w:tcBorders>
            <w:noWrap/>
            <w:vAlign w:val="center"/>
          </w:tcPr>
          <w:p w14:paraId="206612B8">
            <w:pPr>
              <w:ind w:firstLine="422"/>
              <w:jc w:val="center"/>
              <w:rPr>
                <w:rFonts w:hint="eastAsia" w:asciiTheme="minorEastAsia" w:hAnsiTheme="minorEastAsia" w:eastAsiaTheme="minorEastAsia" w:cstheme="minorEastAsia"/>
                <w:color w:val="auto"/>
                <w:sz w:val="21"/>
                <w:szCs w:val="21"/>
                <w:highlight w:val="none"/>
              </w:rPr>
            </w:pPr>
          </w:p>
        </w:tc>
        <w:tc>
          <w:tcPr>
            <w:tcW w:w="1850" w:type="dxa"/>
            <w:tcBorders>
              <w:top w:val="single" w:color="auto" w:sz="4" w:space="0"/>
              <w:left w:val="single" w:color="auto" w:sz="4" w:space="0"/>
              <w:bottom w:val="single" w:color="auto" w:sz="4" w:space="0"/>
              <w:right w:val="single" w:color="auto" w:sz="4" w:space="0"/>
            </w:tcBorders>
            <w:noWrap/>
            <w:vAlign w:val="center"/>
          </w:tcPr>
          <w:p w14:paraId="41A672AA">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标化增加费</w:t>
            </w:r>
          </w:p>
        </w:tc>
        <w:tc>
          <w:tcPr>
            <w:tcW w:w="1550" w:type="dxa"/>
            <w:tcBorders>
              <w:top w:val="single" w:color="auto" w:sz="4" w:space="0"/>
              <w:left w:val="single" w:color="auto" w:sz="4" w:space="0"/>
              <w:bottom w:val="single" w:color="auto" w:sz="4" w:space="0"/>
              <w:right w:val="single" w:color="auto" w:sz="4" w:space="0"/>
            </w:tcBorders>
            <w:noWrap/>
            <w:vAlign w:val="center"/>
          </w:tcPr>
          <w:p w14:paraId="6D4C9E63">
            <w:pPr>
              <w:ind w:firstLine="42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A+E-D</w:t>
            </w:r>
          </w:p>
        </w:tc>
        <w:tc>
          <w:tcPr>
            <w:tcW w:w="1425" w:type="dxa"/>
            <w:tcBorders>
              <w:top w:val="single" w:color="auto" w:sz="4" w:space="0"/>
              <w:left w:val="single" w:color="auto" w:sz="4" w:space="0"/>
              <w:bottom w:val="single" w:color="auto" w:sz="4" w:space="0"/>
              <w:right w:val="single" w:color="auto" w:sz="4" w:space="0"/>
            </w:tcBorders>
            <w:noWrap/>
            <w:vAlign w:val="center"/>
          </w:tcPr>
          <w:p w14:paraId="72EF0D15">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w:t>
            </w:r>
          </w:p>
        </w:tc>
        <w:tc>
          <w:tcPr>
            <w:tcW w:w="1425" w:type="dxa"/>
            <w:tcBorders>
              <w:top w:val="single" w:color="auto" w:sz="4" w:space="0"/>
              <w:left w:val="single" w:color="auto" w:sz="4" w:space="0"/>
              <w:bottom w:val="single" w:color="auto" w:sz="4" w:space="0"/>
              <w:right w:val="single" w:color="auto" w:sz="4" w:space="0"/>
            </w:tcBorders>
            <w:noWrap/>
            <w:vAlign w:val="center"/>
          </w:tcPr>
          <w:p w14:paraId="43CDE215">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w:t>
            </w:r>
          </w:p>
        </w:tc>
        <w:tc>
          <w:tcPr>
            <w:tcW w:w="1082" w:type="dxa"/>
            <w:tcBorders>
              <w:top w:val="single" w:color="auto" w:sz="4" w:space="0"/>
              <w:left w:val="single" w:color="auto" w:sz="4" w:space="0"/>
              <w:bottom w:val="single" w:color="auto" w:sz="4" w:space="0"/>
              <w:right w:val="single" w:color="auto" w:sz="4" w:space="0"/>
            </w:tcBorders>
            <w:noWrap/>
            <w:vAlign w:val="center"/>
          </w:tcPr>
          <w:p w14:paraId="6359996A">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w:t>
            </w:r>
          </w:p>
        </w:tc>
      </w:tr>
      <w:tr w14:paraId="73EFA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1755E3C5">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6</w:t>
            </w:r>
          </w:p>
        </w:tc>
        <w:tc>
          <w:tcPr>
            <w:tcW w:w="2010" w:type="dxa"/>
            <w:vMerge w:val="continue"/>
            <w:tcBorders>
              <w:left w:val="single" w:color="auto" w:sz="4" w:space="0"/>
              <w:right w:val="single" w:color="auto" w:sz="4" w:space="0"/>
            </w:tcBorders>
            <w:noWrap/>
            <w:vAlign w:val="center"/>
          </w:tcPr>
          <w:p w14:paraId="5985D87F">
            <w:pPr>
              <w:ind w:firstLine="422"/>
              <w:jc w:val="center"/>
              <w:rPr>
                <w:rFonts w:hint="eastAsia" w:asciiTheme="minorEastAsia" w:hAnsiTheme="minorEastAsia" w:eastAsiaTheme="minorEastAsia" w:cstheme="minorEastAsia"/>
                <w:color w:val="auto"/>
                <w:sz w:val="21"/>
                <w:szCs w:val="21"/>
                <w:highlight w:val="none"/>
              </w:rPr>
            </w:pPr>
          </w:p>
        </w:tc>
        <w:tc>
          <w:tcPr>
            <w:tcW w:w="1850" w:type="dxa"/>
            <w:tcBorders>
              <w:top w:val="single" w:color="auto" w:sz="4" w:space="0"/>
              <w:left w:val="single" w:color="auto" w:sz="4" w:space="0"/>
              <w:bottom w:val="single" w:color="auto" w:sz="4" w:space="0"/>
              <w:right w:val="single" w:color="auto" w:sz="4" w:space="0"/>
            </w:tcBorders>
            <w:noWrap/>
            <w:vAlign w:val="center"/>
          </w:tcPr>
          <w:p w14:paraId="525C3A0C">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扬尘污染防治增加费</w:t>
            </w:r>
          </w:p>
        </w:tc>
        <w:tc>
          <w:tcPr>
            <w:tcW w:w="1550" w:type="dxa"/>
            <w:tcBorders>
              <w:top w:val="single" w:color="auto" w:sz="4" w:space="0"/>
              <w:left w:val="single" w:color="auto" w:sz="4" w:space="0"/>
              <w:bottom w:val="single" w:color="auto" w:sz="4" w:space="0"/>
              <w:right w:val="single" w:color="auto" w:sz="4" w:space="0"/>
            </w:tcBorders>
            <w:noWrap/>
            <w:vAlign w:val="center"/>
          </w:tcPr>
          <w:p w14:paraId="16AF6864">
            <w:pPr>
              <w:ind w:firstLine="42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A+E-D</w:t>
            </w:r>
          </w:p>
        </w:tc>
        <w:tc>
          <w:tcPr>
            <w:tcW w:w="1425" w:type="dxa"/>
            <w:tcBorders>
              <w:top w:val="single" w:color="auto" w:sz="4" w:space="0"/>
              <w:left w:val="single" w:color="auto" w:sz="4" w:space="0"/>
              <w:bottom w:val="single" w:color="auto" w:sz="4" w:space="0"/>
              <w:right w:val="single" w:color="auto" w:sz="4" w:space="0"/>
            </w:tcBorders>
            <w:noWrap/>
            <w:vAlign w:val="center"/>
          </w:tcPr>
          <w:p w14:paraId="375F090E">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0.31</w:t>
            </w:r>
          </w:p>
        </w:tc>
        <w:tc>
          <w:tcPr>
            <w:tcW w:w="1425" w:type="dxa"/>
            <w:tcBorders>
              <w:top w:val="single" w:color="auto" w:sz="4" w:space="0"/>
              <w:left w:val="single" w:color="auto" w:sz="4" w:space="0"/>
              <w:bottom w:val="single" w:color="auto" w:sz="4" w:space="0"/>
              <w:right w:val="single" w:color="auto" w:sz="4" w:space="0"/>
            </w:tcBorders>
            <w:noWrap/>
            <w:vAlign w:val="center"/>
          </w:tcPr>
          <w:p w14:paraId="2A6378EA">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0.21</w:t>
            </w:r>
          </w:p>
        </w:tc>
        <w:tc>
          <w:tcPr>
            <w:tcW w:w="1082" w:type="dxa"/>
            <w:tcBorders>
              <w:top w:val="single" w:color="auto" w:sz="4" w:space="0"/>
              <w:left w:val="single" w:color="auto" w:sz="4" w:space="0"/>
              <w:bottom w:val="single" w:color="auto" w:sz="4" w:space="0"/>
              <w:right w:val="single" w:color="auto" w:sz="4" w:space="0"/>
            </w:tcBorders>
            <w:noWrap/>
            <w:vAlign w:val="center"/>
          </w:tcPr>
          <w:p w14:paraId="7DFE2761">
            <w:pPr>
              <w:widowControl/>
              <w:jc w:val="center"/>
              <w:rPr>
                <w:rFonts w:hint="default"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0.31</w:t>
            </w:r>
          </w:p>
        </w:tc>
      </w:tr>
      <w:tr w14:paraId="04F4ED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636" w:type="dxa"/>
            <w:tcBorders>
              <w:top w:val="single" w:color="auto" w:sz="4" w:space="0"/>
              <w:left w:val="single" w:color="auto" w:sz="4" w:space="0"/>
              <w:bottom w:val="single" w:color="auto" w:sz="4" w:space="0"/>
              <w:right w:val="single" w:color="auto" w:sz="4" w:space="0"/>
            </w:tcBorders>
            <w:noWrap/>
            <w:vAlign w:val="center"/>
          </w:tcPr>
          <w:p w14:paraId="099BCE50">
            <w:pPr>
              <w:jc w:val="both"/>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7</w:t>
            </w:r>
          </w:p>
        </w:tc>
        <w:tc>
          <w:tcPr>
            <w:tcW w:w="2010" w:type="dxa"/>
            <w:tcBorders>
              <w:top w:val="single" w:color="auto" w:sz="4" w:space="0"/>
              <w:left w:val="single" w:color="auto" w:sz="4" w:space="0"/>
              <w:bottom w:val="single" w:color="auto" w:sz="4" w:space="0"/>
              <w:right w:val="single" w:color="auto" w:sz="4" w:space="0"/>
            </w:tcBorders>
            <w:noWrap/>
            <w:vAlign w:val="center"/>
          </w:tcPr>
          <w:p w14:paraId="52C6CF73">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税  金</w:t>
            </w:r>
          </w:p>
        </w:tc>
        <w:tc>
          <w:tcPr>
            <w:tcW w:w="1850" w:type="dxa"/>
            <w:tcBorders>
              <w:top w:val="single" w:color="auto" w:sz="4" w:space="0"/>
              <w:left w:val="single" w:color="auto" w:sz="4" w:space="0"/>
              <w:bottom w:val="single" w:color="auto" w:sz="4" w:space="0"/>
              <w:right w:val="single" w:color="auto" w:sz="4" w:space="0"/>
            </w:tcBorders>
            <w:noWrap/>
            <w:vAlign w:val="center"/>
          </w:tcPr>
          <w:p w14:paraId="32561599">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税   金</w:t>
            </w:r>
          </w:p>
        </w:tc>
        <w:tc>
          <w:tcPr>
            <w:tcW w:w="1550" w:type="dxa"/>
            <w:tcBorders>
              <w:top w:val="single" w:color="auto" w:sz="4" w:space="0"/>
              <w:left w:val="single" w:color="auto" w:sz="4" w:space="0"/>
              <w:bottom w:val="single" w:color="auto" w:sz="4" w:space="0"/>
              <w:right w:val="single" w:color="auto" w:sz="4" w:space="0"/>
            </w:tcBorders>
            <w:noWrap/>
            <w:vAlign w:val="center"/>
          </w:tcPr>
          <w:p w14:paraId="452B15BC">
            <w:pPr>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税前造价</w:t>
            </w:r>
          </w:p>
        </w:tc>
        <w:tc>
          <w:tcPr>
            <w:tcW w:w="1425" w:type="dxa"/>
            <w:tcBorders>
              <w:top w:val="single" w:color="auto" w:sz="4" w:space="0"/>
              <w:left w:val="single" w:color="auto" w:sz="4" w:space="0"/>
              <w:bottom w:val="single" w:color="auto" w:sz="4" w:space="0"/>
              <w:right w:val="single" w:color="auto" w:sz="4" w:space="0"/>
            </w:tcBorders>
            <w:noWrap/>
            <w:vAlign w:val="center"/>
          </w:tcPr>
          <w:p w14:paraId="1C05C638">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9</w:t>
            </w:r>
          </w:p>
        </w:tc>
        <w:tc>
          <w:tcPr>
            <w:tcW w:w="1425" w:type="dxa"/>
            <w:tcBorders>
              <w:top w:val="single" w:color="auto" w:sz="4" w:space="0"/>
              <w:left w:val="single" w:color="auto" w:sz="4" w:space="0"/>
              <w:bottom w:val="single" w:color="auto" w:sz="4" w:space="0"/>
              <w:right w:val="single" w:color="auto" w:sz="4" w:space="0"/>
            </w:tcBorders>
            <w:noWrap/>
            <w:vAlign w:val="center"/>
          </w:tcPr>
          <w:p w14:paraId="1402E5A7">
            <w:pPr>
              <w:widowControl/>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9</w:t>
            </w:r>
          </w:p>
        </w:tc>
        <w:tc>
          <w:tcPr>
            <w:tcW w:w="1082" w:type="dxa"/>
            <w:tcBorders>
              <w:top w:val="single" w:color="auto" w:sz="4" w:space="0"/>
              <w:left w:val="single" w:color="auto" w:sz="4" w:space="0"/>
              <w:bottom w:val="single" w:color="auto" w:sz="4" w:space="0"/>
              <w:right w:val="single" w:color="auto" w:sz="4" w:space="0"/>
            </w:tcBorders>
            <w:noWrap/>
            <w:vAlign w:val="center"/>
          </w:tcPr>
          <w:p w14:paraId="6518EB2A">
            <w:pPr>
              <w:widowControl/>
              <w:jc w:val="center"/>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lang w:val="en-US" w:eastAsia="zh-CN"/>
              </w:rPr>
              <w:t>9</w:t>
            </w:r>
          </w:p>
        </w:tc>
      </w:tr>
    </w:tbl>
    <w:p w14:paraId="18EB8995">
      <w:pPr>
        <w:spacing w:line="440" w:lineRule="exact"/>
        <w:ind w:firstLine="361" w:firstLineChars="171"/>
        <w:rPr>
          <w:rFonts w:ascii="宋体" w:hAnsi="宋体" w:cs="宋体"/>
          <w:b/>
          <w:color w:val="auto"/>
          <w:szCs w:val="21"/>
          <w:highlight w:val="none"/>
        </w:rPr>
      </w:pPr>
      <w:r>
        <w:rPr>
          <w:rFonts w:hint="eastAsia" w:ascii="宋体" w:hAnsi="宋体" w:cs="宋体"/>
          <w:b/>
          <w:color w:val="auto"/>
          <w:szCs w:val="21"/>
          <w:highlight w:val="none"/>
        </w:rPr>
        <w:t>注：</w:t>
      </w:r>
      <w:r>
        <w:rPr>
          <w:rFonts w:hint="eastAsia" w:ascii="宋体" w:hAnsi="宋体" w:cs="宋体"/>
          <w:b/>
          <w:color w:val="auto"/>
          <w:szCs w:val="21"/>
          <w:highlight w:val="none"/>
          <w:lang w:eastAsia="zh-CN"/>
        </w:rPr>
        <w:t>（</w:t>
      </w:r>
      <w:r>
        <w:rPr>
          <w:rFonts w:hint="eastAsia" w:ascii="宋体" w:hAnsi="宋体" w:cs="宋体"/>
          <w:b/>
          <w:color w:val="auto"/>
          <w:szCs w:val="21"/>
          <w:highlight w:val="none"/>
          <w:lang w:val="en-US" w:eastAsia="zh-CN"/>
        </w:rPr>
        <w:t>1</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计算基础： A 为分部分项工程费， B 为措施项目清单费，C</w:t>
      </w:r>
      <w:r>
        <w:rPr>
          <w:rFonts w:hint="eastAsia" w:ascii="宋体" w:hAnsi="宋体" w:cs="宋体"/>
          <w:b/>
          <w:color w:val="auto"/>
          <w:szCs w:val="21"/>
          <w:highlight w:val="none"/>
          <w:lang w:eastAsia="zh-CN"/>
        </w:rPr>
        <w:t>其他</w:t>
      </w:r>
      <w:r>
        <w:rPr>
          <w:rFonts w:hint="eastAsia" w:ascii="宋体" w:hAnsi="宋体" w:cs="宋体"/>
          <w:b/>
          <w:color w:val="auto"/>
          <w:szCs w:val="21"/>
          <w:highlight w:val="none"/>
        </w:rPr>
        <w:t xml:space="preserve">项目费，D为除税工程设备费，E 为单价措施项目费。  </w:t>
      </w:r>
    </w:p>
    <w:p w14:paraId="5D80620E">
      <w:pPr>
        <w:spacing w:line="440" w:lineRule="exact"/>
        <w:ind w:firstLine="361" w:firstLineChars="171"/>
        <w:rPr>
          <w:rFonts w:hint="eastAsia" w:ascii="宋体" w:hAnsi="宋体" w:cs="宋体"/>
          <w:b/>
          <w:color w:val="auto"/>
          <w:szCs w:val="21"/>
          <w:highlight w:val="none"/>
        </w:rPr>
      </w:pPr>
      <w:r>
        <w:rPr>
          <w:rFonts w:hint="eastAsia" w:ascii="宋体" w:hAnsi="宋体" w:cs="宋体"/>
          <w:b/>
          <w:color w:val="auto"/>
          <w:szCs w:val="21"/>
          <w:highlight w:val="none"/>
          <w:lang w:eastAsia="zh-CN"/>
        </w:rPr>
        <w:t>（</w:t>
      </w:r>
      <w:r>
        <w:rPr>
          <w:rFonts w:hint="eastAsia" w:ascii="宋体" w:hAnsi="宋体" w:cs="宋体"/>
          <w:b/>
          <w:color w:val="auto"/>
          <w:szCs w:val="21"/>
          <w:highlight w:val="none"/>
          <w:lang w:val="en-US" w:eastAsia="zh-CN"/>
        </w:rPr>
        <w:t>2</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现场安全文明施工措施费率为暂定，投标人应足额计取，不得更改费率。竣工结算时，现场安全文明施工措施费基本费根据《关于建筑业实施营改增后江苏省建设工程计价依据调整的通知》（苏建价〔2016〕154号文）规定足额计取，不得更改费率；扬尘污染防治增加费根据《省住</w:t>
      </w:r>
      <w:r>
        <w:rPr>
          <w:rFonts w:hint="eastAsia" w:ascii="宋体" w:hAnsi="宋体" w:cs="宋体"/>
          <w:b/>
          <w:color w:val="auto"/>
          <w:szCs w:val="21"/>
          <w:highlight w:val="none"/>
          <w:lang w:eastAsia="zh-CN"/>
        </w:rPr>
        <w:t>房和</w:t>
      </w:r>
      <w:r>
        <w:rPr>
          <w:rFonts w:hint="eastAsia" w:ascii="宋体" w:hAnsi="宋体" w:cs="宋体"/>
          <w:b/>
          <w:color w:val="auto"/>
          <w:szCs w:val="21"/>
          <w:highlight w:val="none"/>
        </w:rPr>
        <w:t>城乡建设厅关于调整建设工程按质论价等费用计取方法的公告》(江苏省住房和城乡建设厅公告〔2018〕第24号 )规定足额计取，不得更改费率；建设工程达到合同约定的标化工地创建目标时，按照达到的标化工地等级，根据《省住</w:t>
      </w:r>
      <w:r>
        <w:rPr>
          <w:rFonts w:hint="eastAsia" w:ascii="宋体" w:hAnsi="宋体" w:cs="宋体"/>
          <w:b/>
          <w:color w:val="auto"/>
          <w:szCs w:val="21"/>
          <w:highlight w:val="none"/>
          <w:lang w:eastAsia="zh-CN"/>
        </w:rPr>
        <w:t>房和</w:t>
      </w:r>
      <w:r>
        <w:rPr>
          <w:rFonts w:hint="eastAsia" w:ascii="宋体" w:hAnsi="宋体" w:cs="宋体"/>
          <w:b/>
          <w:color w:val="auto"/>
          <w:szCs w:val="21"/>
          <w:highlight w:val="none"/>
        </w:rPr>
        <w:t>城乡建设厅关于调整建设工程按质论价等费用计取方法的公告》(江苏省住房和城乡建设厅公告〔2018〕第24号 )规定计取标化工地增加费用，未达到合同约定的标化工地创建目标时，按照实际获得的标化工地等级计取标化工地增加费，超出合同约定的标化工地创建目标时，仍按合同约定的标化工地创建目标计取标化工地增加费，标化工地增加费费率不得调整。</w:t>
      </w:r>
    </w:p>
    <w:p w14:paraId="55DC1EAB">
      <w:pPr>
        <w:spacing w:line="440" w:lineRule="exact"/>
        <w:ind w:firstLine="361" w:firstLineChars="171"/>
        <w:rPr>
          <w:rFonts w:hint="eastAsia" w:ascii="宋体" w:hAnsi="宋体" w:cs="宋体"/>
          <w:b/>
          <w:color w:val="auto"/>
          <w:szCs w:val="21"/>
          <w:highlight w:val="none"/>
        </w:rPr>
      </w:pPr>
      <w:r>
        <w:rPr>
          <w:rFonts w:hint="eastAsia" w:ascii="宋体" w:hAnsi="宋体" w:cs="宋体"/>
          <w:b/>
          <w:color w:val="auto"/>
          <w:szCs w:val="21"/>
          <w:highlight w:val="none"/>
          <w:lang w:eastAsia="zh-CN"/>
        </w:rPr>
        <w:t>（</w:t>
      </w:r>
      <w:r>
        <w:rPr>
          <w:rFonts w:hint="eastAsia" w:ascii="宋体" w:hAnsi="宋体" w:cs="宋体"/>
          <w:b/>
          <w:color w:val="auto"/>
          <w:szCs w:val="21"/>
          <w:highlight w:val="none"/>
          <w:lang w:val="en-US" w:eastAsia="zh-CN"/>
        </w:rPr>
        <w:t>3</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所有费率均以网上发布的JZ文件中的费率为准。</w:t>
      </w:r>
    </w:p>
    <w:p w14:paraId="4A2B977F">
      <w:pPr>
        <w:tabs>
          <w:tab w:val="left" w:pos="549"/>
        </w:tabs>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18.2.6 其它有关费率：未尽事宜详见招标控制价文件。</w:t>
      </w:r>
    </w:p>
    <w:p w14:paraId="3CDF1510">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18.3 招标控制价文件组成。</w:t>
      </w:r>
    </w:p>
    <w:p w14:paraId="45F178DE">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招标人公布的招标控制价应当包括单位工程招标控制价汇总表、分部分项工程和单价措施项目清单与计价表、相关说明以及招标价调整等系数的取值。</w:t>
      </w:r>
    </w:p>
    <w:p w14:paraId="6F340FB7">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18.4 公布招标控制价时间。</w:t>
      </w:r>
    </w:p>
    <w:p w14:paraId="0CB9F061">
      <w:pPr>
        <w:wordWrap w:val="0"/>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招标控制价经南通市崇川区数据局备案后，和招标文件同时在“南通市崇川区人民政府网-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”（www.chongchuan.gov.cn）招标公告上发布。</w:t>
      </w:r>
    </w:p>
    <w:p w14:paraId="4061319C">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18.5 招标控制价异议处理：</w:t>
      </w:r>
    </w:p>
    <w:p w14:paraId="69DDEC68">
      <w:pPr>
        <w:spacing w:line="440" w:lineRule="exact"/>
        <w:ind w:firstLine="420" w:firstLineChars="200"/>
        <w:rPr>
          <w:rFonts w:ascii="宋体" w:hAnsi="宋体" w:cs="宋体"/>
          <w:b/>
          <w:bCs/>
          <w:color w:val="auto"/>
          <w:szCs w:val="21"/>
          <w:highlight w:val="none"/>
        </w:rPr>
      </w:pPr>
      <w:r>
        <w:rPr>
          <w:rFonts w:hint="eastAsia" w:ascii="宋体" w:hAnsi="宋体" w:cs="宋体"/>
          <w:color w:val="auto"/>
          <w:szCs w:val="21"/>
          <w:highlight w:val="none"/>
        </w:rPr>
        <w:t>投标人对招标控制价有异议的，应在控制价发布后2日内向招标人书面提出；招标人不答复或对招标人答复不满意时，投标人可按规定程序向工程所在地造价管理机构投诉。</w:t>
      </w:r>
      <w:r>
        <w:rPr>
          <w:rFonts w:hint="eastAsia" w:ascii="宋体" w:hAnsi="宋体" w:cs="宋体"/>
          <w:b/>
          <w:bCs/>
          <w:color w:val="auto"/>
          <w:szCs w:val="21"/>
          <w:highlight w:val="none"/>
        </w:rPr>
        <w:t>具体请参照通建工</w:t>
      </w:r>
      <w:r>
        <w:rPr>
          <w:rFonts w:hint="eastAsia" w:ascii="宋体" w:hAnsi="宋体" w:cs="宋体"/>
          <w:b/>
          <w:bCs/>
          <w:color w:val="auto"/>
          <w:szCs w:val="21"/>
          <w:highlight w:val="none"/>
          <w:lang w:eastAsia="zh-CN"/>
        </w:rPr>
        <w:t>〔2014〕369号</w:t>
      </w:r>
      <w:r>
        <w:rPr>
          <w:rFonts w:hint="eastAsia" w:ascii="宋体" w:hAnsi="宋体" w:cs="宋体"/>
          <w:b/>
          <w:bCs/>
          <w:color w:val="auto"/>
          <w:szCs w:val="21"/>
          <w:highlight w:val="none"/>
        </w:rPr>
        <w:t>文。</w:t>
      </w:r>
    </w:p>
    <w:p w14:paraId="5F143959">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招标人根据招标控制价复查结论需要重新公布招标控制价的，其最终公布的时间至招标文件要求提交投标文件截止时间不足3天的，将相应延长投标文件的截止时间。</w:t>
      </w:r>
    </w:p>
    <w:p w14:paraId="2C4C65E6">
      <w:pPr>
        <w:spacing w:line="440" w:lineRule="exact"/>
        <w:ind w:firstLine="422" w:firstLineChars="200"/>
        <w:rPr>
          <w:rFonts w:ascii="宋体" w:hAnsi="宋体" w:cs="宋体"/>
          <w:b/>
          <w:bCs/>
          <w:color w:val="auto"/>
          <w:szCs w:val="21"/>
          <w:highlight w:val="none"/>
        </w:rPr>
      </w:pPr>
      <w:r>
        <w:rPr>
          <w:rFonts w:hint="eastAsia" w:ascii="宋体" w:hAnsi="宋体" w:cs="宋体"/>
          <w:b/>
          <w:bCs/>
          <w:color w:val="auto"/>
          <w:szCs w:val="21"/>
          <w:highlight w:val="none"/>
        </w:rPr>
        <w:t>19.投标报价编制要求</w:t>
      </w:r>
    </w:p>
    <w:p w14:paraId="41892FF1">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（1）采用工程量清单计价方式，投标人不得采用总价让利或以总价百分比让利等办法进行投标报价。 </w:t>
      </w:r>
    </w:p>
    <w:p w14:paraId="2C6850E6">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（2）除投标人自行补充的措施项目外，投标报价的项目编码、项目名称、计量单位、工程量必须与招标人提供的一致。 </w:t>
      </w:r>
    </w:p>
    <w:p w14:paraId="4BC3376E">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（3）工程量清单中投标人没有填入单价或价格的子目，其费用视为已分摊在工程量清单中其他子目的单价或价格之中。</w:t>
      </w:r>
    </w:p>
    <w:p w14:paraId="44F862E2">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（4）投标报价应根据招标文件中的工程量清单和有关要求、施工现场实际情况及拟定的施 工方案或施工组织设计，依据企业定额和市场价格信息，实行自主报价（已列入不可竞争的项目及费率除外）。投标人所报材料、设备价如低于同期的省、市、县的造价信息或低于同期的市场价格信息，视为对招标人的优惠。投标人标函中所报设备、材料其规格、尺寸、等级不得低于清单的要求。中标人应根据清单确定的标准、等级、规格组织施工。  </w:t>
      </w:r>
    </w:p>
    <w:p w14:paraId="171FF230">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（5）投标人不得擅自改动招标人提供的工程量清单上的内容。若对提供的工程量清单内容 有疑义，请将书面疑问材料在投标人须知前附表规定的时间和方法向招标代理单位提出，其中清单内容的书面疑问材料经招标人组织核实确认后提供最终工程量清单，投标人在投标报价时，不得增减清单工程量。  </w:t>
      </w:r>
    </w:p>
    <w:p w14:paraId="60D8BBD9">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投标人报价可参考招标控制价编制依据（临时设施费等所有按总价或系数计算的措施项目费、人工费由投标人结合实际情况自行考虑）中标后承包人不得以标底或招标控制价中可能存在的不合理或错误作为借口而要求签证或索赔。若结算时发现投标人有明显的不平衡报价（如：子目中个别材料、人工、机械费低于市场询价的80%），招标人可自行按有利招标人利益的调整，无须投标人确认。 </w:t>
      </w:r>
    </w:p>
    <w:p w14:paraId="22DB223D">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（6）本工程施工期间涉及环保、消防、城市卫生、市政、居委会、派出所等相关部门收取 的费用，以及夜间文明施工、保护周边地下管线和架空线的安全的费用等，投标人均应综合考虑 在投标报价中，竣工结算时一律不作调整。 </w:t>
      </w:r>
    </w:p>
    <w:p w14:paraId="67AEB2C2">
      <w:pPr>
        <w:spacing w:line="440" w:lineRule="exact"/>
        <w:ind w:firstLine="361" w:firstLineChars="171"/>
        <w:rPr>
          <w:rFonts w:hint="eastAsia" w:ascii="宋体" w:hAnsi="宋体" w:cs="宋体"/>
          <w:b/>
          <w:color w:val="auto"/>
          <w:szCs w:val="21"/>
          <w:highlight w:val="none"/>
        </w:rPr>
      </w:pPr>
      <w:r>
        <w:rPr>
          <w:rFonts w:hint="eastAsia" w:ascii="宋体" w:hAnsi="宋体" w:cs="宋体"/>
          <w:b/>
          <w:color w:val="auto"/>
          <w:sz w:val="21"/>
          <w:szCs w:val="21"/>
          <w:highlight w:val="none"/>
          <w:lang w:eastAsia="zh-CN"/>
        </w:rPr>
        <w:t>（7）本工程不可竞争费用项目及其费率：详见本章18.2</w:t>
      </w:r>
      <w:r>
        <w:rPr>
          <w:rFonts w:hint="eastAsia" w:ascii="宋体" w:hAnsi="宋体" w:cs="宋体"/>
          <w:b/>
          <w:color w:val="auto"/>
          <w:sz w:val="21"/>
          <w:szCs w:val="21"/>
          <w:highlight w:val="none"/>
          <w:lang w:val="en-US" w:eastAsia="zh-CN"/>
        </w:rPr>
        <w:t>.5</w:t>
      </w:r>
      <w:r>
        <w:rPr>
          <w:rFonts w:hint="eastAsia" w:ascii="宋体" w:hAnsi="宋体" w:cs="宋体"/>
          <w:b/>
          <w:color w:val="auto"/>
          <w:sz w:val="21"/>
          <w:szCs w:val="21"/>
          <w:highlight w:val="none"/>
          <w:lang w:eastAsia="zh-CN"/>
        </w:rPr>
        <w:t>，如与网上发布的清单中的不可竞争费费率不一致的，以网上发布的清单中费率为准。</w:t>
      </w:r>
      <w:r>
        <w:rPr>
          <w:rFonts w:hint="eastAsia" w:ascii="宋体" w:hAnsi="宋体" w:cs="宋体"/>
          <w:b/>
          <w:color w:val="auto"/>
          <w:szCs w:val="21"/>
          <w:highlight w:val="none"/>
        </w:rPr>
        <w:t>现场安全文明施工措施费率为暂定，投标人应足额计取，不得更改费率。竣工结算时，现场安全文明施工措施费基本费根据《关于建筑业实施营改增后江苏省建设工程计价依据调整的通知》（苏建价〔2016〕154号文）规定足额计取，不得更改费率；扬尘污染防治增加费根据《省住</w:t>
      </w:r>
      <w:r>
        <w:rPr>
          <w:rFonts w:hint="eastAsia" w:ascii="宋体" w:hAnsi="宋体" w:cs="宋体"/>
          <w:b/>
          <w:color w:val="auto"/>
          <w:szCs w:val="21"/>
          <w:highlight w:val="none"/>
          <w:lang w:eastAsia="zh-CN"/>
        </w:rPr>
        <w:t>房和</w:t>
      </w:r>
      <w:r>
        <w:rPr>
          <w:rFonts w:hint="eastAsia" w:ascii="宋体" w:hAnsi="宋体" w:cs="宋体"/>
          <w:b/>
          <w:color w:val="auto"/>
          <w:szCs w:val="21"/>
          <w:highlight w:val="none"/>
        </w:rPr>
        <w:t>城乡建设厅关于调整建设工程按质论价等费用计取方法的公告》(江苏省住房和城乡建设厅公告〔2018〕第24号 )规定足额计取，不得更改费率；建设工程达到合同约定的标化工地创建目标时，按照达到的标化工地等级，根据《省住</w:t>
      </w:r>
      <w:r>
        <w:rPr>
          <w:rFonts w:hint="eastAsia" w:ascii="宋体" w:hAnsi="宋体" w:cs="宋体"/>
          <w:b/>
          <w:color w:val="auto"/>
          <w:szCs w:val="21"/>
          <w:highlight w:val="none"/>
          <w:lang w:eastAsia="zh-CN"/>
        </w:rPr>
        <w:t>房和</w:t>
      </w:r>
      <w:r>
        <w:rPr>
          <w:rFonts w:hint="eastAsia" w:ascii="宋体" w:hAnsi="宋体" w:cs="宋体"/>
          <w:b/>
          <w:color w:val="auto"/>
          <w:szCs w:val="21"/>
          <w:highlight w:val="none"/>
        </w:rPr>
        <w:t>城乡建设厅关于调整建设工程按质论价等费用计取方法的公告》(江苏省住房和城乡建设厅公告〔2018〕第24号 )规定计取标化工地增加费用，未达到合同约定的标化工地创建目标时，按照实际获得的标化工地等级计取标化工地增加费，超出合同约定的标化工地创建目标时，仍按合同约定的标化工地创建目标计取标化工地增加费，标化工地增加费费率不得调整。</w:t>
      </w:r>
    </w:p>
    <w:p w14:paraId="1C03661A">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（8）投标人应认真踏勘施工现场，考虑因各种困难因素所发生的一切费用由投标人自行考虑，并在投标报价中予以体现，以后不得以此为由提出额外增加费用的要求。  </w:t>
      </w:r>
    </w:p>
    <w:p w14:paraId="4C08C62A">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9）因施工场地狭小、周边老旧建筑及道路保护、地下及地上管线保护、因施工需要承包人临时使用红线以外区域的等发生的一切费用由各投标人自行考虑，所有费用包含在投标报价中，竣工结算时一律不作调整。 </w:t>
      </w:r>
    </w:p>
    <w:p w14:paraId="71312E51">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10）投标人必须认真仔细踏勘施工现场，结合本工程实际情况，并在投标报价时综合考虑临时设施费、赶工措施费、已完工程及设备保护费、冬雨季施工增加费、夜间施工费等总价措施费项目，并计入报价，该费用一次性包定，结算时一律不作调整。 </w:t>
      </w:r>
    </w:p>
    <w:p w14:paraId="2AF6E6DB">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（11）中标人应独立、有效地做好该工程周边的有关群众工作，并充分考虑工程实施范围内外的单位、个人和其他可能出现阻挠施工的情况，若发生的机械台班停置费、二次机械进退场 费、 人员窝工、处理周边群众纠纷等费用和损失，由投标人自行考虑，并列入投标报价，工程竣工结算时不作调整。 </w:t>
      </w:r>
    </w:p>
    <w:p w14:paraId="4157BD7B">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12）投标人应自行踏勘施工现场，并在投标报价中综合考虑施工机械设备、材料进出场、二次搬运等涉及所有费用并计入报价，中标后不得以场地现状及条件为由提出额外要求和增加工程费用，招标人不再对此项费用另行签证。  </w:t>
      </w:r>
    </w:p>
    <w:p w14:paraId="4AAAF659">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13）作为一个有经验的承包商，投标报价时应考虑施工过程中可能发生的各种风险因素，在整个工程施工过程中，若发生对周边相关构筑物、设施损坏的，承包人必须负责更换或修复，直至得到发包人的认可，期间涉及的所有费用由投标人承担，招标人不再另行支付该项费用，结算时一律不作调整。  </w:t>
      </w:r>
    </w:p>
    <w:p w14:paraId="21024303">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（14）投标人确定投标报价，同时应考虑第四章合同中包含的风险、责任等各项费用。 </w:t>
      </w:r>
    </w:p>
    <w:p w14:paraId="675761A8">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（15）投标人工地踏勘应充分了解工地位置情况，道路、储存空间、装卸限制及任何其它足以影响报价的情况，任何忽视或误解工地情况而导致的索赔及工期延长申请将不被批准。 </w:t>
      </w:r>
    </w:p>
    <w:p w14:paraId="76FCB33D">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（16）中标单位不得拒绝完成建设单位在施工地点范围内变更或要求增加和减少的工程内 容。</w:t>
      </w:r>
    </w:p>
    <w:p w14:paraId="5EA0721C">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（17）报价书中的工程数量乘以综合单价必须等于合价，如有误差结算时以综合单价金额 小的为计算依据。</w:t>
      </w:r>
    </w:p>
    <w:p w14:paraId="4F4134E9">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（18）投标人须在竣工前拆除现场所有临时设施，包括所有的机械设备、硬化场地拆除后的建筑垃圾及剩余材料全部清运出场，相关费用由各投标人在报价时自行考虑到投标报价中， 竣工结算时不作任何调整。清理标准应得到发包人的认可，否则， 如发生相关费用则由发包人在工程结算价款中扣除。  </w:t>
      </w:r>
    </w:p>
    <w:p w14:paraId="014E7BE9">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（19）施工过程中所需的垂直运输费、脚手架、大型机械进退场费用等单价措施费用由投标人自行考虑，其费用列入投标报价，工程结算时不作调整。  </w:t>
      </w:r>
    </w:p>
    <w:p w14:paraId="1A9804B5">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（20）各投标人应考虑施工范围内的车辆、人员的安全、便利出行所采取的措施，费用列入报价。 </w:t>
      </w:r>
    </w:p>
    <w:p w14:paraId="5452A29C">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（21）项目施工完工后中标人须完成施工范围内的保洁工作，达到发包人要求，该费用包含在报价中，一次性包定，结算时不做调整。  </w:t>
      </w:r>
    </w:p>
    <w:p w14:paraId="6DA8F648">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（22）投标人自行踏勘现场，根据施工场地现状,在投标报价时应充分考虑涉及各类防护所发生的一切费用，并计入投标报价，竣工结算时招标人不再另行支付此项费用。  </w:t>
      </w:r>
    </w:p>
    <w:p w14:paraId="6C8A207C">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（23）本工程采用商品砼和预拌砂浆使用厂拌成品。  </w:t>
      </w:r>
    </w:p>
    <w:p w14:paraId="4FA37CC0">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（27）各投标人应自行根据现场实际情况，垃圾（含拆迁建筑垃圾）拆除清运费由投标单位自行计入报价，实际施工中不再签证，结算时不再另行支付其费用。  </w:t>
      </w:r>
    </w:p>
    <w:p w14:paraId="7DF2D1D2">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（24）本工程推荐品牌</w:t>
      </w:r>
    </w:p>
    <w:tbl>
      <w:tblPr>
        <w:tblStyle w:val="22"/>
        <w:tblW w:w="0" w:type="auto"/>
        <w:tblInd w:w="55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2"/>
        <w:gridCol w:w="2325"/>
        <w:gridCol w:w="4000"/>
        <w:gridCol w:w="1288"/>
      </w:tblGrid>
      <w:tr w14:paraId="673D0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0A5091DF">
            <w:pPr>
              <w:widowControl/>
              <w:jc w:val="center"/>
              <w:rPr>
                <w:rFonts w:hint="eastAsia" w:ascii="宋体" w:hAnsi="宋体" w:eastAsia="宋体" w:cs="宋体"/>
                <w:b/>
                <w:bCs/>
                <w:color w:val="auto"/>
                <w:kern w:val="0"/>
                <w:sz w:val="21"/>
                <w:szCs w:val="21"/>
                <w:highlight w:val="none"/>
                <w:vertAlign w:val="baseline"/>
              </w:rPr>
            </w:pPr>
            <w:r>
              <w:rPr>
                <w:rFonts w:hint="eastAsia"/>
                <w:b/>
                <w:bCs/>
                <w:color w:val="auto"/>
                <w:sz w:val="21"/>
                <w:szCs w:val="21"/>
                <w:highlight w:val="none"/>
              </w:rPr>
              <w:t>序号</w:t>
            </w:r>
          </w:p>
        </w:tc>
        <w:tc>
          <w:tcPr>
            <w:tcW w:w="2325" w:type="dxa"/>
            <w:vAlign w:val="center"/>
          </w:tcPr>
          <w:p w14:paraId="78F5DA56">
            <w:pPr>
              <w:widowControl/>
              <w:jc w:val="center"/>
              <w:rPr>
                <w:rFonts w:hint="eastAsia" w:ascii="宋体" w:hAnsi="宋体" w:eastAsia="宋体" w:cs="宋体"/>
                <w:b/>
                <w:bCs/>
                <w:color w:val="auto"/>
                <w:kern w:val="0"/>
                <w:sz w:val="21"/>
                <w:szCs w:val="21"/>
                <w:highlight w:val="none"/>
                <w:vertAlign w:val="baseline"/>
              </w:rPr>
            </w:pPr>
            <w:r>
              <w:rPr>
                <w:rFonts w:hint="eastAsia"/>
                <w:b/>
                <w:bCs/>
                <w:color w:val="auto"/>
                <w:sz w:val="21"/>
                <w:szCs w:val="21"/>
                <w:highlight w:val="none"/>
              </w:rPr>
              <w:t>材料名称</w:t>
            </w:r>
          </w:p>
        </w:tc>
        <w:tc>
          <w:tcPr>
            <w:tcW w:w="4000" w:type="dxa"/>
            <w:vAlign w:val="center"/>
          </w:tcPr>
          <w:p w14:paraId="44D94AB1">
            <w:pPr>
              <w:widowControl/>
              <w:jc w:val="center"/>
              <w:rPr>
                <w:rFonts w:hint="eastAsia" w:ascii="宋体" w:hAnsi="宋体" w:eastAsia="宋体" w:cs="宋体"/>
                <w:b/>
                <w:bCs/>
                <w:color w:val="auto"/>
                <w:kern w:val="0"/>
                <w:sz w:val="21"/>
                <w:szCs w:val="21"/>
                <w:highlight w:val="none"/>
                <w:vertAlign w:val="baseline"/>
              </w:rPr>
            </w:pPr>
            <w:r>
              <w:rPr>
                <w:rFonts w:hint="eastAsia"/>
                <w:b/>
                <w:bCs/>
                <w:color w:val="auto"/>
                <w:sz w:val="21"/>
                <w:szCs w:val="21"/>
                <w:highlight w:val="none"/>
              </w:rPr>
              <w:t>品牌</w:t>
            </w:r>
          </w:p>
        </w:tc>
        <w:tc>
          <w:tcPr>
            <w:tcW w:w="1288" w:type="dxa"/>
            <w:vAlign w:val="center"/>
          </w:tcPr>
          <w:p w14:paraId="7C99BBEF">
            <w:pPr>
              <w:widowControl/>
              <w:tabs>
                <w:tab w:val="left" w:pos="1200"/>
              </w:tabs>
              <w:jc w:val="center"/>
              <w:rPr>
                <w:rFonts w:hint="eastAsia" w:ascii="宋体" w:hAnsi="宋体" w:eastAsia="宋体" w:cs="宋体"/>
                <w:b/>
                <w:bCs/>
                <w:color w:val="auto"/>
                <w:kern w:val="0"/>
                <w:sz w:val="21"/>
                <w:szCs w:val="21"/>
                <w:highlight w:val="none"/>
                <w:vertAlign w:val="baseline"/>
              </w:rPr>
            </w:pPr>
            <w:r>
              <w:rPr>
                <w:rFonts w:hint="eastAsia"/>
                <w:b/>
                <w:bCs/>
                <w:color w:val="auto"/>
                <w:sz w:val="21"/>
                <w:szCs w:val="21"/>
                <w:highlight w:val="none"/>
              </w:rPr>
              <w:t>备注</w:t>
            </w:r>
          </w:p>
        </w:tc>
      </w:tr>
      <w:tr w14:paraId="320A0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0161AAFA">
            <w:pPr>
              <w:widowControl/>
              <w:jc w:val="center"/>
              <w:rPr>
                <w:rFonts w:hint="eastAsia" w:ascii="宋体" w:hAnsi="宋体" w:eastAsia="宋体" w:cs="宋体"/>
                <w:b/>
                <w:bCs/>
                <w:color w:val="auto"/>
                <w:kern w:val="0"/>
                <w:sz w:val="21"/>
                <w:szCs w:val="21"/>
                <w:highlight w:val="none"/>
                <w:vertAlign w:val="baseline"/>
                <w:lang w:eastAsia="zh-CN"/>
              </w:rPr>
            </w:pPr>
            <w:r>
              <w:rPr>
                <w:rFonts w:hint="eastAsia"/>
                <w:color w:val="auto"/>
                <w:sz w:val="21"/>
                <w:szCs w:val="21"/>
                <w:highlight w:val="none"/>
                <w:lang w:val="en-US" w:eastAsia="zh-CN"/>
              </w:rPr>
              <w:t>1</w:t>
            </w:r>
          </w:p>
        </w:tc>
        <w:tc>
          <w:tcPr>
            <w:tcW w:w="2325" w:type="dxa"/>
            <w:vAlign w:val="center"/>
          </w:tcPr>
          <w:p w14:paraId="295ADE7D">
            <w:pPr>
              <w:widowControl/>
              <w:jc w:val="center"/>
              <w:textAlignment w:val="center"/>
              <w:rPr>
                <w:rFonts w:hint="eastAsia" w:ascii="宋体" w:hAnsi="宋体" w:eastAsia="宋体" w:cs="宋体"/>
                <w:b/>
                <w:bCs/>
                <w:color w:val="auto"/>
                <w:kern w:val="0"/>
                <w:sz w:val="21"/>
                <w:szCs w:val="21"/>
                <w:highlight w:val="none"/>
                <w:vertAlign w:val="baseline"/>
              </w:rPr>
            </w:pPr>
            <w:r>
              <w:rPr>
                <w:rFonts w:hint="eastAsia"/>
                <w:color w:val="auto"/>
                <w:sz w:val="21"/>
                <w:szCs w:val="21"/>
                <w:highlight w:val="none"/>
              </w:rPr>
              <w:t>电源线</w:t>
            </w:r>
          </w:p>
        </w:tc>
        <w:tc>
          <w:tcPr>
            <w:tcW w:w="4000" w:type="dxa"/>
            <w:vAlign w:val="center"/>
          </w:tcPr>
          <w:p w14:paraId="77073187">
            <w:pPr>
              <w:spacing w:line="420" w:lineRule="exact"/>
              <w:jc w:val="center"/>
              <w:rPr>
                <w:rFonts w:hint="eastAsia" w:ascii="宋体" w:hAnsi="宋体" w:eastAsia="宋体" w:cs="宋体"/>
                <w:b/>
                <w:bCs/>
                <w:color w:val="auto"/>
                <w:kern w:val="0"/>
                <w:sz w:val="21"/>
                <w:szCs w:val="21"/>
                <w:highlight w:val="none"/>
                <w:vertAlign w:val="baseline"/>
              </w:rPr>
            </w:pPr>
            <w:r>
              <w:rPr>
                <w:rFonts w:hint="eastAsia"/>
                <w:color w:val="auto"/>
                <w:sz w:val="21"/>
                <w:szCs w:val="21"/>
                <w:highlight w:val="none"/>
              </w:rPr>
              <w:t>远东、江南、中天</w:t>
            </w:r>
          </w:p>
        </w:tc>
        <w:tc>
          <w:tcPr>
            <w:tcW w:w="1288" w:type="dxa"/>
            <w:vAlign w:val="center"/>
          </w:tcPr>
          <w:p w14:paraId="65C72F94">
            <w:pPr>
              <w:tabs>
                <w:tab w:val="left" w:pos="387"/>
              </w:tabs>
              <w:spacing w:line="420" w:lineRule="exact"/>
              <w:jc w:val="center"/>
              <w:rPr>
                <w:rFonts w:hint="eastAsia" w:ascii="宋体" w:hAnsi="宋体" w:eastAsia="宋体" w:cs="宋体"/>
                <w:b/>
                <w:bCs/>
                <w:color w:val="auto"/>
                <w:kern w:val="0"/>
                <w:sz w:val="21"/>
                <w:szCs w:val="21"/>
                <w:highlight w:val="none"/>
                <w:vertAlign w:val="baseline"/>
              </w:rPr>
            </w:pPr>
          </w:p>
        </w:tc>
      </w:tr>
      <w:tr w14:paraId="47ED7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59B39A7F">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2</w:t>
            </w:r>
          </w:p>
        </w:tc>
        <w:tc>
          <w:tcPr>
            <w:tcW w:w="2325" w:type="dxa"/>
            <w:shd w:val="clear" w:color="auto" w:fill="auto"/>
            <w:vAlign w:val="center"/>
          </w:tcPr>
          <w:p w14:paraId="58D93299">
            <w:pPr>
              <w:pageBreakBefore w:val="0"/>
              <w:kinsoku/>
              <w:topLinePunct w:val="0"/>
              <w:bidi w:val="0"/>
              <w:spacing w:line="360" w:lineRule="auto"/>
              <w:jc w:val="center"/>
              <w:rPr>
                <w:rFonts w:hint="eastAsia" w:ascii="宋体" w:hAnsi="宋体" w:eastAsia="宋体" w:cs="宋体"/>
                <w:color w:val="auto"/>
                <w:spacing w:val="-4"/>
                <w:kern w:val="0"/>
                <w:sz w:val="21"/>
                <w:szCs w:val="21"/>
                <w:highlight w:val="none"/>
                <w:lang w:val="en-US" w:eastAsia="zh-CN" w:bidi="ar-SA"/>
              </w:rPr>
            </w:pPr>
            <w:r>
              <w:rPr>
                <w:rFonts w:hint="eastAsia" w:ascii="宋体" w:hAnsi="宋体" w:cs="宋体"/>
                <w:color w:val="auto"/>
                <w:spacing w:val="-4"/>
                <w:kern w:val="0"/>
                <w:szCs w:val="21"/>
                <w:highlight w:val="none"/>
              </w:rPr>
              <w:t>线管</w:t>
            </w:r>
          </w:p>
        </w:tc>
        <w:tc>
          <w:tcPr>
            <w:tcW w:w="4000" w:type="dxa"/>
            <w:shd w:val="clear" w:color="auto" w:fill="auto"/>
            <w:vAlign w:val="center"/>
          </w:tcPr>
          <w:p w14:paraId="61A99179">
            <w:pPr>
              <w:pageBreakBefore w:val="0"/>
              <w:kinsoku/>
              <w:topLinePunct w:val="0"/>
              <w:bidi w:val="0"/>
              <w:spacing w:line="360" w:lineRule="auto"/>
              <w:jc w:val="center"/>
              <w:rPr>
                <w:rFonts w:hint="eastAsia" w:ascii="宋体" w:hAnsi="宋体" w:eastAsia="宋体" w:cs="宋体"/>
                <w:color w:val="auto"/>
                <w:spacing w:val="-4"/>
                <w:kern w:val="0"/>
                <w:sz w:val="21"/>
                <w:szCs w:val="21"/>
                <w:highlight w:val="none"/>
                <w:lang w:val="en-US" w:eastAsia="zh-CN" w:bidi="ar-SA"/>
              </w:rPr>
            </w:pPr>
            <w:r>
              <w:rPr>
                <w:rFonts w:hint="eastAsia" w:ascii="宋体" w:hAnsi="宋体" w:cs="宋体"/>
                <w:color w:val="auto"/>
                <w:spacing w:val="-4"/>
                <w:kern w:val="0"/>
                <w:szCs w:val="21"/>
                <w:highlight w:val="none"/>
              </w:rPr>
              <w:t>公元、三德、中财</w:t>
            </w:r>
          </w:p>
        </w:tc>
        <w:tc>
          <w:tcPr>
            <w:tcW w:w="1288" w:type="dxa"/>
            <w:vAlign w:val="center"/>
          </w:tcPr>
          <w:p w14:paraId="7404EDD6">
            <w:pPr>
              <w:tabs>
                <w:tab w:val="left" w:pos="387"/>
              </w:tabs>
              <w:spacing w:line="420" w:lineRule="exact"/>
              <w:jc w:val="center"/>
              <w:rPr>
                <w:rFonts w:hint="eastAsia" w:ascii="宋体" w:hAnsi="宋体" w:eastAsia="宋体" w:cs="宋体"/>
                <w:b/>
                <w:bCs/>
                <w:color w:val="auto"/>
                <w:kern w:val="0"/>
                <w:sz w:val="21"/>
                <w:szCs w:val="21"/>
                <w:highlight w:val="none"/>
                <w:vertAlign w:val="baseline"/>
              </w:rPr>
            </w:pPr>
          </w:p>
        </w:tc>
      </w:tr>
      <w:tr w14:paraId="36E27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61C6648E">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3</w:t>
            </w:r>
          </w:p>
        </w:tc>
        <w:tc>
          <w:tcPr>
            <w:tcW w:w="2325" w:type="dxa"/>
            <w:shd w:val="clear" w:color="auto" w:fill="auto"/>
            <w:vAlign w:val="center"/>
          </w:tcPr>
          <w:p w14:paraId="5C1AF187">
            <w:pPr>
              <w:pStyle w:val="37"/>
              <w:pageBreakBefore w:val="0"/>
              <w:kinsoku/>
              <w:overflowPunct/>
              <w:bidi w:val="0"/>
              <w:spacing w:before="93" w:line="360" w:lineRule="auto"/>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开关面板、插座</w:t>
            </w:r>
          </w:p>
        </w:tc>
        <w:tc>
          <w:tcPr>
            <w:tcW w:w="4000" w:type="dxa"/>
            <w:shd w:val="clear" w:color="auto" w:fill="auto"/>
            <w:vAlign w:val="center"/>
          </w:tcPr>
          <w:p w14:paraId="7943D9F5">
            <w:pPr>
              <w:pStyle w:val="37"/>
              <w:pageBreakBefore w:val="0"/>
              <w:kinsoku/>
              <w:overflowPunct/>
              <w:bidi w:val="0"/>
              <w:spacing w:before="93" w:line="360" w:lineRule="auto"/>
              <w:ind w:left="108" w:leftChars="0"/>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鸿雁、松日、松本</w:t>
            </w:r>
          </w:p>
        </w:tc>
        <w:tc>
          <w:tcPr>
            <w:tcW w:w="1288" w:type="dxa"/>
            <w:shd w:val="clear" w:color="auto" w:fill="auto"/>
            <w:vAlign w:val="center"/>
          </w:tcPr>
          <w:p w14:paraId="655C3498">
            <w:pPr>
              <w:pStyle w:val="37"/>
              <w:pageBreakBefore w:val="0"/>
              <w:kinsoku/>
              <w:overflowPunct/>
              <w:bidi w:val="0"/>
              <w:spacing w:before="93" w:line="360" w:lineRule="auto"/>
              <w:ind w:left="112" w:leftChars="0"/>
              <w:jc w:val="center"/>
              <w:rPr>
                <w:rFonts w:hint="eastAsia" w:ascii="宋体" w:hAnsi="宋体" w:eastAsia="宋体" w:cs="宋体"/>
                <w:color w:val="auto"/>
                <w:kern w:val="0"/>
                <w:sz w:val="22"/>
                <w:szCs w:val="21"/>
                <w:highlight w:val="none"/>
                <w:lang w:val="en-US" w:eastAsia="zh-CN" w:bidi="ar-SA"/>
              </w:rPr>
            </w:pPr>
          </w:p>
        </w:tc>
      </w:tr>
      <w:tr w14:paraId="321D9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60D55CD2">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4</w:t>
            </w:r>
          </w:p>
        </w:tc>
        <w:tc>
          <w:tcPr>
            <w:tcW w:w="2325" w:type="dxa"/>
            <w:shd w:val="clear" w:color="auto" w:fill="auto"/>
            <w:vAlign w:val="center"/>
          </w:tcPr>
          <w:p w14:paraId="6C83DD85">
            <w:pPr>
              <w:pStyle w:val="37"/>
              <w:pageBreakBefore w:val="0"/>
              <w:kinsoku/>
              <w:overflowPunct/>
              <w:bidi w:val="0"/>
              <w:spacing w:line="360" w:lineRule="auto"/>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配电箱元器件</w:t>
            </w:r>
          </w:p>
        </w:tc>
        <w:tc>
          <w:tcPr>
            <w:tcW w:w="4000" w:type="dxa"/>
            <w:shd w:val="clear" w:color="auto" w:fill="auto"/>
            <w:vAlign w:val="center"/>
          </w:tcPr>
          <w:p w14:paraId="7C2A516F">
            <w:pPr>
              <w:pStyle w:val="37"/>
              <w:pageBreakBefore w:val="0"/>
              <w:kinsoku/>
              <w:overflowPunct/>
              <w:bidi w:val="0"/>
              <w:spacing w:line="360" w:lineRule="auto"/>
              <w:ind w:left="108" w:leftChars="0"/>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上海人民电器、南亚、德力西</w:t>
            </w:r>
          </w:p>
        </w:tc>
        <w:tc>
          <w:tcPr>
            <w:tcW w:w="1288" w:type="dxa"/>
            <w:shd w:val="clear" w:color="auto" w:fill="auto"/>
            <w:vAlign w:val="center"/>
          </w:tcPr>
          <w:p w14:paraId="4A41F47A">
            <w:pPr>
              <w:pStyle w:val="37"/>
              <w:pageBreakBefore w:val="0"/>
              <w:kinsoku/>
              <w:overflowPunct/>
              <w:bidi w:val="0"/>
              <w:spacing w:line="360" w:lineRule="auto"/>
              <w:ind w:left="112" w:leftChars="0"/>
              <w:jc w:val="center"/>
              <w:rPr>
                <w:rFonts w:hint="eastAsia" w:ascii="宋体" w:hAnsi="宋体" w:eastAsia="宋体" w:cs="宋体"/>
                <w:color w:val="auto"/>
                <w:kern w:val="0"/>
                <w:sz w:val="22"/>
                <w:szCs w:val="21"/>
                <w:highlight w:val="none"/>
                <w:lang w:val="en-US" w:eastAsia="zh-CN" w:bidi="ar-SA"/>
              </w:rPr>
            </w:pPr>
          </w:p>
        </w:tc>
      </w:tr>
      <w:tr w14:paraId="7844F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48077E0D">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5</w:t>
            </w:r>
          </w:p>
        </w:tc>
        <w:tc>
          <w:tcPr>
            <w:tcW w:w="2325" w:type="dxa"/>
            <w:shd w:val="clear" w:color="auto" w:fill="auto"/>
            <w:vAlign w:val="center"/>
          </w:tcPr>
          <w:p w14:paraId="1B103333">
            <w:pPr>
              <w:pStyle w:val="37"/>
              <w:pageBreakBefore w:val="0"/>
              <w:kinsoku/>
              <w:overflowPunct/>
              <w:bidi w:val="0"/>
              <w:spacing w:before="92" w:line="360" w:lineRule="auto"/>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z w:val="21"/>
                <w:highlight w:val="none"/>
              </w:rPr>
              <w:t>电线</w:t>
            </w:r>
          </w:p>
        </w:tc>
        <w:tc>
          <w:tcPr>
            <w:tcW w:w="4000" w:type="dxa"/>
            <w:shd w:val="clear" w:color="auto" w:fill="auto"/>
            <w:vAlign w:val="center"/>
          </w:tcPr>
          <w:p w14:paraId="53AACBD5">
            <w:pPr>
              <w:pStyle w:val="37"/>
              <w:pageBreakBefore w:val="0"/>
              <w:kinsoku/>
              <w:overflowPunct/>
              <w:bidi w:val="0"/>
              <w:spacing w:before="92" w:line="360" w:lineRule="auto"/>
              <w:ind w:left="108" w:leftChars="0"/>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江扬、金牛、中天</w:t>
            </w:r>
          </w:p>
        </w:tc>
        <w:tc>
          <w:tcPr>
            <w:tcW w:w="1288" w:type="dxa"/>
            <w:shd w:val="clear" w:color="auto" w:fill="auto"/>
            <w:vAlign w:val="center"/>
          </w:tcPr>
          <w:p w14:paraId="61237CCE">
            <w:pPr>
              <w:pStyle w:val="37"/>
              <w:pageBreakBefore w:val="0"/>
              <w:kinsoku/>
              <w:overflowPunct/>
              <w:bidi w:val="0"/>
              <w:spacing w:before="92" w:line="360" w:lineRule="auto"/>
              <w:ind w:left="112" w:leftChars="0"/>
              <w:jc w:val="center"/>
              <w:rPr>
                <w:rFonts w:hint="eastAsia" w:ascii="宋体" w:hAnsi="宋体" w:eastAsia="宋体" w:cs="宋体"/>
                <w:color w:val="auto"/>
                <w:kern w:val="0"/>
                <w:sz w:val="22"/>
                <w:szCs w:val="21"/>
                <w:highlight w:val="none"/>
                <w:lang w:val="en-US" w:eastAsia="zh-CN" w:bidi="ar-SA"/>
              </w:rPr>
            </w:pPr>
          </w:p>
        </w:tc>
      </w:tr>
      <w:tr w14:paraId="2AC2ED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1C6566EE">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6</w:t>
            </w:r>
          </w:p>
        </w:tc>
        <w:tc>
          <w:tcPr>
            <w:tcW w:w="2325" w:type="dxa"/>
            <w:shd w:val="clear" w:color="auto" w:fill="auto"/>
            <w:vAlign w:val="center"/>
          </w:tcPr>
          <w:p w14:paraId="1D93ADCB">
            <w:pPr>
              <w:pStyle w:val="37"/>
              <w:pageBreakBefore w:val="0"/>
              <w:kinsoku/>
              <w:overflowPunct/>
              <w:bidi w:val="0"/>
              <w:spacing w:line="360" w:lineRule="auto"/>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普通电缆</w:t>
            </w:r>
          </w:p>
        </w:tc>
        <w:tc>
          <w:tcPr>
            <w:tcW w:w="4000" w:type="dxa"/>
            <w:shd w:val="clear" w:color="auto" w:fill="auto"/>
            <w:vAlign w:val="center"/>
          </w:tcPr>
          <w:p w14:paraId="5DC8B683">
            <w:pPr>
              <w:pStyle w:val="37"/>
              <w:pageBreakBefore w:val="0"/>
              <w:kinsoku/>
              <w:overflowPunct/>
              <w:bidi w:val="0"/>
              <w:spacing w:line="360" w:lineRule="auto"/>
              <w:ind w:left="108" w:leftChars="0"/>
              <w:jc w:val="center"/>
              <w:rPr>
                <w:rFonts w:hint="eastAsia" w:ascii="宋体" w:hAnsi="宋体" w:eastAsia="宋体" w:cs="宋体"/>
                <w:color w:val="auto"/>
                <w:kern w:val="0"/>
                <w:sz w:val="21"/>
                <w:szCs w:val="20"/>
                <w:highlight w:val="none"/>
                <w:lang w:val="en-US" w:eastAsia="zh-CN" w:bidi="ar-SA"/>
              </w:rPr>
            </w:pPr>
            <w:r>
              <w:rPr>
                <w:rFonts w:hint="eastAsia" w:ascii="宋体" w:hAnsi="宋体" w:eastAsia="宋体" w:cs="宋体"/>
                <w:color w:val="auto"/>
                <w:spacing w:val="-1"/>
                <w:sz w:val="21"/>
                <w:highlight w:val="none"/>
              </w:rPr>
              <w:t>曙光、中超、中天</w:t>
            </w:r>
          </w:p>
        </w:tc>
        <w:tc>
          <w:tcPr>
            <w:tcW w:w="1288" w:type="dxa"/>
            <w:shd w:val="clear" w:color="auto" w:fill="auto"/>
            <w:vAlign w:val="center"/>
          </w:tcPr>
          <w:p w14:paraId="1F0803C3">
            <w:pPr>
              <w:pStyle w:val="37"/>
              <w:pageBreakBefore w:val="0"/>
              <w:kinsoku/>
              <w:overflowPunct/>
              <w:bidi w:val="0"/>
              <w:spacing w:line="360" w:lineRule="auto"/>
              <w:ind w:left="112" w:leftChars="0"/>
              <w:jc w:val="center"/>
              <w:rPr>
                <w:rFonts w:hint="eastAsia" w:ascii="宋体" w:hAnsi="宋体" w:eastAsia="宋体" w:cs="宋体"/>
                <w:color w:val="auto"/>
                <w:kern w:val="0"/>
                <w:sz w:val="22"/>
                <w:szCs w:val="21"/>
                <w:highlight w:val="none"/>
                <w:lang w:val="en-US" w:eastAsia="zh-CN" w:bidi="ar-SA"/>
              </w:rPr>
            </w:pPr>
          </w:p>
        </w:tc>
      </w:tr>
      <w:tr w14:paraId="2863F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4CAD2C2D">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7</w:t>
            </w:r>
          </w:p>
        </w:tc>
        <w:tc>
          <w:tcPr>
            <w:tcW w:w="2325" w:type="dxa"/>
            <w:shd w:val="clear" w:color="auto" w:fill="auto"/>
            <w:vAlign w:val="center"/>
          </w:tcPr>
          <w:p w14:paraId="71802435">
            <w:pPr>
              <w:pStyle w:val="37"/>
              <w:pageBreakBefore w:val="0"/>
              <w:kinsoku/>
              <w:overflowPunct/>
              <w:bidi w:val="0"/>
              <w:spacing w:line="360" w:lineRule="auto"/>
              <w:jc w:val="center"/>
              <w:rPr>
                <w:rFonts w:hint="eastAsia" w:ascii="宋体" w:hAnsi="宋体" w:eastAsia="宋体" w:cs="宋体"/>
                <w:color w:val="auto"/>
                <w:spacing w:val="-1"/>
                <w:sz w:val="21"/>
                <w:highlight w:val="none"/>
                <w:lang w:eastAsia="zh-CN"/>
              </w:rPr>
            </w:pPr>
            <w:r>
              <w:rPr>
                <w:rFonts w:hint="eastAsia" w:ascii="宋体" w:cs="宋体"/>
                <w:color w:val="auto"/>
                <w:spacing w:val="-1"/>
                <w:sz w:val="21"/>
                <w:highlight w:val="none"/>
                <w:lang w:eastAsia="zh-CN"/>
              </w:rPr>
              <w:t>防水材料</w:t>
            </w:r>
          </w:p>
        </w:tc>
        <w:tc>
          <w:tcPr>
            <w:tcW w:w="4000" w:type="dxa"/>
            <w:shd w:val="clear" w:color="auto" w:fill="auto"/>
            <w:vAlign w:val="center"/>
          </w:tcPr>
          <w:p w14:paraId="10264925">
            <w:pPr>
              <w:pStyle w:val="37"/>
              <w:pageBreakBefore w:val="0"/>
              <w:kinsoku/>
              <w:overflowPunct/>
              <w:bidi w:val="0"/>
              <w:spacing w:line="360" w:lineRule="auto"/>
              <w:ind w:left="108" w:leftChars="0"/>
              <w:jc w:val="center"/>
              <w:rPr>
                <w:rFonts w:hint="eastAsia" w:ascii="宋体" w:hAnsi="宋体" w:eastAsia="宋体" w:cs="宋体"/>
                <w:color w:val="auto"/>
                <w:spacing w:val="-1"/>
                <w:sz w:val="21"/>
                <w:highlight w:val="none"/>
              </w:rPr>
            </w:pPr>
            <w:r>
              <w:rPr>
                <w:rFonts w:hint="eastAsia" w:ascii="宋体" w:hAnsi="宋体" w:eastAsia="宋体" w:cs="宋体"/>
                <w:color w:val="auto"/>
                <w:spacing w:val="-1"/>
                <w:sz w:val="21"/>
                <w:highlight w:val="none"/>
              </w:rPr>
              <w:t>东方雨虹、宏源、科顺</w:t>
            </w:r>
          </w:p>
        </w:tc>
        <w:tc>
          <w:tcPr>
            <w:tcW w:w="1288" w:type="dxa"/>
            <w:shd w:val="clear" w:color="auto" w:fill="auto"/>
            <w:vAlign w:val="center"/>
          </w:tcPr>
          <w:p w14:paraId="53BB8914">
            <w:pPr>
              <w:pStyle w:val="37"/>
              <w:pageBreakBefore w:val="0"/>
              <w:kinsoku/>
              <w:overflowPunct/>
              <w:bidi w:val="0"/>
              <w:spacing w:line="360" w:lineRule="auto"/>
              <w:ind w:left="112" w:leftChars="0"/>
              <w:jc w:val="center"/>
              <w:rPr>
                <w:rFonts w:hint="eastAsia" w:ascii="宋体" w:hAnsi="宋体" w:eastAsia="宋体" w:cs="宋体"/>
                <w:color w:val="auto"/>
                <w:kern w:val="0"/>
                <w:sz w:val="22"/>
                <w:szCs w:val="21"/>
                <w:highlight w:val="none"/>
                <w:lang w:val="en-US" w:eastAsia="zh-CN" w:bidi="ar-SA"/>
              </w:rPr>
            </w:pPr>
          </w:p>
        </w:tc>
      </w:tr>
      <w:tr w14:paraId="0E908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02485D02">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8</w:t>
            </w:r>
          </w:p>
        </w:tc>
        <w:tc>
          <w:tcPr>
            <w:tcW w:w="2325" w:type="dxa"/>
            <w:shd w:val="clear" w:color="auto" w:fill="auto"/>
            <w:vAlign w:val="center"/>
          </w:tcPr>
          <w:p w14:paraId="47AC8286">
            <w:pPr>
              <w:pStyle w:val="37"/>
              <w:pageBreakBefore w:val="0"/>
              <w:kinsoku/>
              <w:overflowPunct/>
              <w:bidi w:val="0"/>
              <w:spacing w:line="360" w:lineRule="auto"/>
              <w:jc w:val="center"/>
              <w:rPr>
                <w:rFonts w:hint="eastAsia" w:ascii="宋体" w:hAnsi="宋体" w:eastAsia="宋体" w:cs="宋体"/>
                <w:color w:val="auto"/>
                <w:spacing w:val="-1"/>
                <w:sz w:val="21"/>
                <w:highlight w:val="none"/>
                <w:lang w:eastAsia="zh-CN"/>
              </w:rPr>
            </w:pPr>
            <w:r>
              <w:rPr>
                <w:rFonts w:hint="eastAsia" w:ascii="宋体" w:cs="宋体"/>
                <w:color w:val="auto"/>
                <w:spacing w:val="-1"/>
                <w:sz w:val="21"/>
                <w:highlight w:val="none"/>
                <w:lang w:eastAsia="zh-CN"/>
              </w:rPr>
              <w:t>铝型材</w:t>
            </w:r>
          </w:p>
        </w:tc>
        <w:tc>
          <w:tcPr>
            <w:tcW w:w="4000" w:type="dxa"/>
            <w:shd w:val="clear" w:color="auto" w:fill="auto"/>
            <w:vAlign w:val="center"/>
          </w:tcPr>
          <w:p w14:paraId="59995767">
            <w:pPr>
              <w:pStyle w:val="37"/>
              <w:pageBreakBefore w:val="0"/>
              <w:kinsoku/>
              <w:overflowPunct/>
              <w:bidi w:val="0"/>
              <w:spacing w:line="360" w:lineRule="auto"/>
              <w:ind w:left="108" w:leftChars="0"/>
              <w:jc w:val="center"/>
              <w:rPr>
                <w:rFonts w:hint="eastAsia" w:ascii="宋体" w:hAnsi="宋体" w:eastAsia="宋体" w:cs="宋体"/>
                <w:color w:val="auto"/>
                <w:spacing w:val="-1"/>
                <w:sz w:val="21"/>
                <w:highlight w:val="none"/>
              </w:rPr>
            </w:pPr>
            <w:r>
              <w:rPr>
                <w:rFonts w:hint="eastAsia" w:ascii="宋体" w:hAnsi="宋体" w:eastAsia="宋体" w:cs="宋体"/>
                <w:color w:val="auto"/>
                <w:spacing w:val="-1"/>
                <w:sz w:val="21"/>
                <w:highlight w:val="none"/>
              </w:rPr>
              <w:t>凤铝、南山、闽发</w:t>
            </w:r>
          </w:p>
        </w:tc>
        <w:tc>
          <w:tcPr>
            <w:tcW w:w="1288" w:type="dxa"/>
            <w:shd w:val="clear" w:color="auto" w:fill="auto"/>
            <w:vAlign w:val="center"/>
          </w:tcPr>
          <w:p w14:paraId="113ADCEF">
            <w:pPr>
              <w:pStyle w:val="37"/>
              <w:pageBreakBefore w:val="0"/>
              <w:kinsoku/>
              <w:overflowPunct/>
              <w:bidi w:val="0"/>
              <w:spacing w:line="360" w:lineRule="auto"/>
              <w:ind w:left="112" w:leftChars="0"/>
              <w:jc w:val="center"/>
              <w:rPr>
                <w:rFonts w:hint="eastAsia" w:ascii="宋体" w:hAnsi="宋体" w:eastAsia="宋体" w:cs="宋体"/>
                <w:color w:val="auto"/>
                <w:kern w:val="0"/>
                <w:sz w:val="22"/>
                <w:szCs w:val="21"/>
                <w:highlight w:val="none"/>
                <w:lang w:val="en-US" w:eastAsia="zh-CN" w:bidi="ar-SA"/>
              </w:rPr>
            </w:pPr>
          </w:p>
        </w:tc>
      </w:tr>
      <w:tr w14:paraId="5D375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2" w:type="dxa"/>
            <w:vAlign w:val="center"/>
          </w:tcPr>
          <w:p w14:paraId="6D38DFB2">
            <w:pPr>
              <w:widowControl/>
              <w:jc w:val="center"/>
              <w:rPr>
                <w:rFonts w:hint="default"/>
                <w:color w:val="auto"/>
                <w:sz w:val="21"/>
                <w:szCs w:val="21"/>
                <w:highlight w:val="none"/>
                <w:lang w:val="en-US" w:eastAsia="zh-CN"/>
              </w:rPr>
            </w:pPr>
            <w:r>
              <w:rPr>
                <w:rFonts w:hint="eastAsia"/>
                <w:color w:val="auto"/>
                <w:sz w:val="21"/>
                <w:szCs w:val="21"/>
                <w:highlight w:val="none"/>
                <w:lang w:val="en-US" w:eastAsia="zh-CN"/>
              </w:rPr>
              <w:t>9</w:t>
            </w:r>
          </w:p>
        </w:tc>
        <w:tc>
          <w:tcPr>
            <w:tcW w:w="2325" w:type="dxa"/>
            <w:shd w:val="clear" w:color="auto" w:fill="auto"/>
            <w:vAlign w:val="center"/>
          </w:tcPr>
          <w:p w14:paraId="7E5C3A10">
            <w:pPr>
              <w:pStyle w:val="37"/>
              <w:pageBreakBefore w:val="0"/>
              <w:kinsoku/>
              <w:overflowPunct/>
              <w:bidi w:val="0"/>
              <w:spacing w:line="360" w:lineRule="auto"/>
              <w:jc w:val="center"/>
              <w:rPr>
                <w:rFonts w:hint="eastAsia" w:ascii="宋体" w:cs="宋体"/>
                <w:color w:val="auto"/>
                <w:spacing w:val="-1"/>
                <w:sz w:val="21"/>
                <w:highlight w:val="none"/>
                <w:lang w:eastAsia="zh-CN"/>
              </w:rPr>
            </w:pPr>
            <w:r>
              <w:rPr>
                <w:rFonts w:hint="eastAsia" w:ascii="宋体" w:cs="宋体"/>
                <w:color w:val="auto"/>
                <w:spacing w:val="-1"/>
                <w:sz w:val="21"/>
                <w:highlight w:val="none"/>
                <w:lang w:eastAsia="zh-CN"/>
              </w:rPr>
              <w:t>门窗五金品</w:t>
            </w:r>
          </w:p>
        </w:tc>
        <w:tc>
          <w:tcPr>
            <w:tcW w:w="4000" w:type="dxa"/>
            <w:shd w:val="clear" w:color="auto" w:fill="auto"/>
            <w:vAlign w:val="center"/>
          </w:tcPr>
          <w:p w14:paraId="79FCE966">
            <w:pPr>
              <w:pStyle w:val="37"/>
              <w:pageBreakBefore w:val="0"/>
              <w:kinsoku/>
              <w:overflowPunct/>
              <w:bidi w:val="0"/>
              <w:spacing w:line="360" w:lineRule="auto"/>
              <w:ind w:left="108" w:leftChars="0"/>
              <w:jc w:val="center"/>
              <w:rPr>
                <w:rFonts w:hint="eastAsia" w:ascii="宋体" w:hAnsi="宋体" w:eastAsia="宋体" w:cs="宋体"/>
                <w:color w:val="auto"/>
                <w:spacing w:val="-1"/>
                <w:sz w:val="21"/>
                <w:highlight w:val="none"/>
              </w:rPr>
            </w:pPr>
            <w:r>
              <w:rPr>
                <w:rFonts w:hint="eastAsia" w:ascii="宋体" w:hAnsi="宋体" w:eastAsia="宋体" w:cs="宋体"/>
                <w:color w:val="auto"/>
                <w:spacing w:val="-1"/>
                <w:sz w:val="21"/>
                <w:highlight w:val="none"/>
              </w:rPr>
              <w:t>坚朗、立兴、合和</w:t>
            </w:r>
          </w:p>
        </w:tc>
        <w:tc>
          <w:tcPr>
            <w:tcW w:w="1288" w:type="dxa"/>
            <w:shd w:val="clear" w:color="auto" w:fill="auto"/>
            <w:vAlign w:val="center"/>
          </w:tcPr>
          <w:p w14:paraId="5B91C08F">
            <w:pPr>
              <w:pStyle w:val="37"/>
              <w:pageBreakBefore w:val="0"/>
              <w:kinsoku/>
              <w:overflowPunct/>
              <w:bidi w:val="0"/>
              <w:spacing w:line="360" w:lineRule="auto"/>
              <w:ind w:left="112" w:leftChars="0"/>
              <w:jc w:val="center"/>
              <w:rPr>
                <w:rFonts w:hint="eastAsia" w:ascii="宋体" w:hAnsi="宋体" w:eastAsia="宋体" w:cs="宋体"/>
                <w:color w:val="auto"/>
                <w:kern w:val="0"/>
                <w:sz w:val="22"/>
                <w:szCs w:val="21"/>
                <w:highlight w:val="none"/>
                <w:lang w:val="en-US" w:eastAsia="zh-CN" w:bidi="ar-SA"/>
              </w:rPr>
            </w:pPr>
          </w:p>
        </w:tc>
      </w:tr>
    </w:tbl>
    <w:p w14:paraId="511DE631">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承包人必须按招标文件推荐的材料品牌或者不低于推荐品牌等级及标准的其他品牌进行投标报价，品牌、型号、样式、颜色、施工工艺须经过发包人及业主代表书面同意后方可使用；承包人必须按招标文件及投标文件规定的材料生产厂家、产地、品牌之一报招标人项目部确认后进行采购，报发包人确认后方可进场。若发包人发现承包人提供的品牌在发包人推荐品牌范围以外，且低于发包人推荐品牌等级及标准的，发包人可选择推荐品牌中任一品牌，承包人不得拒绝，且承包人不得要求调整材料价格，结算价格不作调整。</w:t>
      </w:r>
    </w:p>
    <w:p w14:paraId="598BA81C">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25）本工程所有乙供材料均由承包人在确保质量的前提下自行采购，对未注明品牌要求的材料或设备，投标人在报价时考虑选用国产中档及以上，且符合国家或行业标准及以上（含防雷、消防、质监、人防、供水、供电等部门）的合格产品进行报价，结算时价格不予调整。若因非发包人原因而承包人又不愿采购时，发包人可自行采购，且发包人有权按购买额的5%向承包人收取违约金，且承包人须承担由此造成的利息、误工等责任。  </w:t>
      </w:r>
    </w:p>
    <w:p w14:paraId="3BA8C692">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26）发包人对材料的质量有认定权，在实际施工中，中标人必须提供样品报发包人、监理书面认可。否则，发包人可以要求施工单位无条件更换不符合要求的产品，购进的材料设备与提供的样品不一致时，由承包人无条件退货。未经发包人确认的材料均可视作无效材料，结算时不予承认。如因使用不符合国家标准及各项指标的材料，由此引起的相关费用由承包人承担，结算时一律不作调整。本工程所使用的产品必须满足消防等专业部门认定的标准及品牌，确保联动与匹配，且必须保证消防等各部门的专业验收。  </w:t>
      </w:r>
    </w:p>
    <w:p w14:paraId="53AE8852">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（27）投标文件格式必须按招标文件的要求做到表式齐全，否则评标委员会可视为该投标函未按招标文件要求提供必要内容，属内容不全。</w:t>
      </w:r>
    </w:p>
    <w:p w14:paraId="33964ED4">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（28）经相关部门抽检的消防设施、设备由投标人负责送检（相关手续由发包人配合办理）， 所发生的送检样品的材料费、车旅费等（不含检测费）由投标人自行考虑，结算时一律不作调整。</w:t>
      </w:r>
    </w:p>
    <w:p w14:paraId="43069A1F">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29）若投标单位在投标报价时擅自改变暂估价或暂列金额且评审时未被发现，报价低于暂估价或暂列金额结算时统一先按招标文件明确暂估价或暂列金额扣除，报价高于暂估价或暂列金额时统一先按报价扣除；若擅自改变招标文件及清单内容，且评标时未被发现的，实际施工时一律以招标文件及清单内容执行，结算价格不予调整。  </w:t>
      </w:r>
    </w:p>
    <w:p w14:paraId="6FD47624">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（30）承包人在施工过程中必须收集变更、签证及隐蔽项目关键部位的影像视频资料并进行保存以供后期审计使用，在送审结算资料时光盘或 U盘必须一并提交。所有签证资料必须附有详细影像彩色照片，所摄照片必须有可参照性。如影像资料未能反映签证、掩蔽项目、清单或招标文件列明的工作内容，则结算时该项内容不予认可。  </w:t>
      </w:r>
    </w:p>
    <w:p w14:paraId="258FB4FA">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（31）投标人中标后应根据国家、省、市、工程所在地政府及相关部门的规定缴纳有关费用，该费用已包含在报价中，招标人不另行给付，费用缴纳的标准投标人可向有关部门查询。  </w:t>
      </w:r>
    </w:p>
    <w:p w14:paraId="0B44605E">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32）投标报价中应综合考虑施工过程中发生和产生的建筑垃圾运输、清理等运出崇川区范围以外涉及的所有费用（含渣土证费用），涉及的所有费用由投标单位自行考虑并包含在投标总价中，结算一律不再调整。施工过程中所有建筑垃圾必须运出崇川区范围以外，否则，除须接受相关部门的处罚外，发现一次，发包人将向承包人收取 5万元/次的违约金，并须重新清运出崇川区。清运前投标人堆放地点必须符合南通市崇川区建筑垃圾(渣土)管理中心要求，南通市崇川区建筑垃圾(渣土)管理中心收取的建筑垃圾处置费由投标人考虑在报价中。如上述建筑垃圾清运不及时，影响工程进度，招标人有权委托其他单位清运，相关费用按实际发生费用的双倍在合同价中予以扣除。  </w:t>
      </w:r>
    </w:p>
    <w:p w14:paraId="7999236A">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（33）投标人应在投标报价中根据自身管理水平，材料采购及机械配备等因素，考虑实际可抵扣进项税，合理确定增值税应纳税额进行自主报价。  </w:t>
      </w:r>
    </w:p>
    <w:p w14:paraId="4AED6CB7">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（34）投标人在投标报价时需考虑本工程按照市区相关文明工地要求进行施工，所发生的相关费用，费用已包含在报价中，现场不再签证。  </w:t>
      </w:r>
    </w:p>
    <w:p w14:paraId="21D1E200">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（35）投标人在投标报价时应充分考虑按照《南通市区工程建设领域农民工实名制管理实施细则》中的要求实施时可能发生的一切费用，并计入投标报价，竣工结算时招标人不再另行支付此项费用。 </w:t>
      </w:r>
    </w:p>
    <w:p w14:paraId="75F7B773">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（36）中标人应根据市政府办公室《市区扬尘整治“654”专项行动方案》（通政传发〔2020〕39 号）等文件的要求，加强扬尘污染防治工作，严格落实“六个百分百”标准，并将相关费用综合考虑在投标报价中，工程结算时不再增加任何费用。  </w:t>
      </w:r>
    </w:p>
    <w:p w14:paraId="0F7E35D3">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（37）根据招标人要求设置围挡，确保封闭式施工，围挡风格应与历史文化街区整体风貌一致，投标人需准备二次深化方案，待招标人认可后实施，此部分费用包含在投标报价中，结算不作调整。</w:t>
      </w:r>
    </w:p>
    <w:p w14:paraId="3DD85C61">
      <w:pPr>
        <w:pStyle w:val="25"/>
        <w:spacing w:after="0" w:line="440" w:lineRule="exact"/>
        <w:ind w:firstLine="420"/>
        <w:jc w:val="left"/>
        <w:outlineLvl w:val="1"/>
        <w:rPr>
          <w:rFonts w:hint="eastAsia" w:ascii="宋体" w:hAnsi="宋体" w:cs="宋体"/>
          <w:b/>
          <w:color w:val="auto"/>
          <w:sz w:val="21"/>
          <w:szCs w:val="21"/>
          <w:highlight w:val="none"/>
          <w:lang w:eastAsia="zh-CN"/>
        </w:rPr>
      </w:pPr>
      <w:r>
        <w:rPr>
          <w:rFonts w:hint="eastAsia" w:ascii="宋体" w:hAnsi="宋体" w:cs="宋体"/>
          <w:b/>
          <w:color w:val="auto"/>
          <w:sz w:val="21"/>
          <w:szCs w:val="21"/>
          <w:highlight w:val="none"/>
          <w:lang w:eastAsia="zh-CN"/>
        </w:rPr>
        <w:t xml:space="preserve">（38）其他未尽事宜在招标答疑中明确。 </w:t>
      </w:r>
    </w:p>
    <w:p w14:paraId="4C60190E">
      <w:pPr>
        <w:pStyle w:val="25"/>
        <w:spacing w:after="0" w:line="440" w:lineRule="exact"/>
        <w:ind w:firstLine="420"/>
        <w:outlineLvl w:val="1"/>
        <w:rPr>
          <w:rFonts w:ascii="宋体" w:hAnsi="宋体" w:cs="宋体"/>
          <w:b/>
          <w:color w:val="auto"/>
          <w:sz w:val="21"/>
          <w:szCs w:val="21"/>
          <w:highlight w:val="none"/>
        </w:rPr>
      </w:pPr>
      <w:r>
        <w:rPr>
          <w:rFonts w:hint="eastAsia" w:ascii="宋体" w:hAnsi="宋体" w:cs="宋体"/>
          <w:b/>
          <w:color w:val="auto"/>
          <w:sz w:val="21"/>
          <w:szCs w:val="21"/>
          <w:highlight w:val="none"/>
          <w:lang w:eastAsia="zh-CN"/>
        </w:rPr>
        <w:t>（五）</w:t>
      </w:r>
      <w:r>
        <w:rPr>
          <w:rFonts w:hint="eastAsia" w:ascii="宋体" w:hAnsi="宋体" w:cs="宋体"/>
          <w:b/>
          <w:color w:val="auto"/>
          <w:sz w:val="21"/>
          <w:szCs w:val="21"/>
          <w:highlight w:val="none"/>
        </w:rPr>
        <w:t xml:space="preserve"> 投标文件的密封和递交</w:t>
      </w:r>
    </w:p>
    <w:p w14:paraId="143CAF42">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lang w:eastAsia="zh-CN"/>
        </w:rPr>
        <w:t>20.</w:t>
      </w:r>
      <w:r>
        <w:rPr>
          <w:rFonts w:hint="eastAsia" w:ascii="宋体" w:hAnsi="宋体" w:cs="宋体"/>
          <w:b/>
          <w:color w:val="auto"/>
          <w:szCs w:val="21"/>
          <w:highlight w:val="none"/>
        </w:rPr>
        <w:t>投标文件的密封与标志</w:t>
      </w:r>
    </w:p>
    <w:p w14:paraId="3B5E9AF5">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20.1 本工程投标文件由</w:t>
      </w:r>
      <w:r>
        <w:rPr>
          <w:rFonts w:hint="eastAsia" w:ascii="宋体" w:hAnsi="宋体" w:cs="宋体"/>
          <w:b/>
          <w:color w:val="auto"/>
          <w:szCs w:val="21"/>
          <w:highlight w:val="none"/>
          <w:u w:val="single"/>
        </w:rPr>
        <w:t>电子投标文件（光盘）、资格审查文件、技术标、商务标、资格审查资料原件包</w:t>
      </w:r>
      <w:r>
        <w:rPr>
          <w:rFonts w:hint="eastAsia" w:ascii="宋体" w:hAnsi="宋体" w:cs="宋体"/>
          <w:color w:val="auto"/>
          <w:szCs w:val="21"/>
          <w:highlight w:val="none"/>
        </w:rPr>
        <w:t>五部分组成。</w:t>
      </w:r>
    </w:p>
    <w:p w14:paraId="276FBB4F">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 xml:space="preserve">20.1.1 </w:t>
      </w:r>
      <w:r>
        <w:rPr>
          <w:rFonts w:hint="eastAsia" w:ascii="宋体" w:hAnsi="宋体" w:cs="宋体"/>
          <w:b/>
          <w:color w:val="auto"/>
          <w:szCs w:val="21"/>
          <w:highlight w:val="none"/>
        </w:rPr>
        <w:t>电子投标文件</w:t>
      </w:r>
      <w:r>
        <w:rPr>
          <w:rFonts w:hint="eastAsia" w:ascii="宋体" w:hAnsi="宋体" w:cs="宋体"/>
          <w:color w:val="auto"/>
          <w:szCs w:val="21"/>
          <w:highlight w:val="none"/>
        </w:rPr>
        <w:t>（光盘）包含内容详见本招标文件第9.1条款。</w:t>
      </w:r>
    </w:p>
    <w:p w14:paraId="467B15F5">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 xml:space="preserve">20.1.2 </w:t>
      </w:r>
      <w:r>
        <w:rPr>
          <w:rFonts w:hint="eastAsia" w:ascii="宋体" w:hAnsi="宋体" w:cs="宋体"/>
          <w:b/>
          <w:color w:val="auto"/>
          <w:szCs w:val="21"/>
          <w:highlight w:val="none"/>
        </w:rPr>
        <w:t>纸质投标文件</w:t>
      </w:r>
      <w:r>
        <w:rPr>
          <w:rFonts w:hint="eastAsia" w:ascii="宋体" w:hAnsi="宋体" w:cs="宋体"/>
          <w:color w:val="auto"/>
          <w:szCs w:val="21"/>
          <w:highlight w:val="none"/>
        </w:rPr>
        <w:t>由</w:t>
      </w:r>
      <w:r>
        <w:rPr>
          <w:rFonts w:hint="eastAsia" w:ascii="宋体" w:hAnsi="宋体" w:cs="宋体"/>
          <w:color w:val="auto"/>
          <w:szCs w:val="21"/>
          <w:highlight w:val="none"/>
          <w:u w:val="single"/>
        </w:rPr>
        <w:t>资格审查文件、技术标、商务标、资格审查资料原件包</w:t>
      </w:r>
      <w:r>
        <w:rPr>
          <w:rFonts w:hint="eastAsia" w:ascii="宋体" w:hAnsi="宋体" w:cs="宋体"/>
          <w:color w:val="auto"/>
          <w:szCs w:val="21"/>
          <w:highlight w:val="none"/>
        </w:rPr>
        <w:t>四部分组成。</w:t>
      </w:r>
    </w:p>
    <w:p w14:paraId="7E8F6BAA">
      <w:pPr>
        <w:spacing w:line="440" w:lineRule="exact"/>
        <w:ind w:firstLine="422"/>
        <w:rPr>
          <w:rFonts w:ascii="宋体" w:hAnsi="宋体" w:cs="宋体"/>
          <w:b/>
          <w:snapToGrid w:val="0"/>
          <w:color w:val="auto"/>
          <w:kern w:val="0"/>
          <w:szCs w:val="21"/>
          <w:highlight w:val="none"/>
        </w:rPr>
      </w:pPr>
      <w:r>
        <w:rPr>
          <w:rFonts w:hint="eastAsia" w:ascii="宋体" w:hAnsi="宋体" w:cs="宋体"/>
          <w:snapToGrid w:val="0"/>
          <w:color w:val="auto"/>
          <w:kern w:val="0"/>
          <w:szCs w:val="21"/>
          <w:highlight w:val="none"/>
        </w:rPr>
        <w:t>纸质投标文件与评标时的电子投标文件应保持完全一致。</w:t>
      </w:r>
      <w:r>
        <w:rPr>
          <w:rFonts w:hint="eastAsia" w:ascii="宋体" w:hAnsi="宋体" w:cs="宋体"/>
          <w:b/>
          <w:snapToGrid w:val="0"/>
          <w:color w:val="auto"/>
          <w:kern w:val="0"/>
          <w:szCs w:val="21"/>
          <w:highlight w:val="none"/>
        </w:rPr>
        <w:t>纸质商务标报价与电子商务标报价不一致的，作废标处理。</w:t>
      </w:r>
    </w:p>
    <w:p w14:paraId="333622B7">
      <w:pPr>
        <w:spacing w:line="440" w:lineRule="exact"/>
        <w:ind w:firstLine="422"/>
        <w:rPr>
          <w:rFonts w:ascii="宋体" w:hAnsi="宋体" w:cs="宋体"/>
          <w:b/>
          <w:bCs/>
          <w:color w:val="auto"/>
          <w:szCs w:val="21"/>
          <w:highlight w:val="none"/>
        </w:rPr>
      </w:pPr>
      <w:r>
        <w:rPr>
          <w:rFonts w:hint="eastAsia" w:ascii="宋体" w:hAnsi="宋体" w:cs="宋体"/>
          <w:snapToGrid w:val="0"/>
          <w:color w:val="auto"/>
          <w:kern w:val="0"/>
          <w:szCs w:val="21"/>
          <w:highlight w:val="none"/>
        </w:rPr>
        <w:t>20.2 电子投标文件，应按照本文件第9.1、9.1.1条款规定的内容、格式制作电子投标文件光盘。电子投标文件光盘</w:t>
      </w:r>
      <w:r>
        <w:rPr>
          <w:rFonts w:hint="eastAsia" w:ascii="宋体" w:hAnsi="宋体" w:cs="宋体"/>
          <w:color w:val="auto"/>
          <w:szCs w:val="21"/>
          <w:highlight w:val="none"/>
        </w:rPr>
        <w:t>一式</w:t>
      </w:r>
      <w:r>
        <w:rPr>
          <w:rFonts w:hint="eastAsia" w:ascii="宋体" w:hAnsi="宋体" w:cs="宋体"/>
          <w:b/>
          <w:color w:val="auto"/>
          <w:szCs w:val="21"/>
          <w:highlight w:val="none"/>
          <w:u w:val="single"/>
        </w:rPr>
        <w:t>贰</w:t>
      </w:r>
      <w:r>
        <w:rPr>
          <w:rFonts w:hint="eastAsia" w:ascii="宋体" w:hAnsi="宋体" w:cs="宋体"/>
          <w:color w:val="auto"/>
          <w:szCs w:val="21"/>
          <w:highlight w:val="none"/>
        </w:rPr>
        <w:t>份，正本</w:t>
      </w:r>
      <w:r>
        <w:rPr>
          <w:rFonts w:hint="eastAsia" w:ascii="宋体" w:hAnsi="宋体" w:cs="宋体"/>
          <w:b/>
          <w:color w:val="auto"/>
          <w:szCs w:val="21"/>
          <w:highlight w:val="none"/>
          <w:u w:val="single"/>
        </w:rPr>
        <w:t>壹</w:t>
      </w:r>
      <w:r>
        <w:rPr>
          <w:rFonts w:hint="eastAsia" w:ascii="宋体" w:hAnsi="宋体" w:cs="宋体"/>
          <w:color w:val="auto"/>
          <w:szCs w:val="21"/>
          <w:highlight w:val="none"/>
        </w:rPr>
        <w:t>份，备份</w:t>
      </w:r>
      <w:r>
        <w:rPr>
          <w:rFonts w:hint="eastAsia" w:ascii="宋体" w:hAnsi="宋体" w:cs="宋体"/>
          <w:b/>
          <w:color w:val="auto"/>
          <w:szCs w:val="21"/>
          <w:highlight w:val="none"/>
          <w:u w:val="single"/>
        </w:rPr>
        <w:t>壹</w:t>
      </w:r>
      <w:r>
        <w:rPr>
          <w:rFonts w:hint="eastAsia" w:ascii="宋体" w:hAnsi="宋体" w:cs="宋体"/>
          <w:color w:val="auto"/>
          <w:szCs w:val="21"/>
          <w:highlight w:val="none"/>
        </w:rPr>
        <w:t>份。</w:t>
      </w:r>
      <w:r>
        <w:rPr>
          <w:rFonts w:hint="eastAsia" w:ascii="宋体" w:hAnsi="宋体" w:cs="宋体"/>
          <w:b/>
          <w:bCs/>
          <w:color w:val="auto"/>
          <w:szCs w:val="21"/>
          <w:highlight w:val="none"/>
        </w:rPr>
        <w:t>电子投标文件光盘单独密封，封袋上加盖投标人单位公章和法定代表人印章。</w:t>
      </w:r>
      <w:r>
        <w:rPr>
          <w:rFonts w:hint="eastAsia" w:ascii="宋体" w:hAnsi="宋体" w:cs="宋体"/>
          <w:b/>
          <w:color w:val="auto"/>
          <w:szCs w:val="21"/>
          <w:highlight w:val="none"/>
        </w:rPr>
        <w:t>另</w:t>
      </w:r>
      <w:r>
        <w:rPr>
          <w:rFonts w:hint="eastAsia" w:ascii="宋体" w:hAnsi="宋体" w:cs="宋体"/>
          <w:b/>
          <w:color w:val="auto"/>
          <w:szCs w:val="21"/>
          <w:highlight w:val="none"/>
          <w:lang w:eastAsia="zh-CN"/>
        </w:rPr>
        <w:t>需</w:t>
      </w:r>
      <w:r>
        <w:rPr>
          <w:rFonts w:hint="eastAsia" w:ascii="宋体" w:hAnsi="宋体" w:cs="宋体"/>
          <w:b/>
          <w:color w:val="auto"/>
          <w:szCs w:val="21"/>
          <w:highlight w:val="none"/>
        </w:rPr>
        <w:t>在封袋上标明“电子投标文件光盘”，同时还要写明招标人名称、工程名称及投标人名称。</w:t>
      </w:r>
    </w:p>
    <w:p w14:paraId="38D305AD">
      <w:pPr>
        <w:spacing w:line="440" w:lineRule="exact"/>
        <w:ind w:firstLine="420"/>
        <w:rPr>
          <w:rFonts w:ascii="宋体" w:hAnsi="宋体" w:cs="宋体"/>
          <w:b/>
          <w:color w:val="auto"/>
          <w:szCs w:val="21"/>
          <w:highlight w:val="none"/>
        </w:rPr>
      </w:pPr>
      <w:r>
        <w:rPr>
          <w:rFonts w:hint="eastAsia" w:ascii="宋体" w:hAnsi="宋体" w:cs="宋体"/>
          <w:b/>
          <w:color w:val="auto"/>
          <w:szCs w:val="21"/>
          <w:highlight w:val="none"/>
        </w:rPr>
        <w:t>投标人可将</w:t>
      </w:r>
      <w:r>
        <w:rPr>
          <w:rFonts w:hint="eastAsia" w:ascii="宋体" w:hAnsi="宋体" w:cs="宋体"/>
          <w:b/>
          <w:bCs/>
          <w:color w:val="auto"/>
          <w:szCs w:val="21"/>
          <w:highlight w:val="none"/>
        </w:rPr>
        <w:t>电子投标文件光盘</w:t>
      </w:r>
      <w:r>
        <w:rPr>
          <w:rFonts w:hint="eastAsia" w:ascii="宋体" w:hAnsi="宋体" w:cs="宋体"/>
          <w:b/>
          <w:color w:val="auto"/>
          <w:szCs w:val="21"/>
          <w:highlight w:val="none"/>
        </w:rPr>
        <w:t>正本、备份本统一密封于一个密封袋，但应在光盘上标记“正本</w:t>
      </w:r>
      <w:r>
        <w:rPr>
          <w:rFonts w:hint="eastAsia" w:ascii="宋体" w:hAnsi="宋体" w:cs="宋体"/>
          <w:b/>
          <w:color w:val="auto"/>
          <w:szCs w:val="21"/>
          <w:highlight w:val="none"/>
          <w:lang w:eastAsia="zh-CN"/>
        </w:rPr>
        <w:t>”“</w:t>
      </w:r>
      <w:r>
        <w:rPr>
          <w:rFonts w:hint="eastAsia" w:ascii="宋体" w:hAnsi="宋体" w:cs="宋体"/>
          <w:b/>
          <w:color w:val="auto"/>
          <w:szCs w:val="21"/>
          <w:highlight w:val="none"/>
        </w:rPr>
        <w:t>备份本”。如正本和备份本分别密封的，应在封袋上标明正、备份本字样。特别提醒：投标人应妥善密封</w:t>
      </w:r>
      <w:r>
        <w:rPr>
          <w:rFonts w:hint="eastAsia" w:ascii="宋体" w:hAnsi="宋体" w:cs="宋体"/>
          <w:b/>
          <w:bCs/>
          <w:color w:val="auto"/>
          <w:szCs w:val="21"/>
          <w:highlight w:val="none"/>
        </w:rPr>
        <w:t>电子投标文件光盘，做好相应防护措施，以免光盘刮花无法读取。因投标人自身原因致使电子投标文件（正本光盘、备份光盘）现场无法读取的，视为无效投标文件，投标文件不再评审。</w:t>
      </w:r>
    </w:p>
    <w:p w14:paraId="71E39F83">
      <w:pPr>
        <w:spacing w:line="440" w:lineRule="exact"/>
        <w:ind w:firstLine="413" w:firstLineChars="196"/>
        <w:rPr>
          <w:rFonts w:ascii="宋体" w:hAnsi="宋体" w:cs="宋体"/>
          <w:b/>
          <w:snapToGrid w:val="0"/>
          <w:color w:val="auto"/>
          <w:kern w:val="0"/>
          <w:szCs w:val="21"/>
          <w:highlight w:val="none"/>
        </w:rPr>
      </w:pPr>
      <w:r>
        <w:rPr>
          <w:rFonts w:hint="eastAsia" w:ascii="宋体" w:hAnsi="宋体" w:cs="宋体"/>
          <w:b/>
          <w:snapToGrid w:val="0"/>
          <w:color w:val="auto"/>
          <w:kern w:val="0"/>
          <w:szCs w:val="21"/>
          <w:highlight w:val="none"/>
        </w:rPr>
        <w:t>20.3 纸质投标文件由</w:t>
      </w:r>
      <w:r>
        <w:rPr>
          <w:rFonts w:hint="eastAsia" w:ascii="宋体" w:hAnsi="宋体" w:cs="宋体"/>
          <w:b/>
          <w:snapToGrid w:val="0"/>
          <w:color w:val="auto"/>
          <w:kern w:val="0"/>
          <w:szCs w:val="21"/>
          <w:highlight w:val="none"/>
          <w:u w:val="single"/>
        </w:rPr>
        <w:t>资格审查文件、技术标、商务标、资格审查资料原件包</w:t>
      </w:r>
      <w:r>
        <w:rPr>
          <w:rFonts w:hint="eastAsia" w:ascii="宋体" w:hAnsi="宋体" w:cs="宋体"/>
          <w:b/>
          <w:snapToGrid w:val="0"/>
          <w:color w:val="auto"/>
          <w:kern w:val="0"/>
          <w:szCs w:val="21"/>
          <w:highlight w:val="none"/>
        </w:rPr>
        <w:t>四部分组成。</w:t>
      </w:r>
      <w:r>
        <w:rPr>
          <w:rFonts w:hint="eastAsia" w:ascii="宋体" w:hAnsi="宋体" w:cs="宋体"/>
          <w:b/>
          <w:bCs/>
          <w:color w:val="auto"/>
          <w:szCs w:val="21"/>
          <w:highlight w:val="none"/>
        </w:rPr>
        <w:t>资格审查资料原件包</w:t>
      </w:r>
      <w:r>
        <w:rPr>
          <w:rFonts w:hint="eastAsia" w:ascii="宋体" w:hAnsi="宋体" w:cs="宋体"/>
          <w:b/>
          <w:bCs/>
          <w:color w:val="auto"/>
          <w:szCs w:val="21"/>
          <w:highlight w:val="none"/>
          <w:u w:val="single"/>
        </w:rPr>
        <w:t>壹</w:t>
      </w:r>
      <w:r>
        <w:rPr>
          <w:rFonts w:hint="eastAsia" w:ascii="宋体" w:hAnsi="宋体" w:cs="宋体"/>
          <w:b/>
          <w:bCs/>
          <w:color w:val="auto"/>
          <w:szCs w:val="21"/>
          <w:highlight w:val="none"/>
        </w:rPr>
        <w:t>份；资格审查文件</w:t>
      </w:r>
      <w:r>
        <w:rPr>
          <w:rFonts w:hint="eastAsia" w:ascii="宋体" w:hAnsi="宋体" w:cs="宋体"/>
          <w:b/>
          <w:bCs/>
          <w:color w:val="auto"/>
          <w:szCs w:val="21"/>
          <w:highlight w:val="none"/>
          <w:u w:val="single"/>
        </w:rPr>
        <w:t>伍</w:t>
      </w:r>
      <w:r>
        <w:rPr>
          <w:rFonts w:hint="eastAsia" w:ascii="宋体" w:hAnsi="宋体" w:cs="宋体"/>
          <w:b/>
          <w:bCs/>
          <w:color w:val="auto"/>
          <w:szCs w:val="21"/>
          <w:highlight w:val="none"/>
        </w:rPr>
        <w:t>份，壹正肆副；技术标</w:t>
      </w:r>
      <w:r>
        <w:rPr>
          <w:rFonts w:hint="eastAsia" w:ascii="宋体" w:hAnsi="宋体" w:cs="宋体"/>
          <w:b/>
          <w:bCs/>
          <w:color w:val="auto"/>
          <w:szCs w:val="21"/>
          <w:highlight w:val="none"/>
          <w:u w:val="single"/>
        </w:rPr>
        <w:t>伍</w:t>
      </w:r>
      <w:r>
        <w:rPr>
          <w:rFonts w:hint="eastAsia" w:ascii="宋体" w:hAnsi="宋体" w:cs="宋体"/>
          <w:b/>
          <w:bCs/>
          <w:color w:val="auto"/>
          <w:szCs w:val="21"/>
          <w:highlight w:val="none"/>
        </w:rPr>
        <w:t>份，壹正肆副；商务标包</w:t>
      </w:r>
      <w:r>
        <w:rPr>
          <w:rFonts w:hint="eastAsia" w:ascii="宋体" w:hAnsi="宋体" w:cs="宋体"/>
          <w:b/>
          <w:bCs/>
          <w:color w:val="auto"/>
          <w:szCs w:val="21"/>
          <w:highlight w:val="none"/>
          <w:u w:val="single"/>
        </w:rPr>
        <w:t>伍</w:t>
      </w:r>
      <w:r>
        <w:rPr>
          <w:rFonts w:hint="eastAsia" w:ascii="宋体" w:hAnsi="宋体" w:cs="宋体"/>
          <w:b/>
          <w:bCs/>
          <w:color w:val="auto"/>
          <w:szCs w:val="21"/>
          <w:highlight w:val="none"/>
        </w:rPr>
        <w:t>份，壹正</w:t>
      </w:r>
      <w:r>
        <w:rPr>
          <w:rFonts w:hint="eastAsia" w:ascii="宋体" w:hAnsi="宋体" w:cs="宋体"/>
          <w:b/>
          <w:bCs/>
          <w:color w:val="auto"/>
          <w:szCs w:val="21"/>
          <w:highlight w:val="none"/>
          <w:u w:val="none"/>
        </w:rPr>
        <w:t>肆</w:t>
      </w:r>
      <w:r>
        <w:rPr>
          <w:rFonts w:hint="eastAsia" w:ascii="宋体" w:hAnsi="宋体" w:cs="宋体"/>
          <w:b/>
          <w:bCs/>
          <w:color w:val="auto"/>
          <w:szCs w:val="21"/>
          <w:highlight w:val="none"/>
        </w:rPr>
        <w:t>副。资格审查文件、</w:t>
      </w:r>
      <w:r>
        <w:rPr>
          <w:rFonts w:hint="eastAsia" w:ascii="宋体" w:hAnsi="宋体" w:cs="宋体"/>
          <w:b/>
          <w:bCs/>
          <w:color w:val="auto"/>
          <w:szCs w:val="21"/>
          <w:highlight w:val="none"/>
          <w:lang w:val="en-US" w:eastAsia="zh-CN"/>
        </w:rPr>
        <w:t>技术标、</w:t>
      </w:r>
      <w:r>
        <w:rPr>
          <w:rFonts w:hint="eastAsia" w:ascii="宋体" w:hAnsi="宋体" w:cs="宋体"/>
          <w:b/>
          <w:bCs/>
          <w:color w:val="auto"/>
          <w:szCs w:val="21"/>
          <w:highlight w:val="none"/>
        </w:rPr>
        <w:t>商务标分别标明“正本”“副本”</w:t>
      </w:r>
      <w:r>
        <w:rPr>
          <w:rFonts w:hint="eastAsia" w:ascii="宋体" w:hAnsi="宋体" w:cs="宋体"/>
          <w:b/>
          <w:snapToGrid w:val="0"/>
          <w:color w:val="auto"/>
          <w:kern w:val="0"/>
          <w:szCs w:val="21"/>
          <w:highlight w:val="none"/>
        </w:rPr>
        <w:t>。</w:t>
      </w:r>
    </w:p>
    <w:p w14:paraId="465A0D12">
      <w:pPr>
        <w:spacing w:line="440" w:lineRule="exact"/>
        <w:ind w:firstLine="413" w:firstLineChars="196"/>
        <w:rPr>
          <w:rFonts w:ascii="宋体" w:hAnsi="宋体" w:cs="宋体"/>
          <w:b/>
          <w:snapToGrid w:val="0"/>
          <w:color w:val="auto"/>
          <w:kern w:val="0"/>
          <w:szCs w:val="21"/>
          <w:highlight w:val="none"/>
        </w:rPr>
      </w:pPr>
      <w:r>
        <w:rPr>
          <w:rFonts w:hint="eastAsia" w:ascii="宋体" w:hAnsi="宋体" w:cs="宋体"/>
          <w:b/>
          <w:snapToGrid w:val="0"/>
          <w:color w:val="auto"/>
          <w:kern w:val="0"/>
          <w:szCs w:val="21"/>
          <w:highlight w:val="none"/>
        </w:rPr>
        <w:t>资格审查资料原件包、资格审查文件、技术标、商务标四部分，必须分袋密封，并在封袋上加盖投标人单位公章和单位法定代表人章，另</w:t>
      </w:r>
      <w:r>
        <w:rPr>
          <w:rFonts w:hint="eastAsia" w:ascii="宋体" w:hAnsi="宋体" w:cs="宋体"/>
          <w:b/>
          <w:snapToGrid w:val="0"/>
          <w:color w:val="auto"/>
          <w:kern w:val="0"/>
          <w:szCs w:val="21"/>
          <w:highlight w:val="none"/>
          <w:lang w:eastAsia="zh-CN"/>
        </w:rPr>
        <w:t>需</w:t>
      </w:r>
      <w:r>
        <w:rPr>
          <w:rFonts w:hint="eastAsia" w:ascii="宋体" w:hAnsi="宋体" w:cs="宋体"/>
          <w:b/>
          <w:snapToGrid w:val="0"/>
          <w:color w:val="auto"/>
          <w:kern w:val="0"/>
          <w:szCs w:val="21"/>
          <w:highlight w:val="none"/>
        </w:rPr>
        <w:t>在封袋上标明“资格审查资料原件包”或“资格审查文件”或“技术标”或“商务标”，同时还要写明工程名称。</w:t>
      </w:r>
    </w:p>
    <w:p w14:paraId="5E20DBA7">
      <w:pPr>
        <w:spacing w:line="440" w:lineRule="exact"/>
        <w:ind w:firstLine="420" w:firstLineChars="200"/>
        <w:rPr>
          <w:rFonts w:ascii="宋体" w:hAnsi="宋体" w:cs="宋体"/>
          <w:snapToGrid w:val="0"/>
          <w:color w:val="auto"/>
          <w:kern w:val="0"/>
          <w:szCs w:val="21"/>
          <w:highlight w:val="none"/>
        </w:rPr>
      </w:pPr>
      <w:r>
        <w:rPr>
          <w:rFonts w:hint="eastAsia" w:ascii="宋体" w:hAnsi="宋体" w:cs="宋体"/>
          <w:snapToGrid w:val="0"/>
          <w:color w:val="auto"/>
          <w:kern w:val="0"/>
          <w:szCs w:val="21"/>
          <w:highlight w:val="none"/>
        </w:rPr>
        <w:t xml:space="preserve">20.4 </w:t>
      </w:r>
      <w:r>
        <w:rPr>
          <w:rFonts w:hint="eastAsia" w:ascii="宋体" w:hAnsi="宋体" w:cs="宋体"/>
          <w:b/>
          <w:snapToGrid w:val="0"/>
          <w:color w:val="auto"/>
          <w:kern w:val="0"/>
          <w:szCs w:val="21"/>
          <w:highlight w:val="none"/>
        </w:rPr>
        <w:t>所有投标文件的密封袋上均应加盖投标人公章</w:t>
      </w:r>
      <w:r>
        <w:rPr>
          <w:rFonts w:hint="eastAsia" w:ascii="宋体" w:hAnsi="宋体" w:cs="宋体"/>
          <w:b/>
          <w:bCs/>
          <w:snapToGrid w:val="0"/>
          <w:color w:val="auto"/>
          <w:kern w:val="0"/>
          <w:szCs w:val="21"/>
          <w:highlight w:val="none"/>
        </w:rPr>
        <w:t>和法定代表人印章</w:t>
      </w:r>
      <w:r>
        <w:rPr>
          <w:rFonts w:hint="eastAsia" w:ascii="宋体" w:hAnsi="宋体" w:cs="宋体"/>
          <w:b/>
          <w:snapToGrid w:val="0"/>
          <w:color w:val="auto"/>
          <w:kern w:val="0"/>
          <w:szCs w:val="21"/>
          <w:highlight w:val="none"/>
        </w:rPr>
        <w:t>。</w:t>
      </w:r>
      <w:r>
        <w:rPr>
          <w:rFonts w:hint="eastAsia" w:ascii="宋体" w:hAnsi="宋体" w:cs="宋体"/>
          <w:snapToGrid w:val="0"/>
          <w:color w:val="auto"/>
          <w:kern w:val="0"/>
          <w:szCs w:val="21"/>
          <w:highlight w:val="none"/>
        </w:rPr>
        <w:t>投标人未按上述规定提交投标文件，其投标文件将被拒绝，并退还给投标人。</w:t>
      </w:r>
    </w:p>
    <w:p w14:paraId="084544AB">
      <w:pPr>
        <w:spacing w:line="440" w:lineRule="exact"/>
        <w:ind w:firstLine="420" w:firstLineChars="200"/>
        <w:rPr>
          <w:rFonts w:ascii="宋体" w:hAnsi="宋体" w:cs="宋体"/>
          <w:b/>
          <w:snapToGrid w:val="0"/>
          <w:color w:val="auto"/>
          <w:kern w:val="0"/>
          <w:szCs w:val="21"/>
          <w:highlight w:val="none"/>
        </w:rPr>
      </w:pPr>
      <w:r>
        <w:rPr>
          <w:rFonts w:hint="eastAsia" w:ascii="宋体" w:hAnsi="宋体" w:cs="宋体"/>
          <w:snapToGrid w:val="0"/>
          <w:color w:val="auto"/>
          <w:kern w:val="0"/>
          <w:szCs w:val="21"/>
          <w:highlight w:val="none"/>
        </w:rPr>
        <w:t>20.5 投标文件正、副本不一致时，以正本为准。</w:t>
      </w:r>
    </w:p>
    <w:p w14:paraId="41B3B8FB">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21.投标文件的递交</w:t>
      </w:r>
    </w:p>
    <w:p w14:paraId="0CED1AC0">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21.1投标人应在投标人须知前附表</w:t>
      </w:r>
      <w:r>
        <w:rPr>
          <w:rFonts w:hint="eastAsia" w:ascii="宋体" w:hAnsi="宋体" w:cs="宋体"/>
          <w:color w:val="auto"/>
          <w:szCs w:val="21"/>
          <w:highlight w:val="none"/>
          <w:u w:val="single"/>
        </w:rPr>
        <w:t>第18条</w:t>
      </w:r>
      <w:r>
        <w:rPr>
          <w:rFonts w:hint="eastAsia" w:ascii="宋体" w:hAnsi="宋体" w:cs="宋体"/>
          <w:color w:val="auto"/>
          <w:szCs w:val="21"/>
          <w:highlight w:val="none"/>
        </w:rPr>
        <w:t>规定的投标文件递交截止时间之前完成电子投标文件、纸质投标文件的递交。招标人延长递交投标文件截止时间的，招标人与投标人在原投标截止期的全部权利、义务、责任将适用于延长后新的投标截止期。</w:t>
      </w:r>
    </w:p>
    <w:p w14:paraId="569D129B">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21.2逾期送达的或者未送达指定地点的投标文件，招标人不予受理。</w:t>
      </w:r>
    </w:p>
    <w:p w14:paraId="2F8ABC8E">
      <w:pPr>
        <w:spacing w:line="440" w:lineRule="exact"/>
        <w:ind w:firstLine="420"/>
        <w:rPr>
          <w:rFonts w:ascii="宋体" w:hAnsi="宋体" w:cs="宋体"/>
          <w:b/>
          <w:color w:val="auto"/>
          <w:szCs w:val="21"/>
          <w:highlight w:val="none"/>
        </w:rPr>
      </w:pPr>
      <w:r>
        <w:rPr>
          <w:rFonts w:hint="eastAsia" w:ascii="宋体" w:hAnsi="宋体" w:cs="宋体"/>
          <w:b/>
          <w:color w:val="auto"/>
          <w:szCs w:val="21"/>
          <w:highlight w:val="none"/>
        </w:rPr>
        <w:t>22.投标文件的修改与撤回</w:t>
      </w:r>
    </w:p>
    <w:p w14:paraId="7C857F75">
      <w:pPr>
        <w:spacing w:line="440" w:lineRule="exact"/>
        <w:ind w:firstLine="422"/>
        <w:rPr>
          <w:rFonts w:ascii="宋体" w:hAnsi="宋体" w:cs="宋体"/>
          <w:b/>
          <w:color w:val="auto"/>
          <w:szCs w:val="21"/>
          <w:highlight w:val="none"/>
        </w:rPr>
      </w:pPr>
      <w:r>
        <w:rPr>
          <w:rFonts w:hint="eastAsia" w:ascii="宋体" w:hAnsi="宋体" w:cs="宋体"/>
          <w:color w:val="auto"/>
          <w:szCs w:val="21"/>
          <w:highlight w:val="none"/>
        </w:rPr>
        <w:t>投标截止时间之前，投标人可对所递交的投标文件进行修改或撤回，但所递交的修改或撤回通知必须按招标文件的规定进行编制、密封、标志</w:t>
      </w:r>
      <w:r>
        <w:rPr>
          <w:rFonts w:hint="eastAsia" w:ascii="宋体" w:hAnsi="宋体" w:cs="宋体"/>
          <w:color w:val="auto"/>
          <w:szCs w:val="21"/>
          <w:highlight w:val="none"/>
          <w:lang w:eastAsia="zh-CN"/>
        </w:rPr>
        <w:t>（</w:t>
      </w:r>
      <w:r>
        <w:rPr>
          <w:rFonts w:hint="eastAsia" w:ascii="宋体" w:hAnsi="宋体" w:cs="宋体"/>
          <w:color w:val="auto"/>
          <w:szCs w:val="21"/>
          <w:highlight w:val="none"/>
        </w:rPr>
        <w:t>在包封上标明“修改”或“撤回”字样，并注明修改或撤回的时间</w:t>
      </w:r>
      <w:r>
        <w:rPr>
          <w:rFonts w:hint="eastAsia" w:ascii="宋体" w:hAnsi="宋体" w:cs="宋体"/>
          <w:color w:val="auto"/>
          <w:szCs w:val="21"/>
          <w:highlight w:val="none"/>
          <w:lang w:eastAsia="zh-CN"/>
        </w:rPr>
        <w:t>）</w:t>
      </w:r>
      <w:r>
        <w:rPr>
          <w:rFonts w:hint="eastAsia" w:ascii="宋体" w:hAnsi="宋体" w:cs="宋体"/>
          <w:color w:val="auto"/>
          <w:szCs w:val="21"/>
          <w:highlight w:val="none"/>
        </w:rPr>
        <w:t>和递交。投标截止时间之后，投标人不得修改或撤回投标文件。</w:t>
      </w:r>
    </w:p>
    <w:p w14:paraId="39F0067D">
      <w:pPr>
        <w:pStyle w:val="25"/>
        <w:spacing w:after="0" w:line="440" w:lineRule="exact"/>
        <w:ind w:firstLine="420"/>
        <w:outlineLvl w:val="1"/>
        <w:rPr>
          <w:rFonts w:ascii="宋体" w:hAnsi="宋体" w:cs="宋体"/>
          <w:b/>
          <w:color w:val="auto"/>
          <w:sz w:val="21"/>
          <w:szCs w:val="21"/>
          <w:highlight w:val="none"/>
        </w:rPr>
      </w:pPr>
      <w:r>
        <w:rPr>
          <w:rFonts w:hint="eastAsia" w:ascii="宋体" w:hAnsi="宋体" w:cs="宋体"/>
          <w:b/>
          <w:color w:val="auto"/>
          <w:sz w:val="21"/>
          <w:szCs w:val="21"/>
          <w:highlight w:val="none"/>
        </w:rPr>
        <w:t xml:space="preserve"> </w:t>
      </w:r>
      <w:r>
        <w:rPr>
          <w:rFonts w:hint="eastAsia" w:ascii="宋体" w:hAnsi="宋体" w:cs="宋体"/>
          <w:b/>
          <w:color w:val="auto"/>
          <w:sz w:val="21"/>
          <w:szCs w:val="21"/>
          <w:highlight w:val="none"/>
          <w:lang w:eastAsia="zh-CN"/>
        </w:rPr>
        <w:t>（六）</w:t>
      </w:r>
      <w:r>
        <w:rPr>
          <w:rFonts w:hint="eastAsia" w:ascii="宋体" w:hAnsi="宋体" w:cs="宋体"/>
          <w:b/>
          <w:color w:val="auto"/>
          <w:sz w:val="21"/>
          <w:szCs w:val="21"/>
          <w:highlight w:val="none"/>
        </w:rPr>
        <w:t xml:space="preserve"> 开标、评标和定标</w:t>
      </w:r>
    </w:p>
    <w:p w14:paraId="48FFA787">
      <w:pPr>
        <w:spacing w:line="440" w:lineRule="exact"/>
        <w:ind w:firstLine="420"/>
        <w:rPr>
          <w:rFonts w:ascii="宋体" w:hAnsi="宋体" w:cs="宋体"/>
          <w:color w:val="auto"/>
          <w:szCs w:val="21"/>
          <w:highlight w:val="none"/>
        </w:rPr>
      </w:pPr>
      <w:r>
        <w:rPr>
          <w:rFonts w:hint="eastAsia" w:ascii="宋体" w:hAnsi="宋体" w:cs="宋体"/>
          <w:b/>
          <w:color w:val="auto"/>
          <w:szCs w:val="21"/>
          <w:highlight w:val="none"/>
        </w:rPr>
        <w:t>23.</w:t>
      </w:r>
      <w:r>
        <w:rPr>
          <w:rFonts w:hint="eastAsia" w:ascii="宋体" w:hAnsi="宋体" w:cs="宋体"/>
          <w:color w:val="auto"/>
          <w:szCs w:val="21"/>
          <w:highlight w:val="none"/>
        </w:rPr>
        <w:t>本工程评标、定标办法采用</w:t>
      </w:r>
      <w:r>
        <w:rPr>
          <w:rFonts w:hint="eastAsia" w:ascii="宋体" w:hAnsi="宋体" w:cs="宋体"/>
          <w:b/>
          <w:bCs/>
          <w:color w:val="auto"/>
          <w:szCs w:val="21"/>
          <w:highlight w:val="none"/>
          <w:u w:val="single"/>
        </w:rPr>
        <w:t>综合评估法</w:t>
      </w:r>
      <w:r>
        <w:rPr>
          <w:rFonts w:hint="eastAsia" w:ascii="宋体" w:hAnsi="宋体" w:cs="宋体"/>
          <w:color w:val="auto"/>
          <w:szCs w:val="21"/>
          <w:highlight w:val="none"/>
        </w:rPr>
        <w:t>评标办法，详见第二章评标办法。</w:t>
      </w:r>
    </w:p>
    <w:p w14:paraId="558FCDAF">
      <w:pPr>
        <w:spacing w:line="440" w:lineRule="exact"/>
        <w:ind w:firstLine="420"/>
        <w:rPr>
          <w:rFonts w:ascii="宋体" w:hAnsi="宋体" w:cs="宋体"/>
          <w:color w:val="auto"/>
          <w:szCs w:val="21"/>
          <w:highlight w:val="none"/>
        </w:rPr>
      </w:pPr>
      <w:r>
        <w:rPr>
          <w:rFonts w:hint="eastAsia" w:ascii="宋体" w:hAnsi="宋体" w:cs="宋体"/>
          <w:b/>
          <w:color w:val="auto"/>
          <w:szCs w:val="21"/>
          <w:highlight w:val="none"/>
        </w:rPr>
        <w:t xml:space="preserve">24. </w:t>
      </w:r>
      <w:r>
        <w:rPr>
          <w:rFonts w:hint="eastAsia" w:ascii="宋体" w:hAnsi="宋体" w:cs="宋体"/>
          <w:color w:val="auto"/>
          <w:szCs w:val="21"/>
          <w:highlight w:val="none"/>
        </w:rPr>
        <w:t>招标人按本须知前附表</w:t>
      </w:r>
      <w:r>
        <w:rPr>
          <w:rFonts w:hint="eastAsia" w:ascii="宋体" w:hAnsi="宋体" w:cs="宋体"/>
          <w:color w:val="auto"/>
          <w:szCs w:val="21"/>
          <w:highlight w:val="none"/>
          <w:u w:val="single"/>
        </w:rPr>
        <w:t>第19项</w:t>
      </w:r>
      <w:r>
        <w:rPr>
          <w:rFonts w:hint="eastAsia" w:ascii="宋体" w:hAnsi="宋体" w:cs="宋体"/>
          <w:color w:val="auto"/>
          <w:szCs w:val="21"/>
          <w:highlight w:val="none"/>
        </w:rPr>
        <w:t>规定的时间、地点公开开标。开标会由招标代理机构主持，由招标人代表或代理机构检查投标文件的密封情况</w:t>
      </w:r>
    </w:p>
    <w:p w14:paraId="081710C8">
      <w:pPr>
        <w:spacing w:line="440" w:lineRule="exact"/>
        <w:ind w:firstLine="420"/>
        <w:rPr>
          <w:rFonts w:ascii="宋体" w:hAnsi="宋体" w:cs="宋体"/>
          <w:color w:val="auto"/>
          <w:szCs w:val="21"/>
          <w:highlight w:val="none"/>
        </w:rPr>
      </w:pPr>
      <w:r>
        <w:rPr>
          <w:rFonts w:hint="eastAsia" w:ascii="宋体" w:hAnsi="宋体" w:cs="宋体"/>
          <w:b/>
          <w:color w:val="auto"/>
          <w:szCs w:val="21"/>
          <w:highlight w:val="none"/>
        </w:rPr>
        <w:t xml:space="preserve">25. </w:t>
      </w:r>
      <w:r>
        <w:rPr>
          <w:rFonts w:hint="eastAsia" w:ascii="宋体" w:hAnsi="宋体" w:cs="宋体"/>
          <w:color w:val="auto"/>
          <w:szCs w:val="21"/>
          <w:highlight w:val="none"/>
        </w:rPr>
        <w:t>评标委员会应当审查每一投标文件是否对招标文件提出的所有实质性要求和条件作出响应。</w:t>
      </w:r>
    </w:p>
    <w:p w14:paraId="1C4EB25B">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 xml:space="preserve">26. </w:t>
      </w:r>
      <w:r>
        <w:rPr>
          <w:rFonts w:hint="eastAsia" w:ascii="宋体" w:hAnsi="宋体" w:cs="宋体"/>
          <w:b/>
          <w:color w:val="auto"/>
          <w:kern w:val="0"/>
          <w:szCs w:val="21"/>
          <w:highlight w:val="none"/>
        </w:rPr>
        <w:t>凡</w:t>
      </w:r>
      <w:r>
        <w:rPr>
          <w:rFonts w:hint="eastAsia" w:ascii="宋体" w:hAnsi="宋体" w:cs="宋体"/>
          <w:b/>
          <w:color w:val="auto"/>
          <w:szCs w:val="21"/>
          <w:highlight w:val="none"/>
        </w:rPr>
        <w:t>投标文件有下列情况之一的，属于重大偏差，视同未能对招标文件作出实质性响应，按废标处理。</w:t>
      </w:r>
    </w:p>
    <w:p w14:paraId="2BE2AE61">
      <w:pPr>
        <w:spacing w:line="440" w:lineRule="exact"/>
        <w:ind w:firstLine="420"/>
        <w:rPr>
          <w:rFonts w:ascii="宋体" w:hAnsi="宋体" w:cs="宋体"/>
          <w:b/>
          <w:bCs/>
          <w:color w:val="auto"/>
          <w:szCs w:val="21"/>
          <w:highlight w:val="none"/>
        </w:rPr>
      </w:pPr>
      <w:r>
        <w:rPr>
          <w:rFonts w:hint="eastAsia" w:ascii="宋体" w:hAnsi="宋体" w:cs="宋体"/>
          <w:b/>
          <w:bCs/>
          <w:color w:val="auto"/>
          <w:szCs w:val="21"/>
          <w:highlight w:val="none"/>
        </w:rPr>
        <w:t>26.1投标文件中的投标函未加盖投标人的公章；</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26.2投标文件中的投标函未加盖企业法定代表人（或委托代理人）印章（或签字）的；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26.3如投标函加盖企业委托代理人印章（或签字）的，委托代理人没有合法、有效的委托书（原件）的；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26.4投标人资格条件不符合国家有关规定或招标文件要求的；拟派的项目负责人为一级建造师的，但未根据《办公厅关于全面实行一级建造师电子注册证书的通知》</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建办市〔2021〕40 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文件要求使用并提供电子证书的；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26.5投标人名称或组织结构与资格预审时不一致的；   </w:t>
      </w:r>
    </w:p>
    <w:p w14:paraId="2C6961B5">
      <w:pPr>
        <w:spacing w:line="440" w:lineRule="exact"/>
        <w:ind w:firstLine="420"/>
        <w:rPr>
          <w:rFonts w:hint="eastAsia" w:ascii="宋体" w:hAnsi="宋体" w:eastAsia="宋体" w:cs="宋体"/>
          <w:b/>
          <w:bCs/>
          <w:color w:val="auto"/>
          <w:szCs w:val="21"/>
          <w:highlight w:val="none"/>
          <w:lang w:eastAsia="zh-CN"/>
        </w:rPr>
      </w:pPr>
      <w:r>
        <w:rPr>
          <w:rFonts w:hint="eastAsia" w:ascii="宋体" w:hAnsi="宋体" w:cs="宋体"/>
          <w:b/>
          <w:bCs/>
          <w:color w:val="auto"/>
          <w:szCs w:val="21"/>
          <w:highlight w:val="none"/>
        </w:rPr>
        <w:t>26.6除在投标截止时间前经招标人书面同意外，项目负责人与资格预审时不一致的；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26.7组成联合体投标未提供联合体各方共同投标协议的（本工程不接受联合体）；</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26.8在同一招标项目中，联合体成员以自己名义单独投标或者参加其他联合体投标的；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26.9联合体成员与资格预审确定的结果不一致的；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26.10投标报价低于成本或者高于招标文件设定的招标控制价或者招标文件设定的期望值的；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26.11同一投标人提交两个及以上不同的投标文件或者投标报价，但招标文件要求提交备选投标的除外；</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26.12与招标文件规定的暂估价、暂列金额及甲供材料价格不一致的；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26.13与招标文件明确列出的不可竞争费用项目或费率或计算基础不一致的；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26.14与招标文件提供的工程量清单中的项目编码、项目名称、项目特征、计量单位、工程量不一致的；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26.15未按招标文件要求提供投标保证金的；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26.16投标文件载明的招标项目完成期限超过招标文件规定的期限的；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26.17明显不符合技术规范、技术标准的要求的；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26.18投标文件载明的货物包装方式、检验标准和方法等不符合招标文件的要求的；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26.19投标文件提出了不能满足招标文件要求或招标人不能接受的工程验收、计量、价款结算和支付办法的；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26.20未按招标文件要求提供电子投标文件，或者电子投标文件（已标价的工程量清单）保存格式不正确，致使软件无法读取的，且补救方案补救不成功的；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26.21不同投标人的投标文件以及投标文件制作过程出现了评标委员会认为不应当雷同的情况的；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26.22以他人的名义投标、串通投标、以行贿手段谋取中标或者以其他弄虚作假方式投标的；</w:t>
      </w:r>
      <w:r>
        <w:rPr>
          <w:rFonts w:hint="eastAsia" w:ascii="宋体" w:hAnsi="宋体" w:cs="宋体"/>
          <w:b/>
          <w:bCs/>
          <w:color w:val="auto"/>
          <w:szCs w:val="21"/>
          <w:highlight w:val="none"/>
        </w:rPr>
        <w:br w:type="textWrapping"/>
      </w:r>
      <w:r>
        <w:rPr>
          <w:rFonts w:hint="eastAsia" w:ascii="宋体" w:hAnsi="宋体" w:cs="宋体"/>
          <w:b/>
          <w:bCs/>
          <w:color w:val="auto"/>
          <w:szCs w:val="21"/>
          <w:highlight w:val="none"/>
        </w:rPr>
        <w:t xml:space="preserve">    26.23不符合招标文件有关暗标的要求</w:t>
      </w:r>
      <w:r>
        <w:rPr>
          <w:rFonts w:hint="eastAsia" w:ascii="宋体" w:hAnsi="宋体" w:cs="宋体"/>
          <w:b/>
          <w:bCs/>
          <w:color w:val="auto"/>
          <w:szCs w:val="21"/>
          <w:highlight w:val="none"/>
          <w:lang w:eastAsia="zh-CN"/>
        </w:rPr>
        <w:t>；</w:t>
      </w:r>
    </w:p>
    <w:p w14:paraId="50DC897D">
      <w:pPr>
        <w:spacing w:line="440" w:lineRule="exact"/>
        <w:ind w:firstLine="441" w:firstLineChars="209"/>
        <w:rPr>
          <w:rFonts w:hint="eastAsia" w:ascii="宋体" w:hAnsi="宋体" w:eastAsia="宋体" w:cs="宋体"/>
          <w:b/>
          <w:bCs/>
          <w:color w:val="auto"/>
          <w:szCs w:val="21"/>
          <w:highlight w:val="none"/>
          <w:lang w:eastAsia="zh-CN"/>
        </w:rPr>
      </w:pPr>
      <w:r>
        <w:rPr>
          <w:rFonts w:hint="eastAsia" w:ascii="宋体" w:hAnsi="宋体" w:cs="宋体"/>
          <w:b/>
          <w:bCs/>
          <w:color w:val="auto"/>
          <w:szCs w:val="21"/>
          <w:highlight w:val="none"/>
        </w:rPr>
        <w:t>26.24纸质商务标报价与电子商务标报价不一致的</w:t>
      </w:r>
      <w:r>
        <w:rPr>
          <w:rFonts w:hint="eastAsia" w:ascii="宋体" w:hAnsi="宋体" w:cs="宋体"/>
          <w:b/>
          <w:bCs/>
          <w:color w:val="auto"/>
          <w:szCs w:val="21"/>
          <w:highlight w:val="none"/>
          <w:lang w:eastAsia="zh-CN"/>
        </w:rPr>
        <w:t>；</w:t>
      </w:r>
    </w:p>
    <w:p w14:paraId="439D3C16">
      <w:pPr>
        <w:spacing w:line="440" w:lineRule="exact"/>
        <w:ind w:firstLine="441" w:firstLineChars="209"/>
        <w:rPr>
          <w:rFonts w:hint="eastAsia" w:ascii="宋体" w:hAnsi="宋体" w:eastAsia="宋体" w:cs="宋体"/>
          <w:b/>
          <w:bCs/>
          <w:color w:val="auto"/>
          <w:szCs w:val="21"/>
          <w:highlight w:val="none"/>
          <w:lang w:eastAsia="zh-CN"/>
        </w:rPr>
      </w:pPr>
      <w:r>
        <w:rPr>
          <w:rFonts w:hint="eastAsia" w:ascii="宋体" w:hAnsi="宋体" w:cs="宋体"/>
          <w:b/>
          <w:bCs/>
          <w:color w:val="auto"/>
          <w:szCs w:val="21"/>
          <w:highlight w:val="none"/>
        </w:rPr>
        <w:t>26.25纸质投标文件、电子投标文件</w:t>
      </w:r>
      <w:r>
        <w:rPr>
          <w:rFonts w:hint="eastAsia" w:ascii="宋体" w:hAnsi="宋体" w:cs="宋体"/>
          <w:b/>
          <w:color w:val="auto"/>
          <w:szCs w:val="21"/>
          <w:highlight w:val="none"/>
        </w:rPr>
        <w:t>（光盘）未按照招标文件规定密封、递交、分装的</w:t>
      </w:r>
      <w:r>
        <w:rPr>
          <w:rFonts w:hint="eastAsia" w:ascii="宋体" w:hAnsi="宋体" w:cs="宋体"/>
          <w:b/>
          <w:bCs/>
          <w:color w:val="auto"/>
          <w:szCs w:val="21"/>
          <w:highlight w:val="none"/>
          <w:lang w:eastAsia="zh-CN"/>
        </w:rPr>
        <w:t>；</w:t>
      </w:r>
    </w:p>
    <w:p w14:paraId="6475BDDC">
      <w:pPr>
        <w:spacing w:line="440" w:lineRule="exact"/>
        <w:ind w:firstLine="441" w:firstLineChars="209"/>
        <w:rPr>
          <w:rFonts w:hint="eastAsia" w:ascii="宋体" w:hAnsi="宋体" w:eastAsia="宋体" w:cs="宋体"/>
          <w:b/>
          <w:bCs/>
          <w:color w:val="auto"/>
          <w:szCs w:val="21"/>
          <w:highlight w:val="none"/>
          <w:lang w:eastAsia="zh-CN"/>
        </w:rPr>
      </w:pPr>
      <w:r>
        <w:rPr>
          <w:rFonts w:hint="eastAsia" w:ascii="宋体" w:hAnsi="宋体" w:cs="宋体"/>
          <w:b/>
          <w:bCs/>
          <w:color w:val="auto"/>
          <w:szCs w:val="21"/>
          <w:highlight w:val="none"/>
        </w:rPr>
        <w:t>26.26不同投标人的电子投标文件出自同一台电脑、不同投标人的投标报价用同一个预算编制软件密码锁制作或者出自同一电子文档的、不同投标人的投标文件的编制者为同一人的，在作废标处理的同时，按照招标文件第一章第14款处理</w:t>
      </w:r>
      <w:r>
        <w:rPr>
          <w:rFonts w:hint="eastAsia" w:ascii="宋体" w:hAnsi="宋体" w:cs="宋体"/>
          <w:b/>
          <w:bCs/>
          <w:color w:val="auto"/>
          <w:szCs w:val="21"/>
          <w:highlight w:val="none"/>
          <w:lang w:eastAsia="zh-CN"/>
        </w:rPr>
        <w:t>；</w:t>
      </w:r>
    </w:p>
    <w:p w14:paraId="3CF6E073">
      <w:pPr>
        <w:spacing w:line="440" w:lineRule="exact"/>
        <w:ind w:firstLine="422" w:firstLineChars="200"/>
        <w:rPr>
          <w:rFonts w:hint="eastAsia" w:ascii="宋体" w:hAnsi="宋体" w:cs="宋体"/>
          <w:b/>
          <w:color w:val="auto"/>
          <w:szCs w:val="21"/>
          <w:highlight w:val="none"/>
        </w:rPr>
      </w:pPr>
      <w:r>
        <w:rPr>
          <w:rFonts w:hint="eastAsia" w:ascii="宋体" w:hAnsi="宋体" w:cs="宋体"/>
          <w:b/>
          <w:color w:val="auto"/>
          <w:szCs w:val="21"/>
          <w:highlight w:val="none"/>
        </w:rPr>
        <w:t>26.27根据苏建招办</w:t>
      </w:r>
      <w:r>
        <w:rPr>
          <w:rFonts w:hint="eastAsia" w:ascii="宋体" w:hAnsi="宋体" w:cs="宋体"/>
          <w:b/>
          <w:color w:val="auto"/>
          <w:szCs w:val="21"/>
          <w:highlight w:val="none"/>
          <w:lang w:eastAsia="zh-CN"/>
        </w:rPr>
        <w:t>〔2022〕2号</w:t>
      </w:r>
      <w:r>
        <w:rPr>
          <w:rFonts w:hint="eastAsia" w:ascii="宋体" w:hAnsi="宋体" w:cs="宋体"/>
          <w:b/>
          <w:color w:val="auto"/>
          <w:szCs w:val="21"/>
          <w:highlight w:val="none"/>
        </w:rPr>
        <w:t>文要求,投标人在本招标项目投标文件递交截止时间当日，建筑业企业资质（特指：本项目招标文件要求资质）动态监管结果处于不合格状态的。</w:t>
      </w:r>
    </w:p>
    <w:p w14:paraId="12BF0F4E">
      <w:pPr>
        <w:spacing w:line="440" w:lineRule="exact"/>
        <w:ind w:firstLine="422" w:firstLineChars="200"/>
        <w:rPr>
          <w:rFonts w:ascii="宋体" w:hAnsi="宋体" w:cs="宋体"/>
          <w:color w:val="auto"/>
          <w:szCs w:val="21"/>
          <w:highlight w:val="none"/>
        </w:rPr>
      </w:pPr>
      <w:r>
        <w:rPr>
          <w:rFonts w:hint="eastAsia" w:ascii="宋体" w:hAnsi="宋体" w:cs="宋体"/>
          <w:b/>
          <w:color w:val="auto"/>
          <w:szCs w:val="21"/>
          <w:highlight w:val="none"/>
        </w:rPr>
        <w:t>27.</w:t>
      </w:r>
      <w:r>
        <w:rPr>
          <w:rFonts w:hint="eastAsia" w:ascii="宋体" w:hAnsi="宋体" w:cs="宋体"/>
          <w:color w:val="auto"/>
          <w:szCs w:val="21"/>
          <w:highlight w:val="none"/>
        </w:rPr>
        <w:t>评标、定标工作在南通市崇川区数据局的监督下由招标人或代理机构组织进行。</w:t>
      </w:r>
    </w:p>
    <w:p w14:paraId="1BB792AD">
      <w:pPr>
        <w:spacing w:line="440" w:lineRule="exact"/>
        <w:ind w:firstLine="422" w:firstLineChars="200"/>
        <w:rPr>
          <w:rFonts w:ascii="宋体" w:hAnsi="宋体" w:cs="宋体"/>
          <w:color w:val="auto"/>
          <w:szCs w:val="21"/>
          <w:highlight w:val="none"/>
        </w:rPr>
      </w:pPr>
      <w:r>
        <w:rPr>
          <w:rFonts w:hint="eastAsia" w:ascii="宋体" w:hAnsi="宋体" w:cs="宋体"/>
          <w:b/>
          <w:color w:val="auto"/>
          <w:szCs w:val="21"/>
          <w:highlight w:val="none"/>
        </w:rPr>
        <w:t>28.</w:t>
      </w:r>
      <w:r>
        <w:rPr>
          <w:rFonts w:hint="eastAsia" w:ascii="宋体" w:hAnsi="宋体" w:cs="宋体"/>
          <w:color w:val="auto"/>
          <w:szCs w:val="21"/>
          <w:highlight w:val="none"/>
        </w:rPr>
        <w:t>投标文件的澄清</w:t>
      </w:r>
    </w:p>
    <w:p w14:paraId="330F2729">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在评标过程中，评标委员会认为需要，在南通市崇川区数据局经办人员在场的情况下，可以书面形式要求投标人对投标文件中的有关问题进行澄清或提供补充说明及有关资料，投标人应作出书面答复。书面答复中不得有变更价格、工期、自报质量等级等实质性内容。</w:t>
      </w:r>
    </w:p>
    <w:p w14:paraId="2B4CE1A4">
      <w:pPr>
        <w:spacing w:line="440" w:lineRule="exact"/>
        <w:ind w:firstLine="414"/>
        <w:rPr>
          <w:rFonts w:ascii="宋体" w:hAnsi="宋体" w:cs="宋体"/>
          <w:color w:val="auto"/>
          <w:szCs w:val="21"/>
          <w:highlight w:val="none"/>
        </w:rPr>
      </w:pPr>
      <w:r>
        <w:rPr>
          <w:rFonts w:hint="eastAsia" w:ascii="宋体" w:hAnsi="宋体" w:cs="宋体"/>
          <w:color w:val="auto"/>
          <w:spacing w:val="-2"/>
          <w:szCs w:val="21"/>
          <w:highlight w:val="none"/>
        </w:rPr>
        <w:t>书面答复须经投标人法定代表人或经其授权的委托</w:t>
      </w:r>
      <w:r>
        <w:rPr>
          <w:rFonts w:hint="eastAsia" w:ascii="宋体" w:hAnsi="宋体" w:cs="宋体"/>
          <w:color w:val="auto"/>
          <w:spacing w:val="-2"/>
          <w:szCs w:val="21"/>
          <w:highlight w:val="none"/>
          <w:lang w:eastAsia="zh-CN"/>
        </w:rPr>
        <w:t>代理人</w:t>
      </w:r>
      <w:r>
        <w:rPr>
          <w:rFonts w:hint="eastAsia" w:ascii="宋体" w:hAnsi="宋体" w:cs="宋体"/>
          <w:color w:val="auto"/>
          <w:spacing w:val="-2"/>
          <w:szCs w:val="21"/>
          <w:highlight w:val="none"/>
        </w:rPr>
        <w:t>签字或加盖印鉴，签字或加盖印鉴的书面答复将被视为投标文件的组成部分。投标截止日后，投标人对投标报价或其他实质性内容修正的函件和增加的任何优惠条件，一律不得作为评标、定标的依据</w:t>
      </w:r>
      <w:r>
        <w:rPr>
          <w:rFonts w:hint="eastAsia" w:ascii="宋体" w:hAnsi="宋体" w:cs="宋体"/>
          <w:color w:val="auto"/>
          <w:szCs w:val="21"/>
          <w:highlight w:val="none"/>
        </w:rPr>
        <w:t>。</w:t>
      </w:r>
    </w:p>
    <w:p w14:paraId="25E41237">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29.评标委员会在对实质性响应招标文件要求的投标进行报价评估时，除招标文件另有约定外，应当按下列原则进行修正：</w:t>
      </w:r>
      <w:r>
        <w:rPr>
          <w:rFonts w:hint="eastAsia" w:ascii="宋体" w:hAnsi="宋体" w:cs="宋体"/>
          <w:color w:val="auto"/>
          <w:szCs w:val="21"/>
          <w:highlight w:val="none"/>
          <w:lang w:eastAsia="zh-CN"/>
        </w:rPr>
        <w:t>（</w:t>
      </w:r>
      <w:r>
        <w:rPr>
          <w:rFonts w:hint="eastAsia" w:ascii="宋体" w:hAnsi="宋体" w:cs="宋体"/>
          <w:color w:val="auto"/>
          <w:szCs w:val="21"/>
          <w:highlight w:val="none"/>
        </w:rPr>
        <w:t>一</w:t>
      </w:r>
      <w:r>
        <w:rPr>
          <w:rFonts w:hint="eastAsia" w:ascii="宋体" w:hAnsi="宋体" w:cs="宋体"/>
          <w:color w:val="auto"/>
          <w:szCs w:val="21"/>
          <w:highlight w:val="none"/>
          <w:lang w:eastAsia="zh-CN"/>
        </w:rPr>
        <w:t>）</w:t>
      </w:r>
      <w:r>
        <w:rPr>
          <w:rFonts w:hint="eastAsia" w:ascii="宋体" w:hAnsi="宋体" w:cs="宋体"/>
          <w:color w:val="auto"/>
          <w:szCs w:val="21"/>
          <w:highlight w:val="none"/>
        </w:rPr>
        <w:t>投标文件中的大写金额与小写金额不一</w:t>
      </w:r>
      <w:r>
        <w:rPr>
          <w:rFonts w:hint="eastAsia" w:ascii="宋体" w:hAnsi="宋体" w:cs="宋体"/>
          <w:color w:val="auto"/>
          <w:szCs w:val="21"/>
          <w:highlight w:val="none"/>
          <w:lang w:eastAsia="zh-CN"/>
        </w:rPr>
        <w:t>致的</w:t>
      </w:r>
      <w:r>
        <w:rPr>
          <w:rFonts w:hint="eastAsia" w:ascii="宋体" w:hAnsi="宋体" w:cs="宋体"/>
          <w:color w:val="auto"/>
          <w:szCs w:val="21"/>
          <w:highlight w:val="none"/>
        </w:rPr>
        <w:t>，以大写金额为准；</w:t>
      </w:r>
      <w:r>
        <w:rPr>
          <w:rFonts w:hint="eastAsia" w:ascii="宋体" w:hAnsi="宋体" w:cs="宋体"/>
          <w:color w:val="auto"/>
          <w:szCs w:val="21"/>
          <w:highlight w:val="none"/>
          <w:lang w:eastAsia="zh-CN"/>
        </w:rPr>
        <w:t>（</w:t>
      </w:r>
      <w:r>
        <w:rPr>
          <w:rFonts w:hint="eastAsia" w:ascii="宋体" w:hAnsi="宋体" w:cs="宋体"/>
          <w:color w:val="auto"/>
          <w:szCs w:val="21"/>
          <w:highlight w:val="none"/>
        </w:rPr>
        <w:t>二</w:t>
      </w:r>
      <w:r>
        <w:rPr>
          <w:rFonts w:hint="eastAsia" w:ascii="宋体" w:hAnsi="宋体" w:cs="宋体"/>
          <w:color w:val="auto"/>
          <w:szCs w:val="21"/>
          <w:highlight w:val="none"/>
          <w:lang w:eastAsia="zh-CN"/>
        </w:rPr>
        <w:t>）</w:t>
      </w:r>
      <w:r>
        <w:rPr>
          <w:rFonts w:hint="eastAsia" w:ascii="宋体" w:hAnsi="宋体" w:cs="宋体"/>
          <w:color w:val="auto"/>
          <w:szCs w:val="21"/>
          <w:highlight w:val="none"/>
        </w:rPr>
        <w:t>总价金额与单价不一致的，以单价金额为准，但单价金额小数点有明显错误的除外；</w:t>
      </w:r>
      <w:r>
        <w:rPr>
          <w:rFonts w:hint="eastAsia" w:ascii="宋体" w:hAnsi="宋体" w:cs="宋体"/>
          <w:color w:val="auto"/>
          <w:szCs w:val="21"/>
          <w:highlight w:val="none"/>
          <w:lang w:eastAsia="zh-CN"/>
        </w:rPr>
        <w:t>（</w:t>
      </w:r>
      <w:r>
        <w:rPr>
          <w:rFonts w:hint="eastAsia" w:ascii="宋体" w:hAnsi="宋体" w:cs="宋体"/>
          <w:color w:val="auto"/>
          <w:szCs w:val="21"/>
          <w:highlight w:val="none"/>
        </w:rPr>
        <w:t>三</w:t>
      </w:r>
      <w:r>
        <w:rPr>
          <w:rFonts w:hint="eastAsia" w:ascii="宋体" w:hAnsi="宋体" w:cs="宋体"/>
          <w:color w:val="auto"/>
          <w:szCs w:val="21"/>
          <w:highlight w:val="none"/>
          <w:lang w:eastAsia="zh-CN"/>
        </w:rPr>
        <w:t>）</w:t>
      </w:r>
      <w:r>
        <w:rPr>
          <w:rFonts w:hint="eastAsia" w:ascii="宋体" w:hAnsi="宋体" w:cs="宋体"/>
          <w:color w:val="auto"/>
          <w:szCs w:val="21"/>
          <w:highlight w:val="none"/>
        </w:rPr>
        <w:t>对不同文字文本投标文件的解释发生异议的，以中文文本为准。</w:t>
      </w:r>
    </w:p>
    <w:p w14:paraId="50C8FD39">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30.投标报价可以四舍五入到“元”。</w:t>
      </w:r>
    </w:p>
    <w:p w14:paraId="3B826A6A">
      <w:pPr>
        <w:spacing w:line="440" w:lineRule="exact"/>
        <w:ind w:firstLine="422"/>
        <w:rPr>
          <w:rFonts w:ascii="宋体" w:hAnsi="宋体" w:cs="宋体"/>
          <w:color w:val="auto"/>
          <w:szCs w:val="21"/>
          <w:highlight w:val="none"/>
        </w:rPr>
      </w:pPr>
      <w:r>
        <w:rPr>
          <w:rFonts w:hint="eastAsia" w:ascii="宋体" w:hAnsi="宋体" w:cs="宋体"/>
          <w:color w:val="auto"/>
          <w:szCs w:val="21"/>
          <w:highlight w:val="none"/>
        </w:rPr>
        <w:t>31.在投标文件的审查、澄清、评价和比较以及授予合同的过程中，投标人对招标人和评标组织成员施加影响的任何行为，都将导致取消其中标资格。</w:t>
      </w:r>
    </w:p>
    <w:p w14:paraId="75491B1B">
      <w:pPr>
        <w:widowControl/>
        <w:wordWrap w:val="0"/>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32.</w:t>
      </w:r>
      <w:r>
        <w:rPr>
          <w:rFonts w:hint="eastAsia" w:ascii="宋体" w:hAnsi="宋体" w:cs="宋体"/>
          <w:color w:val="auto"/>
          <w:spacing w:val="-2"/>
          <w:szCs w:val="21"/>
          <w:highlight w:val="none"/>
        </w:rPr>
        <w:t>评标委员会在评标工作完成后，将在评标报告之外按照统一格式公布评标结果公开的内容，在中标结果公示的同时一并在</w:t>
      </w:r>
      <w:r>
        <w:rPr>
          <w:rFonts w:hint="eastAsia" w:ascii="宋体" w:hAnsi="宋体" w:cs="宋体"/>
          <w:color w:val="auto"/>
          <w:szCs w:val="21"/>
          <w:highlight w:val="none"/>
        </w:rPr>
        <w:t>“南通市崇川区人民政府网-</w:t>
      </w:r>
      <w:r>
        <w:rPr>
          <w:rFonts w:hint="eastAsia" w:ascii="宋体" w:hAnsi="宋体" w:cs="宋体"/>
          <w:color w:val="auto"/>
          <w:szCs w:val="21"/>
          <w:highlight w:val="none"/>
          <w:lang w:eastAsia="zh-CN"/>
        </w:rPr>
        <w:t>招标和采购</w:t>
      </w:r>
      <w:r>
        <w:rPr>
          <w:rFonts w:hint="eastAsia" w:ascii="宋体" w:hAnsi="宋体" w:cs="宋体"/>
          <w:color w:val="auto"/>
          <w:szCs w:val="21"/>
          <w:highlight w:val="none"/>
        </w:rPr>
        <w:t>”（www.chongchuan.gov.cn）招标公告栏</w:t>
      </w:r>
      <w:r>
        <w:rPr>
          <w:rFonts w:hint="eastAsia" w:ascii="宋体" w:hAnsi="宋体" w:cs="宋体"/>
          <w:color w:val="auto"/>
          <w:spacing w:val="-2"/>
          <w:szCs w:val="21"/>
          <w:highlight w:val="none"/>
        </w:rPr>
        <w:t>公示，公布的时间为三日</w:t>
      </w:r>
      <w:r>
        <w:rPr>
          <w:rFonts w:hint="eastAsia" w:ascii="宋体" w:hAnsi="宋体" w:cs="宋体"/>
          <w:color w:val="auto"/>
          <w:szCs w:val="21"/>
          <w:highlight w:val="none"/>
        </w:rPr>
        <w:t>。</w:t>
      </w:r>
    </w:p>
    <w:p w14:paraId="0C9F26D4">
      <w:pPr>
        <w:pStyle w:val="25"/>
        <w:spacing w:after="0" w:line="440" w:lineRule="exact"/>
        <w:ind w:firstLine="420"/>
        <w:outlineLvl w:val="1"/>
        <w:rPr>
          <w:rFonts w:ascii="宋体" w:hAnsi="宋体" w:cs="宋体"/>
          <w:b/>
          <w:color w:val="auto"/>
          <w:sz w:val="21"/>
          <w:szCs w:val="21"/>
          <w:highlight w:val="none"/>
        </w:rPr>
      </w:pPr>
      <w:r>
        <w:rPr>
          <w:rFonts w:hint="eastAsia" w:ascii="宋体" w:hAnsi="宋体" w:cs="宋体"/>
          <w:b/>
          <w:color w:val="auto"/>
          <w:sz w:val="21"/>
          <w:szCs w:val="21"/>
          <w:highlight w:val="none"/>
        </w:rPr>
        <w:t>（七）授予合同</w:t>
      </w:r>
    </w:p>
    <w:p w14:paraId="2853E65D">
      <w:pPr>
        <w:spacing w:line="440" w:lineRule="exact"/>
        <w:ind w:firstLine="422" w:firstLineChars="200"/>
        <w:jc w:val="left"/>
        <w:rPr>
          <w:rFonts w:ascii="宋体" w:hAnsi="宋体" w:cs="宋体"/>
          <w:color w:val="auto"/>
          <w:szCs w:val="21"/>
          <w:highlight w:val="none"/>
        </w:rPr>
      </w:pPr>
      <w:r>
        <w:rPr>
          <w:rFonts w:hint="eastAsia" w:ascii="宋体" w:hAnsi="宋体" w:cs="宋体"/>
          <w:b/>
          <w:color w:val="auto"/>
          <w:szCs w:val="21"/>
          <w:highlight w:val="none"/>
        </w:rPr>
        <w:t>33.</w:t>
      </w:r>
      <w:r>
        <w:rPr>
          <w:rFonts w:hint="eastAsia" w:ascii="宋体" w:hAnsi="宋体" w:cs="宋体"/>
          <w:color w:val="auto"/>
          <w:szCs w:val="21"/>
          <w:highlight w:val="none"/>
        </w:rPr>
        <w:t>定标后，招标人在15日内向工程所在地建设行政主管部门提交施工招投标情况的书面报告，书面报告应包括下列内容：</w:t>
      </w:r>
    </w:p>
    <w:p w14:paraId="65600973">
      <w:pPr>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33.1施工招标投标的基本情况，包括施工招标范围、施工招标方式、资格审查、开标评标过程和确定中标人的方式及理由等。</w:t>
      </w:r>
    </w:p>
    <w:p w14:paraId="6DA9426D">
      <w:pPr>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33.2相关的文件资料包括招标公告或者投标邀请书、投标报名表、资格审查文件、招标文件、评标委员会的评标报告</w:t>
      </w:r>
      <w:r>
        <w:rPr>
          <w:rFonts w:hint="eastAsia" w:ascii="宋体" w:hAnsi="宋体" w:cs="宋体"/>
          <w:color w:val="auto"/>
          <w:szCs w:val="21"/>
          <w:highlight w:val="none"/>
          <w:lang w:eastAsia="zh-CN"/>
        </w:rPr>
        <w:t>（</w:t>
      </w:r>
      <w:r>
        <w:rPr>
          <w:rFonts w:hint="eastAsia" w:ascii="宋体" w:hAnsi="宋体" w:cs="宋体"/>
          <w:color w:val="auto"/>
          <w:szCs w:val="21"/>
          <w:highlight w:val="none"/>
        </w:rPr>
        <w:t>应当附招标控制价组成文件</w:t>
      </w:r>
      <w:r>
        <w:rPr>
          <w:rFonts w:hint="eastAsia" w:ascii="宋体" w:hAnsi="宋体" w:cs="宋体"/>
          <w:color w:val="auto"/>
          <w:szCs w:val="21"/>
          <w:highlight w:val="none"/>
          <w:lang w:eastAsia="zh-CN"/>
        </w:rPr>
        <w:t>）</w:t>
      </w:r>
      <w:r>
        <w:rPr>
          <w:rFonts w:hint="eastAsia" w:ascii="宋体" w:hAnsi="宋体" w:cs="宋体"/>
          <w:color w:val="auto"/>
          <w:szCs w:val="21"/>
          <w:highlight w:val="none"/>
        </w:rPr>
        <w:t>、中标人的投标文件。委托工程招标代理的，应当附工程施工招标代理委托合同。单独委托编制招标控制价的，还应当附招标控制价编制委托合同。</w:t>
      </w:r>
    </w:p>
    <w:p w14:paraId="7628A5EE">
      <w:pPr>
        <w:spacing w:line="440" w:lineRule="exact"/>
        <w:ind w:firstLine="422" w:firstLineChars="200"/>
        <w:jc w:val="left"/>
        <w:rPr>
          <w:rFonts w:ascii="宋体" w:hAnsi="宋体" w:cs="宋体"/>
          <w:color w:val="auto"/>
          <w:szCs w:val="21"/>
          <w:highlight w:val="none"/>
        </w:rPr>
      </w:pPr>
      <w:r>
        <w:rPr>
          <w:rFonts w:hint="eastAsia" w:ascii="宋体" w:hAnsi="宋体" w:cs="宋体"/>
          <w:b/>
          <w:color w:val="auto"/>
          <w:szCs w:val="21"/>
          <w:highlight w:val="none"/>
        </w:rPr>
        <w:t>34.</w:t>
      </w:r>
      <w:r>
        <w:rPr>
          <w:rFonts w:hint="eastAsia" w:ascii="宋体" w:hAnsi="宋体" w:cs="宋体"/>
          <w:b/>
          <w:color w:val="auto"/>
          <w:spacing w:val="-2"/>
          <w:szCs w:val="21"/>
          <w:highlight w:val="none"/>
        </w:rPr>
        <w:t>招</w:t>
      </w:r>
      <w:r>
        <w:rPr>
          <w:rFonts w:hint="eastAsia" w:ascii="宋体" w:hAnsi="宋体" w:cs="宋体"/>
          <w:b/>
          <w:color w:val="auto"/>
          <w:spacing w:val="-6"/>
          <w:szCs w:val="21"/>
          <w:highlight w:val="none"/>
        </w:rPr>
        <w:t>标人和中标人应当自中标通知书发出之日起30日内</w:t>
      </w:r>
      <w:r>
        <w:rPr>
          <w:rFonts w:hint="eastAsia" w:ascii="宋体" w:hAnsi="宋体" w:cs="宋体"/>
          <w:color w:val="auto"/>
          <w:spacing w:val="-6"/>
          <w:szCs w:val="21"/>
          <w:highlight w:val="none"/>
        </w:rPr>
        <w:t>，按照本招标文件和中标人的投标文件订立书面合同。招标人和中标人不得再订立背离合同实质性内容的其他协议</w:t>
      </w:r>
      <w:r>
        <w:rPr>
          <w:rFonts w:hint="eastAsia" w:ascii="宋体" w:hAnsi="宋体" w:cs="宋体"/>
          <w:color w:val="auto"/>
          <w:szCs w:val="21"/>
          <w:highlight w:val="none"/>
        </w:rPr>
        <w:t>。</w:t>
      </w:r>
    </w:p>
    <w:p w14:paraId="0C1D66F0">
      <w:pPr>
        <w:spacing w:line="440" w:lineRule="exact"/>
        <w:ind w:firstLine="411" w:firstLineChars="195"/>
        <w:jc w:val="left"/>
        <w:rPr>
          <w:rFonts w:ascii="宋体" w:hAnsi="宋体" w:cs="宋体"/>
          <w:color w:val="auto"/>
          <w:szCs w:val="21"/>
          <w:highlight w:val="none"/>
        </w:rPr>
      </w:pPr>
      <w:r>
        <w:rPr>
          <w:rFonts w:hint="eastAsia" w:ascii="宋体" w:hAnsi="宋体" w:cs="宋体"/>
          <w:b/>
          <w:color w:val="auto"/>
          <w:szCs w:val="21"/>
          <w:highlight w:val="none"/>
        </w:rPr>
        <w:t>35.中标通知书发出后</w:t>
      </w:r>
      <w:r>
        <w:rPr>
          <w:rFonts w:hint="eastAsia" w:ascii="宋体" w:hAnsi="宋体" w:cs="宋体"/>
          <w:color w:val="auto"/>
          <w:szCs w:val="21"/>
          <w:highlight w:val="none"/>
        </w:rPr>
        <w:t>，合同签订前，中标人应按本须知前附表</w:t>
      </w:r>
      <w:r>
        <w:rPr>
          <w:rFonts w:hint="eastAsia" w:ascii="宋体" w:hAnsi="宋体" w:cs="宋体"/>
          <w:color w:val="auto"/>
          <w:szCs w:val="21"/>
          <w:highlight w:val="none"/>
          <w:u w:val="single"/>
        </w:rPr>
        <w:t>第21项</w:t>
      </w:r>
      <w:r>
        <w:rPr>
          <w:rFonts w:hint="eastAsia" w:ascii="宋体" w:hAnsi="宋体" w:cs="宋体"/>
          <w:color w:val="auto"/>
          <w:szCs w:val="21"/>
          <w:highlight w:val="none"/>
        </w:rPr>
        <w:t>规定的金额向招标人提交履约担保，担保的形式为</w:t>
      </w:r>
      <w:r>
        <w:rPr>
          <w:rFonts w:hint="eastAsia" w:ascii="宋体" w:hAnsi="宋体" w:cs="宋体"/>
          <w:b/>
          <w:color w:val="auto"/>
          <w:szCs w:val="21"/>
          <w:highlight w:val="none"/>
        </w:rPr>
        <w:t>银行转账或</w:t>
      </w:r>
      <w:r>
        <w:rPr>
          <w:rFonts w:hint="eastAsia" w:asciiTheme="majorEastAsia" w:hAnsiTheme="majorEastAsia" w:eastAsiaTheme="majorEastAsia" w:cstheme="majorEastAsia"/>
          <w:b/>
          <w:color w:val="auto"/>
          <w:szCs w:val="21"/>
          <w:highlight w:val="none"/>
          <w:lang w:val="en-US" w:eastAsia="zh-CN"/>
        </w:rPr>
        <w:t>见索即付</w:t>
      </w:r>
      <w:r>
        <w:rPr>
          <w:rFonts w:hint="eastAsia" w:ascii="宋体" w:hAnsi="宋体" w:cs="宋体"/>
          <w:b/>
          <w:color w:val="auto"/>
          <w:szCs w:val="21"/>
          <w:highlight w:val="none"/>
        </w:rPr>
        <w:t>银行保函</w:t>
      </w:r>
      <w:r>
        <w:rPr>
          <w:rFonts w:hint="eastAsia" w:ascii="宋体" w:hAnsi="宋体" w:cs="宋体"/>
          <w:color w:val="auto"/>
          <w:szCs w:val="21"/>
          <w:highlight w:val="none"/>
        </w:rPr>
        <w:t>。</w:t>
      </w:r>
    </w:p>
    <w:p w14:paraId="127E4983">
      <w:pPr>
        <w:spacing w:line="440" w:lineRule="exact"/>
        <w:ind w:firstLine="411" w:firstLineChars="195"/>
        <w:jc w:val="left"/>
        <w:rPr>
          <w:rFonts w:ascii="宋体" w:hAnsi="宋体" w:cs="宋体"/>
          <w:color w:val="auto"/>
          <w:szCs w:val="21"/>
          <w:highlight w:val="none"/>
        </w:rPr>
      </w:pPr>
      <w:r>
        <w:rPr>
          <w:rFonts w:hint="eastAsia" w:ascii="宋体" w:hAnsi="宋体" w:cs="宋体"/>
          <w:b/>
          <w:color w:val="auto"/>
          <w:szCs w:val="21"/>
          <w:highlight w:val="none"/>
        </w:rPr>
        <w:t>36.</w:t>
      </w:r>
      <w:r>
        <w:rPr>
          <w:rFonts w:hint="eastAsia" w:ascii="宋体" w:hAnsi="宋体" w:cs="宋体"/>
          <w:color w:val="auto"/>
          <w:szCs w:val="21"/>
          <w:highlight w:val="none"/>
        </w:rPr>
        <w:t>若中标人不能按本须知第34条、35</w:t>
      </w:r>
      <w:r>
        <w:rPr>
          <w:rFonts w:hint="eastAsia" w:ascii="宋体" w:hAnsi="宋体" w:cs="宋体"/>
          <w:color w:val="auto"/>
          <w:szCs w:val="21"/>
          <w:highlight w:val="none"/>
          <w:lang w:eastAsia="zh-CN"/>
        </w:rPr>
        <w:t>条</w:t>
      </w:r>
      <w:r>
        <w:rPr>
          <w:rFonts w:hint="eastAsia" w:ascii="宋体" w:hAnsi="宋体" w:cs="宋体"/>
          <w:color w:val="auto"/>
          <w:szCs w:val="21"/>
          <w:highlight w:val="none"/>
        </w:rPr>
        <w:t>的规定执行，</w:t>
      </w:r>
      <w:r>
        <w:rPr>
          <w:rFonts w:hint="eastAsia" w:ascii="宋体" w:hAnsi="宋体" w:cs="宋体"/>
          <w:b/>
          <w:color w:val="auto"/>
          <w:szCs w:val="21"/>
          <w:highlight w:val="none"/>
        </w:rPr>
        <w:t>招标人将有充分的理由认为中标人放弃中标项目及签订合同的权利，并没收其投标保证金，</w:t>
      </w:r>
      <w:r>
        <w:rPr>
          <w:rFonts w:hint="eastAsia" w:ascii="宋体" w:hAnsi="宋体" w:cs="宋体"/>
          <w:color w:val="auto"/>
          <w:szCs w:val="21"/>
          <w:highlight w:val="none"/>
        </w:rPr>
        <w:t>中标人的行为给招标人造成损失超过投标保证金数额的，还应当对超过部分予以赔偿。</w:t>
      </w:r>
    </w:p>
    <w:p w14:paraId="59A27B91">
      <w:pPr>
        <w:spacing w:line="440" w:lineRule="exact"/>
        <w:ind w:firstLine="411" w:firstLineChars="195"/>
        <w:jc w:val="left"/>
        <w:rPr>
          <w:rFonts w:ascii="宋体" w:hAnsi="宋体" w:cs="宋体"/>
          <w:color w:val="auto"/>
          <w:szCs w:val="21"/>
          <w:highlight w:val="none"/>
        </w:rPr>
      </w:pPr>
      <w:r>
        <w:rPr>
          <w:rFonts w:hint="eastAsia" w:ascii="宋体" w:hAnsi="宋体" w:cs="宋体"/>
          <w:b/>
          <w:color w:val="auto"/>
          <w:szCs w:val="21"/>
          <w:highlight w:val="none"/>
        </w:rPr>
        <w:t>37.</w:t>
      </w:r>
      <w:r>
        <w:rPr>
          <w:rFonts w:hint="eastAsia" w:ascii="宋体" w:hAnsi="宋体" w:cs="宋体"/>
          <w:color w:val="auto"/>
          <w:szCs w:val="21"/>
          <w:highlight w:val="none"/>
        </w:rPr>
        <w:t>中标人在中标后或施工期间不得随意变更中标项目负责人。如果出现特殊情况，确需更换的，应当经招标人同意，并提供必要的证明文件报招标投标行政监督部门备案。</w:t>
      </w:r>
    </w:p>
    <w:p w14:paraId="1E82D8A5">
      <w:pPr>
        <w:spacing w:line="440" w:lineRule="exact"/>
        <w:ind w:firstLine="422"/>
        <w:jc w:val="left"/>
        <w:rPr>
          <w:rFonts w:ascii="宋体" w:hAnsi="宋体" w:cs="宋体"/>
          <w:color w:val="auto"/>
          <w:szCs w:val="21"/>
          <w:highlight w:val="none"/>
        </w:rPr>
      </w:pPr>
      <w:r>
        <w:rPr>
          <w:rFonts w:hint="eastAsia" w:ascii="宋体" w:hAnsi="宋体" w:cs="宋体"/>
          <w:color w:val="auto"/>
          <w:szCs w:val="21"/>
          <w:highlight w:val="none"/>
        </w:rPr>
        <w:t>注：自备案之日起至原合同期满止，原中标项目负责人不得作为项目负责人承接其他工程，如备案之日至原合同工期期满之日不足六个月，则限制其承接工程的期限为六个月。</w:t>
      </w:r>
    </w:p>
    <w:p w14:paraId="0423E92A">
      <w:pPr>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南通市崇川区数据局将在备案手续上注明限制承接工程的起止日期，并在办理备案手续之日起的三个工作日内将项目负责人变更情况、限制承接的期限在网上给予公布。</w:t>
      </w:r>
      <w:bookmarkStart w:id="25" w:name="_Toc404159959"/>
      <w:bookmarkStart w:id="26" w:name="_Toc465181335"/>
    </w:p>
    <w:p w14:paraId="6D546A72">
      <w:pPr>
        <w:ind w:firstLine="422"/>
        <w:rPr>
          <w:rFonts w:ascii="宋体" w:hAnsi="宋体" w:cs="宋体"/>
          <w:color w:val="auto"/>
          <w:szCs w:val="21"/>
          <w:highlight w:val="none"/>
        </w:rPr>
      </w:pPr>
      <w:r>
        <w:rPr>
          <w:rFonts w:hint="eastAsia" w:ascii="宋体" w:hAnsi="宋体" w:cs="宋体"/>
          <w:color w:val="auto"/>
          <w:szCs w:val="21"/>
          <w:highlight w:val="none"/>
        </w:rPr>
        <w:br w:type="page"/>
      </w:r>
    </w:p>
    <w:p w14:paraId="3E8E98EB">
      <w:pPr>
        <w:spacing w:line="480" w:lineRule="exact"/>
        <w:ind w:firstLine="720"/>
        <w:jc w:val="center"/>
        <w:rPr>
          <w:rFonts w:ascii="宋体" w:hAnsi="宋体" w:cs="宋体"/>
          <w:b/>
          <w:color w:val="auto"/>
          <w:sz w:val="36"/>
          <w:szCs w:val="36"/>
          <w:highlight w:val="none"/>
        </w:rPr>
      </w:pPr>
      <w:r>
        <w:rPr>
          <w:rFonts w:hint="eastAsia" w:ascii="宋体" w:hAnsi="宋体" w:cs="宋体"/>
          <w:b/>
          <w:color w:val="auto"/>
          <w:sz w:val="36"/>
          <w:szCs w:val="36"/>
          <w:highlight w:val="none"/>
        </w:rPr>
        <w:t>第二章评标办法（综合评估法）</w:t>
      </w:r>
      <w:bookmarkEnd w:id="25"/>
      <w:bookmarkEnd w:id="26"/>
    </w:p>
    <w:p w14:paraId="4BD2E14A">
      <w:pPr>
        <w:widowControl/>
        <w:ind w:firstLine="422"/>
        <w:jc w:val="center"/>
        <w:rPr>
          <w:rFonts w:ascii="宋体" w:hAnsi="宋体" w:cs="宋体"/>
          <w:color w:val="auto"/>
          <w:highlight w:val="none"/>
        </w:rPr>
      </w:pPr>
    </w:p>
    <w:p w14:paraId="7323D18C">
      <w:pPr>
        <w:spacing w:line="440" w:lineRule="exact"/>
        <w:ind w:firstLine="420"/>
        <w:rPr>
          <w:rFonts w:ascii="宋体" w:hAnsi="宋体" w:cs="宋体"/>
          <w:b/>
          <w:bCs/>
          <w:color w:val="auto"/>
          <w:kern w:val="0"/>
          <w:szCs w:val="21"/>
          <w:highlight w:val="none"/>
        </w:rPr>
      </w:pPr>
      <w:r>
        <w:rPr>
          <w:rFonts w:hint="eastAsia" w:ascii="宋体" w:hAnsi="宋体" w:cs="宋体"/>
          <w:b/>
          <w:bCs/>
          <w:color w:val="auto"/>
          <w:kern w:val="0"/>
          <w:szCs w:val="21"/>
          <w:highlight w:val="none"/>
        </w:rPr>
        <w:t>本工程采用软件对已标价的工程量清单进行初步评审（清单符合性检查、其他符合性检查、取费检查、计算错误检查等）、详细评审（投标价格分析、清单项目分析、措施项目分析、各投标人清单雷同性等），各投标人须提供与纸质商务标完全一致的电子版本的已标价工程量清单（13jt格式），否则，由此造成的后果由投标人自行承担。</w:t>
      </w:r>
    </w:p>
    <w:p w14:paraId="22F84350">
      <w:pPr>
        <w:widowControl/>
        <w:spacing w:line="440" w:lineRule="exact"/>
        <w:ind w:firstLine="422" w:firstLineChars="200"/>
        <w:rPr>
          <w:rFonts w:ascii="宋体" w:hAnsi="宋体"/>
          <w:color w:val="auto"/>
          <w:kern w:val="0"/>
          <w:szCs w:val="21"/>
          <w:highlight w:val="none"/>
        </w:rPr>
      </w:pPr>
      <w:r>
        <w:rPr>
          <w:rFonts w:ascii="宋体" w:hAnsi="宋体"/>
          <w:b/>
          <w:bCs/>
          <w:color w:val="auto"/>
          <w:kern w:val="0"/>
          <w:szCs w:val="21"/>
          <w:highlight w:val="none"/>
        </w:rPr>
        <w:t>本工程采用</w:t>
      </w:r>
      <w:r>
        <w:rPr>
          <w:rFonts w:hint="eastAsia" w:ascii="宋体" w:hAnsi="宋体"/>
          <w:b/>
          <w:bCs/>
          <w:color w:val="auto"/>
          <w:kern w:val="0"/>
          <w:szCs w:val="21"/>
          <w:highlight w:val="none"/>
        </w:rPr>
        <w:t>综合评估法</w:t>
      </w:r>
      <w:r>
        <w:rPr>
          <w:rFonts w:ascii="宋体" w:hAnsi="宋体"/>
          <w:b/>
          <w:bCs/>
          <w:color w:val="auto"/>
          <w:kern w:val="0"/>
          <w:szCs w:val="21"/>
          <w:highlight w:val="none"/>
        </w:rPr>
        <w:t>评标办法，且采用资格后审，具体资格审查及评标细则如下：</w:t>
      </w:r>
    </w:p>
    <w:p w14:paraId="18ACE4EF">
      <w:pPr>
        <w:spacing w:line="440" w:lineRule="exact"/>
        <w:ind w:firstLine="422" w:firstLineChars="200"/>
        <w:rPr>
          <w:rFonts w:ascii="宋体" w:hAnsi="宋体" w:cs="宋体"/>
          <w:b/>
          <w:color w:val="auto"/>
          <w:szCs w:val="21"/>
          <w:highlight w:val="none"/>
        </w:rPr>
      </w:pPr>
      <w:r>
        <w:rPr>
          <w:rFonts w:hint="eastAsia" w:ascii="宋体" w:hAnsi="宋体" w:cs="宋体"/>
          <w:b/>
          <w:color w:val="auto"/>
          <w:szCs w:val="21"/>
          <w:highlight w:val="none"/>
        </w:rPr>
        <w:t>一、评标程序</w:t>
      </w:r>
    </w:p>
    <w:p w14:paraId="32361AD2">
      <w:pPr>
        <w:widowControl/>
        <w:spacing w:line="440" w:lineRule="exact"/>
        <w:ind w:firstLine="420" w:firstLineChars="200"/>
        <w:jc w:val="left"/>
        <w:rPr>
          <w:rFonts w:ascii="宋体" w:hAnsi="宋体" w:cs="宋体"/>
          <w:color w:val="auto"/>
          <w:kern w:val="0"/>
          <w:szCs w:val="21"/>
          <w:highlight w:val="none"/>
        </w:rPr>
      </w:pPr>
      <w:r>
        <w:rPr>
          <w:rFonts w:hint="eastAsia" w:ascii="宋体" w:hAnsi="宋体" w:cs="宋体"/>
          <w:color w:val="auto"/>
          <w:kern w:val="0"/>
          <w:szCs w:val="21"/>
          <w:highlight w:val="none"/>
        </w:rPr>
        <w:t>资格审查开启、评审→技术标开标、评审→商务标开标及相关系数抽取、评审→电子光盘开启→商务标详细评审→推荐中标候选人</w:t>
      </w:r>
    </w:p>
    <w:p w14:paraId="391A8660">
      <w:pPr>
        <w:widowControl/>
        <w:spacing w:line="440" w:lineRule="exact"/>
        <w:ind w:firstLine="422" w:firstLineChars="200"/>
        <w:rPr>
          <w:rFonts w:ascii="宋体" w:hAnsi="宋体" w:cs="宋体"/>
          <w:b/>
          <w:bCs/>
          <w:color w:val="auto"/>
          <w:kern w:val="0"/>
          <w:szCs w:val="21"/>
          <w:highlight w:val="none"/>
        </w:rPr>
      </w:pPr>
      <w:r>
        <w:rPr>
          <w:rFonts w:hint="eastAsia" w:ascii="宋体" w:hAnsi="宋体" w:cs="宋体"/>
          <w:b/>
          <w:bCs/>
          <w:color w:val="auto"/>
          <w:kern w:val="0"/>
          <w:szCs w:val="21"/>
          <w:highlight w:val="none"/>
        </w:rPr>
        <w:t>二、评审标准</w:t>
      </w:r>
    </w:p>
    <w:p w14:paraId="682E7439">
      <w:pPr>
        <w:widowControl/>
        <w:spacing w:line="440" w:lineRule="exact"/>
        <w:ind w:firstLine="420" w:firstLineChars="200"/>
        <w:rPr>
          <w:rFonts w:ascii="宋体" w:hAnsi="宋体" w:cs="宋体"/>
          <w:color w:val="auto"/>
          <w:kern w:val="0"/>
          <w:szCs w:val="21"/>
          <w:highlight w:val="none"/>
        </w:rPr>
      </w:pPr>
      <w:r>
        <w:rPr>
          <w:rFonts w:hint="eastAsia" w:ascii="宋体" w:hAnsi="宋体" w:cs="宋体"/>
          <w:color w:val="auto"/>
          <w:kern w:val="0"/>
          <w:szCs w:val="21"/>
          <w:highlight w:val="none"/>
        </w:rPr>
        <w:t>评标委员会将按评审标准、资格评审标准的合格条件，对各投标人递交的资格审查书面资料进行评审，并公布资格审查合格者名单。</w:t>
      </w:r>
    </w:p>
    <w:p w14:paraId="1F6718FC">
      <w:pPr>
        <w:widowControl/>
        <w:spacing w:line="440" w:lineRule="exact"/>
        <w:ind w:firstLine="420" w:firstLineChars="200"/>
        <w:rPr>
          <w:rFonts w:ascii="宋体" w:hAnsi="宋体" w:cs="宋体"/>
          <w:b/>
          <w:color w:val="auto"/>
          <w:sz w:val="24"/>
          <w:highlight w:val="none"/>
          <w:u w:val="single"/>
        </w:rPr>
      </w:pPr>
      <w:r>
        <w:rPr>
          <w:rFonts w:hint="eastAsia" w:ascii="宋体" w:hAnsi="宋体" w:cs="宋体"/>
          <w:color w:val="auto"/>
          <w:kern w:val="0"/>
          <w:szCs w:val="21"/>
          <w:highlight w:val="none"/>
          <w:lang w:eastAsia="zh-CN"/>
        </w:rPr>
        <w:t>1.</w:t>
      </w:r>
      <w:r>
        <w:rPr>
          <w:rFonts w:hint="eastAsia" w:ascii="宋体" w:hAnsi="宋体" w:cs="宋体"/>
          <w:color w:val="auto"/>
          <w:kern w:val="0"/>
          <w:szCs w:val="21"/>
          <w:highlight w:val="none"/>
        </w:rPr>
        <w:t>资格符合性评审</w:t>
      </w:r>
    </w:p>
    <w:p w14:paraId="690DA019">
      <w:pPr>
        <w:widowControl/>
        <w:spacing w:line="360" w:lineRule="auto"/>
        <w:ind w:firstLine="482" w:firstLineChars="200"/>
        <w:jc w:val="center"/>
        <w:rPr>
          <w:rFonts w:ascii="宋体" w:hAnsi="宋体" w:cs="宋体"/>
          <w:b/>
          <w:color w:val="auto"/>
          <w:sz w:val="24"/>
          <w:highlight w:val="none"/>
          <w:u w:val="single"/>
        </w:rPr>
      </w:pPr>
      <w:r>
        <w:rPr>
          <w:rFonts w:hint="eastAsia" w:ascii="宋体" w:hAnsi="宋体" w:cs="宋体"/>
          <w:b/>
          <w:color w:val="auto"/>
          <w:sz w:val="24"/>
          <w:highlight w:val="none"/>
          <w:u w:val="single"/>
        </w:rPr>
        <w:t>资格审查标准汇总表</w:t>
      </w:r>
    </w:p>
    <w:tbl>
      <w:tblPr>
        <w:tblStyle w:val="21"/>
        <w:tblW w:w="9391" w:type="dxa"/>
        <w:tblInd w:w="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9"/>
        <w:gridCol w:w="2057"/>
        <w:gridCol w:w="3294"/>
        <w:gridCol w:w="3361"/>
      </w:tblGrid>
      <w:tr w14:paraId="4E396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679" w:type="dxa"/>
            <w:noWrap/>
            <w:vAlign w:val="center"/>
          </w:tcPr>
          <w:p w14:paraId="7A05C999">
            <w:pPr>
              <w:widowControl/>
              <w:textAlignment w:val="center"/>
              <w:rPr>
                <w:rFonts w:ascii="宋体" w:hAnsi="宋体" w:cs="宋体"/>
                <w:b/>
                <w:bCs/>
                <w:color w:val="auto"/>
                <w:szCs w:val="21"/>
                <w:highlight w:val="none"/>
              </w:rPr>
            </w:pPr>
            <w:r>
              <w:rPr>
                <w:rFonts w:hint="eastAsia" w:ascii="宋体" w:hAnsi="宋体" w:cs="宋体"/>
                <w:b/>
                <w:bCs/>
                <w:color w:val="auto"/>
                <w:kern w:val="0"/>
                <w:szCs w:val="21"/>
                <w:highlight w:val="none"/>
              </w:rPr>
              <w:t>序号</w:t>
            </w:r>
          </w:p>
        </w:tc>
        <w:tc>
          <w:tcPr>
            <w:tcW w:w="2057" w:type="dxa"/>
            <w:noWrap/>
            <w:vAlign w:val="center"/>
          </w:tcPr>
          <w:p w14:paraId="7278A6A5">
            <w:pPr>
              <w:widowControl/>
              <w:ind w:firstLine="420"/>
              <w:jc w:val="center"/>
              <w:textAlignment w:val="center"/>
              <w:rPr>
                <w:rFonts w:ascii="宋体" w:hAnsi="宋体" w:cs="宋体"/>
                <w:b/>
                <w:bCs/>
                <w:color w:val="auto"/>
                <w:szCs w:val="21"/>
                <w:highlight w:val="none"/>
              </w:rPr>
            </w:pPr>
            <w:r>
              <w:rPr>
                <w:rFonts w:hint="eastAsia" w:ascii="宋体" w:hAnsi="宋体" w:cs="宋体"/>
                <w:b/>
                <w:bCs/>
                <w:color w:val="auto"/>
                <w:kern w:val="0"/>
                <w:szCs w:val="21"/>
                <w:highlight w:val="none"/>
              </w:rPr>
              <w:t>项目内容</w:t>
            </w:r>
          </w:p>
        </w:tc>
        <w:tc>
          <w:tcPr>
            <w:tcW w:w="3294" w:type="dxa"/>
            <w:noWrap/>
            <w:vAlign w:val="center"/>
          </w:tcPr>
          <w:p w14:paraId="08887A23">
            <w:pPr>
              <w:widowControl/>
              <w:ind w:firstLine="420"/>
              <w:jc w:val="center"/>
              <w:textAlignment w:val="center"/>
              <w:rPr>
                <w:rFonts w:ascii="宋体" w:hAnsi="宋体" w:cs="宋体"/>
                <w:b/>
                <w:bCs/>
                <w:color w:val="auto"/>
                <w:szCs w:val="21"/>
                <w:highlight w:val="none"/>
              </w:rPr>
            </w:pPr>
            <w:r>
              <w:rPr>
                <w:rFonts w:hint="eastAsia" w:ascii="宋体" w:hAnsi="宋体" w:cs="宋体"/>
                <w:b/>
                <w:bCs/>
                <w:color w:val="auto"/>
                <w:kern w:val="0"/>
                <w:szCs w:val="21"/>
                <w:highlight w:val="none"/>
              </w:rPr>
              <w:t>合格条件</w:t>
            </w:r>
          </w:p>
        </w:tc>
        <w:tc>
          <w:tcPr>
            <w:tcW w:w="3361" w:type="dxa"/>
            <w:noWrap/>
            <w:vAlign w:val="center"/>
          </w:tcPr>
          <w:p w14:paraId="4B59C683">
            <w:pPr>
              <w:widowControl/>
              <w:ind w:firstLine="420"/>
              <w:jc w:val="center"/>
              <w:textAlignment w:val="center"/>
              <w:rPr>
                <w:rFonts w:ascii="宋体" w:hAnsi="宋体" w:cs="宋体"/>
                <w:b/>
                <w:bCs/>
                <w:color w:val="auto"/>
                <w:szCs w:val="21"/>
                <w:highlight w:val="none"/>
              </w:rPr>
            </w:pPr>
            <w:r>
              <w:rPr>
                <w:rFonts w:hint="eastAsia" w:ascii="宋体" w:hAnsi="宋体" w:cs="宋体"/>
                <w:b/>
                <w:bCs/>
                <w:color w:val="auto"/>
                <w:kern w:val="0"/>
                <w:szCs w:val="21"/>
                <w:highlight w:val="none"/>
              </w:rPr>
              <w:t>投标人需提供的材料</w:t>
            </w:r>
          </w:p>
        </w:tc>
      </w:tr>
      <w:tr w14:paraId="1C9DD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trPr>
        <w:tc>
          <w:tcPr>
            <w:tcW w:w="679" w:type="dxa"/>
            <w:noWrap/>
            <w:vAlign w:val="center"/>
          </w:tcPr>
          <w:p w14:paraId="6EBB0225">
            <w:pPr>
              <w:widowControl/>
              <w:jc w:val="center"/>
              <w:textAlignment w:val="center"/>
              <w:rPr>
                <w:rFonts w:ascii="宋体" w:hAnsi="宋体" w:cs="宋体"/>
                <w:color w:val="auto"/>
                <w:szCs w:val="21"/>
                <w:highlight w:val="none"/>
              </w:rPr>
            </w:pPr>
            <w:r>
              <w:rPr>
                <w:rFonts w:hint="eastAsia" w:ascii="宋体" w:hAnsi="宋体" w:cs="宋体"/>
                <w:color w:val="auto"/>
                <w:kern w:val="0"/>
                <w:szCs w:val="21"/>
                <w:highlight w:val="none"/>
              </w:rPr>
              <w:t>1</w:t>
            </w:r>
          </w:p>
        </w:tc>
        <w:tc>
          <w:tcPr>
            <w:tcW w:w="2057" w:type="dxa"/>
            <w:noWrap/>
            <w:vAlign w:val="center"/>
          </w:tcPr>
          <w:p w14:paraId="1B9D38B1">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法定代表人身份证明</w:t>
            </w:r>
          </w:p>
        </w:tc>
        <w:tc>
          <w:tcPr>
            <w:tcW w:w="3294" w:type="dxa"/>
            <w:noWrap/>
            <w:vAlign w:val="center"/>
          </w:tcPr>
          <w:p w14:paraId="5F2B218E">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有效的法定代表人身份证明书</w:t>
            </w:r>
          </w:p>
        </w:tc>
        <w:tc>
          <w:tcPr>
            <w:tcW w:w="3361" w:type="dxa"/>
            <w:noWrap/>
            <w:vAlign w:val="center"/>
          </w:tcPr>
          <w:p w14:paraId="7E23C629">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法定代表人身份证明书原件（格式见第</w:t>
            </w:r>
            <w:r>
              <w:rPr>
                <w:rFonts w:hint="eastAsia" w:ascii="宋体" w:hAnsi="宋体" w:cs="宋体"/>
                <w:color w:val="auto"/>
                <w:kern w:val="0"/>
                <w:szCs w:val="21"/>
                <w:highlight w:val="none"/>
                <w:lang w:val="en-US" w:eastAsia="zh-CN"/>
              </w:rPr>
              <w:t>六</w:t>
            </w:r>
            <w:r>
              <w:rPr>
                <w:rFonts w:hint="eastAsia" w:ascii="宋体" w:hAnsi="宋体" w:cs="宋体"/>
                <w:color w:val="auto"/>
                <w:kern w:val="0"/>
                <w:szCs w:val="21"/>
                <w:highlight w:val="none"/>
              </w:rPr>
              <w:t>章）</w:t>
            </w:r>
          </w:p>
        </w:tc>
      </w:tr>
      <w:tr w14:paraId="2FBF7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trPr>
        <w:tc>
          <w:tcPr>
            <w:tcW w:w="679" w:type="dxa"/>
            <w:noWrap/>
            <w:vAlign w:val="center"/>
          </w:tcPr>
          <w:p w14:paraId="050AC36D">
            <w:pPr>
              <w:widowControl/>
              <w:jc w:val="center"/>
              <w:textAlignment w:val="center"/>
              <w:rPr>
                <w:rFonts w:ascii="宋体" w:hAnsi="宋体" w:cs="宋体"/>
                <w:color w:val="auto"/>
                <w:szCs w:val="21"/>
                <w:highlight w:val="none"/>
              </w:rPr>
            </w:pPr>
            <w:r>
              <w:rPr>
                <w:rFonts w:hint="eastAsia" w:ascii="宋体" w:hAnsi="宋体" w:cs="宋体"/>
                <w:color w:val="auto"/>
                <w:kern w:val="0"/>
                <w:szCs w:val="21"/>
                <w:highlight w:val="none"/>
              </w:rPr>
              <w:t>2</w:t>
            </w:r>
          </w:p>
        </w:tc>
        <w:tc>
          <w:tcPr>
            <w:tcW w:w="2057" w:type="dxa"/>
            <w:noWrap/>
            <w:vAlign w:val="center"/>
          </w:tcPr>
          <w:p w14:paraId="657BC985">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授权委托书（如有授权）</w:t>
            </w:r>
          </w:p>
        </w:tc>
        <w:tc>
          <w:tcPr>
            <w:tcW w:w="3294" w:type="dxa"/>
            <w:noWrap/>
            <w:vAlign w:val="center"/>
          </w:tcPr>
          <w:p w14:paraId="6A0FA151">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有效的授权委托书</w:t>
            </w:r>
          </w:p>
        </w:tc>
        <w:tc>
          <w:tcPr>
            <w:tcW w:w="3361" w:type="dxa"/>
            <w:noWrap/>
            <w:vAlign w:val="center"/>
          </w:tcPr>
          <w:p w14:paraId="1D6D6F28">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授权委托书原件（格式见第</w:t>
            </w:r>
            <w:r>
              <w:rPr>
                <w:rFonts w:hint="eastAsia" w:ascii="宋体" w:hAnsi="宋体" w:cs="宋体"/>
                <w:color w:val="auto"/>
                <w:kern w:val="0"/>
                <w:szCs w:val="21"/>
                <w:highlight w:val="none"/>
                <w:lang w:val="en-US" w:eastAsia="zh-CN"/>
              </w:rPr>
              <w:t>六</w:t>
            </w:r>
            <w:r>
              <w:rPr>
                <w:rFonts w:hint="eastAsia" w:ascii="宋体" w:hAnsi="宋体" w:cs="宋体"/>
                <w:color w:val="auto"/>
                <w:kern w:val="0"/>
                <w:szCs w:val="21"/>
                <w:highlight w:val="none"/>
              </w:rPr>
              <w:t>章）</w:t>
            </w:r>
          </w:p>
        </w:tc>
      </w:tr>
      <w:tr w14:paraId="3125D9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79" w:type="dxa"/>
            <w:noWrap/>
            <w:vAlign w:val="center"/>
          </w:tcPr>
          <w:p w14:paraId="3895B00B">
            <w:pPr>
              <w:widowControl/>
              <w:jc w:val="center"/>
              <w:textAlignment w:val="center"/>
              <w:rPr>
                <w:rFonts w:ascii="宋体" w:hAnsi="宋体" w:cs="宋体"/>
                <w:color w:val="auto"/>
                <w:szCs w:val="21"/>
                <w:highlight w:val="none"/>
              </w:rPr>
            </w:pPr>
            <w:r>
              <w:rPr>
                <w:rFonts w:hint="eastAsia" w:ascii="宋体" w:hAnsi="宋体" w:cs="宋体"/>
                <w:color w:val="auto"/>
                <w:kern w:val="0"/>
                <w:szCs w:val="21"/>
                <w:highlight w:val="none"/>
              </w:rPr>
              <w:t>3</w:t>
            </w:r>
          </w:p>
        </w:tc>
        <w:tc>
          <w:tcPr>
            <w:tcW w:w="2057" w:type="dxa"/>
            <w:noWrap/>
            <w:vAlign w:val="center"/>
          </w:tcPr>
          <w:p w14:paraId="398BBE92">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具有独立订立合同的能力</w:t>
            </w:r>
          </w:p>
        </w:tc>
        <w:tc>
          <w:tcPr>
            <w:tcW w:w="3294" w:type="dxa"/>
            <w:noWrap/>
            <w:vAlign w:val="center"/>
          </w:tcPr>
          <w:p w14:paraId="53F20CBC">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有效的行政管理部门颁发的法人营业执照</w:t>
            </w:r>
          </w:p>
        </w:tc>
        <w:tc>
          <w:tcPr>
            <w:tcW w:w="3361" w:type="dxa"/>
            <w:noWrap/>
            <w:vAlign w:val="center"/>
          </w:tcPr>
          <w:p w14:paraId="5C8AE5B8">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有效的企业营业执照复印件；</w:t>
            </w:r>
          </w:p>
        </w:tc>
      </w:tr>
      <w:tr w14:paraId="6741A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trPr>
        <w:tc>
          <w:tcPr>
            <w:tcW w:w="679" w:type="dxa"/>
            <w:noWrap/>
            <w:vAlign w:val="center"/>
          </w:tcPr>
          <w:p w14:paraId="00128D1B">
            <w:pPr>
              <w:widowControl/>
              <w:jc w:val="center"/>
              <w:textAlignment w:val="center"/>
              <w:rPr>
                <w:rFonts w:ascii="宋体" w:hAnsi="宋体" w:cs="宋体"/>
                <w:color w:val="auto"/>
                <w:szCs w:val="21"/>
                <w:highlight w:val="none"/>
              </w:rPr>
            </w:pPr>
            <w:r>
              <w:rPr>
                <w:rFonts w:hint="eastAsia" w:ascii="宋体" w:hAnsi="宋体" w:cs="宋体"/>
                <w:color w:val="auto"/>
                <w:kern w:val="0"/>
                <w:szCs w:val="21"/>
                <w:highlight w:val="none"/>
              </w:rPr>
              <w:t>4</w:t>
            </w:r>
          </w:p>
        </w:tc>
        <w:tc>
          <w:tcPr>
            <w:tcW w:w="2057" w:type="dxa"/>
            <w:noWrap/>
            <w:vAlign w:val="center"/>
          </w:tcPr>
          <w:p w14:paraId="5123696A">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企业资质类别等级</w:t>
            </w:r>
          </w:p>
        </w:tc>
        <w:tc>
          <w:tcPr>
            <w:tcW w:w="3294" w:type="dxa"/>
            <w:noWrap/>
            <w:vAlign w:val="center"/>
          </w:tcPr>
          <w:p w14:paraId="7EF7C5D3">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文物保护工程施工三级及以上资质</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业务范围须包含古建筑</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或古建筑工程专业承包三级及以上资质。</w:t>
            </w:r>
          </w:p>
        </w:tc>
        <w:tc>
          <w:tcPr>
            <w:tcW w:w="3361" w:type="dxa"/>
            <w:noWrap/>
            <w:vAlign w:val="center"/>
          </w:tcPr>
          <w:p w14:paraId="197AE064">
            <w:pPr>
              <w:widowControl/>
              <w:spacing w:line="440" w:lineRule="exact"/>
              <w:textAlignment w:val="center"/>
              <w:rPr>
                <w:rFonts w:ascii="宋体" w:hAnsi="宋体" w:cs="宋体"/>
                <w:color w:val="auto"/>
                <w:szCs w:val="21"/>
                <w:highlight w:val="none"/>
              </w:rPr>
            </w:pPr>
            <w:r>
              <w:rPr>
                <w:rFonts w:hint="eastAsia" w:ascii="宋体" w:hAnsi="宋体" w:cs="宋体"/>
                <w:color w:val="auto"/>
                <w:kern w:val="0"/>
                <w:szCs w:val="21"/>
                <w:highlight w:val="none"/>
              </w:rPr>
              <w:t>有效的企业资质证书复印件；</w:t>
            </w:r>
          </w:p>
        </w:tc>
      </w:tr>
      <w:tr w14:paraId="3299C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trPr>
        <w:tc>
          <w:tcPr>
            <w:tcW w:w="679" w:type="dxa"/>
            <w:noWrap/>
            <w:vAlign w:val="center"/>
          </w:tcPr>
          <w:p w14:paraId="05712622">
            <w:pPr>
              <w:widowControl/>
              <w:jc w:val="center"/>
              <w:textAlignment w:val="center"/>
              <w:rPr>
                <w:rFonts w:ascii="宋体" w:hAnsi="宋体" w:cs="宋体"/>
                <w:color w:val="auto"/>
                <w:szCs w:val="21"/>
                <w:highlight w:val="none"/>
              </w:rPr>
            </w:pPr>
            <w:r>
              <w:rPr>
                <w:rFonts w:hint="eastAsia" w:ascii="宋体" w:hAnsi="宋体" w:cs="宋体"/>
                <w:color w:val="auto"/>
                <w:kern w:val="0"/>
                <w:szCs w:val="21"/>
                <w:highlight w:val="none"/>
              </w:rPr>
              <w:t>5</w:t>
            </w:r>
          </w:p>
        </w:tc>
        <w:tc>
          <w:tcPr>
            <w:tcW w:w="2057" w:type="dxa"/>
            <w:noWrap/>
            <w:vAlign w:val="center"/>
          </w:tcPr>
          <w:p w14:paraId="783E5EB8">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企业安全生产许可证</w:t>
            </w:r>
          </w:p>
        </w:tc>
        <w:tc>
          <w:tcPr>
            <w:tcW w:w="3294" w:type="dxa"/>
            <w:noWrap/>
            <w:vAlign w:val="center"/>
          </w:tcPr>
          <w:p w14:paraId="77826735">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企业具备安全产生条件，并取得安全生产许可证。</w:t>
            </w:r>
          </w:p>
        </w:tc>
        <w:tc>
          <w:tcPr>
            <w:tcW w:w="3361" w:type="dxa"/>
            <w:noWrap/>
            <w:vAlign w:val="center"/>
          </w:tcPr>
          <w:p w14:paraId="14E28B54">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有效的安全生产许可证复印件；</w:t>
            </w:r>
          </w:p>
        </w:tc>
      </w:tr>
      <w:tr w14:paraId="7C780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79" w:type="dxa"/>
            <w:noWrap/>
            <w:vAlign w:val="center"/>
          </w:tcPr>
          <w:p w14:paraId="5B6791E1">
            <w:pPr>
              <w:widowControl/>
              <w:jc w:val="center"/>
              <w:textAlignment w:val="center"/>
              <w:rPr>
                <w:rFonts w:ascii="宋体" w:hAnsi="宋体" w:cs="宋体"/>
                <w:color w:val="auto"/>
                <w:szCs w:val="21"/>
                <w:highlight w:val="none"/>
              </w:rPr>
            </w:pPr>
            <w:r>
              <w:rPr>
                <w:rFonts w:hint="eastAsia" w:ascii="宋体" w:hAnsi="宋体" w:cs="宋体"/>
                <w:color w:val="auto"/>
                <w:kern w:val="0"/>
                <w:szCs w:val="21"/>
                <w:highlight w:val="none"/>
              </w:rPr>
              <w:t>6</w:t>
            </w:r>
          </w:p>
        </w:tc>
        <w:tc>
          <w:tcPr>
            <w:tcW w:w="2057" w:type="dxa"/>
            <w:noWrap/>
            <w:vAlign w:val="center"/>
          </w:tcPr>
          <w:p w14:paraId="4FD37886">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拟派项目负责人资质等级</w:t>
            </w:r>
          </w:p>
        </w:tc>
        <w:tc>
          <w:tcPr>
            <w:tcW w:w="3294" w:type="dxa"/>
            <w:noWrap/>
            <w:vAlign w:val="center"/>
          </w:tcPr>
          <w:p w14:paraId="4C1861D1">
            <w:pPr>
              <w:pStyle w:val="7"/>
              <w:rPr>
                <w:color w:val="auto"/>
                <w:highlight w:val="none"/>
              </w:rPr>
            </w:pPr>
            <w:r>
              <w:rPr>
                <w:rFonts w:hint="eastAsia" w:ascii="宋体" w:hAnsi="宋体" w:eastAsia="宋体" w:cs="宋体"/>
                <w:color w:val="auto"/>
                <w:sz w:val="21"/>
                <w:szCs w:val="21"/>
                <w:highlight w:val="none"/>
              </w:rPr>
              <w:t>具有文物保护工程责任工程师证书</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从业范围包含古建筑</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或建筑工程贰级及以上注册建造师资格</w:t>
            </w:r>
            <w:r>
              <w:rPr>
                <w:rFonts w:hint="eastAsia" w:ascii="宋体" w:hAnsi="宋体" w:eastAsia="宋体" w:cs="宋体"/>
                <w:color w:val="auto"/>
                <w:sz w:val="21"/>
                <w:szCs w:val="21"/>
                <w:highlight w:val="none"/>
                <w:lang w:val="en-US" w:eastAsia="zh-CN"/>
              </w:rPr>
              <w:t>同时具有</w:t>
            </w:r>
            <w:r>
              <w:rPr>
                <w:rFonts w:hint="eastAsia" w:ascii="宋体" w:hAnsi="宋体" w:eastAsia="宋体" w:cs="宋体"/>
                <w:color w:val="auto"/>
                <w:sz w:val="21"/>
                <w:szCs w:val="21"/>
                <w:highlight w:val="none"/>
              </w:rPr>
              <w:t>建筑施工企业项目负责人安全生产考核合格证（B证）</w:t>
            </w:r>
          </w:p>
        </w:tc>
        <w:tc>
          <w:tcPr>
            <w:tcW w:w="3361" w:type="dxa"/>
            <w:noWrap/>
            <w:vAlign w:val="center"/>
          </w:tcPr>
          <w:p w14:paraId="02BAD658">
            <w:pPr>
              <w:pStyle w:val="7"/>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有效的</w:t>
            </w:r>
            <w:r>
              <w:rPr>
                <w:rFonts w:hint="eastAsia" w:ascii="宋体" w:hAnsi="宋体" w:eastAsia="宋体" w:cs="宋体"/>
                <w:color w:val="auto"/>
                <w:sz w:val="21"/>
                <w:szCs w:val="21"/>
                <w:highlight w:val="none"/>
              </w:rPr>
              <w:t>文物保护工程责任工程师证书</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从业范围包含古建筑</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或有效的中华人民共和国建造师注册证书</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注册在投标人单位</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和有效的安全生产考核合格证（B证）复印件</w:t>
            </w:r>
            <w:r>
              <w:rPr>
                <w:rFonts w:hint="eastAsia" w:ascii="宋体" w:hAnsi="宋体" w:eastAsia="宋体" w:cs="宋体"/>
                <w:color w:val="auto"/>
                <w:sz w:val="21"/>
                <w:szCs w:val="21"/>
                <w:highlight w:val="none"/>
                <w:lang w:eastAsia="zh-CN"/>
              </w:rPr>
              <w:t>；</w:t>
            </w:r>
          </w:p>
          <w:p w14:paraId="1CFF8171">
            <w:pPr>
              <w:pStyle w:val="7"/>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lang w:eastAsia="zh-CN"/>
              </w:rPr>
              <w:t>）凡建造师注册证书未发放到位的，可由省辖市建设（建筑）行政主管部门出具注册建造师执业证明。</w:t>
            </w:r>
          </w:p>
          <w:p w14:paraId="29C572C3">
            <w:pPr>
              <w:widowControl/>
              <w:spacing w:line="440" w:lineRule="exact"/>
              <w:ind w:left="-2" w:firstLine="420"/>
              <w:rPr>
                <w:rFonts w:ascii="宋体" w:hAnsi="宋体" w:cs="宋体"/>
                <w:b/>
                <w:bCs/>
                <w:color w:val="auto"/>
                <w:kern w:val="0"/>
                <w:szCs w:val="21"/>
                <w:highlight w:val="none"/>
              </w:rPr>
            </w:pPr>
            <w:r>
              <w:rPr>
                <w:rFonts w:hint="eastAsia" w:ascii="宋体" w:hAnsi="宋体" w:eastAsia="宋体" w:cs="宋体"/>
                <w:b/>
                <w:bCs/>
                <w:color w:val="auto"/>
                <w:sz w:val="21"/>
                <w:szCs w:val="21"/>
                <w:highlight w:val="none"/>
              </w:rPr>
              <w:t>特别提醒：</w:t>
            </w:r>
            <w:r>
              <w:rPr>
                <w:rFonts w:hint="eastAsia" w:ascii="宋体" w:hAnsi="宋体" w:cs="宋体"/>
                <w:b/>
                <w:bCs/>
                <w:color w:val="auto"/>
                <w:kern w:val="0"/>
                <w:szCs w:val="21"/>
                <w:highlight w:val="none"/>
              </w:rPr>
              <w:t>①注册地为江苏省内的企业，如拟派项目负责人为二级建造师的，必须按照《省住房和城乡建设厅关于我省二级建造师、二级造价工程师、二级注册建筑师、二级注册结构工程师注册证书电子证照换发的公告》</w:t>
            </w:r>
            <w:r>
              <w:rPr>
                <w:rFonts w:hint="eastAsia" w:ascii="宋体" w:hAnsi="宋体" w:cs="宋体"/>
                <w:b/>
                <w:bCs/>
                <w:color w:val="auto"/>
                <w:kern w:val="0"/>
                <w:szCs w:val="21"/>
                <w:highlight w:val="none"/>
                <w:lang w:eastAsia="zh-CN"/>
              </w:rPr>
              <w:t>（〔2023〕26号）</w:t>
            </w:r>
            <w:r>
              <w:rPr>
                <w:rFonts w:hint="eastAsia" w:ascii="宋体" w:hAnsi="宋体" w:cs="宋体"/>
                <w:b/>
                <w:bCs/>
                <w:color w:val="auto"/>
                <w:kern w:val="0"/>
                <w:szCs w:val="21"/>
                <w:highlight w:val="none"/>
              </w:rPr>
              <w:t>文件要求换发新的注册证书电子证照，否则不予认可。</w:t>
            </w:r>
          </w:p>
          <w:p w14:paraId="2005C165">
            <w:pPr>
              <w:widowControl/>
              <w:spacing w:line="440" w:lineRule="exact"/>
              <w:ind w:left="-2" w:firstLine="420"/>
              <w:rPr>
                <w:rFonts w:hint="eastAsia"/>
                <w:color w:val="auto"/>
                <w:highlight w:val="none"/>
                <w:lang w:eastAsia="zh-CN"/>
              </w:rPr>
            </w:pPr>
            <w:r>
              <w:rPr>
                <w:rFonts w:hint="eastAsia" w:ascii="宋体" w:hAnsi="宋体" w:cs="宋体"/>
                <w:b/>
                <w:bCs/>
                <w:color w:val="auto"/>
                <w:kern w:val="0"/>
                <w:szCs w:val="21"/>
                <w:highlight w:val="none"/>
              </w:rPr>
              <w:t>②本工程投标人拟派项目负责人如为一级注册建造师的，必须根据《住房和城乡建设部办公厅关于全面实行一级建造师电子注册证书的通知》（建办市〔2021〕40 号）文件要求使用并提供电子证书，如未按文件要求提供电子证书，该电子证书无效，视为项目经理的资格不符合要求。</w:t>
            </w:r>
          </w:p>
        </w:tc>
      </w:tr>
      <w:tr w14:paraId="2BF72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 w:hRule="atLeast"/>
        </w:trPr>
        <w:tc>
          <w:tcPr>
            <w:tcW w:w="679" w:type="dxa"/>
            <w:noWrap/>
            <w:vAlign w:val="center"/>
          </w:tcPr>
          <w:p w14:paraId="046CBC5D">
            <w:pPr>
              <w:widowControl/>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7</w:t>
            </w:r>
          </w:p>
        </w:tc>
        <w:tc>
          <w:tcPr>
            <w:tcW w:w="2057" w:type="dxa"/>
            <w:noWrap/>
            <w:vAlign w:val="center"/>
          </w:tcPr>
          <w:p w14:paraId="42ADBDA7">
            <w:pPr>
              <w:widowControl/>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拟派项目负责人业绩</w:t>
            </w:r>
          </w:p>
        </w:tc>
        <w:tc>
          <w:tcPr>
            <w:tcW w:w="3294" w:type="dxa"/>
            <w:noWrap/>
            <w:vAlign w:val="center"/>
          </w:tcPr>
          <w:p w14:paraId="434727AB">
            <w:pPr>
              <w:widowControl/>
              <w:spacing w:line="440" w:lineRule="exact"/>
              <w:textAlignment w:val="center"/>
              <w:rPr>
                <w:rFonts w:ascii="宋体" w:hAnsi="宋体" w:cs="宋体"/>
                <w:color w:val="auto"/>
                <w:kern w:val="0"/>
                <w:szCs w:val="21"/>
                <w:highlight w:val="none"/>
              </w:rPr>
            </w:pPr>
            <w:bookmarkStart w:id="27" w:name="OLE_LINK66"/>
            <w:r>
              <w:rPr>
                <w:rFonts w:hint="eastAsia"/>
                <w:color w:val="auto"/>
                <w:kern w:val="0"/>
                <w:szCs w:val="21"/>
                <w:highlight w:val="none"/>
              </w:rPr>
              <w:t>拟派项目负责人业绩要求：</w:t>
            </w:r>
            <w:r>
              <w:rPr>
                <w:color w:val="auto"/>
                <w:kern w:val="0"/>
                <w:szCs w:val="21"/>
                <w:highlight w:val="none"/>
              </w:rPr>
              <w:t>202</w:t>
            </w:r>
            <w:r>
              <w:rPr>
                <w:rFonts w:hint="eastAsia"/>
                <w:color w:val="auto"/>
                <w:kern w:val="0"/>
                <w:szCs w:val="21"/>
                <w:highlight w:val="none"/>
                <w:lang w:val="en-US" w:eastAsia="zh-CN"/>
              </w:rPr>
              <w:t>1</w:t>
            </w:r>
            <w:r>
              <w:rPr>
                <w:rFonts w:hint="eastAsia"/>
                <w:color w:val="auto"/>
                <w:kern w:val="0"/>
                <w:szCs w:val="21"/>
                <w:highlight w:val="none"/>
              </w:rPr>
              <w:t>年</w:t>
            </w:r>
            <w:r>
              <w:rPr>
                <w:color w:val="auto"/>
                <w:kern w:val="0"/>
                <w:szCs w:val="21"/>
                <w:highlight w:val="none"/>
              </w:rPr>
              <w:t>1</w:t>
            </w:r>
            <w:r>
              <w:rPr>
                <w:rFonts w:hint="eastAsia"/>
                <w:color w:val="auto"/>
                <w:kern w:val="0"/>
                <w:szCs w:val="21"/>
                <w:highlight w:val="none"/>
              </w:rPr>
              <w:t>月</w:t>
            </w:r>
            <w:r>
              <w:rPr>
                <w:color w:val="auto"/>
                <w:kern w:val="0"/>
                <w:szCs w:val="21"/>
                <w:highlight w:val="none"/>
              </w:rPr>
              <w:t>1</w:t>
            </w:r>
            <w:r>
              <w:rPr>
                <w:rFonts w:hint="eastAsia"/>
                <w:color w:val="auto"/>
                <w:kern w:val="0"/>
                <w:szCs w:val="21"/>
                <w:highlight w:val="none"/>
              </w:rPr>
              <w:t>日至投标截止时间止</w:t>
            </w:r>
            <w:r>
              <w:rPr>
                <w:rFonts w:hint="eastAsia"/>
                <w:color w:val="auto"/>
                <w:kern w:val="0"/>
                <w:szCs w:val="21"/>
                <w:highlight w:val="none"/>
                <w:lang w:eastAsia="zh-CN"/>
              </w:rPr>
              <w:t>（</w:t>
            </w:r>
            <w:r>
              <w:rPr>
                <w:rFonts w:hint="eastAsia"/>
                <w:color w:val="auto"/>
                <w:kern w:val="0"/>
                <w:szCs w:val="21"/>
                <w:highlight w:val="none"/>
              </w:rPr>
              <w:t>日期以通过文物主管部门验收的日期为准</w:t>
            </w:r>
            <w:r>
              <w:rPr>
                <w:rFonts w:hint="eastAsia"/>
                <w:color w:val="auto"/>
                <w:kern w:val="0"/>
                <w:szCs w:val="21"/>
                <w:highlight w:val="none"/>
                <w:lang w:eastAsia="zh-CN"/>
              </w:rPr>
              <w:t>）</w:t>
            </w:r>
            <w:r>
              <w:rPr>
                <w:rFonts w:hint="eastAsia"/>
                <w:color w:val="auto"/>
                <w:kern w:val="0"/>
                <w:szCs w:val="21"/>
                <w:highlight w:val="none"/>
              </w:rPr>
              <w:t>，在投标单位任职期间承担过单项工程合同额在</w:t>
            </w:r>
            <w:r>
              <w:rPr>
                <w:rFonts w:hint="eastAsia"/>
                <w:color w:val="auto"/>
                <w:kern w:val="0"/>
                <w:szCs w:val="21"/>
                <w:highlight w:val="none"/>
                <w:lang w:val="en-US" w:eastAsia="zh-CN"/>
              </w:rPr>
              <w:t>240</w:t>
            </w:r>
            <w:r>
              <w:rPr>
                <w:rFonts w:hint="eastAsia"/>
                <w:color w:val="auto"/>
                <w:kern w:val="0"/>
                <w:szCs w:val="21"/>
                <w:highlight w:val="none"/>
              </w:rPr>
              <w:t>万元及以上的不可移动文物保护修缮施工项目</w:t>
            </w:r>
            <w:r>
              <w:rPr>
                <w:rFonts w:hint="eastAsia"/>
                <w:color w:val="auto"/>
                <w:kern w:val="0"/>
                <w:szCs w:val="21"/>
                <w:highlight w:val="none"/>
                <w:lang w:eastAsia="zh-CN"/>
              </w:rPr>
              <w:t>（</w:t>
            </w:r>
            <w:r>
              <w:rPr>
                <w:rFonts w:hint="eastAsia"/>
                <w:color w:val="auto"/>
                <w:kern w:val="0"/>
                <w:szCs w:val="21"/>
                <w:highlight w:val="none"/>
              </w:rPr>
              <w:t>含未定级一般不可移动文物</w:t>
            </w:r>
            <w:r>
              <w:rPr>
                <w:rFonts w:hint="eastAsia"/>
                <w:color w:val="auto"/>
                <w:kern w:val="0"/>
                <w:szCs w:val="21"/>
                <w:highlight w:val="none"/>
                <w:lang w:eastAsia="zh-CN"/>
              </w:rPr>
              <w:t>）</w:t>
            </w:r>
            <w:r>
              <w:rPr>
                <w:rFonts w:hint="eastAsia"/>
                <w:color w:val="auto"/>
                <w:kern w:val="0"/>
                <w:szCs w:val="21"/>
                <w:highlight w:val="none"/>
              </w:rPr>
              <w:t>。</w:t>
            </w:r>
            <w:bookmarkEnd w:id="27"/>
          </w:p>
        </w:tc>
        <w:tc>
          <w:tcPr>
            <w:tcW w:w="3361" w:type="dxa"/>
            <w:noWrap/>
            <w:vAlign w:val="center"/>
          </w:tcPr>
          <w:p w14:paraId="60AE853B">
            <w:pPr>
              <w:widowControl/>
              <w:spacing w:line="440" w:lineRule="exact"/>
              <w:textAlignment w:val="center"/>
              <w:rPr>
                <w:rFonts w:hint="eastAsia"/>
                <w:color w:val="auto"/>
                <w:kern w:val="0"/>
                <w:szCs w:val="21"/>
                <w:highlight w:val="none"/>
              </w:rPr>
            </w:pPr>
            <w:bookmarkStart w:id="28" w:name="OLE_LINK67"/>
            <w:r>
              <w:rPr>
                <w:rFonts w:hint="eastAsia"/>
                <w:color w:val="auto"/>
                <w:kern w:val="0"/>
                <w:szCs w:val="21"/>
                <w:highlight w:val="none"/>
                <w:lang w:eastAsia="zh-CN"/>
              </w:rPr>
              <w:t>（</w:t>
            </w:r>
            <w:r>
              <w:rPr>
                <w:rFonts w:hint="eastAsia"/>
                <w:color w:val="auto"/>
                <w:kern w:val="0"/>
                <w:szCs w:val="21"/>
                <w:highlight w:val="none"/>
                <w:lang w:val="en-US" w:eastAsia="zh-CN"/>
              </w:rPr>
              <w:t>1</w:t>
            </w:r>
            <w:r>
              <w:rPr>
                <w:rFonts w:hint="eastAsia"/>
                <w:color w:val="auto"/>
                <w:kern w:val="0"/>
                <w:szCs w:val="21"/>
                <w:highlight w:val="none"/>
                <w:lang w:eastAsia="zh-CN"/>
              </w:rPr>
              <w:t>）</w:t>
            </w:r>
            <w:r>
              <w:rPr>
                <w:rFonts w:hint="eastAsia"/>
                <w:color w:val="auto"/>
                <w:kern w:val="0"/>
                <w:szCs w:val="21"/>
                <w:highlight w:val="none"/>
              </w:rPr>
              <w:t>提供业绩证明材料为中标通知书（直接发包项目可不提供中标通知书，但须提供发包人出具的加盖单位公章的直接发包证明）、施工合同、竣工验收证明（指通过文物主管部门验收）。以上三项证明材</w:t>
            </w:r>
            <w:r>
              <w:rPr>
                <w:rFonts w:hint="eastAsia"/>
                <w:color w:val="auto"/>
                <w:kern w:val="0"/>
                <w:szCs w:val="21"/>
                <w:highlight w:val="none"/>
                <w:lang w:eastAsia="zh-CN"/>
              </w:rPr>
              <w:t>料必</w:t>
            </w:r>
            <w:r>
              <w:rPr>
                <w:rFonts w:hint="eastAsia"/>
                <w:color w:val="auto"/>
                <w:kern w:val="0"/>
                <w:szCs w:val="21"/>
                <w:highlight w:val="none"/>
              </w:rPr>
              <w:t>须齐全，缺一不可。</w:t>
            </w:r>
          </w:p>
          <w:p w14:paraId="0BDDBD2B">
            <w:pPr>
              <w:widowControl/>
              <w:spacing w:line="440" w:lineRule="exact"/>
              <w:textAlignment w:val="center"/>
              <w:rPr>
                <w:rFonts w:hint="eastAsia"/>
                <w:color w:val="auto"/>
                <w:kern w:val="0"/>
                <w:szCs w:val="21"/>
                <w:highlight w:val="none"/>
              </w:rPr>
            </w:pPr>
            <w:r>
              <w:rPr>
                <w:rFonts w:hint="eastAsia"/>
                <w:color w:val="auto"/>
                <w:kern w:val="0"/>
                <w:szCs w:val="21"/>
                <w:highlight w:val="none"/>
                <w:lang w:eastAsia="zh-CN"/>
              </w:rPr>
              <w:t>（</w:t>
            </w:r>
            <w:r>
              <w:rPr>
                <w:rFonts w:hint="eastAsia"/>
                <w:color w:val="auto"/>
                <w:kern w:val="0"/>
                <w:szCs w:val="21"/>
                <w:highlight w:val="none"/>
                <w:lang w:val="en-US" w:eastAsia="zh-CN"/>
              </w:rPr>
              <w:t>2</w:t>
            </w:r>
            <w:r>
              <w:rPr>
                <w:rFonts w:hint="eastAsia"/>
                <w:color w:val="auto"/>
                <w:kern w:val="0"/>
                <w:szCs w:val="21"/>
                <w:highlight w:val="none"/>
                <w:lang w:eastAsia="zh-CN"/>
              </w:rPr>
              <w:t>）</w:t>
            </w:r>
            <w:r>
              <w:rPr>
                <w:rFonts w:hint="eastAsia"/>
                <w:color w:val="auto"/>
                <w:kern w:val="0"/>
                <w:szCs w:val="21"/>
                <w:highlight w:val="none"/>
              </w:rPr>
              <w:t>日期以通过文物主管部门验收的日期为准，金额以施工合同为准。</w:t>
            </w:r>
          </w:p>
          <w:p w14:paraId="5834D499">
            <w:pPr>
              <w:widowControl/>
              <w:spacing w:line="440" w:lineRule="exact"/>
              <w:textAlignment w:val="center"/>
              <w:rPr>
                <w:rFonts w:ascii="宋体" w:hAnsi="宋体" w:cs="宋体"/>
                <w:color w:val="auto"/>
                <w:kern w:val="0"/>
                <w:szCs w:val="21"/>
                <w:highlight w:val="none"/>
              </w:rPr>
            </w:pPr>
            <w:r>
              <w:rPr>
                <w:rFonts w:hint="eastAsia"/>
                <w:color w:val="auto"/>
                <w:kern w:val="0"/>
                <w:szCs w:val="21"/>
                <w:highlight w:val="none"/>
                <w:lang w:eastAsia="zh-CN"/>
              </w:rPr>
              <w:t>（</w:t>
            </w:r>
            <w:r>
              <w:rPr>
                <w:rFonts w:hint="eastAsia"/>
                <w:color w:val="auto"/>
                <w:kern w:val="0"/>
                <w:szCs w:val="21"/>
                <w:highlight w:val="none"/>
                <w:lang w:val="en-US" w:eastAsia="zh-CN"/>
              </w:rPr>
              <w:t>3</w:t>
            </w:r>
            <w:r>
              <w:rPr>
                <w:rFonts w:hint="eastAsia"/>
                <w:color w:val="auto"/>
                <w:kern w:val="0"/>
                <w:szCs w:val="21"/>
                <w:highlight w:val="none"/>
                <w:lang w:eastAsia="zh-CN"/>
              </w:rPr>
              <w:t>）</w:t>
            </w:r>
            <w:r>
              <w:rPr>
                <w:rFonts w:hint="eastAsia"/>
                <w:color w:val="auto"/>
                <w:kern w:val="0"/>
                <w:szCs w:val="21"/>
                <w:highlight w:val="none"/>
              </w:rPr>
              <w:t>竣工验收证明须同时有建设单位、监理单位、设计单位、施工单位盖章及文物主管部门验收确认。</w:t>
            </w:r>
            <w:bookmarkEnd w:id="28"/>
          </w:p>
        </w:tc>
      </w:tr>
      <w:tr w14:paraId="0E7F1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 w:hRule="atLeast"/>
        </w:trPr>
        <w:tc>
          <w:tcPr>
            <w:tcW w:w="679" w:type="dxa"/>
            <w:noWrap/>
            <w:vAlign w:val="center"/>
          </w:tcPr>
          <w:p w14:paraId="15829708">
            <w:pPr>
              <w:widowControl/>
              <w:jc w:val="center"/>
              <w:textAlignment w:val="center"/>
              <w:rPr>
                <w:rFonts w:ascii="宋体" w:hAnsi="宋体" w:cs="宋体"/>
                <w:color w:val="auto"/>
                <w:szCs w:val="21"/>
                <w:highlight w:val="none"/>
              </w:rPr>
            </w:pPr>
            <w:r>
              <w:rPr>
                <w:rFonts w:hint="eastAsia" w:ascii="宋体" w:hAnsi="宋体" w:cs="宋体"/>
                <w:color w:val="auto"/>
                <w:szCs w:val="21"/>
                <w:highlight w:val="none"/>
              </w:rPr>
              <w:t>8</w:t>
            </w:r>
          </w:p>
        </w:tc>
        <w:tc>
          <w:tcPr>
            <w:tcW w:w="2057" w:type="dxa"/>
            <w:noWrap/>
            <w:vAlign w:val="center"/>
          </w:tcPr>
          <w:p w14:paraId="6F15AD0B">
            <w:pPr>
              <w:widowControl/>
              <w:textAlignment w:val="center"/>
              <w:rPr>
                <w:rFonts w:ascii="宋体" w:hAnsi="宋体" w:cs="宋体"/>
                <w:color w:val="auto"/>
                <w:szCs w:val="21"/>
                <w:highlight w:val="none"/>
              </w:rPr>
            </w:pPr>
            <w:r>
              <w:rPr>
                <w:rFonts w:hint="eastAsia" w:ascii="宋体" w:hAnsi="宋体" w:cs="宋体"/>
                <w:color w:val="auto"/>
                <w:kern w:val="0"/>
                <w:szCs w:val="21"/>
                <w:highlight w:val="none"/>
              </w:rPr>
              <w:t>拟派项目负责人为投标企业正式人员</w:t>
            </w:r>
          </w:p>
        </w:tc>
        <w:tc>
          <w:tcPr>
            <w:tcW w:w="3294" w:type="dxa"/>
            <w:noWrap/>
            <w:vAlign w:val="center"/>
          </w:tcPr>
          <w:p w14:paraId="4AB12AE3">
            <w:pPr>
              <w:widowControl/>
              <w:spacing w:line="440" w:lineRule="exact"/>
              <w:textAlignment w:val="center"/>
              <w:rPr>
                <w:rFonts w:hint="eastAsia" w:ascii="宋体" w:hAnsi="宋体" w:eastAsia="宋体" w:cs="宋体"/>
                <w:color w:val="auto"/>
                <w:szCs w:val="21"/>
                <w:highlight w:val="none"/>
                <w:lang w:eastAsia="zh-CN"/>
              </w:rPr>
            </w:pPr>
            <w:r>
              <w:rPr>
                <w:rFonts w:hint="eastAsia"/>
                <w:color w:val="auto"/>
                <w:kern w:val="0"/>
                <w:szCs w:val="21"/>
                <w:highlight w:val="none"/>
              </w:rPr>
              <w:t>拟派项目负责人为投标企业正式人员</w:t>
            </w:r>
          </w:p>
        </w:tc>
        <w:tc>
          <w:tcPr>
            <w:tcW w:w="3361" w:type="dxa"/>
            <w:noWrap/>
            <w:vAlign w:val="center"/>
          </w:tcPr>
          <w:p w14:paraId="1E427558">
            <w:pPr>
              <w:widowControl/>
              <w:spacing w:line="320" w:lineRule="exact"/>
              <w:jc w:val="left"/>
              <w:rPr>
                <w:color w:val="auto"/>
                <w:kern w:val="0"/>
                <w:szCs w:val="21"/>
                <w:highlight w:val="none"/>
              </w:rPr>
            </w:pPr>
            <w:r>
              <w:rPr>
                <w:rFonts w:hint="eastAsia"/>
                <w:color w:val="auto"/>
                <w:kern w:val="0"/>
                <w:szCs w:val="21"/>
                <w:highlight w:val="none"/>
                <w:lang w:eastAsia="zh-CN"/>
              </w:rPr>
              <w:t>（</w:t>
            </w:r>
            <w:r>
              <w:rPr>
                <w:rFonts w:hint="eastAsia"/>
                <w:color w:val="auto"/>
                <w:kern w:val="0"/>
                <w:szCs w:val="21"/>
                <w:highlight w:val="none"/>
                <w:lang w:val="en-US" w:eastAsia="zh-CN"/>
              </w:rPr>
              <w:t>1</w:t>
            </w:r>
            <w:r>
              <w:rPr>
                <w:rFonts w:hint="eastAsia"/>
                <w:color w:val="auto"/>
                <w:kern w:val="0"/>
                <w:szCs w:val="21"/>
                <w:highlight w:val="none"/>
                <w:lang w:eastAsia="zh-CN"/>
              </w:rPr>
              <w:t>）</w:t>
            </w:r>
            <w:r>
              <w:rPr>
                <w:rFonts w:hint="eastAsia"/>
                <w:color w:val="auto"/>
                <w:kern w:val="0"/>
                <w:szCs w:val="21"/>
                <w:highlight w:val="none"/>
              </w:rPr>
              <w:t>投标企业与项目负责人双方签订的有效劳动合同书；</w:t>
            </w:r>
          </w:p>
          <w:p w14:paraId="01A7309F">
            <w:pPr>
              <w:widowControl/>
              <w:spacing w:line="320" w:lineRule="exact"/>
              <w:jc w:val="left"/>
              <w:rPr>
                <w:rFonts w:hint="eastAsia"/>
                <w:color w:val="auto"/>
                <w:kern w:val="0"/>
                <w:szCs w:val="21"/>
                <w:highlight w:val="none"/>
              </w:rPr>
            </w:pPr>
            <w:r>
              <w:rPr>
                <w:rFonts w:hint="eastAsia"/>
                <w:color w:val="auto"/>
                <w:kern w:val="0"/>
                <w:szCs w:val="21"/>
                <w:highlight w:val="none"/>
                <w:lang w:eastAsia="zh-CN"/>
              </w:rPr>
              <w:t>（</w:t>
            </w:r>
            <w:r>
              <w:rPr>
                <w:rFonts w:hint="eastAsia"/>
                <w:color w:val="auto"/>
                <w:kern w:val="0"/>
                <w:szCs w:val="21"/>
                <w:highlight w:val="none"/>
                <w:lang w:val="en-US" w:eastAsia="zh-CN"/>
              </w:rPr>
              <w:t>2</w:t>
            </w:r>
            <w:r>
              <w:rPr>
                <w:rFonts w:hint="eastAsia"/>
                <w:color w:val="auto"/>
                <w:kern w:val="0"/>
                <w:szCs w:val="21"/>
                <w:highlight w:val="none"/>
                <w:lang w:eastAsia="zh-CN"/>
              </w:rPr>
              <w:t>）</w:t>
            </w:r>
            <w:r>
              <w:rPr>
                <w:rFonts w:hint="eastAsia"/>
                <w:color w:val="auto"/>
                <w:kern w:val="0"/>
                <w:szCs w:val="21"/>
                <w:highlight w:val="none"/>
              </w:rPr>
              <w:t>社保机构出具的投标企业为项目负责人缴纳</w:t>
            </w:r>
            <w:r>
              <w:rPr>
                <w:color w:val="auto"/>
                <w:kern w:val="0"/>
                <w:szCs w:val="21"/>
                <w:highlight w:val="none"/>
              </w:rPr>
              <w:t>2025</w:t>
            </w:r>
            <w:r>
              <w:rPr>
                <w:rFonts w:hint="eastAsia"/>
                <w:color w:val="auto"/>
                <w:kern w:val="0"/>
                <w:szCs w:val="21"/>
                <w:highlight w:val="none"/>
              </w:rPr>
              <w:t>年</w:t>
            </w:r>
            <w:r>
              <w:rPr>
                <w:rFonts w:hint="eastAsia"/>
                <w:color w:val="auto"/>
                <w:kern w:val="0"/>
                <w:szCs w:val="21"/>
                <w:highlight w:val="none"/>
                <w:lang w:val="en-US" w:eastAsia="zh-CN"/>
              </w:rPr>
              <w:t>10</w:t>
            </w:r>
            <w:r>
              <w:rPr>
                <w:rFonts w:hint="eastAsia"/>
                <w:color w:val="auto"/>
                <w:kern w:val="0"/>
                <w:szCs w:val="21"/>
                <w:highlight w:val="none"/>
              </w:rPr>
              <w:t>月</w:t>
            </w:r>
            <w:r>
              <w:rPr>
                <w:rFonts w:hint="eastAsia"/>
                <w:color w:val="auto"/>
                <w:kern w:val="0"/>
                <w:szCs w:val="21"/>
                <w:highlight w:val="none"/>
                <w:lang w:eastAsia="zh-CN"/>
              </w:rPr>
              <w:t>—</w:t>
            </w:r>
            <w:r>
              <w:rPr>
                <w:color w:val="auto"/>
                <w:kern w:val="0"/>
                <w:szCs w:val="21"/>
                <w:highlight w:val="none"/>
              </w:rPr>
              <w:t>2025</w:t>
            </w:r>
            <w:r>
              <w:rPr>
                <w:rFonts w:hint="eastAsia"/>
                <w:color w:val="auto"/>
                <w:kern w:val="0"/>
                <w:szCs w:val="21"/>
                <w:highlight w:val="none"/>
              </w:rPr>
              <w:t>年</w:t>
            </w:r>
            <w:r>
              <w:rPr>
                <w:rFonts w:hint="eastAsia"/>
                <w:color w:val="auto"/>
                <w:kern w:val="0"/>
                <w:szCs w:val="21"/>
                <w:highlight w:val="none"/>
                <w:lang w:val="en-US" w:eastAsia="zh-CN"/>
              </w:rPr>
              <w:t>12</w:t>
            </w:r>
            <w:r>
              <w:rPr>
                <w:rFonts w:hint="eastAsia"/>
                <w:color w:val="auto"/>
                <w:kern w:val="0"/>
                <w:szCs w:val="21"/>
                <w:highlight w:val="none"/>
              </w:rPr>
              <w:t>月任意一个月的社保缴纳证明。</w:t>
            </w:r>
          </w:p>
          <w:p w14:paraId="0CC9DA2E">
            <w:pPr>
              <w:widowControl/>
              <w:spacing w:line="320" w:lineRule="exact"/>
              <w:jc w:val="left"/>
              <w:rPr>
                <w:rFonts w:hint="eastAsia" w:eastAsia="宋体"/>
                <w:color w:val="auto"/>
                <w:kern w:val="0"/>
                <w:szCs w:val="21"/>
                <w:highlight w:val="none"/>
                <w:lang w:eastAsia="zh-CN"/>
              </w:rPr>
            </w:pPr>
            <w:r>
              <w:rPr>
                <w:rFonts w:hint="eastAsia"/>
                <w:color w:val="auto"/>
                <w:kern w:val="0"/>
                <w:szCs w:val="21"/>
                <w:highlight w:val="none"/>
                <w:lang w:eastAsia="zh-CN"/>
              </w:rPr>
              <w:t>（</w:t>
            </w:r>
            <w:r>
              <w:rPr>
                <w:rFonts w:hint="eastAsia"/>
                <w:color w:val="auto"/>
                <w:kern w:val="0"/>
                <w:szCs w:val="21"/>
                <w:highlight w:val="none"/>
                <w:lang w:val="en-US" w:eastAsia="zh-CN"/>
              </w:rPr>
              <w:t>3</w:t>
            </w:r>
            <w:r>
              <w:rPr>
                <w:rFonts w:hint="eastAsia"/>
                <w:color w:val="auto"/>
                <w:kern w:val="0"/>
                <w:szCs w:val="21"/>
                <w:highlight w:val="none"/>
                <w:lang w:eastAsia="zh-CN"/>
              </w:rPr>
              <w:t>）不接受返聘人员</w:t>
            </w:r>
          </w:p>
        </w:tc>
      </w:tr>
      <w:tr w14:paraId="5DD10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5" w:hRule="atLeast"/>
        </w:trPr>
        <w:tc>
          <w:tcPr>
            <w:tcW w:w="679" w:type="dxa"/>
            <w:noWrap/>
            <w:vAlign w:val="center"/>
          </w:tcPr>
          <w:p w14:paraId="5624F0DC">
            <w:pPr>
              <w:widowControl/>
              <w:jc w:val="center"/>
              <w:textAlignment w:val="center"/>
              <w:rPr>
                <w:rFonts w:ascii="宋体" w:hAnsi="宋体" w:cs="宋体"/>
                <w:color w:val="auto"/>
                <w:szCs w:val="21"/>
                <w:highlight w:val="none"/>
              </w:rPr>
            </w:pPr>
            <w:r>
              <w:rPr>
                <w:rFonts w:hint="eastAsia" w:ascii="宋体" w:hAnsi="宋体" w:cs="宋体"/>
                <w:color w:val="auto"/>
                <w:szCs w:val="21"/>
                <w:highlight w:val="none"/>
              </w:rPr>
              <w:t>9</w:t>
            </w:r>
          </w:p>
        </w:tc>
        <w:tc>
          <w:tcPr>
            <w:tcW w:w="2057" w:type="dxa"/>
            <w:noWrap/>
            <w:vAlign w:val="center"/>
          </w:tcPr>
          <w:p w14:paraId="524E183D">
            <w:pPr>
              <w:widowControl/>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拟派项目负责人（项目经理）无在建工程</w:t>
            </w:r>
          </w:p>
        </w:tc>
        <w:tc>
          <w:tcPr>
            <w:tcW w:w="3294" w:type="dxa"/>
            <w:noWrap/>
            <w:vAlign w:val="center"/>
          </w:tcPr>
          <w:p w14:paraId="2DA273B7">
            <w:pPr>
              <w:widowControl/>
              <w:spacing w:line="440" w:lineRule="exact"/>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项目负责人必须符合下列条件：</w:t>
            </w:r>
          </w:p>
          <w:p w14:paraId="662B5E48">
            <w:pPr>
              <w:widowControl/>
              <w:spacing w:line="440" w:lineRule="exact"/>
              <w:ind w:firstLine="210" w:firstLineChars="100"/>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①项目负责人不得同时在两个或者两个以上单位受聘或者执业。</w:t>
            </w:r>
          </w:p>
          <w:p w14:paraId="7EEFF208">
            <w:pPr>
              <w:widowControl/>
              <w:spacing w:line="440" w:lineRule="exact"/>
              <w:ind w:firstLine="210" w:firstLineChars="100"/>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②项目负责人是非变更后无在建工程，或项目负责人是变更后无在建工程（必须原合同工期已满且变更备案之日已满6个月），或因非承包方原因致使工程项目停工或因故不能按期开工</w:t>
            </w:r>
            <w:r>
              <w:rPr>
                <w:rFonts w:hint="eastAsia" w:ascii="宋体" w:hAnsi="宋体" w:cs="宋体"/>
                <w:color w:val="auto"/>
                <w:kern w:val="0"/>
                <w:szCs w:val="21"/>
                <w:highlight w:val="none"/>
                <w:lang w:eastAsia="zh-CN"/>
              </w:rPr>
              <w:t>且</w:t>
            </w:r>
            <w:r>
              <w:rPr>
                <w:rFonts w:hint="eastAsia" w:ascii="宋体" w:hAnsi="宋体" w:cs="宋体"/>
                <w:color w:val="auto"/>
                <w:kern w:val="0"/>
                <w:szCs w:val="21"/>
                <w:highlight w:val="none"/>
              </w:rPr>
              <w:t>已办理了项目负责人解锁手续，或项目负责人有在建工程，但该在建工程与本次招标的工程属于同一工程项目、同一项目批文、同一施工地点分段发包或分期施工的情况且总的工程规模在项目负责人执业范围之内。</w:t>
            </w:r>
          </w:p>
        </w:tc>
        <w:tc>
          <w:tcPr>
            <w:tcW w:w="3361" w:type="dxa"/>
            <w:noWrap/>
            <w:vAlign w:val="center"/>
          </w:tcPr>
          <w:p w14:paraId="237EA7B3">
            <w:pPr>
              <w:widowControl/>
              <w:spacing w:line="440" w:lineRule="exact"/>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①</w:t>
            </w:r>
            <w:r>
              <w:rPr>
                <w:rStyle w:val="28"/>
                <w:rFonts w:hint="default"/>
                <w:color w:val="auto"/>
                <w:sz w:val="21"/>
                <w:szCs w:val="21"/>
                <w:highlight w:val="none"/>
              </w:rPr>
              <w:t>诚信承诺书原件（格式见第</w:t>
            </w:r>
            <w:r>
              <w:rPr>
                <w:rFonts w:hint="eastAsia" w:ascii="宋体" w:hAnsi="宋体" w:cs="宋体"/>
                <w:color w:val="auto"/>
                <w:kern w:val="0"/>
                <w:szCs w:val="21"/>
                <w:highlight w:val="none"/>
                <w:lang w:val="en-US" w:eastAsia="zh-CN"/>
              </w:rPr>
              <w:t>六</w:t>
            </w:r>
            <w:r>
              <w:rPr>
                <w:rStyle w:val="28"/>
                <w:rFonts w:hint="default"/>
                <w:color w:val="auto"/>
                <w:sz w:val="21"/>
                <w:szCs w:val="21"/>
                <w:highlight w:val="none"/>
              </w:rPr>
              <w:t>章）；</w:t>
            </w:r>
          </w:p>
          <w:p w14:paraId="2BDAE562">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②原合同工期已满且变更备案之日已满6个月的证明或建设单位同意并已办理项目负责人变更手续的证明。</w:t>
            </w:r>
          </w:p>
          <w:p w14:paraId="1CDC052A">
            <w:pPr>
              <w:widowControl/>
              <w:spacing w:line="440" w:lineRule="exact"/>
              <w:jc w:val="left"/>
              <w:textAlignment w:val="center"/>
              <w:rPr>
                <w:rFonts w:ascii="宋体" w:hAnsi="宋体" w:cs="宋体"/>
                <w:color w:val="auto"/>
                <w:szCs w:val="21"/>
                <w:highlight w:val="none"/>
              </w:rPr>
            </w:pPr>
            <w:r>
              <w:rPr>
                <w:rFonts w:hint="eastAsia" w:ascii="宋体" w:hAnsi="宋体" w:cs="宋体"/>
                <w:color w:val="auto"/>
                <w:kern w:val="0"/>
                <w:szCs w:val="21"/>
                <w:highlight w:val="none"/>
              </w:rPr>
              <w:t>③工程完工证明（如有）（详见第</w:t>
            </w:r>
            <w:r>
              <w:rPr>
                <w:rFonts w:hint="eastAsia" w:ascii="宋体" w:hAnsi="宋体" w:cs="宋体"/>
                <w:color w:val="auto"/>
                <w:kern w:val="0"/>
                <w:szCs w:val="21"/>
                <w:highlight w:val="none"/>
                <w:lang w:val="en-US" w:eastAsia="zh-CN"/>
              </w:rPr>
              <w:t>六</w:t>
            </w:r>
            <w:r>
              <w:rPr>
                <w:rFonts w:hint="eastAsia" w:ascii="宋体" w:hAnsi="宋体" w:cs="宋体"/>
                <w:color w:val="auto"/>
                <w:kern w:val="0"/>
                <w:szCs w:val="21"/>
                <w:highlight w:val="none"/>
              </w:rPr>
              <w:t>章“工程完工证明”）</w:t>
            </w:r>
          </w:p>
        </w:tc>
      </w:tr>
      <w:tr w14:paraId="25490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5" w:hRule="atLeast"/>
        </w:trPr>
        <w:tc>
          <w:tcPr>
            <w:tcW w:w="679" w:type="dxa"/>
            <w:noWrap/>
            <w:vAlign w:val="center"/>
          </w:tcPr>
          <w:p w14:paraId="508F157D">
            <w:pPr>
              <w:widowControl/>
              <w:jc w:val="center"/>
              <w:textAlignment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10</w:t>
            </w:r>
          </w:p>
        </w:tc>
        <w:tc>
          <w:tcPr>
            <w:tcW w:w="2057" w:type="dxa"/>
            <w:noWrap/>
            <w:vAlign w:val="center"/>
          </w:tcPr>
          <w:p w14:paraId="4B5C9185">
            <w:pPr>
              <w:widowControl/>
              <w:jc w:val="left"/>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rPr>
              <w:t>诚信承诺书</w:t>
            </w:r>
          </w:p>
        </w:tc>
        <w:tc>
          <w:tcPr>
            <w:tcW w:w="3294" w:type="dxa"/>
            <w:noWrap/>
            <w:vAlign w:val="center"/>
          </w:tcPr>
          <w:p w14:paraId="5127D959">
            <w:pPr>
              <w:widowControl/>
              <w:jc w:val="left"/>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rPr>
              <w:t>有效的诚信承诺书</w:t>
            </w:r>
          </w:p>
        </w:tc>
        <w:tc>
          <w:tcPr>
            <w:tcW w:w="3361" w:type="dxa"/>
            <w:noWrap/>
            <w:vAlign w:val="center"/>
          </w:tcPr>
          <w:p w14:paraId="552022D2">
            <w:pPr>
              <w:widowControl/>
              <w:jc w:val="left"/>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rPr>
              <w:t>提供有效的诚信承诺书原件（格式见第</w:t>
            </w:r>
            <w:r>
              <w:rPr>
                <w:rFonts w:hint="eastAsia" w:ascii="宋体" w:hAnsi="宋体" w:cs="宋体"/>
                <w:color w:val="auto"/>
                <w:kern w:val="0"/>
                <w:szCs w:val="21"/>
                <w:highlight w:val="none"/>
                <w:lang w:val="en-US" w:eastAsia="zh-CN"/>
              </w:rPr>
              <w:t>六</w:t>
            </w:r>
            <w:r>
              <w:rPr>
                <w:rFonts w:hint="eastAsia" w:ascii="宋体" w:hAnsi="宋体" w:cs="宋体"/>
                <w:color w:val="auto"/>
                <w:kern w:val="0"/>
                <w:szCs w:val="21"/>
                <w:highlight w:val="none"/>
              </w:rPr>
              <w:t>章）</w:t>
            </w:r>
          </w:p>
        </w:tc>
      </w:tr>
      <w:tr w14:paraId="3A91C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8" w:hRule="atLeast"/>
        </w:trPr>
        <w:tc>
          <w:tcPr>
            <w:tcW w:w="679" w:type="dxa"/>
            <w:noWrap/>
            <w:vAlign w:val="center"/>
          </w:tcPr>
          <w:p w14:paraId="15A19F18">
            <w:pPr>
              <w:widowControl/>
              <w:jc w:val="center"/>
              <w:textAlignment w:val="center"/>
              <w:rPr>
                <w:rFonts w:hint="eastAsia" w:ascii="宋体" w:hAnsi="宋体" w:eastAsia="宋体" w:cs="宋体"/>
                <w:color w:val="auto"/>
                <w:kern w:val="0"/>
                <w:szCs w:val="21"/>
                <w:highlight w:val="none"/>
                <w:lang w:eastAsia="zh-CN"/>
              </w:rPr>
            </w:pPr>
            <w:r>
              <w:rPr>
                <w:rFonts w:hint="eastAsia" w:ascii="宋体" w:hAnsi="宋体" w:cs="宋体"/>
                <w:color w:val="auto"/>
                <w:kern w:val="0"/>
                <w:szCs w:val="21"/>
                <w:highlight w:val="none"/>
              </w:rPr>
              <w:t>1</w:t>
            </w:r>
            <w:r>
              <w:rPr>
                <w:rFonts w:hint="eastAsia" w:ascii="宋体" w:hAnsi="宋体" w:cs="宋体"/>
                <w:color w:val="auto"/>
                <w:kern w:val="0"/>
                <w:szCs w:val="21"/>
                <w:highlight w:val="none"/>
                <w:lang w:val="en-US" w:eastAsia="zh-CN"/>
              </w:rPr>
              <w:t>1</w:t>
            </w:r>
          </w:p>
        </w:tc>
        <w:tc>
          <w:tcPr>
            <w:tcW w:w="2057" w:type="dxa"/>
            <w:noWrap/>
            <w:vAlign w:val="center"/>
          </w:tcPr>
          <w:p w14:paraId="45A96FF4">
            <w:pPr>
              <w:widowControl/>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建筑企业资质动态监管结果</w:t>
            </w:r>
            <w:r>
              <w:rPr>
                <w:rFonts w:hint="eastAsia" w:ascii="宋体" w:hAnsi="宋体" w:cs="宋体"/>
                <w:b/>
                <w:bCs/>
                <w:color w:val="auto"/>
                <w:kern w:val="0"/>
                <w:szCs w:val="21"/>
                <w:highlight w:val="none"/>
              </w:rPr>
              <w:t>（指本项目要求资质）</w:t>
            </w:r>
            <w:r>
              <w:rPr>
                <w:rFonts w:hint="eastAsia" w:ascii="宋体" w:hAnsi="宋体" w:cs="宋体"/>
                <w:color w:val="auto"/>
                <w:kern w:val="0"/>
                <w:szCs w:val="21"/>
                <w:highlight w:val="none"/>
              </w:rPr>
              <w:t>不处于不合格状态。</w:t>
            </w:r>
          </w:p>
        </w:tc>
        <w:tc>
          <w:tcPr>
            <w:tcW w:w="3294" w:type="dxa"/>
            <w:noWrap/>
            <w:vAlign w:val="center"/>
          </w:tcPr>
          <w:p w14:paraId="6CDF9EDC">
            <w:pPr>
              <w:widowControl/>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投标人在投标文件递交截止时间当日，建筑业企业资质动态监管结果</w:t>
            </w:r>
            <w:r>
              <w:rPr>
                <w:rFonts w:hint="eastAsia" w:ascii="宋体" w:hAnsi="宋体" w:cs="宋体"/>
                <w:b/>
                <w:bCs/>
                <w:color w:val="auto"/>
                <w:kern w:val="0"/>
                <w:szCs w:val="21"/>
                <w:highlight w:val="none"/>
              </w:rPr>
              <w:t>（指本项目要求的资质）</w:t>
            </w:r>
            <w:r>
              <w:rPr>
                <w:rFonts w:hint="eastAsia" w:ascii="宋体" w:hAnsi="宋体" w:cs="宋体"/>
                <w:color w:val="auto"/>
                <w:kern w:val="0"/>
                <w:szCs w:val="21"/>
                <w:highlight w:val="none"/>
              </w:rPr>
              <w:t>不处于不合格状态。</w:t>
            </w:r>
          </w:p>
        </w:tc>
        <w:tc>
          <w:tcPr>
            <w:tcW w:w="3361" w:type="dxa"/>
            <w:noWrap/>
            <w:vAlign w:val="center"/>
          </w:tcPr>
          <w:p w14:paraId="0F61E444">
            <w:pPr>
              <w:widowControl/>
              <w:spacing w:line="440" w:lineRule="exact"/>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招标人或招标代理单</w:t>
            </w:r>
            <w:r>
              <w:rPr>
                <w:rFonts w:hint="eastAsia" w:ascii="宋体" w:hAnsi="宋体" w:cs="宋体"/>
                <w:color w:val="auto"/>
                <w:kern w:val="0"/>
                <w:szCs w:val="21"/>
                <w:highlight w:val="none"/>
                <w:lang w:eastAsia="zh-CN"/>
              </w:rPr>
              <w:t>位在</w:t>
            </w:r>
            <w:r>
              <w:rPr>
                <w:rFonts w:hint="eastAsia" w:ascii="宋体" w:hAnsi="宋体" w:cs="宋体"/>
                <w:color w:val="auto"/>
                <w:kern w:val="0"/>
                <w:szCs w:val="21"/>
                <w:highlight w:val="none"/>
              </w:rPr>
              <w:t>开标当日登录江苏省建筑市场监管与诚信信息一体化平台</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企业信息</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施工企业</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动态监管不合格资质查询。对动态监管处于不合格的资格预审申请人和投标人进行截图保存，提供给评标委员会。</w:t>
            </w:r>
          </w:p>
        </w:tc>
      </w:tr>
      <w:tr w14:paraId="2A8AA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8" w:hRule="atLeast"/>
        </w:trPr>
        <w:tc>
          <w:tcPr>
            <w:tcW w:w="679" w:type="dxa"/>
            <w:noWrap/>
            <w:vAlign w:val="center"/>
          </w:tcPr>
          <w:p w14:paraId="79A6EE5C">
            <w:pPr>
              <w:widowControl/>
              <w:jc w:val="center"/>
              <w:textAlignment w:val="center"/>
              <w:rPr>
                <w:rFonts w:hint="eastAsia" w:ascii="宋体" w:hAnsi="宋体" w:eastAsia="宋体" w:cs="宋体"/>
                <w:color w:val="auto"/>
                <w:kern w:val="0"/>
                <w:szCs w:val="21"/>
                <w:highlight w:val="none"/>
                <w:lang w:eastAsia="zh-CN"/>
              </w:rPr>
            </w:pPr>
            <w:r>
              <w:rPr>
                <w:rFonts w:hint="eastAsia" w:ascii="宋体" w:hAnsi="宋体" w:cs="宋体"/>
                <w:color w:val="auto"/>
                <w:kern w:val="0"/>
                <w:szCs w:val="21"/>
                <w:highlight w:val="none"/>
              </w:rPr>
              <w:t>1</w:t>
            </w:r>
            <w:r>
              <w:rPr>
                <w:rFonts w:hint="eastAsia" w:ascii="宋体" w:hAnsi="宋体" w:cs="宋体"/>
                <w:color w:val="auto"/>
                <w:kern w:val="0"/>
                <w:szCs w:val="21"/>
                <w:highlight w:val="none"/>
                <w:lang w:val="en-US" w:eastAsia="zh-CN"/>
              </w:rPr>
              <w:t>2</w:t>
            </w:r>
          </w:p>
        </w:tc>
        <w:tc>
          <w:tcPr>
            <w:tcW w:w="8712" w:type="dxa"/>
            <w:gridSpan w:val="3"/>
            <w:noWrap/>
            <w:vAlign w:val="center"/>
          </w:tcPr>
          <w:p w14:paraId="4B543E19">
            <w:pPr>
              <w:widowControl/>
              <w:spacing w:line="440" w:lineRule="exact"/>
              <w:jc w:val="left"/>
              <w:textAlignment w:val="center"/>
              <w:rPr>
                <w:rFonts w:ascii="宋体" w:hAnsi="宋体" w:cs="宋体"/>
                <w:color w:val="auto"/>
                <w:kern w:val="0"/>
                <w:szCs w:val="21"/>
                <w:highlight w:val="none"/>
              </w:rPr>
            </w:pPr>
            <w:r>
              <w:rPr>
                <w:rFonts w:hint="eastAsia" w:ascii="宋体" w:hAnsi="宋体" w:cs="宋体"/>
                <w:b/>
                <w:bCs/>
                <w:color w:val="auto"/>
                <w:kern w:val="0"/>
                <w:sz w:val="24"/>
                <w:highlight w:val="none"/>
              </w:rPr>
              <w:t>资格审查文件表格（格式详见招标文件第</w:t>
            </w:r>
            <w:r>
              <w:rPr>
                <w:rFonts w:hint="eastAsia" w:ascii="宋体" w:hAnsi="宋体" w:cs="宋体"/>
                <w:b/>
                <w:bCs/>
                <w:color w:val="auto"/>
                <w:kern w:val="0"/>
                <w:sz w:val="24"/>
                <w:highlight w:val="none"/>
                <w:lang w:val="en-US" w:eastAsia="zh-CN"/>
              </w:rPr>
              <w:t>六</w:t>
            </w:r>
            <w:r>
              <w:rPr>
                <w:rFonts w:hint="eastAsia" w:ascii="宋体" w:hAnsi="宋体" w:cs="宋体"/>
                <w:b/>
                <w:bCs/>
                <w:color w:val="auto"/>
                <w:kern w:val="0"/>
                <w:sz w:val="24"/>
                <w:highlight w:val="none"/>
              </w:rPr>
              <w:t>章）</w:t>
            </w:r>
          </w:p>
        </w:tc>
      </w:tr>
      <w:tr w14:paraId="05FC3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0" w:hRule="atLeast"/>
        </w:trPr>
        <w:tc>
          <w:tcPr>
            <w:tcW w:w="9391" w:type="dxa"/>
            <w:gridSpan w:val="4"/>
            <w:noWrap/>
            <w:vAlign w:val="center"/>
          </w:tcPr>
          <w:p w14:paraId="74FDB5C5">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备注：</w:t>
            </w:r>
          </w:p>
          <w:p w14:paraId="1AA87F51">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lang w:eastAsia="zh-CN"/>
              </w:rPr>
              <w:t>1.</w:t>
            </w:r>
            <w:r>
              <w:rPr>
                <w:rFonts w:hint="eastAsia" w:ascii="宋体" w:hAnsi="宋体" w:cs="宋体"/>
                <w:color w:val="auto"/>
                <w:kern w:val="0"/>
                <w:szCs w:val="21"/>
                <w:highlight w:val="none"/>
              </w:rPr>
              <w:t>资格审查阶段，评标委员会根据资格审查标准、资格审查条件、“资格审查文件</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资格审查资料原件包”中的资料进行资格评审，请投标人按照本招标文件要求准确提供全部资料，否则做废标处理。资格审查资料原件包仅做备查，仅在资格审查文件内容存在字迹模糊、分辨不清等情形时予以查验。</w:t>
            </w:r>
          </w:p>
          <w:p w14:paraId="249061F6">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lang w:eastAsia="zh-CN"/>
              </w:rPr>
              <w:t>2.</w:t>
            </w:r>
            <w:r>
              <w:rPr>
                <w:rFonts w:hint="eastAsia" w:ascii="宋体" w:hAnsi="宋体" w:cs="宋体"/>
                <w:color w:val="auto"/>
                <w:kern w:val="0"/>
                <w:szCs w:val="21"/>
                <w:highlight w:val="none"/>
              </w:rPr>
              <w:t>以上1-11中任何一条不符合要求的，则资格审查不通过。上述材料均要以原件扫描格式（JPGE图片或PDF格式），在电子投标文件中体现（仅用于电子存档），且同时提供原件查验，原件因年检无法带来的，须出具年检行政主管部门“年检证明”材料，否则后果自负。</w:t>
            </w:r>
          </w:p>
          <w:p w14:paraId="557A53DD">
            <w:pPr>
              <w:widowControl/>
              <w:spacing w:line="440" w:lineRule="exact"/>
              <w:ind w:firstLine="211" w:firstLineChars="100"/>
              <w:jc w:val="left"/>
              <w:textAlignment w:val="center"/>
              <w:rPr>
                <w:rFonts w:ascii="宋体" w:hAnsi="宋体" w:cs="宋体"/>
                <w:b/>
                <w:bCs/>
                <w:color w:val="auto"/>
                <w:szCs w:val="21"/>
                <w:highlight w:val="none"/>
              </w:rPr>
            </w:pPr>
            <w:r>
              <w:rPr>
                <w:rFonts w:hint="eastAsia" w:ascii="宋体" w:hAnsi="宋体" w:cs="宋体"/>
                <w:b/>
                <w:bCs/>
                <w:color w:val="auto"/>
                <w:kern w:val="0"/>
                <w:szCs w:val="21"/>
                <w:highlight w:val="none"/>
                <w:lang w:eastAsia="zh-CN"/>
              </w:rPr>
              <w:t>3.</w:t>
            </w:r>
            <w:r>
              <w:rPr>
                <w:rFonts w:hint="eastAsia" w:ascii="宋体" w:hAnsi="宋体" w:cs="宋体"/>
                <w:b/>
                <w:bCs/>
                <w:color w:val="auto"/>
                <w:kern w:val="0"/>
                <w:szCs w:val="21"/>
                <w:highlight w:val="none"/>
              </w:rPr>
              <w:t>如法人名称和法定代表人姓名发生变化，请提供相关证明。否则，资格审查不通过。</w:t>
            </w:r>
          </w:p>
        </w:tc>
      </w:tr>
    </w:tbl>
    <w:p w14:paraId="5854C559">
      <w:pPr>
        <w:spacing w:line="440" w:lineRule="exact"/>
        <w:ind w:firstLine="420" w:firstLineChars="200"/>
        <w:rPr>
          <w:rFonts w:ascii="宋体" w:hAnsi="宋体" w:cs="宋体"/>
          <w:color w:val="auto"/>
          <w:szCs w:val="21"/>
          <w:highlight w:val="none"/>
        </w:rPr>
      </w:pPr>
      <w:bookmarkStart w:id="29" w:name="_Toc404159960"/>
      <w:r>
        <w:rPr>
          <w:rFonts w:hint="eastAsia" w:ascii="宋体" w:hAnsi="宋体" w:cs="宋体"/>
          <w:color w:val="auto"/>
          <w:szCs w:val="21"/>
          <w:highlight w:val="none"/>
        </w:rPr>
        <w:t>本次资格审查采用合格制，各投标人只有满足资格审查必要合格条件后，方可参与技术标、商务标的评审。</w:t>
      </w:r>
    </w:p>
    <w:bookmarkEnd w:id="29"/>
    <w:p w14:paraId="512C0B73">
      <w:pPr>
        <w:spacing w:line="440" w:lineRule="exact"/>
        <w:ind w:firstLine="422" w:firstLineChars="200"/>
        <w:rPr>
          <w:rFonts w:hint="eastAsia" w:ascii="宋体" w:hAnsi="宋体" w:cs="宋体"/>
          <w:b/>
          <w:bCs/>
          <w:color w:val="auto"/>
          <w:szCs w:val="21"/>
          <w:highlight w:val="none"/>
        </w:rPr>
      </w:pPr>
      <w:bookmarkStart w:id="30" w:name="_Toc409281987"/>
      <w:bookmarkStart w:id="31" w:name="_Toc467426156"/>
      <w:bookmarkStart w:id="32" w:name="_Toc388540283"/>
      <w:bookmarkStart w:id="33" w:name="_Toc433959594"/>
      <w:r>
        <w:rPr>
          <w:rFonts w:hint="eastAsia" w:ascii="宋体" w:hAnsi="宋体" w:cs="宋体"/>
          <w:b/>
          <w:bCs/>
          <w:color w:val="auto"/>
          <w:szCs w:val="21"/>
          <w:highlight w:val="none"/>
          <w:lang w:eastAsia="zh-CN"/>
        </w:rPr>
        <w:t>2.</w:t>
      </w:r>
      <w:r>
        <w:rPr>
          <w:rFonts w:hint="eastAsia" w:ascii="宋体" w:hAnsi="宋体" w:cs="宋体"/>
          <w:b/>
          <w:bCs/>
          <w:color w:val="auto"/>
          <w:szCs w:val="21"/>
          <w:highlight w:val="none"/>
        </w:rPr>
        <w:t>技术标评审（30分）</w:t>
      </w:r>
    </w:p>
    <w:p w14:paraId="424CC295">
      <w:pPr>
        <w:numPr>
          <w:ilvl w:val="0"/>
          <w:numId w:val="0"/>
        </w:numPr>
        <w:spacing w:line="440" w:lineRule="exact"/>
        <w:ind w:firstLine="422" w:firstLineChars="200"/>
        <w:rPr>
          <w:rFonts w:hint="eastAsia" w:ascii="宋体" w:hAnsi="宋体" w:cs="宋体"/>
          <w:b/>
          <w:bCs/>
          <w:color w:val="auto"/>
          <w:szCs w:val="21"/>
          <w:highlight w:val="none"/>
        </w:rPr>
      </w:pPr>
      <w:r>
        <w:rPr>
          <w:rFonts w:hint="eastAsia" w:asciiTheme="majorEastAsia" w:hAnsiTheme="majorEastAsia" w:eastAsiaTheme="majorEastAsia" w:cstheme="majorEastAsia"/>
          <w:b/>
          <w:bCs/>
          <w:color w:val="auto"/>
          <w:szCs w:val="21"/>
          <w:highlight w:val="none"/>
        </w:rPr>
        <w:t>各投标人得分为评委会成员评分的算术平均分，分值保留小数点后两位。</w:t>
      </w:r>
    </w:p>
    <w:tbl>
      <w:tblPr>
        <w:tblStyle w:val="21"/>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30"/>
        <w:gridCol w:w="1378"/>
        <w:gridCol w:w="6547"/>
        <w:gridCol w:w="851"/>
      </w:tblGrid>
      <w:tr w14:paraId="393DE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 w:type="dxa"/>
            <w:tcBorders>
              <w:top w:val="single" w:color="auto" w:sz="4" w:space="0"/>
              <w:left w:val="single" w:color="auto" w:sz="4" w:space="0"/>
              <w:bottom w:val="single" w:color="auto" w:sz="4" w:space="0"/>
              <w:right w:val="single" w:color="auto" w:sz="4" w:space="0"/>
            </w:tcBorders>
            <w:noWrap/>
            <w:vAlign w:val="center"/>
          </w:tcPr>
          <w:p w14:paraId="215BC722">
            <w:pPr>
              <w:widowControl/>
              <w:spacing w:line="440" w:lineRule="exac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序号</w:t>
            </w:r>
          </w:p>
        </w:tc>
        <w:tc>
          <w:tcPr>
            <w:tcW w:w="1378" w:type="dxa"/>
            <w:tcBorders>
              <w:top w:val="single" w:color="auto" w:sz="4" w:space="0"/>
              <w:left w:val="single" w:color="auto" w:sz="4" w:space="0"/>
              <w:bottom w:val="single" w:color="auto" w:sz="4" w:space="0"/>
              <w:right w:val="single" w:color="auto" w:sz="4" w:space="0"/>
            </w:tcBorders>
            <w:noWrap/>
            <w:vAlign w:val="center"/>
          </w:tcPr>
          <w:p w14:paraId="6030A7EC">
            <w:pPr>
              <w:widowControl/>
              <w:spacing w:line="440" w:lineRule="exac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评分项目</w:t>
            </w:r>
          </w:p>
        </w:tc>
        <w:tc>
          <w:tcPr>
            <w:tcW w:w="6547" w:type="dxa"/>
            <w:tcBorders>
              <w:top w:val="single" w:color="auto" w:sz="4" w:space="0"/>
              <w:left w:val="single" w:color="auto" w:sz="4" w:space="0"/>
              <w:bottom w:val="single" w:color="auto" w:sz="4" w:space="0"/>
              <w:right w:val="single" w:color="auto" w:sz="4" w:space="0"/>
            </w:tcBorders>
            <w:noWrap/>
            <w:vAlign w:val="center"/>
          </w:tcPr>
          <w:p w14:paraId="43B256C1">
            <w:pPr>
              <w:widowControl/>
              <w:spacing w:line="440" w:lineRule="exact"/>
              <w:ind w:firstLine="422"/>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评分标准</w:t>
            </w:r>
          </w:p>
        </w:tc>
        <w:tc>
          <w:tcPr>
            <w:tcW w:w="851" w:type="dxa"/>
            <w:tcBorders>
              <w:top w:val="single" w:color="auto" w:sz="4" w:space="0"/>
              <w:left w:val="single" w:color="auto" w:sz="4" w:space="0"/>
              <w:bottom w:val="single" w:color="auto" w:sz="4" w:space="0"/>
              <w:right w:val="single" w:color="auto" w:sz="4" w:space="0"/>
            </w:tcBorders>
            <w:noWrap/>
            <w:vAlign w:val="center"/>
          </w:tcPr>
          <w:p w14:paraId="44BC1F05">
            <w:pPr>
              <w:widowControl/>
              <w:spacing w:line="440" w:lineRule="exac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分值</w:t>
            </w:r>
          </w:p>
        </w:tc>
      </w:tr>
      <w:tr w14:paraId="4C6AB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 w:type="dxa"/>
            <w:noWrap/>
            <w:vAlign w:val="center"/>
          </w:tcPr>
          <w:p w14:paraId="2729232D">
            <w:pPr>
              <w:widowControl/>
              <w:spacing w:line="440" w:lineRule="exact"/>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1</w:t>
            </w:r>
          </w:p>
        </w:tc>
        <w:tc>
          <w:tcPr>
            <w:tcW w:w="1378" w:type="dxa"/>
            <w:noWrap/>
            <w:vAlign w:val="center"/>
          </w:tcPr>
          <w:p w14:paraId="2EA5E5D6">
            <w:pPr>
              <w:widowControl/>
              <w:spacing w:line="440" w:lineRule="exac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施工组织设计</w:t>
            </w:r>
          </w:p>
        </w:tc>
        <w:tc>
          <w:tcPr>
            <w:tcW w:w="6547" w:type="dxa"/>
            <w:noWrap/>
            <w:vAlign w:val="center"/>
          </w:tcPr>
          <w:p w14:paraId="71E0429F">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1.总体概述：施工组织总体设计，方案针对性及施工段划分；</w:t>
            </w:r>
          </w:p>
          <w:p w14:paraId="15B41C48">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2.施工现场平面布置和临时设施、临时道路布置；</w:t>
            </w:r>
          </w:p>
          <w:p w14:paraId="7BCCC241">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3.施工进度计划和各阶段进度保证措施切实可行性；</w:t>
            </w:r>
          </w:p>
          <w:p w14:paraId="5DBCF961">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4.劳动力、机械设备和材料投入计划；</w:t>
            </w:r>
          </w:p>
          <w:p w14:paraId="4B5778F0">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5.安全文明施工保证措施；</w:t>
            </w:r>
          </w:p>
          <w:p w14:paraId="5938FCD3">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6.关键施工技术及项目实施的重点、难点和解决方案；</w:t>
            </w:r>
          </w:p>
          <w:p w14:paraId="19D585A7">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7.减弱噪声措施比较；</w:t>
            </w:r>
          </w:p>
          <w:p w14:paraId="6CB3B358">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8.突发事件的应急情况、相关应急措施；</w:t>
            </w:r>
          </w:p>
          <w:p w14:paraId="5F4186D3">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9.各阶段质量保证措施；</w:t>
            </w:r>
          </w:p>
          <w:p w14:paraId="2D037CC3">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以上每个</w:t>
            </w:r>
            <w:r>
              <w:rPr>
                <w:rFonts w:hint="eastAsia" w:ascii="宋体" w:hAnsi="宋体" w:cs="宋体"/>
                <w:color w:val="auto"/>
                <w:kern w:val="0"/>
                <w:szCs w:val="21"/>
                <w:highlight w:val="none"/>
                <w:lang w:eastAsia="zh-CN"/>
              </w:rPr>
              <w:t>单项</w:t>
            </w:r>
            <w:r>
              <w:rPr>
                <w:rFonts w:hint="eastAsia" w:ascii="宋体" w:hAnsi="宋体" w:cs="宋体"/>
                <w:color w:val="auto"/>
                <w:kern w:val="0"/>
                <w:szCs w:val="21"/>
                <w:highlight w:val="none"/>
              </w:rPr>
              <w:t>方案：根据内容科学合理性打分，每项内容最高2分，不提供不得分，总分最高18分。</w:t>
            </w:r>
          </w:p>
        </w:tc>
        <w:tc>
          <w:tcPr>
            <w:tcW w:w="851" w:type="dxa"/>
            <w:noWrap/>
            <w:vAlign w:val="center"/>
          </w:tcPr>
          <w:p w14:paraId="7C409C4D">
            <w:pPr>
              <w:widowControl/>
              <w:spacing w:line="440" w:lineRule="exact"/>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18</w:t>
            </w:r>
          </w:p>
        </w:tc>
      </w:tr>
      <w:tr w14:paraId="70A11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 w:type="dxa"/>
            <w:noWrap/>
            <w:vAlign w:val="center"/>
          </w:tcPr>
          <w:p w14:paraId="230CB2B9">
            <w:pPr>
              <w:widowControl/>
              <w:spacing w:line="440" w:lineRule="exact"/>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2</w:t>
            </w:r>
          </w:p>
        </w:tc>
        <w:tc>
          <w:tcPr>
            <w:tcW w:w="1378" w:type="dxa"/>
            <w:noWrap/>
            <w:vAlign w:val="center"/>
          </w:tcPr>
          <w:p w14:paraId="349BABD7">
            <w:pPr>
              <w:widowControl/>
              <w:spacing w:line="440" w:lineRule="exac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项目组人员配备</w:t>
            </w:r>
          </w:p>
        </w:tc>
        <w:tc>
          <w:tcPr>
            <w:tcW w:w="6547" w:type="dxa"/>
            <w:noWrap/>
            <w:vAlign w:val="center"/>
          </w:tcPr>
          <w:p w14:paraId="538F8CC2">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1.项目负责人具备初级及以上职称的，得2分；</w:t>
            </w:r>
          </w:p>
          <w:p w14:paraId="302C8772">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2.项目组成人员</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除项目负责人以外</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具有中级及以上职称每提供一人得1分，最多得2分；</w:t>
            </w:r>
          </w:p>
          <w:p w14:paraId="1ED750E4">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3.项目组成人员</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含项目负责人</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具有文物保护责任工程师证书；或具有参加省级文物保护工程培训证明的，每提供一人得1分，最多得2分。</w:t>
            </w:r>
          </w:p>
          <w:p w14:paraId="1CA955D4">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须对应提供职称</w:t>
            </w:r>
            <w:r>
              <w:rPr>
                <w:rFonts w:hint="eastAsia" w:ascii="宋体" w:hAnsi="宋体" w:cs="宋体"/>
                <w:color w:val="auto"/>
                <w:kern w:val="0"/>
                <w:szCs w:val="21"/>
                <w:highlight w:val="none"/>
                <w:lang w:eastAsia="zh-CN"/>
              </w:rPr>
              <w:t>证</w:t>
            </w:r>
            <w:r>
              <w:rPr>
                <w:rFonts w:hint="eastAsia" w:ascii="宋体" w:hAnsi="宋体" w:cs="宋体"/>
                <w:color w:val="auto"/>
                <w:kern w:val="0"/>
                <w:szCs w:val="21"/>
                <w:highlight w:val="none"/>
              </w:rPr>
              <w:t>书、培训证明及</w:t>
            </w:r>
            <w:r>
              <w:rPr>
                <w:rFonts w:hint="eastAsia"/>
                <w:color w:val="auto"/>
                <w:kern w:val="0"/>
                <w:szCs w:val="21"/>
                <w:highlight w:val="none"/>
              </w:rPr>
              <w:t>社保机构出具的投标企业为</w:t>
            </w:r>
            <w:r>
              <w:rPr>
                <w:rFonts w:hint="eastAsia"/>
                <w:color w:val="auto"/>
                <w:kern w:val="0"/>
                <w:szCs w:val="21"/>
                <w:highlight w:val="none"/>
                <w:lang w:val="en-US" w:eastAsia="zh-CN"/>
              </w:rPr>
              <w:t>其</w:t>
            </w:r>
            <w:r>
              <w:rPr>
                <w:rFonts w:hint="eastAsia"/>
                <w:color w:val="auto"/>
                <w:kern w:val="0"/>
                <w:szCs w:val="21"/>
                <w:highlight w:val="none"/>
              </w:rPr>
              <w:t>缴纳</w:t>
            </w:r>
            <w:r>
              <w:rPr>
                <w:color w:val="auto"/>
                <w:kern w:val="0"/>
                <w:szCs w:val="21"/>
                <w:highlight w:val="none"/>
              </w:rPr>
              <w:t>2025</w:t>
            </w:r>
            <w:r>
              <w:rPr>
                <w:rFonts w:hint="eastAsia"/>
                <w:color w:val="auto"/>
                <w:kern w:val="0"/>
                <w:szCs w:val="21"/>
                <w:highlight w:val="none"/>
              </w:rPr>
              <w:t>年</w:t>
            </w:r>
            <w:r>
              <w:rPr>
                <w:rFonts w:hint="eastAsia"/>
                <w:color w:val="auto"/>
                <w:kern w:val="0"/>
                <w:szCs w:val="21"/>
                <w:highlight w:val="none"/>
                <w:lang w:val="en-US" w:eastAsia="zh-CN"/>
              </w:rPr>
              <w:t>10</w:t>
            </w:r>
            <w:r>
              <w:rPr>
                <w:rFonts w:hint="eastAsia"/>
                <w:color w:val="auto"/>
                <w:kern w:val="0"/>
                <w:szCs w:val="21"/>
                <w:highlight w:val="none"/>
              </w:rPr>
              <w:t>月</w:t>
            </w:r>
            <w:r>
              <w:rPr>
                <w:rFonts w:hint="eastAsia"/>
                <w:color w:val="auto"/>
                <w:kern w:val="0"/>
                <w:szCs w:val="21"/>
                <w:highlight w:val="none"/>
                <w:lang w:eastAsia="zh-CN"/>
              </w:rPr>
              <w:t>—</w:t>
            </w:r>
            <w:r>
              <w:rPr>
                <w:color w:val="auto"/>
                <w:kern w:val="0"/>
                <w:szCs w:val="21"/>
                <w:highlight w:val="none"/>
              </w:rPr>
              <w:t>2025</w:t>
            </w:r>
            <w:r>
              <w:rPr>
                <w:rFonts w:hint="eastAsia"/>
                <w:color w:val="auto"/>
                <w:kern w:val="0"/>
                <w:szCs w:val="21"/>
                <w:highlight w:val="none"/>
              </w:rPr>
              <w:t>年</w:t>
            </w:r>
            <w:r>
              <w:rPr>
                <w:color w:val="auto"/>
                <w:kern w:val="0"/>
                <w:szCs w:val="21"/>
                <w:highlight w:val="none"/>
              </w:rPr>
              <w:t>1</w:t>
            </w:r>
            <w:r>
              <w:rPr>
                <w:rFonts w:hint="eastAsia"/>
                <w:color w:val="auto"/>
                <w:kern w:val="0"/>
                <w:szCs w:val="21"/>
                <w:highlight w:val="none"/>
                <w:lang w:val="en-US" w:eastAsia="zh-CN"/>
              </w:rPr>
              <w:t>2</w:t>
            </w:r>
            <w:r>
              <w:rPr>
                <w:rFonts w:hint="eastAsia"/>
                <w:color w:val="auto"/>
                <w:kern w:val="0"/>
                <w:szCs w:val="21"/>
                <w:highlight w:val="none"/>
              </w:rPr>
              <w:t>月任意一个月的社保缴纳证明</w:t>
            </w:r>
            <w:r>
              <w:rPr>
                <w:rFonts w:hint="eastAsia" w:ascii="宋体" w:hAnsi="宋体" w:cs="宋体"/>
                <w:color w:val="auto"/>
                <w:kern w:val="0"/>
                <w:szCs w:val="21"/>
                <w:highlight w:val="none"/>
              </w:rPr>
              <w:t>，复印件加盖公章，（若为投标截止时间当月新开办企业，则无需提供）</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w:t>
            </w:r>
          </w:p>
        </w:tc>
        <w:tc>
          <w:tcPr>
            <w:tcW w:w="851" w:type="dxa"/>
            <w:noWrap/>
            <w:vAlign w:val="center"/>
          </w:tcPr>
          <w:p w14:paraId="2C1E9F93">
            <w:pPr>
              <w:widowControl/>
              <w:spacing w:line="440" w:lineRule="exact"/>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6</w:t>
            </w:r>
          </w:p>
        </w:tc>
      </w:tr>
      <w:tr w14:paraId="596E6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4" w:hRule="atLeast"/>
        </w:trPr>
        <w:tc>
          <w:tcPr>
            <w:tcW w:w="830" w:type="dxa"/>
            <w:noWrap/>
            <w:vAlign w:val="center"/>
          </w:tcPr>
          <w:p w14:paraId="22515663">
            <w:pPr>
              <w:widowControl/>
              <w:spacing w:line="440" w:lineRule="exact"/>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3</w:t>
            </w:r>
          </w:p>
        </w:tc>
        <w:tc>
          <w:tcPr>
            <w:tcW w:w="1378" w:type="dxa"/>
            <w:noWrap/>
            <w:vAlign w:val="center"/>
          </w:tcPr>
          <w:p w14:paraId="1FAA7FD7">
            <w:pPr>
              <w:widowControl/>
              <w:spacing w:line="440" w:lineRule="exact"/>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企业业绩</w:t>
            </w:r>
          </w:p>
        </w:tc>
        <w:tc>
          <w:tcPr>
            <w:tcW w:w="6547" w:type="dxa"/>
            <w:noWrap/>
            <w:vAlign w:val="center"/>
          </w:tcPr>
          <w:p w14:paraId="015349B9">
            <w:pPr>
              <w:widowControl/>
              <w:spacing w:line="440" w:lineRule="exact"/>
              <w:ind w:firstLine="210" w:firstLineChars="100"/>
              <w:jc w:val="left"/>
              <w:textAlignment w:val="center"/>
              <w:rPr>
                <w:rFonts w:hint="eastAsia" w:ascii="宋体" w:hAnsi="宋体" w:eastAsia="宋体" w:cs="宋体"/>
                <w:color w:val="auto"/>
                <w:kern w:val="0"/>
                <w:szCs w:val="21"/>
                <w:highlight w:val="none"/>
                <w:lang w:val="en-US" w:eastAsia="zh-CN"/>
              </w:rPr>
            </w:pPr>
            <w:r>
              <w:rPr>
                <w:rFonts w:hint="eastAsia" w:ascii="宋体" w:hAnsi="宋体" w:cs="宋体"/>
                <w:color w:val="auto"/>
                <w:kern w:val="0"/>
                <w:szCs w:val="21"/>
                <w:highlight w:val="none"/>
                <w:lang w:val="en-US" w:eastAsia="zh-CN"/>
              </w:rPr>
              <w:t>投标人自</w:t>
            </w:r>
            <w:r>
              <w:rPr>
                <w:rFonts w:hint="eastAsia" w:ascii="宋体" w:hAnsi="宋体" w:cs="宋体"/>
                <w:color w:val="auto"/>
                <w:kern w:val="0"/>
                <w:szCs w:val="21"/>
                <w:highlight w:val="none"/>
              </w:rPr>
              <w:t>202</w:t>
            </w:r>
            <w:r>
              <w:rPr>
                <w:rFonts w:hint="eastAsia" w:ascii="宋体" w:hAnsi="宋体" w:cs="宋体"/>
                <w:color w:val="auto"/>
                <w:kern w:val="0"/>
                <w:szCs w:val="21"/>
                <w:highlight w:val="none"/>
                <w:lang w:val="en-US" w:eastAsia="zh-CN"/>
              </w:rPr>
              <w:t>1</w:t>
            </w:r>
            <w:r>
              <w:rPr>
                <w:rFonts w:hint="eastAsia" w:ascii="宋体" w:hAnsi="宋体" w:cs="宋体"/>
                <w:color w:val="auto"/>
                <w:kern w:val="0"/>
                <w:szCs w:val="21"/>
                <w:highlight w:val="none"/>
              </w:rPr>
              <w:t>年1月1日至投标截止时间止（日期以通过文物主管部门验收的日期为准），投标单位承担过不可移动文物保护修缮施工项目（含未定级一般不可移动文物）。</w:t>
            </w:r>
            <w:r>
              <w:rPr>
                <w:rFonts w:hint="eastAsia" w:ascii="宋体" w:hAnsi="宋体" w:cs="宋体"/>
                <w:color w:val="auto"/>
                <w:kern w:val="0"/>
                <w:szCs w:val="21"/>
                <w:highlight w:val="none"/>
                <w:lang w:val="en-US" w:eastAsia="zh-CN"/>
              </w:rPr>
              <w:t>每提供一个得3分，本项最多得6分。</w:t>
            </w:r>
          </w:p>
          <w:p w14:paraId="36835775">
            <w:pPr>
              <w:widowControl/>
              <w:spacing w:line="440" w:lineRule="exact"/>
              <w:ind w:firstLine="210" w:firstLineChars="100"/>
              <w:jc w:val="left"/>
              <w:textAlignment w:val="center"/>
              <w:rPr>
                <w:rFonts w:hint="default" w:ascii="宋体" w:hAnsi="宋体" w:eastAsia="宋体" w:cs="宋体"/>
                <w:color w:val="auto"/>
                <w:kern w:val="0"/>
                <w:szCs w:val="21"/>
                <w:highlight w:val="none"/>
                <w:lang w:val="en-US" w:eastAsia="zh-CN"/>
              </w:rPr>
            </w:pPr>
            <w:r>
              <w:rPr>
                <w:rFonts w:hint="eastAsia" w:ascii="宋体" w:hAnsi="宋体" w:cs="宋体"/>
                <w:color w:val="auto"/>
                <w:kern w:val="0"/>
                <w:szCs w:val="21"/>
                <w:highlight w:val="none"/>
                <w:lang w:val="en-US" w:eastAsia="zh-CN"/>
              </w:rPr>
              <w:t>须提供以下证明材料：</w:t>
            </w:r>
          </w:p>
          <w:p w14:paraId="6BD3B089">
            <w:pPr>
              <w:widowControl/>
              <w:spacing w:line="440" w:lineRule="exact"/>
              <w:ind w:firstLine="210" w:firstLineChars="100"/>
              <w:jc w:val="left"/>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1</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提供业绩证明材料为中标通知书（直接发包项目可不提供中标通知书，但须提供发包人出具的加盖单位公章的直接发包证明）、施工合同、竣工验收证明（指通过文物主管部门验收）。以上三项证明材料必须齐全，缺一不可。</w:t>
            </w:r>
          </w:p>
          <w:p w14:paraId="5B6C25F2">
            <w:pPr>
              <w:widowControl/>
              <w:spacing w:line="440" w:lineRule="exact"/>
              <w:ind w:firstLine="210" w:firstLineChars="100"/>
              <w:jc w:val="left"/>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2</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日期以通过文物主管部门验收的日期为准，金额以施工合同为准。</w:t>
            </w:r>
          </w:p>
          <w:p w14:paraId="09C8BCD8">
            <w:pPr>
              <w:widowControl/>
              <w:spacing w:line="440" w:lineRule="exact"/>
              <w:ind w:firstLine="210" w:firstLineChars="100"/>
              <w:jc w:val="left"/>
              <w:textAlignment w:val="center"/>
              <w:rPr>
                <w:rFonts w:ascii="宋体" w:hAnsi="宋体" w:cs="宋体"/>
                <w:color w:val="auto"/>
                <w:kern w:val="0"/>
                <w:szCs w:val="21"/>
                <w:highlight w:val="none"/>
              </w:rPr>
            </w:pP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3</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rPr>
              <w:t>竣工验收证明须同时有建设单位、监理单位、设计单位、施工单位盖章及文物主管部门验收确认。</w:t>
            </w:r>
          </w:p>
        </w:tc>
        <w:tc>
          <w:tcPr>
            <w:tcW w:w="851" w:type="dxa"/>
            <w:noWrap/>
            <w:vAlign w:val="center"/>
          </w:tcPr>
          <w:p w14:paraId="2DAE1B58">
            <w:pPr>
              <w:widowControl/>
              <w:spacing w:line="440" w:lineRule="exact"/>
              <w:jc w:val="center"/>
              <w:textAlignment w:val="center"/>
              <w:rPr>
                <w:rFonts w:ascii="宋体" w:hAnsi="宋体" w:cs="宋体"/>
                <w:color w:val="auto"/>
                <w:kern w:val="0"/>
                <w:szCs w:val="21"/>
                <w:highlight w:val="none"/>
              </w:rPr>
            </w:pPr>
            <w:r>
              <w:rPr>
                <w:rFonts w:hint="eastAsia" w:ascii="宋体" w:hAnsi="宋体" w:cs="宋体"/>
                <w:color w:val="auto"/>
                <w:kern w:val="0"/>
                <w:szCs w:val="21"/>
                <w:highlight w:val="none"/>
              </w:rPr>
              <w:t>6</w:t>
            </w:r>
          </w:p>
        </w:tc>
      </w:tr>
    </w:tbl>
    <w:p w14:paraId="055CAB76">
      <w:pPr>
        <w:ind w:firstLine="422"/>
        <w:rPr>
          <w:color w:val="auto"/>
          <w:highlight w:val="none"/>
        </w:rPr>
      </w:pPr>
    </w:p>
    <w:p w14:paraId="5F6607A4">
      <w:pPr>
        <w:spacing w:line="440" w:lineRule="exact"/>
        <w:ind w:firstLine="422" w:firstLineChars="200"/>
        <w:rPr>
          <w:rFonts w:ascii="宋体" w:hAnsi="宋体" w:cs="宋体"/>
          <w:b/>
          <w:bCs/>
          <w:color w:val="auto"/>
          <w:szCs w:val="21"/>
          <w:highlight w:val="none"/>
        </w:rPr>
      </w:pPr>
      <w:r>
        <w:rPr>
          <w:rFonts w:hint="eastAsia" w:ascii="宋体" w:hAnsi="宋体" w:cs="宋体"/>
          <w:b/>
          <w:bCs/>
          <w:color w:val="auto"/>
          <w:szCs w:val="21"/>
          <w:highlight w:val="none"/>
          <w:lang w:eastAsia="zh-CN"/>
        </w:rPr>
        <w:t>3.</w:t>
      </w:r>
      <w:r>
        <w:rPr>
          <w:rFonts w:hint="eastAsia" w:ascii="宋体" w:hAnsi="宋体" w:cs="宋体"/>
          <w:b/>
          <w:bCs/>
          <w:color w:val="auto"/>
          <w:szCs w:val="21"/>
          <w:highlight w:val="none"/>
        </w:rPr>
        <w:t>商务标评审（70分）</w:t>
      </w:r>
    </w:p>
    <w:p w14:paraId="6493ABB7">
      <w:pPr>
        <w:autoSpaceDE w:val="0"/>
        <w:autoSpaceDN w:val="0"/>
        <w:adjustRightInd w:val="0"/>
        <w:spacing w:line="440" w:lineRule="exact"/>
        <w:ind w:firstLine="413" w:firstLineChars="196"/>
        <w:rPr>
          <w:rFonts w:ascii="宋体" w:hAnsi="宋体" w:cs="宋体"/>
          <w:b/>
          <w:bCs/>
          <w:color w:val="auto"/>
          <w:szCs w:val="21"/>
          <w:highlight w:val="none"/>
        </w:rPr>
      </w:pPr>
      <w:r>
        <w:rPr>
          <w:rFonts w:hint="eastAsia" w:ascii="宋体" w:hAnsi="宋体" w:cs="宋体"/>
          <w:b/>
          <w:bCs/>
          <w:color w:val="auto"/>
          <w:szCs w:val="21"/>
          <w:highlight w:val="none"/>
        </w:rPr>
        <w:t>3.1只有通过资格审查、技术标的投标人，才能参加商务标的评标。</w:t>
      </w:r>
    </w:p>
    <w:p w14:paraId="6C9294AC">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lang w:eastAsia="zh-CN"/>
        </w:rPr>
        <w:t>1）</w:t>
      </w:r>
      <w:r>
        <w:rPr>
          <w:rFonts w:hint="eastAsia" w:ascii="宋体" w:hAnsi="宋体" w:cs="宋体"/>
          <w:b/>
          <w:bCs/>
          <w:color w:val="auto"/>
          <w:szCs w:val="21"/>
          <w:highlight w:val="none"/>
        </w:rPr>
        <w:t>报价评审共设一种方法，</w:t>
      </w:r>
      <w:r>
        <w:rPr>
          <w:rFonts w:hint="eastAsia" w:ascii="宋体" w:hAnsi="宋体" w:cs="宋体"/>
          <w:color w:val="auto"/>
          <w:szCs w:val="21"/>
          <w:highlight w:val="none"/>
        </w:rPr>
        <w:t>相关系数由</w:t>
      </w:r>
      <w:r>
        <w:rPr>
          <w:rFonts w:hint="eastAsia" w:ascii="宋体" w:hAnsi="宋体" w:cs="宋体"/>
          <w:b/>
          <w:bCs/>
          <w:color w:val="auto"/>
          <w:szCs w:val="21"/>
          <w:highlight w:val="none"/>
          <w:lang w:val="en-US" w:eastAsia="zh-CN"/>
        </w:rPr>
        <w:t>招标</w:t>
      </w:r>
      <w:r>
        <w:rPr>
          <w:rFonts w:hint="eastAsia" w:ascii="宋体" w:hAnsi="宋体" w:cs="宋体"/>
          <w:b/>
          <w:bCs/>
          <w:color w:val="auto"/>
          <w:szCs w:val="21"/>
          <w:highlight w:val="none"/>
        </w:rPr>
        <w:t>人代表</w:t>
      </w:r>
      <w:r>
        <w:rPr>
          <w:rFonts w:hint="eastAsia" w:ascii="宋体" w:hAnsi="宋体" w:cs="宋体"/>
          <w:color w:val="auto"/>
          <w:szCs w:val="21"/>
          <w:highlight w:val="none"/>
        </w:rPr>
        <w:t>现场抽取确定后进入评标程序。</w:t>
      </w:r>
    </w:p>
    <w:p w14:paraId="00A77473">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lang w:eastAsia="zh-CN"/>
        </w:rPr>
        <w:t>2）</w:t>
      </w:r>
      <w:r>
        <w:rPr>
          <w:rFonts w:hint="eastAsia" w:ascii="宋体" w:hAnsi="宋体" w:cs="宋体"/>
          <w:color w:val="auto"/>
          <w:szCs w:val="21"/>
          <w:highlight w:val="none"/>
        </w:rPr>
        <w:t>评分标准</w:t>
      </w:r>
    </w:p>
    <w:p w14:paraId="52FC817F">
      <w:pPr>
        <w:numPr>
          <w:ilvl w:val="0"/>
          <w:numId w:val="1"/>
        </w:num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确定</w:t>
      </w:r>
      <w:r>
        <w:rPr>
          <w:rFonts w:hint="eastAsia" w:ascii="宋体" w:hAnsi="宋体" w:cs="宋体"/>
          <w:color w:val="auto"/>
          <w:szCs w:val="21"/>
          <w:highlight w:val="none"/>
          <w:lang w:eastAsia="zh-CN"/>
        </w:rPr>
        <w:t>有效报价</w:t>
      </w:r>
    </w:p>
    <w:p w14:paraId="2809971F">
      <w:pPr>
        <w:autoSpaceDE w:val="0"/>
        <w:autoSpaceDN w:val="0"/>
        <w:adjustRightInd w:val="0"/>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是指投标人投标报价不高于招标人设定的招标控制价，投标报价高于招标控制价的为无效报价，作废标处理。</w:t>
      </w:r>
    </w:p>
    <w:p w14:paraId="182F15B3">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无效报价、被宣布为废标的投标报价均不参与评标基准价的计算。</w:t>
      </w:r>
    </w:p>
    <w:p w14:paraId="602CE72F">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（2）确定评标基准价</w:t>
      </w:r>
    </w:p>
    <w:p w14:paraId="4CA5F941">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以有效投标文件的评标价算术平均值为A〔当有效投标文件≥7家时，去掉最高和最低各20%（四舍五入取整，末位投标报价相同的均保留）后取算术平均值为A；若4≤有效投标文件≤6家时，去掉最高报价（最高报价相同的均剔除）后取算术平均值为A；若有效投标文件＜4时，则次低报价为A〕，招标控制价为B，则</w:t>
      </w:r>
      <w:r>
        <w:rPr>
          <w:rFonts w:hint="eastAsia" w:ascii="宋体" w:hAnsi="宋体" w:cs="宋体"/>
          <w:color w:val="auto"/>
          <w:szCs w:val="21"/>
          <w:highlight w:val="none"/>
          <w:lang w:eastAsia="zh-CN"/>
        </w:rPr>
        <w:t>：</w:t>
      </w:r>
      <w:r>
        <w:rPr>
          <w:rFonts w:hint="eastAsia" w:ascii="宋体" w:hAnsi="宋体" w:cs="宋体"/>
          <w:color w:val="auto"/>
          <w:szCs w:val="21"/>
          <w:highlight w:val="none"/>
        </w:rPr>
        <w:t xml:space="preserve"> </w:t>
      </w:r>
    </w:p>
    <w:p w14:paraId="05DE0A85">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评标基准价=A×K1×Q1+B×K2×Q2</w:t>
      </w:r>
    </w:p>
    <w:p w14:paraId="5749A12C">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Q2=1-Q1,Q1的取值范围为70%、75%、80%；K1的取值范围为96%、97%、98%；K2的取值为90%；Q1、K1值在开标时由招标人代表抽取确定。投标人的投标报价与评标基准价相等的得报价分满分，与评标基准价相比较，每上浮1%扣0.9分，下浮1%扣0.6分。</w:t>
      </w:r>
      <w:r>
        <w:rPr>
          <w:rFonts w:hint="eastAsia" w:ascii="宋体" w:hAnsi="宋体" w:cs="宋体"/>
          <w:color w:val="auto"/>
          <w:szCs w:val="21"/>
          <w:highlight w:val="none"/>
          <w:lang w:eastAsia="zh-CN"/>
        </w:rPr>
        <w:t>（</w:t>
      </w:r>
      <w:r>
        <w:rPr>
          <w:rFonts w:hint="eastAsia" w:ascii="宋体" w:hAnsi="宋体" w:cs="宋体"/>
          <w:color w:val="auto"/>
          <w:szCs w:val="21"/>
          <w:highlight w:val="none"/>
        </w:rPr>
        <w:t>不足1%的，采用插入法，得分采用四舍五入法保留两位小数</w:t>
      </w:r>
      <w:r>
        <w:rPr>
          <w:rFonts w:hint="eastAsia" w:ascii="宋体" w:hAnsi="宋体" w:cs="宋体"/>
          <w:color w:val="auto"/>
          <w:szCs w:val="21"/>
          <w:highlight w:val="none"/>
          <w:lang w:eastAsia="zh-CN"/>
        </w:rPr>
        <w:t>）</w:t>
      </w:r>
      <w:r>
        <w:rPr>
          <w:rFonts w:hint="eastAsia" w:ascii="宋体" w:hAnsi="宋体" w:cs="宋体"/>
          <w:color w:val="auto"/>
          <w:szCs w:val="21"/>
          <w:highlight w:val="none"/>
        </w:rPr>
        <w:t xml:space="preserve">。 </w:t>
      </w:r>
    </w:p>
    <w:p w14:paraId="6759F251">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注：</w:t>
      </w:r>
    </w:p>
    <w:p w14:paraId="04E91EC8">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（1）评标价指经澄清、补正和修正算术计算错误的投标报价；</w:t>
      </w:r>
    </w:p>
    <w:p w14:paraId="5F0A9789">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w:t>
      </w:r>
      <w:r>
        <w:rPr>
          <w:rFonts w:hint="eastAsia" w:ascii="宋体" w:hAnsi="宋体" w:cs="宋体"/>
          <w:color w:val="auto"/>
          <w:szCs w:val="21"/>
          <w:highlight w:val="none"/>
        </w:rPr>
        <w:t>有效投标文件是指未被评标委员会判定为无效标或废标的投标文件；</w:t>
      </w:r>
    </w:p>
    <w:p w14:paraId="1ECB4AC6">
      <w:pPr>
        <w:autoSpaceDE w:val="0"/>
        <w:autoSpaceDN w:val="0"/>
        <w:adjustRightInd w:val="0"/>
        <w:spacing w:line="440" w:lineRule="exact"/>
        <w:ind w:firstLine="411" w:firstLineChars="196"/>
        <w:rPr>
          <w:rFonts w:ascii="宋体" w:hAnsi="宋体" w:cs="宋体"/>
          <w:color w:val="auto"/>
          <w:szCs w:val="21"/>
          <w:highlight w:val="none"/>
        </w:rPr>
      </w:pPr>
      <w:r>
        <w:rPr>
          <w:rFonts w:hint="eastAsia" w:ascii="宋体" w:hAnsi="宋体" w:cs="宋体"/>
          <w:color w:val="auto"/>
          <w:szCs w:val="21"/>
          <w:highlight w:val="none"/>
        </w:rPr>
        <w:t>（3）评标委员会在评标报告签字后，评标基准价不因招投标当事人质疑、投诉、复议以及其他任何情形而改变，但评标过程中的计算错误可作调整。</w:t>
      </w:r>
    </w:p>
    <w:p w14:paraId="77A07AD9">
      <w:pPr>
        <w:autoSpaceDE w:val="0"/>
        <w:autoSpaceDN w:val="0"/>
        <w:adjustRightInd w:val="0"/>
        <w:spacing w:line="440" w:lineRule="exact"/>
        <w:ind w:firstLine="413" w:firstLineChars="196"/>
        <w:rPr>
          <w:rFonts w:ascii="宋体" w:hAnsi="宋体" w:cs="宋体"/>
          <w:b/>
          <w:bCs/>
          <w:color w:val="auto"/>
          <w:szCs w:val="21"/>
          <w:highlight w:val="none"/>
        </w:rPr>
      </w:pPr>
      <w:r>
        <w:rPr>
          <w:rFonts w:hint="eastAsia" w:ascii="宋体" w:hAnsi="宋体" w:cs="宋体"/>
          <w:b/>
          <w:bCs/>
          <w:color w:val="auto"/>
          <w:szCs w:val="21"/>
          <w:highlight w:val="none"/>
        </w:rPr>
        <w:t>评标委员会按照各投标人的投标报价，按总得分（技术标得分+商务标得分）从高到低的顺序确定前三名中标候选人。</w:t>
      </w:r>
      <w:r>
        <w:rPr>
          <w:rFonts w:hint="eastAsia" w:asciiTheme="majorEastAsia" w:hAnsiTheme="majorEastAsia" w:eastAsiaTheme="majorEastAsia" w:cstheme="majorEastAsia"/>
          <w:b/>
          <w:bCs/>
          <w:color w:val="auto"/>
          <w:sz w:val="21"/>
          <w:szCs w:val="21"/>
          <w:highlight w:val="none"/>
          <w:lang w:val="en-US" w:eastAsia="zh-CN"/>
        </w:rPr>
        <w:t>如总得分相同的，则以报价低者排名在前；若总得分相同、报价也相同的，则以技术标得分高的排名在前；若总得分、报价、技术标得分均相同，则由招标人通过抽签方式确定排序。</w:t>
      </w:r>
    </w:p>
    <w:p w14:paraId="28BFD544">
      <w:pPr>
        <w:autoSpaceDE w:val="0"/>
        <w:autoSpaceDN w:val="0"/>
        <w:adjustRightInd w:val="0"/>
        <w:spacing w:line="440" w:lineRule="exact"/>
        <w:ind w:firstLine="413" w:firstLineChars="196"/>
        <w:rPr>
          <w:rFonts w:ascii="宋体" w:hAnsi="宋体" w:cs="宋体"/>
          <w:b/>
          <w:bCs/>
          <w:color w:val="auto"/>
          <w:szCs w:val="21"/>
          <w:highlight w:val="none"/>
        </w:rPr>
      </w:pPr>
      <w:r>
        <w:rPr>
          <w:rFonts w:hint="eastAsia" w:ascii="宋体" w:hAnsi="宋体" w:cs="宋体"/>
          <w:b/>
          <w:bCs/>
          <w:color w:val="auto"/>
          <w:szCs w:val="21"/>
          <w:highlight w:val="none"/>
        </w:rPr>
        <w:t>本工程第一中标候选人原则上为中标人，中标价为其投标报价。当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r>
        <w:rPr>
          <w:rFonts w:hint="eastAsia" w:ascii="宋体" w:hAnsi="宋体"/>
          <w:b/>
          <w:color w:val="auto"/>
          <w:kern w:val="0"/>
          <w:szCs w:val="22"/>
          <w:highlight w:val="none"/>
        </w:rPr>
        <w:t>有效投标人不足三家的，本项目作招标失败处理。</w:t>
      </w:r>
    </w:p>
    <w:p w14:paraId="27517B0A">
      <w:pPr>
        <w:autoSpaceDE w:val="0"/>
        <w:autoSpaceDN w:val="0"/>
        <w:adjustRightInd w:val="0"/>
        <w:spacing w:line="440" w:lineRule="exact"/>
        <w:ind w:firstLine="413" w:firstLineChars="196"/>
        <w:rPr>
          <w:rFonts w:ascii="宋体" w:hAnsi="宋体" w:cs="宋体"/>
          <w:b/>
          <w:bCs/>
          <w:color w:val="auto"/>
          <w:sz w:val="20"/>
          <w:szCs w:val="20"/>
          <w:highlight w:val="none"/>
        </w:rPr>
      </w:pPr>
      <w:r>
        <w:rPr>
          <w:rFonts w:hint="eastAsia" w:ascii="宋体" w:hAnsi="宋体" w:cs="宋体"/>
          <w:b/>
          <w:bCs/>
          <w:color w:val="auto"/>
          <w:szCs w:val="21"/>
          <w:highlight w:val="none"/>
        </w:rPr>
        <w:t>评标过程中出现本评标办法未尽事宜，由评标委员会根据有关</w:t>
      </w:r>
      <w:r>
        <w:rPr>
          <w:rFonts w:hint="eastAsia" w:ascii="宋体" w:hAnsi="宋体" w:cs="宋体"/>
          <w:b/>
          <w:bCs/>
          <w:color w:val="auto"/>
          <w:szCs w:val="21"/>
          <w:highlight w:val="none"/>
          <w:lang w:eastAsia="zh-CN"/>
        </w:rPr>
        <w:t>法律法规</w:t>
      </w:r>
      <w:r>
        <w:rPr>
          <w:rFonts w:hint="eastAsia" w:ascii="宋体" w:hAnsi="宋体" w:cs="宋体"/>
          <w:b/>
          <w:bCs/>
          <w:color w:val="auto"/>
          <w:szCs w:val="21"/>
          <w:highlight w:val="none"/>
        </w:rPr>
        <w:t>讨论决定。</w:t>
      </w:r>
    </w:p>
    <w:p w14:paraId="41E27F65">
      <w:pPr>
        <w:autoSpaceDE w:val="0"/>
        <w:autoSpaceDN w:val="0"/>
        <w:adjustRightInd w:val="0"/>
        <w:spacing w:line="440" w:lineRule="exact"/>
        <w:ind w:firstLine="394" w:firstLineChars="196"/>
        <w:rPr>
          <w:rFonts w:ascii="宋体" w:hAnsi="宋体" w:cs="宋体"/>
          <w:color w:val="auto"/>
          <w:sz w:val="22"/>
          <w:szCs w:val="22"/>
          <w:highlight w:val="none"/>
        </w:rPr>
      </w:pPr>
      <w:r>
        <w:rPr>
          <w:rFonts w:hint="eastAsia" w:ascii="宋体" w:hAnsi="宋体" w:cs="宋体"/>
          <w:b/>
          <w:bCs/>
          <w:color w:val="auto"/>
          <w:sz w:val="20"/>
          <w:szCs w:val="20"/>
          <w:highlight w:val="none"/>
        </w:rPr>
        <w:br w:type="page"/>
      </w:r>
    </w:p>
    <w:bookmarkEnd w:id="30"/>
    <w:bookmarkEnd w:id="31"/>
    <w:bookmarkEnd w:id="32"/>
    <w:bookmarkEnd w:id="33"/>
    <w:p w14:paraId="73E9D671">
      <w:pPr>
        <w:spacing w:line="420" w:lineRule="exact"/>
        <w:ind w:firstLine="480"/>
        <w:rPr>
          <w:rFonts w:ascii="宋体" w:hAnsi="宋体" w:cs="宋体"/>
          <w:b/>
          <w:bCs/>
          <w:color w:val="auto"/>
          <w:sz w:val="24"/>
          <w:highlight w:val="none"/>
        </w:rPr>
      </w:pPr>
      <w:bookmarkStart w:id="34" w:name="_Toc404159961"/>
      <w:bookmarkStart w:id="35" w:name="_Toc404174020"/>
      <w:bookmarkStart w:id="36" w:name="_Toc286661174"/>
      <w:bookmarkStart w:id="37" w:name="_Toc404159962"/>
      <w:r>
        <w:rPr>
          <w:rFonts w:hint="eastAsia" w:ascii="宋体" w:hAnsi="宋体"/>
          <w:b/>
          <w:color w:val="auto"/>
          <w:kern w:val="0"/>
          <w:sz w:val="24"/>
          <w:highlight w:val="none"/>
        </w:rPr>
        <w:t>附件1</w:t>
      </w:r>
      <w:r>
        <w:rPr>
          <w:rFonts w:hint="eastAsia" w:ascii="宋体" w:hAnsi="宋体" w:cs="宋体"/>
          <w:b/>
          <w:bCs/>
          <w:color w:val="auto"/>
          <w:sz w:val="24"/>
          <w:highlight w:val="none"/>
        </w:rPr>
        <w:t>《办公厅关于全面实行一级建造师电子注册证书的通知》（建办市〔2021〕40号）文件</w:t>
      </w:r>
    </w:p>
    <w:p w14:paraId="596E0475">
      <w:pPr>
        <w:ind w:firstLine="420" w:firstLineChars="200"/>
        <w:rPr>
          <w:rFonts w:ascii="Calibri" w:hAnsi="Calibri"/>
          <w:color w:val="auto"/>
          <w:highlight w:val="none"/>
        </w:rPr>
      </w:pPr>
      <w:r>
        <w:rPr>
          <w:rFonts w:ascii="Calibri" w:hAnsi="Calibri"/>
          <w:color w:val="auto"/>
          <w:highlight w:val="none"/>
        </w:rPr>
        <w:drawing>
          <wp:inline distT="0" distB="0" distL="114300" distR="114300">
            <wp:extent cx="5351780" cy="3674110"/>
            <wp:effectExtent l="0" t="0" r="7620" b="889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9"/>
                    <a:stretch>
                      <a:fillRect/>
                    </a:stretch>
                  </pic:blipFill>
                  <pic:spPr>
                    <a:xfrm>
                      <a:off x="0" y="0"/>
                      <a:ext cx="5351780" cy="3674110"/>
                    </a:xfrm>
                    <a:prstGeom prst="rect">
                      <a:avLst/>
                    </a:prstGeom>
                    <a:noFill/>
                    <a:ln>
                      <a:noFill/>
                    </a:ln>
                  </pic:spPr>
                </pic:pic>
              </a:graphicData>
            </a:graphic>
          </wp:inline>
        </w:drawing>
      </w:r>
    </w:p>
    <w:p w14:paraId="0E2C311C">
      <w:pPr>
        <w:ind w:firstLine="420" w:firstLineChars="200"/>
        <w:rPr>
          <w:rFonts w:ascii="Calibri" w:hAnsi="Calibri"/>
          <w:color w:val="auto"/>
          <w:highlight w:val="none"/>
        </w:rPr>
      </w:pPr>
    </w:p>
    <w:p w14:paraId="1A74BDEF">
      <w:pPr>
        <w:ind w:firstLine="600" w:firstLineChars="200"/>
        <w:rPr>
          <w:rFonts w:ascii="Calibri" w:hAnsi="Calibri"/>
          <w:color w:val="auto"/>
          <w:sz w:val="30"/>
          <w:szCs w:val="30"/>
          <w:highlight w:val="none"/>
        </w:rPr>
      </w:pPr>
    </w:p>
    <w:p w14:paraId="4D3A6E8D">
      <w:pPr>
        <w:ind w:firstLine="600"/>
        <w:jc w:val="center"/>
        <w:rPr>
          <w:rFonts w:ascii="Calibri" w:hAnsi="Calibri"/>
          <w:b/>
          <w:color w:val="auto"/>
          <w:sz w:val="30"/>
          <w:szCs w:val="30"/>
          <w:highlight w:val="none"/>
        </w:rPr>
        <w:sectPr>
          <w:footerReference r:id="rId3" w:type="default"/>
          <w:pgSz w:w="11906" w:h="16838"/>
          <w:pgMar w:top="1440" w:right="1440" w:bottom="1440" w:left="1440" w:header="720" w:footer="1474" w:gutter="0"/>
          <w:cols w:space="720" w:num="1"/>
          <w:docGrid w:type="lines" w:linePitch="312" w:charSpace="0"/>
        </w:sectPr>
      </w:pPr>
    </w:p>
    <w:p w14:paraId="7F09953C">
      <w:pPr>
        <w:ind w:firstLine="600"/>
        <w:jc w:val="center"/>
        <w:rPr>
          <w:rFonts w:ascii="Calibri" w:hAnsi="Calibri"/>
          <w:b/>
          <w:color w:val="auto"/>
          <w:sz w:val="30"/>
          <w:szCs w:val="30"/>
          <w:highlight w:val="none"/>
        </w:rPr>
      </w:pPr>
      <w:r>
        <w:rPr>
          <w:rFonts w:hint="eastAsia" w:ascii="Calibri" w:hAnsi="Calibri"/>
          <w:b/>
          <w:color w:val="auto"/>
          <w:sz w:val="30"/>
          <w:szCs w:val="30"/>
          <w:highlight w:val="none"/>
        </w:rPr>
        <w:t>住房和城乡建设部办公厅关于全面实行</w:t>
      </w:r>
    </w:p>
    <w:p w14:paraId="304814A3">
      <w:pPr>
        <w:ind w:firstLine="600"/>
        <w:jc w:val="center"/>
        <w:rPr>
          <w:rFonts w:ascii="Calibri" w:hAnsi="Calibri"/>
          <w:b/>
          <w:color w:val="auto"/>
          <w:sz w:val="30"/>
          <w:szCs w:val="30"/>
          <w:highlight w:val="none"/>
        </w:rPr>
      </w:pPr>
      <w:r>
        <w:rPr>
          <w:rFonts w:hint="eastAsia" w:ascii="Calibri" w:hAnsi="Calibri"/>
          <w:b/>
          <w:color w:val="auto"/>
          <w:sz w:val="30"/>
          <w:szCs w:val="30"/>
          <w:highlight w:val="none"/>
        </w:rPr>
        <w:t>一级建造师电子注册证书的通知</w:t>
      </w:r>
    </w:p>
    <w:p w14:paraId="002076C1">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各省、自治区住房和城乡建设厅，直辖市住房和城乡建设（管）委，新疆生产建设兵团住房和城乡建设局，国务院有关部门建设司（局），中央军委后勤保障部军事设施建设局，有关中央企业：</w:t>
      </w:r>
    </w:p>
    <w:p w14:paraId="4584E5DA">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为扎实推进“我为群众办实事”实践活动，深化建筑业“放管服”改革，进一步提升政务服务规范化、便利化水平，我部决定在全国范围内实行一级建造师电子注册证书（以下简称电子证书），并开展延续注册工作。现将有关事项通知如下：</w:t>
      </w:r>
    </w:p>
    <w:p w14:paraId="4B488466">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一、工作内容</w:t>
      </w:r>
    </w:p>
    <w:p w14:paraId="7F51909E">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（一）实行电子证书。</w:t>
      </w:r>
    </w:p>
    <w:p w14:paraId="39A307CB">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1.</w:t>
      </w:r>
      <w:r>
        <w:rPr>
          <w:rFonts w:hint="eastAsia" w:ascii="宋体" w:hAnsi="宋体" w:cs="宋体"/>
          <w:color w:val="auto"/>
          <w:highlight w:val="none"/>
        </w:rPr>
        <w:t>自 2021年10月15日起，在全国范围内实行一级建造师电子证书（具体示例及说明见附件1），电子证书式样按照《全国一体化在线政务服务平台电子证照一级建造师注册证书》标准执行（具体式样见附件2）。自 2022年1月1日起，一级建造师统一使用电子证书，纸质注册证书作废。</w:t>
      </w:r>
    </w:p>
    <w:p w14:paraId="5D5230F5">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2.</w:t>
      </w:r>
      <w:r>
        <w:rPr>
          <w:rFonts w:hint="eastAsia" w:ascii="宋体" w:hAnsi="宋体" w:cs="宋体"/>
          <w:color w:val="auto"/>
          <w:highlight w:val="none"/>
        </w:rPr>
        <w:t>自 2021年10月15日起，全国范围内准予一级建造师初始注册、增项注册、重新注册、延续注册的，不再发放纸质注册证书或加贴防伪贴；聘用单位基本信息修改的，不再加贴防伪贴；因纸质注册证书遗失、污损或个人信息修改等需重新发放注册证书的，不再补发或更换纸质注册证书。</w:t>
      </w:r>
    </w:p>
    <w:p w14:paraId="4AA83F82">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3.</w:t>
      </w:r>
      <w:r>
        <w:rPr>
          <w:rFonts w:hint="eastAsia" w:ascii="宋体" w:hAnsi="宋体" w:cs="宋体"/>
          <w:color w:val="auto"/>
          <w:highlight w:val="none"/>
        </w:rPr>
        <w:t>电子证书与纸质注册证书并行使用期间，其注册编号同时有效。2022年1月1日起，一级建造师应重新刻制执业印章，并使用电子证书上的注册编号。</w:t>
      </w:r>
    </w:p>
    <w:p w14:paraId="1BF53617">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4.</w:t>
      </w:r>
      <w:r>
        <w:rPr>
          <w:rFonts w:hint="eastAsia" w:ascii="宋体" w:hAnsi="宋体" w:cs="宋体"/>
          <w:color w:val="auto"/>
          <w:highlight w:val="none"/>
        </w:rPr>
        <w:t>各省（区、市）住房和城乡建设主管部门要会同有关行业主管部门创新监管模式，充分运用信息化手段，加快实现电子证书在招标投标、审批许可、项目管理、行业监管等环节的应用。</w:t>
      </w:r>
    </w:p>
    <w:p w14:paraId="1663E366">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（二）开展延续注册。</w:t>
      </w:r>
    </w:p>
    <w:p w14:paraId="547DC690">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1.</w:t>
      </w:r>
      <w:r>
        <w:rPr>
          <w:rFonts w:hint="eastAsia" w:ascii="宋体" w:hAnsi="宋体" w:cs="宋体"/>
          <w:color w:val="auto"/>
          <w:highlight w:val="none"/>
        </w:rPr>
        <w:t>一级建造师注册专业有效期已过期的，应于2021年12月15日前提出延续注册申请；注册专业仍在有效期内的，应在有效期届满30日前提出延续注册申请；注册专业有效期届满且未提出延续注册申请的，自2022年1月1日起注册专业失效。</w:t>
      </w:r>
    </w:p>
    <w:p w14:paraId="36532BD7">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2.</w:t>
      </w:r>
      <w:r>
        <w:rPr>
          <w:rFonts w:hint="eastAsia" w:ascii="宋体" w:hAnsi="宋体" w:cs="宋体"/>
          <w:color w:val="auto"/>
          <w:highlight w:val="none"/>
        </w:rPr>
        <w:t>一级建造师申请延续注册的，应达到继续教育要求，并对本人完成继续教育情况作出承诺。</w:t>
      </w:r>
    </w:p>
    <w:p w14:paraId="467D8419">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lang w:eastAsia="zh-CN"/>
        </w:rPr>
        <w:t>3.</w:t>
      </w:r>
      <w:r>
        <w:rPr>
          <w:rFonts w:hint="eastAsia" w:ascii="宋体" w:hAnsi="宋体" w:cs="宋体"/>
          <w:color w:val="auto"/>
          <w:highlight w:val="none"/>
        </w:rPr>
        <w:t>准予延续注册的注册专业，其注册专业有效期从准予延续注册之日起计算。准予延续注册之日距65周岁不满3年的，有效期至 65 周岁当日。</w:t>
      </w:r>
    </w:p>
    <w:p w14:paraId="4F891042">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二、电子证书有关使用要求</w:t>
      </w:r>
    </w:p>
    <w:p w14:paraId="23FAE901">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一）一级建造师可登录国家政务服务平台、住房和城乡建设部政务服务门户查看和下载电子证书，具体操作流程可查阅《住房和城乡建设部一级建造师电子证照申领和使用手册》。查看和下载电子证书时，本人应确认该证书的使用时限。电子证书使用时限为180天，但使用时限距注册专业有效期或建造师满65周岁不足180天的，使用时限截止日期以注册专业有效期截止日期或建造师满65周岁当日为准。超出使用时限的电子证书无效，需重新下载电子证书并再次确认使用时限。</w:t>
      </w:r>
    </w:p>
    <w:p w14:paraId="3ACA1227">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（二）一级建造师打印电子证书后，应在个人签名处手写本人签名，未手写签名或与签名图像笔迹不一致的，该电子证书无效。</w:t>
      </w:r>
    </w:p>
    <w:p w14:paraId="080C808C">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（三）一级建造师应妥善保管本人的国家政务服务平台账号，因本人保管不善造成账号信息泄露所产生的一切后果由本人承担。</w:t>
      </w:r>
    </w:p>
    <w:p w14:paraId="30EA1931">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（四）有关单位和个人可通过“中国建造师网”微信公众号扫描电子证书上的二维码，查询一级建造师注册信息。</w:t>
      </w:r>
    </w:p>
    <w:p w14:paraId="1C110C57">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五）电子证书与纸质注册证书的聘用单位信息、个人基本信息、注册专业有效期等不一致的，以电子证书信息为准。电子证书信息发生变更的，需登录国家政务服务平台或住房和城乡建设部政务服务门户重新下载。</w:t>
      </w:r>
    </w:p>
    <w:p w14:paraId="52F63C9A">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　　附件：1．一级建造师电子注册证书示例及说明</w:t>
      </w:r>
    </w:p>
    <w:p w14:paraId="6B1CFD8E">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　　　　　</w:t>
      </w:r>
      <w:r>
        <w:rPr>
          <w:rFonts w:hint="eastAsia" w:ascii="宋体" w:hAnsi="宋体" w:cs="宋体"/>
          <w:color w:val="auto"/>
          <w:highlight w:val="none"/>
          <w:lang w:eastAsia="zh-CN"/>
        </w:rPr>
        <w:t>2.</w:t>
      </w:r>
      <w:r>
        <w:rPr>
          <w:rFonts w:hint="eastAsia" w:ascii="宋体" w:hAnsi="宋体" w:cs="宋体"/>
          <w:color w:val="auto"/>
          <w:highlight w:val="none"/>
        </w:rPr>
        <w:t>一级建造师电子注册证书式样</w:t>
      </w:r>
    </w:p>
    <w:p w14:paraId="26A8DFE7">
      <w:pPr>
        <w:tabs>
          <w:tab w:val="left" w:pos="2410"/>
        </w:tabs>
        <w:spacing w:line="360" w:lineRule="auto"/>
        <w:ind w:firstLine="420" w:firstLineChars="200"/>
        <w:jc w:val="right"/>
        <w:rPr>
          <w:rFonts w:ascii="宋体" w:hAnsi="宋体" w:cs="宋体"/>
          <w:color w:val="auto"/>
          <w:highlight w:val="none"/>
        </w:rPr>
      </w:pPr>
      <w:r>
        <w:rPr>
          <w:rFonts w:hint="eastAsia" w:ascii="宋体" w:hAnsi="宋体" w:cs="宋体"/>
          <w:color w:val="auto"/>
          <w:highlight w:val="none"/>
        </w:rPr>
        <w:t>　　　　　　　　　　　　　　　　　　　　　　　　　　　　住房和城乡建设部办公厅　　　　　　　　　　　　　　　　　　　　　　　　　　　　　　　　　2021年9月18日</w:t>
      </w:r>
    </w:p>
    <w:p w14:paraId="4C082CAC">
      <w:pPr>
        <w:ind w:firstLine="422"/>
        <w:rPr>
          <w:rFonts w:cs="Arial"/>
          <w:b/>
          <w:bCs/>
          <w:color w:val="auto"/>
          <w:kern w:val="36"/>
          <w:sz w:val="36"/>
          <w:szCs w:val="36"/>
          <w:highlight w:val="none"/>
        </w:rPr>
      </w:pPr>
      <w:r>
        <w:rPr>
          <w:rFonts w:ascii="Calibri" w:hAnsi="Calibri"/>
          <w:color w:val="auto"/>
          <w:highlight w:val="none"/>
        </w:rPr>
        <w:drawing>
          <wp:inline distT="0" distB="0" distL="114300" distR="114300">
            <wp:extent cx="5485130" cy="7316470"/>
            <wp:effectExtent l="0" t="0" r="1270" b="1143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0"/>
                    <a:stretch>
                      <a:fillRect/>
                    </a:stretch>
                  </pic:blipFill>
                  <pic:spPr>
                    <a:xfrm>
                      <a:off x="0" y="0"/>
                      <a:ext cx="5485130" cy="7316470"/>
                    </a:xfrm>
                    <a:prstGeom prst="rect">
                      <a:avLst/>
                    </a:prstGeom>
                    <a:noFill/>
                    <a:ln>
                      <a:noFill/>
                    </a:ln>
                  </pic:spPr>
                </pic:pic>
              </a:graphicData>
            </a:graphic>
          </wp:inline>
        </w:drawing>
      </w:r>
      <w:r>
        <w:rPr>
          <w:rFonts w:ascii="Calibri" w:hAnsi="Calibri"/>
          <w:color w:val="auto"/>
          <w:highlight w:val="none"/>
        </w:rPr>
        <w:drawing>
          <wp:inline distT="0" distB="0" distL="114300" distR="114300">
            <wp:extent cx="5485765" cy="7654290"/>
            <wp:effectExtent l="0" t="0" r="635" b="381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1"/>
                    <a:stretch>
                      <a:fillRect/>
                    </a:stretch>
                  </pic:blipFill>
                  <pic:spPr>
                    <a:xfrm>
                      <a:off x="0" y="0"/>
                      <a:ext cx="5485765" cy="7654290"/>
                    </a:xfrm>
                    <a:prstGeom prst="rect">
                      <a:avLst/>
                    </a:prstGeom>
                    <a:noFill/>
                    <a:ln>
                      <a:noFill/>
                    </a:ln>
                  </pic:spPr>
                </pic:pic>
              </a:graphicData>
            </a:graphic>
          </wp:inline>
        </w:drawing>
      </w:r>
      <w:r>
        <w:rPr>
          <w:rFonts w:hint="eastAsia" w:cs="Arial"/>
          <w:b/>
          <w:bCs/>
          <w:color w:val="auto"/>
          <w:kern w:val="36"/>
          <w:sz w:val="36"/>
          <w:szCs w:val="36"/>
          <w:highlight w:val="none"/>
        </w:rPr>
        <w:br w:type="page"/>
      </w:r>
    </w:p>
    <w:p w14:paraId="036EB73B">
      <w:pPr>
        <w:spacing w:line="420" w:lineRule="exact"/>
        <w:ind w:firstLine="422" w:firstLineChars="200"/>
        <w:rPr>
          <w:rFonts w:ascii="宋体" w:hAnsi="宋体" w:cs="宋体"/>
          <w:b/>
          <w:bCs/>
          <w:color w:val="auto"/>
          <w:szCs w:val="21"/>
          <w:highlight w:val="none"/>
        </w:rPr>
      </w:pPr>
      <w:r>
        <w:rPr>
          <w:rFonts w:hint="eastAsia" w:ascii="宋体" w:hAnsi="宋体" w:cs="宋体"/>
          <w:b/>
          <w:bCs/>
          <w:color w:val="auto"/>
          <w:szCs w:val="21"/>
          <w:highlight w:val="none"/>
        </w:rPr>
        <w:t>附件2《省住房和城乡建设厅关于我省二级建造师、二级造价工程师、二级注册建筑师、二级注册结构工程师注册证书电子证照换发的公告》（</w:t>
      </w:r>
      <w:r>
        <w:rPr>
          <w:rFonts w:hint="eastAsia" w:ascii="宋体" w:hAnsi="宋体" w:cs="宋体"/>
          <w:b/>
          <w:bCs/>
          <w:color w:val="auto"/>
          <w:szCs w:val="21"/>
          <w:highlight w:val="none"/>
          <w:lang w:eastAsia="zh-CN"/>
        </w:rPr>
        <w:t>〔2023〕26号</w:t>
      </w:r>
      <w:r>
        <w:rPr>
          <w:rFonts w:hint="eastAsia" w:ascii="宋体" w:hAnsi="宋体" w:cs="宋体"/>
          <w:b/>
          <w:bCs/>
          <w:color w:val="auto"/>
          <w:szCs w:val="21"/>
          <w:highlight w:val="none"/>
        </w:rPr>
        <w:t>）文件</w:t>
      </w:r>
    </w:p>
    <w:p w14:paraId="432DBFFE">
      <w:pPr>
        <w:spacing w:line="360" w:lineRule="auto"/>
        <w:ind w:firstLine="422"/>
        <w:rPr>
          <w:rFonts w:ascii="宋体" w:hAnsi="宋体" w:cs="宋体"/>
          <w:b/>
          <w:bCs/>
          <w:color w:val="auto"/>
          <w:kern w:val="44"/>
          <w:sz w:val="32"/>
          <w:szCs w:val="32"/>
          <w:highlight w:val="none"/>
        </w:rPr>
      </w:pPr>
      <w:r>
        <w:rPr>
          <w:color w:val="auto"/>
          <w:highlight w:val="none"/>
        </w:rPr>
        <w:drawing>
          <wp:inline distT="0" distB="0" distL="114300" distR="114300">
            <wp:extent cx="5868035" cy="4112895"/>
            <wp:effectExtent l="0" t="0" r="12065" b="1905"/>
            <wp:docPr id="1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pic:cNvPicPr>
                      <a:picLocks noChangeAspect="1"/>
                    </pic:cNvPicPr>
                  </pic:nvPicPr>
                  <pic:blipFill>
                    <a:blip r:embed="rId12"/>
                    <a:stretch>
                      <a:fillRect/>
                    </a:stretch>
                  </pic:blipFill>
                  <pic:spPr>
                    <a:xfrm>
                      <a:off x="0" y="0"/>
                      <a:ext cx="5868035" cy="4112895"/>
                    </a:xfrm>
                    <a:prstGeom prst="rect">
                      <a:avLst/>
                    </a:prstGeom>
                    <a:noFill/>
                    <a:ln>
                      <a:noFill/>
                    </a:ln>
                  </pic:spPr>
                </pic:pic>
              </a:graphicData>
            </a:graphic>
          </wp:inline>
        </w:drawing>
      </w:r>
    </w:p>
    <w:p w14:paraId="6755D00F">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21D58815">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7FBFAFBE">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05A39851">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4D2B7444">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781DBF19">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3F16E9B3">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13EAFA1A">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2ABC9F3E">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67C6EEDB">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20469AF5">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p>
    <w:p w14:paraId="2A9359F3">
      <w:pPr>
        <w:wordWrap w:val="0"/>
        <w:adjustRightInd w:val="0"/>
        <w:snapToGrid w:val="0"/>
        <w:spacing w:line="570" w:lineRule="exact"/>
        <w:ind w:firstLine="640"/>
        <w:rPr>
          <w:rFonts w:ascii="方正黑体_GBK" w:hAnsi="方正黑体_GBK" w:eastAsia="方正黑体_GBK" w:cs="方正黑体_GBK"/>
          <w:color w:val="auto"/>
          <w:sz w:val="32"/>
          <w:szCs w:val="32"/>
          <w:highlight w:val="none"/>
        </w:rPr>
      </w:pPr>
      <w:r>
        <w:rPr>
          <w:rFonts w:hint="eastAsia" w:ascii="方正黑体_GBK" w:hAnsi="方正黑体_GBK" w:eastAsia="方正黑体_GBK" w:cs="方正黑体_GBK"/>
          <w:color w:val="auto"/>
          <w:sz w:val="32"/>
          <w:szCs w:val="32"/>
          <w:highlight w:val="none"/>
        </w:rPr>
        <w:t>附件</w:t>
      </w:r>
    </w:p>
    <w:p w14:paraId="13263CED">
      <w:pPr>
        <w:wordWrap w:val="0"/>
        <w:spacing w:line="570" w:lineRule="exact"/>
        <w:ind w:firstLine="643"/>
        <w:jc w:val="center"/>
        <w:rPr>
          <w:rFonts w:eastAsia="方正小标宋简体"/>
          <w:color w:val="auto"/>
          <w:sz w:val="32"/>
          <w:szCs w:val="32"/>
          <w:highlight w:val="none"/>
        </w:rPr>
      </w:pPr>
      <w:r>
        <w:rPr>
          <w:rFonts w:hint="eastAsia" w:eastAsia="方正小标宋简体"/>
          <w:color w:val="auto"/>
          <w:sz w:val="32"/>
          <w:szCs w:val="32"/>
          <w:highlight w:val="none"/>
        </w:rPr>
        <w:t>二级建造师注册证书</w:t>
      </w:r>
    </w:p>
    <w:p w14:paraId="5385E8EF">
      <w:pPr>
        <w:spacing w:line="570" w:lineRule="exact"/>
        <w:ind w:firstLine="640"/>
        <w:jc w:val="center"/>
        <w:rPr>
          <w:rFonts w:eastAsia="方正小标宋简体"/>
          <w:color w:val="auto"/>
          <w:sz w:val="32"/>
          <w:szCs w:val="32"/>
          <w:highlight w:val="none"/>
        </w:rPr>
      </w:pPr>
      <w:r>
        <w:rPr>
          <w:rFonts w:eastAsia="方正仿宋_GBK"/>
          <w:color w:val="auto"/>
          <w:sz w:val="32"/>
          <w:szCs w:val="32"/>
          <w:highlight w:val="none"/>
        </w:rPr>
        <w:drawing>
          <wp:anchor distT="0" distB="0" distL="114300" distR="114300" simplePos="0" relativeHeight="251663360" behindDoc="0" locked="0" layoutInCell="1" allowOverlap="1">
            <wp:simplePos x="0" y="0"/>
            <wp:positionH relativeFrom="column">
              <wp:posOffset>410845</wp:posOffset>
            </wp:positionH>
            <wp:positionV relativeFrom="paragraph">
              <wp:posOffset>454025</wp:posOffset>
            </wp:positionV>
            <wp:extent cx="4699635" cy="6647180"/>
            <wp:effectExtent l="0" t="0" r="12065" b="7620"/>
            <wp:wrapSquare wrapText="bothSides"/>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3"/>
                    <a:stretch>
                      <a:fillRect/>
                    </a:stretch>
                  </pic:blipFill>
                  <pic:spPr>
                    <a:xfrm>
                      <a:off x="0" y="0"/>
                      <a:ext cx="4699635" cy="6647180"/>
                    </a:xfrm>
                    <a:prstGeom prst="rect">
                      <a:avLst/>
                    </a:prstGeom>
                    <a:noFill/>
                    <a:ln>
                      <a:noFill/>
                    </a:ln>
                  </pic:spPr>
                </pic:pic>
              </a:graphicData>
            </a:graphic>
          </wp:anchor>
        </w:drawing>
      </w:r>
      <w:r>
        <w:rPr>
          <w:rFonts w:hint="eastAsia" w:eastAsia="方正小标宋简体"/>
          <w:color w:val="auto"/>
          <w:sz w:val="32"/>
          <w:szCs w:val="32"/>
          <w:highlight w:val="none"/>
        </w:rPr>
        <w:t>（注册证书电子证照样式）</w:t>
      </w:r>
    </w:p>
    <w:p w14:paraId="4DA053F3">
      <w:pPr>
        <w:wordWrap w:val="0"/>
        <w:adjustRightInd w:val="0"/>
        <w:snapToGrid w:val="0"/>
        <w:spacing w:line="570" w:lineRule="exact"/>
        <w:ind w:firstLine="640" w:firstLineChars="200"/>
        <w:rPr>
          <w:rFonts w:eastAsia="方正仿宋_GBK"/>
          <w:color w:val="auto"/>
          <w:sz w:val="32"/>
          <w:szCs w:val="32"/>
          <w:highlight w:val="none"/>
        </w:rPr>
      </w:pPr>
    </w:p>
    <w:p w14:paraId="0EA061BA">
      <w:pPr>
        <w:wordWrap w:val="0"/>
        <w:adjustRightInd w:val="0"/>
        <w:snapToGrid w:val="0"/>
        <w:spacing w:line="570" w:lineRule="exact"/>
        <w:ind w:firstLine="640" w:firstLineChars="200"/>
        <w:rPr>
          <w:rFonts w:eastAsia="方正仿宋_GBK"/>
          <w:color w:val="auto"/>
          <w:sz w:val="32"/>
          <w:szCs w:val="32"/>
          <w:highlight w:val="none"/>
        </w:rPr>
      </w:pPr>
    </w:p>
    <w:p w14:paraId="6A7ACDFC">
      <w:pPr>
        <w:wordWrap w:val="0"/>
        <w:adjustRightInd w:val="0"/>
        <w:snapToGrid w:val="0"/>
        <w:spacing w:line="570" w:lineRule="exact"/>
        <w:ind w:firstLine="640" w:firstLineChars="200"/>
        <w:rPr>
          <w:rFonts w:eastAsia="方正仿宋_GBK"/>
          <w:color w:val="auto"/>
          <w:sz w:val="32"/>
          <w:szCs w:val="32"/>
          <w:highlight w:val="none"/>
        </w:rPr>
      </w:pPr>
    </w:p>
    <w:p w14:paraId="58F2200F">
      <w:pPr>
        <w:wordWrap w:val="0"/>
        <w:adjustRightInd w:val="0"/>
        <w:snapToGrid w:val="0"/>
        <w:spacing w:line="570" w:lineRule="exact"/>
        <w:ind w:firstLine="640" w:firstLineChars="200"/>
        <w:rPr>
          <w:rFonts w:eastAsia="方正仿宋_GBK"/>
          <w:color w:val="auto"/>
          <w:sz w:val="32"/>
          <w:szCs w:val="32"/>
          <w:highlight w:val="none"/>
        </w:rPr>
      </w:pPr>
    </w:p>
    <w:p w14:paraId="1E5C05CD">
      <w:pPr>
        <w:wordWrap w:val="0"/>
        <w:adjustRightInd w:val="0"/>
        <w:snapToGrid w:val="0"/>
        <w:spacing w:line="570" w:lineRule="exact"/>
        <w:ind w:firstLine="640" w:firstLineChars="200"/>
        <w:rPr>
          <w:rFonts w:eastAsia="方正仿宋_GBK"/>
          <w:color w:val="auto"/>
          <w:sz w:val="32"/>
          <w:szCs w:val="32"/>
          <w:highlight w:val="none"/>
        </w:rPr>
      </w:pPr>
    </w:p>
    <w:p w14:paraId="1D56001C">
      <w:pPr>
        <w:wordWrap w:val="0"/>
        <w:adjustRightInd w:val="0"/>
        <w:snapToGrid w:val="0"/>
        <w:spacing w:line="570" w:lineRule="exact"/>
        <w:ind w:firstLine="640" w:firstLineChars="200"/>
        <w:rPr>
          <w:rFonts w:eastAsia="方正仿宋_GBK"/>
          <w:color w:val="auto"/>
          <w:sz w:val="32"/>
          <w:szCs w:val="32"/>
          <w:highlight w:val="none"/>
        </w:rPr>
      </w:pPr>
    </w:p>
    <w:p w14:paraId="5B9C9A70">
      <w:pPr>
        <w:wordWrap w:val="0"/>
        <w:adjustRightInd w:val="0"/>
        <w:snapToGrid w:val="0"/>
        <w:spacing w:line="570" w:lineRule="exact"/>
        <w:ind w:firstLine="640" w:firstLineChars="200"/>
        <w:rPr>
          <w:rFonts w:eastAsia="方正小标宋简体"/>
          <w:color w:val="auto"/>
          <w:sz w:val="32"/>
          <w:szCs w:val="32"/>
          <w:highlight w:val="none"/>
        </w:rPr>
      </w:pPr>
    </w:p>
    <w:p w14:paraId="7B003520">
      <w:pPr>
        <w:adjustRightInd w:val="0"/>
        <w:spacing w:line="312" w:lineRule="atLeast"/>
        <w:ind w:firstLine="361"/>
        <w:jc w:val="left"/>
        <w:textAlignment w:val="baseline"/>
        <w:rPr>
          <w:color w:val="auto"/>
          <w:kern w:val="0"/>
          <w:sz w:val="18"/>
          <w:szCs w:val="20"/>
          <w:highlight w:val="none"/>
        </w:rPr>
      </w:pPr>
    </w:p>
    <w:p w14:paraId="0F7C120E">
      <w:pPr>
        <w:ind w:left="1680" w:firstLine="422"/>
        <w:rPr>
          <w:color w:val="auto"/>
          <w:highlight w:val="none"/>
        </w:rPr>
      </w:pPr>
    </w:p>
    <w:p w14:paraId="596AEA1E">
      <w:pPr>
        <w:ind w:firstLine="422"/>
        <w:rPr>
          <w:color w:val="auto"/>
          <w:highlight w:val="none"/>
        </w:rPr>
      </w:pPr>
    </w:p>
    <w:p w14:paraId="7EFB2A85">
      <w:pPr>
        <w:adjustRightInd w:val="0"/>
        <w:spacing w:line="312" w:lineRule="atLeast"/>
        <w:ind w:firstLine="361"/>
        <w:jc w:val="left"/>
        <w:textAlignment w:val="baseline"/>
        <w:rPr>
          <w:color w:val="auto"/>
          <w:kern w:val="0"/>
          <w:sz w:val="18"/>
          <w:szCs w:val="20"/>
          <w:highlight w:val="none"/>
        </w:rPr>
      </w:pPr>
    </w:p>
    <w:p w14:paraId="2DF2BA5E">
      <w:pPr>
        <w:ind w:left="1680" w:firstLine="422"/>
        <w:rPr>
          <w:color w:val="auto"/>
          <w:highlight w:val="none"/>
        </w:rPr>
      </w:pPr>
    </w:p>
    <w:p w14:paraId="5E891CBA">
      <w:pPr>
        <w:ind w:firstLine="422"/>
        <w:rPr>
          <w:color w:val="auto"/>
          <w:highlight w:val="none"/>
        </w:rPr>
      </w:pPr>
    </w:p>
    <w:p w14:paraId="4575B3AB">
      <w:pPr>
        <w:adjustRightInd w:val="0"/>
        <w:spacing w:line="312" w:lineRule="atLeast"/>
        <w:ind w:firstLine="361"/>
        <w:jc w:val="left"/>
        <w:textAlignment w:val="baseline"/>
        <w:rPr>
          <w:color w:val="auto"/>
          <w:kern w:val="0"/>
          <w:sz w:val="18"/>
          <w:szCs w:val="20"/>
          <w:highlight w:val="none"/>
        </w:rPr>
      </w:pPr>
    </w:p>
    <w:p w14:paraId="18912544">
      <w:pPr>
        <w:ind w:left="1680" w:firstLine="422"/>
        <w:rPr>
          <w:color w:val="auto"/>
          <w:highlight w:val="none"/>
        </w:rPr>
      </w:pPr>
    </w:p>
    <w:p w14:paraId="0741D8C0">
      <w:pPr>
        <w:ind w:firstLine="422"/>
        <w:rPr>
          <w:color w:val="auto"/>
          <w:highlight w:val="none"/>
        </w:rPr>
      </w:pPr>
    </w:p>
    <w:p w14:paraId="0B0F5C47">
      <w:pPr>
        <w:adjustRightInd w:val="0"/>
        <w:spacing w:line="312" w:lineRule="atLeast"/>
        <w:ind w:firstLine="361"/>
        <w:jc w:val="left"/>
        <w:textAlignment w:val="baseline"/>
        <w:rPr>
          <w:color w:val="auto"/>
          <w:kern w:val="0"/>
          <w:sz w:val="18"/>
          <w:szCs w:val="20"/>
          <w:highlight w:val="none"/>
        </w:rPr>
      </w:pPr>
    </w:p>
    <w:p w14:paraId="00178C6B">
      <w:pPr>
        <w:ind w:left="1680" w:firstLine="422"/>
        <w:rPr>
          <w:color w:val="auto"/>
          <w:highlight w:val="none"/>
        </w:rPr>
      </w:pPr>
    </w:p>
    <w:p w14:paraId="7DC65529">
      <w:pPr>
        <w:ind w:firstLine="422"/>
        <w:rPr>
          <w:color w:val="auto"/>
          <w:highlight w:val="none"/>
        </w:rPr>
      </w:pPr>
    </w:p>
    <w:p w14:paraId="3B6CCCF8">
      <w:pPr>
        <w:adjustRightInd w:val="0"/>
        <w:spacing w:line="312" w:lineRule="atLeast"/>
        <w:ind w:firstLine="361"/>
        <w:jc w:val="left"/>
        <w:textAlignment w:val="baseline"/>
        <w:rPr>
          <w:color w:val="auto"/>
          <w:kern w:val="0"/>
          <w:sz w:val="18"/>
          <w:szCs w:val="20"/>
          <w:highlight w:val="none"/>
        </w:rPr>
      </w:pPr>
    </w:p>
    <w:p w14:paraId="34F674AE">
      <w:pPr>
        <w:ind w:left="1680" w:firstLine="422"/>
        <w:rPr>
          <w:color w:val="auto"/>
          <w:highlight w:val="none"/>
        </w:rPr>
      </w:pPr>
    </w:p>
    <w:p w14:paraId="4128E3A2">
      <w:pPr>
        <w:ind w:firstLine="422"/>
        <w:rPr>
          <w:color w:val="auto"/>
          <w:highlight w:val="none"/>
        </w:rPr>
      </w:pPr>
    </w:p>
    <w:p w14:paraId="6B0C9BA9">
      <w:pPr>
        <w:adjustRightInd w:val="0"/>
        <w:spacing w:line="312" w:lineRule="atLeast"/>
        <w:ind w:firstLine="361"/>
        <w:jc w:val="left"/>
        <w:textAlignment w:val="baseline"/>
        <w:rPr>
          <w:color w:val="auto"/>
          <w:kern w:val="0"/>
          <w:sz w:val="18"/>
          <w:szCs w:val="20"/>
          <w:highlight w:val="none"/>
        </w:rPr>
      </w:pPr>
    </w:p>
    <w:p w14:paraId="68D5AEEA">
      <w:pPr>
        <w:ind w:left="1680" w:firstLine="422"/>
        <w:rPr>
          <w:color w:val="auto"/>
          <w:highlight w:val="none"/>
        </w:rPr>
      </w:pPr>
    </w:p>
    <w:p w14:paraId="107287CC">
      <w:pPr>
        <w:ind w:firstLine="422"/>
        <w:rPr>
          <w:color w:val="auto"/>
          <w:highlight w:val="none"/>
        </w:rPr>
      </w:pPr>
    </w:p>
    <w:p w14:paraId="19C65924">
      <w:pPr>
        <w:adjustRightInd w:val="0"/>
        <w:spacing w:line="312" w:lineRule="atLeast"/>
        <w:ind w:firstLine="361"/>
        <w:jc w:val="left"/>
        <w:textAlignment w:val="baseline"/>
        <w:rPr>
          <w:color w:val="auto"/>
          <w:kern w:val="0"/>
          <w:sz w:val="18"/>
          <w:szCs w:val="20"/>
          <w:highlight w:val="none"/>
        </w:rPr>
      </w:pPr>
    </w:p>
    <w:p w14:paraId="0C3BB38A">
      <w:pPr>
        <w:ind w:left="1680" w:firstLine="422"/>
        <w:rPr>
          <w:color w:val="auto"/>
          <w:highlight w:val="none"/>
        </w:rPr>
      </w:pPr>
    </w:p>
    <w:p w14:paraId="033B4151">
      <w:pPr>
        <w:ind w:firstLine="422"/>
        <w:rPr>
          <w:color w:val="auto"/>
          <w:highlight w:val="none"/>
        </w:rPr>
      </w:pPr>
    </w:p>
    <w:p w14:paraId="7D80578F">
      <w:pPr>
        <w:adjustRightInd w:val="0"/>
        <w:spacing w:line="312" w:lineRule="atLeast"/>
        <w:ind w:firstLine="361"/>
        <w:jc w:val="left"/>
        <w:textAlignment w:val="baseline"/>
        <w:rPr>
          <w:color w:val="auto"/>
          <w:kern w:val="0"/>
          <w:sz w:val="18"/>
          <w:szCs w:val="20"/>
          <w:highlight w:val="none"/>
        </w:rPr>
      </w:pPr>
    </w:p>
    <w:p w14:paraId="27CDE20C">
      <w:pPr>
        <w:ind w:left="1680" w:firstLine="422"/>
        <w:rPr>
          <w:color w:val="auto"/>
          <w:highlight w:val="none"/>
        </w:rPr>
      </w:pPr>
    </w:p>
    <w:p w14:paraId="6BEE0E96">
      <w:pPr>
        <w:widowControl/>
        <w:tabs>
          <w:tab w:val="left" w:pos="7920"/>
        </w:tabs>
        <w:spacing w:line="440" w:lineRule="exact"/>
        <w:ind w:firstLine="723" w:firstLineChars="200"/>
        <w:jc w:val="center"/>
        <w:rPr>
          <w:rFonts w:cs="Arial"/>
          <w:b/>
          <w:bCs/>
          <w:color w:val="auto"/>
          <w:kern w:val="36"/>
          <w:sz w:val="36"/>
          <w:szCs w:val="36"/>
          <w:highlight w:val="none"/>
        </w:rPr>
      </w:pPr>
    </w:p>
    <w:p w14:paraId="0C21B88E">
      <w:pPr>
        <w:widowControl/>
        <w:tabs>
          <w:tab w:val="left" w:pos="7920"/>
        </w:tabs>
        <w:spacing w:line="440" w:lineRule="exact"/>
        <w:ind w:firstLine="723" w:firstLineChars="200"/>
        <w:jc w:val="center"/>
        <w:rPr>
          <w:rFonts w:cs="Arial"/>
          <w:b/>
          <w:bCs/>
          <w:color w:val="auto"/>
          <w:kern w:val="36"/>
          <w:sz w:val="36"/>
          <w:szCs w:val="36"/>
          <w:highlight w:val="none"/>
        </w:rPr>
      </w:pPr>
    </w:p>
    <w:p w14:paraId="288DDEC6">
      <w:pPr>
        <w:widowControl/>
        <w:spacing w:line="400" w:lineRule="exact"/>
        <w:ind w:firstLine="723"/>
        <w:jc w:val="center"/>
        <w:rPr>
          <w:rFonts w:ascii="宋体" w:hAnsi="宋体" w:cs="宋体"/>
          <w:color w:val="auto"/>
          <w:sz w:val="36"/>
          <w:szCs w:val="36"/>
          <w:highlight w:val="none"/>
        </w:rPr>
      </w:pPr>
      <w:r>
        <w:rPr>
          <w:rFonts w:hint="eastAsia" w:ascii="宋体" w:hAnsi="宋体" w:cs="宋体"/>
          <w:color w:val="auto"/>
          <w:sz w:val="36"/>
          <w:szCs w:val="36"/>
          <w:highlight w:val="none"/>
        </w:rPr>
        <w:br w:type="page"/>
      </w:r>
      <w:r>
        <w:rPr>
          <w:rFonts w:hint="eastAsia" w:ascii="宋体" w:hAnsi="宋体" w:cs="宋体"/>
          <w:color w:val="auto"/>
          <w:sz w:val="36"/>
          <w:szCs w:val="36"/>
          <w:highlight w:val="none"/>
        </w:rPr>
        <w:t>第三章 建设工程施工合同</w:t>
      </w:r>
    </w:p>
    <w:p w14:paraId="7EACA635">
      <w:pPr>
        <w:widowControl/>
        <w:spacing w:line="400" w:lineRule="exact"/>
        <w:ind w:firstLine="723"/>
        <w:rPr>
          <w:rFonts w:ascii="宋体" w:hAnsi="宋体" w:cs="宋体"/>
          <w:color w:val="auto"/>
          <w:sz w:val="36"/>
          <w:szCs w:val="36"/>
          <w:highlight w:val="none"/>
        </w:rPr>
      </w:pPr>
    </w:p>
    <w:p w14:paraId="66A9313C">
      <w:pPr>
        <w:ind w:firstLine="562"/>
        <w:jc w:val="center"/>
        <w:rPr>
          <w:rFonts w:ascii="宋体" w:hAnsi="宋体" w:cs="宋体"/>
          <w:bCs/>
          <w:color w:val="auto"/>
          <w:sz w:val="28"/>
          <w:szCs w:val="28"/>
          <w:highlight w:val="none"/>
        </w:rPr>
      </w:pPr>
      <w:r>
        <w:rPr>
          <w:rFonts w:hint="eastAsia" w:ascii="宋体" w:hAnsi="宋体" w:cs="宋体"/>
          <w:bCs/>
          <w:color w:val="auto"/>
          <w:sz w:val="28"/>
          <w:szCs w:val="28"/>
          <w:highlight w:val="none"/>
          <w:lang w:eastAsia="zh-CN"/>
        </w:rPr>
        <w:t>(</w:t>
      </w:r>
      <w:r>
        <w:rPr>
          <w:rFonts w:hint="eastAsia" w:ascii="宋体" w:hAnsi="宋体" w:cs="宋体"/>
          <w:bCs/>
          <w:color w:val="auto"/>
          <w:sz w:val="28"/>
          <w:szCs w:val="28"/>
          <w:highlight w:val="none"/>
        </w:rPr>
        <w:t>GF—2017—0201</w:t>
      </w:r>
      <w:r>
        <w:rPr>
          <w:rFonts w:hint="eastAsia" w:ascii="宋体" w:hAnsi="宋体" w:cs="宋体"/>
          <w:bCs/>
          <w:color w:val="auto"/>
          <w:sz w:val="28"/>
          <w:szCs w:val="28"/>
          <w:highlight w:val="none"/>
          <w:lang w:eastAsia="zh-CN"/>
        </w:rPr>
        <w:t>)</w:t>
      </w:r>
    </w:p>
    <w:p w14:paraId="2CB9FAE3">
      <w:pPr>
        <w:ind w:firstLine="482"/>
        <w:rPr>
          <w:rFonts w:ascii="宋体" w:hAnsi="宋体" w:cs="宋体"/>
          <w:bCs/>
          <w:color w:val="auto"/>
          <w:sz w:val="24"/>
          <w:highlight w:val="none"/>
        </w:rPr>
      </w:pPr>
    </w:p>
    <w:p w14:paraId="52BD0C02">
      <w:pPr>
        <w:ind w:firstLine="482"/>
        <w:rPr>
          <w:rFonts w:ascii="宋体" w:hAnsi="宋体" w:cs="宋体"/>
          <w:bCs/>
          <w:color w:val="auto"/>
          <w:sz w:val="24"/>
          <w:highlight w:val="none"/>
        </w:rPr>
      </w:pPr>
    </w:p>
    <w:p w14:paraId="0D0ECEE0">
      <w:pPr>
        <w:ind w:firstLine="482"/>
        <w:rPr>
          <w:rFonts w:ascii="宋体" w:hAnsi="宋体" w:cs="宋体"/>
          <w:bCs/>
          <w:color w:val="auto"/>
          <w:sz w:val="24"/>
          <w:highlight w:val="none"/>
        </w:rPr>
      </w:pPr>
    </w:p>
    <w:p w14:paraId="0556CC82">
      <w:pPr>
        <w:ind w:firstLine="482"/>
        <w:rPr>
          <w:rFonts w:ascii="宋体" w:hAnsi="宋体" w:cs="宋体"/>
          <w:bCs/>
          <w:color w:val="auto"/>
          <w:sz w:val="24"/>
          <w:highlight w:val="none"/>
        </w:rPr>
      </w:pPr>
    </w:p>
    <w:p w14:paraId="0C637DA1">
      <w:pPr>
        <w:ind w:firstLine="883"/>
        <w:rPr>
          <w:rFonts w:ascii="宋体" w:hAnsi="宋体" w:cs="宋体"/>
          <w:bCs/>
          <w:color w:val="auto"/>
          <w:sz w:val="44"/>
          <w:szCs w:val="44"/>
          <w:highlight w:val="none"/>
        </w:rPr>
      </w:pPr>
    </w:p>
    <w:p w14:paraId="277CA924">
      <w:pPr>
        <w:ind w:firstLine="883"/>
        <w:rPr>
          <w:rFonts w:ascii="宋体" w:hAnsi="宋体" w:cs="宋体"/>
          <w:bCs/>
          <w:color w:val="auto"/>
          <w:sz w:val="44"/>
          <w:szCs w:val="44"/>
          <w:highlight w:val="none"/>
        </w:rPr>
      </w:pPr>
    </w:p>
    <w:p w14:paraId="6FA2D73F">
      <w:pPr>
        <w:ind w:firstLine="883"/>
        <w:rPr>
          <w:rFonts w:ascii="宋体" w:hAnsi="宋体" w:cs="宋体"/>
          <w:bCs/>
          <w:color w:val="auto"/>
          <w:sz w:val="44"/>
          <w:szCs w:val="44"/>
          <w:highlight w:val="none"/>
        </w:rPr>
      </w:pPr>
    </w:p>
    <w:p w14:paraId="3CAC8B07">
      <w:pPr>
        <w:ind w:firstLine="883"/>
        <w:rPr>
          <w:rFonts w:ascii="宋体" w:hAnsi="宋体" w:cs="宋体"/>
          <w:bCs/>
          <w:color w:val="auto"/>
          <w:sz w:val="44"/>
          <w:szCs w:val="44"/>
          <w:highlight w:val="none"/>
        </w:rPr>
      </w:pPr>
    </w:p>
    <w:p w14:paraId="22DAA648">
      <w:pPr>
        <w:ind w:firstLine="883"/>
        <w:rPr>
          <w:rFonts w:ascii="宋体" w:hAnsi="宋体" w:cs="宋体"/>
          <w:bCs/>
          <w:color w:val="auto"/>
          <w:sz w:val="44"/>
          <w:szCs w:val="44"/>
          <w:highlight w:val="none"/>
        </w:rPr>
      </w:pPr>
    </w:p>
    <w:p w14:paraId="6B73821A">
      <w:pPr>
        <w:ind w:firstLine="883"/>
        <w:rPr>
          <w:rFonts w:ascii="宋体" w:hAnsi="宋体" w:cs="宋体"/>
          <w:bCs/>
          <w:color w:val="auto"/>
          <w:sz w:val="44"/>
          <w:szCs w:val="44"/>
          <w:highlight w:val="none"/>
        </w:rPr>
      </w:pPr>
    </w:p>
    <w:p w14:paraId="04E5DAEE">
      <w:pPr>
        <w:ind w:firstLine="1446"/>
        <w:rPr>
          <w:rFonts w:ascii="宋体" w:hAnsi="宋体" w:cs="宋体"/>
          <w:bCs/>
          <w:color w:val="auto"/>
          <w:sz w:val="72"/>
          <w:szCs w:val="72"/>
          <w:highlight w:val="none"/>
        </w:rPr>
      </w:pPr>
    </w:p>
    <w:p w14:paraId="6F1B18BC">
      <w:pPr>
        <w:ind w:firstLine="1446"/>
        <w:rPr>
          <w:rFonts w:ascii="宋体" w:hAnsi="宋体" w:cs="宋体"/>
          <w:bCs/>
          <w:color w:val="auto"/>
          <w:sz w:val="72"/>
          <w:szCs w:val="72"/>
          <w:highlight w:val="none"/>
        </w:rPr>
      </w:pPr>
    </w:p>
    <w:p w14:paraId="68658824">
      <w:pPr>
        <w:ind w:firstLine="1446"/>
        <w:rPr>
          <w:rFonts w:ascii="宋体" w:hAnsi="宋体" w:cs="宋体"/>
          <w:bCs/>
          <w:color w:val="auto"/>
          <w:sz w:val="72"/>
          <w:szCs w:val="72"/>
          <w:highlight w:val="none"/>
        </w:rPr>
      </w:pPr>
    </w:p>
    <w:p w14:paraId="5EC62EED">
      <w:pPr>
        <w:ind w:firstLine="1446"/>
        <w:rPr>
          <w:rFonts w:ascii="宋体" w:hAnsi="宋体" w:cs="宋体"/>
          <w:bCs/>
          <w:color w:val="auto"/>
          <w:sz w:val="72"/>
          <w:szCs w:val="72"/>
          <w:highlight w:val="none"/>
        </w:rPr>
      </w:pPr>
    </w:p>
    <w:p w14:paraId="49F75465">
      <w:pPr>
        <w:ind w:right="2719" w:rightChars="1295"/>
        <w:jc w:val="center"/>
        <w:rPr>
          <w:rFonts w:ascii="宋体" w:hAnsi="宋体" w:cs="宋体"/>
          <w:b/>
          <w:color w:val="auto"/>
          <w:sz w:val="28"/>
          <w:szCs w:val="28"/>
          <w:highlight w:val="none"/>
        </w:rPr>
      </w:pPr>
      <w:r>
        <w:rPr>
          <w:rFonts w:ascii="宋体" w:hAnsi="宋体" w:cs="宋体"/>
          <w:color w:val="auto"/>
          <w:highlight w:val="none"/>
        </w:rPr>
        <mc:AlternateContent>
          <mc:Choice Requires="wps">
            <w:drawing>
              <wp:anchor distT="0" distB="0" distL="114300" distR="114300" simplePos="0" relativeHeight="251659264" behindDoc="0" locked="0" layoutInCell="1" allowOverlap="1">
                <wp:simplePos x="0" y="0"/>
                <wp:positionH relativeFrom="column">
                  <wp:posOffset>4070350</wp:posOffset>
                </wp:positionH>
                <wp:positionV relativeFrom="paragraph">
                  <wp:posOffset>50800</wp:posOffset>
                </wp:positionV>
                <wp:extent cx="716280" cy="475615"/>
                <wp:effectExtent l="4445" t="4445" r="10795" b="7620"/>
                <wp:wrapNone/>
                <wp:docPr id="2" name="文本框 2"/>
                <wp:cNvGraphicFramePr/>
                <a:graphic xmlns:a="http://schemas.openxmlformats.org/drawingml/2006/main">
                  <a:graphicData uri="http://schemas.microsoft.com/office/word/2010/wordprocessingShape">
                    <wps:wsp>
                      <wps:cNvSpPr txBox="1"/>
                      <wps:spPr>
                        <a:xfrm>
                          <a:off x="0" y="0"/>
                          <a:ext cx="716280" cy="475615"/>
                        </a:xfrm>
                        <a:prstGeom prst="rect">
                          <a:avLst/>
                        </a:prstGeom>
                        <a:noFill/>
                        <a:ln w="9525" cap="flat" cmpd="sng">
                          <a:solidFill>
                            <a:srgbClr val="FFFFFF"/>
                          </a:solidFill>
                          <a:prstDash val="solid"/>
                          <a:miter/>
                          <a:headEnd type="none" w="med" len="med"/>
                          <a:tailEnd type="none" w="med" len="med"/>
                        </a:ln>
                        <a:effectLst/>
                      </wps:spPr>
                      <wps:txbx>
                        <w:txbxContent>
                          <w:p w14:paraId="024115A8">
                            <w:pPr>
                              <w:rPr>
                                <w:b/>
                                <w:bCs/>
                                <w:sz w:val="32"/>
                              </w:rPr>
                            </w:pPr>
                            <w:r>
                              <w:rPr>
                                <w:rFonts w:hint="eastAsia"/>
                                <w:b/>
                                <w:bCs/>
                                <w:sz w:val="32"/>
                              </w:rPr>
                              <w:t>制定</w:t>
                            </w:r>
                          </w:p>
                        </w:txbxContent>
                      </wps:txbx>
                      <wps:bodyPr upright="1"/>
                    </wps:wsp>
                  </a:graphicData>
                </a:graphic>
              </wp:anchor>
            </w:drawing>
          </mc:Choice>
          <mc:Fallback>
            <w:pict>
              <v:shape id="_x0000_s1026" o:spid="_x0000_s1026" o:spt="202" type="#_x0000_t202" style="position:absolute;left:0pt;margin-left:320.5pt;margin-top:4pt;height:37.45pt;width:56.4pt;z-index:251659264;mso-width-relative:page;mso-height-relative:page;" filled="f" stroked="t" coordsize="21600,21600" o:gfxdata="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gfHq9dgAAAAIAQAADwAAAAAAAAABACAAAAAi&#10;AAAAZHJzL2Rvd25yZXYueG1sUEsBAhQAFAAAAAgAh07iQKv6tw8KAgAAGgQAAA4AAAAAAAAAAQAg&#10;AAAAJwEAAGRycy9lMm9Eb2MueG1sUEsFBgAAAAAGAAYAWQEAAKMFAAAAAA==&#10;">
                <v:fill on="f" focussize="0,0"/>
                <v:stroke color="#FFFFFF" joinstyle="miter"/>
                <v:imagedata o:title=""/>
                <o:lock v:ext="edit" aspectratio="f"/>
                <v:textbox>
                  <w:txbxContent>
                    <w:p w14:paraId="024115A8">
                      <w:pPr>
                        <w:rPr>
                          <w:b/>
                          <w:bCs/>
                          <w:sz w:val="32"/>
                        </w:rPr>
                      </w:pPr>
                      <w:r>
                        <w:rPr>
                          <w:rFonts w:hint="eastAsia"/>
                          <w:b/>
                          <w:bCs/>
                          <w:sz w:val="32"/>
                        </w:rPr>
                        <w:t>制定</w:t>
                      </w:r>
                    </w:p>
                  </w:txbxContent>
                </v:textbox>
              </v:shape>
            </w:pict>
          </mc:Fallback>
        </mc:AlternateContent>
      </w:r>
      <w:r>
        <w:rPr>
          <w:rFonts w:hint="eastAsia" w:ascii="宋体" w:hAnsi="宋体" w:cs="宋体"/>
          <w:b/>
          <w:color w:val="auto"/>
          <w:spacing w:val="70"/>
          <w:kern w:val="0"/>
          <w:sz w:val="28"/>
          <w:szCs w:val="28"/>
          <w:highlight w:val="none"/>
        </w:rPr>
        <w:t>住</w:t>
      </w:r>
      <w:r>
        <w:rPr>
          <w:rFonts w:hint="eastAsia" w:ascii="宋体" w:hAnsi="宋体" w:cs="宋体"/>
          <w:b/>
          <w:color w:val="auto"/>
          <w:spacing w:val="70"/>
          <w:kern w:val="0"/>
          <w:sz w:val="28"/>
          <w:szCs w:val="28"/>
          <w:highlight w:val="none"/>
          <w:lang w:eastAsia="zh-CN"/>
        </w:rPr>
        <w:t>房和</w:t>
      </w:r>
      <w:r>
        <w:rPr>
          <w:rFonts w:hint="eastAsia" w:ascii="宋体" w:hAnsi="宋体" w:cs="宋体"/>
          <w:b/>
          <w:color w:val="auto"/>
          <w:spacing w:val="70"/>
          <w:kern w:val="0"/>
          <w:sz w:val="28"/>
          <w:szCs w:val="28"/>
          <w:highlight w:val="none"/>
        </w:rPr>
        <w:t>城乡建设</w:t>
      </w:r>
      <w:r>
        <w:rPr>
          <w:rFonts w:hint="eastAsia" w:ascii="宋体" w:hAnsi="宋体" w:cs="宋体"/>
          <w:b/>
          <w:color w:val="auto"/>
          <w:spacing w:val="1"/>
          <w:kern w:val="0"/>
          <w:sz w:val="28"/>
          <w:szCs w:val="28"/>
          <w:highlight w:val="none"/>
        </w:rPr>
        <w:t>部</w:t>
      </w:r>
    </w:p>
    <w:p w14:paraId="3557A4DC">
      <w:pPr>
        <w:ind w:right="2719" w:rightChars="1295" w:firstLine="560"/>
        <w:jc w:val="center"/>
        <w:rPr>
          <w:rFonts w:ascii="宋体" w:hAnsi="宋体" w:cs="宋体"/>
          <w:b/>
          <w:color w:val="auto"/>
          <w:sz w:val="28"/>
          <w:szCs w:val="28"/>
          <w:highlight w:val="none"/>
        </w:rPr>
      </w:pPr>
    </w:p>
    <w:p w14:paraId="37135533">
      <w:pPr>
        <w:ind w:right="2719" w:rightChars="1295" w:firstLine="560"/>
        <w:jc w:val="center"/>
        <w:rPr>
          <w:rFonts w:ascii="宋体" w:hAnsi="宋体" w:cs="宋体"/>
          <w:b/>
          <w:color w:val="auto"/>
          <w:sz w:val="28"/>
          <w:szCs w:val="28"/>
          <w:highlight w:val="none"/>
        </w:rPr>
      </w:pPr>
      <w:r>
        <w:rPr>
          <w:rFonts w:hint="eastAsia" w:ascii="宋体" w:hAnsi="宋体" w:cs="宋体"/>
          <w:b/>
          <w:color w:val="auto"/>
          <w:sz w:val="28"/>
          <w:szCs w:val="28"/>
          <w:highlight w:val="none"/>
        </w:rPr>
        <w:t xml:space="preserve">            国家工商行政管理总局</w:t>
      </w:r>
    </w:p>
    <w:p w14:paraId="67151999">
      <w:pPr>
        <w:ind w:firstLine="482"/>
        <w:rPr>
          <w:rFonts w:ascii="宋体" w:hAnsi="宋体" w:cs="宋体"/>
          <w:bCs/>
          <w:color w:val="auto"/>
          <w:sz w:val="24"/>
          <w:highlight w:val="none"/>
        </w:rPr>
      </w:pPr>
    </w:p>
    <w:p w14:paraId="5F1AA5D1">
      <w:pPr>
        <w:ind w:firstLine="482"/>
        <w:rPr>
          <w:rFonts w:ascii="宋体" w:hAnsi="宋体" w:cs="宋体"/>
          <w:bCs/>
          <w:color w:val="auto"/>
          <w:sz w:val="24"/>
          <w:highlight w:val="none"/>
        </w:rPr>
      </w:pPr>
    </w:p>
    <w:p w14:paraId="10E7D8A9">
      <w:pPr>
        <w:ind w:firstLine="482"/>
        <w:rPr>
          <w:rFonts w:ascii="宋体" w:hAnsi="宋体" w:cs="宋体"/>
          <w:bCs/>
          <w:color w:val="auto"/>
          <w:sz w:val="24"/>
          <w:highlight w:val="none"/>
        </w:rPr>
      </w:pPr>
    </w:p>
    <w:p w14:paraId="02F50536">
      <w:pPr>
        <w:ind w:firstLine="643"/>
        <w:rPr>
          <w:rFonts w:ascii="宋体" w:hAnsi="宋体" w:cs="宋体"/>
          <w:color w:val="auto"/>
          <w:sz w:val="32"/>
          <w:highlight w:val="none"/>
        </w:rPr>
      </w:pPr>
      <w:bookmarkStart w:id="38" w:name="_Toc286661170"/>
      <w:bookmarkStart w:id="39" w:name="_Toc199839694"/>
    </w:p>
    <w:p w14:paraId="0AAF4499">
      <w:pPr>
        <w:ind w:firstLine="643"/>
        <w:rPr>
          <w:rFonts w:ascii="宋体" w:hAnsi="宋体" w:cs="宋体"/>
          <w:color w:val="auto"/>
          <w:sz w:val="32"/>
          <w:highlight w:val="none"/>
        </w:rPr>
      </w:pPr>
    </w:p>
    <w:p w14:paraId="4F0A1E33">
      <w:pPr>
        <w:ind w:firstLine="643"/>
        <w:rPr>
          <w:rFonts w:ascii="宋体" w:hAnsi="宋体" w:cs="宋体"/>
          <w:color w:val="auto"/>
          <w:sz w:val="32"/>
          <w:highlight w:val="none"/>
        </w:rPr>
      </w:pPr>
    </w:p>
    <w:p w14:paraId="6A728858">
      <w:pPr>
        <w:ind w:firstLine="643"/>
        <w:rPr>
          <w:rFonts w:ascii="宋体" w:hAnsi="宋体" w:cs="宋体"/>
          <w:color w:val="auto"/>
          <w:sz w:val="32"/>
          <w:highlight w:val="none"/>
        </w:rPr>
      </w:pPr>
    </w:p>
    <w:p w14:paraId="0A6EEEDA">
      <w:pPr>
        <w:ind w:firstLine="643"/>
        <w:rPr>
          <w:rFonts w:ascii="宋体" w:hAnsi="宋体" w:cs="宋体"/>
          <w:color w:val="auto"/>
          <w:sz w:val="32"/>
          <w:highlight w:val="none"/>
        </w:rPr>
      </w:pPr>
    </w:p>
    <w:bookmarkEnd w:id="38"/>
    <w:bookmarkEnd w:id="39"/>
    <w:p w14:paraId="19476E41">
      <w:pPr>
        <w:spacing w:line="360" w:lineRule="auto"/>
        <w:jc w:val="center"/>
        <w:rPr>
          <w:b/>
          <w:bCs/>
          <w:color w:val="auto"/>
          <w:sz w:val="30"/>
          <w:highlight w:val="none"/>
        </w:rPr>
      </w:pPr>
      <w:bookmarkStart w:id="40" w:name="OLE_LINK72"/>
      <w:bookmarkStart w:id="41" w:name="OLE_LINK73"/>
      <w:bookmarkStart w:id="42" w:name="_Toc351203652"/>
      <w:r>
        <w:rPr>
          <w:rFonts w:hint="eastAsia"/>
          <w:b/>
          <w:bCs/>
          <w:color w:val="auto"/>
          <w:sz w:val="30"/>
          <w:highlight w:val="none"/>
        </w:rPr>
        <w:t>第一部分　合同协议书</w:t>
      </w:r>
    </w:p>
    <w:p w14:paraId="10272073">
      <w:pPr>
        <w:spacing w:line="360" w:lineRule="auto"/>
        <w:ind w:firstLine="420" w:firstLineChars="200"/>
        <w:rPr>
          <w:color w:val="auto"/>
          <w:szCs w:val="21"/>
          <w:highlight w:val="none"/>
        </w:rPr>
      </w:pPr>
      <w:r>
        <w:rPr>
          <w:rFonts w:hint="eastAsia"/>
          <w:color w:val="auto"/>
          <w:szCs w:val="21"/>
          <w:highlight w:val="none"/>
        </w:rPr>
        <w:t>发包人（全称）：</w:t>
      </w:r>
      <w:r>
        <w:rPr>
          <w:color w:val="auto"/>
          <w:szCs w:val="21"/>
          <w:highlight w:val="none"/>
          <w:u w:val="single"/>
        </w:rPr>
        <w:t xml:space="preserve">               </w:t>
      </w:r>
    </w:p>
    <w:p w14:paraId="6C799597">
      <w:pPr>
        <w:spacing w:line="360" w:lineRule="auto"/>
        <w:ind w:firstLine="420" w:firstLineChars="200"/>
        <w:rPr>
          <w:color w:val="auto"/>
          <w:szCs w:val="21"/>
          <w:highlight w:val="none"/>
          <w:u w:val="single"/>
        </w:rPr>
      </w:pPr>
      <w:r>
        <w:rPr>
          <w:rFonts w:hint="eastAsia"/>
          <w:color w:val="auto"/>
          <w:szCs w:val="21"/>
          <w:highlight w:val="none"/>
        </w:rPr>
        <w:t>承包人（全称）：</w:t>
      </w:r>
      <w:r>
        <w:rPr>
          <w:color w:val="auto"/>
          <w:szCs w:val="21"/>
          <w:highlight w:val="none"/>
          <w:u w:val="single"/>
        </w:rPr>
        <w:t xml:space="preserve">                   </w:t>
      </w:r>
    </w:p>
    <w:p w14:paraId="7399DFFA">
      <w:pPr>
        <w:spacing w:line="360" w:lineRule="auto"/>
        <w:ind w:firstLine="420" w:firstLineChars="200"/>
        <w:rPr>
          <w:color w:val="auto"/>
          <w:szCs w:val="21"/>
          <w:highlight w:val="none"/>
          <w:u w:val="single"/>
        </w:rPr>
      </w:pPr>
      <w:r>
        <w:rPr>
          <w:rFonts w:hint="eastAsia"/>
          <w:color w:val="auto"/>
          <w:szCs w:val="21"/>
          <w:highlight w:val="none"/>
        </w:rPr>
        <w:t>根据《中华人民共和国民法典</w:t>
      </w:r>
      <w:r>
        <w:rPr>
          <w:rFonts w:hint="eastAsia"/>
          <w:color w:val="auto"/>
          <w:szCs w:val="21"/>
          <w:highlight w:val="none"/>
          <w:lang w:eastAsia="zh-CN"/>
        </w:rPr>
        <w:t>》《</w:t>
      </w:r>
      <w:r>
        <w:rPr>
          <w:rFonts w:hint="eastAsia"/>
          <w:color w:val="auto"/>
          <w:szCs w:val="21"/>
          <w:highlight w:val="none"/>
        </w:rPr>
        <w:t>中华人民共和国建筑法》及有关法律规定，遵循平等、自愿、公平和诚实信用的原则，双方就施工及有关事项协商一致，共同达成如下协议：</w:t>
      </w:r>
    </w:p>
    <w:p w14:paraId="233637CE">
      <w:pPr>
        <w:spacing w:line="360" w:lineRule="auto"/>
        <w:ind w:firstLine="422" w:firstLineChars="200"/>
        <w:rPr>
          <w:b/>
          <w:color w:val="auto"/>
          <w:szCs w:val="21"/>
          <w:highlight w:val="none"/>
        </w:rPr>
      </w:pPr>
      <w:r>
        <w:rPr>
          <w:rFonts w:hint="eastAsia"/>
          <w:b/>
          <w:color w:val="auto"/>
          <w:szCs w:val="21"/>
          <w:highlight w:val="none"/>
        </w:rPr>
        <w:t>一、工程概况</w:t>
      </w:r>
    </w:p>
    <w:p w14:paraId="722A5244">
      <w:pPr>
        <w:spacing w:line="360" w:lineRule="auto"/>
        <w:ind w:firstLine="420" w:firstLineChars="200"/>
        <w:rPr>
          <w:color w:val="auto"/>
          <w:szCs w:val="21"/>
          <w:highlight w:val="none"/>
          <w:u w:val="single"/>
        </w:rPr>
      </w:pPr>
      <w:r>
        <w:rPr>
          <w:color w:val="auto"/>
          <w:szCs w:val="21"/>
          <w:highlight w:val="none"/>
        </w:rPr>
        <w:t>1.</w:t>
      </w:r>
      <w:r>
        <w:rPr>
          <w:rFonts w:hint="eastAsia"/>
          <w:color w:val="auto"/>
          <w:szCs w:val="21"/>
          <w:highlight w:val="none"/>
        </w:rPr>
        <w:t>工程名称：</w:t>
      </w:r>
      <w:r>
        <w:rPr>
          <w:color w:val="auto"/>
          <w:szCs w:val="21"/>
          <w:highlight w:val="none"/>
          <w:u w:val="single"/>
        </w:rPr>
        <w:t xml:space="preserve">        </w:t>
      </w:r>
    </w:p>
    <w:p w14:paraId="2CEC1E59">
      <w:pPr>
        <w:spacing w:line="360" w:lineRule="auto"/>
        <w:ind w:firstLine="420" w:firstLineChars="200"/>
        <w:rPr>
          <w:color w:val="auto"/>
          <w:szCs w:val="21"/>
          <w:highlight w:val="none"/>
        </w:rPr>
      </w:pPr>
      <w:r>
        <w:rPr>
          <w:color w:val="auto"/>
          <w:szCs w:val="21"/>
          <w:highlight w:val="none"/>
        </w:rPr>
        <w:t>2.</w:t>
      </w:r>
      <w:r>
        <w:rPr>
          <w:rFonts w:hint="eastAsia"/>
          <w:color w:val="auto"/>
          <w:szCs w:val="21"/>
          <w:highlight w:val="none"/>
        </w:rPr>
        <w:t>工程地点：</w:t>
      </w:r>
      <w:r>
        <w:rPr>
          <w:color w:val="auto"/>
          <w:szCs w:val="21"/>
          <w:highlight w:val="none"/>
          <w:u w:val="single"/>
        </w:rPr>
        <w:t xml:space="preserve">                      </w:t>
      </w:r>
    </w:p>
    <w:p w14:paraId="323E8C9E">
      <w:pPr>
        <w:spacing w:line="360" w:lineRule="auto"/>
        <w:ind w:firstLine="420" w:firstLineChars="200"/>
        <w:rPr>
          <w:color w:val="auto"/>
          <w:szCs w:val="21"/>
          <w:highlight w:val="none"/>
          <w:u w:val="single"/>
        </w:rPr>
      </w:pPr>
      <w:r>
        <w:rPr>
          <w:color w:val="auto"/>
          <w:szCs w:val="21"/>
          <w:highlight w:val="none"/>
        </w:rPr>
        <w:t>3.</w:t>
      </w:r>
      <w:r>
        <w:rPr>
          <w:rFonts w:hint="eastAsia"/>
          <w:color w:val="auto"/>
          <w:szCs w:val="21"/>
          <w:highlight w:val="none"/>
        </w:rPr>
        <w:t>工程立项批准文号：</w:t>
      </w:r>
      <w:r>
        <w:rPr>
          <w:color w:val="auto"/>
          <w:szCs w:val="21"/>
          <w:highlight w:val="none"/>
          <w:u w:val="single"/>
        </w:rPr>
        <w:t xml:space="preserve">                    </w:t>
      </w:r>
    </w:p>
    <w:p w14:paraId="3F965F82">
      <w:pPr>
        <w:spacing w:line="360" w:lineRule="auto"/>
        <w:ind w:firstLine="420" w:firstLineChars="200"/>
        <w:rPr>
          <w:color w:val="auto"/>
          <w:szCs w:val="21"/>
          <w:highlight w:val="none"/>
        </w:rPr>
      </w:pPr>
      <w:r>
        <w:rPr>
          <w:color w:val="auto"/>
          <w:szCs w:val="21"/>
          <w:highlight w:val="none"/>
        </w:rPr>
        <w:t>4.</w:t>
      </w:r>
      <w:r>
        <w:rPr>
          <w:rFonts w:hint="eastAsia"/>
          <w:color w:val="auto"/>
          <w:szCs w:val="21"/>
          <w:highlight w:val="none"/>
        </w:rPr>
        <w:t>资金来源：</w:t>
      </w:r>
      <w:r>
        <w:rPr>
          <w:color w:val="auto"/>
          <w:szCs w:val="21"/>
          <w:highlight w:val="none"/>
          <w:u w:val="single"/>
        </w:rPr>
        <w:t></w:t>
      </w:r>
      <w:r>
        <w:rPr>
          <w:rFonts w:hint="eastAsia"/>
          <w:color w:val="auto"/>
          <w:szCs w:val="21"/>
          <w:highlight w:val="none"/>
          <w:u w:val="single"/>
        </w:rPr>
        <w:t>企业自筹</w:t>
      </w:r>
      <w:r>
        <w:rPr>
          <w:color w:val="auto"/>
          <w:szCs w:val="21"/>
          <w:highlight w:val="none"/>
          <w:u w:val="single"/>
        </w:rPr>
        <w:t></w:t>
      </w:r>
    </w:p>
    <w:p w14:paraId="2BEC97DB">
      <w:pPr>
        <w:spacing w:line="360" w:lineRule="auto"/>
        <w:ind w:firstLine="420" w:firstLineChars="200"/>
        <w:rPr>
          <w:color w:val="auto"/>
          <w:szCs w:val="21"/>
          <w:highlight w:val="none"/>
          <w:u w:val="single"/>
        </w:rPr>
      </w:pPr>
      <w:r>
        <w:rPr>
          <w:color w:val="auto"/>
          <w:szCs w:val="21"/>
          <w:highlight w:val="none"/>
        </w:rPr>
        <w:t>5.</w:t>
      </w:r>
      <w:r>
        <w:rPr>
          <w:rFonts w:hint="eastAsia"/>
          <w:color w:val="auto"/>
          <w:szCs w:val="21"/>
          <w:highlight w:val="none"/>
        </w:rPr>
        <w:t>工程内容：</w:t>
      </w:r>
      <w:r>
        <w:rPr>
          <w:color w:val="auto"/>
          <w:szCs w:val="21"/>
          <w:highlight w:val="none"/>
          <w:u w:val="single"/>
        </w:rPr>
        <w:t xml:space="preserve">                 </w:t>
      </w:r>
    </w:p>
    <w:p w14:paraId="56E68F93">
      <w:pPr>
        <w:spacing w:line="360" w:lineRule="auto"/>
        <w:ind w:firstLine="420" w:firstLineChars="200"/>
        <w:rPr>
          <w:color w:val="auto"/>
          <w:szCs w:val="21"/>
          <w:highlight w:val="none"/>
          <w:u w:val="single"/>
        </w:rPr>
      </w:pPr>
      <w:r>
        <w:rPr>
          <w:rFonts w:hint="eastAsia"/>
          <w:color w:val="auto"/>
          <w:kern w:val="0"/>
          <w:szCs w:val="21"/>
          <w:highlight w:val="none"/>
          <w:lang w:val="zh-CN"/>
        </w:rPr>
        <w:t>群体工程应附《承包人承揽工程项目一览表》（附件</w:t>
      </w:r>
      <w:r>
        <w:rPr>
          <w:color w:val="auto"/>
          <w:kern w:val="0"/>
          <w:szCs w:val="21"/>
          <w:highlight w:val="none"/>
          <w:lang w:val="zh-CN"/>
        </w:rPr>
        <w:t>1</w:t>
      </w:r>
      <w:r>
        <w:rPr>
          <w:rFonts w:hint="eastAsia"/>
          <w:color w:val="auto"/>
          <w:kern w:val="0"/>
          <w:szCs w:val="21"/>
          <w:highlight w:val="none"/>
          <w:lang w:val="zh-CN"/>
        </w:rPr>
        <w:t>）</w:t>
      </w:r>
    </w:p>
    <w:p w14:paraId="6CAC6C60">
      <w:pPr>
        <w:spacing w:line="360" w:lineRule="auto"/>
        <w:ind w:firstLine="420" w:firstLineChars="200"/>
        <w:rPr>
          <w:color w:val="auto"/>
          <w:szCs w:val="21"/>
          <w:highlight w:val="none"/>
          <w:u w:val="single"/>
        </w:rPr>
      </w:pPr>
      <w:r>
        <w:rPr>
          <w:color w:val="auto"/>
          <w:szCs w:val="21"/>
          <w:highlight w:val="none"/>
        </w:rPr>
        <w:t>6.</w:t>
      </w:r>
      <w:r>
        <w:rPr>
          <w:rFonts w:hint="eastAsia"/>
          <w:color w:val="auto"/>
          <w:szCs w:val="21"/>
          <w:highlight w:val="none"/>
        </w:rPr>
        <w:t>工程承包范围：</w:t>
      </w:r>
      <w:r>
        <w:rPr>
          <w:rFonts w:hint="eastAsia"/>
          <w:bCs/>
          <w:color w:val="auto"/>
          <w:szCs w:val="21"/>
          <w:highlight w:val="none"/>
          <w:u w:val="single"/>
        </w:rPr>
        <w:t>同工程内容</w:t>
      </w:r>
      <w:r>
        <w:rPr>
          <w:rFonts w:hint="eastAsia"/>
          <w:color w:val="auto"/>
          <w:szCs w:val="21"/>
          <w:highlight w:val="none"/>
          <w:u w:val="single"/>
        </w:rPr>
        <w:t>。</w:t>
      </w:r>
    </w:p>
    <w:p w14:paraId="45B3783C">
      <w:pPr>
        <w:spacing w:line="360" w:lineRule="auto"/>
        <w:ind w:firstLine="422" w:firstLineChars="200"/>
        <w:rPr>
          <w:b/>
          <w:color w:val="auto"/>
          <w:szCs w:val="21"/>
          <w:highlight w:val="none"/>
        </w:rPr>
      </w:pPr>
      <w:r>
        <w:rPr>
          <w:rFonts w:hint="eastAsia"/>
          <w:b/>
          <w:color w:val="auto"/>
          <w:szCs w:val="21"/>
          <w:highlight w:val="none"/>
        </w:rPr>
        <w:t>二、合同工期</w:t>
      </w:r>
    </w:p>
    <w:p w14:paraId="0EE784E6">
      <w:pPr>
        <w:spacing w:line="360" w:lineRule="auto"/>
        <w:ind w:firstLine="420" w:firstLineChars="200"/>
        <w:rPr>
          <w:color w:val="auto"/>
          <w:szCs w:val="21"/>
          <w:highlight w:val="none"/>
        </w:rPr>
      </w:pPr>
      <w:r>
        <w:rPr>
          <w:rFonts w:hint="eastAsia"/>
          <w:color w:val="auto"/>
          <w:szCs w:val="21"/>
          <w:highlight w:val="none"/>
        </w:rPr>
        <w:t>计划开工日期：</w:t>
      </w:r>
      <w:r>
        <w:rPr>
          <w:color w:val="auto"/>
          <w:szCs w:val="21"/>
          <w:highlight w:val="none"/>
          <w:u w:val="single"/>
        </w:rPr>
        <w:t></w:t>
      </w:r>
      <w:r>
        <w:rPr>
          <w:rFonts w:hint="eastAsia"/>
          <w:color w:val="auto"/>
          <w:szCs w:val="21"/>
          <w:highlight w:val="none"/>
        </w:rPr>
        <w:t>年</w:t>
      </w:r>
      <w:r>
        <w:rPr>
          <w:color w:val="auto"/>
          <w:szCs w:val="21"/>
          <w:highlight w:val="none"/>
          <w:u w:val="single"/>
        </w:rPr>
        <w:t></w:t>
      </w:r>
      <w:r>
        <w:rPr>
          <w:rFonts w:hint="eastAsia"/>
          <w:color w:val="auto"/>
          <w:szCs w:val="21"/>
          <w:highlight w:val="none"/>
        </w:rPr>
        <w:t>月</w:t>
      </w:r>
      <w:r>
        <w:rPr>
          <w:color w:val="auto"/>
          <w:szCs w:val="21"/>
          <w:highlight w:val="none"/>
          <w:u w:val="single"/>
        </w:rPr>
        <w:t></w:t>
      </w:r>
      <w:r>
        <w:rPr>
          <w:rFonts w:hint="eastAsia"/>
          <w:color w:val="auto"/>
          <w:szCs w:val="21"/>
          <w:highlight w:val="none"/>
        </w:rPr>
        <w:t>日。</w:t>
      </w:r>
    </w:p>
    <w:p w14:paraId="03765546">
      <w:pPr>
        <w:spacing w:line="360" w:lineRule="auto"/>
        <w:ind w:firstLine="420" w:firstLineChars="200"/>
        <w:rPr>
          <w:color w:val="auto"/>
          <w:szCs w:val="21"/>
          <w:highlight w:val="none"/>
        </w:rPr>
      </w:pPr>
      <w:r>
        <w:rPr>
          <w:rFonts w:hint="eastAsia"/>
          <w:color w:val="auto"/>
          <w:szCs w:val="21"/>
          <w:highlight w:val="none"/>
        </w:rPr>
        <w:t>计划竣工日期：</w:t>
      </w:r>
      <w:r>
        <w:rPr>
          <w:color w:val="auto"/>
          <w:szCs w:val="21"/>
          <w:highlight w:val="none"/>
          <w:u w:val="single"/>
        </w:rPr>
        <w:t></w:t>
      </w:r>
      <w:r>
        <w:rPr>
          <w:rFonts w:hint="eastAsia"/>
          <w:color w:val="auto"/>
          <w:szCs w:val="21"/>
          <w:highlight w:val="none"/>
        </w:rPr>
        <w:t>年</w:t>
      </w:r>
      <w:r>
        <w:rPr>
          <w:color w:val="auto"/>
          <w:szCs w:val="21"/>
          <w:highlight w:val="none"/>
          <w:u w:val="single"/>
        </w:rPr>
        <w:t></w:t>
      </w:r>
      <w:r>
        <w:rPr>
          <w:rFonts w:hint="eastAsia"/>
          <w:color w:val="auto"/>
          <w:szCs w:val="21"/>
          <w:highlight w:val="none"/>
        </w:rPr>
        <w:t>月</w:t>
      </w:r>
      <w:r>
        <w:rPr>
          <w:color w:val="auto"/>
          <w:szCs w:val="21"/>
          <w:highlight w:val="none"/>
          <w:u w:val="single"/>
        </w:rPr>
        <w:t></w:t>
      </w:r>
      <w:r>
        <w:rPr>
          <w:rFonts w:hint="eastAsia"/>
          <w:color w:val="auto"/>
          <w:szCs w:val="21"/>
          <w:highlight w:val="none"/>
        </w:rPr>
        <w:t>日。</w:t>
      </w:r>
    </w:p>
    <w:p w14:paraId="465849A7">
      <w:pPr>
        <w:spacing w:line="360" w:lineRule="auto"/>
        <w:ind w:firstLine="420" w:firstLineChars="200"/>
        <w:rPr>
          <w:color w:val="auto"/>
          <w:szCs w:val="21"/>
          <w:highlight w:val="none"/>
        </w:rPr>
      </w:pPr>
      <w:r>
        <w:rPr>
          <w:rFonts w:hint="eastAsia"/>
          <w:color w:val="auto"/>
          <w:szCs w:val="21"/>
          <w:highlight w:val="none"/>
        </w:rPr>
        <w:t>工期总日历天数：</w:t>
      </w:r>
      <w:r>
        <w:rPr>
          <w:color w:val="auto"/>
          <w:szCs w:val="21"/>
          <w:highlight w:val="none"/>
          <w:u w:val="single"/>
        </w:rPr>
        <w:t xml:space="preserve">    </w:t>
      </w:r>
      <w:r>
        <w:rPr>
          <w:rFonts w:hint="eastAsia"/>
          <w:color w:val="auto"/>
          <w:szCs w:val="21"/>
          <w:highlight w:val="none"/>
          <w:u w:val="single"/>
        </w:rPr>
        <w:t>天</w:t>
      </w:r>
      <w:r>
        <w:rPr>
          <w:rFonts w:hint="eastAsia"/>
          <w:color w:val="auto"/>
          <w:szCs w:val="21"/>
          <w:highlight w:val="none"/>
        </w:rPr>
        <w:t>，工期总日历天数与根据前述计划开竣工日期计算的工期天数不一致的，以工期总日历天数为准。</w:t>
      </w:r>
    </w:p>
    <w:p w14:paraId="6272618F">
      <w:pPr>
        <w:spacing w:line="360" w:lineRule="auto"/>
        <w:ind w:firstLine="422" w:firstLineChars="200"/>
        <w:rPr>
          <w:b/>
          <w:color w:val="auto"/>
          <w:szCs w:val="21"/>
          <w:highlight w:val="none"/>
        </w:rPr>
      </w:pPr>
      <w:r>
        <w:rPr>
          <w:rFonts w:hint="eastAsia"/>
          <w:b/>
          <w:color w:val="auto"/>
          <w:szCs w:val="21"/>
          <w:highlight w:val="none"/>
        </w:rPr>
        <w:t>三、质量标准</w:t>
      </w:r>
    </w:p>
    <w:p w14:paraId="014E733E">
      <w:pPr>
        <w:spacing w:line="360" w:lineRule="auto"/>
        <w:ind w:firstLine="420" w:firstLineChars="200"/>
        <w:rPr>
          <w:color w:val="auto"/>
          <w:szCs w:val="21"/>
          <w:highlight w:val="none"/>
        </w:rPr>
      </w:pPr>
      <w:r>
        <w:rPr>
          <w:rFonts w:hint="eastAsia"/>
          <w:color w:val="auto"/>
          <w:szCs w:val="21"/>
          <w:highlight w:val="none"/>
        </w:rPr>
        <w:t>以主管部门批准的方案、施工图为准。后期实施必须通过主管部门验收。</w:t>
      </w:r>
    </w:p>
    <w:p w14:paraId="40C52F6F">
      <w:pPr>
        <w:spacing w:line="360" w:lineRule="auto"/>
        <w:ind w:firstLine="422" w:firstLineChars="200"/>
        <w:rPr>
          <w:b/>
          <w:color w:val="auto"/>
          <w:szCs w:val="21"/>
          <w:highlight w:val="none"/>
        </w:rPr>
      </w:pPr>
      <w:r>
        <w:rPr>
          <w:rFonts w:hint="eastAsia"/>
          <w:b/>
          <w:color w:val="auto"/>
          <w:szCs w:val="21"/>
          <w:highlight w:val="none"/>
        </w:rPr>
        <w:t>四、签约合同价与合同价格形式</w:t>
      </w:r>
      <w:r>
        <w:rPr>
          <w:b/>
          <w:color w:val="auto"/>
          <w:szCs w:val="21"/>
          <w:highlight w:val="none"/>
        </w:rPr>
        <w:tab/>
      </w:r>
    </w:p>
    <w:p w14:paraId="039F0D5B">
      <w:pPr>
        <w:spacing w:line="360" w:lineRule="auto"/>
        <w:ind w:firstLine="420" w:firstLineChars="200"/>
        <w:rPr>
          <w:color w:val="auto"/>
          <w:szCs w:val="21"/>
          <w:highlight w:val="none"/>
        </w:rPr>
      </w:pPr>
      <w:r>
        <w:rPr>
          <w:color w:val="auto"/>
          <w:szCs w:val="21"/>
          <w:highlight w:val="none"/>
        </w:rPr>
        <w:t>1.</w:t>
      </w:r>
      <w:r>
        <w:rPr>
          <w:rFonts w:hint="eastAsia"/>
          <w:color w:val="auto"/>
          <w:szCs w:val="21"/>
          <w:highlight w:val="none"/>
        </w:rPr>
        <w:t>签约合同价为：</w:t>
      </w:r>
    </w:p>
    <w:p w14:paraId="05FAFDC6">
      <w:pPr>
        <w:spacing w:line="360" w:lineRule="auto"/>
        <w:ind w:firstLine="420" w:firstLineChars="200"/>
        <w:rPr>
          <w:color w:val="auto"/>
          <w:szCs w:val="21"/>
          <w:highlight w:val="none"/>
        </w:rPr>
      </w:pPr>
      <w:r>
        <w:rPr>
          <w:rFonts w:hint="eastAsia"/>
          <w:color w:val="auto"/>
          <w:szCs w:val="21"/>
          <w:highlight w:val="none"/>
        </w:rPr>
        <w:t>人民币（大写）</w:t>
      </w:r>
      <w:r>
        <w:rPr>
          <w:color w:val="auto"/>
          <w:szCs w:val="21"/>
          <w:highlight w:val="none"/>
          <w:u w:val="single"/>
        </w:rPr>
        <w:t xml:space="preserve">        </w:t>
      </w:r>
      <w:r>
        <w:rPr>
          <w:rFonts w:hint="eastAsia"/>
          <w:color w:val="auto"/>
          <w:szCs w:val="21"/>
          <w:highlight w:val="none"/>
          <w:u w:val="single"/>
        </w:rPr>
        <w:t>（</w:t>
      </w:r>
      <w:r>
        <w:rPr>
          <w:color w:val="auto"/>
          <w:szCs w:val="21"/>
          <w:highlight w:val="none"/>
          <w:u w:val="single"/>
        </w:rPr>
        <w:t xml:space="preserve">¥       </w:t>
      </w:r>
      <w:r>
        <w:rPr>
          <w:rFonts w:hint="eastAsia"/>
          <w:color w:val="auto"/>
          <w:szCs w:val="21"/>
          <w:highlight w:val="none"/>
        </w:rPr>
        <w:t>元）；</w:t>
      </w:r>
    </w:p>
    <w:p w14:paraId="7FFC0BBA">
      <w:pPr>
        <w:spacing w:line="360" w:lineRule="auto"/>
        <w:ind w:firstLine="420" w:firstLineChars="200"/>
        <w:rPr>
          <w:color w:val="auto"/>
          <w:szCs w:val="21"/>
          <w:highlight w:val="none"/>
        </w:rPr>
      </w:pPr>
      <w:r>
        <w:rPr>
          <w:rFonts w:hint="eastAsia"/>
          <w:color w:val="auto"/>
          <w:szCs w:val="21"/>
          <w:highlight w:val="none"/>
        </w:rPr>
        <w:t>其中：</w:t>
      </w:r>
    </w:p>
    <w:p w14:paraId="012FD8F3">
      <w:pPr>
        <w:spacing w:line="360" w:lineRule="auto"/>
        <w:ind w:firstLine="420" w:firstLineChars="200"/>
        <w:rPr>
          <w:color w:val="auto"/>
          <w:szCs w:val="21"/>
          <w:highlight w:val="none"/>
          <w:u w:val="single"/>
        </w:rPr>
      </w:pPr>
      <w:r>
        <w:rPr>
          <w:rFonts w:hint="eastAsia"/>
          <w:color w:val="auto"/>
          <w:szCs w:val="21"/>
          <w:highlight w:val="none"/>
        </w:rPr>
        <w:t>（</w:t>
      </w:r>
      <w:r>
        <w:rPr>
          <w:color w:val="auto"/>
          <w:szCs w:val="21"/>
          <w:highlight w:val="none"/>
        </w:rPr>
        <w:t>1</w:t>
      </w:r>
      <w:r>
        <w:rPr>
          <w:rFonts w:hint="eastAsia"/>
          <w:color w:val="auto"/>
          <w:szCs w:val="21"/>
          <w:highlight w:val="none"/>
        </w:rPr>
        <w:t>）安全文明施工费：</w:t>
      </w:r>
    </w:p>
    <w:p w14:paraId="6618BE21">
      <w:pPr>
        <w:spacing w:line="360" w:lineRule="auto"/>
        <w:ind w:firstLine="420" w:firstLineChars="200"/>
        <w:rPr>
          <w:color w:val="auto"/>
          <w:szCs w:val="21"/>
          <w:highlight w:val="none"/>
        </w:rPr>
      </w:pPr>
      <w:r>
        <w:rPr>
          <w:rFonts w:hint="eastAsia"/>
          <w:color w:val="auto"/>
          <w:szCs w:val="21"/>
          <w:highlight w:val="none"/>
        </w:rPr>
        <w:t>人民币（大写）</w:t>
      </w:r>
      <w:r>
        <w:rPr>
          <w:color w:val="auto"/>
          <w:szCs w:val="21"/>
          <w:highlight w:val="none"/>
          <w:u w:val="single"/>
        </w:rPr>
        <w:t xml:space="preserve">        </w:t>
      </w:r>
      <w:r>
        <w:rPr>
          <w:rFonts w:hint="eastAsia"/>
          <w:color w:val="auto"/>
          <w:szCs w:val="21"/>
          <w:highlight w:val="none"/>
          <w:u w:val="single"/>
        </w:rPr>
        <w:t>（</w:t>
      </w:r>
      <w:r>
        <w:rPr>
          <w:color w:val="auto"/>
          <w:szCs w:val="21"/>
          <w:highlight w:val="none"/>
          <w:u w:val="single"/>
        </w:rPr>
        <w:t xml:space="preserve">¥       </w:t>
      </w:r>
      <w:r>
        <w:rPr>
          <w:rFonts w:hint="eastAsia"/>
          <w:color w:val="auto"/>
          <w:szCs w:val="21"/>
          <w:highlight w:val="none"/>
        </w:rPr>
        <w:t>元）；</w:t>
      </w:r>
    </w:p>
    <w:p w14:paraId="3719DE5F">
      <w:pPr>
        <w:spacing w:line="360" w:lineRule="auto"/>
        <w:ind w:firstLine="420" w:firstLineChars="200"/>
        <w:rPr>
          <w:color w:val="auto"/>
          <w:szCs w:val="21"/>
          <w:highlight w:val="none"/>
        </w:rPr>
      </w:pPr>
      <w:r>
        <w:rPr>
          <w:rFonts w:hint="eastAsia"/>
          <w:color w:val="auto"/>
          <w:szCs w:val="21"/>
          <w:highlight w:val="none"/>
        </w:rPr>
        <w:t>（</w:t>
      </w:r>
      <w:r>
        <w:rPr>
          <w:color w:val="auto"/>
          <w:szCs w:val="21"/>
          <w:highlight w:val="none"/>
        </w:rPr>
        <w:t>2</w:t>
      </w:r>
      <w:r>
        <w:rPr>
          <w:rFonts w:hint="eastAsia"/>
          <w:color w:val="auto"/>
          <w:szCs w:val="21"/>
          <w:highlight w:val="none"/>
        </w:rPr>
        <w:t>）材料和工程设备暂估价金额：</w:t>
      </w:r>
    </w:p>
    <w:p w14:paraId="30E2AFB6">
      <w:pPr>
        <w:spacing w:line="360" w:lineRule="auto"/>
        <w:ind w:firstLine="420" w:firstLineChars="200"/>
        <w:rPr>
          <w:color w:val="auto"/>
          <w:szCs w:val="21"/>
          <w:highlight w:val="none"/>
        </w:rPr>
      </w:pPr>
      <w:r>
        <w:rPr>
          <w:rFonts w:hint="eastAsia"/>
          <w:color w:val="auto"/>
          <w:szCs w:val="21"/>
          <w:highlight w:val="none"/>
        </w:rPr>
        <w:t>人民币（大写）</w:t>
      </w:r>
      <w:r>
        <w:rPr>
          <w:color w:val="auto"/>
          <w:szCs w:val="21"/>
          <w:highlight w:val="none"/>
          <w:u w:val="single"/>
        </w:rPr>
        <w:t xml:space="preserve">        </w:t>
      </w:r>
      <w:r>
        <w:rPr>
          <w:rFonts w:hint="eastAsia"/>
          <w:color w:val="auto"/>
          <w:szCs w:val="21"/>
          <w:highlight w:val="none"/>
          <w:u w:val="single"/>
        </w:rPr>
        <w:t>（</w:t>
      </w:r>
      <w:r>
        <w:rPr>
          <w:color w:val="auto"/>
          <w:szCs w:val="21"/>
          <w:highlight w:val="none"/>
          <w:u w:val="single"/>
        </w:rPr>
        <w:t xml:space="preserve">¥       </w:t>
      </w:r>
      <w:r>
        <w:rPr>
          <w:rFonts w:hint="eastAsia"/>
          <w:color w:val="auto"/>
          <w:szCs w:val="21"/>
          <w:highlight w:val="none"/>
        </w:rPr>
        <w:t>元）；</w:t>
      </w:r>
    </w:p>
    <w:p w14:paraId="721C6D6C">
      <w:pPr>
        <w:spacing w:line="360" w:lineRule="auto"/>
        <w:ind w:firstLine="420" w:firstLineChars="200"/>
        <w:rPr>
          <w:color w:val="auto"/>
          <w:szCs w:val="21"/>
          <w:highlight w:val="none"/>
        </w:rPr>
      </w:pPr>
      <w:r>
        <w:rPr>
          <w:rFonts w:hint="eastAsia"/>
          <w:color w:val="auto"/>
          <w:szCs w:val="21"/>
          <w:highlight w:val="none"/>
        </w:rPr>
        <w:t>（</w:t>
      </w:r>
      <w:r>
        <w:rPr>
          <w:color w:val="auto"/>
          <w:szCs w:val="21"/>
          <w:highlight w:val="none"/>
        </w:rPr>
        <w:t>3</w:t>
      </w:r>
      <w:r>
        <w:rPr>
          <w:rFonts w:hint="eastAsia"/>
          <w:color w:val="auto"/>
          <w:szCs w:val="21"/>
          <w:highlight w:val="none"/>
        </w:rPr>
        <w:t>）专业工程暂估价金额：</w:t>
      </w:r>
    </w:p>
    <w:p w14:paraId="4E232C8F">
      <w:pPr>
        <w:spacing w:line="360" w:lineRule="auto"/>
        <w:ind w:firstLine="420" w:firstLineChars="200"/>
        <w:rPr>
          <w:color w:val="auto"/>
          <w:szCs w:val="21"/>
          <w:highlight w:val="none"/>
        </w:rPr>
      </w:pPr>
      <w:r>
        <w:rPr>
          <w:rFonts w:hint="eastAsia"/>
          <w:color w:val="auto"/>
          <w:szCs w:val="21"/>
          <w:highlight w:val="none"/>
        </w:rPr>
        <w:t>人民币（大写）</w:t>
      </w:r>
      <w:r>
        <w:rPr>
          <w:color w:val="auto"/>
          <w:szCs w:val="21"/>
          <w:highlight w:val="none"/>
          <w:u w:val="single"/>
        </w:rPr>
        <w:t xml:space="preserve">        </w:t>
      </w:r>
      <w:r>
        <w:rPr>
          <w:rFonts w:hint="eastAsia"/>
          <w:color w:val="auto"/>
          <w:szCs w:val="21"/>
          <w:highlight w:val="none"/>
          <w:u w:val="single"/>
        </w:rPr>
        <w:t>（</w:t>
      </w:r>
      <w:r>
        <w:rPr>
          <w:color w:val="auto"/>
          <w:szCs w:val="21"/>
          <w:highlight w:val="none"/>
          <w:u w:val="single"/>
        </w:rPr>
        <w:t xml:space="preserve">¥       </w:t>
      </w:r>
      <w:r>
        <w:rPr>
          <w:rFonts w:hint="eastAsia"/>
          <w:color w:val="auto"/>
          <w:szCs w:val="21"/>
          <w:highlight w:val="none"/>
        </w:rPr>
        <w:t>元）；</w:t>
      </w:r>
    </w:p>
    <w:p w14:paraId="187EC8C2">
      <w:pPr>
        <w:spacing w:line="360" w:lineRule="auto"/>
        <w:ind w:firstLine="420" w:firstLineChars="200"/>
        <w:rPr>
          <w:color w:val="auto"/>
          <w:szCs w:val="21"/>
          <w:highlight w:val="none"/>
        </w:rPr>
      </w:pPr>
      <w:r>
        <w:rPr>
          <w:rFonts w:hint="eastAsia"/>
          <w:color w:val="auto"/>
          <w:szCs w:val="21"/>
          <w:highlight w:val="none"/>
        </w:rPr>
        <w:t>（</w:t>
      </w:r>
      <w:r>
        <w:rPr>
          <w:color w:val="auto"/>
          <w:szCs w:val="21"/>
          <w:highlight w:val="none"/>
        </w:rPr>
        <w:t>4</w:t>
      </w:r>
      <w:r>
        <w:rPr>
          <w:rFonts w:hint="eastAsia"/>
          <w:color w:val="auto"/>
          <w:szCs w:val="21"/>
          <w:highlight w:val="none"/>
        </w:rPr>
        <w:t>）暂列金额：</w:t>
      </w:r>
    </w:p>
    <w:p w14:paraId="59B98E3A">
      <w:pPr>
        <w:spacing w:line="360" w:lineRule="auto"/>
        <w:ind w:firstLine="420" w:firstLineChars="200"/>
        <w:rPr>
          <w:color w:val="auto"/>
          <w:szCs w:val="21"/>
          <w:highlight w:val="none"/>
        </w:rPr>
      </w:pPr>
      <w:r>
        <w:rPr>
          <w:rFonts w:hint="eastAsia"/>
          <w:color w:val="auto"/>
          <w:szCs w:val="21"/>
          <w:highlight w:val="none"/>
        </w:rPr>
        <w:t>人民币（大写）</w:t>
      </w:r>
      <w:r>
        <w:rPr>
          <w:color w:val="auto"/>
          <w:szCs w:val="21"/>
          <w:highlight w:val="none"/>
          <w:u w:val="single"/>
        </w:rPr>
        <w:t xml:space="preserve">        </w:t>
      </w:r>
      <w:r>
        <w:rPr>
          <w:rFonts w:hint="eastAsia"/>
          <w:color w:val="auto"/>
          <w:szCs w:val="21"/>
          <w:highlight w:val="none"/>
          <w:u w:val="single"/>
        </w:rPr>
        <w:t>（</w:t>
      </w:r>
      <w:r>
        <w:rPr>
          <w:color w:val="auto"/>
          <w:szCs w:val="21"/>
          <w:highlight w:val="none"/>
          <w:u w:val="single"/>
        </w:rPr>
        <w:t xml:space="preserve">¥       </w:t>
      </w:r>
      <w:r>
        <w:rPr>
          <w:rFonts w:hint="eastAsia"/>
          <w:color w:val="auto"/>
          <w:szCs w:val="21"/>
          <w:highlight w:val="none"/>
        </w:rPr>
        <w:t>元）。</w:t>
      </w:r>
    </w:p>
    <w:p w14:paraId="6E59A255">
      <w:pPr>
        <w:spacing w:line="360" w:lineRule="auto"/>
        <w:ind w:firstLine="420" w:firstLineChars="200"/>
        <w:rPr>
          <w:color w:val="auto"/>
          <w:szCs w:val="21"/>
          <w:highlight w:val="none"/>
        </w:rPr>
      </w:pPr>
      <w:r>
        <w:rPr>
          <w:color w:val="auto"/>
          <w:szCs w:val="21"/>
          <w:highlight w:val="none"/>
        </w:rPr>
        <w:t>2.</w:t>
      </w:r>
      <w:r>
        <w:rPr>
          <w:rFonts w:hint="eastAsia"/>
          <w:color w:val="auto"/>
          <w:szCs w:val="21"/>
          <w:highlight w:val="none"/>
        </w:rPr>
        <w:t>合同价格形式：</w:t>
      </w:r>
      <w:r>
        <w:rPr>
          <w:rFonts w:hint="eastAsia"/>
          <w:b/>
          <w:color w:val="auto"/>
          <w:szCs w:val="21"/>
          <w:highlight w:val="none"/>
          <w:u w:val="single"/>
        </w:rPr>
        <w:t>固定单价合同</w:t>
      </w:r>
      <w:r>
        <w:rPr>
          <w:rFonts w:hint="eastAsia"/>
          <w:color w:val="auto"/>
          <w:szCs w:val="21"/>
          <w:highlight w:val="none"/>
        </w:rPr>
        <w:t>。</w:t>
      </w:r>
    </w:p>
    <w:p w14:paraId="2C0A525E">
      <w:pPr>
        <w:spacing w:line="360" w:lineRule="auto"/>
        <w:ind w:firstLine="422" w:firstLineChars="200"/>
        <w:rPr>
          <w:b/>
          <w:color w:val="auto"/>
          <w:szCs w:val="21"/>
          <w:highlight w:val="none"/>
        </w:rPr>
      </w:pPr>
      <w:r>
        <w:rPr>
          <w:rFonts w:hint="eastAsia"/>
          <w:b/>
          <w:color w:val="auto"/>
          <w:szCs w:val="21"/>
          <w:highlight w:val="none"/>
        </w:rPr>
        <w:t>五、项目经理</w:t>
      </w:r>
    </w:p>
    <w:p w14:paraId="61FDF463">
      <w:pPr>
        <w:spacing w:line="360" w:lineRule="auto"/>
        <w:ind w:firstLine="420" w:firstLineChars="200"/>
        <w:rPr>
          <w:color w:val="auto"/>
          <w:szCs w:val="21"/>
          <w:highlight w:val="none"/>
        </w:rPr>
      </w:pPr>
      <w:r>
        <w:rPr>
          <w:rFonts w:hint="eastAsia"/>
          <w:color w:val="auto"/>
          <w:szCs w:val="21"/>
          <w:highlight w:val="none"/>
        </w:rPr>
        <w:t>承包人项目经理：</w:t>
      </w:r>
      <w:r>
        <w:rPr>
          <w:color w:val="auto"/>
          <w:szCs w:val="21"/>
          <w:highlight w:val="none"/>
          <w:u w:val="single"/>
        </w:rPr>
        <w:t>   </w:t>
      </w:r>
      <w:r>
        <w:rPr>
          <w:rFonts w:hint="eastAsia"/>
          <w:color w:val="auto"/>
          <w:szCs w:val="21"/>
          <w:highlight w:val="none"/>
        </w:rPr>
        <w:t>。</w:t>
      </w:r>
    </w:p>
    <w:p w14:paraId="6C65C2D0">
      <w:pPr>
        <w:spacing w:line="360" w:lineRule="auto"/>
        <w:ind w:firstLine="422" w:firstLineChars="200"/>
        <w:rPr>
          <w:b/>
          <w:color w:val="auto"/>
          <w:szCs w:val="21"/>
          <w:highlight w:val="none"/>
        </w:rPr>
      </w:pPr>
      <w:r>
        <w:rPr>
          <w:rFonts w:hint="eastAsia"/>
          <w:b/>
          <w:color w:val="auto"/>
          <w:szCs w:val="21"/>
          <w:highlight w:val="none"/>
        </w:rPr>
        <w:t>六、合同文件构成</w:t>
      </w:r>
    </w:p>
    <w:p w14:paraId="389C055F">
      <w:pPr>
        <w:spacing w:line="360" w:lineRule="auto"/>
        <w:ind w:firstLine="420" w:firstLineChars="200"/>
        <w:rPr>
          <w:color w:val="auto"/>
          <w:szCs w:val="21"/>
          <w:highlight w:val="none"/>
        </w:rPr>
      </w:pPr>
      <w:r>
        <w:rPr>
          <w:rFonts w:hint="eastAsia"/>
          <w:color w:val="auto"/>
          <w:szCs w:val="21"/>
          <w:highlight w:val="none"/>
        </w:rPr>
        <w:t>本协议书与下列文件一起构成合同文件：</w:t>
      </w:r>
    </w:p>
    <w:p w14:paraId="1DF5BFE1">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）中标通知书；</w:t>
      </w:r>
    </w:p>
    <w:p w14:paraId="62809522">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）投标函及其附录；</w:t>
      </w:r>
    </w:p>
    <w:p w14:paraId="19F7BA76">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3</w:t>
      </w:r>
      <w:r>
        <w:rPr>
          <w:rFonts w:hint="eastAsia"/>
          <w:color w:val="auto"/>
          <w:kern w:val="0"/>
          <w:szCs w:val="21"/>
          <w:highlight w:val="none"/>
          <w:lang w:val="zh-CN"/>
        </w:rPr>
        <w:t>）专用合同条款及其附件；</w:t>
      </w:r>
    </w:p>
    <w:p w14:paraId="32685CB2">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4</w:t>
      </w:r>
      <w:r>
        <w:rPr>
          <w:rFonts w:hint="eastAsia"/>
          <w:color w:val="auto"/>
          <w:kern w:val="0"/>
          <w:szCs w:val="21"/>
          <w:highlight w:val="none"/>
          <w:lang w:val="zh-CN"/>
        </w:rPr>
        <w:t>）通用合同条款；</w:t>
      </w:r>
    </w:p>
    <w:p w14:paraId="4114B1AB">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5</w:t>
      </w:r>
      <w:r>
        <w:rPr>
          <w:rFonts w:hint="eastAsia"/>
          <w:color w:val="auto"/>
          <w:kern w:val="0"/>
          <w:szCs w:val="21"/>
          <w:highlight w:val="none"/>
          <w:lang w:val="zh-CN"/>
        </w:rPr>
        <w:t>）技术标准和要求；</w:t>
      </w:r>
    </w:p>
    <w:p w14:paraId="724A2319">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6</w:t>
      </w:r>
      <w:r>
        <w:rPr>
          <w:rFonts w:hint="eastAsia"/>
          <w:color w:val="auto"/>
          <w:kern w:val="0"/>
          <w:szCs w:val="21"/>
          <w:highlight w:val="none"/>
          <w:lang w:val="zh-CN"/>
        </w:rPr>
        <w:t>）图纸；</w:t>
      </w:r>
    </w:p>
    <w:p w14:paraId="46B614B1">
      <w:pPr>
        <w:autoSpaceDE w:val="0"/>
        <w:autoSpaceDN w:val="0"/>
        <w:adjustRightInd w:val="0"/>
        <w:spacing w:line="360" w:lineRule="auto"/>
        <w:ind w:firstLine="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7</w:t>
      </w:r>
      <w:r>
        <w:rPr>
          <w:rFonts w:hint="eastAsia"/>
          <w:color w:val="auto"/>
          <w:kern w:val="0"/>
          <w:szCs w:val="21"/>
          <w:highlight w:val="none"/>
          <w:lang w:val="zh-CN"/>
        </w:rPr>
        <w:t>）已标价工程量清单或预算书；</w:t>
      </w:r>
    </w:p>
    <w:p w14:paraId="084853E2">
      <w:pPr>
        <w:autoSpaceDE w:val="0"/>
        <w:autoSpaceDN w:val="0"/>
        <w:adjustRightInd w:val="0"/>
        <w:spacing w:line="360" w:lineRule="auto"/>
        <w:ind w:firstLine="200"/>
        <w:rPr>
          <w:bCs/>
          <w:color w:val="auto"/>
          <w:szCs w:val="21"/>
          <w:highlight w:val="none"/>
        </w:rPr>
      </w:pPr>
      <w:r>
        <w:rPr>
          <w:rFonts w:hint="eastAsia"/>
          <w:color w:val="auto"/>
          <w:kern w:val="0"/>
          <w:szCs w:val="21"/>
          <w:highlight w:val="none"/>
          <w:lang w:val="zh-CN"/>
        </w:rPr>
        <w:t>（</w:t>
      </w:r>
      <w:r>
        <w:rPr>
          <w:color w:val="auto"/>
          <w:kern w:val="0"/>
          <w:szCs w:val="21"/>
          <w:highlight w:val="none"/>
          <w:lang w:val="zh-CN"/>
        </w:rPr>
        <w:t>8</w:t>
      </w:r>
      <w:r>
        <w:rPr>
          <w:rFonts w:hint="eastAsia"/>
          <w:color w:val="auto"/>
          <w:kern w:val="0"/>
          <w:szCs w:val="21"/>
          <w:highlight w:val="none"/>
          <w:lang w:val="zh-CN"/>
        </w:rPr>
        <w:t>）其他合同文件。</w:t>
      </w:r>
    </w:p>
    <w:p w14:paraId="48A250EE">
      <w:pPr>
        <w:spacing w:line="360" w:lineRule="auto"/>
        <w:ind w:firstLine="420" w:firstLineChars="200"/>
        <w:rPr>
          <w:color w:val="auto"/>
          <w:szCs w:val="21"/>
          <w:highlight w:val="none"/>
        </w:rPr>
      </w:pPr>
      <w:r>
        <w:rPr>
          <w:rFonts w:hint="eastAsia"/>
          <w:color w:val="auto"/>
          <w:szCs w:val="21"/>
          <w:highlight w:val="none"/>
        </w:rPr>
        <w:t>在合同订立及履行过程中形成的与合同有关的文件均构成合同文件组成部分。</w:t>
      </w:r>
    </w:p>
    <w:p w14:paraId="789203A4">
      <w:pPr>
        <w:spacing w:line="360" w:lineRule="auto"/>
        <w:ind w:firstLine="420" w:firstLineChars="200"/>
        <w:rPr>
          <w:color w:val="auto"/>
          <w:szCs w:val="21"/>
          <w:highlight w:val="none"/>
        </w:rPr>
      </w:pPr>
      <w:r>
        <w:rPr>
          <w:rFonts w:hint="eastAsia"/>
          <w:color w:val="auto"/>
          <w:szCs w:val="21"/>
          <w:highlight w:val="none"/>
        </w:rPr>
        <w:t>上述各项合同文件包括合同当事人就该项合同文件所作出的补充和修改，属于同一类内容的文件，应以最新签署的为准。专用合同条款及其附件须经合同当事人签字或盖章。</w:t>
      </w:r>
    </w:p>
    <w:p w14:paraId="25A47951">
      <w:pPr>
        <w:spacing w:line="360" w:lineRule="auto"/>
        <w:ind w:firstLine="422" w:firstLineChars="200"/>
        <w:rPr>
          <w:b/>
          <w:color w:val="auto"/>
          <w:szCs w:val="21"/>
          <w:highlight w:val="none"/>
        </w:rPr>
      </w:pPr>
      <w:r>
        <w:rPr>
          <w:rFonts w:hint="eastAsia"/>
          <w:b/>
          <w:color w:val="auto"/>
          <w:szCs w:val="21"/>
          <w:highlight w:val="none"/>
        </w:rPr>
        <w:t>七、承诺</w:t>
      </w:r>
    </w:p>
    <w:p w14:paraId="66472D23">
      <w:pPr>
        <w:spacing w:line="360" w:lineRule="auto"/>
        <w:ind w:firstLine="420" w:firstLineChars="200"/>
        <w:rPr>
          <w:color w:val="auto"/>
          <w:szCs w:val="21"/>
          <w:highlight w:val="none"/>
        </w:rPr>
      </w:pPr>
      <w:r>
        <w:rPr>
          <w:color w:val="auto"/>
          <w:szCs w:val="21"/>
          <w:highlight w:val="none"/>
        </w:rPr>
        <w:t>1.</w:t>
      </w:r>
      <w:r>
        <w:rPr>
          <w:rFonts w:hint="eastAsia"/>
          <w:color w:val="auto"/>
          <w:szCs w:val="21"/>
          <w:highlight w:val="none"/>
        </w:rPr>
        <w:t>发包人承诺按照法律规定筹集工程建设资金并按照合同约定的期限和方式支付合同价款。</w:t>
      </w:r>
    </w:p>
    <w:p w14:paraId="78BA5C7D">
      <w:pPr>
        <w:spacing w:line="360" w:lineRule="auto"/>
        <w:ind w:firstLine="420" w:firstLineChars="200"/>
        <w:rPr>
          <w:color w:val="auto"/>
          <w:szCs w:val="21"/>
          <w:highlight w:val="none"/>
        </w:rPr>
      </w:pPr>
      <w:r>
        <w:rPr>
          <w:color w:val="auto"/>
          <w:szCs w:val="21"/>
          <w:highlight w:val="none"/>
        </w:rPr>
        <w:t>2.</w:t>
      </w:r>
      <w:r>
        <w:rPr>
          <w:rFonts w:hint="eastAsia"/>
          <w:color w:val="auto"/>
          <w:szCs w:val="21"/>
          <w:highlight w:val="none"/>
        </w:rPr>
        <w:t>承包人承诺按照法律规定及合同约定组织完成工程施工，确保工程质量和安全，不进行转包及违法分包，并在缺陷责任期及保修期内承担相应的工程维修责任。</w:t>
      </w:r>
    </w:p>
    <w:p w14:paraId="1D16D725">
      <w:pPr>
        <w:spacing w:line="360" w:lineRule="auto"/>
        <w:ind w:firstLine="420" w:firstLineChars="200"/>
        <w:rPr>
          <w:color w:val="auto"/>
          <w:szCs w:val="21"/>
          <w:highlight w:val="none"/>
        </w:rPr>
      </w:pPr>
      <w:r>
        <w:rPr>
          <w:color w:val="auto"/>
          <w:szCs w:val="21"/>
          <w:highlight w:val="none"/>
        </w:rPr>
        <w:t>3.</w:t>
      </w:r>
      <w:r>
        <w:rPr>
          <w:rFonts w:hint="eastAsia"/>
          <w:color w:val="auto"/>
          <w:szCs w:val="21"/>
          <w:highlight w:val="none"/>
        </w:rPr>
        <w:t>发包人和承包人通过招投标形式签订合同的，双方理解并承诺不再就同一工程另行签订与合同实质性内容相背离的协议。</w:t>
      </w:r>
    </w:p>
    <w:p w14:paraId="231A732E">
      <w:pPr>
        <w:spacing w:line="360" w:lineRule="auto"/>
        <w:ind w:firstLine="422" w:firstLineChars="200"/>
        <w:rPr>
          <w:b/>
          <w:color w:val="auto"/>
          <w:szCs w:val="21"/>
          <w:highlight w:val="none"/>
        </w:rPr>
      </w:pPr>
      <w:r>
        <w:rPr>
          <w:rFonts w:hint="eastAsia"/>
          <w:b/>
          <w:color w:val="auto"/>
          <w:szCs w:val="21"/>
          <w:highlight w:val="none"/>
        </w:rPr>
        <w:t>八、词语含义</w:t>
      </w:r>
    </w:p>
    <w:p w14:paraId="05DE1086">
      <w:pPr>
        <w:spacing w:line="360" w:lineRule="auto"/>
        <w:ind w:firstLine="420" w:firstLineChars="200"/>
        <w:rPr>
          <w:color w:val="auto"/>
          <w:szCs w:val="21"/>
          <w:highlight w:val="none"/>
        </w:rPr>
      </w:pPr>
      <w:r>
        <w:rPr>
          <w:rFonts w:hint="eastAsia"/>
          <w:color w:val="auto"/>
          <w:szCs w:val="21"/>
          <w:highlight w:val="none"/>
        </w:rPr>
        <w:t>本协议书中词语含义与第二部分通用合同条款中赋予的含义相同。</w:t>
      </w:r>
    </w:p>
    <w:p w14:paraId="4F88F61E">
      <w:pPr>
        <w:spacing w:line="360" w:lineRule="auto"/>
        <w:ind w:firstLine="420" w:firstLineChars="200"/>
        <w:rPr>
          <w:color w:val="auto"/>
          <w:szCs w:val="21"/>
          <w:highlight w:val="none"/>
        </w:rPr>
      </w:pPr>
      <w:r>
        <w:rPr>
          <w:rFonts w:hint="eastAsia"/>
          <w:color w:val="auto"/>
          <w:szCs w:val="21"/>
          <w:highlight w:val="none"/>
        </w:rPr>
        <w:t>九、签订时间</w:t>
      </w:r>
    </w:p>
    <w:p w14:paraId="4A93B578">
      <w:pPr>
        <w:spacing w:line="360" w:lineRule="auto"/>
        <w:ind w:firstLine="420" w:firstLineChars="200"/>
        <w:rPr>
          <w:color w:val="auto"/>
          <w:szCs w:val="21"/>
          <w:highlight w:val="none"/>
        </w:rPr>
      </w:pPr>
      <w:r>
        <w:rPr>
          <w:rFonts w:hint="eastAsia"/>
          <w:color w:val="auto"/>
          <w:szCs w:val="21"/>
          <w:highlight w:val="none"/>
        </w:rPr>
        <w:t>本合同于</w:t>
      </w:r>
      <w:r>
        <w:rPr>
          <w:color w:val="auto"/>
          <w:szCs w:val="21"/>
          <w:highlight w:val="none"/>
          <w:u w:val="single"/>
        </w:rPr>
        <w:t xml:space="preserve">         </w:t>
      </w:r>
      <w:r>
        <w:rPr>
          <w:rFonts w:hint="eastAsia"/>
          <w:color w:val="auto"/>
          <w:szCs w:val="21"/>
          <w:highlight w:val="none"/>
        </w:rPr>
        <w:t>年</w:t>
      </w:r>
      <w:r>
        <w:rPr>
          <w:color w:val="auto"/>
          <w:szCs w:val="21"/>
          <w:highlight w:val="none"/>
          <w:u w:val="single"/>
        </w:rPr>
        <w:t xml:space="preserve">           </w:t>
      </w:r>
      <w:r>
        <w:rPr>
          <w:rFonts w:hint="eastAsia"/>
          <w:color w:val="auto"/>
          <w:szCs w:val="21"/>
          <w:highlight w:val="none"/>
        </w:rPr>
        <w:t>月</w:t>
      </w:r>
      <w:r>
        <w:rPr>
          <w:color w:val="auto"/>
          <w:szCs w:val="21"/>
          <w:highlight w:val="none"/>
          <w:u w:val="single"/>
        </w:rPr>
        <w:t xml:space="preserve">           </w:t>
      </w:r>
      <w:r>
        <w:rPr>
          <w:rFonts w:hint="eastAsia"/>
          <w:color w:val="auto"/>
          <w:szCs w:val="21"/>
          <w:highlight w:val="none"/>
        </w:rPr>
        <w:t>日签订。</w:t>
      </w:r>
    </w:p>
    <w:p w14:paraId="518FD9FD">
      <w:pPr>
        <w:spacing w:line="360" w:lineRule="auto"/>
        <w:ind w:firstLine="420" w:firstLineChars="200"/>
        <w:rPr>
          <w:color w:val="auto"/>
          <w:szCs w:val="21"/>
          <w:highlight w:val="none"/>
        </w:rPr>
      </w:pPr>
      <w:r>
        <w:rPr>
          <w:rFonts w:hint="eastAsia"/>
          <w:color w:val="auto"/>
          <w:szCs w:val="21"/>
          <w:highlight w:val="none"/>
        </w:rPr>
        <w:t>十、签订地点</w:t>
      </w:r>
    </w:p>
    <w:p w14:paraId="07041F38">
      <w:pPr>
        <w:spacing w:line="360" w:lineRule="auto"/>
        <w:ind w:firstLine="420" w:firstLineChars="200"/>
        <w:rPr>
          <w:color w:val="auto"/>
          <w:szCs w:val="21"/>
          <w:highlight w:val="none"/>
        </w:rPr>
      </w:pPr>
      <w:r>
        <w:rPr>
          <w:rFonts w:hint="eastAsia"/>
          <w:color w:val="auto"/>
          <w:szCs w:val="21"/>
          <w:highlight w:val="none"/>
        </w:rPr>
        <w:t>本合同在</w:t>
      </w:r>
      <w:r>
        <w:rPr>
          <w:color w:val="auto"/>
          <w:szCs w:val="21"/>
          <w:highlight w:val="none"/>
          <w:u w:val="single"/>
        </w:rPr>
        <w:t xml:space="preserve">                </w:t>
      </w:r>
      <w:r>
        <w:rPr>
          <w:rFonts w:hint="eastAsia"/>
          <w:color w:val="auto"/>
          <w:szCs w:val="21"/>
          <w:highlight w:val="none"/>
        </w:rPr>
        <w:t>签订。</w:t>
      </w:r>
    </w:p>
    <w:p w14:paraId="3B981D2D">
      <w:pPr>
        <w:spacing w:line="360" w:lineRule="auto"/>
        <w:ind w:firstLine="420" w:firstLineChars="200"/>
        <w:rPr>
          <w:color w:val="auto"/>
          <w:szCs w:val="21"/>
          <w:highlight w:val="none"/>
        </w:rPr>
      </w:pPr>
      <w:r>
        <w:rPr>
          <w:rFonts w:hint="eastAsia"/>
          <w:color w:val="auto"/>
          <w:szCs w:val="21"/>
          <w:highlight w:val="none"/>
        </w:rPr>
        <w:t>十一、补充协议</w:t>
      </w:r>
    </w:p>
    <w:p w14:paraId="04274B72">
      <w:pPr>
        <w:spacing w:line="360" w:lineRule="auto"/>
        <w:ind w:firstLine="420" w:firstLineChars="200"/>
        <w:rPr>
          <w:color w:val="auto"/>
          <w:szCs w:val="21"/>
          <w:highlight w:val="none"/>
        </w:rPr>
      </w:pPr>
      <w:r>
        <w:rPr>
          <w:rFonts w:hint="eastAsia"/>
          <w:color w:val="auto"/>
          <w:szCs w:val="21"/>
          <w:highlight w:val="none"/>
        </w:rPr>
        <w:t>合同未尽事宜，合同当事人另行签订补充协议，补充协议是合同的组成部分。</w:t>
      </w:r>
    </w:p>
    <w:p w14:paraId="366033A8">
      <w:pPr>
        <w:spacing w:line="360" w:lineRule="auto"/>
        <w:ind w:firstLine="420" w:firstLineChars="200"/>
        <w:rPr>
          <w:color w:val="auto"/>
          <w:szCs w:val="21"/>
          <w:highlight w:val="none"/>
        </w:rPr>
      </w:pPr>
      <w:r>
        <w:rPr>
          <w:rFonts w:hint="eastAsia"/>
          <w:color w:val="auto"/>
          <w:szCs w:val="21"/>
          <w:highlight w:val="none"/>
        </w:rPr>
        <w:t>十二、合同生效</w:t>
      </w:r>
    </w:p>
    <w:p w14:paraId="5588F969">
      <w:pPr>
        <w:spacing w:line="360" w:lineRule="auto"/>
        <w:ind w:firstLine="420" w:firstLineChars="200"/>
        <w:rPr>
          <w:color w:val="auto"/>
          <w:szCs w:val="21"/>
          <w:highlight w:val="none"/>
        </w:rPr>
      </w:pPr>
      <w:r>
        <w:rPr>
          <w:rFonts w:hint="eastAsia"/>
          <w:color w:val="auto"/>
          <w:szCs w:val="21"/>
          <w:highlight w:val="none"/>
        </w:rPr>
        <w:t>本合同自</w:t>
      </w:r>
      <w:r>
        <w:rPr>
          <w:rFonts w:hint="eastAsia"/>
          <w:color w:val="auto"/>
          <w:kern w:val="0"/>
          <w:szCs w:val="21"/>
          <w:highlight w:val="none"/>
          <w:u w:val="single"/>
          <w:lang w:val="zh-CN"/>
        </w:rPr>
        <w:t>承包人交纳履约保证金，承包人法定代表人与发包人代表当面签字、双方盖章后</w:t>
      </w:r>
      <w:r>
        <w:rPr>
          <w:rFonts w:hint="eastAsia"/>
          <w:color w:val="auto"/>
          <w:szCs w:val="21"/>
          <w:highlight w:val="none"/>
        </w:rPr>
        <w:t>生效。</w:t>
      </w:r>
    </w:p>
    <w:p w14:paraId="49EA6AEB">
      <w:pPr>
        <w:spacing w:line="360" w:lineRule="auto"/>
        <w:ind w:firstLine="420" w:firstLineChars="200"/>
        <w:rPr>
          <w:color w:val="auto"/>
          <w:szCs w:val="21"/>
          <w:highlight w:val="none"/>
        </w:rPr>
      </w:pPr>
      <w:r>
        <w:rPr>
          <w:rFonts w:hint="eastAsia"/>
          <w:color w:val="auto"/>
          <w:szCs w:val="21"/>
          <w:highlight w:val="none"/>
        </w:rPr>
        <w:t>十三、合同份数</w:t>
      </w:r>
    </w:p>
    <w:p w14:paraId="082C69B3">
      <w:pPr>
        <w:spacing w:line="360" w:lineRule="auto"/>
        <w:ind w:firstLine="420" w:firstLineChars="200"/>
        <w:rPr>
          <w:color w:val="auto"/>
          <w:szCs w:val="21"/>
          <w:highlight w:val="none"/>
        </w:rPr>
      </w:pPr>
      <w:r>
        <w:rPr>
          <w:rFonts w:hint="eastAsia"/>
          <w:color w:val="auto"/>
          <w:szCs w:val="21"/>
          <w:highlight w:val="none"/>
        </w:rPr>
        <w:t>本合同一式</w:t>
      </w:r>
      <w:r>
        <w:rPr>
          <w:rFonts w:hint="eastAsia"/>
          <w:color w:val="auto"/>
          <w:szCs w:val="21"/>
          <w:highlight w:val="none"/>
          <w:u w:val="single"/>
          <w:lang w:val="en-US" w:eastAsia="zh-CN"/>
        </w:rPr>
        <w:t xml:space="preserve">      </w:t>
      </w:r>
      <w:r>
        <w:rPr>
          <w:rFonts w:hint="eastAsia"/>
          <w:color w:val="auto"/>
          <w:szCs w:val="21"/>
          <w:highlight w:val="none"/>
        </w:rPr>
        <w:t>份，均具有同等法律效力，发包人执</w:t>
      </w:r>
      <w:r>
        <w:rPr>
          <w:rFonts w:hint="eastAsia"/>
          <w:color w:val="auto"/>
          <w:szCs w:val="21"/>
          <w:highlight w:val="none"/>
          <w:u w:val="single"/>
          <w:lang w:val="en-US" w:eastAsia="zh-CN"/>
        </w:rPr>
        <w:t xml:space="preserve">     </w:t>
      </w:r>
      <w:r>
        <w:rPr>
          <w:rFonts w:hint="eastAsia"/>
          <w:color w:val="auto"/>
          <w:szCs w:val="21"/>
          <w:highlight w:val="none"/>
        </w:rPr>
        <w:t>份，承包人执</w:t>
      </w:r>
      <w:r>
        <w:rPr>
          <w:rFonts w:hint="eastAsia"/>
          <w:color w:val="auto"/>
          <w:szCs w:val="21"/>
          <w:highlight w:val="none"/>
          <w:u w:val="single"/>
          <w:lang w:val="en-US" w:eastAsia="zh-CN"/>
        </w:rPr>
        <w:t xml:space="preserve">       </w:t>
      </w:r>
      <w:r>
        <w:rPr>
          <w:rFonts w:hint="eastAsia"/>
          <w:color w:val="auto"/>
          <w:szCs w:val="21"/>
          <w:highlight w:val="none"/>
        </w:rPr>
        <w:t>份。</w:t>
      </w:r>
    </w:p>
    <w:p w14:paraId="33F44F42">
      <w:pPr>
        <w:spacing w:line="360" w:lineRule="auto"/>
        <w:ind w:firstLine="420" w:firstLineChars="200"/>
        <w:rPr>
          <w:bCs/>
          <w:color w:val="auto"/>
          <w:szCs w:val="21"/>
          <w:highlight w:val="none"/>
        </w:rPr>
      </w:pPr>
    </w:p>
    <w:p w14:paraId="07CD2FAA">
      <w:pPr>
        <w:spacing w:line="440" w:lineRule="exact"/>
        <w:ind w:firstLine="420" w:firstLineChars="200"/>
        <w:rPr>
          <w:bCs/>
          <w:color w:val="auto"/>
          <w:szCs w:val="21"/>
          <w:highlight w:val="none"/>
        </w:rPr>
      </w:pPr>
      <w:r>
        <w:rPr>
          <w:rFonts w:hint="eastAsia"/>
          <w:bCs/>
          <w:color w:val="auto"/>
          <w:szCs w:val="21"/>
          <w:highlight w:val="none"/>
        </w:rPr>
        <w:t>发包人：</w:t>
      </w:r>
      <w:r>
        <w:rPr>
          <w:bCs/>
          <w:color w:val="auto"/>
          <w:szCs w:val="21"/>
          <w:highlight w:val="none"/>
        </w:rPr>
        <w:t xml:space="preserve">  </w:t>
      </w:r>
      <w:r>
        <w:rPr>
          <w:rFonts w:hint="eastAsia"/>
          <w:bCs/>
          <w:color w:val="auto"/>
          <w:szCs w:val="21"/>
          <w:highlight w:val="none"/>
          <w:lang w:eastAsia="zh-CN"/>
        </w:rPr>
        <w:t>（</w:t>
      </w:r>
      <w:r>
        <w:rPr>
          <w:rFonts w:hint="eastAsia"/>
          <w:bCs/>
          <w:color w:val="auto"/>
          <w:szCs w:val="21"/>
          <w:highlight w:val="none"/>
        </w:rPr>
        <w:t>公章</w:t>
      </w:r>
      <w:r>
        <w:rPr>
          <w:rFonts w:hint="eastAsia"/>
          <w:bCs/>
          <w:color w:val="auto"/>
          <w:szCs w:val="21"/>
          <w:highlight w:val="none"/>
          <w:lang w:eastAsia="zh-CN"/>
        </w:rPr>
        <w:t>）</w:t>
      </w:r>
      <w:r>
        <w:rPr>
          <w:bCs/>
          <w:color w:val="auto"/>
          <w:szCs w:val="21"/>
          <w:highlight w:val="none"/>
        </w:rPr>
        <w:t xml:space="preserve">                      </w:t>
      </w:r>
      <w:r>
        <w:rPr>
          <w:rFonts w:hint="eastAsia"/>
          <w:bCs/>
          <w:color w:val="auto"/>
          <w:szCs w:val="21"/>
          <w:highlight w:val="none"/>
        </w:rPr>
        <w:t>承包人：</w:t>
      </w:r>
      <w:r>
        <w:rPr>
          <w:bCs/>
          <w:color w:val="auto"/>
          <w:szCs w:val="21"/>
          <w:highlight w:val="none"/>
        </w:rPr>
        <w:t xml:space="preserve">  </w:t>
      </w:r>
      <w:r>
        <w:rPr>
          <w:rFonts w:hint="eastAsia"/>
          <w:bCs/>
          <w:color w:val="auto"/>
          <w:szCs w:val="21"/>
          <w:highlight w:val="none"/>
          <w:lang w:eastAsia="zh-CN"/>
        </w:rPr>
        <w:t>（</w:t>
      </w:r>
      <w:r>
        <w:rPr>
          <w:rFonts w:hint="eastAsia"/>
          <w:bCs/>
          <w:color w:val="auto"/>
          <w:szCs w:val="21"/>
          <w:highlight w:val="none"/>
        </w:rPr>
        <w:t>公章</w:t>
      </w:r>
      <w:r>
        <w:rPr>
          <w:rFonts w:hint="eastAsia"/>
          <w:bCs/>
          <w:color w:val="auto"/>
          <w:szCs w:val="21"/>
          <w:highlight w:val="none"/>
          <w:lang w:eastAsia="zh-CN"/>
        </w:rPr>
        <w:t>）</w:t>
      </w:r>
    </w:p>
    <w:p w14:paraId="171F884F">
      <w:pPr>
        <w:spacing w:line="440" w:lineRule="exact"/>
        <w:ind w:firstLine="420" w:firstLineChars="200"/>
        <w:rPr>
          <w:bCs/>
          <w:color w:val="auto"/>
          <w:szCs w:val="21"/>
          <w:highlight w:val="none"/>
          <w:u w:val="single"/>
        </w:rPr>
      </w:pPr>
    </w:p>
    <w:p w14:paraId="5117509A">
      <w:pPr>
        <w:spacing w:line="440" w:lineRule="exact"/>
        <w:ind w:firstLine="420" w:firstLineChars="200"/>
        <w:rPr>
          <w:bCs/>
          <w:color w:val="auto"/>
          <w:szCs w:val="21"/>
          <w:highlight w:val="none"/>
        </w:rPr>
      </w:pPr>
      <w:r>
        <w:rPr>
          <w:rFonts w:hint="eastAsia"/>
          <w:bCs/>
          <w:color w:val="auto"/>
          <w:szCs w:val="21"/>
          <w:highlight w:val="none"/>
        </w:rPr>
        <w:t>法定代表人或其委托代理人：</w:t>
      </w:r>
      <w:r>
        <w:rPr>
          <w:bCs/>
          <w:color w:val="auto"/>
          <w:szCs w:val="21"/>
          <w:highlight w:val="none"/>
        </w:rPr>
        <w:t xml:space="preserve">           </w:t>
      </w:r>
      <w:r>
        <w:rPr>
          <w:rFonts w:hint="eastAsia"/>
          <w:bCs/>
          <w:color w:val="auto"/>
          <w:szCs w:val="21"/>
          <w:highlight w:val="none"/>
        </w:rPr>
        <w:t>法定代表人或其委托代理人：</w:t>
      </w:r>
    </w:p>
    <w:p w14:paraId="37E812E4">
      <w:pPr>
        <w:spacing w:line="440" w:lineRule="exact"/>
        <w:ind w:firstLine="420" w:firstLineChars="200"/>
        <w:rPr>
          <w:bCs/>
          <w:color w:val="auto"/>
          <w:szCs w:val="21"/>
          <w:highlight w:val="none"/>
        </w:rPr>
      </w:pPr>
      <w:r>
        <w:rPr>
          <w:rFonts w:hint="eastAsia"/>
          <w:bCs/>
          <w:color w:val="auto"/>
          <w:szCs w:val="21"/>
          <w:highlight w:val="none"/>
        </w:rPr>
        <w:t>（签字）（签字）</w:t>
      </w:r>
    </w:p>
    <w:p w14:paraId="3556B439">
      <w:pPr>
        <w:tabs>
          <w:tab w:val="left" w:pos="4410"/>
        </w:tabs>
        <w:spacing w:line="440" w:lineRule="exact"/>
        <w:ind w:firstLine="420" w:firstLineChars="200"/>
        <w:rPr>
          <w:bCs/>
          <w:color w:val="auto"/>
          <w:szCs w:val="21"/>
          <w:highlight w:val="none"/>
        </w:rPr>
      </w:pPr>
    </w:p>
    <w:p w14:paraId="2FF247B3">
      <w:pPr>
        <w:tabs>
          <w:tab w:val="left" w:pos="4410"/>
        </w:tabs>
        <w:spacing w:line="440" w:lineRule="exact"/>
        <w:ind w:firstLine="420" w:firstLineChars="200"/>
        <w:rPr>
          <w:bCs/>
          <w:color w:val="auto"/>
          <w:szCs w:val="21"/>
          <w:highlight w:val="none"/>
        </w:rPr>
      </w:pPr>
      <w:r>
        <w:rPr>
          <w:rFonts w:hint="eastAsia"/>
          <w:bCs/>
          <w:color w:val="auto"/>
          <w:szCs w:val="21"/>
          <w:highlight w:val="none"/>
        </w:rPr>
        <w:t>组织机构代码：</w:t>
      </w:r>
      <w:r>
        <w:rPr>
          <w:bCs/>
          <w:color w:val="auto"/>
          <w:szCs w:val="21"/>
          <w:highlight w:val="none"/>
          <w:u w:val="single"/>
        </w:rPr>
        <w:t></w:t>
      </w:r>
      <w:r>
        <w:rPr>
          <w:bCs/>
          <w:color w:val="auto"/>
          <w:szCs w:val="21"/>
          <w:highlight w:val="none"/>
        </w:rPr>
        <w:t xml:space="preserve">                </w:t>
      </w:r>
      <w:r>
        <w:rPr>
          <w:rFonts w:hint="eastAsia"/>
          <w:bCs/>
          <w:color w:val="auto"/>
          <w:szCs w:val="21"/>
          <w:highlight w:val="none"/>
        </w:rPr>
        <w:t>组织机构代码：</w:t>
      </w:r>
      <w:r>
        <w:rPr>
          <w:bCs/>
          <w:color w:val="auto"/>
          <w:szCs w:val="21"/>
          <w:highlight w:val="none"/>
          <w:u w:val="single"/>
        </w:rPr>
        <w:t></w:t>
      </w:r>
    </w:p>
    <w:p w14:paraId="7698C44C">
      <w:pPr>
        <w:spacing w:line="440" w:lineRule="exact"/>
        <w:ind w:firstLine="420" w:firstLineChars="200"/>
        <w:rPr>
          <w:bCs/>
          <w:color w:val="auto"/>
          <w:szCs w:val="21"/>
          <w:highlight w:val="none"/>
        </w:rPr>
      </w:pPr>
      <w:r>
        <w:rPr>
          <w:rFonts w:hint="eastAsia"/>
          <w:bCs/>
          <w:color w:val="auto"/>
          <w:szCs w:val="21"/>
          <w:highlight w:val="none"/>
        </w:rPr>
        <w:t>地址：</w:t>
      </w:r>
      <w:r>
        <w:rPr>
          <w:bCs/>
          <w:color w:val="auto"/>
          <w:szCs w:val="21"/>
          <w:highlight w:val="none"/>
          <w:u w:val="single"/>
        </w:rPr>
        <w:t></w:t>
      </w:r>
      <w:r>
        <w:rPr>
          <w:bCs/>
          <w:color w:val="auto"/>
          <w:szCs w:val="21"/>
          <w:highlight w:val="none"/>
        </w:rPr>
        <w:t xml:space="preserve">               </w:t>
      </w:r>
      <w:r>
        <w:rPr>
          <w:rFonts w:hint="eastAsia"/>
          <w:bCs/>
          <w:color w:val="auto"/>
          <w:szCs w:val="21"/>
          <w:highlight w:val="none"/>
        </w:rPr>
        <w:t>地址：</w:t>
      </w:r>
      <w:r>
        <w:rPr>
          <w:bCs/>
          <w:color w:val="auto"/>
          <w:szCs w:val="21"/>
          <w:highlight w:val="none"/>
          <w:u w:val="single"/>
        </w:rPr>
        <w:t></w:t>
      </w:r>
    </w:p>
    <w:p w14:paraId="34CF4FAC">
      <w:pPr>
        <w:spacing w:line="440" w:lineRule="exact"/>
        <w:ind w:firstLine="420" w:firstLineChars="200"/>
        <w:rPr>
          <w:bCs/>
          <w:color w:val="auto"/>
          <w:szCs w:val="21"/>
          <w:highlight w:val="none"/>
        </w:rPr>
      </w:pPr>
      <w:r>
        <w:rPr>
          <w:rFonts w:hint="eastAsia"/>
          <w:bCs/>
          <w:color w:val="auto"/>
          <w:szCs w:val="21"/>
          <w:highlight w:val="none"/>
        </w:rPr>
        <w:t>邮政编码：</w:t>
      </w:r>
      <w:r>
        <w:rPr>
          <w:bCs/>
          <w:color w:val="auto"/>
          <w:szCs w:val="21"/>
          <w:highlight w:val="none"/>
          <w:u w:val="single"/>
        </w:rPr>
        <w:t xml:space="preserve">      </w:t>
      </w:r>
      <w:r>
        <w:rPr>
          <w:bCs/>
          <w:color w:val="auto"/>
          <w:szCs w:val="21"/>
          <w:highlight w:val="none"/>
        </w:rPr>
        <w:t xml:space="preserve">       </w:t>
      </w:r>
      <w:r>
        <w:rPr>
          <w:rFonts w:hint="eastAsia"/>
          <w:bCs/>
          <w:color w:val="auto"/>
          <w:szCs w:val="21"/>
          <w:highlight w:val="none"/>
        </w:rPr>
        <w:t>邮政编码：</w:t>
      </w:r>
      <w:r>
        <w:rPr>
          <w:bCs/>
          <w:color w:val="auto"/>
          <w:szCs w:val="21"/>
          <w:highlight w:val="none"/>
          <w:u w:val="single"/>
        </w:rPr>
        <w:t></w:t>
      </w:r>
    </w:p>
    <w:p w14:paraId="6C6CC023">
      <w:pPr>
        <w:spacing w:line="440" w:lineRule="exact"/>
        <w:ind w:firstLine="420" w:firstLineChars="200"/>
        <w:rPr>
          <w:bCs/>
          <w:color w:val="auto"/>
          <w:szCs w:val="21"/>
          <w:highlight w:val="none"/>
        </w:rPr>
      </w:pPr>
      <w:r>
        <w:rPr>
          <w:rFonts w:hint="eastAsia"/>
          <w:bCs/>
          <w:color w:val="auto"/>
          <w:szCs w:val="21"/>
          <w:highlight w:val="none"/>
        </w:rPr>
        <w:t>法定代表人：</w:t>
      </w:r>
      <w:r>
        <w:rPr>
          <w:bCs/>
          <w:color w:val="auto"/>
          <w:szCs w:val="21"/>
          <w:highlight w:val="none"/>
          <w:u w:val="single"/>
        </w:rPr>
        <w:t xml:space="preserve">                   </w:t>
      </w:r>
      <w:r>
        <w:rPr>
          <w:rFonts w:hint="eastAsia"/>
          <w:bCs/>
          <w:color w:val="auto"/>
          <w:szCs w:val="21"/>
          <w:highlight w:val="none"/>
        </w:rPr>
        <w:t>法定代表人：</w:t>
      </w:r>
      <w:r>
        <w:rPr>
          <w:bCs/>
          <w:color w:val="auto"/>
          <w:szCs w:val="21"/>
          <w:highlight w:val="none"/>
          <w:u w:val="single"/>
        </w:rPr>
        <w:t></w:t>
      </w:r>
    </w:p>
    <w:p w14:paraId="07D21A8C">
      <w:pPr>
        <w:spacing w:line="440" w:lineRule="exact"/>
        <w:ind w:firstLine="420" w:firstLineChars="200"/>
        <w:rPr>
          <w:bCs/>
          <w:color w:val="auto"/>
          <w:szCs w:val="21"/>
          <w:highlight w:val="none"/>
        </w:rPr>
      </w:pPr>
      <w:r>
        <w:rPr>
          <w:rFonts w:hint="eastAsia"/>
          <w:bCs/>
          <w:color w:val="auto"/>
          <w:szCs w:val="21"/>
          <w:highlight w:val="none"/>
        </w:rPr>
        <w:t>委托代理人：</w:t>
      </w:r>
      <w:r>
        <w:rPr>
          <w:bCs/>
          <w:color w:val="auto"/>
          <w:szCs w:val="21"/>
          <w:highlight w:val="none"/>
          <w:u w:val="single"/>
        </w:rPr>
        <w:t xml:space="preserve">                  </w:t>
      </w:r>
      <w:r>
        <w:rPr>
          <w:rFonts w:hint="eastAsia"/>
          <w:bCs/>
          <w:color w:val="auto"/>
          <w:szCs w:val="21"/>
          <w:highlight w:val="none"/>
        </w:rPr>
        <w:t>委托代理人：</w:t>
      </w:r>
      <w:r>
        <w:rPr>
          <w:bCs/>
          <w:color w:val="auto"/>
          <w:szCs w:val="21"/>
          <w:highlight w:val="none"/>
          <w:u w:val="single"/>
        </w:rPr>
        <w:t></w:t>
      </w:r>
    </w:p>
    <w:p w14:paraId="0A560A04">
      <w:pPr>
        <w:spacing w:line="440" w:lineRule="exact"/>
        <w:ind w:firstLine="420" w:firstLineChars="200"/>
        <w:rPr>
          <w:bCs/>
          <w:color w:val="auto"/>
          <w:szCs w:val="21"/>
          <w:highlight w:val="none"/>
        </w:rPr>
      </w:pPr>
      <w:r>
        <w:rPr>
          <w:rFonts w:hint="eastAsia"/>
          <w:bCs/>
          <w:color w:val="auto"/>
          <w:szCs w:val="21"/>
          <w:highlight w:val="none"/>
        </w:rPr>
        <w:t>电话：</w:t>
      </w:r>
      <w:r>
        <w:rPr>
          <w:bCs/>
          <w:color w:val="auto"/>
          <w:szCs w:val="21"/>
          <w:highlight w:val="none"/>
          <w:u w:val="single"/>
        </w:rPr>
        <w:t></w:t>
      </w:r>
      <w:r>
        <w:rPr>
          <w:bCs/>
          <w:color w:val="auto"/>
          <w:szCs w:val="21"/>
          <w:highlight w:val="none"/>
        </w:rPr>
        <w:t xml:space="preserve">            </w:t>
      </w:r>
      <w:r>
        <w:rPr>
          <w:rFonts w:hint="eastAsia"/>
          <w:bCs/>
          <w:color w:val="auto"/>
          <w:szCs w:val="21"/>
          <w:highlight w:val="none"/>
        </w:rPr>
        <w:t>电话：</w:t>
      </w:r>
      <w:r>
        <w:rPr>
          <w:bCs/>
          <w:color w:val="auto"/>
          <w:szCs w:val="21"/>
          <w:highlight w:val="none"/>
          <w:u w:val="single"/>
        </w:rPr>
        <w:t></w:t>
      </w:r>
    </w:p>
    <w:p w14:paraId="5788AC56">
      <w:pPr>
        <w:spacing w:line="440" w:lineRule="exact"/>
        <w:ind w:firstLine="420" w:firstLineChars="200"/>
        <w:rPr>
          <w:bCs/>
          <w:color w:val="auto"/>
          <w:szCs w:val="21"/>
          <w:highlight w:val="none"/>
        </w:rPr>
      </w:pPr>
      <w:r>
        <w:rPr>
          <w:rFonts w:hint="eastAsia"/>
          <w:bCs/>
          <w:color w:val="auto"/>
          <w:szCs w:val="21"/>
          <w:highlight w:val="none"/>
        </w:rPr>
        <w:t>传真：</w:t>
      </w:r>
      <w:r>
        <w:rPr>
          <w:bCs/>
          <w:color w:val="auto"/>
          <w:szCs w:val="21"/>
          <w:highlight w:val="none"/>
          <w:u w:val="single"/>
        </w:rPr>
        <w:t></w:t>
      </w:r>
      <w:r>
        <w:rPr>
          <w:bCs/>
          <w:color w:val="auto"/>
          <w:szCs w:val="21"/>
          <w:highlight w:val="none"/>
        </w:rPr>
        <w:t xml:space="preserve">            </w:t>
      </w:r>
      <w:r>
        <w:rPr>
          <w:rFonts w:hint="eastAsia"/>
          <w:bCs/>
          <w:color w:val="auto"/>
          <w:szCs w:val="21"/>
          <w:highlight w:val="none"/>
        </w:rPr>
        <w:t>传真：</w:t>
      </w:r>
      <w:r>
        <w:rPr>
          <w:bCs/>
          <w:color w:val="auto"/>
          <w:szCs w:val="21"/>
          <w:highlight w:val="none"/>
          <w:u w:val="single"/>
        </w:rPr>
        <w:t></w:t>
      </w:r>
    </w:p>
    <w:p w14:paraId="246D31E9">
      <w:pPr>
        <w:spacing w:line="440" w:lineRule="exact"/>
        <w:ind w:firstLine="420" w:firstLineChars="200"/>
        <w:rPr>
          <w:bCs/>
          <w:color w:val="auto"/>
          <w:szCs w:val="21"/>
          <w:highlight w:val="none"/>
        </w:rPr>
      </w:pPr>
      <w:r>
        <w:rPr>
          <w:rFonts w:hint="eastAsia"/>
          <w:bCs/>
          <w:color w:val="auto"/>
          <w:szCs w:val="21"/>
          <w:highlight w:val="none"/>
        </w:rPr>
        <w:t>电子信箱：</w:t>
      </w:r>
      <w:r>
        <w:rPr>
          <w:bCs/>
          <w:color w:val="auto"/>
          <w:szCs w:val="21"/>
          <w:highlight w:val="none"/>
          <w:u w:val="single"/>
        </w:rPr>
        <w:t xml:space="preserve">                </w:t>
      </w:r>
      <w:r>
        <w:rPr>
          <w:bCs/>
          <w:color w:val="auto"/>
          <w:szCs w:val="21"/>
          <w:highlight w:val="none"/>
        </w:rPr>
        <w:t xml:space="preserve">        </w:t>
      </w:r>
      <w:r>
        <w:rPr>
          <w:rFonts w:hint="eastAsia"/>
          <w:bCs/>
          <w:color w:val="auto"/>
          <w:szCs w:val="21"/>
          <w:highlight w:val="none"/>
        </w:rPr>
        <w:t>电子信箱：</w:t>
      </w:r>
      <w:r>
        <w:rPr>
          <w:bCs/>
          <w:color w:val="auto"/>
          <w:szCs w:val="21"/>
          <w:highlight w:val="none"/>
          <w:u w:val="single"/>
        </w:rPr>
        <w:t></w:t>
      </w:r>
    </w:p>
    <w:p w14:paraId="426AEA71">
      <w:pPr>
        <w:spacing w:line="440" w:lineRule="exact"/>
        <w:ind w:firstLine="420" w:firstLineChars="200"/>
        <w:rPr>
          <w:bCs/>
          <w:color w:val="auto"/>
          <w:szCs w:val="21"/>
          <w:highlight w:val="none"/>
        </w:rPr>
      </w:pPr>
      <w:r>
        <w:rPr>
          <w:rFonts w:hint="eastAsia"/>
          <w:bCs/>
          <w:color w:val="auto"/>
          <w:szCs w:val="21"/>
          <w:highlight w:val="none"/>
        </w:rPr>
        <w:t>开户银行：</w:t>
      </w:r>
      <w:r>
        <w:rPr>
          <w:bCs/>
          <w:color w:val="auto"/>
          <w:szCs w:val="21"/>
          <w:highlight w:val="none"/>
          <w:u w:val="single"/>
        </w:rPr>
        <w:t></w:t>
      </w:r>
      <w:r>
        <w:rPr>
          <w:bCs/>
          <w:color w:val="auto"/>
          <w:szCs w:val="21"/>
          <w:highlight w:val="none"/>
        </w:rPr>
        <w:t xml:space="preserve">          </w:t>
      </w:r>
      <w:r>
        <w:rPr>
          <w:rFonts w:hint="eastAsia"/>
          <w:bCs/>
          <w:color w:val="auto"/>
          <w:szCs w:val="21"/>
          <w:highlight w:val="none"/>
        </w:rPr>
        <w:t>开户银行：</w:t>
      </w:r>
      <w:r>
        <w:rPr>
          <w:bCs/>
          <w:color w:val="auto"/>
          <w:szCs w:val="21"/>
          <w:highlight w:val="none"/>
          <w:u w:val="single"/>
        </w:rPr>
        <w:t></w:t>
      </w:r>
    </w:p>
    <w:p w14:paraId="3128CACF">
      <w:pPr>
        <w:spacing w:line="440" w:lineRule="exact"/>
        <w:ind w:firstLine="420" w:firstLineChars="200"/>
        <w:jc w:val="left"/>
        <w:rPr>
          <w:color w:val="auto"/>
          <w:sz w:val="24"/>
          <w:highlight w:val="none"/>
        </w:rPr>
      </w:pPr>
      <w:r>
        <w:rPr>
          <w:rFonts w:hint="eastAsia"/>
          <w:bCs/>
          <w:color w:val="auto"/>
          <w:szCs w:val="21"/>
          <w:highlight w:val="none"/>
        </w:rPr>
        <w:t>账号：</w:t>
      </w:r>
      <w:r>
        <w:rPr>
          <w:bCs/>
          <w:color w:val="auto"/>
          <w:szCs w:val="21"/>
          <w:highlight w:val="none"/>
          <w:u w:val="single"/>
        </w:rPr>
        <w:t></w:t>
      </w:r>
      <w:r>
        <w:rPr>
          <w:bCs/>
          <w:color w:val="auto"/>
          <w:szCs w:val="21"/>
          <w:highlight w:val="none"/>
        </w:rPr>
        <w:t xml:space="preserve">                </w:t>
      </w:r>
      <w:r>
        <w:rPr>
          <w:rFonts w:hint="eastAsia"/>
          <w:bCs/>
          <w:color w:val="auto"/>
          <w:szCs w:val="21"/>
          <w:highlight w:val="none"/>
        </w:rPr>
        <w:t>账号：</w:t>
      </w:r>
      <w:r>
        <w:rPr>
          <w:bCs/>
          <w:color w:val="auto"/>
          <w:szCs w:val="21"/>
          <w:highlight w:val="none"/>
          <w:u w:val="single"/>
        </w:rPr>
        <w:t></w:t>
      </w:r>
    </w:p>
    <w:p w14:paraId="065DC980">
      <w:pPr>
        <w:spacing w:line="440" w:lineRule="exact"/>
        <w:ind w:firstLine="482" w:firstLineChars="200"/>
        <w:jc w:val="center"/>
        <w:rPr>
          <w:b/>
          <w:bCs/>
          <w:color w:val="auto"/>
          <w:sz w:val="24"/>
          <w:highlight w:val="none"/>
        </w:rPr>
      </w:pPr>
    </w:p>
    <w:p w14:paraId="6499C866">
      <w:pPr>
        <w:spacing w:line="440" w:lineRule="exact"/>
        <w:ind w:firstLine="482" w:firstLineChars="200"/>
        <w:jc w:val="center"/>
        <w:rPr>
          <w:b/>
          <w:bCs/>
          <w:color w:val="auto"/>
          <w:sz w:val="24"/>
          <w:highlight w:val="none"/>
        </w:rPr>
      </w:pPr>
    </w:p>
    <w:p w14:paraId="06981EFF">
      <w:pPr>
        <w:spacing w:line="440" w:lineRule="exact"/>
        <w:ind w:firstLine="482" w:firstLineChars="200"/>
        <w:jc w:val="center"/>
        <w:rPr>
          <w:b/>
          <w:bCs/>
          <w:color w:val="auto"/>
          <w:sz w:val="24"/>
          <w:highlight w:val="none"/>
        </w:rPr>
      </w:pPr>
    </w:p>
    <w:p w14:paraId="1FE69376">
      <w:pPr>
        <w:widowControl/>
        <w:spacing w:after="120"/>
        <w:ind w:left="420" w:leftChars="200" w:firstLine="482" w:firstLineChars="200"/>
        <w:jc w:val="left"/>
        <w:rPr>
          <w:rFonts w:eastAsia="仿宋_GB2312"/>
          <w:b/>
          <w:bCs/>
          <w:color w:val="auto"/>
          <w:sz w:val="24"/>
          <w:highlight w:val="none"/>
        </w:rPr>
      </w:pPr>
    </w:p>
    <w:p w14:paraId="205A0459">
      <w:pPr>
        <w:widowControl/>
        <w:spacing w:after="120"/>
        <w:ind w:left="420" w:leftChars="200" w:firstLine="482" w:firstLineChars="200"/>
        <w:jc w:val="left"/>
        <w:rPr>
          <w:rFonts w:eastAsia="仿宋_GB2312"/>
          <w:b/>
          <w:bCs/>
          <w:color w:val="auto"/>
          <w:sz w:val="24"/>
          <w:highlight w:val="none"/>
        </w:rPr>
      </w:pPr>
    </w:p>
    <w:p w14:paraId="44BC59B5">
      <w:pPr>
        <w:spacing w:line="440" w:lineRule="exact"/>
        <w:ind w:firstLine="482" w:firstLineChars="200"/>
        <w:jc w:val="center"/>
        <w:rPr>
          <w:b/>
          <w:bCs/>
          <w:color w:val="auto"/>
          <w:sz w:val="24"/>
          <w:highlight w:val="none"/>
        </w:rPr>
      </w:pPr>
      <w:r>
        <w:rPr>
          <w:rFonts w:hint="eastAsia"/>
          <w:b/>
          <w:bCs/>
          <w:color w:val="auto"/>
          <w:sz w:val="24"/>
          <w:highlight w:val="none"/>
        </w:rPr>
        <w:t>第二节　通用条款（略）</w:t>
      </w:r>
    </w:p>
    <w:p w14:paraId="37566E16">
      <w:pPr>
        <w:spacing w:line="480" w:lineRule="exact"/>
        <w:ind w:firstLine="462" w:firstLineChars="200"/>
        <w:jc w:val="left"/>
        <w:rPr>
          <w:color w:val="auto"/>
          <w:sz w:val="24"/>
          <w:highlight w:val="none"/>
        </w:rPr>
      </w:pPr>
      <w:r>
        <w:rPr>
          <w:rFonts w:hint="eastAsia" w:eastAsia="仿宋_GB2312"/>
          <w:b/>
          <w:color w:val="auto"/>
          <w:sz w:val="23"/>
          <w:szCs w:val="23"/>
          <w:highlight w:val="none"/>
        </w:rPr>
        <w:t>此部分采用《建设工程施工合同》范本（</w:t>
      </w:r>
      <w:r>
        <w:rPr>
          <w:rFonts w:eastAsia="仿宋_GB2312"/>
          <w:b/>
          <w:color w:val="auto"/>
          <w:sz w:val="23"/>
          <w:szCs w:val="23"/>
          <w:highlight w:val="none"/>
        </w:rPr>
        <w:t>GF-2017-0201</w:t>
      </w:r>
      <w:r>
        <w:rPr>
          <w:rFonts w:hint="eastAsia" w:eastAsia="仿宋_GB2312"/>
          <w:b/>
          <w:color w:val="auto"/>
          <w:sz w:val="23"/>
          <w:szCs w:val="23"/>
          <w:highlight w:val="none"/>
        </w:rPr>
        <w:t>）中《第二部分通用条款》</w:t>
      </w:r>
      <w:r>
        <w:rPr>
          <w:rFonts w:hint="eastAsia"/>
          <w:color w:val="auto"/>
          <w:sz w:val="24"/>
          <w:highlight w:val="none"/>
        </w:rPr>
        <w:t>。</w:t>
      </w:r>
    </w:p>
    <w:p w14:paraId="0E4CA3B3">
      <w:pPr>
        <w:spacing w:line="480" w:lineRule="exact"/>
        <w:ind w:firstLine="482" w:firstLineChars="200"/>
        <w:jc w:val="left"/>
        <w:rPr>
          <w:b/>
          <w:bCs/>
          <w:color w:val="auto"/>
          <w:sz w:val="24"/>
          <w:highlight w:val="none"/>
        </w:rPr>
      </w:pPr>
    </w:p>
    <w:p w14:paraId="0F40435F">
      <w:pPr>
        <w:widowControl/>
        <w:jc w:val="center"/>
        <w:rPr>
          <w:bCs/>
          <w:color w:val="auto"/>
          <w:sz w:val="30"/>
          <w:highlight w:val="none"/>
        </w:rPr>
      </w:pPr>
      <w:r>
        <w:rPr>
          <w:b/>
          <w:bCs/>
          <w:color w:val="auto"/>
          <w:sz w:val="30"/>
          <w:highlight w:val="none"/>
        </w:rPr>
        <w:br w:type="page"/>
      </w:r>
      <w:r>
        <w:rPr>
          <w:rFonts w:hint="eastAsia"/>
          <w:bCs/>
          <w:color w:val="auto"/>
          <w:sz w:val="30"/>
          <w:highlight w:val="none"/>
        </w:rPr>
        <w:t>第三节　专用条款</w:t>
      </w:r>
    </w:p>
    <w:p w14:paraId="4A89AD25">
      <w:pPr>
        <w:spacing w:line="440" w:lineRule="exact"/>
        <w:jc w:val="center"/>
        <w:rPr>
          <w:bCs/>
          <w:color w:val="auto"/>
          <w:sz w:val="28"/>
          <w:szCs w:val="28"/>
          <w:highlight w:val="none"/>
        </w:rPr>
      </w:pPr>
      <w:r>
        <w:rPr>
          <w:rFonts w:hint="eastAsia"/>
          <w:bCs/>
          <w:color w:val="auto"/>
          <w:sz w:val="28"/>
          <w:szCs w:val="28"/>
          <w:highlight w:val="none"/>
        </w:rPr>
        <w:t>一、词语定义及合同文件</w:t>
      </w:r>
    </w:p>
    <w:p w14:paraId="37E4BEC6">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 </w:t>
      </w:r>
      <w:r>
        <w:rPr>
          <w:rFonts w:hint="eastAsia"/>
          <w:color w:val="auto"/>
          <w:kern w:val="0"/>
          <w:szCs w:val="21"/>
          <w:highlight w:val="none"/>
          <w:lang w:val="zh-CN"/>
        </w:rPr>
        <w:t>一般约定</w:t>
      </w:r>
    </w:p>
    <w:p w14:paraId="7A79AAB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 </w:t>
      </w:r>
      <w:r>
        <w:rPr>
          <w:rFonts w:hint="eastAsia"/>
          <w:color w:val="auto"/>
          <w:kern w:val="0"/>
          <w:szCs w:val="21"/>
          <w:highlight w:val="none"/>
          <w:lang w:val="zh-CN"/>
        </w:rPr>
        <w:t>词语定义</w:t>
      </w:r>
    </w:p>
    <w:p w14:paraId="22D6E78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1.1.1</w:t>
      </w:r>
      <w:r>
        <w:rPr>
          <w:rFonts w:hint="eastAsia"/>
          <w:color w:val="auto"/>
          <w:kern w:val="0"/>
          <w:szCs w:val="21"/>
          <w:highlight w:val="none"/>
          <w:lang w:val="zh-CN"/>
        </w:rPr>
        <w:t>合同</w:t>
      </w:r>
    </w:p>
    <w:p w14:paraId="12FCD1C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1.1.1.10</w:t>
      </w:r>
      <w:r>
        <w:rPr>
          <w:rFonts w:hint="eastAsia"/>
          <w:color w:val="auto"/>
          <w:kern w:val="0"/>
          <w:szCs w:val="21"/>
          <w:highlight w:val="none"/>
          <w:lang w:val="zh-CN"/>
        </w:rPr>
        <w:t>其他合同文件包括：</w:t>
      </w:r>
      <w:r>
        <w:rPr>
          <w:rFonts w:hint="eastAsia"/>
          <w:bCs/>
          <w:color w:val="auto"/>
          <w:kern w:val="0"/>
          <w:szCs w:val="21"/>
          <w:highlight w:val="none"/>
          <w:u w:val="single"/>
          <w:lang w:val="zh-CN"/>
        </w:rPr>
        <w:t>（</w:t>
      </w:r>
      <w:r>
        <w:rPr>
          <w:bCs/>
          <w:color w:val="auto"/>
          <w:kern w:val="0"/>
          <w:szCs w:val="21"/>
          <w:highlight w:val="none"/>
          <w:u w:val="single"/>
          <w:lang w:val="zh-CN"/>
        </w:rPr>
        <w:t>1</w:t>
      </w:r>
      <w:r>
        <w:rPr>
          <w:rFonts w:hint="eastAsia"/>
          <w:bCs/>
          <w:color w:val="auto"/>
          <w:kern w:val="0"/>
          <w:szCs w:val="21"/>
          <w:highlight w:val="none"/>
          <w:u w:val="single"/>
          <w:lang w:val="zh-CN"/>
        </w:rPr>
        <w:t>）发包人与承包人协商备忘、合同补充文件；（</w:t>
      </w:r>
      <w:r>
        <w:rPr>
          <w:bCs/>
          <w:color w:val="auto"/>
          <w:kern w:val="0"/>
          <w:szCs w:val="21"/>
          <w:highlight w:val="none"/>
          <w:u w:val="single"/>
          <w:lang w:val="zh-CN"/>
        </w:rPr>
        <w:t>2</w:t>
      </w:r>
      <w:r>
        <w:rPr>
          <w:rFonts w:hint="eastAsia"/>
          <w:bCs/>
          <w:color w:val="auto"/>
          <w:kern w:val="0"/>
          <w:szCs w:val="21"/>
          <w:highlight w:val="none"/>
          <w:u w:val="single"/>
          <w:lang w:val="zh-CN"/>
        </w:rPr>
        <w:t>）招标文件有书面答疑等补充修改文件；（</w:t>
      </w:r>
      <w:r>
        <w:rPr>
          <w:bCs/>
          <w:color w:val="auto"/>
          <w:kern w:val="0"/>
          <w:szCs w:val="21"/>
          <w:highlight w:val="none"/>
          <w:u w:val="single"/>
          <w:lang w:val="zh-CN"/>
        </w:rPr>
        <w:t>3</w:t>
      </w:r>
      <w:r>
        <w:rPr>
          <w:rFonts w:hint="eastAsia"/>
          <w:bCs/>
          <w:color w:val="auto"/>
          <w:kern w:val="0"/>
          <w:szCs w:val="21"/>
          <w:highlight w:val="none"/>
          <w:u w:val="single"/>
          <w:lang w:val="zh-CN"/>
        </w:rPr>
        <w:t>）发包人认可的设计变更；（</w:t>
      </w:r>
      <w:r>
        <w:rPr>
          <w:bCs/>
          <w:color w:val="auto"/>
          <w:kern w:val="0"/>
          <w:szCs w:val="21"/>
          <w:highlight w:val="none"/>
          <w:u w:val="single"/>
          <w:lang w:val="zh-CN"/>
        </w:rPr>
        <w:t>4</w:t>
      </w:r>
      <w:r>
        <w:rPr>
          <w:rFonts w:hint="eastAsia"/>
          <w:bCs/>
          <w:color w:val="auto"/>
          <w:kern w:val="0"/>
          <w:szCs w:val="21"/>
          <w:highlight w:val="none"/>
          <w:u w:val="single"/>
          <w:lang w:val="zh-CN"/>
        </w:rPr>
        <w:t>）经发包人确认有效的工程签证单</w:t>
      </w:r>
      <w:r>
        <w:rPr>
          <w:rFonts w:hint="eastAsia"/>
          <w:color w:val="auto"/>
          <w:kern w:val="0"/>
          <w:szCs w:val="21"/>
          <w:highlight w:val="none"/>
          <w:lang w:val="zh-CN"/>
        </w:rPr>
        <w:t>。</w:t>
      </w:r>
    </w:p>
    <w:p w14:paraId="1F5100E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1.1.2 </w:t>
      </w:r>
      <w:r>
        <w:rPr>
          <w:rFonts w:hint="eastAsia"/>
          <w:color w:val="auto"/>
          <w:kern w:val="0"/>
          <w:szCs w:val="21"/>
          <w:highlight w:val="none"/>
          <w:lang w:val="zh-CN"/>
        </w:rPr>
        <w:t>合同当事人及其他相关方</w:t>
      </w:r>
    </w:p>
    <w:p w14:paraId="38F003E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1.1.2.4</w:t>
      </w:r>
      <w:r>
        <w:rPr>
          <w:rFonts w:hint="eastAsia"/>
          <w:color w:val="auto"/>
          <w:kern w:val="0"/>
          <w:szCs w:val="21"/>
          <w:highlight w:val="none"/>
          <w:lang w:val="zh-CN"/>
        </w:rPr>
        <w:t>监理人：</w:t>
      </w:r>
    </w:p>
    <w:p w14:paraId="7AC857F3">
      <w:pPr>
        <w:spacing w:line="400" w:lineRule="exact"/>
        <w:ind w:firstLine="420" w:firstLineChars="200"/>
        <w:rPr>
          <w:bCs/>
          <w:color w:val="auto"/>
          <w:szCs w:val="21"/>
          <w:highlight w:val="none"/>
        </w:rPr>
      </w:pPr>
      <w:r>
        <w:rPr>
          <w:rFonts w:hint="eastAsia"/>
          <w:bCs/>
          <w:color w:val="auto"/>
          <w:szCs w:val="21"/>
          <w:highlight w:val="none"/>
        </w:rPr>
        <w:t>名称：</w:t>
      </w:r>
      <w:r>
        <w:rPr>
          <w:bCs/>
          <w:color w:val="auto"/>
          <w:szCs w:val="21"/>
          <w:highlight w:val="none"/>
          <w:u w:val="single"/>
        </w:rPr>
        <w:t xml:space="preserve">                      </w:t>
      </w:r>
      <w:r>
        <w:rPr>
          <w:rFonts w:hint="eastAsia"/>
          <w:bCs/>
          <w:color w:val="auto"/>
          <w:szCs w:val="21"/>
          <w:highlight w:val="none"/>
        </w:rPr>
        <w:t>；</w:t>
      </w:r>
    </w:p>
    <w:p w14:paraId="32F5FC66">
      <w:pPr>
        <w:spacing w:line="400" w:lineRule="exact"/>
        <w:ind w:firstLine="420" w:firstLineChars="200"/>
        <w:rPr>
          <w:bCs/>
          <w:color w:val="auto"/>
          <w:szCs w:val="21"/>
          <w:highlight w:val="none"/>
        </w:rPr>
      </w:pPr>
      <w:r>
        <w:rPr>
          <w:rFonts w:hint="eastAsia"/>
          <w:bCs/>
          <w:color w:val="auto"/>
          <w:szCs w:val="21"/>
          <w:highlight w:val="none"/>
        </w:rPr>
        <w:t>资质类别和等级：</w:t>
      </w:r>
      <w:r>
        <w:rPr>
          <w:bCs/>
          <w:color w:val="auto"/>
          <w:szCs w:val="21"/>
          <w:highlight w:val="none"/>
          <w:u w:val="single"/>
        </w:rPr>
        <w:t xml:space="preserve">               </w:t>
      </w:r>
      <w:r>
        <w:rPr>
          <w:rFonts w:hint="eastAsia"/>
          <w:bCs/>
          <w:color w:val="auto"/>
          <w:szCs w:val="21"/>
          <w:highlight w:val="none"/>
        </w:rPr>
        <w:t>；</w:t>
      </w:r>
    </w:p>
    <w:p w14:paraId="4EB15652">
      <w:pPr>
        <w:spacing w:line="400" w:lineRule="exact"/>
        <w:ind w:firstLine="420" w:firstLineChars="200"/>
        <w:rPr>
          <w:bCs/>
          <w:color w:val="auto"/>
          <w:szCs w:val="21"/>
          <w:highlight w:val="none"/>
        </w:rPr>
      </w:pPr>
      <w:r>
        <w:rPr>
          <w:rFonts w:hint="eastAsia"/>
          <w:bCs/>
          <w:color w:val="auto"/>
          <w:szCs w:val="21"/>
          <w:highlight w:val="none"/>
        </w:rPr>
        <w:t>联系电话</w:t>
      </w:r>
      <w:r>
        <w:rPr>
          <w:bCs/>
          <w:color w:val="auto"/>
          <w:szCs w:val="21"/>
          <w:highlight w:val="none"/>
          <w:u w:val="single"/>
        </w:rPr>
        <w:t xml:space="preserve">                      </w:t>
      </w:r>
      <w:r>
        <w:rPr>
          <w:rFonts w:hint="eastAsia"/>
          <w:bCs/>
          <w:color w:val="auto"/>
          <w:szCs w:val="21"/>
          <w:highlight w:val="none"/>
          <w:u w:val="single"/>
          <w:lang w:eastAsia="zh-CN"/>
        </w:rPr>
        <w:t>：</w:t>
      </w:r>
    </w:p>
    <w:p w14:paraId="3F925ACB">
      <w:pPr>
        <w:spacing w:line="400" w:lineRule="exact"/>
        <w:ind w:firstLine="420" w:firstLineChars="200"/>
        <w:rPr>
          <w:bCs/>
          <w:color w:val="auto"/>
          <w:szCs w:val="21"/>
          <w:highlight w:val="none"/>
        </w:rPr>
      </w:pPr>
      <w:r>
        <w:rPr>
          <w:rFonts w:hint="eastAsia"/>
          <w:bCs/>
          <w:color w:val="auto"/>
          <w:szCs w:val="21"/>
          <w:highlight w:val="none"/>
        </w:rPr>
        <w:t>电子信箱：</w:t>
      </w:r>
      <w:r>
        <w:rPr>
          <w:bCs/>
          <w:color w:val="auto"/>
          <w:szCs w:val="21"/>
          <w:highlight w:val="none"/>
          <w:u w:val="single"/>
        </w:rPr>
        <w:t xml:space="preserve">                      </w:t>
      </w:r>
      <w:r>
        <w:rPr>
          <w:rFonts w:hint="eastAsia"/>
          <w:bCs/>
          <w:color w:val="auto"/>
          <w:szCs w:val="21"/>
          <w:highlight w:val="none"/>
        </w:rPr>
        <w:t>；</w:t>
      </w:r>
    </w:p>
    <w:p w14:paraId="6A1BC172">
      <w:pPr>
        <w:autoSpaceDE w:val="0"/>
        <w:autoSpaceDN w:val="0"/>
        <w:adjustRightInd w:val="0"/>
        <w:spacing w:line="360" w:lineRule="auto"/>
        <w:ind w:firstLine="420" w:firstLineChars="200"/>
        <w:rPr>
          <w:color w:val="auto"/>
          <w:kern w:val="0"/>
          <w:szCs w:val="21"/>
          <w:highlight w:val="none"/>
          <w:u w:val="single"/>
        </w:rPr>
      </w:pPr>
      <w:r>
        <w:rPr>
          <w:rFonts w:hint="eastAsia"/>
          <w:bCs/>
          <w:color w:val="auto"/>
          <w:szCs w:val="21"/>
          <w:highlight w:val="none"/>
        </w:rPr>
        <w:t>通信地址：</w:t>
      </w:r>
      <w:r>
        <w:rPr>
          <w:bCs/>
          <w:color w:val="auto"/>
          <w:szCs w:val="21"/>
          <w:highlight w:val="none"/>
          <w:u w:val="single"/>
        </w:rPr>
        <w:t xml:space="preserve">                      </w:t>
      </w:r>
      <w:r>
        <w:rPr>
          <w:rFonts w:hint="eastAsia"/>
          <w:bCs/>
          <w:color w:val="auto"/>
          <w:szCs w:val="21"/>
          <w:highlight w:val="none"/>
        </w:rPr>
        <w:t>。</w:t>
      </w:r>
    </w:p>
    <w:p w14:paraId="23D5BD0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1.1.2.5 </w:t>
      </w:r>
      <w:r>
        <w:rPr>
          <w:rFonts w:hint="eastAsia"/>
          <w:color w:val="auto"/>
          <w:kern w:val="0"/>
          <w:szCs w:val="21"/>
          <w:highlight w:val="none"/>
          <w:lang w:val="zh-CN"/>
        </w:rPr>
        <w:t>设计人：</w:t>
      </w:r>
    </w:p>
    <w:p w14:paraId="67692308">
      <w:pPr>
        <w:spacing w:line="400" w:lineRule="exact"/>
        <w:ind w:firstLine="420" w:firstLineChars="200"/>
        <w:rPr>
          <w:bCs/>
          <w:color w:val="auto"/>
          <w:szCs w:val="21"/>
          <w:highlight w:val="none"/>
        </w:rPr>
      </w:pPr>
      <w:r>
        <w:rPr>
          <w:rFonts w:hint="eastAsia"/>
          <w:bCs/>
          <w:color w:val="auto"/>
          <w:szCs w:val="21"/>
          <w:highlight w:val="none"/>
        </w:rPr>
        <w:t>名称：</w:t>
      </w:r>
      <w:r>
        <w:rPr>
          <w:bCs/>
          <w:color w:val="auto"/>
          <w:szCs w:val="21"/>
          <w:highlight w:val="none"/>
          <w:u w:val="single"/>
        </w:rPr>
        <w:t xml:space="preserve">                      </w:t>
      </w:r>
      <w:r>
        <w:rPr>
          <w:rFonts w:hint="eastAsia"/>
          <w:bCs/>
          <w:color w:val="auto"/>
          <w:szCs w:val="21"/>
          <w:highlight w:val="none"/>
        </w:rPr>
        <w:t>；</w:t>
      </w:r>
    </w:p>
    <w:p w14:paraId="246EE7FD">
      <w:pPr>
        <w:spacing w:line="400" w:lineRule="exact"/>
        <w:ind w:firstLine="420" w:firstLineChars="200"/>
        <w:rPr>
          <w:bCs/>
          <w:color w:val="auto"/>
          <w:szCs w:val="21"/>
          <w:highlight w:val="none"/>
        </w:rPr>
      </w:pPr>
      <w:r>
        <w:rPr>
          <w:rFonts w:hint="eastAsia"/>
          <w:bCs/>
          <w:color w:val="auto"/>
          <w:szCs w:val="21"/>
          <w:highlight w:val="none"/>
        </w:rPr>
        <w:t>资质类别和等级：</w:t>
      </w:r>
      <w:r>
        <w:rPr>
          <w:bCs/>
          <w:color w:val="auto"/>
          <w:szCs w:val="21"/>
          <w:highlight w:val="none"/>
          <w:u w:val="single"/>
        </w:rPr>
        <w:t xml:space="preserve">               </w:t>
      </w:r>
      <w:r>
        <w:rPr>
          <w:rFonts w:hint="eastAsia"/>
          <w:bCs/>
          <w:color w:val="auto"/>
          <w:szCs w:val="21"/>
          <w:highlight w:val="none"/>
        </w:rPr>
        <w:t>；</w:t>
      </w:r>
    </w:p>
    <w:p w14:paraId="6E23AC94">
      <w:pPr>
        <w:spacing w:line="400" w:lineRule="exact"/>
        <w:ind w:firstLine="420" w:firstLineChars="200"/>
        <w:rPr>
          <w:bCs/>
          <w:color w:val="auto"/>
          <w:szCs w:val="21"/>
          <w:highlight w:val="none"/>
        </w:rPr>
      </w:pPr>
      <w:r>
        <w:rPr>
          <w:rFonts w:hint="eastAsia"/>
          <w:bCs/>
          <w:color w:val="auto"/>
          <w:szCs w:val="21"/>
          <w:highlight w:val="none"/>
        </w:rPr>
        <w:t>联系电话</w:t>
      </w:r>
      <w:r>
        <w:rPr>
          <w:bCs/>
          <w:color w:val="auto"/>
          <w:szCs w:val="21"/>
          <w:highlight w:val="none"/>
          <w:u w:val="single"/>
        </w:rPr>
        <w:t xml:space="preserve">                      </w:t>
      </w:r>
      <w:r>
        <w:rPr>
          <w:rFonts w:hint="eastAsia"/>
          <w:bCs/>
          <w:color w:val="auto"/>
          <w:szCs w:val="21"/>
          <w:highlight w:val="none"/>
          <w:u w:val="single"/>
          <w:lang w:eastAsia="zh-CN"/>
        </w:rPr>
        <w:t>：</w:t>
      </w:r>
    </w:p>
    <w:p w14:paraId="345205E1">
      <w:pPr>
        <w:spacing w:line="400" w:lineRule="exact"/>
        <w:ind w:firstLine="420" w:firstLineChars="200"/>
        <w:rPr>
          <w:bCs/>
          <w:color w:val="auto"/>
          <w:szCs w:val="21"/>
          <w:highlight w:val="none"/>
        </w:rPr>
      </w:pPr>
      <w:r>
        <w:rPr>
          <w:rFonts w:hint="eastAsia"/>
          <w:bCs/>
          <w:color w:val="auto"/>
          <w:szCs w:val="21"/>
          <w:highlight w:val="none"/>
        </w:rPr>
        <w:t>电子信箱：</w:t>
      </w:r>
      <w:r>
        <w:rPr>
          <w:bCs/>
          <w:color w:val="auto"/>
          <w:szCs w:val="21"/>
          <w:highlight w:val="none"/>
          <w:u w:val="single"/>
        </w:rPr>
        <w:t xml:space="preserve">                      </w:t>
      </w:r>
      <w:r>
        <w:rPr>
          <w:rFonts w:hint="eastAsia"/>
          <w:bCs/>
          <w:color w:val="auto"/>
          <w:szCs w:val="21"/>
          <w:highlight w:val="none"/>
        </w:rPr>
        <w:t>；</w:t>
      </w:r>
    </w:p>
    <w:p w14:paraId="4E75C16B">
      <w:pPr>
        <w:autoSpaceDE w:val="0"/>
        <w:autoSpaceDN w:val="0"/>
        <w:adjustRightInd w:val="0"/>
        <w:spacing w:line="360" w:lineRule="auto"/>
        <w:ind w:firstLine="420" w:firstLineChars="200"/>
        <w:rPr>
          <w:color w:val="auto"/>
          <w:kern w:val="0"/>
          <w:szCs w:val="21"/>
          <w:highlight w:val="none"/>
          <w:lang w:val="zh-CN"/>
        </w:rPr>
      </w:pPr>
      <w:r>
        <w:rPr>
          <w:rFonts w:hint="eastAsia"/>
          <w:bCs/>
          <w:color w:val="auto"/>
          <w:szCs w:val="21"/>
          <w:highlight w:val="none"/>
        </w:rPr>
        <w:t>通信地址：</w:t>
      </w:r>
      <w:r>
        <w:rPr>
          <w:bCs/>
          <w:color w:val="auto"/>
          <w:szCs w:val="21"/>
          <w:highlight w:val="none"/>
          <w:u w:val="single"/>
        </w:rPr>
        <w:t xml:space="preserve">                      </w:t>
      </w:r>
      <w:r>
        <w:rPr>
          <w:rFonts w:hint="eastAsia"/>
          <w:bCs/>
          <w:color w:val="auto"/>
          <w:szCs w:val="21"/>
          <w:highlight w:val="none"/>
        </w:rPr>
        <w:t>。</w:t>
      </w:r>
    </w:p>
    <w:p w14:paraId="71F6D32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1.1.3 </w:t>
      </w:r>
      <w:r>
        <w:rPr>
          <w:rFonts w:hint="eastAsia"/>
          <w:color w:val="auto"/>
          <w:kern w:val="0"/>
          <w:szCs w:val="21"/>
          <w:highlight w:val="none"/>
          <w:lang w:val="zh-CN"/>
        </w:rPr>
        <w:t>工程和设备</w:t>
      </w:r>
    </w:p>
    <w:p w14:paraId="26E41C85">
      <w:pPr>
        <w:spacing w:line="400" w:lineRule="exact"/>
        <w:ind w:firstLine="420" w:firstLineChars="200"/>
        <w:rPr>
          <w:bCs/>
          <w:color w:val="auto"/>
          <w:szCs w:val="21"/>
          <w:highlight w:val="none"/>
          <w:u w:val="single"/>
        </w:rPr>
      </w:pPr>
      <w:r>
        <w:rPr>
          <w:bCs/>
          <w:color w:val="auto"/>
          <w:szCs w:val="21"/>
          <w:highlight w:val="none"/>
        </w:rPr>
        <w:t xml:space="preserve">1.1.3.7 </w:t>
      </w:r>
      <w:r>
        <w:rPr>
          <w:rFonts w:hint="eastAsia"/>
          <w:bCs/>
          <w:color w:val="auto"/>
          <w:szCs w:val="21"/>
          <w:highlight w:val="none"/>
        </w:rPr>
        <w:t>作为施工现场组成部分的其他场所包括</w:t>
      </w:r>
      <w:r>
        <w:rPr>
          <w:rFonts w:hint="eastAsia"/>
          <w:bCs/>
          <w:color w:val="auto"/>
          <w:szCs w:val="21"/>
          <w:highlight w:val="none"/>
          <w:lang w:eastAsia="zh-CN"/>
        </w:rPr>
        <w:t>：</w:t>
      </w:r>
    </w:p>
    <w:p w14:paraId="17B4FD21">
      <w:pPr>
        <w:spacing w:line="400" w:lineRule="exact"/>
        <w:ind w:firstLine="420" w:firstLineChars="200"/>
        <w:jc w:val="left"/>
        <w:rPr>
          <w:bCs/>
          <w:color w:val="auto"/>
          <w:kern w:val="0"/>
          <w:szCs w:val="21"/>
          <w:highlight w:val="none"/>
        </w:rPr>
      </w:pPr>
      <w:r>
        <w:rPr>
          <w:bCs/>
          <w:color w:val="auto"/>
          <w:kern w:val="0"/>
          <w:szCs w:val="21"/>
          <w:highlight w:val="none"/>
        </w:rPr>
        <w:t xml:space="preserve">1.1.3.9 </w:t>
      </w:r>
      <w:r>
        <w:rPr>
          <w:rFonts w:hint="eastAsia"/>
          <w:bCs/>
          <w:color w:val="auto"/>
          <w:kern w:val="0"/>
          <w:szCs w:val="21"/>
          <w:highlight w:val="none"/>
        </w:rPr>
        <w:t>永久占地包括：</w:t>
      </w:r>
      <w:r>
        <w:rPr>
          <w:bCs/>
          <w:color w:val="auto"/>
          <w:kern w:val="0"/>
          <w:szCs w:val="21"/>
          <w:highlight w:val="none"/>
          <w:u w:val="single"/>
        </w:rPr>
        <w:t xml:space="preserve">    </w:t>
      </w:r>
      <w:r>
        <w:rPr>
          <w:rFonts w:hint="eastAsia"/>
          <w:bCs/>
          <w:color w:val="auto"/>
          <w:kern w:val="0"/>
          <w:szCs w:val="21"/>
          <w:highlight w:val="none"/>
        </w:rPr>
        <w:t>。</w:t>
      </w:r>
    </w:p>
    <w:p w14:paraId="013AB624">
      <w:pPr>
        <w:autoSpaceDE w:val="0"/>
        <w:autoSpaceDN w:val="0"/>
        <w:adjustRightInd w:val="0"/>
        <w:spacing w:line="360" w:lineRule="auto"/>
        <w:ind w:firstLine="420" w:firstLineChars="200"/>
        <w:rPr>
          <w:color w:val="auto"/>
          <w:kern w:val="0"/>
          <w:szCs w:val="21"/>
          <w:highlight w:val="none"/>
          <w:lang w:val="zh-CN"/>
        </w:rPr>
      </w:pPr>
      <w:r>
        <w:rPr>
          <w:bCs/>
          <w:color w:val="auto"/>
          <w:kern w:val="0"/>
          <w:szCs w:val="21"/>
          <w:highlight w:val="none"/>
        </w:rPr>
        <w:t xml:space="preserve">1.1.3.10 </w:t>
      </w:r>
      <w:r>
        <w:rPr>
          <w:rFonts w:hint="eastAsia"/>
          <w:bCs/>
          <w:color w:val="auto"/>
          <w:kern w:val="0"/>
          <w:szCs w:val="21"/>
          <w:highlight w:val="none"/>
        </w:rPr>
        <w:t>临时占地包括：</w:t>
      </w:r>
      <w:r>
        <w:rPr>
          <w:bCs/>
          <w:color w:val="auto"/>
          <w:kern w:val="0"/>
          <w:szCs w:val="21"/>
          <w:highlight w:val="none"/>
          <w:u w:val="single"/>
        </w:rPr>
        <w:t xml:space="preserve">    </w:t>
      </w:r>
      <w:r>
        <w:rPr>
          <w:rFonts w:hint="eastAsia"/>
          <w:bCs/>
          <w:color w:val="auto"/>
          <w:kern w:val="0"/>
          <w:szCs w:val="21"/>
          <w:highlight w:val="none"/>
        </w:rPr>
        <w:t>。</w:t>
      </w:r>
    </w:p>
    <w:p w14:paraId="0155D74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1.3</w:t>
      </w:r>
      <w:r>
        <w:rPr>
          <w:rFonts w:hint="eastAsia"/>
          <w:color w:val="auto"/>
          <w:kern w:val="0"/>
          <w:szCs w:val="21"/>
          <w:highlight w:val="none"/>
          <w:lang w:val="zh-CN"/>
        </w:rPr>
        <w:t>法律</w:t>
      </w:r>
    </w:p>
    <w:p w14:paraId="0BD2111E">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适用于合同的其他规范性文件：</w:t>
      </w:r>
      <w:r>
        <w:rPr>
          <w:rFonts w:hint="eastAsia"/>
          <w:bCs/>
          <w:color w:val="auto"/>
          <w:kern w:val="0"/>
          <w:szCs w:val="21"/>
          <w:highlight w:val="none"/>
          <w:u w:val="single"/>
          <w:lang w:val="zh-CN"/>
        </w:rPr>
        <w:t>《中华人民共和国建筑法》《中华人民共和国</w:t>
      </w:r>
      <w:r>
        <w:rPr>
          <w:rFonts w:hint="eastAsia"/>
          <w:bCs/>
          <w:color w:val="auto"/>
          <w:kern w:val="0"/>
          <w:szCs w:val="21"/>
          <w:highlight w:val="none"/>
          <w:u w:val="single"/>
        </w:rPr>
        <w:t>民法典</w:t>
      </w:r>
      <w:r>
        <w:rPr>
          <w:rFonts w:hint="eastAsia"/>
          <w:bCs/>
          <w:color w:val="auto"/>
          <w:kern w:val="0"/>
          <w:szCs w:val="21"/>
          <w:highlight w:val="none"/>
          <w:u w:val="single"/>
          <w:lang w:eastAsia="zh-CN"/>
        </w:rPr>
        <w:t>》《</w:t>
      </w:r>
      <w:r>
        <w:rPr>
          <w:rFonts w:hint="eastAsia"/>
          <w:bCs/>
          <w:color w:val="auto"/>
          <w:kern w:val="0"/>
          <w:szCs w:val="21"/>
          <w:highlight w:val="none"/>
          <w:u w:val="single"/>
          <w:lang w:val="zh-CN"/>
        </w:rPr>
        <w:t>中华人民共和国招标投标法》、七部委第</w:t>
      </w:r>
      <w:r>
        <w:rPr>
          <w:bCs/>
          <w:color w:val="auto"/>
          <w:kern w:val="0"/>
          <w:szCs w:val="21"/>
          <w:highlight w:val="none"/>
          <w:u w:val="single"/>
          <w:lang w:val="zh-CN"/>
        </w:rPr>
        <w:t>12</w:t>
      </w:r>
      <w:r>
        <w:rPr>
          <w:rFonts w:hint="eastAsia"/>
          <w:bCs/>
          <w:color w:val="auto"/>
          <w:kern w:val="0"/>
          <w:szCs w:val="21"/>
          <w:highlight w:val="none"/>
          <w:u w:val="single"/>
          <w:lang w:val="zh-CN"/>
        </w:rPr>
        <w:t>号令《评标委员会和评标方法暂行规定》、建设部第</w:t>
      </w:r>
      <w:r>
        <w:rPr>
          <w:bCs/>
          <w:color w:val="auto"/>
          <w:kern w:val="0"/>
          <w:szCs w:val="21"/>
          <w:highlight w:val="none"/>
          <w:u w:val="single"/>
          <w:lang w:val="zh-CN"/>
        </w:rPr>
        <w:t>89</w:t>
      </w:r>
      <w:r>
        <w:rPr>
          <w:rFonts w:hint="eastAsia"/>
          <w:bCs/>
          <w:color w:val="auto"/>
          <w:kern w:val="0"/>
          <w:szCs w:val="21"/>
          <w:highlight w:val="none"/>
          <w:u w:val="single"/>
          <w:lang w:val="zh-CN"/>
        </w:rPr>
        <w:t>号令《房屋建筑和市政基础设施工程施工招标投标管理办法》、七部委第</w:t>
      </w:r>
      <w:r>
        <w:rPr>
          <w:bCs/>
          <w:color w:val="auto"/>
          <w:kern w:val="0"/>
          <w:szCs w:val="21"/>
          <w:highlight w:val="none"/>
          <w:u w:val="single"/>
          <w:lang w:val="zh-CN"/>
        </w:rPr>
        <w:t>30</w:t>
      </w:r>
      <w:r>
        <w:rPr>
          <w:rFonts w:hint="eastAsia"/>
          <w:bCs/>
          <w:color w:val="auto"/>
          <w:kern w:val="0"/>
          <w:szCs w:val="21"/>
          <w:highlight w:val="none"/>
          <w:u w:val="single"/>
          <w:lang w:val="zh-CN"/>
        </w:rPr>
        <w:t>号令、《建设工程质量管理条例》（国务院第</w:t>
      </w:r>
      <w:r>
        <w:rPr>
          <w:bCs/>
          <w:color w:val="auto"/>
          <w:kern w:val="0"/>
          <w:szCs w:val="21"/>
          <w:highlight w:val="none"/>
          <w:u w:val="single"/>
          <w:lang w:val="zh-CN"/>
        </w:rPr>
        <w:t>279</w:t>
      </w:r>
      <w:r>
        <w:rPr>
          <w:rFonts w:hint="eastAsia"/>
          <w:bCs/>
          <w:color w:val="auto"/>
          <w:kern w:val="0"/>
          <w:szCs w:val="21"/>
          <w:highlight w:val="none"/>
          <w:u w:val="single"/>
          <w:lang w:val="zh-CN"/>
        </w:rPr>
        <w:t>号令）、《江苏省工程建设管理条例》《江苏省建筑市场管理条例》《全国重点文物保护单位文物保护工程竣工验收管理暂行办法》。</w:t>
      </w:r>
    </w:p>
    <w:p w14:paraId="44CE703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1.4 </w:t>
      </w:r>
      <w:r>
        <w:rPr>
          <w:rFonts w:hint="eastAsia"/>
          <w:color w:val="auto"/>
          <w:kern w:val="0"/>
          <w:szCs w:val="21"/>
          <w:highlight w:val="none"/>
          <w:lang w:val="zh-CN"/>
        </w:rPr>
        <w:t>标准和规范</w:t>
      </w:r>
    </w:p>
    <w:p w14:paraId="3CE03369">
      <w:pPr>
        <w:autoSpaceDE w:val="0"/>
        <w:autoSpaceDN w:val="0"/>
        <w:adjustRightInd w:val="0"/>
        <w:spacing w:line="360" w:lineRule="auto"/>
        <w:ind w:firstLine="420" w:firstLineChars="200"/>
        <w:rPr>
          <w:bCs/>
          <w:color w:val="auto"/>
          <w:kern w:val="0"/>
          <w:szCs w:val="21"/>
          <w:highlight w:val="none"/>
          <w:u w:val="single"/>
          <w:lang w:val="zh-CN"/>
        </w:rPr>
      </w:pPr>
      <w:r>
        <w:rPr>
          <w:color w:val="auto"/>
          <w:kern w:val="0"/>
          <w:szCs w:val="21"/>
          <w:highlight w:val="none"/>
          <w:lang w:val="zh-CN"/>
        </w:rPr>
        <w:t>1.4.1</w:t>
      </w:r>
      <w:r>
        <w:rPr>
          <w:rFonts w:hint="eastAsia"/>
          <w:color w:val="auto"/>
          <w:kern w:val="0"/>
          <w:szCs w:val="21"/>
          <w:highlight w:val="none"/>
          <w:lang w:val="zh-CN"/>
        </w:rPr>
        <w:t>适用于工程的标准规范包括：</w:t>
      </w:r>
      <w:r>
        <w:rPr>
          <w:rFonts w:hint="eastAsia"/>
          <w:bCs/>
          <w:color w:val="auto"/>
          <w:kern w:val="0"/>
          <w:szCs w:val="21"/>
          <w:highlight w:val="none"/>
          <w:u w:val="single"/>
        </w:rPr>
        <w:t>中华人民共和国颁发的有关标准、规范及省、市有关规定</w:t>
      </w:r>
      <w:r>
        <w:rPr>
          <w:rFonts w:hint="eastAsia"/>
          <w:bCs/>
          <w:color w:val="auto"/>
          <w:kern w:val="0"/>
          <w:szCs w:val="21"/>
          <w:highlight w:val="none"/>
          <w:u w:val="single"/>
          <w:lang w:val="zh-CN"/>
        </w:rPr>
        <w:t>。当标准互相矛盾时，以最新和最严格的为准。发包人不提供标准和规范，由承包人自备。</w:t>
      </w:r>
    </w:p>
    <w:p w14:paraId="2BB7EEC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1.4.2 </w:t>
      </w:r>
      <w:r>
        <w:rPr>
          <w:rFonts w:hint="eastAsia"/>
          <w:color w:val="auto"/>
          <w:kern w:val="0"/>
          <w:szCs w:val="21"/>
          <w:highlight w:val="none"/>
          <w:lang w:val="zh-CN"/>
        </w:rPr>
        <w:t>发包人提供国外标准、规范的名称：</w:t>
      </w:r>
    </w:p>
    <w:p w14:paraId="68D5E7D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发包人提供国外标准、规范的份数：</w:t>
      </w:r>
    </w:p>
    <w:p w14:paraId="1F42FB05">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发包人提供国外标准、规范的名称：</w:t>
      </w:r>
    </w:p>
    <w:p w14:paraId="7980612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1.4.3</w:t>
      </w:r>
      <w:r>
        <w:rPr>
          <w:rFonts w:hint="eastAsia"/>
          <w:color w:val="auto"/>
          <w:kern w:val="0"/>
          <w:szCs w:val="21"/>
          <w:highlight w:val="none"/>
          <w:lang w:val="zh-CN"/>
        </w:rPr>
        <w:t>发包人对工程的技术标准和功能要求的特殊要求：</w:t>
      </w:r>
    </w:p>
    <w:p w14:paraId="33B169D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1.5 </w:t>
      </w:r>
      <w:r>
        <w:rPr>
          <w:rFonts w:hint="eastAsia"/>
          <w:color w:val="auto"/>
          <w:kern w:val="0"/>
          <w:szCs w:val="21"/>
          <w:highlight w:val="none"/>
          <w:lang w:val="zh-CN"/>
        </w:rPr>
        <w:t>合同文件的优先顺序</w:t>
      </w:r>
    </w:p>
    <w:p w14:paraId="6FB684E7">
      <w:pPr>
        <w:autoSpaceDE w:val="0"/>
        <w:autoSpaceDN w:val="0"/>
        <w:adjustRightInd w:val="0"/>
        <w:spacing w:line="360" w:lineRule="auto"/>
        <w:ind w:firstLine="420" w:firstLineChars="200"/>
        <w:rPr>
          <w:color w:val="auto"/>
          <w:szCs w:val="21"/>
          <w:highlight w:val="none"/>
          <w:u w:val="single"/>
          <w:lang w:val="zh-CN"/>
        </w:rPr>
      </w:pPr>
      <w:r>
        <w:rPr>
          <w:rFonts w:hint="eastAsia"/>
          <w:color w:val="auto"/>
          <w:kern w:val="0"/>
          <w:szCs w:val="21"/>
          <w:highlight w:val="none"/>
          <w:lang w:val="zh-CN"/>
        </w:rPr>
        <w:t>合同文件组成及优先顺序为：</w:t>
      </w:r>
      <w:r>
        <w:rPr>
          <w:color w:val="auto"/>
          <w:szCs w:val="21"/>
          <w:highlight w:val="none"/>
          <w:u w:val="single"/>
          <w:lang w:val="zh-CN"/>
        </w:rPr>
        <w:t>1.</w:t>
      </w:r>
      <w:r>
        <w:rPr>
          <w:rFonts w:hint="eastAsia"/>
          <w:color w:val="auto"/>
          <w:szCs w:val="21"/>
          <w:highlight w:val="none"/>
          <w:u w:val="single"/>
          <w:lang w:val="zh-CN"/>
        </w:rPr>
        <w:t>本合同协议书；</w:t>
      </w:r>
      <w:r>
        <w:rPr>
          <w:color w:val="auto"/>
          <w:szCs w:val="21"/>
          <w:highlight w:val="none"/>
          <w:u w:val="single"/>
          <w:lang w:val="zh-CN"/>
        </w:rPr>
        <w:t>2.</w:t>
      </w:r>
      <w:r>
        <w:rPr>
          <w:rFonts w:hint="eastAsia"/>
          <w:color w:val="auto"/>
          <w:szCs w:val="21"/>
          <w:highlight w:val="none"/>
          <w:u w:val="single"/>
          <w:lang w:val="zh-CN"/>
        </w:rPr>
        <w:t>中标通知书；</w:t>
      </w:r>
      <w:r>
        <w:rPr>
          <w:color w:val="auto"/>
          <w:szCs w:val="21"/>
          <w:highlight w:val="none"/>
          <w:u w:val="single"/>
          <w:lang w:val="zh-CN"/>
        </w:rPr>
        <w:t>3.</w:t>
      </w:r>
      <w:r>
        <w:rPr>
          <w:rFonts w:hint="eastAsia"/>
          <w:color w:val="auto"/>
          <w:szCs w:val="21"/>
          <w:highlight w:val="none"/>
          <w:u w:val="single"/>
          <w:lang w:val="en-US" w:eastAsia="zh-CN"/>
        </w:rPr>
        <w:t>招标文件及其附件</w:t>
      </w:r>
      <w:r>
        <w:rPr>
          <w:color w:val="auto"/>
          <w:szCs w:val="21"/>
          <w:highlight w:val="none"/>
          <w:u w:val="single"/>
        </w:rPr>
        <w:t xml:space="preserve"> </w:t>
      </w:r>
      <w:r>
        <w:rPr>
          <w:rFonts w:hint="eastAsia"/>
          <w:color w:val="auto"/>
          <w:szCs w:val="21"/>
          <w:highlight w:val="none"/>
          <w:u w:val="single"/>
          <w:lang w:val="zh-CN"/>
        </w:rPr>
        <w:t>；</w:t>
      </w:r>
      <w:r>
        <w:rPr>
          <w:color w:val="auto"/>
          <w:szCs w:val="21"/>
          <w:highlight w:val="none"/>
          <w:u w:val="single"/>
          <w:lang w:val="zh-CN"/>
        </w:rPr>
        <w:t xml:space="preserve">4. </w:t>
      </w:r>
      <w:r>
        <w:rPr>
          <w:rFonts w:hint="eastAsia"/>
          <w:color w:val="auto"/>
          <w:szCs w:val="21"/>
          <w:highlight w:val="none"/>
          <w:u w:val="single"/>
          <w:lang w:val="zh-CN"/>
        </w:rPr>
        <w:t>本合同专用条款及其附件；</w:t>
      </w:r>
      <w:r>
        <w:rPr>
          <w:color w:val="auto"/>
          <w:szCs w:val="21"/>
          <w:highlight w:val="none"/>
          <w:u w:val="single"/>
          <w:lang w:val="zh-CN"/>
        </w:rPr>
        <w:t xml:space="preserve">5. </w:t>
      </w:r>
      <w:r>
        <w:rPr>
          <w:rFonts w:hint="eastAsia"/>
          <w:color w:val="auto"/>
          <w:szCs w:val="21"/>
          <w:highlight w:val="none"/>
          <w:u w:val="single"/>
          <w:lang w:val="zh-CN"/>
        </w:rPr>
        <w:t>本合同通用条款；</w:t>
      </w:r>
      <w:r>
        <w:rPr>
          <w:color w:val="auto"/>
          <w:szCs w:val="21"/>
          <w:highlight w:val="none"/>
          <w:u w:val="single"/>
          <w:lang w:val="zh-CN"/>
        </w:rPr>
        <w:t>6.</w:t>
      </w:r>
      <w:r>
        <w:rPr>
          <w:rFonts w:hint="eastAsia"/>
          <w:color w:val="auto"/>
          <w:szCs w:val="21"/>
          <w:highlight w:val="none"/>
          <w:u w:val="single"/>
        </w:rPr>
        <w:t>标准、规范及有关技术文件</w:t>
      </w:r>
      <w:r>
        <w:rPr>
          <w:rFonts w:hint="eastAsia"/>
          <w:color w:val="auto"/>
          <w:szCs w:val="21"/>
          <w:highlight w:val="none"/>
          <w:u w:val="single"/>
          <w:lang w:val="zh-CN"/>
        </w:rPr>
        <w:t>；</w:t>
      </w:r>
      <w:r>
        <w:rPr>
          <w:color w:val="auto"/>
          <w:szCs w:val="21"/>
          <w:highlight w:val="none"/>
          <w:u w:val="single"/>
          <w:lang w:val="zh-CN"/>
        </w:rPr>
        <w:t>7.</w:t>
      </w:r>
      <w:r>
        <w:rPr>
          <w:rFonts w:hint="eastAsia"/>
          <w:color w:val="auto"/>
          <w:szCs w:val="21"/>
          <w:highlight w:val="none"/>
          <w:u w:val="single"/>
          <w:lang w:val="zh-CN"/>
        </w:rPr>
        <w:t>图纸；</w:t>
      </w:r>
      <w:r>
        <w:rPr>
          <w:color w:val="auto"/>
          <w:szCs w:val="21"/>
          <w:highlight w:val="none"/>
          <w:u w:val="single"/>
          <w:lang w:val="zh-CN"/>
        </w:rPr>
        <w:t xml:space="preserve">8. </w:t>
      </w:r>
      <w:r>
        <w:rPr>
          <w:rFonts w:hint="eastAsia"/>
          <w:color w:val="auto"/>
          <w:szCs w:val="21"/>
          <w:highlight w:val="none"/>
          <w:u w:val="single"/>
          <w:lang w:val="zh-CN"/>
        </w:rPr>
        <w:t>已标价工程量清单</w:t>
      </w:r>
      <w:r>
        <w:rPr>
          <w:rFonts w:hint="eastAsia"/>
          <w:color w:val="auto"/>
          <w:szCs w:val="21"/>
          <w:highlight w:val="none"/>
          <w:u w:val="single"/>
        </w:rPr>
        <w:t>或预算书；</w:t>
      </w:r>
      <w:r>
        <w:rPr>
          <w:color w:val="auto"/>
          <w:szCs w:val="21"/>
          <w:highlight w:val="none"/>
          <w:u w:val="single"/>
          <w:lang w:val="zh-CN"/>
        </w:rPr>
        <w:t>9.</w:t>
      </w:r>
      <w:r>
        <w:rPr>
          <w:rFonts w:hint="eastAsia"/>
          <w:color w:val="auto"/>
          <w:szCs w:val="21"/>
          <w:highlight w:val="none"/>
          <w:u w:val="single"/>
        </w:rPr>
        <w:t>投标函及其附录</w:t>
      </w:r>
      <w:r>
        <w:rPr>
          <w:rFonts w:hint="eastAsia"/>
          <w:color w:val="auto"/>
          <w:szCs w:val="21"/>
          <w:highlight w:val="none"/>
          <w:u w:val="single"/>
          <w:lang w:eastAsia="zh-CN"/>
        </w:rPr>
        <w:t>；</w:t>
      </w:r>
      <w:r>
        <w:rPr>
          <w:rFonts w:hint="eastAsia"/>
          <w:color w:val="auto"/>
          <w:szCs w:val="21"/>
          <w:highlight w:val="none"/>
          <w:u w:val="single"/>
          <w:lang w:val="en-US" w:eastAsia="zh-CN"/>
        </w:rPr>
        <w:t>10.</w:t>
      </w:r>
      <w:r>
        <w:rPr>
          <w:rFonts w:hint="eastAsia"/>
          <w:color w:val="auto"/>
          <w:szCs w:val="21"/>
          <w:highlight w:val="none"/>
          <w:u w:val="single"/>
          <w:lang w:val="zh-CN"/>
        </w:rPr>
        <w:t>其他合同文件。</w:t>
      </w:r>
    </w:p>
    <w:p w14:paraId="7196962A">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 </w:t>
      </w:r>
      <w:r>
        <w:rPr>
          <w:rFonts w:hint="eastAsia"/>
          <w:color w:val="auto"/>
          <w:kern w:val="0"/>
          <w:szCs w:val="21"/>
          <w:highlight w:val="none"/>
          <w:lang w:val="zh-CN"/>
        </w:rPr>
        <w:t>图纸和承包人文件</w:t>
      </w:r>
    </w:p>
    <w:p w14:paraId="4F6821E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1.6.1 </w:t>
      </w:r>
      <w:r>
        <w:rPr>
          <w:rFonts w:hint="eastAsia"/>
          <w:color w:val="auto"/>
          <w:kern w:val="0"/>
          <w:szCs w:val="21"/>
          <w:highlight w:val="none"/>
          <w:lang w:val="zh-CN"/>
        </w:rPr>
        <w:t>图纸的提供</w:t>
      </w:r>
    </w:p>
    <w:p w14:paraId="568131C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发包人向承包人提供图纸的期限：</w:t>
      </w:r>
      <w:r>
        <w:rPr>
          <w:rFonts w:hint="eastAsia"/>
          <w:bCs/>
          <w:color w:val="auto"/>
          <w:kern w:val="0"/>
          <w:szCs w:val="21"/>
          <w:highlight w:val="none"/>
          <w:u w:val="single"/>
          <w:lang w:val="zh-CN"/>
        </w:rPr>
        <w:t>合同签订后开工前</w:t>
      </w:r>
      <w:r>
        <w:rPr>
          <w:rFonts w:hint="eastAsia"/>
          <w:color w:val="auto"/>
          <w:kern w:val="0"/>
          <w:szCs w:val="21"/>
          <w:highlight w:val="none"/>
          <w:lang w:val="zh-CN"/>
        </w:rPr>
        <w:t>；</w:t>
      </w:r>
    </w:p>
    <w:p w14:paraId="16A81BF0">
      <w:pPr>
        <w:autoSpaceDE w:val="0"/>
        <w:autoSpaceDN w:val="0"/>
        <w:adjustRightInd w:val="0"/>
        <w:spacing w:line="360" w:lineRule="auto"/>
        <w:ind w:firstLine="420" w:firstLineChars="200"/>
        <w:rPr>
          <w:rFonts w:hint="eastAsia" w:eastAsia="宋体"/>
          <w:color w:val="auto"/>
          <w:kern w:val="0"/>
          <w:szCs w:val="21"/>
          <w:highlight w:val="none"/>
          <w:lang w:val="en-US" w:eastAsia="zh-CN"/>
        </w:rPr>
      </w:pPr>
      <w:r>
        <w:rPr>
          <w:rFonts w:hint="eastAsia"/>
          <w:color w:val="auto"/>
          <w:kern w:val="0"/>
          <w:szCs w:val="21"/>
          <w:highlight w:val="none"/>
          <w:lang w:val="zh-CN"/>
        </w:rPr>
        <w:t>发包人向承包人提供图纸的数量：</w:t>
      </w:r>
      <w:r>
        <w:rPr>
          <w:rFonts w:hint="eastAsia"/>
          <w:color w:val="auto"/>
          <w:kern w:val="0"/>
          <w:szCs w:val="21"/>
          <w:highlight w:val="none"/>
          <w:u w:val="single"/>
          <w:lang w:val="zh-CN"/>
        </w:rPr>
        <w:t>四套</w:t>
      </w:r>
      <w:r>
        <w:rPr>
          <w:rFonts w:hint="eastAsia"/>
          <w:color w:val="auto"/>
          <w:kern w:val="0"/>
          <w:szCs w:val="21"/>
          <w:highlight w:val="none"/>
          <w:u w:val="none"/>
          <w:lang w:val="zh-CN"/>
        </w:rPr>
        <w:t>；</w:t>
      </w:r>
    </w:p>
    <w:p w14:paraId="73200585">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发包人向承包人提供图纸的内容：</w:t>
      </w:r>
      <w:r>
        <w:rPr>
          <w:rFonts w:hint="eastAsia"/>
          <w:bCs/>
          <w:color w:val="auto"/>
          <w:kern w:val="0"/>
          <w:szCs w:val="21"/>
          <w:highlight w:val="none"/>
          <w:u w:val="single"/>
          <w:lang w:val="zh-CN"/>
        </w:rPr>
        <w:t>施工图。</w:t>
      </w:r>
    </w:p>
    <w:p w14:paraId="2EF3AA3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1.6.4 </w:t>
      </w:r>
      <w:r>
        <w:rPr>
          <w:rFonts w:hint="eastAsia"/>
          <w:color w:val="auto"/>
          <w:kern w:val="0"/>
          <w:szCs w:val="21"/>
          <w:highlight w:val="none"/>
          <w:lang w:val="zh-CN"/>
        </w:rPr>
        <w:t>承包人文件</w:t>
      </w:r>
    </w:p>
    <w:p w14:paraId="4D85EA5F">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szCs w:val="21"/>
          <w:highlight w:val="none"/>
        </w:rPr>
        <w:t>需要由承包人提供的文件，包括：</w:t>
      </w:r>
      <w:r>
        <w:rPr>
          <w:rFonts w:hint="eastAsia"/>
          <w:bCs/>
          <w:color w:val="auto"/>
          <w:kern w:val="0"/>
          <w:szCs w:val="21"/>
          <w:highlight w:val="none"/>
          <w:u w:val="single"/>
          <w:lang w:val="zh-CN"/>
        </w:rPr>
        <w:t>中标后</w:t>
      </w:r>
      <w:r>
        <w:rPr>
          <w:bCs/>
          <w:color w:val="auto"/>
          <w:kern w:val="0"/>
          <w:szCs w:val="21"/>
          <w:highlight w:val="none"/>
          <w:u w:val="single"/>
        </w:rPr>
        <w:t>3</w:t>
      </w:r>
      <w:r>
        <w:rPr>
          <w:rFonts w:hint="eastAsia"/>
          <w:bCs/>
          <w:color w:val="auto"/>
          <w:kern w:val="0"/>
          <w:szCs w:val="21"/>
          <w:highlight w:val="none"/>
          <w:u w:val="single"/>
          <w:lang w:val="zh-CN"/>
        </w:rPr>
        <w:t>日内提供详细的</w:t>
      </w:r>
      <w:r>
        <w:rPr>
          <w:rFonts w:hint="eastAsia"/>
          <w:bCs/>
          <w:color w:val="auto"/>
          <w:szCs w:val="21"/>
          <w:highlight w:val="none"/>
          <w:u w:val="single"/>
        </w:rPr>
        <w:t>施工组织设计、工程总进度计划及人员、机械、材料安排计划</w:t>
      </w:r>
      <w:r>
        <w:rPr>
          <w:rFonts w:hint="eastAsia"/>
          <w:color w:val="auto"/>
          <w:szCs w:val="21"/>
          <w:highlight w:val="none"/>
          <w:u w:val="single"/>
        </w:rPr>
        <w:t>；</w:t>
      </w:r>
      <w:r>
        <w:rPr>
          <w:rFonts w:hint="eastAsia"/>
          <w:bCs/>
          <w:color w:val="auto"/>
          <w:kern w:val="0"/>
          <w:szCs w:val="21"/>
          <w:highlight w:val="none"/>
          <w:u w:val="single"/>
          <w:lang w:val="zh-CN"/>
        </w:rPr>
        <w:t>每周四向监理（如有）和发包人提供下一周详细的施工进度计划及本周施工进度报表。具体计划及时间要求根据工程需要补充明确。施工组织设计经发包人及监理（如有）认可后方可开工。</w:t>
      </w:r>
    </w:p>
    <w:p w14:paraId="79EA5A9E">
      <w:pPr>
        <w:spacing w:line="360" w:lineRule="auto"/>
        <w:ind w:firstLine="420" w:firstLineChars="200"/>
        <w:rPr>
          <w:bCs/>
          <w:color w:val="auto"/>
          <w:szCs w:val="21"/>
          <w:highlight w:val="none"/>
          <w:u w:val="single"/>
        </w:rPr>
      </w:pPr>
      <w:r>
        <w:rPr>
          <w:rFonts w:hint="eastAsia"/>
          <w:bCs/>
          <w:color w:val="auto"/>
          <w:szCs w:val="21"/>
          <w:highlight w:val="none"/>
          <w:u w:val="single"/>
        </w:rPr>
        <w:t>未按时提交上述资料，每项每次承包人应支付发包人</w:t>
      </w:r>
      <w:r>
        <w:rPr>
          <w:bCs/>
          <w:color w:val="auto"/>
          <w:szCs w:val="21"/>
          <w:highlight w:val="none"/>
          <w:u w:val="single"/>
        </w:rPr>
        <w:t>2000</w:t>
      </w:r>
      <w:r>
        <w:rPr>
          <w:rFonts w:hint="eastAsia"/>
          <w:bCs/>
          <w:color w:val="auto"/>
          <w:szCs w:val="21"/>
          <w:highlight w:val="none"/>
          <w:u w:val="single"/>
        </w:rPr>
        <w:t>元违约金；每延迟一天，另按</w:t>
      </w:r>
      <w:r>
        <w:rPr>
          <w:bCs/>
          <w:color w:val="auto"/>
          <w:szCs w:val="21"/>
          <w:highlight w:val="none"/>
          <w:u w:val="single"/>
        </w:rPr>
        <w:t>2000</w:t>
      </w:r>
      <w:r>
        <w:rPr>
          <w:rFonts w:hint="eastAsia"/>
          <w:bCs/>
          <w:color w:val="auto"/>
          <w:szCs w:val="21"/>
          <w:highlight w:val="none"/>
          <w:u w:val="single"/>
        </w:rPr>
        <w:t>元</w:t>
      </w:r>
      <w:r>
        <w:rPr>
          <w:bCs/>
          <w:color w:val="auto"/>
          <w:szCs w:val="21"/>
          <w:highlight w:val="none"/>
          <w:u w:val="single"/>
        </w:rPr>
        <w:t>/</w:t>
      </w:r>
      <w:r>
        <w:rPr>
          <w:rFonts w:hint="eastAsia"/>
          <w:bCs/>
          <w:color w:val="auto"/>
          <w:szCs w:val="21"/>
          <w:highlight w:val="none"/>
          <w:u w:val="single"/>
        </w:rPr>
        <w:t>天向发包人支付违约金。</w:t>
      </w:r>
    </w:p>
    <w:p w14:paraId="1938A452">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承包人提供的文件的数量为：</w:t>
      </w:r>
      <w:r>
        <w:rPr>
          <w:rFonts w:hint="eastAsia"/>
          <w:bCs/>
          <w:color w:val="auto"/>
          <w:kern w:val="0"/>
          <w:szCs w:val="21"/>
          <w:highlight w:val="none"/>
          <w:u w:val="single"/>
          <w:lang w:val="zh-CN"/>
        </w:rPr>
        <w:t>按发包人要求</w:t>
      </w:r>
      <w:r>
        <w:rPr>
          <w:rFonts w:hint="eastAsia"/>
          <w:color w:val="auto"/>
          <w:kern w:val="0"/>
          <w:szCs w:val="21"/>
          <w:highlight w:val="none"/>
          <w:lang w:val="zh-CN"/>
        </w:rPr>
        <w:t>；</w:t>
      </w:r>
    </w:p>
    <w:p w14:paraId="5DF9CCB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承包人提供的文件的形式为：</w:t>
      </w:r>
      <w:r>
        <w:rPr>
          <w:rFonts w:hint="eastAsia"/>
          <w:bCs/>
          <w:color w:val="auto"/>
          <w:kern w:val="0"/>
          <w:szCs w:val="21"/>
          <w:highlight w:val="none"/>
          <w:u w:val="single"/>
          <w:lang w:val="zh-CN"/>
        </w:rPr>
        <w:t>书面形式</w:t>
      </w:r>
      <w:r>
        <w:rPr>
          <w:rFonts w:hint="eastAsia"/>
          <w:color w:val="auto"/>
          <w:kern w:val="0"/>
          <w:szCs w:val="21"/>
          <w:highlight w:val="none"/>
          <w:lang w:val="zh-CN"/>
        </w:rPr>
        <w:t>；</w:t>
      </w:r>
    </w:p>
    <w:p w14:paraId="18D1A4E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发包人审批承包人文件的期限：</w:t>
      </w:r>
      <w:r>
        <w:rPr>
          <w:rFonts w:hint="eastAsia"/>
          <w:bCs/>
          <w:color w:val="auto"/>
          <w:kern w:val="0"/>
          <w:szCs w:val="21"/>
          <w:highlight w:val="none"/>
          <w:u w:val="single"/>
          <w:lang w:val="zh-CN"/>
        </w:rPr>
        <w:t>收到文件后</w:t>
      </w:r>
      <w:r>
        <w:rPr>
          <w:bCs/>
          <w:color w:val="auto"/>
          <w:kern w:val="0"/>
          <w:szCs w:val="21"/>
          <w:highlight w:val="none"/>
          <w:u w:val="single"/>
        </w:rPr>
        <w:t>7</w:t>
      </w:r>
      <w:r>
        <w:rPr>
          <w:rFonts w:hint="eastAsia"/>
          <w:bCs/>
          <w:color w:val="auto"/>
          <w:kern w:val="0"/>
          <w:szCs w:val="21"/>
          <w:highlight w:val="none"/>
          <w:u w:val="single"/>
          <w:lang w:val="zh-CN"/>
        </w:rPr>
        <w:t>天内</w:t>
      </w:r>
      <w:r>
        <w:rPr>
          <w:rFonts w:hint="eastAsia"/>
          <w:color w:val="auto"/>
          <w:kern w:val="0"/>
          <w:szCs w:val="21"/>
          <w:highlight w:val="none"/>
          <w:lang w:val="zh-CN"/>
        </w:rPr>
        <w:t>。</w:t>
      </w:r>
    </w:p>
    <w:p w14:paraId="1219004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1.6.5 </w:t>
      </w:r>
      <w:r>
        <w:rPr>
          <w:rFonts w:hint="eastAsia"/>
          <w:color w:val="auto"/>
          <w:kern w:val="0"/>
          <w:szCs w:val="21"/>
          <w:highlight w:val="none"/>
          <w:lang w:val="zh-CN"/>
        </w:rPr>
        <w:t>现场图纸准备</w:t>
      </w:r>
    </w:p>
    <w:p w14:paraId="636EECC3">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关于现场图纸准备的约定：</w:t>
      </w:r>
      <w:r>
        <w:rPr>
          <w:rFonts w:hint="eastAsia"/>
          <w:bCs/>
          <w:color w:val="auto"/>
          <w:kern w:val="0"/>
          <w:szCs w:val="21"/>
          <w:highlight w:val="none"/>
          <w:u w:val="single"/>
          <w:lang w:val="zh-CN"/>
        </w:rPr>
        <w:t>施工现场保留一套完整图纸供发包人、监理人及有关人员使用。</w:t>
      </w:r>
    </w:p>
    <w:p w14:paraId="0BB12BF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1.7 </w:t>
      </w:r>
      <w:r>
        <w:rPr>
          <w:rFonts w:hint="eastAsia"/>
          <w:color w:val="auto"/>
          <w:kern w:val="0"/>
          <w:szCs w:val="21"/>
          <w:highlight w:val="none"/>
          <w:lang w:val="zh-CN"/>
        </w:rPr>
        <w:t>联络</w:t>
      </w:r>
    </w:p>
    <w:p w14:paraId="2871DF6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1.7.1</w:t>
      </w:r>
      <w:r>
        <w:rPr>
          <w:rFonts w:hint="eastAsia"/>
          <w:color w:val="auto"/>
          <w:kern w:val="0"/>
          <w:szCs w:val="21"/>
          <w:highlight w:val="none"/>
          <w:lang w:val="zh-CN"/>
        </w:rPr>
        <w:t>发包人和承包人应当在</w:t>
      </w:r>
      <w:r>
        <w:rPr>
          <w:bCs/>
          <w:color w:val="auto"/>
          <w:kern w:val="0"/>
          <w:szCs w:val="21"/>
          <w:highlight w:val="none"/>
          <w:u w:val="single"/>
        </w:rPr>
        <w:t xml:space="preserve"> 3 </w:t>
      </w:r>
      <w:r>
        <w:rPr>
          <w:rFonts w:hint="eastAsia"/>
          <w:color w:val="auto"/>
          <w:kern w:val="0"/>
          <w:szCs w:val="21"/>
          <w:highlight w:val="none"/>
          <w:lang w:val="zh-CN"/>
        </w:rPr>
        <w:t>天内将与合同有关的通知、批准、证明、证书、指示、指令、要求、请求、同意、意见、确定和决定等书面函件送达对方当事人。</w:t>
      </w:r>
    </w:p>
    <w:p w14:paraId="2AE76BDA">
      <w:pPr>
        <w:spacing w:line="360" w:lineRule="auto"/>
        <w:ind w:firstLine="420" w:firstLineChars="200"/>
        <w:rPr>
          <w:color w:val="auto"/>
          <w:kern w:val="0"/>
          <w:szCs w:val="21"/>
          <w:highlight w:val="none"/>
        </w:rPr>
      </w:pPr>
      <w:r>
        <w:rPr>
          <w:color w:val="auto"/>
          <w:kern w:val="0"/>
          <w:szCs w:val="21"/>
          <w:highlight w:val="none"/>
        </w:rPr>
        <w:t xml:space="preserve">1.7.2 </w:t>
      </w:r>
      <w:r>
        <w:rPr>
          <w:rFonts w:hint="eastAsia"/>
          <w:color w:val="auto"/>
          <w:kern w:val="0"/>
          <w:szCs w:val="21"/>
          <w:highlight w:val="none"/>
        </w:rPr>
        <w:t>发包人接收文件的地点</w:t>
      </w:r>
      <w:r>
        <w:rPr>
          <w:rFonts w:hint="eastAsia"/>
          <w:color w:val="auto"/>
          <w:kern w:val="0"/>
          <w:szCs w:val="21"/>
          <w:highlight w:val="none"/>
          <w:lang w:eastAsia="zh-CN"/>
        </w:rPr>
        <w:t>：</w:t>
      </w:r>
    </w:p>
    <w:p w14:paraId="7EFB14A3">
      <w:pPr>
        <w:spacing w:line="360" w:lineRule="auto"/>
        <w:ind w:firstLine="420" w:firstLineChars="200"/>
        <w:rPr>
          <w:color w:val="auto"/>
          <w:kern w:val="0"/>
          <w:szCs w:val="21"/>
          <w:highlight w:val="none"/>
        </w:rPr>
      </w:pPr>
      <w:r>
        <w:rPr>
          <w:rFonts w:hint="eastAsia"/>
          <w:color w:val="auto"/>
          <w:kern w:val="0"/>
          <w:szCs w:val="21"/>
          <w:highlight w:val="none"/>
        </w:rPr>
        <w:t>发包人指定的接收人为：</w:t>
      </w:r>
      <w:r>
        <w:rPr>
          <w:color w:val="auto"/>
          <w:szCs w:val="21"/>
          <w:highlight w:val="none"/>
          <w:u w:val="single"/>
        </w:rPr>
        <w:t></w:t>
      </w:r>
      <w:r>
        <w:rPr>
          <w:rFonts w:hint="eastAsia"/>
          <w:color w:val="auto"/>
          <w:szCs w:val="21"/>
          <w:highlight w:val="none"/>
          <w:u w:val="single"/>
        </w:rPr>
        <w:t>发包人代表</w:t>
      </w:r>
      <w:r>
        <w:rPr>
          <w:color w:val="auto"/>
          <w:szCs w:val="21"/>
          <w:highlight w:val="none"/>
          <w:u w:val="single"/>
        </w:rPr>
        <w:t></w:t>
      </w:r>
      <w:r>
        <w:rPr>
          <w:rFonts w:hint="eastAsia"/>
          <w:color w:val="auto"/>
          <w:kern w:val="0"/>
          <w:szCs w:val="21"/>
          <w:highlight w:val="none"/>
        </w:rPr>
        <w:t>。</w:t>
      </w:r>
    </w:p>
    <w:p w14:paraId="5FD85557">
      <w:pPr>
        <w:spacing w:line="360" w:lineRule="auto"/>
        <w:ind w:firstLine="420" w:firstLineChars="200"/>
        <w:rPr>
          <w:color w:val="auto"/>
          <w:kern w:val="0"/>
          <w:szCs w:val="21"/>
          <w:highlight w:val="none"/>
        </w:rPr>
      </w:pPr>
      <w:r>
        <w:rPr>
          <w:rFonts w:hint="eastAsia"/>
          <w:color w:val="auto"/>
          <w:kern w:val="0"/>
          <w:szCs w:val="21"/>
          <w:highlight w:val="none"/>
        </w:rPr>
        <w:t>承包人接收文件的地点：</w:t>
      </w:r>
      <w:r>
        <w:rPr>
          <w:rFonts w:hint="eastAsia"/>
          <w:color w:val="auto"/>
          <w:szCs w:val="21"/>
          <w:highlight w:val="none"/>
          <w:u w:val="single"/>
        </w:rPr>
        <w:t>工地项目部项目负责人办公室</w:t>
      </w:r>
      <w:r>
        <w:rPr>
          <w:rFonts w:hint="eastAsia"/>
          <w:color w:val="auto"/>
          <w:kern w:val="0"/>
          <w:szCs w:val="21"/>
          <w:highlight w:val="none"/>
        </w:rPr>
        <w:t>；</w:t>
      </w:r>
    </w:p>
    <w:p w14:paraId="0232DBDB">
      <w:pPr>
        <w:spacing w:line="360" w:lineRule="auto"/>
        <w:ind w:firstLine="420" w:firstLineChars="200"/>
        <w:rPr>
          <w:color w:val="auto"/>
          <w:kern w:val="0"/>
          <w:szCs w:val="21"/>
          <w:highlight w:val="none"/>
        </w:rPr>
      </w:pPr>
      <w:r>
        <w:rPr>
          <w:rFonts w:hint="eastAsia"/>
          <w:color w:val="auto"/>
          <w:kern w:val="0"/>
          <w:szCs w:val="21"/>
          <w:highlight w:val="none"/>
        </w:rPr>
        <w:t>承包人指定的接收人为：</w:t>
      </w:r>
      <w:r>
        <w:rPr>
          <w:color w:val="auto"/>
          <w:szCs w:val="21"/>
          <w:highlight w:val="none"/>
          <w:u w:val="single"/>
        </w:rPr>
        <w:t></w:t>
      </w:r>
      <w:r>
        <w:rPr>
          <w:rFonts w:hint="eastAsia"/>
          <w:color w:val="auto"/>
          <w:szCs w:val="21"/>
          <w:highlight w:val="none"/>
          <w:u w:val="single"/>
        </w:rPr>
        <w:t>项目负责人</w:t>
      </w:r>
      <w:r>
        <w:rPr>
          <w:rFonts w:hint="eastAsia"/>
          <w:color w:val="auto"/>
          <w:kern w:val="0"/>
          <w:szCs w:val="21"/>
          <w:highlight w:val="none"/>
        </w:rPr>
        <w:t>。</w:t>
      </w:r>
    </w:p>
    <w:p w14:paraId="69C03D25">
      <w:pPr>
        <w:spacing w:line="360" w:lineRule="auto"/>
        <w:ind w:firstLine="420" w:firstLineChars="200"/>
        <w:rPr>
          <w:color w:val="auto"/>
          <w:kern w:val="0"/>
          <w:szCs w:val="21"/>
          <w:highlight w:val="none"/>
        </w:rPr>
      </w:pPr>
      <w:r>
        <w:rPr>
          <w:rFonts w:hint="eastAsia"/>
          <w:color w:val="auto"/>
          <w:kern w:val="0"/>
          <w:szCs w:val="21"/>
          <w:highlight w:val="none"/>
        </w:rPr>
        <w:t>监理人接收文件的地点：</w:t>
      </w:r>
      <w:r>
        <w:rPr>
          <w:color w:val="auto"/>
          <w:szCs w:val="21"/>
          <w:highlight w:val="none"/>
          <w:u w:val="single"/>
        </w:rPr>
        <w:t xml:space="preserve">         /          </w:t>
      </w:r>
      <w:r>
        <w:rPr>
          <w:rFonts w:hint="eastAsia"/>
          <w:color w:val="auto"/>
          <w:kern w:val="0"/>
          <w:szCs w:val="21"/>
          <w:highlight w:val="none"/>
        </w:rPr>
        <w:t>；</w:t>
      </w:r>
    </w:p>
    <w:p w14:paraId="179AF419">
      <w:pPr>
        <w:spacing w:line="360" w:lineRule="auto"/>
        <w:ind w:firstLine="420" w:firstLineChars="200"/>
        <w:rPr>
          <w:color w:val="auto"/>
          <w:kern w:val="0"/>
          <w:szCs w:val="21"/>
          <w:highlight w:val="none"/>
        </w:rPr>
      </w:pPr>
      <w:r>
        <w:rPr>
          <w:rFonts w:hint="eastAsia"/>
          <w:color w:val="auto"/>
          <w:kern w:val="0"/>
          <w:szCs w:val="21"/>
          <w:highlight w:val="none"/>
        </w:rPr>
        <w:t>监理人指定的接收人为：</w:t>
      </w:r>
      <w:r>
        <w:rPr>
          <w:color w:val="auto"/>
          <w:szCs w:val="21"/>
          <w:highlight w:val="none"/>
          <w:u w:val="single"/>
        </w:rPr>
        <w:t>       /       </w:t>
      </w:r>
      <w:r>
        <w:rPr>
          <w:rFonts w:hint="eastAsia"/>
          <w:color w:val="auto"/>
          <w:kern w:val="0"/>
          <w:szCs w:val="21"/>
          <w:highlight w:val="none"/>
        </w:rPr>
        <w:t>。</w:t>
      </w:r>
    </w:p>
    <w:p w14:paraId="1C92E82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1.10 </w:t>
      </w:r>
      <w:r>
        <w:rPr>
          <w:rFonts w:hint="eastAsia"/>
          <w:color w:val="auto"/>
          <w:kern w:val="0"/>
          <w:szCs w:val="21"/>
          <w:highlight w:val="none"/>
          <w:lang w:val="zh-CN"/>
        </w:rPr>
        <w:t>交通运输</w:t>
      </w:r>
    </w:p>
    <w:p w14:paraId="14D0D32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1.10.1 </w:t>
      </w:r>
      <w:r>
        <w:rPr>
          <w:rFonts w:hint="eastAsia"/>
          <w:color w:val="auto"/>
          <w:kern w:val="0"/>
          <w:szCs w:val="21"/>
          <w:highlight w:val="none"/>
          <w:lang w:val="zh-CN"/>
        </w:rPr>
        <w:t>出入现场的权利</w:t>
      </w:r>
    </w:p>
    <w:p w14:paraId="70DE090A">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关于出入现场的权利的约定：</w:t>
      </w:r>
      <w:r>
        <w:rPr>
          <w:bCs/>
          <w:color w:val="auto"/>
          <w:kern w:val="0"/>
          <w:szCs w:val="21"/>
          <w:highlight w:val="none"/>
          <w:u w:val="single"/>
          <w:lang w:val="zh-CN"/>
        </w:rPr>
        <w:t xml:space="preserve">     /         </w:t>
      </w:r>
      <w:r>
        <w:rPr>
          <w:rFonts w:hint="eastAsia"/>
          <w:color w:val="auto"/>
          <w:kern w:val="0"/>
          <w:szCs w:val="21"/>
          <w:highlight w:val="none"/>
          <w:lang w:val="zh-CN"/>
        </w:rPr>
        <w:t>。</w:t>
      </w:r>
    </w:p>
    <w:p w14:paraId="2F207DC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1.10.3 </w:t>
      </w:r>
      <w:r>
        <w:rPr>
          <w:rFonts w:hint="eastAsia"/>
          <w:color w:val="auto"/>
          <w:kern w:val="0"/>
          <w:szCs w:val="21"/>
          <w:highlight w:val="none"/>
          <w:lang w:val="zh-CN"/>
        </w:rPr>
        <w:t>场内交通</w:t>
      </w:r>
    </w:p>
    <w:p w14:paraId="140F7D49">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关于场外交通和场内交通的边界的约定：</w:t>
      </w:r>
    </w:p>
    <w:p w14:paraId="079A05C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关于发包人向承包人免费提供满足工程施工需要的场内道路和交通设施的约定：</w:t>
      </w:r>
      <w:r>
        <w:rPr>
          <w:rFonts w:hint="eastAsia"/>
          <w:bCs/>
          <w:color w:val="auto"/>
          <w:kern w:val="0"/>
          <w:szCs w:val="21"/>
          <w:highlight w:val="none"/>
          <w:u w:val="single"/>
          <w:lang w:val="zh-CN"/>
        </w:rPr>
        <w:t>无</w:t>
      </w:r>
      <w:r>
        <w:rPr>
          <w:rFonts w:hint="eastAsia"/>
          <w:color w:val="auto"/>
          <w:kern w:val="0"/>
          <w:szCs w:val="21"/>
          <w:highlight w:val="none"/>
          <w:lang w:val="zh-CN"/>
        </w:rPr>
        <w:t>。</w:t>
      </w:r>
    </w:p>
    <w:p w14:paraId="2E3EEF7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1.10.4</w:t>
      </w:r>
      <w:r>
        <w:rPr>
          <w:rFonts w:hint="eastAsia"/>
          <w:color w:val="auto"/>
          <w:kern w:val="0"/>
          <w:szCs w:val="21"/>
          <w:highlight w:val="none"/>
          <w:lang w:val="zh-CN"/>
        </w:rPr>
        <w:t>超大件和超重件的运输</w:t>
      </w:r>
    </w:p>
    <w:p w14:paraId="64F36AF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运输超大件或超重件所需的道路和桥梁临时加固改造费用和其他有关费用由</w:t>
      </w:r>
      <w:r>
        <w:rPr>
          <w:rFonts w:hint="eastAsia"/>
          <w:bCs/>
          <w:color w:val="auto"/>
          <w:kern w:val="0"/>
          <w:szCs w:val="21"/>
          <w:highlight w:val="none"/>
          <w:u w:val="single"/>
          <w:lang w:val="zh-CN"/>
        </w:rPr>
        <w:t>承包人</w:t>
      </w:r>
      <w:r>
        <w:rPr>
          <w:rFonts w:hint="eastAsia"/>
          <w:color w:val="auto"/>
          <w:kern w:val="0"/>
          <w:szCs w:val="21"/>
          <w:highlight w:val="none"/>
          <w:lang w:val="zh-CN"/>
        </w:rPr>
        <w:t>承担。</w:t>
      </w:r>
    </w:p>
    <w:p w14:paraId="04C3C81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1.11 </w:t>
      </w:r>
      <w:r>
        <w:rPr>
          <w:rFonts w:hint="eastAsia"/>
          <w:color w:val="auto"/>
          <w:kern w:val="0"/>
          <w:szCs w:val="21"/>
          <w:highlight w:val="none"/>
          <w:lang w:val="zh-CN"/>
        </w:rPr>
        <w:t>知识产权</w:t>
      </w:r>
    </w:p>
    <w:p w14:paraId="3756912C">
      <w:pPr>
        <w:autoSpaceDE w:val="0"/>
        <w:autoSpaceDN w:val="0"/>
        <w:adjustRightInd w:val="0"/>
        <w:spacing w:line="360" w:lineRule="auto"/>
        <w:ind w:firstLine="420" w:firstLineChars="200"/>
        <w:rPr>
          <w:bCs/>
          <w:color w:val="auto"/>
          <w:kern w:val="0"/>
          <w:szCs w:val="21"/>
          <w:highlight w:val="none"/>
          <w:u w:val="single"/>
        </w:rPr>
      </w:pPr>
      <w:r>
        <w:rPr>
          <w:color w:val="auto"/>
          <w:kern w:val="0"/>
          <w:szCs w:val="21"/>
          <w:highlight w:val="none"/>
          <w:lang w:val="zh-CN"/>
        </w:rPr>
        <w:t>1.11.1</w:t>
      </w:r>
      <w:r>
        <w:rPr>
          <w:rFonts w:hint="eastAsia"/>
          <w:color w:val="auto"/>
          <w:kern w:val="0"/>
          <w:szCs w:val="21"/>
          <w:highlight w:val="none"/>
          <w:lang w:val="zh-CN"/>
        </w:rPr>
        <w:t>关于发包人提供给承包人的图纸、发包人为实施工程自行编制或委托编制的技术规范以及反映发包人关于合同要求或其他类似性质的文件的著作权的归属：</w:t>
      </w:r>
      <w:r>
        <w:rPr>
          <w:rFonts w:hint="eastAsia"/>
          <w:bCs/>
          <w:color w:val="auto"/>
          <w:kern w:val="0"/>
          <w:szCs w:val="21"/>
          <w:highlight w:val="none"/>
          <w:u w:val="single"/>
          <w:lang w:val="zh-CN"/>
        </w:rPr>
        <w:t>著作权属于发包人。承包人未经发包人同意不得将本工程图纸转给第三人，不得进行复制，不得向承包人以外的人泄露有关图纸内容。</w:t>
      </w:r>
    </w:p>
    <w:p w14:paraId="7DA421E8">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关于发包人提供的上述文件的使用限制的要求：</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45BDDCA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1.11.2 </w:t>
      </w:r>
      <w:r>
        <w:rPr>
          <w:rFonts w:hint="eastAsia"/>
          <w:color w:val="auto"/>
          <w:kern w:val="0"/>
          <w:szCs w:val="21"/>
          <w:highlight w:val="none"/>
          <w:lang w:val="zh-CN"/>
        </w:rPr>
        <w:t>关于承包人为实施工程所编制文件的著作权的归属：</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246C5A28">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关于承包人提供的上述文件的使用限制的要求：</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06E20F7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1.11.4 </w:t>
      </w:r>
      <w:r>
        <w:rPr>
          <w:rFonts w:hint="eastAsia"/>
          <w:color w:val="auto"/>
          <w:kern w:val="0"/>
          <w:szCs w:val="21"/>
          <w:highlight w:val="none"/>
          <w:lang w:val="zh-CN"/>
        </w:rPr>
        <w:t>承包人在施工过程中所采用的专利、专有技术、技术秘密的使用费的承担方式：</w:t>
      </w:r>
      <w:r>
        <w:rPr>
          <w:rFonts w:hint="eastAsia"/>
          <w:bCs/>
          <w:color w:val="auto"/>
          <w:kern w:val="0"/>
          <w:szCs w:val="21"/>
          <w:highlight w:val="none"/>
          <w:u w:val="single"/>
          <w:lang w:val="zh-CN"/>
        </w:rPr>
        <w:t>已含在合同价中。</w:t>
      </w:r>
    </w:p>
    <w:p w14:paraId="082A0B7A">
      <w:pPr>
        <w:spacing w:line="360" w:lineRule="auto"/>
        <w:ind w:firstLine="420" w:firstLineChars="200"/>
        <w:rPr>
          <w:color w:val="auto"/>
          <w:szCs w:val="21"/>
          <w:highlight w:val="none"/>
        </w:rPr>
      </w:pPr>
      <w:r>
        <w:rPr>
          <w:color w:val="auto"/>
          <w:szCs w:val="21"/>
          <w:highlight w:val="none"/>
        </w:rPr>
        <w:t>1.13</w:t>
      </w:r>
      <w:r>
        <w:rPr>
          <w:rFonts w:hint="eastAsia"/>
          <w:color w:val="auto"/>
          <w:szCs w:val="21"/>
          <w:highlight w:val="none"/>
        </w:rPr>
        <w:t>工程量清单错误的修正</w:t>
      </w:r>
    </w:p>
    <w:p w14:paraId="07D70EF9">
      <w:pPr>
        <w:spacing w:line="360" w:lineRule="auto"/>
        <w:ind w:firstLine="420" w:firstLineChars="200"/>
        <w:rPr>
          <w:color w:val="auto"/>
          <w:szCs w:val="21"/>
          <w:highlight w:val="none"/>
          <w:u w:val="single"/>
        </w:rPr>
      </w:pPr>
      <w:r>
        <w:rPr>
          <w:rFonts w:hint="eastAsia"/>
          <w:color w:val="auto"/>
          <w:szCs w:val="21"/>
          <w:highlight w:val="none"/>
          <w:u w:val="single"/>
        </w:rPr>
        <w:t>出现工程量清单错误时，是否调整合同价格：按本合同条款中第</w:t>
      </w:r>
      <w:r>
        <w:rPr>
          <w:color w:val="auto"/>
          <w:szCs w:val="21"/>
          <w:highlight w:val="none"/>
          <w:u w:val="single"/>
        </w:rPr>
        <w:t>12.1</w:t>
      </w:r>
      <w:r>
        <w:rPr>
          <w:rFonts w:hint="eastAsia"/>
          <w:color w:val="auto"/>
          <w:szCs w:val="21"/>
          <w:highlight w:val="none"/>
          <w:u w:val="single"/>
        </w:rPr>
        <w:t>相应条款执行。</w:t>
      </w:r>
    </w:p>
    <w:p w14:paraId="68903CF5">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lang w:val="zh-CN"/>
        </w:rPr>
        <w:t xml:space="preserve">2. </w:t>
      </w:r>
      <w:r>
        <w:rPr>
          <w:rFonts w:hint="eastAsia"/>
          <w:color w:val="auto"/>
          <w:kern w:val="0"/>
          <w:szCs w:val="21"/>
          <w:highlight w:val="none"/>
          <w:lang w:val="zh-CN"/>
        </w:rPr>
        <w:t>发包人</w:t>
      </w:r>
    </w:p>
    <w:p w14:paraId="61FDA26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2.2 </w:t>
      </w:r>
      <w:r>
        <w:rPr>
          <w:rFonts w:hint="eastAsia"/>
          <w:color w:val="auto"/>
          <w:kern w:val="0"/>
          <w:szCs w:val="21"/>
          <w:highlight w:val="none"/>
          <w:lang w:val="zh-CN"/>
        </w:rPr>
        <w:t>发包人代表</w:t>
      </w:r>
    </w:p>
    <w:p w14:paraId="7E28B9FF">
      <w:pPr>
        <w:autoSpaceDE w:val="0"/>
        <w:autoSpaceDN w:val="0"/>
        <w:adjustRightInd w:val="0"/>
        <w:spacing w:line="360" w:lineRule="auto"/>
        <w:ind w:firstLine="420" w:firstLineChars="200"/>
        <w:rPr>
          <w:color w:val="auto"/>
          <w:kern w:val="0"/>
          <w:szCs w:val="21"/>
          <w:highlight w:val="none"/>
          <w:u w:val="single"/>
        </w:rPr>
      </w:pPr>
      <w:r>
        <w:rPr>
          <w:rFonts w:hint="eastAsia"/>
          <w:color w:val="auto"/>
          <w:kern w:val="0"/>
          <w:szCs w:val="21"/>
          <w:highlight w:val="none"/>
          <w:lang w:val="zh-CN"/>
        </w:rPr>
        <w:t>发包人代表：</w:t>
      </w:r>
    </w:p>
    <w:p w14:paraId="3D4E281F">
      <w:pPr>
        <w:spacing w:line="400" w:lineRule="exact"/>
        <w:ind w:firstLine="420" w:firstLineChars="200"/>
        <w:jc w:val="left"/>
        <w:rPr>
          <w:bCs/>
          <w:color w:val="auto"/>
          <w:szCs w:val="21"/>
          <w:highlight w:val="none"/>
        </w:rPr>
      </w:pPr>
      <w:r>
        <w:rPr>
          <w:rFonts w:hint="eastAsia"/>
          <w:bCs/>
          <w:color w:val="auto"/>
          <w:szCs w:val="21"/>
          <w:highlight w:val="none"/>
        </w:rPr>
        <w:t>姓名：</w:t>
      </w:r>
      <w:r>
        <w:rPr>
          <w:bCs/>
          <w:color w:val="auto"/>
          <w:szCs w:val="21"/>
          <w:highlight w:val="none"/>
          <w:u w:val="single"/>
        </w:rPr>
        <w:t xml:space="preserve">                     </w:t>
      </w:r>
      <w:r>
        <w:rPr>
          <w:rFonts w:hint="eastAsia"/>
          <w:bCs/>
          <w:color w:val="auto"/>
          <w:szCs w:val="21"/>
          <w:highlight w:val="none"/>
        </w:rPr>
        <w:t>；</w:t>
      </w:r>
    </w:p>
    <w:p w14:paraId="0B5BE7EF">
      <w:pPr>
        <w:spacing w:line="400" w:lineRule="exact"/>
        <w:ind w:firstLine="420" w:firstLineChars="200"/>
        <w:rPr>
          <w:bCs/>
          <w:color w:val="auto"/>
          <w:szCs w:val="21"/>
          <w:highlight w:val="none"/>
        </w:rPr>
      </w:pPr>
      <w:r>
        <w:rPr>
          <w:rFonts w:hint="eastAsia"/>
          <w:bCs/>
          <w:color w:val="auto"/>
          <w:szCs w:val="21"/>
          <w:highlight w:val="none"/>
        </w:rPr>
        <w:t>身份证号：</w:t>
      </w:r>
      <w:r>
        <w:rPr>
          <w:bCs/>
          <w:color w:val="auto"/>
          <w:szCs w:val="21"/>
          <w:highlight w:val="none"/>
          <w:u w:val="single"/>
        </w:rPr>
        <w:t xml:space="preserve">                 </w:t>
      </w:r>
      <w:r>
        <w:rPr>
          <w:rFonts w:hint="eastAsia"/>
          <w:bCs/>
          <w:color w:val="auto"/>
          <w:szCs w:val="21"/>
          <w:highlight w:val="none"/>
        </w:rPr>
        <w:t>；</w:t>
      </w:r>
    </w:p>
    <w:p w14:paraId="0681DBEE">
      <w:pPr>
        <w:spacing w:line="400" w:lineRule="exact"/>
        <w:ind w:firstLine="420" w:firstLineChars="200"/>
        <w:rPr>
          <w:bCs/>
          <w:color w:val="auto"/>
          <w:szCs w:val="21"/>
          <w:highlight w:val="none"/>
        </w:rPr>
      </w:pPr>
      <w:r>
        <w:rPr>
          <w:rFonts w:hint="eastAsia"/>
          <w:bCs/>
          <w:color w:val="auto"/>
          <w:szCs w:val="21"/>
          <w:highlight w:val="none"/>
        </w:rPr>
        <w:t>职务：</w:t>
      </w:r>
      <w:r>
        <w:rPr>
          <w:bCs/>
          <w:color w:val="auto"/>
          <w:szCs w:val="21"/>
          <w:highlight w:val="none"/>
          <w:u w:val="single"/>
        </w:rPr>
        <w:t xml:space="preserve">                     </w:t>
      </w:r>
      <w:r>
        <w:rPr>
          <w:rFonts w:hint="eastAsia"/>
          <w:bCs/>
          <w:color w:val="auto"/>
          <w:szCs w:val="21"/>
          <w:highlight w:val="none"/>
        </w:rPr>
        <w:t>；</w:t>
      </w:r>
    </w:p>
    <w:p w14:paraId="5ACD7EA1">
      <w:pPr>
        <w:spacing w:line="400" w:lineRule="exact"/>
        <w:ind w:firstLine="420" w:firstLineChars="200"/>
        <w:rPr>
          <w:bCs/>
          <w:color w:val="auto"/>
          <w:szCs w:val="21"/>
          <w:highlight w:val="none"/>
        </w:rPr>
      </w:pPr>
      <w:r>
        <w:rPr>
          <w:rFonts w:hint="eastAsia"/>
          <w:bCs/>
          <w:color w:val="auto"/>
          <w:szCs w:val="21"/>
          <w:highlight w:val="none"/>
        </w:rPr>
        <w:t>联系电话：</w:t>
      </w:r>
      <w:r>
        <w:rPr>
          <w:bCs/>
          <w:color w:val="auto"/>
          <w:szCs w:val="21"/>
          <w:highlight w:val="none"/>
          <w:u w:val="single"/>
        </w:rPr>
        <w:t xml:space="preserve">                 </w:t>
      </w:r>
      <w:r>
        <w:rPr>
          <w:rFonts w:hint="eastAsia"/>
          <w:bCs/>
          <w:color w:val="auto"/>
          <w:szCs w:val="21"/>
          <w:highlight w:val="none"/>
        </w:rPr>
        <w:t>；</w:t>
      </w:r>
    </w:p>
    <w:p w14:paraId="3512D19D">
      <w:pPr>
        <w:spacing w:line="400" w:lineRule="exact"/>
        <w:ind w:firstLine="420" w:firstLineChars="200"/>
        <w:rPr>
          <w:bCs/>
          <w:color w:val="auto"/>
          <w:szCs w:val="21"/>
          <w:highlight w:val="none"/>
        </w:rPr>
      </w:pPr>
      <w:r>
        <w:rPr>
          <w:rFonts w:hint="eastAsia"/>
          <w:bCs/>
          <w:color w:val="auto"/>
          <w:szCs w:val="21"/>
          <w:highlight w:val="none"/>
        </w:rPr>
        <w:t>电子信箱：</w:t>
      </w:r>
      <w:r>
        <w:rPr>
          <w:bCs/>
          <w:color w:val="auto"/>
          <w:szCs w:val="21"/>
          <w:highlight w:val="none"/>
          <w:u w:val="single"/>
        </w:rPr>
        <w:t xml:space="preserve">                 </w:t>
      </w:r>
      <w:r>
        <w:rPr>
          <w:rFonts w:hint="eastAsia"/>
          <w:bCs/>
          <w:color w:val="auto"/>
          <w:szCs w:val="21"/>
          <w:highlight w:val="none"/>
        </w:rPr>
        <w:t>；</w:t>
      </w:r>
    </w:p>
    <w:p w14:paraId="506718C9">
      <w:pPr>
        <w:autoSpaceDE w:val="0"/>
        <w:autoSpaceDN w:val="0"/>
        <w:adjustRightInd w:val="0"/>
        <w:spacing w:line="360" w:lineRule="auto"/>
        <w:ind w:firstLine="420" w:firstLineChars="200"/>
        <w:rPr>
          <w:color w:val="auto"/>
          <w:kern w:val="0"/>
          <w:szCs w:val="21"/>
          <w:highlight w:val="none"/>
          <w:lang w:val="zh-CN"/>
        </w:rPr>
      </w:pPr>
      <w:r>
        <w:rPr>
          <w:rFonts w:hint="eastAsia"/>
          <w:bCs/>
          <w:color w:val="auto"/>
          <w:szCs w:val="21"/>
          <w:highlight w:val="none"/>
        </w:rPr>
        <w:t>通信地址：</w:t>
      </w:r>
      <w:r>
        <w:rPr>
          <w:bCs/>
          <w:color w:val="auto"/>
          <w:szCs w:val="21"/>
          <w:highlight w:val="none"/>
          <w:u w:val="single"/>
        </w:rPr>
        <w:t xml:space="preserve">                 </w:t>
      </w:r>
      <w:r>
        <w:rPr>
          <w:rFonts w:hint="eastAsia"/>
          <w:bCs/>
          <w:color w:val="auto"/>
          <w:szCs w:val="21"/>
          <w:highlight w:val="none"/>
        </w:rPr>
        <w:t>。</w:t>
      </w:r>
    </w:p>
    <w:p w14:paraId="5922D3D6">
      <w:pPr>
        <w:autoSpaceDE w:val="0"/>
        <w:autoSpaceDN w:val="0"/>
        <w:adjustRightInd w:val="0"/>
        <w:spacing w:line="360" w:lineRule="auto"/>
        <w:ind w:firstLine="420" w:firstLineChars="200"/>
        <w:rPr>
          <w:bCs/>
          <w:color w:val="auto"/>
          <w:kern w:val="0"/>
          <w:szCs w:val="21"/>
          <w:highlight w:val="none"/>
          <w:lang w:val="zh-CN"/>
        </w:rPr>
      </w:pPr>
      <w:r>
        <w:rPr>
          <w:rFonts w:hint="eastAsia"/>
          <w:color w:val="auto"/>
          <w:kern w:val="0"/>
          <w:szCs w:val="21"/>
          <w:highlight w:val="none"/>
          <w:lang w:val="zh-CN"/>
        </w:rPr>
        <w:t>发包人对发包人代表的授权范围如下：</w:t>
      </w:r>
      <w:r>
        <w:rPr>
          <w:rFonts w:hint="eastAsia"/>
          <w:bCs/>
          <w:color w:val="auto"/>
          <w:kern w:val="0"/>
          <w:szCs w:val="21"/>
          <w:highlight w:val="none"/>
          <w:u w:val="single"/>
          <w:lang w:val="zh-CN"/>
        </w:rPr>
        <w:t>代表发包方行使发包方的权力和监理人需要取得发包人批准的权力。</w:t>
      </w:r>
    </w:p>
    <w:p w14:paraId="0D3A24B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2.4 </w:t>
      </w:r>
      <w:r>
        <w:rPr>
          <w:rFonts w:hint="eastAsia"/>
          <w:color w:val="auto"/>
          <w:kern w:val="0"/>
          <w:szCs w:val="21"/>
          <w:highlight w:val="none"/>
          <w:lang w:val="zh-CN"/>
        </w:rPr>
        <w:t>施工现场、施工条件和基础资料的提供</w:t>
      </w:r>
    </w:p>
    <w:p w14:paraId="764E8B7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2.4.1 </w:t>
      </w:r>
      <w:r>
        <w:rPr>
          <w:rFonts w:hint="eastAsia"/>
          <w:color w:val="auto"/>
          <w:kern w:val="0"/>
          <w:szCs w:val="21"/>
          <w:highlight w:val="none"/>
          <w:lang w:val="zh-CN"/>
        </w:rPr>
        <w:t>提供施工现场</w:t>
      </w:r>
    </w:p>
    <w:p w14:paraId="143F979E">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关于发包人移交施工现场的期限要求：</w:t>
      </w:r>
      <w:r>
        <w:rPr>
          <w:rFonts w:hint="eastAsia"/>
          <w:bCs/>
          <w:color w:val="auto"/>
          <w:kern w:val="0"/>
          <w:szCs w:val="21"/>
          <w:highlight w:val="none"/>
          <w:u w:val="single"/>
          <w:lang w:val="zh-CN"/>
        </w:rPr>
        <w:t>以施工现场的现状为准</w:t>
      </w:r>
      <w:r>
        <w:rPr>
          <w:rFonts w:hint="eastAsia"/>
          <w:color w:val="auto"/>
          <w:kern w:val="0"/>
          <w:szCs w:val="21"/>
          <w:highlight w:val="none"/>
          <w:lang w:val="zh-CN"/>
        </w:rPr>
        <w:t>。</w:t>
      </w:r>
    </w:p>
    <w:p w14:paraId="1FF790F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2.4.2 </w:t>
      </w:r>
      <w:r>
        <w:rPr>
          <w:rFonts w:hint="eastAsia"/>
          <w:color w:val="auto"/>
          <w:kern w:val="0"/>
          <w:szCs w:val="21"/>
          <w:highlight w:val="none"/>
          <w:lang w:val="zh-CN"/>
        </w:rPr>
        <w:t>提供施工条件</w:t>
      </w:r>
    </w:p>
    <w:p w14:paraId="07CF6534">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关于发包人应负责提供施工所需要的条件，包括：</w:t>
      </w:r>
      <w:r>
        <w:rPr>
          <w:rFonts w:hint="eastAsia"/>
          <w:bCs/>
          <w:color w:val="auto"/>
          <w:kern w:val="0"/>
          <w:szCs w:val="21"/>
          <w:highlight w:val="none"/>
          <w:u w:val="single"/>
          <w:lang w:val="zh-CN"/>
        </w:rPr>
        <w:t>发包人于开工前办理好施工所需证件、批件（承包人自身资质证件除外）。施工过程中承包人不得因发包人前期手续的原因而出现不进行施工准备、索赔、消极施工等情形，应积极配合，保证工程按计划进行，否则按违约处理。</w:t>
      </w:r>
    </w:p>
    <w:p w14:paraId="5ACFF51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2.5 </w:t>
      </w:r>
      <w:r>
        <w:rPr>
          <w:rFonts w:hint="eastAsia"/>
          <w:color w:val="auto"/>
          <w:kern w:val="0"/>
          <w:szCs w:val="21"/>
          <w:highlight w:val="none"/>
          <w:lang w:val="zh-CN"/>
        </w:rPr>
        <w:t>资金来源证明及支付担保</w:t>
      </w:r>
    </w:p>
    <w:p w14:paraId="075EF13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发包人提供资金来源证明的期限要求：</w:t>
      </w:r>
      <w:r>
        <w:rPr>
          <w:rFonts w:hint="eastAsia"/>
          <w:bCs/>
          <w:color w:val="auto"/>
          <w:kern w:val="0"/>
          <w:szCs w:val="21"/>
          <w:highlight w:val="none"/>
          <w:u w:val="single"/>
          <w:lang w:val="zh-CN"/>
        </w:rPr>
        <w:t>不需提供</w:t>
      </w:r>
      <w:r>
        <w:rPr>
          <w:rFonts w:hint="eastAsia"/>
          <w:color w:val="auto"/>
          <w:kern w:val="0"/>
          <w:szCs w:val="21"/>
          <w:highlight w:val="none"/>
          <w:lang w:val="zh-CN"/>
        </w:rPr>
        <w:t>。</w:t>
      </w:r>
    </w:p>
    <w:p w14:paraId="057348D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发包人是否提供支付担保：</w:t>
      </w:r>
      <w:r>
        <w:rPr>
          <w:rFonts w:hint="eastAsia"/>
          <w:bCs/>
          <w:color w:val="auto"/>
          <w:kern w:val="0"/>
          <w:szCs w:val="21"/>
          <w:highlight w:val="none"/>
          <w:u w:val="single"/>
          <w:lang w:val="zh-CN"/>
        </w:rPr>
        <w:t>不提供</w:t>
      </w:r>
      <w:r>
        <w:rPr>
          <w:rFonts w:hint="eastAsia"/>
          <w:color w:val="auto"/>
          <w:kern w:val="0"/>
          <w:szCs w:val="21"/>
          <w:highlight w:val="none"/>
          <w:lang w:val="zh-CN"/>
        </w:rPr>
        <w:t>。</w:t>
      </w:r>
    </w:p>
    <w:p w14:paraId="12153115">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发包人提供支付担保的形式：</w:t>
      </w:r>
      <w:r>
        <w:rPr>
          <w:bCs/>
          <w:color w:val="auto"/>
          <w:kern w:val="0"/>
          <w:szCs w:val="21"/>
          <w:highlight w:val="none"/>
          <w:u w:val="single"/>
          <w:lang w:val="zh-CN"/>
        </w:rPr>
        <w:t xml:space="preserve"> / </w:t>
      </w:r>
      <w:r>
        <w:rPr>
          <w:rFonts w:hint="eastAsia"/>
          <w:color w:val="auto"/>
          <w:kern w:val="0"/>
          <w:szCs w:val="21"/>
          <w:highlight w:val="none"/>
          <w:lang w:val="zh-CN"/>
        </w:rPr>
        <w:t>。</w:t>
      </w:r>
    </w:p>
    <w:p w14:paraId="21E36E12">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 </w:t>
      </w:r>
      <w:r>
        <w:rPr>
          <w:rFonts w:hint="eastAsia"/>
          <w:color w:val="auto"/>
          <w:kern w:val="0"/>
          <w:szCs w:val="21"/>
          <w:highlight w:val="none"/>
          <w:lang w:val="zh-CN"/>
        </w:rPr>
        <w:t>承包人</w:t>
      </w:r>
    </w:p>
    <w:p w14:paraId="6691FAAA">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3.1 </w:t>
      </w:r>
      <w:r>
        <w:rPr>
          <w:rFonts w:hint="eastAsia"/>
          <w:color w:val="auto"/>
          <w:kern w:val="0"/>
          <w:szCs w:val="21"/>
          <w:highlight w:val="none"/>
          <w:lang w:val="zh-CN"/>
        </w:rPr>
        <w:t>承包人的一般义务</w:t>
      </w:r>
    </w:p>
    <w:p w14:paraId="781EAC47">
      <w:pPr>
        <w:tabs>
          <w:tab w:val="left" w:pos="1125"/>
        </w:tabs>
        <w:overflowPunct w:val="0"/>
        <w:autoSpaceDE w:val="0"/>
        <w:autoSpaceDN w:val="0"/>
        <w:adjustRightInd w:val="0"/>
        <w:spacing w:line="360" w:lineRule="auto"/>
        <w:ind w:firstLine="420" w:firstLineChars="200"/>
        <w:rPr>
          <w:color w:val="auto"/>
          <w:kern w:val="0"/>
          <w:szCs w:val="21"/>
          <w:highlight w:val="none"/>
        </w:rPr>
      </w:pPr>
      <w:r>
        <w:rPr>
          <w:rFonts w:hint="eastAsia"/>
          <w:color w:val="auto"/>
          <w:kern w:val="0"/>
          <w:szCs w:val="21"/>
          <w:highlight w:val="none"/>
          <w:lang w:val="zh-CN"/>
        </w:rPr>
        <w:t>（</w:t>
      </w:r>
      <w:r>
        <w:rPr>
          <w:color w:val="auto"/>
          <w:kern w:val="0"/>
          <w:szCs w:val="21"/>
          <w:highlight w:val="none"/>
          <w:lang w:val="zh-CN"/>
        </w:rPr>
        <w:t>5</w:t>
      </w:r>
      <w:r>
        <w:rPr>
          <w:rFonts w:hint="eastAsia"/>
          <w:color w:val="auto"/>
          <w:kern w:val="0"/>
          <w:szCs w:val="21"/>
          <w:highlight w:val="none"/>
          <w:lang w:val="zh-CN"/>
        </w:rPr>
        <w:t>）承包人提交的竣工资料的内容：</w:t>
      </w:r>
      <w:r>
        <w:rPr>
          <w:rFonts w:hint="eastAsia"/>
          <w:color w:val="auto"/>
          <w:kern w:val="0"/>
          <w:szCs w:val="21"/>
          <w:highlight w:val="none"/>
          <w:u w:val="single"/>
        </w:rPr>
        <w:t>工程具备竣工验收条件后，承包人应按《建设工程文件归档整理规范》（</w:t>
      </w:r>
      <w:r>
        <w:rPr>
          <w:color w:val="auto"/>
          <w:kern w:val="0"/>
          <w:szCs w:val="21"/>
          <w:highlight w:val="none"/>
          <w:u w:val="single"/>
        </w:rPr>
        <w:t>GB/T50328-2001</w:t>
      </w:r>
      <w:r>
        <w:rPr>
          <w:rFonts w:hint="eastAsia"/>
          <w:color w:val="auto"/>
          <w:kern w:val="0"/>
          <w:szCs w:val="21"/>
          <w:highlight w:val="none"/>
          <w:u w:val="single"/>
        </w:rPr>
        <w:t>）及建设部建城</w:t>
      </w:r>
      <w:r>
        <w:rPr>
          <w:rFonts w:hint="eastAsia"/>
          <w:color w:val="auto"/>
          <w:kern w:val="0"/>
          <w:szCs w:val="21"/>
          <w:highlight w:val="none"/>
          <w:u w:val="single"/>
          <w:lang w:eastAsia="zh-CN"/>
        </w:rPr>
        <w:t>〔2002〕</w:t>
      </w:r>
      <w:r>
        <w:rPr>
          <w:color w:val="auto"/>
          <w:kern w:val="0"/>
          <w:szCs w:val="21"/>
          <w:highlight w:val="none"/>
          <w:u w:val="single"/>
        </w:rPr>
        <w:t xml:space="preserve">221 </w:t>
      </w:r>
      <w:r>
        <w:rPr>
          <w:rFonts w:hint="eastAsia"/>
          <w:color w:val="auto"/>
          <w:kern w:val="0"/>
          <w:szCs w:val="21"/>
          <w:highlight w:val="none"/>
          <w:u w:val="single"/>
        </w:rPr>
        <w:t>号文关于《市政基础设施工程施工技术文件管理规定》的要求，向发包人提供</w:t>
      </w:r>
      <w:r>
        <w:rPr>
          <w:color w:val="auto"/>
          <w:kern w:val="0"/>
          <w:szCs w:val="21"/>
          <w:highlight w:val="none"/>
          <w:u w:val="single"/>
        </w:rPr>
        <w:t xml:space="preserve"> 4 </w:t>
      </w:r>
      <w:r>
        <w:rPr>
          <w:rFonts w:hint="eastAsia"/>
          <w:color w:val="auto"/>
          <w:kern w:val="0"/>
          <w:szCs w:val="21"/>
          <w:highlight w:val="none"/>
          <w:u w:val="single"/>
        </w:rPr>
        <w:t>套完整并符合要求的竣工资料和工程竣工报告，工程竣工报告应经过总监理工程师或发包人代表审核认可。并提供一套电子版竣工图（刻录于可擦写光盘）。提交的竣工资料应符合文物保护相关要求</w:t>
      </w:r>
      <w:r>
        <w:rPr>
          <w:rFonts w:hint="eastAsia"/>
          <w:color w:val="auto"/>
          <w:kern w:val="0"/>
          <w:szCs w:val="21"/>
          <w:highlight w:val="none"/>
        </w:rPr>
        <w:t>。</w:t>
      </w:r>
    </w:p>
    <w:p w14:paraId="746792C3">
      <w:pPr>
        <w:tabs>
          <w:tab w:val="left" w:pos="1125"/>
        </w:tabs>
        <w:overflowPunct w:val="0"/>
        <w:autoSpaceDE w:val="0"/>
        <w:autoSpaceDN w:val="0"/>
        <w:adjustRightInd w:val="0"/>
        <w:spacing w:line="360" w:lineRule="auto"/>
        <w:ind w:firstLine="420" w:firstLineChars="200"/>
        <w:rPr>
          <w:color w:val="auto"/>
          <w:kern w:val="0"/>
          <w:szCs w:val="21"/>
          <w:highlight w:val="none"/>
          <w:u w:val="single"/>
        </w:rPr>
      </w:pPr>
      <w:r>
        <w:rPr>
          <w:rFonts w:hint="eastAsia"/>
          <w:color w:val="auto"/>
          <w:kern w:val="0"/>
          <w:szCs w:val="21"/>
          <w:highlight w:val="none"/>
          <w:u w:val="single"/>
        </w:rPr>
        <w:t>承包人在施工过程中必须收集齐全所有隐蔽项目的影像视频资料以供后期审计使用，在送审结算资料中必须一并提交。所有签证资料必须附有详细影像彩色照片，所摄照片必须有可参照性。</w:t>
      </w:r>
    </w:p>
    <w:p w14:paraId="6DB2C78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承包人需要提交的竣工资料套数：</w:t>
      </w:r>
      <w:r>
        <w:rPr>
          <w:rFonts w:hint="eastAsia"/>
          <w:bCs/>
          <w:color w:val="auto"/>
          <w:kern w:val="0"/>
          <w:szCs w:val="21"/>
          <w:highlight w:val="none"/>
          <w:u w:val="single"/>
          <w:lang w:val="zh-CN"/>
        </w:rPr>
        <w:t>肆套</w:t>
      </w:r>
      <w:r>
        <w:rPr>
          <w:rFonts w:hint="eastAsia"/>
          <w:color w:val="auto"/>
          <w:kern w:val="0"/>
          <w:szCs w:val="21"/>
          <w:highlight w:val="none"/>
          <w:lang w:val="zh-CN"/>
        </w:rPr>
        <w:t>。</w:t>
      </w:r>
    </w:p>
    <w:p w14:paraId="35C54855">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承包人提交的竣工资料的费用承担：</w:t>
      </w:r>
      <w:r>
        <w:rPr>
          <w:rFonts w:hint="eastAsia"/>
          <w:bCs/>
          <w:color w:val="auto"/>
          <w:kern w:val="0"/>
          <w:szCs w:val="21"/>
          <w:highlight w:val="none"/>
          <w:u w:val="single"/>
          <w:lang w:val="zh-CN"/>
        </w:rPr>
        <w:t>由承包人承担</w:t>
      </w:r>
      <w:r>
        <w:rPr>
          <w:rFonts w:hint="eastAsia"/>
          <w:color w:val="auto"/>
          <w:kern w:val="0"/>
          <w:szCs w:val="21"/>
          <w:highlight w:val="none"/>
          <w:lang w:val="zh-CN"/>
        </w:rPr>
        <w:t>。</w:t>
      </w:r>
    </w:p>
    <w:p w14:paraId="79DF97DF">
      <w:pPr>
        <w:tabs>
          <w:tab w:val="left" w:pos="1126"/>
        </w:tabs>
        <w:overflowPunct w:val="0"/>
        <w:autoSpaceDE w:val="0"/>
        <w:autoSpaceDN w:val="0"/>
        <w:adjustRightInd w:val="0"/>
        <w:spacing w:line="360" w:lineRule="auto"/>
        <w:ind w:firstLine="420" w:firstLineChars="200"/>
        <w:rPr>
          <w:color w:val="auto"/>
          <w:kern w:val="0"/>
          <w:szCs w:val="21"/>
          <w:highlight w:val="none"/>
        </w:rPr>
      </w:pPr>
      <w:r>
        <w:rPr>
          <w:rFonts w:hint="eastAsia"/>
          <w:color w:val="auto"/>
          <w:kern w:val="0"/>
          <w:szCs w:val="21"/>
          <w:highlight w:val="none"/>
          <w:lang w:val="zh-CN"/>
        </w:rPr>
        <w:t>承包人提交的竣工资料移交时间：</w:t>
      </w:r>
      <w:r>
        <w:rPr>
          <w:rFonts w:hint="eastAsia"/>
          <w:color w:val="auto"/>
          <w:kern w:val="0"/>
          <w:szCs w:val="21"/>
          <w:highlight w:val="none"/>
          <w:u w:val="single"/>
        </w:rPr>
        <w:t>承包人应在工程通过监理或发包人验收后</w:t>
      </w:r>
      <w:r>
        <w:rPr>
          <w:color w:val="auto"/>
          <w:kern w:val="0"/>
          <w:szCs w:val="21"/>
          <w:highlight w:val="none"/>
          <w:u w:val="single"/>
        </w:rPr>
        <w:t xml:space="preserve"> 28</w:t>
      </w:r>
      <w:r>
        <w:rPr>
          <w:rFonts w:hint="eastAsia"/>
          <w:color w:val="auto"/>
          <w:kern w:val="0"/>
          <w:szCs w:val="21"/>
          <w:highlight w:val="none"/>
          <w:u w:val="single"/>
        </w:rPr>
        <w:t>日内向监理机构或发包人递交符合要求的竣工结算报告及完整的结算资料</w:t>
      </w:r>
      <w:r>
        <w:rPr>
          <w:color w:val="auto"/>
          <w:kern w:val="0"/>
          <w:szCs w:val="21"/>
          <w:highlight w:val="none"/>
          <w:u w:val="single"/>
        </w:rPr>
        <w:t>4</w:t>
      </w:r>
      <w:r>
        <w:rPr>
          <w:rFonts w:hint="eastAsia"/>
          <w:color w:val="auto"/>
          <w:kern w:val="0"/>
          <w:szCs w:val="21"/>
          <w:highlight w:val="none"/>
          <w:u w:val="single"/>
        </w:rPr>
        <w:t>套，监理机构或发包人收到承包人符合要求的结算资料应尽快进行核实</w:t>
      </w:r>
      <w:r>
        <w:rPr>
          <w:rFonts w:hint="eastAsia"/>
          <w:color w:val="auto"/>
          <w:kern w:val="0"/>
          <w:szCs w:val="21"/>
          <w:highlight w:val="none"/>
        </w:rPr>
        <w:t>。</w:t>
      </w:r>
    </w:p>
    <w:p w14:paraId="50D0055C">
      <w:pPr>
        <w:tabs>
          <w:tab w:val="left" w:pos="1125"/>
        </w:tabs>
        <w:overflowPunct w:val="0"/>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承包人提交的竣工资料形式要求：</w:t>
      </w:r>
      <w:r>
        <w:rPr>
          <w:rFonts w:hint="eastAsia"/>
          <w:bCs/>
          <w:color w:val="auto"/>
          <w:kern w:val="0"/>
          <w:szCs w:val="21"/>
          <w:highlight w:val="none"/>
          <w:u w:val="single"/>
          <w:lang w:val="zh-CN"/>
        </w:rPr>
        <w:t>承包人提供的竣工图必须与实际相符合，否则由此对发包人造成的所有损失由承包人承担。</w:t>
      </w:r>
    </w:p>
    <w:p w14:paraId="105ED87E">
      <w:pPr>
        <w:tabs>
          <w:tab w:val="left" w:pos="1125"/>
        </w:tabs>
        <w:overflowPunct w:val="0"/>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w:t>
      </w:r>
      <w:r>
        <w:rPr>
          <w:color w:val="auto"/>
          <w:kern w:val="0"/>
          <w:szCs w:val="21"/>
          <w:highlight w:val="none"/>
          <w:lang w:val="zh-CN"/>
        </w:rPr>
        <w:t>6</w:t>
      </w:r>
      <w:r>
        <w:rPr>
          <w:rFonts w:hint="eastAsia"/>
          <w:color w:val="auto"/>
          <w:kern w:val="0"/>
          <w:szCs w:val="21"/>
          <w:highlight w:val="none"/>
          <w:lang w:val="zh-CN"/>
        </w:rPr>
        <w:t>）承包人应履行的其他义务：</w:t>
      </w:r>
    </w:p>
    <w:p w14:paraId="03F3CBFF">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rPr>
        <w:t>A.</w:t>
      </w:r>
      <w:r>
        <w:rPr>
          <w:rFonts w:hint="eastAsia"/>
          <w:bCs/>
          <w:color w:val="auto"/>
          <w:kern w:val="0"/>
          <w:szCs w:val="21"/>
          <w:highlight w:val="none"/>
          <w:u w:val="single"/>
          <w:lang w:val="zh-CN"/>
        </w:rPr>
        <w:t>发包人对</w:t>
      </w:r>
      <w:r>
        <w:rPr>
          <w:rFonts w:hint="eastAsia"/>
          <w:bCs/>
          <w:color w:val="auto"/>
          <w:kern w:val="0"/>
          <w:szCs w:val="21"/>
          <w:highlight w:val="none"/>
          <w:u w:val="single"/>
        </w:rPr>
        <w:t>工程</w:t>
      </w:r>
      <w:r>
        <w:rPr>
          <w:rFonts w:hint="eastAsia"/>
          <w:bCs/>
          <w:color w:val="auto"/>
          <w:kern w:val="0"/>
          <w:szCs w:val="21"/>
          <w:highlight w:val="none"/>
          <w:u w:val="single"/>
          <w:lang w:val="zh-CN"/>
        </w:rPr>
        <w:t>范围内的工程变更、签证，承包人须无条件接受并予以施工，所发生的费用经发包人核实后纳入工程结算。如承包人拒不执行发包人指令的，发包人有权登记承包人不良行为一次，并视情况予以</w:t>
      </w:r>
      <w:r>
        <w:rPr>
          <w:bCs/>
          <w:color w:val="auto"/>
          <w:kern w:val="0"/>
          <w:szCs w:val="21"/>
          <w:highlight w:val="none"/>
          <w:u w:val="single"/>
        </w:rPr>
        <w:t>5000</w:t>
      </w:r>
      <w:r>
        <w:rPr>
          <w:bCs/>
          <w:color w:val="auto"/>
          <w:kern w:val="0"/>
          <w:szCs w:val="21"/>
          <w:highlight w:val="none"/>
          <w:u w:val="single"/>
          <w:lang w:val="zh-CN"/>
        </w:rPr>
        <w:t>-1</w:t>
      </w:r>
      <w:r>
        <w:rPr>
          <w:bCs/>
          <w:color w:val="auto"/>
          <w:kern w:val="0"/>
          <w:szCs w:val="21"/>
          <w:highlight w:val="none"/>
          <w:u w:val="single"/>
        </w:rPr>
        <w:t>0000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次的违约金处罚。</w:t>
      </w:r>
    </w:p>
    <w:p w14:paraId="16B0BF70">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B.</w:t>
      </w:r>
      <w:r>
        <w:rPr>
          <w:rFonts w:hint="eastAsia"/>
          <w:bCs/>
          <w:color w:val="auto"/>
          <w:kern w:val="0"/>
          <w:szCs w:val="21"/>
          <w:highlight w:val="none"/>
          <w:u w:val="single"/>
          <w:lang w:val="zh-CN"/>
        </w:rPr>
        <w:t>现场施工条件和情况由承包人自行勘察，机械设备布置和防护由承包人自行负责并承担费用。</w:t>
      </w:r>
    </w:p>
    <w:p w14:paraId="6F5FA3F5">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C.</w:t>
      </w:r>
      <w:r>
        <w:rPr>
          <w:rFonts w:hint="eastAsia"/>
          <w:bCs/>
          <w:color w:val="auto"/>
          <w:kern w:val="0"/>
          <w:szCs w:val="21"/>
          <w:highlight w:val="none"/>
          <w:u w:val="single"/>
          <w:lang w:val="zh-CN"/>
        </w:rPr>
        <w:t>在施工过程中不得破坏施工场地周围的自然景观和环境。</w:t>
      </w:r>
    </w:p>
    <w:p w14:paraId="0E9E9CC5">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D.</w:t>
      </w:r>
      <w:r>
        <w:rPr>
          <w:rFonts w:hint="eastAsia"/>
          <w:bCs/>
          <w:color w:val="auto"/>
          <w:kern w:val="0"/>
          <w:szCs w:val="21"/>
          <w:highlight w:val="none"/>
          <w:u w:val="single"/>
          <w:lang w:val="zh-CN"/>
        </w:rPr>
        <w:t>对于施工过程中承包人不得因</w:t>
      </w:r>
      <w:r>
        <w:rPr>
          <w:rFonts w:hint="eastAsia"/>
          <w:bCs/>
          <w:color w:val="auto"/>
          <w:kern w:val="0"/>
          <w:szCs w:val="21"/>
          <w:highlight w:val="none"/>
          <w:u w:val="single"/>
        </w:rPr>
        <w:t>发</w:t>
      </w:r>
      <w:r>
        <w:rPr>
          <w:rFonts w:hint="eastAsia"/>
          <w:bCs/>
          <w:color w:val="auto"/>
          <w:kern w:val="0"/>
          <w:szCs w:val="21"/>
          <w:highlight w:val="none"/>
          <w:u w:val="single"/>
          <w:lang w:val="zh-CN"/>
        </w:rPr>
        <w:t>包方前期手续而索赔或消极施工，需积极配合，保证工程按计划进行。如发生类似情形，发现一次扣除履约保证金的</w:t>
      </w:r>
      <w:r>
        <w:rPr>
          <w:bCs/>
          <w:color w:val="auto"/>
          <w:kern w:val="0"/>
          <w:szCs w:val="21"/>
          <w:highlight w:val="none"/>
          <w:u w:val="single"/>
          <w:lang w:val="zh-CN"/>
        </w:rPr>
        <w:t>10%</w:t>
      </w:r>
      <w:r>
        <w:rPr>
          <w:rFonts w:hint="eastAsia"/>
          <w:bCs/>
          <w:color w:val="auto"/>
          <w:kern w:val="0"/>
          <w:szCs w:val="21"/>
          <w:highlight w:val="none"/>
          <w:u w:val="single"/>
          <w:lang w:val="zh-CN"/>
        </w:rPr>
        <w:t>。</w:t>
      </w:r>
    </w:p>
    <w:p w14:paraId="4948E35E">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 xml:space="preserve">E. </w:t>
      </w:r>
      <w:r>
        <w:rPr>
          <w:rFonts w:hint="eastAsia"/>
          <w:bCs/>
          <w:color w:val="auto"/>
          <w:kern w:val="0"/>
          <w:szCs w:val="21"/>
          <w:highlight w:val="none"/>
          <w:u w:val="single"/>
          <w:lang w:val="zh-CN"/>
        </w:rPr>
        <w:t>施工过程中，按发包人要求提供用水、用电、出入通道、必要的存放处及工作面，配合分包人施工。</w:t>
      </w:r>
    </w:p>
    <w:p w14:paraId="2FF746A2">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 xml:space="preserve">F. </w:t>
      </w:r>
      <w:r>
        <w:rPr>
          <w:rFonts w:hint="eastAsia"/>
          <w:bCs/>
          <w:color w:val="auto"/>
          <w:kern w:val="0"/>
          <w:szCs w:val="21"/>
          <w:highlight w:val="none"/>
          <w:u w:val="single"/>
          <w:lang w:val="zh-CN"/>
        </w:rPr>
        <w:t>为完成施工合同内容所采取的任何措施均由承包人承担。</w:t>
      </w:r>
    </w:p>
    <w:p w14:paraId="41D6BF34">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 xml:space="preserve">G. </w:t>
      </w:r>
      <w:r>
        <w:rPr>
          <w:rFonts w:hint="eastAsia"/>
          <w:bCs/>
          <w:color w:val="auto"/>
          <w:kern w:val="0"/>
          <w:szCs w:val="21"/>
          <w:highlight w:val="none"/>
          <w:u w:val="single"/>
          <w:lang w:val="zh-CN"/>
        </w:rPr>
        <w:t>如果在现场工作的过程中，发现电线、水管管道或者其他公共设施，需进行保护性施工的，费用自理。承包人根据有关指示，负责修理那些已被破坏的公共设施，并恢复原状，费用由责任方承担。</w:t>
      </w:r>
    </w:p>
    <w:p w14:paraId="1F98958D">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H</w:t>
      </w:r>
      <w:r>
        <w:rPr>
          <w:rFonts w:hint="eastAsia"/>
          <w:bCs/>
          <w:color w:val="auto"/>
          <w:kern w:val="0"/>
          <w:szCs w:val="21"/>
          <w:highlight w:val="none"/>
          <w:u w:val="single"/>
          <w:lang w:val="zh-CN"/>
        </w:rPr>
        <w:t>．临时停水、停电、二次搬运、成品保护</w:t>
      </w:r>
      <w:r>
        <w:rPr>
          <w:rFonts w:hint="eastAsia"/>
          <w:color w:val="auto"/>
          <w:szCs w:val="21"/>
          <w:highlight w:val="none"/>
          <w:u w:val="single"/>
        </w:rPr>
        <w:t>（包括但不限于设计保留的绿化树木、相关市政设施）</w:t>
      </w:r>
      <w:r>
        <w:rPr>
          <w:rFonts w:hint="eastAsia"/>
          <w:bCs/>
          <w:color w:val="auto"/>
          <w:kern w:val="0"/>
          <w:szCs w:val="21"/>
          <w:highlight w:val="none"/>
          <w:u w:val="single"/>
          <w:lang w:val="zh-CN"/>
        </w:rPr>
        <w:t>等所需费用和工期承包人已充分考虑，并已考虑了各种可能因素影响施工所增加的费用，因此，发生上述情况，发包方不另行增加费用。</w:t>
      </w:r>
    </w:p>
    <w:p w14:paraId="7855CCEF">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I.</w:t>
      </w:r>
      <w:r>
        <w:rPr>
          <w:rFonts w:hint="eastAsia"/>
          <w:bCs/>
          <w:color w:val="auto"/>
          <w:kern w:val="0"/>
          <w:szCs w:val="21"/>
          <w:highlight w:val="none"/>
          <w:u w:val="single"/>
          <w:lang w:val="zh-CN"/>
        </w:rPr>
        <w:t>承包人在竣工验收后七天内拆除现场所有临时设施，包括所有的机械设备、材料、建筑垃圾全部清运出现场，清理标准应征得发包人认可。否则如发生相关费用由发包人在工程竣工结算价款中双倍扣除。</w:t>
      </w:r>
    </w:p>
    <w:p w14:paraId="6C33DEB2">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J</w:t>
      </w:r>
      <w:r>
        <w:rPr>
          <w:rFonts w:hint="eastAsia"/>
          <w:bCs/>
          <w:color w:val="auto"/>
          <w:kern w:val="0"/>
          <w:szCs w:val="21"/>
          <w:highlight w:val="none"/>
          <w:u w:val="single"/>
          <w:lang w:val="zh-CN"/>
        </w:rPr>
        <w:t>．施工过程中涉及排污、环保、市容、城建城管、消防、治安、人口管理、居委会、派出所等相关部门收取的费用及相关手续，对邻近居民、行人的影响等，夜间文明施工、保护周边地下管线和架空线的安全的费用等已含在合同价中，由承包人负责协调处理，竣工结算时一律不作调整。</w:t>
      </w:r>
    </w:p>
    <w:p w14:paraId="125EF4A7">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K.</w:t>
      </w:r>
      <w:r>
        <w:rPr>
          <w:rFonts w:hint="eastAsia"/>
          <w:bCs/>
          <w:color w:val="auto"/>
          <w:kern w:val="0"/>
          <w:szCs w:val="21"/>
          <w:highlight w:val="none"/>
          <w:u w:val="single"/>
          <w:lang w:val="zh-CN"/>
        </w:rPr>
        <w:t>在工程交付之前，发包人提供的临时配电设施由承包人负责看护，费用计入投标报价，结算时不作调整，如相应设施损坏遗失，由承包人恢复并承担相应费用。</w:t>
      </w:r>
    </w:p>
    <w:p w14:paraId="2BF47E8F">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L.</w:t>
      </w:r>
      <w:r>
        <w:rPr>
          <w:rFonts w:hint="eastAsia"/>
          <w:bCs/>
          <w:color w:val="auto"/>
          <w:kern w:val="0"/>
          <w:szCs w:val="21"/>
          <w:highlight w:val="none"/>
          <w:u w:val="single"/>
          <w:lang w:val="zh-CN"/>
        </w:rPr>
        <w:t>发包人保留根据整个工程建设的实际情况，对合同工程施工进度进行协调的权力，包括对关键工序的合理调整。在进度协调时，不论任何原因出现赶工，承包人必须采取一切措施赶工，赶工措施费用由各投标单位自行考虑并列入报价，在施工过程中不得向发包人提出任何与此相关的费用要求。同时，发包人根据各承包人的工程进度、工程质量有权调整各承包人的承包工程量，以达到整个工程能按发包人的工程节点完工。</w:t>
      </w:r>
      <w:r>
        <w:rPr>
          <w:rFonts w:hint="eastAsia"/>
          <w:bCs/>
          <w:color w:val="auto"/>
          <w:kern w:val="0"/>
          <w:szCs w:val="21"/>
          <w:highlight w:val="none"/>
          <w:u w:val="single"/>
        </w:rPr>
        <w:t>若未按照发包人要求，</w:t>
      </w:r>
      <w:r>
        <w:rPr>
          <w:rFonts w:hint="eastAsia"/>
          <w:bCs/>
          <w:color w:val="auto"/>
          <w:kern w:val="0"/>
          <w:szCs w:val="21"/>
          <w:highlight w:val="none"/>
          <w:u w:val="single"/>
          <w:lang w:val="zh-CN"/>
        </w:rPr>
        <w:t>视情况予以</w:t>
      </w:r>
      <w:r>
        <w:rPr>
          <w:bCs/>
          <w:color w:val="auto"/>
          <w:kern w:val="0"/>
          <w:szCs w:val="21"/>
          <w:highlight w:val="none"/>
          <w:u w:val="single"/>
          <w:lang w:val="zh-CN"/>
        </w:rPr>
        <w:t>5000-10000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次的违约金处罚。</w:t>
      </w:r>
    </w:p>
    <w:p w14:paraId="5F39F31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3.2 </w:t>
      </w:r>
      <w:r>
        <w:rPr>
          <w:rFonts w:hint="eastAsia"/>
          <w:color w:val="auto"/>
          <w:kern w:val="0"/>
          <w:szCs w:val="21"/>
          <w:highlight w:val="none"/>
          <w:lang w:val="zh-CN"/>
        </w:rPr>
        <w:t>项目经理</w:t>
      </w:r>
    </w:p>
    <w:p w14:paraId="1D0D16D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3.2.1 </w:t>
      </w:r>
      <w:r>
        <w:rPr>
          <w:rFonts w:hint="eastAsia"/>
          <w:color w:val="auto"/>
          <w:kern w:val="0"/>
          <w:szCs w:val="21"/>
          <w:highlight w:val="none"/>
          <w:lang w:val="zh-CN"/>
        </w:rPr>
        <w:t>项目经理：</w:t>
      </w:r>
    </w:p>
    <w:p w14:paraId="1E92093D">
      <w:pPr>
        <w:spacing w:line="400" w:lineRule="exact"/>
        <w:ind w:firstLine="420" w:firstLineChars="200"/>
        <w:rPr>
          <w:bCs/>
          <w:color w:val="auto"/>
          <w:szCs w:val="21"/>
          <w:highlight w:val="none"/>
        </w:rPr>
      </w:pPr>
      <w:r>
        <w:rPr>
          <w:rFonts w:hint="eastAsia"/>
          <w:bCs/>
          <w:color w:val="auto"/>
          <w:szCs w:val="21"/>
          <w:highlight w:val="none"/>
        </w:rPr>
        <w:t>姓名：</w:t>
      </w:r>
      <w:r>
        <w:rPr>
          <w:bCs/>
          <w:color w:val="auto"/>
          <w:szCs w:val="21"/>
          <w:highlight w:val="none"/>
          <w:u w:val="single"/>
        </w:rPr>
        <w:t xml:space="preserve">                      </w:t>
      </w:r>
      <w:r>
        <w:rPr>
          <w:rFonts w:hint="eastAsia"/>
          <w:bCs/>
          <w:color w:val="auto"/>
          <w:szCs w:val="21"/>
          <w:highlight w:val="none"/>
        </w:rPr>
        <w:t>；</w:t>
      </w:r>
    </w:p>
    <w:p w14:paraId="54A5C535">
      <w:pPr>
        <w:spacing w:line="400" w:lineRule="exact"/>
        <w:ind w:firstLine="420" w:firstLineChars="200"/>
        <w:rPr>
          <w:bCs/>
          <w:color w:val="auto"/>
          <w:szCs w:val="21"/>
          <w:highlight w:val="none"/>
        </w:rPr>
      </w:pPr>
      <w:r>
        <w:rPr>
          <w:rFonts w:hint="eastAsia"/>
          <w:bCs/>
          <w:color w:val="auto"/>
          <w:szCs w:val="21"/>
          <w:highlight w:val="none"/>
        </w:rPr>
        <w:t>身份证号：</w:t>
      </w:r>
      <w:r>
        <w:rPr>
          <w:bCs/>
          <w:color w:val="auto"/>
          <w:szCs w:val="21"/>
          <w:highlight w:val="none"/>
          <w:u w:val="single"/>
        </w:rPr>
        <w:t xml:space="preserve">                      </w:t>
      </w:r>
      <w:r>
        <w:rPr>
          <w:rFonts w:hint="eastAsia"/>
          <w:bCs/>
          <w:color w:val="auto"/>
          <w:szCs w:val="21"/>
          <w:highlight w:val="none"/>
        </w:rPr>
        <w:t>；</w:t>
      </w:r>
    </w:p>
    <w:p w14:paraId="02EE1538">
      <w:pPr>
        <w:spacing w:line="400" w:lineRule="exact"/>
        <w:ind w:firstLine="420" w:firstLineChars="200"/>
        <w:rPr>
          <w:bCs/>
          <w:color w:val="auto"/>
          <w:szCs w:val="21"/>
          <w:highlight w:val="none"/>
        </w:rPr>
      </w:pPr>
      <w:r>
        <w:rPr>
          <w:rFonts w:hint="eastAsia"/>
          <w:bCs/>
          <w:color w:val="auto"/>
          <w:szCs w:val="21"/>
          <w:highlight w:val="none"/>
        </w:rPr>
        <w:t>资格等级：</w:t>
      </w:r>
      <w:r>
        <w:rPr>
          <w:bCs/>
          <w:color w:val="auto"/>
          <w:szCs w:val="21"/>
          <w:highlight w:val="none"/>
          <w:u w:val="single"/>
        </w:rPr>
        <w:t xml:space="preserve">                      </w:t>
      </w:r>
      <w:r>
        <w:rPr>
          <w:rFonts w:hint="eastAsia"/>
          <w:bCs/>
          <w:color w:val="auto"/>
          <w:szCs w:val="21"/>
          <w:highlight w:val="none"/>
        </w:rPr>
        <w:t>；</w:t>
      </w:r>
    </w:p>
    <w:p w14:paraId="1DFB969B">
      <w:pPr>
        <w:spacing w:line="400" w:lineRule="exact"/>
        <w:ind w:firstLine="420" w:firstLineChars="200"/>
        <w:rPr>
          <w:bCs/>
          <w:color w:val="auto"/>
          <w:szCs w:val="21"/>
          <w:highlight w:val="none"/>
        </w:rPr>
      </w:pPr>
      <w:r>
        <w:rPr>
          <w:rFonts w:hint="eastAsia"/>
          <w:bCs/>
          <w:color w:val="auto"/>
          <w:szCs w:val="21"/>
          <w:highlight w:val="none"/>
        </w:rPr>
        <w:t>证书号：</w:t>
      </w:r>
      <w:r>
        <w:rPr>
          <w:bCs/>
          <w:color w:val="auto"/>
          <w:szCs w:val="21"/>
          <w:highlight w:val="none"/>
          <w:u w:val="single"/>
        </w:rPr>
        <w:t xml:space="preserve">                      </w:t>
      </w:r>
      <w:r>
        <w:rPr>
          <w:rFonts w:hint="eastAsia"/>
          <w:bCs/>
          <w:color w:val="auto"/>
          <w:szCs w:val="21"/>
          <w:highlight w:val="none"/>
        </w:rPr>
        <w:t>；</w:t>
      </w:r>
    </w:p>
    <w:p w14:paraId="7090AE5D">
      <w:pPr>
        <w:spacing w:line="400" w:lineRule="exact"/>
        <w:ind w:firstLine="420" w:firstLineChars="200"/>
        <w:rPr>
          <w:bCs/>
          <w:color w:val="auto"/>
          <w:szCs w:val="21"/>
          <w:highlight w:val="none"/>
        </w:rPr>
      </w:pPr>
      <w:r>
        <w:rPr>
          <w:rFonts w:hint="eastAsia"/>
          <w:bCs/>
          <w:color w:val="auto"/>
          <w:szCs w:val="21"/>
          <w:highlight w:val="none"/>
        </w:rPr>
        <w:t>安全生产考核合格证书号：</w:t>
      </w:r>
      <w:r>
        <w:rPr>
          <w:bCs/>
          <w:color w:val="auto"/>
          <w:szCs w:val="21"/>
          <w:highlight w:val="none"/>
          <w:u w:val="single"/>
        </w:rPr>
        <w:t xml:space="preserve">                      </w:t>
      </w:r>
      <w:r>
        <w:rPr>
          <w:rFonts w:hint="eastAsia"/>
          <w:bCs/>
          <w:color w:val="auto"/>
          <w:szCs w:val="21"/>
          <w:highlight w:val="none"/>
        </w:rPr>
        <w:t>；</w:t>
      </w:r>
    </w:p>
    <w:p w14:paraId="35B32DB1">
      <w:pPr>
        <w:spacing w:line="400" w:lineRule="exact"/>
        <w:ind w:firstLine="420" w:firstLineChars="200"/>
        <w:rPr>
          <w:bCs/>
          <w:color w:val="auto"/>
          <w:szCs w:val="21"/>
          <w:highlight w:val="none"/>
        </w:rPr>
      </w:pPr>
      <w:r>
        <w:rPr>
          <w:rFonts w:hint="eastAsia"/>
          <w:bCs/>
          <w:color w:val="auto"/>
          <w:szCs w:val="21"/>
          <w:highlight w:val="none"/>
        </w:rPr>
        <w:t>联系电话：</w:t>
      </w:r>
      <w:r>
        <w:rPr>
          <w:bCs/>
          <w:color w:val="auto"/>
          <w:szCs w:val="21"/>
          <w:highlight w:val="none"/>
          <w:u w:val="single"/>
        </w:rPr>
        <w:t xml:space="preserve">                      </w:t>
      </w:r>
      <w:r>
        <w:rPr>
          <w:rFonts w:hint="eastAsia"/>
          <w:bCs/>
          <w:color w:val="auto"/>
          <w:szCs w:val="21"/>
          <w:highlight w:val="none"/>
        </w:rPr>
        <w:t>；</w:t>
      </w:r>
    </w:p>
    <w:p w14:paraId="7B38632E">
      <w:pPr>
        <w:spacing w:line="400" w:lineRule="exact"/>
        <w:ind w:firstLine="420" w:firstLineChars="200"/>
        <w:rPr>
          <w:bCs/>
          <w:color w:val="auto"/>
          <w:szCs w:val="21"/>
          <w:highlight w:val="none"/>
        </w:rPr>
      </w:pPr>
      <w:r>
        <w:rPr>
          <w:rFonts w:hint="eastAsia"/>
          <w:bCs/>
          <w:color w:val="auto"/>
          <w:szCs w:val="21"/>
          <w:highlight w:val="none"/>
        </w:rPr>
        <w:t>电子信箱：</w:t>
      </w:r>
      <w:r>
        <w:rPr>
          <w:bCs/>
          <w:color w:val="auto"/>
          <w:szCs w:val="21"/>
          <w:highlight w:val="none"/>
          <w:u w:val="single"/>
        </w:rPr>
        <w:t xml:space="preserve">                      </w:t>
      </w:r>
      <w:r>
        <w:rPr>
          <w:rFonts w:hint="eastAsia"/>
          <w:bCs/>
          <w:color w:val="auto"/>
          <w:szCs w:val="21"/>
          <w:highlight w:val="none"/>
        </w:rPr>
        <w:t>；</w:t>
      </w:r>
    </w:p>
    <w:p w14:paraId="18D013A0">
      <w:pPr>
        <w:autoSpaceDE w:val="0"/>
        <w:autoSpaceDN w:val="0"/>
        <w:adjustRightInd w:val="0"/>
        <w:spacing w:line="360" w:lineRule="auto"/>
        <w:ind w:firstLine="420" w:firstLineChars="200"/>
        <w:rPr>
          <w:color w:val="auto"/>
          <w:kern w:val="0"/>
          <w:szCs w:val="21"/>
          <w:highlight w:val="none"/>
          <w:lang w:val="zh-CN"/>
        </w:rPr>
      </w:pPr>
      <w:r>
        <w:rPr>
          <w:rFonts w:hint="eastAsia"/>
          <w:bCs/>
          <w:color w:val="auto"/>
          <w:szCs w:val="21"/>
          <w:highlight w:val="none"/>
        </w:rPr>
        <w:t>通信地址：</w:t>
      </w:r>
      <w:r>
        <w:rPr>
          <w:bCs/>
          <w:color w:val="auto"/>
          <w:szCs w:val="21"/>
          <w:highlight w:val="none"/>
          <w:u w:val="single"/>
        </w:rPr>
        <w:t xml:space="preserve">                      </w:t>
      </w:r>
      <w:r>
        <w:rPr>
          <w:rFonts w:hint="eastAsia"/>
          <w:bCs/>
          <w:color w:val="auto"/>
          <w:szCs w:val="21"/>
          <w:highlight w:val="none"/>
        </w:rPr>
        <w:t>；</w:t>
      </w:r>
    </w:p>
    <w:p w14:paraId="3DEECA6B">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承包人对项目经理的授权范围如下：</w:t>
      </w:r>
      <w:r>
        <w:rPr>
          <w:rFonts w:hint="eastAsia"/>
          <w:bCs/>
          <w:color w:val="auto"/>
          <w:kern w:val="0"/>
          <w:szCs w:val="21"/>
          <w:highlight w:val="none"/>
          <w:u w:val="single"/>
          <w:lang w:val="zh-CN"/>
        </w:rPr>
        <w:t>负责现场工程管理、协调关系、听从发包人和监理（如有）的指挥。</w:t>
      </w:r>
    </w:p>
    <w:p w14:paraId="70FF79FF">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关于项目经理每</w:t>
      </w:r>
      <w:r>
        <w:rPr>
          <w:rFonts w:hint="eastAsia"/>
          <w:color w:val="auto"/>
          <w:kern w:val="0"/>
          <w:szCs w:val="21"/>
          <w:highlight w:val="none"/>
        </w:rPr>
        <w:t>周</w:t>
      </w:r>
      <w:r>
        <w:rPr>
          <w:rFonts w:hint="eastAsia"/>
          <w:color w:val="auto"/>
          <w:kern w:val="0"/>
          <w:szCs w:val="21"/>
          <w:highlight w:val="none"/>
          <w:lang w:val="zh-CN"/>
        </w:rPr>
        <w:t>在施工现场的时间要求：</w:t>
      </w:r>
      <w:r>
        <w:rPr>
          <w:rFonts w:hint="eastAsia"/>
          <w:bCs/>
          <w:color w:val="auto"/>
          <w:kern w:val="0"/>
          <w:szCs w:val="21"/>
          <w:highlight w:val="none"/>
          <w:u w:val="single"/>
          <w:lang w:val="zh-CN"/>
        </w:rPr>
        <w:t>从工程开工（以开工令为准）起，项目经理保证每</w:t>
      </w:r>
      <w:r>
        <w:rPr>
          <w:rFonts w:hint="eastAsia"/>
          <w:bCs/>
          <w:color w:val="auto"/>
          <w:kern w:val="0"/>
          <w:szCs w:val="21"/>
          <w:highlight w:val="none"/>
          <w:u w:val="single"/>
        </w:rPr>
        <w:t>周</w:t>
      </w:r>
      <w:r>
        <w:rPr>
          <w:rFonts w:hint="eastAsia"/>
          <w:bCs/>
          <w:color w:val="auto"/>
          <w:kern w:val="0"/>
          <w:szCs w:val="21"/>
          <w:highlight w:val="none"/>
          <w:u w:val="single"/>
          <w:lang w:val="zh-CN"/>
        </w:rPr>
        <w:t>有</w:t>
      </w:r>
      <w:r>
        <w:rPr>
          <w:bCs/>
          <w:color w:val="auto"/>
          <w:kern w:val="0"/>
          <w:szCs w:val="21"/>
          <w:highlight w:val="none"/>
          <w:u w:val="single"/>
        </w:rPr>
        <w:t>6</w:t>
      </w:r>
      <w:r>
        <w:rPr>
          <w:rFonts w:hint="eastAsia"/>
          <w:bCs/>
          <w:color w:val="auto"/>
          <w:kern w:val="0"/>
          <w:szCs w:val="21"/>
          <w:highlight w:val="none"/>
          <w:u w:val="single"/>
          <w:lang w:val="zh-CN"/>
        </w:rPr>
        <w:t>天以上出勤，并且每天在施工现场工作不少于</w:t>
      </w:r>
      <w:r>
        <w:rPr>
          <w:bCs/>
          <w:color w:val="auto"/>
          <w:kern w:val="0"/>
          <w:szCs w:val="21"/>
          <w:highlight w:val="none"/>
          <w:u w:val="single"/>
          <w:lang w:val="zh-CN"/>
        </w:rPr>
        <w:t>8</w:t>
      </w:r>
      <w:r>
        <w:rPr>
          <w:rFonts w:hint="eastAsia"/>
          <w:bCs/>
          <w:color w:val="auto"/>
          <w:kern w:val="0"/>
          <w:szCs w:val="21"/>
          <w:highlight w:val="none"/>
          <w:u w:val="single"/>
          <w:lang w:val="zh-CN"/>
        </w:rPr>
        <w:t>小时，有事必须向发包人请假，经发包人书面（含电子文件）同意后方可离开工地。</w:t>
      </w:r>
    </w:p>
    <w:p w14:paraId="52CDF1FA">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承包人未提交劳动合同，以及没有为项目经理缴纳社会保险证明的违约责任：</w:t>
      </w:r>
      <w:r>
        <w:rPr>
          <w:rFonts w:hint="eastAsia"/>
          <w:bCs/>
          <w:color w:val="auto"/>
          <w:kern w:val="0"/>
          <w:szCs w:val="21"/>
          <w:highlight w:val="none"/>
          <w:u w:val="single"/>
          <w:lang w:val="zh-CN"/>
        </w:rPr>
        <w:t>除需补交资料及补齐手续外，另收取</w:t>
      </w:r>
      <w:r>
        <w:rPr>
          <w:bCs/>
          <w:color w:val="auto"/>
          <w:kern w:val="0"/>
          <w:szCs w:val="21"/>
          <w:highlight w:val="none"/>
          <w:u w:val="single"/>
        </w:rPr>
        <w:t>1</w:t>
      </w:r>
      <w:r>
        <w:rPr>
          <w:rFonts w:hint="eastAsia"/>
          <w:bCs/>
          <w:color w:val="auto"/>
          <w:kern w:val="0"/>
          <w:szCs w:val="21"/>
          <w:highlight w:val="none"/>
          <w:u w:val="single"/>
        </w:rPr>
        <w:t>万</w:t>
      </w:r>
      <w:r>
        <w:rPr>
          <w:rFonts w:hint="eastAsia"/>
          <w:bCs/>
          <w:color w:val="auto"/>
          <w:kern w:val="0"/>
          <w:szCs w:val="21"/>
          <w:highlight w:val="none"/>
          <w:u w:val="single"/>
          <w:lang w:val="zh-CN"/>
        </w:rPr>
        <w:t>元违约金。</w:t>
      </w:r>
    </w:p>
    <w:p w14:paraId="5355C973">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项目经理未经批准，擅自离开施工现场的违约责任：</w:t>
      </w:r>
      <w:r>
        <w:rPr>
          <w:rFonts w:hint="eastAsia"/>
          <w:bCs/>
          <w:color w:val="auto"/>
          <w:kern w:val="0"/>
          <w:szCs w:val="21"/>
          <w:highlight w:val="none"/>
          <w:u w:val="single"/>
          <w:lang w:val="zh-CN"/>
        </w:rPr>
        <w:t>项目经理每</w:t>
      </w:r>
      <w:r>
        <w:rPr>
          <w:rFonts w:hint="eastAsia"/>
          <w:bCs/>
          <w:color w:val="auto"/>
          <w:kern w:val="0"/>
          <w:szCs w:val="21"/>
          <w:highlight w:val="none"/>
          <w:u w:val="single"/>
        </w:rPr>
        <w:t>周</w:t>
      </w:r>
      <w:r>
        <w:rPr>
          <w:rFonts w:hint="eastAsia"/>
          <w:bCs/>
          <w:color w:val="auto"/>
          <w:kern w:val="0"/>
          <w:szCs w:val="21"/>
          <w:highlight w:val="none"/>
          <w:u w:val="single"/>
          <w:lang w:val="zh-CN"/>
        </w:rPr>
        <w:t>的出勤天数不少于</w:t>
      </w:r>
      <w:r>
        <w:rPr>
          <w:bCs/>
          <w:color w:val="auto"/>
          <w:kern w:val="0"/>
          <w:szCs w:val="21"/>
          <w:highlight w:val="none"/>
          <w:u w:val="single"/>
        </w:rPr>
        <w:t>6</w:t>
      </w:r>
      <w:r>
        <w:rPr>
          <w:rFonts w:hint="eastAsia"/>
          <w:bCs/>
          <w:color w:val="auto"/>
          <w:kern w:val="0"/>
          <w:szCs w:val="21"/>
          <w:highlight w:val="none"/>
          <w:u w:val="single"/>
          <w:lang w:val="zh-CN"/>
        </w:rPr>
        <w:t>天，由总监理工程师或发包人代表负责考勤，每少出勤</w:t>
      </w:r>
      <w:r>
        <w:rPr>
          <w:bCs/>
          <w:color w:val="auto"/>
          <w:kern w:val="0"/>
          <w:szCs w:val="21"/>
          <w:highlight w:val="none"/>
          <w:u w:val="single"/>
        </w:rPr>
        <w:t>1</w:t>
      </w:r>
      <w:r>
        <w:rPr>
          <w:rFonts w:hint="eastAsia"/>
          <w:bCs/>
          <w:color w:val="auto"/>
          <w:kern w:val="0"/>
          <w:szCs w:val="21"/>
          <w:highlight w:val="none"/>
          <w:u w:val="single"/>
          <w:lang w:val="zh-CN"/>
        </w:rPr>
        <w:t>天</w:t>
      </w:r>
      <w:r>
        <w:rPr>
          <w:rFonts w:hint="eastAsia"/>
          <w:bCs/>
          <w:color w:val="auto"/>
          <w:kern w:val="0"/>
          <w:szCs w:val="21"/>
          <w:highlight w:val="none"/>
          <w:u w:val="single"/>
        </w:rPr>
        <w:t>或由总监理</w:t>
      </w:r>
      <w:r>
        <w:rPr>
          <w:rFonts w:hint="eastAsia"/>
          <w:bCs/>
          <w:color w:val="auto"/>
          <w:kern w:val="0"/>
          <w:szCs w:val="21"/>
          <w:highlight w:val="none"/>
          <w:u w:val="single"/>
          <w:lang w:val="zh-CN"/>
        </w:rPr>
        <w:t>工程师</w:t>
      </w:r>
      <w:r>
        <w:rPr>
          <w:rFonts w:hint="eastAsia"/>
          <w:bCs/>
          <w:color w:val="auto"/>
          <w:kern w:val="0"/>
          <w:szCs w:val="21"/>
          <w:highlight w:val="none"/>
          <w:u w:val="single"/>
        </w:rPr>
        <w:t>抽查发现项目经理擅自离开施工现场每次支付</w:t>
      </w:r>
      <w:r>
        <w:rPr>
          <w:bCs/>
          <w:color w:val="auto"/>
          <w:kern w:val="0"/>
          <w:szCs w:val="21"/>
          <w:highlight w:val="none"/>
          <w:u w:val="single"/>
        </w:rPr>
        <w:t>3</w:t>
      </w:r>
      <w:r>
        <w:rPr>
          <w:bCs/>
          <w:color w:val="auto"/>
          <w:kern w:val="0"/>
          <w:szCs w:val="21"/>
          <w:highlight w:val="none"/>
          <w:u w:val="single"/>
          <w:lang w:val="zh-CN"/>
        </w:rPr>
        <w:t>000</w:t>
      </w:r>
      <w:r>
        <w:rPr>
          <w:rFonts w:hint="eastAsia"/>
          <w:bCs/>
          <w:color w:val="auto"/>
          <w:kern w:val="0"/>
          <w:szCs w:val="21"/>
          <w:highlight w:val="none"/>
          <w:u w:val="single"/>
          <w:lang w:val="zh-CN"/>
        </w:rPr>
        <w:t>元</w:t>
      </w:r>
      <w:r>
        <w:rPr>
          <w:rFonts w:hint="eastAsia"/>
          <w:bCs/>
          <w:color w:val="auto"/>
          <w:kern w:val="0"/>
          <w:szCs w:val="21"/>
          <w:highlight w:val="none"/>
          <w:u w:val="single"/>
        </w:rPr>
        <w:t>的违约金</w:t>
      </w:r>
      <w:r>
        <w:rPr>
          <w:rFonts w:hint="eastAsia"/>
          <w:bCs/>
          <w:color w:val="auto"/>
          <w:kern w:val="0"/>
          <w:szCs w:val="21"/>
          <w:highlight w:val="none"/>
          <w:u w:val="single"/>
          <w:lang w:val="zh-CN"/>
        </w:rPr>
        <w:t>。</w:t>
      </w:r>
    </w:p>
    <w:p w14:paraId="10AA9657">
      <w:pPr>
        <w:autoSpaceDE w:val="0"/>
        <w:autoSpaceDN w:val="0"/>
        <w:adjustRightInd w:val="0"/>
        <w:spacing w:line="360" w:lineRule="auto"/>
        <w:ind w:firstLine="420" w:firstLineChars="200"/>
        <w:rPr>
          <w:bCs/>
          <w:color w:val="auto"/>
          <w:kern w:val="0"/>
          <w:szCs w:val="21"/>
          <w:highlight w:val="none"/>
          <w:u w:val="single"/>
        </w:rPr>
      </w:pPr>
      <w:r>
        <w:rPr>
          <w:color w:val="auto"/>
          <w:kern w:val="0"/>
          <w:szCs w:val="21"/>
          <w:highlight w:val="none"/>
          <w:lang w:val="zh-CN"/>
        </w:rPr>
        <w:t xml:space="preserve">3.2.3 </w:t>
      </w:r>
      <w:r>
        <w:rPr>
          <w:rFonts w:hint="eastAsia"/>
          <w:color w:val="auto"/>
          <w:kern w:val="0"/>
          <w:szCs w:val="21"/>
          <w:highlight w:val="none"/>
          <w:lang w:val="zh-CN"/>
        </w:rPr>
        <w:t>承包人擅自更换项目经理的违约责任：</w:t>
      </w:r>
      <w:r>
        <w:rPr>
          <w:rFonts w:hint="eastAsia"/>
          <w:bCs/>
          <w:color w:val="auto"/>
          <w:kern w:val="0"/>
          <w:szCs w:val="21"/>
          <w:highlight w:val="none"/>
          <w:u w:val="single"/>
          <w:lang w:val="zh-CN"/>
        </w:rPr>
        <w:t>更换项目经理，</w:t>
      </w:r>
      <w:r>
        <w:rPr>
          <w:rFonts w:hint="eastAsia"/>
          <w:bCs/>
          <w:color w:val="auto"/>
          <w:kern w:val="0"/>
          <w:szCs w:val="21"/>
          <w:highlight w:val="none"/>
          <w:u w:val="single"/>
        </w:rPr>
        <w:t>须得到发包方书面批准，并</w:t>
      </w:r>
      <w:r>
        <w:rPr>
          <w:rFonts w:hint="eastAsia"/>
          <w:bCs/>
          <w:color w:val="auto"/>
          <w:kern w:val="0"/>
          <w:szCs w:val="21"/>
          <w:highlight w:val="none"/>
          <w:u w:val="single"/>
          <w:lang w:val="zh-CN"/>
        </w:rPr>
        <w:t>支付</w:t>
      </w:r>
      <w:r>
        <w:rPr>
          <w:bCs/>
          <w:color w:val="auto"/>
          <w:kern w:val="0"/>
          <w:szCs w:val="21"/>
          <w:highlight w:val="none"/>
          <w:u w:val="single"/>
        </w:rPr>
        <w:t>10</w:t>
      </w:r>
      <w:r>
        <w:rPr>
          <w:rFonts w:hint="eastAsia"/>
          <w:bCs/>
          <w:color w:val="auto"/>
          <w:kern w:val="0"/>
          <w:szCs w:val="21"/>
          <w:highlight w:val="none"/>
          <w:u w:val="single"/>
          <w:lang w:val="zh-CN"/>
        </w:rPr>
        <w:t>万元</w:t>
      </w:r>
      <w:r>
        <w:rPr>
          <w:bCs/>
          <w:color w:val="auto"/>
          <w:kern w:val="0"/>
          <w:szCs w:val="21"/>
          <w:highlight w:val="none"/>
          <w:u w:val="single"/>
        </w:rPr>
        <w:t>/</w:t>
      </w:r>
      <w:r>
        <w:rPr>
          <w:rFonts w:hint="eastAsia"/>
          <w:bCs/>
          <w:color w:val="auto"/>
          <w:kern w:val="0"/>
          <w:szCs w:val="21"/>
          <w:highlight w:val="none"/>
          <w:u w:val="single"/>
        </w:rPr>
        <w:t>人次的违约金</w:t>
      </w:r>
      <w:r>
        <w:rPr>
          <w:rFonts w:hint="eastAsia"/>
          <w:bCs/>
          <w:color w:val="auto"/>
          <w:kern w:val="0"/>
          <w:szCs w:val="21"/>
          <w:highlight w:val="none"/>
          <w:u w:val="single"/>
          <w:lang w:val="zh-CN"/>
        </w:rPr>
        <w:t>。</w:t>
      </w:r>
    </w:p>
    <w:p w14:paraId="41FB1291">
      <w:pPr>
        <w:autoSpaceDE w:val="0"/>
        <w:autoSpaceDN w:val="0"/>
        <w:adjustRightInd w:val="0"/>
        <w:spacing w:line="360" w:lineRule="auto"/>
        <w:ind w:firstLine="420" w:firstLineChars="200"/>
        <w:rPr>
          <w:bCs/>
          <w:color w:val="auto"/>
          <w:kern w:val="0"/>
          <w:szCs w:val="21"/>
          <w:highlight w:val="none"/>
          <w:u w:val="single"/>
          <w:lang w:val="zh-CN"/>
        </w:rPr>
      </w:pPr>
      <w:r>
        <w:rPr>
          <w:color w:val="auto"/>
          <w:kern w:val="0"/>
          <w:szCs w:val="21"/>
          <w:highlight w:val="none"/>
          <w:lang w:val="zh-CN"/>
        </w:rPr>
        <w:t xml:space="preserve">3.2.4 </w:t>
      </w:r>
      <w:r>
        <w:rPr>
          <w:rFonts w:hint="eastAsia"/>
          <w:color w:val="auto"/>
          <w:kern w:val="0"/>
          <w:szCs w:val="21"/>
          <w:highlight w:val="none"/>
          <w:lang w:val="zh-CN"/>
        </w:rPr>
        <w:t>承包人无正当理由拒绝更换项目经理的违约责任：</w:t>
      </w:r>
      <w:r>
        <w:rPr>
          <w:rFonts w:hint="eastAsia"/>
          <w:bCs/>
          <w:color w:val="auto"/>
          <w:kern w:val="0"/>
          <w:szCs w:val="21"/>
          <w:highlight w:val="none"/>
          <w:u w:val="single"/>
          <w:lang w:val="zh-CN"/>
        </w:rPr>
        <w:t>投标书中承诺的项目经理经发包人和监理方（如有）考核不合格或者项目经理因其他不可抗拒的原因无法履职，承包人必须在一周内无条件更换，同时须支付</w:t>
      </w:r>
      <w:r>
        <w:rPr>
          <w:bCs/>
          <w:color w:val="auto"/>
          <w:kern w:val="0"/>
          <w:szCs w:val="21"/>
          <w:highlight w:val="none"/>
          <w:u w:val="single"/>
        </w:rPr>
        <w:t>10</w:t>
      </w:r>
      <w:r>
        <w:rPr>
          <w:rFonts w:hint="eastAsia"/>
          <w:bCs/>
          <w:color w:val="auto"/>
          <w:kern w:val="0"/>
          <w:szCs w:val="21"/>
          <w:highlight w:val="none"/>
          <w:u w:val="single"/>
          <w:lang w:val="zh-CN"/>
        </w:rPr>
        <w:t>万元</w:t>
      </w:r>
      <w:r>
        <w:rPr>
          <w:bCs/>
          <w:color w:val="auto"/>
          <w:kern w:val="0"/>
          <w:szCs w:val="21"/>
          <w:highlight w:val="none"/>
          <w:u w:val="single"/>
          <w:lang w:val="zh-CN"/>
        </w:rPr>
        <w:t>/</w:t>
      </w:r>
      <w:r>
        <w:rPr>
          <w:rFonts w:hint="eastAsia"/>
          <w:bCs/>
          <w:color w:val="auto"/>
          <w:kern w:val="0"/>
          <w:szCs w:val="21"/>
          <w:highlight w:val="none"/>
          <w:u w:val="single"/>
          <w:lang w:val="zh-CN"/>
        </w:rPr>
        <w:t>次的违约金；若无正当理由拒绝更换，须支付</w:t>
      </w:r>
      <w:r>
        <w:rPr>
          <w:bCs/>
          <w:color w:val="auto"/>
          <w:kern w:val="0"/>
          <w:szCs w:val="21"/>
          <w:highlight w:val="none"/>
          <w:u w:val="single"/>
        </w:rPr>
        <w:t>20</w:t>
      </w:r>
      <w:r>
        <w:rPr>
          <w:rFonts w:hint="eastAsia"/>
          <w:bCs/>
          <w:color w:val="auto"/>
          <w:kern w:val="0"/>
          <w:szCs w:val="21"/>
          <w:highlight w:val="none"/>
          <w:u w:val="single"/>
          <w:lang w:val="zh-CN"/>
        </w:rPr>
        <w:t>万元</w:t>
      </w:r>
      <w:r>
        <w:rPr>
          <w:bCs/>
          <w:color w:val="auto"/>
          <w:kern w:val="0"/>
          <w:szCs w:val="21"/>
          <w:highlight w:val="none"/>
          <w:u w:val="single"/>
          <w:lang w:val="zh-CN"/>
        </w:rPr>
        <w:t>/</w:t>
      </w:r>
      <w:r>
        <w:rPr>
          <w:rFonts w:hint="eastAsia"/>
          <w:bCs/>
          <w:color w:val="auto"/>
          <w:kern w:val="0"/>
          <w:szCs w:val="21"/>
          <w:highlight w:val="none"/>
          <w:u w:val="single"/>
          <w:lang w:val="zh-CN"/>
        </w:rPr>
        <w:t>次的违约金，</w:t>
      </w:r>
      <w:r>
        <w:rPr>
          <w:rFonts w:hint="eastAsia"/>
          <w:bCs/>
          <w:color w:val="auto"/>
          <w:kern w:val="0"/>
          <w:szCs w:val="21"/>
          <w:highlight w:val="none"/>
          <w:u w:val="single"/>
        </w:rPr>
        <w:t>同时一周内须无条件更换；如拒不更换，发包人有权对承包人进行清退（已完成合格工程量按合同约定执行）</w:t>
      </w:r>
      <w:r>
        <w:rPr>
          <w:rFonts w:hint="eastAsia"/>
          <w:bCs/>
          <w:color w:val="auto"/>
          <w:kern w:val="0"/>
          <w:szCs w:val="21"/>
          <w:highlight w:val="none"/>
          <w:u w:val="single"/>
          <w:lang w:val="zh-CN"/>
        </w:rPr>
        <w:t>。</w:t>
      </w:r>
    </w:p>
    <w:p w14:paraId="647F88E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3.3 </w:t>
      </w:r>
      <w:r>
        <w:rPr>
          <w:rFonts w:hint="eastAsia"/>
          <w:color w:val="auto"/>
          <w:kern w:val="0"/>
          <w:szCs w:val="21"/>
          <w:highlight w:val="none"/>
          <w:lang w:val="zh-CN"/>
        </w:rPr>
        <w:t>承包人人员</w:t>
      </w:r>
    </w:p>
    <w:p w14:paraId="2BC2429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3.3.1 </w:t>
      </w:r>
      <w:r>
        <w:rPr>
          <w:rFonts w:hint="eastAsia"/>
          <w:color w:val="auto"/>
          <w:kern w:val="0"/>
          <w:szCs w:val="21"/>
          <w:highlight w:val="none"/>
          <w:lang w:val="zh-CN"/>
        </w:rPr>
        <w:t>承包人提交项目管理机构及施工现场管理人员安排报告的期限：</w:t>
      </w:r>
      <w:r>
        <w:rPr>
          <w:rFonts w:hint="eastAsia"/>
          <w:bCs/>
          <w:color w:val="auto"/>
          <w:kern w:val="0"/>
          <w:szCs w:val="21"/>
          <w:highlight w:val="none"/>
          <w:u w:val="single"/>
          <w:lang w:val="zh-CN"/>
        </w:rPr>
        <w:t>开工前</w:t>
      </w:r>
      <w:r>
        <w:rPr>
          <w:bCs/>
          <w:color w:val="auto"/>
          <w:kern w:val="0"/>
          <w:szCs w:val="21"/>
          <w:highlight w:val="none"/>
          <w:u w:val="single"/>
        </w:rPr>
        <w:t>3</w:t>
      </w:r>
      <w:r>
        <w:rPr>
          <w:rFonts w:hint="eastAsia"/>
          <w:bCs/>
          <w:color w:val="auto"/>
          <w:kern w:val="0"/>
          <w:szCs w:val="21"/>
          <w:highlight w:val="none"/>
          <w:u w:val="single"/>
          <w:lang w:val="zh-CN"/>
        </w:rPr>
        <w:t>天</w:t>
      </w:r>
      <w:r>
        <w:rPr>
          <w:rFonts w:hint="eastAsia"/>
          <w:color w:val="auto"/>
          <w:kern w:val="0"/>
          <w:szCs w:val="21"/>
          <w:highlight w:val="none"/>
          <w:lang w:val="zh-CN"/>
        </w:rPr>
        <w:t>。</w:t>
      </w:r>
    </w:p>
    <w:p w14:paraId="12351876">
      <w:pPr>
        <w:autoSpaceDE w:val="0"/>
        <w:autoSpaceDN w:val="0"/>
        <w:adjustRightInd w:val="0"/>
        <w:spacing w:line="360" w:lineRule="auto"/>
        <w:ind w:firstLine="420" w:firstLineChars="200"/>
        <w:rPr>
          <w:color w:val="auto"/>
          <w:kern w:val="0"/>
          <w:szCs w:val="21"/>
          <w:highlight w:val="none"/>
        </w:rPr>
      </w:pPr>
      <w:r>
        <w:rPr>
          <w:color w:val="auto"/>
          <w:kern w:val="0"/>
          <w:szCs w:val="21"/>
          <w:highlight w:val="none"/>
        </w:rPr>
        <w:t xml:space="preserve">3.3.2 </w:t>
      </w:r>
      <w:r>
        <w:rPr>
          <w:rFonts w:hint="eastAsia"/>
          <w:color w:val="auto"/>
          <w:kern w:val="0"/>
          <w:szCs w:val="21"/>
          <w:highlight w:val="none"/>
        </w:rPr>
        <w:t>承包人的</w:t>
      </w:r>
      <w:r>
        <w:rPr>
          <w:rFonts w:hint="eastAsia"/>
          <w:color w:val="auto"/>
          <w:kern w:val="0"/>
          <w:szCs w:val="21"/>
          <w:highlight w:val="none"/>
          <w:lang w:val="zh-CN"/>
        </w:rPr>
        <w:t>施工现场管理人员</w:t>
      </w:r>
      <w:r>
        <w:rPr>
          <w:rFonts w:hint="eastAsia"/>
          <w:color w:val="auto"/>
          <w:kern w:val="0"/>
          <w:szCs w:val="21"/>
          <w:highlight w:val="none"/>
        </w:rPr>
        <w:t>须在</w:t>
      </w:r>
      <w:r>
        <w:rPr>
          <w:rFonts w:hint="eastAsia"/>
          <w:bCs/>
          <w:color w:val="auto"/>
          <w:kern w:val="0"/>
          <w:szCs w:val="21"/>
          <w:highlight w:val="none"/>
          <w:u w:val="single"/>
        </w:rPr>
        <w:t>开工前</w:t>
      </w:r>
      <w:r>
        <w:rPr>
          <w:bCs/>
          <w:color w:val="auto"/>
          <w:kern w:val="0"/>
          <w:szCs w:val="21"/>
          <w:highlight w:val="none"/>
          <w:u w:val="single"/>
        </w:rPr>
        <w:t>3</w:t>
      </w:r>
      <w:r>
        <w:rPr>
          <w:rFonts w:hint="eastAsia"/>
          <w:bCs/>
          <w:color w:val="auto"/>
          <w:kern w:val="0"/>
          <w:szCs w:val="21"/>
          <w:highlight w:val="none"/>
          <w:u w:val="single"/>
        </w:rPr>
        <w:t>天</w:t>
      </w:r>
      <w:r>
        <w:rPr>
          <w:rFonts w:hint="eastAsia"/>
          <w:color w:val="auto"/>
          <w:kern w:val="0"/>
          <w:szCs w:val="21"/>
          <w:highlight w:val="none"/>
        </w:rPr>
        <w:t>内，持有效岗位证书和本人身份证原件统一到发包人指定地点报到。</w:t>
      </w:r>
    </w:p>
    <w:p w14:paraId="35B948BD">
      <w:pPr>
        <w:autoSpaceDE w:val="0"/>
        <w:autoSpaceDN w:val="0"/>
        <w:adjustRightInd w:val="0"/>
        <w:spacing w:line="360" w:lineRule="auto"/>
        <w:ind w:firstLine="420" w:firstLineChars="200"/>
        <w:rPr>
          <w:bCs/>
          <w:color w:val="auto"/>
          <w:kern w:val="0"/>
          <w:szCs w:val="21"/>
          <w:highlight w:val="none"/>
          <w:u w:val="single"/>
          <w:lang w:val="zh-CN"/>
        </w:rPr>
      </w:pPr>
      <w:r>
        <w:rPr>
          <w:color w:val="auto"/>
          <w:kern w:val="0"/>
          <w:szCs w:val="21"/>
          <w:highlight w:val="none"/>
          <w:lang w:val="zh-CN"/>
        </w:rPr>
        <w:t xml:space="preserve">3.3.3 </w:t>
      </w:r>
      <w:r>
        <w:rPr>
          <w:rFonts w:hint="eastAsia"/>
          <w:color w:val="auto"/>
          <w:kern w:val="0"/>
          <w:szCs w:val="21"/>
          <w:highlight w:val="none"/>
          <w:lang w:val="zh-CN"/>
        </w:rPr>
        <w:t>承包人无正当理由拒绝撤换主要施工管理人员的违约责任：</w:t>
      </w:r>
      <w:r>
        <w:rPr>
          <w:rFonts w:hint="eastAsia"/>
          <w:bCs/>
          <w:color w:val="auto"/>
          <w:kern w:val="0"/>
          <w:szCs w:val="21"/>
          <w:highlight w:val="none"/>
          <w:u w:val="single"/>
        </w:rPr>
        <w:t>施工员、安全员</w:t>
      </w:r>
      <w:r>
        <w:rPr>
          <w:rFonts w:hint="eastAsia"/>
          <w:bCs/>
          <w:color w:val="auto"/>
          <w:kern w:val="0"/>
          <w:szCs w:val="21"/>
          <w:highlight w:val="none"/>
          <w:u w:val="single"/>
          <w:lang w:val="zh-CN"/>
        </w:rPr>
        <w:t>经发包人和监理方（如有）考核不合格或者主要管理人员因其他不可抗拒的原因无法履职，承包人必须在一周内无条件更换，同时须支付</w:t>
      </w:r>
      <w:r>
        <w:rPr>
          <w:bCs/>
          <w:color w:val="auto"/>
          <w:kern w:val="0"/>
          <w:szCs w:val="21"/>
          <w:highlight w:val="none"/>
          <w:u w:val="single"/>
        </w:rPr>
        <w:t>2000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人</w:t>
      </w:r>
      <w:r>
        <w:rPr>
          <w:bCs/>
          <w:color w:val="auto"/>
          <w:kern w:val="0"/>
          <w:szCs w:val="21"/>
          <w:highlight w:val="none"/>
          <w:u w:val="single"/>
          <w:lang w:val="zh-CN"/>
        </w:rPr>
        <w:t>·</w:t>
      </w:r>
      <w:r>
        <w:rPr>
          <w:rFonts w:hint="eastAsia"/>
          <w:bCs/>
          <w:color w:val="auto"/>
          <w:kern w:val="0"/>
          <w:szCs w:val="21"/>
          <w:highlight w:val="none"/>
          <w:u w:val="single"/>
          <w:lang w:val="zh-CN"/>
        </w:rPr>
        <w:t>次的违约金；若无正当理由拒绝更换，须支付</w:t>
      </w:r>
      <w:r>
        <w:rPr>
          <w:bCs/>
          <w:color w:val="auto"/>
          <w:kern w:val="0"/>
          <w:szCs w:val="21"/>
          <w:highlight w:val="none"/>
          <w:u w:val="single"/>
        </w:rPr>
        <w:t>5000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人</w:t>
      </w:r>
      <w:r>
        <w:rPr>
          <w:bCs/>
          <w:color w:val="auto"/>
          <w:kern w:val="0"/>
          <w:szCs w:val="21"/>
          <w:highlight w:val="none"/>
          <w:u w:val="single"/>
          <w:lang w:val="zh-CN"/>
        </w:rPr>
        <w:t>·</w:t>
      </w:r>
      <w:r>
        <w:rPr>
          <w:rFonts w:hint="eastAsia"/>
          <w:bCs/>
          <w:color w:val="auto"/>
          <w:kern w:val="0"/>
          <w:szCs w:val="21"/>
          <w:highlight w:val="none"/>
          <w:u w:val="single"/>
          <w:lang w:val="zh-CN"/>
        </w:rPr>
        <w:t>次的违约金，同时一周内须无条件更换。</w:t>
      </w:r>
    </w:p>
    <w:p w14:paraId="028EAA31">
      <w:pPr>
        <w:autoSpaceDE w:val="0"/>
        <w:autoSpaceDN w:val="0"/>
        <w:adjustRightInd w:val="0"/>
        <w:spacing w:line="360" w:lineRule="auto"/>
        <w:ind w:firstLine="420" w:firstLineChars="200"/>
        <w:rPr>
          <w:bCs/>
          <w:color w:val="auto"/>
          <w:kern w:val="0"/>
          <w:szCs w:val="21"/>
          <w:highlight w:val="none"/>
          <w:u w:val="single"/>
        </w:rPr>
      </w:pPr>
      <w:r>
        <w:rPr>
          <w:rFonts w:hint="eastAsia"/>
          <w:bCs/>
          <w:color w:val="auto"/>
          <w:kern w:val="0"/>
          <w:szCs w:val="21"/>
          <w:highlight w:val="none"/>
          <w:lang w:val="zh-CN"/>
        </w:rPr>
        <w:t>承包人人员资格的特别规定：</w:t>
      </w:r>
      <w:r>
        <w:rPr>
          <w:rFonts w:hint="eastAsia"/>
          <w:bCs/>
          <w:color w:val="auto"/>
          <w:kern w:val="0"/>
          <w:szCs w:val="21"/>
          <w:highlight w:val="none"/>
          <w:u w:val="single"/>
          <w:lang w:val="zh-CN"/>
        </w:rPr>
        <w:t>所有特殊工种人员均应持有关部门颁发的资质证书或上岗证上岗，并在上岗之前由监理工程师进行审查。</w:t>
      </w:r>
    </w:p>
    <w:p w14:paraId="5E6078AD">
      <w:pPr>
        <w:autoSpaceDE w:val="0"/>
        <w:autoSpaceDN w:val="0"/>
        <w:adjustRightInd w:val="0"/>
        <w:spacing w:line="360" w:lineRule="auto"/>
        <w:ind w:firstLine="420" w:firstLineChars="200"/>
        <w:rPr>
          <w:bCs/>
          <w:color w:val="auto"/>
          <w:kern w:val="0"/>
          <w:szCs w:val="21"/>
          <w:highlight w:val="none"/>
          <w:u w:val="single"/>
        </w:rPr>
      </w:pPr>
      <w:r>
        <w:rPr>
          <w:color w:val="auto"/>
          <w:kern w:val="0"/>
          <w:szCs w:val="21"/>
          <w:highlight w:val="none"/>
          <w:lang w:val="zh-CN"/>
        </w:rPr>
        <w:t xml:space="preserve">3.3.4 </w:t>
      </w:r>
      <w:r>
        <w:rPr>
          <w:rFonts w:hint="eastAsia"/>
          <w:color w:val="auto"/>
          <w:kern w:val="0"/>
          <w:szCs w:val="21"/>
          <w:highlight w:val="none"/>
          <w:lang w:val="zh-CN"/>
        </w:rPr>
        <w:t>承包人主要施工管理人员离开施工现场的批准要求：</w:t>
      </w:r>
      <w:r>
        <w:rPr>
          <w:rFonts w:hint="eastAsia"/>
          <w:bCs/>
          <w:color w:val="auto"/>
          <w:kern w:val="0"/>
          <w:szCs w:val="21"/>
          <w:highlight w:val="none"/>
          <w:u w:val="single"/>
          <w:lang w:val="zh-CN"/>
        </w:rPr>
        <w:t>发包人书面认可后方可离开。</w:t>
      </w:r>
    </w:p>
    <w:p w14:paraId="66032F3E">
      <w:pPr>
        <w:autoSpaceDE w:val="0"/>
        <w:autoSpaceDN w:val="0"/>
        <w:adjustRightInd w:val="0"/>
        <w:spacing w:line="360" w:lineRule="auto"/>
        <w:ind w:firstLine="420" w:firstLineChars="200"/>
        <w:rPr>
          <w:bCs/>
          <w:color w:val="auto"/>
          <w:kern w:val="0"/>
          <w:szCs w:val="21"/>
          <w:highlight w:val="none"/>
          <w:u w:val="single"/>
        </w:rPr>
      </w:pPr>
      <w:r>
        <w:rPr>
          <w:color w:val="auto"/>
          <w:kern w:val="0"/>
          <w:szCs w:val="21"/>
          <w:highlight w:val="none"/>
          <w:lang w:val="zh-CN"/>
        </w:rPr>
        <w:t>3.3.5</w:t>
      </w:r>
      <w:r>
        <w:rPr>
          <w:rFonts w:hint="eastAsia"/>
          <w:color w:val="auto"/>
          <w:kern w:val="0"/>
          <w:szCs w:val="21"/>
          <w:highlight w:val="none"/>
          <w:lang w:val="zh-CN"/>
        </w:rPr>
        <w:t>承包人擅自更换主要施工管理人员的违约责任：</w:t>
      </w:r>
      <w:r>
        <w:rPr>
          <w:rFonts w:hint="eastAsia"/>
          <w:bCs/>
          <w:color w:val="auto"/>
          <w:kern w:val="0"/>
          <w:szCs w:val="21"/>
          <w:highlight w:val="none"/>
          <w:u w:val="single"/>
          <w:lang w:val="zh-CN"/>
        </w:rPr>
        <w:t>在本工程竣工前，</w:t>
      </w:r>
      <w:r>
        <w:rPr>
          <w:rFonts w:hint="eastAsia"/>
          <w:bCs/>
          <w:color w:val="auto"/>
          <w:kern w:val="0"/>
          <w:szCs w:val="21"/>
          <w:highlight w:val="none"/>
          <w:u w:val="single"/>
        </w:rPr>
        <w:t>施工员、安全员</w:t>
      </w:r>
      <w:r>
        <w:rPr>
          <w:rFonts w:hint="eastAsia"/>
          <w:bCs/>
          <w:color w:val="auto"/>
          <w:kern w:val="0"/>
          <w:szCs w:val="21"/>
          <w:highlight w:val="none"/>
          <w:u w:val="single"/>
          <w:lang w:val="zh-CN"/>
        </w:rPr>
        <w:t>不得到其他工程兼职，否则，一经发现，视作违约，且每人次支付</w:t>
      </w:r>
      <w:r>
        <w:rPr>
          <w:bCs/>
          <w:color w:val="auto"/>
          <w:kern w:val="0"/>
          <w:szCs w:val="21"/>
          <w:highlight w:val="none"/>
          <w:u w:val="single"/>
        </w:rPr>
        <w:t>2000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人</w:t>
      </w:r>
      <w:r>
        <w:rPr>
          <w:bCs/>
          <w:color w:val="auto"/>
          <w:kern w:val="0"/>
          <w:szCs w:val="21"/>
          <w:highlight w:val="none"/>
          <w:u w:val="single"/>
          <w:lang w:val="zh-CN"/>
        </w:rPr>
        <w:t>·</w:t>
      </w:r>
      <w:r>
        <w:rPr>
          <w:rFonts w:hint="eastAsia"/>
          <w:bCs/>
          <w:color w:val="auto"/>
          <w:kern w:val="0"/>
          <w:szCs w:val="21"/>
          <w:highlight w:val="none"/>
          <w:u w:val="single"/>
          <w:lang w:val="zh-CN"/>
        </w:rPr>
        <w:t>次</w:t>
      </w:r>
      <w:r>
        <w:rPr>
          <w:rFonts w:hint="eastAsia"/>
          <w:bCs/>
          <w:color w:val="auto"/>
          <w:kern w:val="0"/>
          <w:szCs w:val="21"/>
          <w:highlight w:val="none"/>
          <w:u w:val="single"/>
        </w:rPr>
        <w:t>的违约金</w:t>
      </w:r>
      <w:r>
        <w:rPr>
          <w:rFonts w:hint="eastAsia"/>
          <w:bCs/>
          <w:color w:val="auto"/>
          <w:kern w:val="0"/>
          <w:szCs w:val="21"/>
          <w:highlight w:val="none"/>
          <w:u w:val="single"/>
          <w:lang w:val="zh-CN"/>
        </w:rPr>
        <w:t>。若擅自更换</w:t>
      </w:r>
      <w:r>
        <w:rPr>
          <w:rFonts w:hint="eastAsia"/>
          <w:bCs/>
          <w:color w:val="auto"/>
          <w:kern w:val="0"/>
          <w:szCs w:val="21"/>
          <w:highlight w:val="none"/>
          <w:u w:val="single"/>
        </w:rPr>
        <w:t>施工员、安全员、质检员</w:t>
      </w:r>
      <w:r>
        <w:rPr>
          <w:rFonts w:hint="eastAsia"/>
          <w:bCs/>
          <w:color w:val="auto"/>
          <w:kern w:val="0"/>
          <w:szCs w:val="21"/>
          <w:highlight w:val="none"/>
          <w:u w:val="single"/>
          <w:lang w:val="zh-CN"/>
        </w:rPr>
        <w:t>，每人次支付</w:t>
      </w:r>
      <w:r>
        <w:rPr>
          <w:bCs/>
          <w:color w:val="auto"/>
          <w:kern w:val="0"/>
          <w:szCs w:val="21"/>
          <w:highlight w:val="none"/>
          <w:u w:val="single"/>
        </w:rPr>
        <w:t>5000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人</w:t>
      </w:r>
      <w:r>
        <w:rPr>
          <w:bCs/>
          <w:color w:val="auto"/>
          <w:kern w:val="0"/>
          <w:szCs w:val="21"/>
          <w:highlight w:val="none"/>
          <w:u w:val="single"/>
          <w:lang w:val="zh-CN"/>
        </w:rPr>
        <w:t>·</w:t>
      </w:r>
      <w:r>
        <w:rPr>
          <w:rFonts w:hint="eastAsia"/>
          <w:bCs/>
          <w:color w:val="auto"/>
          <w:kern w:val="0"/>
          <w:szCs w:val="21"/>
          <w:highlight w:val="none"/>
          <w:u w:val="single"/>
          <w:lang w:val="zh-CN"/>
        </w:rPr>
        <w:t>次</w:t>
      </w:r>
      <w:r>
        <w:rPr>
          <w:rFonts w:hint="eastAsia"/>
          <w:bCs/>
          <w:color w:val="auto"/>
          <w:kern w:val="0"/>
          <w:szCs w:val="21"/>
          <w:highlight w:val="none"/>
          <w:u w:val="single"/>
        </w:rPr>
        <w:t>的违约金。</w:t>
      </w:r>
    </w:p>
    <w:p w14:paraId="55A99771">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承包人主要施工管理人员擅自离开施工现场的违约责任：</w:t>
      </w:r>
      <w:r>
        <w:rPr>
          <w:rFonts w:hint="eastAsia"/>
          <w:bCs/>
          <w:color w:val="auto"/>
          <w:kern w:val="0"/>
          <w:szCs w:val="21"/>
          <w:highlight w:val="none"/>
          <w:u w:val="single"/>
        </w:rPr>
        <w:t>施工员、安全员</w:t>
      </w:r>
      <w:r>
        <w:rPr>
          <w:rFonts w:hint="eastAsia"/>
          <w:bCs/>
          <w:color w:val="auto"/>
          <w:kern w:val="0"/>
          <w:szCs w:val="21"/>
          <w:highlight w:val="none"/>
          <w:u w:val="single"/>
          <w:lang w:val="zh-CN"/>
        </w:rPr>
        <w:t>每</w:t>
      </w:r>
      <w:r>
        <w:rPr>
          <w:rFonts w:hint="eastAsia"/>
          <w:bCs/>
          <w:color w:val="auto"/>
          <w:kern w:val="0"/>
          <w:szCs w:val="21"/>
          <w:highlight w:val="none"/>
          <w:u w:val="single"/>
        </w:rPr>
        <w:t>周</w:t>
      </w:r>
      <w:r>
        <w:rPr>
          <w:rFonts w:hint="eastAsia"/>
          <w:bCs/>
          <w:color w:val="auto"/>
          <w:kern w:val="0"/>
          <w:szCs w:val="21"/>
          <w:highlight w:val="none"/>
          <w:u w:val="single"/>
          <w:lang w:val="zh-CN"/>
        </w:rPr>
        <w:t>的出勤天数不少于</w:t>
      </w:r>
      <w:r>
        <w:rPr>
          <w:bCs/>
          <w:color w:val="auto"/>
          <w:kern w:val="0"/>
          <w:szCs w:val="21"/>
          <w:highlight w:val="none"/>
          <w:u w:val="single"/>
        </w:rPr>
        <w:t>6</w:t>
      </w:r>
      <w:r>
        <w:rPr>
          <w:rFonts w:hint="eastAsia"/>
          <w:bCs/>
          <w:color w:val="auto"/>
          <w:kern w:val="0"/>
          <w:szCs w:val="21"/>
          <w:highlight w:val="none"/>
          <w:u w:val="single"/>
          <w:lang w:val="zh-CN"/>
        </w:rPr>
        <w:t>天，由总监理工程师负责考勤，每少出勤</w:t>
      </w:r>
      <w:r>
        <w:rPr>
          <w:bCs/>
          <w:color w:val="auto"/>
          <w:kern w:val="0"/>
          <w:szCs w:val="21"/>
          <w:highlight w:val="none"/>
          <w:u w:val="single"/>
        </w:rPr>
        <w:t>1</w:t>
      </w:r>
      <w:r>
        <w:rPr>
          <w:rFonts w:hint="eastAsia"/>
          <w:bCs/>
          <w:color w:val="auto"/>
          <w:kern w:val="0"/>
          <w:szCs w:val="21"/>
          <w:highlight w:val="none"/>
          <w:u w:val="single"/>
          <w:lang w:val="zh-CN"/>
        </w:rPr>
        <w:t>天</w:t>
      </w:r>
      <w:r>
        <w:rPr>
          <w:rFonts w:hint="eastAsia"/>
          <w:bCs/>
          <w:color w:val="auto"/>
          <w:kern w:val="0"/>
          <w:szCs w:val="21"/>
          <w:highlight w:val="none"/>
          <w:u w:val="single"/>
        </w:rPr>
        <w:t>支付</w:t>
      </w:r>
      <w:r>
        <w:rPr>
          <w:bCs/>
          <w:color w:val="auto"/>
          <w:kern w:val="0"/>
          <w:szCs w:val="21"/>
          <w:highlight w:val="none"/>
          <w:u w:val="single"/>
        </w:rPr>
        <w:t>1000</w:t>
      </w:r>
      <w:r>
        <w:rPr>
          <w:rFonts w:hint="eastAsia"/>
          <w:bCs/>
          <w:color w:val="auto"/>
          <w:kern w:val="0"/>
          <w:szCs w:val="21"/>
          <w:highlight w:val="none"/>
          <w:u w:val="single"/>
          <w:lang w:val="zh-CN"/>
        </w:rPr>
        <w:t>元</w:t>
      </w:r>
      <w:r>
        <w:rPr>
          <w:bCs/>
          <w:color w:val="auto"/>
          <w:kern w:val="0"/>
          <w:szCs w:val="21"/>
          <w:highlight w:val="none"/>
          <w:u w:val="single"/>
        </w:rPr>
        <w:t>/</w:t>
      </w:r>
      <w:r>
        <w:rPr>
          <w:rFonts w:hint="eastAsia"/>
          <w:bCs/>
          <w:color w:val="auto"/>
          <w:kern w:val="0"/>
          <w:szCs w:val="21"/>
          <w:highlight w:val="none"/>
          <w:u w:val="single"/>
          <w:lang w:val="zh-CN"/>
        </w:rPr>
        <w:t>人</w:t>
      </w:r>
      <w:r>
        <w:rPr>
          <w:bCs/>
          <w:color w:val="auto"/>
          <w:kern w:val="0"/>
          <w:szCs w:val="21"/>
          <w:highlight w:val="none"/>
          <w:u w:val="single"/>
          <w:lang w:val="zh-CN"/>
        </w:rPr>
        <w:t>·</w:t>
      </w:r>
      <w:r>
        <w:rPr>
          <w:rFonts w:hint="eastAsia"/>
          <w:bCs/>
          <w:color w:val="auto"/>
          <w:kern w:val="0"/>
          <w:szCs w:val="21"/>
          <w:highlight w:val="none"/>
          <w:u w:val="single"/>
          <w:lang w:val="zh-CN"/>
        </w:rPr>
        <w:t>次</w:t>
      </w:r>
      <w:r>
        <w:rPr>
          <w:rFonts w:hint="eastAsia"/>
          <w:bCs/>
          <w:color w:val="auto"/>
          <w:kern w:val="0"/>
          <w:szCs w:val="21"/>
          <w:highlight w:val="none"/>
          <w:u w:val="single"/>
        </w:rPr>
        <w:t>的违约金</w:t>
      </w:r>
      <w:r>
        <w:rPr>
          <w:rFonts w:hint="eastAsia"/>
          <w:bCs/>
          <w:color w:val="auto"/>
          <w:kern w:val="0"/>
          <w:szCs w:val="21"/>
          <w:highlight w:val="none"/>
          <w:u w:val="single"/>
          <w:lang w:val="zh-CN"/>
        </w:rPr>
        <w:t>。</w:t>
      </w:r>
    </w:p>
    <w:p w14:paraId="7C22DD3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3.5 </w:t>
      </w:r>
      <w:r>
        <w:rPr>
          <w:rFonts w:hint="eastAsia"/>
          <w:color w:val="auto"/>
          <w:kern w:val="0"/>
          <w:szCs w:val="21"/>
          <w:highlight w:val="none"/>
          <w:lang w:val="zh-CN"/>
        </w:rPr>
        <w:t>分包</w:t>
      </w:r>
    </w:p>
    <w:p w14:paraId="29D564A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3.5.1 </w:t>
      </w:r>
      <w:r>
        <w:rPr>
          <w:rFonts w:hint="eastAsia"/>
          <w:color w:val="auto"/>
          <w:kern w:val="0"/>
          <w:szCs w:val="21"/>
          <w:highlight w:val="none"/>
          <w:lang w:val="zh-CN"/>
        </w:rPr>
        <w:t>分包的一般约定</w:t>
      </w:r>
    </w:p>
    <w:p w14:paraId="42BF9DEB">
      <w:pPr>
        <w:autoSpaceDE w:val="0"/>
        <w:autoSpaceDN w:val="0"/>
        <w:adjustRightInd w:val="0"/>
        <w:spacing w:line="360" w:lineRule="auto"/>
        <w:ind w:firstLine="420" w:firstLineChars="200"/>
        <w:rPr>
          <w:color w:val="auto"/>
          <w:szCs w:val="21"/>
          <w:highlight w:val="none"/>
          <w:u w:val="single"/>
        </w:rPr>
      </w:pPr>
      <w:r>
        <w:rPr>
          <w:rFonts w:hint="eastAsia"/>
          <w:color w:val="auto"/>
          <w:kern w:val="0"/>
          <w:szCs w:val="21"/>
          <w:highlight w:val="none"/>
          <w:lang w:val="zh-CN"/>
        </w:rPr>
        <w:t>禁止分包的工程包括：</w:t>
      </w:r>
      <w:r>
        <w:rPr>
          <w:rFonts w:hint="eastAsia"/>
          <w:color w:val="auto"/>
          <w:szCs w:val="21"/>
          <w:highlight w:val="none"/>
          <w:u w:val="single"/>
        </w:rPr>
        <w:t>在履行合同过程中，承包人不得转包和违法分包，一经发现，发包人可以解除本合同，并不予退还全额履约保证金，并且已完成的工程量不予结算，所造成的责任与损失均由承包人承担。</w:t>
      </w:r>
    </w:p>
    <w:p w14:paraId="29FD4253">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rPr>
        <w:t>需要专业分包的子项，承包人须分包给具备相应资质的专业分包单位，其资质文件须经发包人及监理单位审核备案，未经发包人及监理单位认可的，承包人不得擅自分包工程。承包人须对分包单位的施工质量、安全、进度承担连带责任，分包单位的任何违约行为均视为承包人违约。</w:t>
      </w:r>
    </w:p>
    <w:p w14:paraId="3E132A72">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rPr>
        <w:t>承包人须将分包合同副本提交发包人备案，分包合同中不得存在与总包合同相冲突的条款；承包人负责对分包工程进行全过程管理，包括技术协调、质量监督及验收；分包单位不得将承包的工程再次转包。</w:t>
      </w:r>
    </w:p>
    <w:p w14:paraId="3C7E1C50">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rPr>
        <w:t>分包工程款项由承包人负责结算，发包人仅按总包合同约定向承包人支付工程款。因分包引起的费用争议由承包人自行解决。</w:t>
      </w:r>
    </w:p>
    <w:p w14:paraId="79321DEA">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rPr>
        <w:t>分包行为须符合《中华人民共和国建筑法</w:t>
      </w:r>
      <w:r>
        <w:rPr>
          <w:rFonts w:hint="eastAsia"/>
          <w:color w:val="auto"/>
          <w:szCs w:val="21"/>
          <w:highlight w:val="none"/>
          <w:u w:val="single"/>
          <w:lang w:eastAsia="zh-CN"/>
        </w:rPr>
        <w:t>》和</w:t>
      </w:r>
      <w:r>
        <w:rPr>
          <w:rFonts w:hint="eastAsia"/>
          <w:color w:val="auto"/>
          <w:szCs w:val="21"/>
          <w:highlight w:val="none"/>
          <w:u w:val="single"/>
        </w:rPr>
        <w:t>《建设工程质量管理条例》等法律法规。因违法分包导致的行政处罚或法律责任由承包人全额承担。</w:t>
      </w:r>
    </w:p>
    <w:p w14:paraId="71380E8F">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主体结构、关键性工作的范围：</w:t>
      </w:r>
      <w:r>
        <w:rPr>
          <w:bCs/>
          <w:color w:val="auto"/>
          <w:kern w:val="0"/>
          <w:szCs w:val="21"/>
          <w:highlight w:val="none"/>
          <w:u w:val="single"/>
        </w:rPr>
        <w:t xml:space="preserve"> </w:t>
      </w:r>
      <w:r>
        <w:rPr>
          <w:rFonts w:hint="eastAsia"/>
          <w:color w:val="auto"/>
          <w:kern w:val="0"/>
          <w:szCs w:val="21"/>
          <w:highlight w:val="none"/>
          <w:lang w:val="zh-CN"/>
        </w:rPr>
        <w:t>。</w:t>
      </w:r>
    </w:p>
    <w:p w14:paraId="378F50E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3.5.2</w:t>
      </w:r>
      <w:r>
        <w:rPr>
          <w:rFonts w:hint="eastAsia"/>
          <w:color w:val="auto"/>
          <w:kern w:val="0"/>
          <w:szCs w:val="21"/>
          <w:highlight w:val="none"/>
          <w:lang w:val="zh-CN"/>
        </w:rPr>
        <w:t>分包的确定</w:t>
      </w:r>
    </w:p>
    <w:p w14:paraId="65B08005">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允许分包的专业工程包括：</w:t>
      </w:r>
      <w:r>
        <w:rPr>
          <w:bCs/>
          <w:color w:val="auto"/>
          <w:kern w:val="0"/>
          <w:szCs w:val="21"/>
          <w:highlight w:val="none"/>
          <w:u w:val="single"/>
        </w:rPr>
        <w:t xml:space="preserve"> </w:t>
      </w:r>
      <w:r>
        <w:rPr>
          <w:rFonts w:hint="eastAsia"/>
          <w:color w:val="auto"/>
          <w:kern w:val="0"/>
          <w:szCs w:val="21"/>
          <w:highlight w:val="none"/>
          <w:lang w:val="zh-CN"/>
        </w:rPr>
        <w:t>。</w:t>
      </w:r>
    </w:p>
    <w:p w14:paraId="782E7E7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其他关于分包的约定：</w:t>
      </w:r>
      <w:r>
        <w:rPr>
          <w:bCs/>
          <w:color w:val="auto"/>
          <w:kern w:val="0"/>
          <w:szCs w:val="21"/>
          <w:highlight w:val="none"/>
          <w:u w:val="single"/>
        </w:rPr>
        <w:t xml:space="preserve"> </w:t>
      </w:r>
      <w:r>
        <w:rPr>
          <w:rFonts w:hint="eastAsia"/>
          <w:color w:val="auto"/>
          <w:kern w:val="0"/>
          <w:szCs w:val="21"/>
          <w:highlight w:val="none"/>
          <w:lang w:val="zh-CN"/>
        </w:rPr>
        <w:t>。</w:t>
      </w:r>
    </w:p>
    <w:p w14:paraId="1B39011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3.5.4 </w:t>
      </w:r>
      <w:r>
        <w:rPr>
          <w:rFonts w:hint="eastAsia"/>
          <w:color w:val="auto"/>
          <w:kern w:val="0"/>
          <w:szCs w:val="21"/>
          <w:highlight w:val="none"/>
          <w:lang w:val="zh-CN"/>
        </w:rPr>
        <w:t>分包合同价款</w:t>
      </w:r>
    </w:p>
    <w:p w14:paraId="4E477499">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关于分包合同价款支付的约定：</w:t>
      </w:r>
      <w:r>
        <w:rPr>
          <w:bCs/>
          <w:color w:val="auto"/>
          <w:kern w:val="0"/>
          <w:szCs w:val="21"/>
          <w:highlight w:val="none"/>
          <w:u w:val="single"/>
        </w:rPr>
        <w:t xml:space="preserve"> </w:t>
      </w:r>
      <w:r>
        <w:rPr>
          <w:rFonts w:hint="eastAsia"/>
          <w:color w:val="auto"/>
          <w:kern w:val="0"/>
          <w:szCs w:val="21"/>
          <w:highlight w:val="none"/>
          <w:lang w:val="zh-CN"/>
        </w:rPr>
        <w:t>。</w:t>
      </w:r>
    </w:p>
    <w:p w14:paraId="33DFA7D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3.6 </w:t>
      </w:r>
      <w:r>
        <w:rPr>
          <w:rFonts w:hint="eastAsia"/>
          <w:color w:val="auto"/>
          <w:kern w:val="0"/>
          <w:szCs w:val="21"/>
          <w:highlight w:val="none"/>
          <w:lang w:val="zh-CN"/>
        </w:rPr>
        <w:t>工程照管与成品、半成品保护</w:t>
      </w:r>
    </w:p>
    <w:p w14:paraId="331683EE">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承包人负责照管工程及工程相关的材料、工程设备的起始时间：</w:t>
      </w:r>
      <w:r>
        <w:rPr>
          <w:rFonts w:hint="eastAsia"/>
          <w:bCs/>
          <w:color w:val="auto"/>
          <w:kern w:val="0"/>
          <w:szCs w:val="21"/>
          <w:highlight w:val="none"/>
          <w:u w:val="single"/>
          <w:lang w:val="zh-CN"/>
        </w:rPr>
        <w:t>按通用条款</w:t>
      </w:r>
      <w:r>
        <w:rPr>
          <w:rFonts w:hint="eastAsia"/>
          <w:color w:val="auto"/>
          <w:kern w:val="0"/>
          <w:szCs w:val="21"/>
          <w:highlight w:val="none"/>
          <w:lang w:val="zh-CN"/>
        </w:rPr>
        <w:t>。</w:t>
      </w:r>
    </w:p>
    <w:p w14:paraId="1C47E95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3.7 </w:t>
      </w:r>
      <w:r>
        <w:rPr>
          <w:rFonts w:hint="eastAsia"/>
          <w:color w:val="auto"/>
          <w:kern w:val="0"/>
          <w:szCs w:val="21"/>
          <w:highlight w:val="none"/>
          <w:lang w:val="zh-CN"/>
        </w:rPr>
        <w:t>履约担保</w:t>
      </w:r>
    </w:p>
    <w:p w14:paraId="7A1FEAB2">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承包人是否提供履约担保：</w:t>
      </w:r>
      <w:r>
        <w:rPr>
          <w:rFonts w:hint="eastAsia"/>
          <w:bCs/>
          <w:color w:val="auto"/>
          <w:kern w:val="0"/>
          <w:szCs w:val="21"/>
          <w:highlight w:val="none"/>
          <w:u w:val="single"/>
          <w:lang w:val="zh-CN"/>
        </w:rPr>
        <w:t>提供。</w:t>
      </w:r>
    </w:p>
    <w:p w14:paraId="37AE4C6D">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承包人提供履约担保的形式、金额及期限：银行转账</w:t>
      </w:r>
      <w:r>
        <w:rPr>
          <w:rFonts w:hint="eastAsia"/>
          <w:b/>
          <w:color w:val="auto"/>
          <w:szCs w:val="21"/>
          <w:highlight w:val="none"/>
          <w:u w:val="single"/>
        </w:rPr>
        <w:t>或见索即付银行保函</w:t>
      </w:r>
      <w:r>
        <w:rPr>
          <w:rFonts w:hint="eastAsia"/>
          <w:b/>
          <w:color w:val="auto"/>
          <w:szCs w:val="21"/>
          <w:highlight w:val="none"/>
          <w:u w:val="single"/>
          <w:lang w:eastAsia="zh-CN"/>
        </w:rPr>
        <w:t>（</w:t>
      </w:r>
      <w:r>
        <w:rPr>
          <w:rFonts w:hint="eastAsia"/>
          <w:b/>
          <w:color w:val="auto"/>
          <w:szCs w:val="21"/>
          <w:highlight w:val="none"/>
          <w:u w:val="single"/>
        </w:rPr>
        <w:t>格式见附件</w:t>
      </w:r>
      <w:r>
        <w:rPr>
          <w:rFonts w:hint="eastAsia"/>
          <w:b/>
          <w:color w:val="auto"/>
          <w:szCs w:val="21"/>
          <w:highlight w:val="none"/>
          <w:u w:val="single"/>
          <w:lang w:eastAsia="zh-CN"/>
        </w:rPr>
        <w:t>）</w:t>
      </w:r>
      <w:r>
        <w:rPr>
          <w:rFonts w:hint="eastAsia"/>
          <w:bCs/>
          <w:color w:val="auto"/>
          <w:kern w:val="0"/>
          <w:szCs w:val="21"/>
          <w:highlight w:val="none"/>
          <w:u w:val="single"/>
          <w:lang w:val="zh-CN"/>
        </w:rPr>
        <w:t>。</w:t>
      </w:r>
    </w:p>
    <w:p w14:paraId="7BA0193B">
      <w:pPr>
        <w:autoSpaceDE w:val="0"/>
        <w:autoSpaceDN w:val="0"/>
        <w:adjustRightInd w:val="0"/>
        <w:spacing w:line="360" w:lineRule="auto"/>
        <w:ind w:firstLine="420" w:firstLineChars="200"/>
        <w:rPr>
          <w:bCs/>
          <w:color w:val="auto"/>
          <w:kern w:val="0"/>
          <w:szCs w:val="21"/>
          <w:highlight w:val="none"/>
          <w:u w:val="single"/>
          <w:lang w:val="zh-CN"/>
        </w:rPr>
      </w:pPr>
      <w:r>
        <w:rPr>
          <w:rFonts w:hint="eastAsia" w:ascii="宋体" w:hAnsi="宋体" w:cs="宋体"/>
          <w:bCs/>
          <w:color w:val="auto"/>
          <w:kern w:val="0"/>
          <w:szCs w:val="21"/>
          <w:highlight w:val="none"/>
          <w:u w:val="single"/>
          <w:lang w:val="zh-CN"/>
        </w:rPr>
        <w:t>①</w:t>
      </w:r>
      <w:r>
        <w:rPr>
          <w:rFonts w:hint="eastAsia"/>
          <w:bCs/>
          <w:color w:val="auto"/>
          <w:kern w:val="0"/>
          <w:szCs w:val="21"/>
          <w:highlight w:val="none"/>
          <w:u w:val="single"/>
          <w:lang w:val="zh-CN"/>
        </w:rPr>
        <w:t>承包人提供的履约保证金为合同总价的</w:t>
      </w:r>
      <w:r>
        <w:rPr>
          <w:bCs/>
          <w:color w:val="auto"/>
          <w:kern w:val="0"/>
          <w:szCs w:val="21"/>
          <w:highlight w:val="none"/>
          <w:u w:val="single"/>
          <w:lang w:val="zh-CN"/>
        </w:rPr>
        <w:t>10%</w:t>
      </w:r>
      <w:r>
        <w:rPr>
          <w:rFonts w:hint="eastAsia"/>
          <w:bCs/>
          <w:color w:val="auto"/>
          <w:kern w:val="0"/>
          <w:szCs w:val="21"/>
          <w:highlight w:val="none"/>
          <w:u w:val="single"/>
          <w:lang w:val="zh-CN"/>
        </w:rPr>
        <w:t>，其中：工期保证金为</w:t>
      </w:r>
      <w:r>
        <w:rPr>
          <w:bCs/>
          <w:color w:val="auto"/>
          <w:kern w:val="0"/>
          <w:szCs w:val="21"/>
          <w:highlight w:val="none"/>
          <w:u w:val="single"/>
          <w:lang w:val="zh-CN"/>
        </w:rPr>
        <w:t xml:space="preserve"> 3%</w:t>
      </w:r>
      <w:r>
        <w:rPr>
          <w:rFonts w:hint="eastAsia"/>
          <w:bCs/>
          <w:color w:val="auto"/>
          <w:kern w:val="0"/>
          <w:szCs w:val="21"/>
          <w:highlight w:val="none"/>
          <w:u w:val="single"/>
          <w:lang w:val="zh-CN"/>
        </w:rPr>
        <w:t>，质量保证金为</w:t>
      </w:r>
      <w:r>
        <w:rPr>
          <w:bCs/>
          <w:color w:val="auto"/>
          <w:kern w:val="0"/>
          <w:szCs w:val="21"/>
          <w:highlight w:val="none"/>
          <w:u w:val="single"/>
          <w:lang w:val="zh-CN"/>
        </w:rPr>
        <w:t>3%</w:t>
      </w:r>
      <w:r>
        <w:rPr>
          <w:rFonts w:hint="eastAsia"/>
          <w:bCs/>
          <w:color w:val="auto"/>
          <w:kern w:val="0"/>
          <w:szCs w:val="21"/>
          <w:highlight w:val="none"/>
          <w:u w:val="single"/>
          <w:lang w:val="zh-CN"/>
        </w:rPr>
        <w:t>，安全生产、文明施工为</w:t>
      </w:r>
      <w:r>
        <w:rPr>
          <w:bCs/>
          <w:color w:val="auto"/>
          <w:kern w:val="0"/>
          <w:szCs w:val="21"/>
          <w:highlight w:val="none"/>
          <w:u w:val="single"/>
          <w:lang w:val="zh-CN"/>
        </w:rPr>
        <w:t>2%</w:t>
      </w:r>
      <w:r>
        <w:rPr>
          <w:rFonts w:hint="eastAsia"/>
          <w:bCs/>
          <w:color w:val="auto"/>
          <w:kern w:val="0"/>
          <w:szCs w:val="21"/>
          <w:highlight w:val="none"/>
          <w:u w:val="single"/>
          <w:lang w:val="zh-CN"/>
        </w:rPr>
        <w:t>，项目负责人等管理人员在岗保证金为</w:t>
      </w:r>
      <w:r>
        <w:rPr>
          <w:bCs/>
          <w:color w:val="auto"/>
          <w:kern w:val="0"/>
          <w:szCs w:val="21"/>
          <w:highlight w:val="none"/>
          <w:u w:val="single"/>
          <w:lang w:val="zh-CN"/>
        </w:rPr>
        <w:t>1%</w:t>
      </w:r>
      <w:r>
        <w:rPr>
          <w:rFonts w:hint="eastAsia"/>
          <w:bCs/>
          <w:color w:val="auto"/>
          <w:kern w:val="0"/>
          <w:szCs w:val="21"/>
          <w:highlight w:val="none"/>
          <w:u w:val="single"/>
          <w:lang w:val="zh-CN"/>
        </w:rPr>
        <w:t>，资料保证金为</w:t>
      </w:r>
      <w:r>
        <w:rPr>
          <w:bCs/>
          <w:color w:val="auto"/>
          <w:kern w:val="0"/>
          <w:szCs w:val="21"/>
          <w:highlight w:val="none"/>
          <w:u w:val="single"/>
          <w:lang w:val="zh-CN"/>
        </w:rPr>
        <w:t>1%</w:t>
      </w:r>
      <w:r>
        <w:rPr>
          <w:rFonts w:hint="eastAsia"/>
          <w:bCs/>
          <w:color w:val="auto"/>
          <w:kern w:val="0"/>
          <w:szCs w:val="21"/>
          <w:highlight w:val="none"/>
          <w:u w:val="single"/>
          <w:lang w:val="zh-CN"/>
        </w:rPr>
        <w:t>。</w:t>
      </w:r>
    </w:p>
    <w:p w14:paraId="6D1CFE64">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农民工工资保证金为合同总价的</w:t>
      </w:r>
      <w:r>
        <w:rPr>
          <w:bCs/>
          <w:color w:val="auto"/>
          <w:kern w:val="0"/>
          <w:szCs w:val="21"/>
          <w:highlight w:val="none"/>
          <w:u w:val="single"/>
          <w:lang w:val="zh-CN"/>
        </w:rPr>
        <w:t>1</w:t>
      </w:r>
      <w:r>
        <w:rPr>
          <w:bCs/>
          <w:color w:val="auto"/>
          <w:kern w:val="0"/>
          <w:szCs w:val="21"/>
          <w:highlight w:val="none"/>
          <w:u w:val="single"/>
        </w:rPr>
        <w:t>.5</w:t>
      </w:r>
      <w:r>
        <w:rPr>
          <w:bCs/>
          <w:color w:val="auto"/>
          <w:kern w:val="0"/>
          <w:szCs w:val="21"/>
          <w:highlight w:val="none"/>
          <w:u w:val="single"/>
          <w:lang w:val="zh-CN"/>
        </w:rPr>
        <w:t>%</w:t>
      </w:r>
      <w:r>
        <w:rPr>
          <w:rFonts w:hint="eastAsia"/>
          <w:bCs/>
          <w:color w:val="auto"/>
          <w:kern w:val="0"/>
          <w:szCs w:val="21"/>
          <w:highlight w:val="none"/>
          <w:u w:val="single"/>
          <w:lang w:val="zh-CN"/>
        </w:rPr>
        <w:t>。</w:t>
      </w:r>
    </w:p>
    <w:p w14:paraId="3F66EE80">
      <w:pPr>
        <w:autoSpaceDE w:val="0"/>
        <w:autoSpaceDN w:val="0"/>
        <w:adjustRightInd w:val="0"/>
        <w:spacing w:line="360" w:lineRule="auto"/>
        <w:ind w:firstLine="420" w:firstLineChars="200"/>
        <w:rPr>
          <w:bCs/>
          <w:color w:val="auto"/>
          <w:kern w:val="0"/>
          <w:szCs w:val="21"/>
          <w:highlight w:val="none"/>
          <w:u w:val="single"/>
          <w:lang w:val="zh-CN"/>
        </w:rPr>
      </w:pPr>
      <w:r>
        <w:rPr>
          <w:rFonts w:hint="eastAsia" w:ascii="宋体" w:hAnsi="宋体" w:cs="宋体"/>
          <w:bCs/>
          <w:color w:val="auto"/>
          <w:kern w:val="0"/>
          <w:szCs w:val="21"/>
          <w:highlight w:val="none"/>
          <w:u w:val="single"/>
          <w:lang w:val="zh-CN"/>
        </w:rPr>
        <w:t>②</w:t>
      </w:r>
      <w:r>
        <w:rPr>
          <w:rFonts w:hint="eastAsia"/>
          <w:bCs/>
          <w:color w:val="auto"/>
          <w:kern w:val="0"/>
          <w:szCs w:val="21"/>
          <w:highlight w:val="none"/>
          <w:u w:val="single"/>
          <w:lang w:val="zh-CN"/>
        </w:rPr>
        <w:t>本合同约定的工期、质量、安全文明施工履约担保在相应的履约全部考核结束后一个月内无息退还。管理人员到位、资料保证金统一进行考核，待所有工程全部考核结束后无息退还。</w:t>
      </w:r>
    </w:p>
    <w:p w14:paraId="2A1CF685">
      <w:pPr>
        <w:autoSpaceDE w:val="0"/>
        <w:autoSpaceDN w:val="0"/>
        <w:adjustRightInd w:val="0"/>
        <w:spacing w:line="360" w:lineRule="auto"/>
        <w:ind w:firstLine="420" w:firstLineChars="200"/>
        <w:rPr>
          <w:bCs/>
          <w:color w:val="auto"/>
          <w:kern w:val="0"/>
          <w:szCs w:val="21"/>
          <w:highlight w:val="none"/>
          <w:u w:val="single"/>
          <w:lang w:val="zh-CN"/>
        </w:rPr>
      </w:pPr>
      <w:r>
        <w:rPr>
          <w:rFonts w:hint="eastAsia" w:ascii="宋体" w:hAnsi="宋体" w:cs="宋体"/>
          <w:bCs/>
          <w:color w:val="auto"/>
          <w:kern w:val="0"/>
          <w:szCs w:val="21"/>
          <w:highlight w:val="none"/>
          <w:u w:val="single"/>
          <w:lang w:val="zh-CN"/>
        </w:rPr>
        <w:t>③</w:t>
      </w:r>
      <w:r>
        <w:rPr>
          <w:rFonts w:hint="eastAsia"/>
          <w:bCs/>
          <w:color w:val="auto"/>
          <w:kern w:val="0"/>
          <w:szCs w:val="21"/>
          <w:highlight w:val="none"/>
          <w:u w:val="single"/>
          <w:lang w:val="zh-CN"/>
        </w:rPr>
        <w:t>如达不到本合同约定的验收标准，质量履约保证金不予退还，同时必须在规定期限内整改到位，否则已完合格工程量按</w:t>
      </w:r>
      <w:r>
        <w:rPr>
          <w:bCs/>
          <w:color w:val="auto"/>
          <w:kern w:val="0"/>
          <w:szCs w:val="21"/>
          <w:highlight w:val="none"/>
          <w:u w:val="single"/>
          <w:lang w:val="zh-CN"/>
        </w:rPr>
        <w:t>60%</w:t>
      </w:r>
      <w:r>
        <w:rPr>
          <w:rFonts w:hint="eastAsia"/>
          <w:bCs/>
          <w:color w:val="auto"/>
          <w:kern w:val="0"/>
          <w:szCs w:val="21"/>
          <w:highlight w:val="none"/>
          <w:u w:val="single"/>
          <w:lang w:val="zh-CN"/>
        </w:rPr>
        <w:t>计算。</w:t>
      </w:r>
    </w:p>
    <w:p w14:paraId="552F297E">
      <w:pPr>
        <w:autoSpaceDE w:val="0"/>
        <w:autoSpaceDN w:val="0"/>
        <w:adjustRightInd w:val="0"/>
        <w:spacing w:line="360" w:lineRule="auto"/>
        <w:ind w:firstLine="420" w:firstLineChars="200"/>
        <w:rPr>
          <w:color w:val="auto"/>
          <w:kern w:val="0"/>
          <w:szCs w:val="21"/>
          <w:highlight w:val="none"/>
          <w:u w:val="single"/>
          <w:lang w:val="zh-CN"/>
        </w:rPr>
      </w:pPr>
      <w:r>
        <w:rPr>
          <w:color w:val="auto"/>
          <w:kern w:val="0"/>
          <w:szCs w:val="21"/>
          <w:highlight w:val="none"/>
          <w:lang w:val="zh-CN"/>
        </w:rPr>
        <w:t xml:space="preserve">4. </w:t>
      </w:r>
      <w:r>
        <w:rPr>
          <w:rFonts w:hint="eastAsia"/>
          <w:color w:val="auto"/>
          <w:kern w:val="0"/>
          <w:szCs w:val="21"/>
          <w:highlight w:val="none"/>
          <w:lang w:val="zh-CN"/>
        </w:rPr>
        <w:t>监理人</w:t>
      </w:r>
    </w:p>
    <w:p w14:paraId="2B5CDD7F">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4.1</w:t>
      </w:r>
      <w:r>
        <w:rPr>
          <w:rFonts w:hint="eastAsia"/>
          <w:color w:val="auto"/>
          <w:kern w:val="0"/>
          <w:szCs w:val="21"/>
          <w:highlight w:val="none"/>
          <w:lang w:val="zh-CN"/>
        </w:rPr>
        <w:t>监理人的一般规定</w:t>
      </w:r>
    </w:p>
    <w:p w14:paraId="2580B4B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关于监理人的监理内容：</w:t>
      </w:r>
      <w:r>
        <w:rPr>
          <w:rFonts w:hint="eastAsia"/>
          <w:bCs/>
          <w:color w:val="auto"/>
          <w:kern w:val="0"/>
          <w:szCs w:val="21"/>
          <w:highlight w:val="none"/>
          <w:u w:val="single"/>
          <w:lang w:val="zh-CN"/>
        </w:rPr>
        <w:t>见监理合同</w:t>
      </w:r>
      <w:r>
        <w:rPr>
          <w:rFonts w:hint="eastAsia"/>
          <w:color w:val="auto"/>
          <w:kern w:val="0"/>
          <w:szCs w:val="21"/>
          <w:highlight w:val="none"/>
          <w:lang w:val="zh-CN"/>
        </w:rPr>
        <w:t>。</w:t>
      </w:r>
    </w:p>
    <w:p w14:paraId="7A6C2086">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关于监理人的监理权限：</w:t>
      </w:r>
      <w:r>
        <w:rPr>
          <w:rFonts w:hint="eastAsia"/>
          <w:bCs/>
          <w:color w:val="auto"/>
          <w:kern w:val="0"/>
          <w:szCs w:val="21"/>
          <w:highlight w:val="none"/>
          <w:u w:val="single"/>
          <w:lang w:val="zh-CN"/>
        </w:rPr>
        <w:t>对工程质量、进度、投资三大控制，对安全生产、文明施工、信息管理、组织协调施工现场和各方关系，以及《委托监理合同》内发包人委托的职权。需要取得发包人批准才能行使的职权：工程开工、停工令，工程款支付以及其他超出发包人授权之外的职权。</w:t>
      </w:r>
    </w:p>
    <w:p w14:paraId="0944BD69">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关于监理人在施工现场的办公场所、生活场所的提供和费用承担的约定：</w:t>
      </w:r>
      <w:r>
        <w:rPr>
          <w:rFonts w:hint="eastAsia"/>
          <w:bCs/>
          <w:color w:val="auto"/>
          <w:kern w:val="0"/>
          <w:szCs w:val="21"/>
          <w:highlight w:val="none"/>
          <w:u w:val="single"/>
          <w:lang w:val="zh-CN"/>
        </w:rPr>
        <w:t>无需提供</w:t>
      </w:r>
      <w:r>
        <w:rPr>
          <w:rFonts w:hint="eastAsia"/>
          <w:color w:val="auto"/>
          <w:kern w:val="0"/>
          <w:szCs w:val="21"/>
          <w:highlight w:val="none"/>
          <w:lang w:val="zh-CN"/>
        </w:rPr>
        <w:t>。</w:t>
      </w:r>
    </w:p>
    <w:p w14:paraId="301E1F9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4.2 </w:t>
      </w:r>
      <w:r>
        <w:rPr>
          <w:rFonts w:hint="eastAsia"/>
          <w:color w:val="auto"/>
          <w:kern w:val="0"/>
          <w:szCs w:val="21"/>
          <w:highlight w:val="none"/>
          <w:lang w:val="zh-CN"/>
        </w:rPr>
        <w:t>监理人员</w:t>
      </w:r>
    </w:p>
    <w:p w14:paraId="53FA7FEB">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总监理工程师：</w:t>
      </w:r>
    </w:p>
    <w:p w14:paraId="5BA6D336">
      <w:pPr>
        <w:spacing w:line="400" w:lineRule="exact"/>
        <w:ind w:firstLine="420" w:firstLineChars="200"/>
        <w:rPr>
          <w:bCs/>
          <w:color w:val="auto"/>
          <w:szCs w:val="21"/>
          <w:highlight w:val="none"/>
        </w:rPr>
      </w:pPr>
      <w:r>
        <w:rPr>
          <w:rFonts w:hint="eastAsia"/>
          <w:bCs/>
          <w:color w:val="auto"/>
          <w:szCs w:val="21"/>
          <w:highlight w:val="none"/>
        </w:rPr>
        <w:t>姓名：</w:t>
      </w:r>
      <w:r>
        <w:rPr>
          <w:bCs/>
          <w:color w:val="auto"/>
          <w:szCs w:val="21"/>
          <w:highlight w:val="none"/>
          <w:u w:val="single"/>
        </w:rPr>
        <w:t xml:space="preserve">                      </w:t>
      </w:r>
      <w:r>
        <w:rPr>
          <w:rFonts w:hint="eastAsia"/>
          <w:bCs/>
          <w:color w:val="auto"/>
          <w:szCs w:val="21"/>
          <w:highlight w:val="none"/>
        </w:rPr>
        <w:t>；</w:t>
      </w:r>
    </w:p>
    <w:p w14:paraId="06ECC241">
      <w:pPr>
        <w:spacing w:line="400" w:lineRule="exact"/>
        <w:ind w:firstLine="420" w:firstLineChars="200"/>
        <w:rPr>
          <w:bCs/>
          <w:color w:val="auto"/>
          <w:szCs w:val="21"/>
          <w:highlight w:val="none"/>
        </w:rPr>
      </w:pPr>
      <w:r>
        <w:rPr>
          <w:rFonts w:hint="eastAsia"/>
          <w:bCs/>
          <w:color w:val="auto"/>
          <w:szCs w:val="21"/>
          <w:highlight w:val="none"/>
        </w:rPr>
        <w:t>职务：</w:t>
      </w:r>
      <w:r>
        <w:rPr>
          <w:bCs/>
          <w:color w:val="auto"/>
          <w:szCs w:val="21"/>
          <w:highlight w:val="none"/>
          <w:u w:val="single"/>
        </w:rPr>
        <w:t xml:space="preserve">                      </w:t>
      </w:r>
      <w:r>
        <w:rPr>
          <w:rFonts w:hint="eastAsia"/>
          <w:bCs/>
          <w:color w:val="auto"/>
          <w:szCs w:val="21"/>
          <w:highlight w:val="none"/>
        </w:rPr>
        <w:t>；</w:t>
      </w:r>
    </w:p>
    <w:p w14:paraId="193DB5DA">
      <w:pPr>
        <w:spacing w:line="400" w:lineRule="exact"/>
        <w:ind w:firstLine="420" w:firstLineChars="200"/>
        <w:rPr>
          <w:bCs/>
          <w:color w:val="auto"/>
          <w:szCs w:val="21"/>
          <w:highlight w:val="none"/>
        </w:rPr>
      </w:pPr>
      <w:r>
        <w:rPr>
          <w:rFonts w:hint="eastAsia"/>
          <w:bCs/>
          <w:color w:val="auto"/>
          <w:szCs w:val="21"/>
          <w:highlight w:val="none"/>
        </w:rPr>
        <w:t>监理工程师执业资格证书号：</w:t>
      </w:r>
      <w:r>
        <w:rPr>
          <w:bCs/>
          <w:color w:val="auto"/>
          <w:szCs w:val="21"/>
          <w:highlight w:val="none"/>
          <w:u w:val="single"/>
        </w:rPr>
        <w:t xml:space="preserve">      </w:t>
      </w:r>
      <w:r>
        <w:rPr>
          <w:rFonts w:hint="eastAsia"/>
          <w:bCs/>
          <w:color w:val="auto"/>
          <w:szCs w:val="21"/>
          <w:highlight w:val="none"/>
        </w:rPr>
        <w:t>；</w:t>
      </w:r>
    </w:p>
    <w:p w14:paraId="72CDE7DF">
      <w:pPr>
        <w:spacing w:line="400" w:lineRule="exact"/>
        <w:ind w:firstLine="420" w:firstLineChars="200"/>
        <w:rPr>
          <w:bCs/>
          <w:color w:val="auto"/>
          <w:szCs w:val="21"/>
          <w:highlight w:val="none"/>
        </w:rPr>
      </w:pPr>
      <w:r>
        <w:rPr>
          <w:rFonts w:hint="eastAsia"/>
          <w:bCs/>
          <w:color w:val="auto"/>
          <w:szCs w:val="21"/>
          <w:highlight w:val="none"/>
        </w:rPr>
        <w:t>联系电话：</w:t>
      </w:r>
      <w:r>
        <w:rPr>
          <w:bCs/>
          <w:color w:val="auto"/>
          <w:szCs w:val="21"/>
          <w:highlight w:val="none"/>
          <w:u w:val="single"/>
        </w:rPr>
        <w:t xml:space="preserve">                      </w:t>
      </w:r>
      <w:r>
        <w:rPr>
          <w:rFonts w:hint="eastAsia"/>
          <w:bCs/>
          <w:color w:val="auto"/>
          <w:szCs w:val="21"/>
          <w:highlight w:val="none"/>
        </w:rPr>
        <w:t>；</w:t>
      </w:r>
    </w:p>
    <w:p w14:paraId="16B3635C">
      <w:pPr>
        <w:spacing w:line="400" w:lineRule="exact"/>
        <w:ind w:firstLine="420" w:firstLineChars="200"/>
        <w:rPr>
          <w:bCs/>
          <w:color w:val="auto"/>
          <w:szCs w:val="21"/>
          <w:highlight w:val="none"/>
        </w:rPr>
      </w:pPr>
      <w:r>
        <w:rPr>
          <w:rFonts w:hint="eastAsia"/>
          <w:bCs/>
          <w:color w:val="auto"/>
          <w:szCs w:val="21"/>
          <w:highlight w:val="none"/>
        </w:rPr>
        <w:t>电子信箱：</w:t>
      </w:r>
      <w:r>
        <w:rPr>
          <w:bCs/>
          <w:color w:val="auto"/>
          <w:szCs w:val="21"/>
          <w:highlight w:val="none"/>
          <w:u w:val="single"/>
        </w:rPr>
        <w:t xml:space="preserve">                      </w:t>
      </w:r>
      <w:r>
        <w:rPr>
          <w:rFonts w:hint="eastAsia"/>
          <w:bCs/>
          <w:color w:val="auto"/>
          <w:szCs w:val="21"/>
          <w:highlight w:val="none"/>
        </w:rPr>
        <w:t>；</w:t>
      </w:r>
    </w:p>
    <w:p w14:paraId="2C4FE89E">
      <w:pPr>
        <w:spacing w:line="400" w:lineRule="exact"/>
        <w:ind w:firstLine="420" w:firstLineChars="200"/>
        <w:rPr>
          <w:bCs/>
          <w:color w:val="auto"/>
          <w:szCs w:val="21"/>
          <w:highlight w:val="none"/>
        </w:rPr>
      </w:pPr>
      <w:r>
        <w:rPr>
          <w:rFonts w:hint="eastAsia"/>
          <w:bCs/>
          <w:color w:val="auto"/>
          <w:szCs w:val="21"/>
          <w:highlight w:val="none"/>
        </w:rPr>
        <w:t>通信地址：</w:t>
      </w:r>
      <w:r>
        <w:rPr>
          <w:bCs/>
          <w:color w:val="auto"/>
          <w:szCs w:val="21"/>
          <w:highlight w:val="none"/>
          <w:u w:val="single"/>
        </w:rPr>
        <w:t xml:space="preserve">                      </w:t>
      </w:r>
      <w:r>
        <w:rPr>
          <w:rFonts w:hint="eastAsia"/>
          <w:bCs/>
          <w:color w:val="auto"/>
          <w:szCs w:val="21"/>
          <w:highlight w:val="none"/>
        </w:rPr>
        <w:t>；</w:t>
      </w:r>
    </w:p>
    <w:p w14:paraId="3C3CF775">
      <w:pPr>
        <w:autoSpaceDE w:val="0"/>
        <w:autoSpaceDN w:val="0"/>
        <w:adjustRightInd w:val="0"/>
        <w:spacing w:line="360" w:lineRule="auto"/>
        <w:ind w:firstLine="420" w:firstLineChars="200"/>
        <w:rPr>
          <w:color w:val="auto"/>
          <w:kern w:val="0"/>
          <w:szCs w:val="21"/>
          <w:highlight w:val="none"/>
          <w:lang w:val="zh-CN"/>
        </w:rPr>
      </w:pPr>
      <w:r>
        <w:rPr>
          <w:rFonts w:hint="eastAsia"/>
          <w:bCs/>
          <w:color w:val="auto"/>
          <w:szCs w:val="21"/>
          <w:highlight w:val="none"/>
        </w:rPr>
        <w:t>关于监理人的其他约定：</w:t>
      </w:r>
      <w:r>
        <w:rPr>
          <w:bCs/>
          <w:color w:val="auto"/>
          <w:szCs w:val="21"/>
          <w:highlight w:val="none"/>
          <w:u w:val="single"/>
        </w:rPr>
        <w:t xml:space="preserve">          </w:t>
      </w:r>
      <w:r>
        <w:rPr>
          <w:rFonts w:hint="eastAsia"/>
          <w:bCs/>
          <w:color w:val="auto"/>
          <w:szCs w:val="21"/>
          <w:highlight w:val="none"/>
        </w:rPr>
        <w:t>。</w:t>
      </w:r>
    </w:p>
    <w:p w14:paraId="7F7D7BF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4.4 </w:t>
      </w:r>
      <w:r>
        <w:rPr>
          <w:rFonts w:hint="eastAsia"/>
          <w:color w:val="auto"/>
          <w:kern w:val="0"/>
          <w:szCs w:val="21"/>
          <w:highlight w:val="none"/>
          <w:lang w:val="zh-CN"/>
        </w:rPr>
        <w:t>商定或确定</w:t>
      </w:r>
    </w:p>
    <w:p w14:paraId="1F467085">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在发包人和承包人不能通过协商达成一致意见时，发包人授权监理人对以下事项进行确定：</w:t>
      </w:r>
      <w:r>
        <w:rPr>
          <w:rFonts w:hint="eastAsia"/>
          <w:bCs/>
          <w:color w:val="auto"/>
          <w:kern w:val="0"/>
          <w:szCs w:val="21"/>
          <w:highlight w:val="none"/>
          <w:u w:val="single"/>
          <w:lang w:val="zh-CN"/>
        </w:rPr>
        <w:t>按通用条款</w:t>
      </w:r>
      <w:r>
        <w:rPr>
          <w:rFonts w:hint="eastAsia"/>
          <w:color w:val="auto"/>
          <w:kern w:val="0"/>
          <w:szCs w:val="21"/>
          <w:highlight w:val="none"/>
          <w:lang w:val="zh-CN"/>
        </w:rPr>
        <w:t>。</w:t>
      </w:r>
    </w:p>
    <w:p w14:paraId="5447648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5. </w:t>
      </w:r>
      <w:r>
        <w:rPr>
          <w:rFonts w:hint="eastAsia"/>
          <w:color w:val="auto"/>
          <w:kern w:val="0"/>
          <w:szCs w:val="21"/>
          <w:highlight w:val="none"/>
          <w:lang w:val="zh-CN"/>
        </w:rPr>
        <w:t>工程质量</w:t>
      </w:r>
    </w:p>
    <w:p w14:paraId="46233F1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5.1 </w:t>
      </w:r>
      <w:r>
        <w:rPr>
          <w:rFonts w:hint="eastAsia"/>
          <w:color w:val="auto"/>
          <w:kern w:val="0"/>
          <w:szCs w:val="21"/>
          <w:highlight w:val="none"/>
          <w:lang w:val="zh-CN"/>
        </w:rPr>
        <w:t>质量要求</w:t>
      </w:r>
    </w:p>
    <w:p w14:paraId="58863E1A">
      <w:pPr>
        <w:autoSpaceDE w:val="0"/>
        <w:autoSpaceDN w:val="0"/>
        <w:adjustRightInd w:val="0"/>
        <w:spacing w:line="360" w:lineRule="auto"/>
        <w:ind w:firstLine="420" w:firstLineChars="200"/>
        <w:rPr>
          <w:bCs/>
          <w:color w:val="auto"/>
          <w:kern w:val="0"/>
          <w:szCs w:val="21"/>
          <w:highlight w:val="none"/>
          <w:u w:val="single"/>
          <w:lang w:val="zh-CN"/>
        </w:rPr>
      </w:pPr>
      <w:r>
        <w:rPr>
          <w:color w:val="auto"/>
          <w:kern w:val="0"/>
          <w:szCs w:val="21"/>
          <w:highlight w:val="none"/>
          <w:lang w:val="zh-CN"/>
        </w:rPr>
        <w:t>5.1.1</w:t>
      </w:r>
      <w:r>
        <w:rPr>
          <w:rFonts w:hint="eastAsia"/>
          <w:color w:val="auto"/>
          <w:kern w:val="0"/>
          <w:szCs w:val="21"/>
          <w:highlight w:val="none"/>
          <w:lang w:val="zh-CN"/>
        </w:rPr>
        <w:t>特殊质量标准和要求：</w:t>
      </w:r>
      <w:r>
        <w:rPr>
          <w:bCs/>
          <w:color w:val="auto"/>
          <w:kern w:val="0"/>
          <w:szCs w:val="21"/>
          <w:highlight w:val="none"/>
          <w:u w:val="single"/>
          <w:lang w:val="zh-CN"/>
        </w:rPr>
        <w:t xml:space="preserve">     /    </w:t>
      </w:r>
      <w:r>
        <w:rPr>
          <w:rFonts w:hint="eastAsia"/>
          <w:bCs/>
          <w:color w:val="auto"/>
          <w:kern w:val="0"/>
          <w:szCs w:val="21"/>
          <w:highlight w:val="none"/>
          <w:u w:val="single"/>
          <w:lang w:val="zh-CN"/>
        </w:rPr>
        <w:t>。</w:t>
      </w:r>
    </w:p>
    <w:p w14:paraId="543C9366">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关于工程奖项的约定：</w:t>
      </w:r>
      <w:r>
        <w:rPr>
          <w:bCs/>
          <w:color w:val="auto"/>
          <w:kern w:val="0"/>
          <w:szCs w:val="21"/>
          <w:highlight w:val="none"/>
          <w:u w:val="single"/>
          <w:lang w:val="zh-CN"/>
        </w:rPr>
        <w:t xml:space="preserve">     /    </w:t>
      </w:r>
      <w:r>
        <w:rPr>
          <w:rFonts w:hint="eastAsia"/>
          <w:bCs/>
          <w:color w:val="auto"/>
          <w:kern w:val="0"/>
          <w:szCs w:val="21"/>
          <w:highlight w:val="none"/>
          <w:u w:val="single"/>
          <w:lang w:val="zh-CN"/>
        </w:rPr>
        <w:t>。</w:t>
      </w:r>
    </w:p>
    <w:p w14:paraId="15EA9E52">
      <w:pPr>
        <w:spacing w:line="360" w:lineRule="auto"/>
        <w:ind w:firstLine="420" w:firstLineChars="200"/>
        <w:rPr>
          <w:color w:val="auto"/>
          <w:szCs w:val="21"/>
          <w:highlight w:val="none"/>
        </w:rPr>
      </w:pPr>
      <w:r>
        <w:rPr>
          <w:color w:val="auto"/>
          <w:szCs w:val="21"/>
          <w:highlight w:val="none"/>
        </w:rPr>
        <w:t>5.2</w:t>
      </w:r>
      <w:r>
        <w:rPr>
          <w:rFonts w:hint="eastAsia"/>
          <w:color w:val="auto"/>
          <w:szCs w:val="21"/>
          <w:highlight w:val="none"/>
        </w:rPr>
        <w:t>质量保证措施</w:t>
      </w:r>
    </w:p>
    <w:p w14:paraId="6AE8FD40">
      <w:pPr>
        <w:spacing w:line="360" w:lineRule="auto"/>
        <w:ind w:firstLine="420" w:firstLineChars="200"/>
        <w:rPr>
          <w:color w:val="auto"/>
          <w:szCs w:val="21"/>
          <w:highlight w:val="none"/>
        </w:rPr>
      </w:pPr>
      <w:r>
        <w:rPr>
          <w:color w:val="auto"/>
          <w:szCs w:val="21"/>
          <w:highlight w:val="none"/>
        </w:rPr>
        <w:t>5.2.2</w:t>
      </w:r>
      <w:r>
        <w:rPr>
          <w:rFonts w:hint="eastAsia"/>
          <w:color w:val="auto"/>
          <w:szCs w:val="21"/>
          <w:highlight w:val="none"/>
        </w:rPr>
        <w:t>承包人必须严格按照施工图纸、工程技术要求及有关工程施工规范、规格和标准施工，并无条件</w:t>
      </w:r>
      <w:r>
        <w:rPr>
          <w:rFonts w:hint="eastAsia"/>
          <w:color w:val="auto"/>
          <w:szCs w:val="21"/>
          <w:highlight w:val="none"/>
          <w:lang w:eastAsia="zh-CN"/>
        </w:rPr>
        <w:t>地</w:t>
      </w:r>
      <w:r>
        <w:rPr>
          <w:rFonts w:hint="eastAsia"/>
          <w:color w:val="auto"/>
          <w:szCs w:val="21"/>
          <w:highlight w:val="none"/>
        </w:rPr>
        <w:t>接受发包人委托的监理单位全方位、全过程的监督管理。无论监理工程师或发包人代表是否进行并通过了各项检验，均不解除承包人对自己承包的工程的质量所负的责任，除非质量问题是由非承包人原因。</w:t>
      </w:r>
      <w:r>
        <w:rPr>
          <w:color w:val="auto"/>
          <w:szCs w:val="21"/>
          <w:highlight w:val="none"/>
        </w:rPr>
        <w:t xml:space="preserve">       </w:t>
      </w:r>
    </w:p>
    <w:p w14:paraId="4806EDE1">
      <w:pPr>
        <w:spacing w:line="360" w:lineRule="auto"/>
        <w:ind w:firstLine="420" w:firstLineChars="200"/>
        <w:rPr>
          <w:color w:val="auto"/>
          <w:szCs w:val="21"/>
          <w:highlight w:val="none"/>
        </w:rPr>
      </w:pPr>
      <w:r>
        <w:rPr>
          <w:rFonts w:hint="eastAsia"/>
          <w:color w:val="auto"/>
          <w:szCs w:val="21"/>
          <w:highlight w:val="none"/>
          <w:u w:val="single"/>
        </w:rPr>
        <w:t>工程质量达不到协议书中约定的质量标准的，没收全部的质量保证金作为违约金</w:t>
      </w:r>
      <w:r>
        <w:rPr>
          <w:color w:val="auto"/>
          <w:szCs w:val="21"/>
          <w:highlight w:val="none"/>
          <w:u w:val="single"/>
        </w:rPr>
        <w:t xml:space="preserve"> </w:t>
      </w:r>
      <w:r>
        <w:rPr>
          <w:rFonts w:hint="eastAsia"/>
          <w:color w:val="auto"/>
          <w:szCs w:val="21"/>
          <w:highlight w:val="none"/>
        </w:rPr>
        <w:t>。</w:t>
      </w:r>
    </w:p>
    <w:p w14:paraId="361C047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5.3 </w:t>
      </w:r>
      <w:r>
        <w:rPr>
          <w:rFonts w:hint="eastAsia"/>
          <w:color w:val="auto"/>
          <w:kern w:val="0"/>
          <w:szCs w:val="21"/>
          <w:highlight w:val="none"/>
          <w:lang w:val="zh-CN"/>
        </w:rPr>
        <w:t>隐蔽工程检查</w:t>
      </w:r>
    </w:p>
    <w:p w14:paraId="43DED21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5.3.2</w:t>
      </w:r>
      <w:r>
        <w:rPr>
          <w:rFonts w:hint="eastAsia"/>
          <w:color w:val="auto"/>
          <w:kern w:val="0"/>
          <w:szCs w:val="21"/>
          <w:highlight w:val="none"/>
          <w:lang w:val="zh-CN"/>
        </w:rPr>
        <w:t>承包人提前通知监理人隐蔽工程检查的期限的约定：</w:t>
      </w:r>
      <w:r>
        <w:rPr>
          <w:rFonts w:hint="eastAsia"/>
          <w:bCs/>
          <w:color w:val="auto"/>
          <w:kern w:val="0"/>
          <w:szCs w:val="21"/>
          <w:highlight w:val="none"/>
          <w:u w:val="single"/>
          <w:lang w:val="zh-CN"/>
        </w:rPr>
        <w:t>按本合同专用条款</w:t>
      </w:r>
      <w:r>
        <w:rPr>
          <w:bCs/>
          <w:color w:val="auto"/>
          <w:kern w:val="0"/>
          <w:szCs w:val="21"/>
          <w:highlight w:val="none"/>
          <w:u w:val="single"/>
          <w:lang w:val="zh-CN"/>
        </w:rPr>
        <w:t>1.4.1</w:t>
      </w:r>
      <w:r>
        <w:rPr>
          <w:rFonts w:hint="eastAsia"/>
          <w:bCs/>
          <w:color w:val="auto"/>
          <w:kern w:val="0"/>
          <w:szCs w:val="21"/>
          <w:highlight w:val="none"/>
          <w:u w:val="single"/>
          <w:lang w:val="zh-CN"/>
        </w:rPr>
        <w:t>所列的标准和规范进行隐蔽工程的验收。共同检查前</w:t>
      </w:r>
      <w:r>
        <w:rPr>
          <w:bCs/>
          <w:color w:val="auto"/>
          <w:kern w:val="0"/>
          <w:szCs w:val="21"/>
          <w:highlight w:val="none"/>
          <w:u w:val="single"/>
        </w:rPr>
        <w:t>48</w:t>
      </w:r>
      <w:r>
        <w:rPr>
          <w:rFonts w:hint="eastAsia"/>
          <w:bCs/>
          <w:color w:val="auto"/>
          <w:kern w:val="0"/>
          <w:szCs w:val="21"/>
          <w:highlight w:val="none"/>
          <w:u w:val="single"/>
          <w:lang w:val="zh-CN"/>
        </w:rPr>
        <w:t>小时书面通知监理人</w:t>
      </w:r>
      <w:r>
        <w:rPr>
          <w:rFonts w:hint="eastAsia"/>
          <w:color w:val="auto"/>
          <w:kern w:val="0"/>
          <w:szCs w:val="21"/>
          <w:highlight w:val="none"/>
          <w:lang w:val="zh-CN"/>
        </w:rPr>
        <w:t>。</w:t>
      </w:r>
    </w:p>
    <w:p w14:paraId="049DF4DC">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监理人不能按时进行检查时，应提前</w:t>
      </w:r>
      <w:r>
        <w:rPr>
          <w:bCs/>
          <w:color w:val="auto"/>
          <w:kern w:val="0"/>
          <w:szCs w:val="21"/>
          <w:highlight w:val="none"/>
          <w:u w:val="single"/>
        </w:rPr>
        <w:t xml:space="preserve">24 </w:t>
      </w:r>
      <w:r>
        <w:rPr>
          <w:rFonts w:hint="eastAsia"/>
          <w:color w:val="auto"/>
          <w:kern w:val="0"/>
          <w:szCs w:val="21"/>
          <w:highlight w:val="none"/>
          <w:lang w:val="zh-CN"/>
        </w:rPr>
        <w:t>小时提交书面延期要求。</w:t>
      </w:r>
    </w:p>
    <w:p w14:paraId="6D6ACE3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关于延期最长不得超过：</w:t>
      </w:r>
      <w:r>
        <w:rPr>
          <w:bCs/>
          <w:color w:val="auto"/>
          <w:kern w:val="0"/>
          <w:szCs w:val="21"/>
          <w:highlight w:val="none"/>
          <w:u w:val="single"/>
        </w:rPr>
        <w:t>48</w:t>
      </w:r>
      <w:r>
        <w:rPr>
          <w:rFonts w:hint="eastAsia"/>
          <w:color w:val="auto"/>
          <w:kern w:val="0"/>
          <w:szCs w:val="21"/>
          <w:highlight w:val="none"/>
          <w:lang w:val="zh-CN"/>
        </w:rPr>
        <w:t>小时。</w:t>
      </w:r>
    </w:p>
    <w:p w14:paraId="2B6C662F">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6. </w:t>
      </w:r>
      <w:r>
        <w:rPr>
          <w:rFonts w:hint="eastAsia"/>
          <w:color w:val="auto"/>
          <w:kern w:val="0"/>
          <w:szCs w:val="21"/>
          <w:highlight w:val="none"/>
          <w:lang w:val="zh-CN"/>
        </w:rPr>
        <w:t>安全文明施工与环境保护</w:t>
      </w:r>
    </w:p>
    <w:p w14:paraId="2D10FFB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6.1</w:t>
      </w:r>
      <w:r>
        <w:rPr>
          <w:rFonts w:hint="eastAsia"/>
          <w:color w:val="auto"/>
          <w:kern w:val="0"/>
          <w:szCs w:val="21"/>
          <w:highlight w:val="none"/>
          <w:lang w:val="zh-CN"/>
        </w:rPr>
        <w:t>安全文明施工</w:t>
      </w:r>
    </w:p>
    <w:p w14:paraId="756401DE">
      <w:pPr>
        <w:autoSpaceDE w:val="0"/>
        <w:autoSpaceDN w:val="0"/>
        <w:adjustRightInd w:val="0"/>
        <w:spacing w:line="360" w:lineRule="auto"/>
        <w:ind w:firstLine="420" w:firstLineChars="200"/>
        <w:rPr>
          <w:color w:val="auto"/>
          <w:kern w:val="0"/>
          <w:szCs w:val="21"/>
          <w:highlight w:val="none"/>
          <w:u w:val="single"/>
          <w:lang w:val="zh-CN"/>
        </w:rPr>
      </w:pPr>
      <w:r>
        <w:rPr>
          <w:color w:val="auto"/>
          <w:kern w:val="0"/>
          <w:szCs w:val="21"/>
          <w:highlight w:val="none"/>
          <w:lang w:val="zh-CN"/>
        </w:rPr>
        <w:t xml:space="preserve">6.1.1 </w:t>
      </w:r>
      <w:r>
        <w:rPr>
          <w:rFonts w:hint="eastAsia"/>
          <w:color w:val="auto"/>
          <w:kern w:val="0"/>
          <w:szCs w:val="21"/>
          <w:highlight w:val="none"/>
          <w:lang w:val="zh-CN"/>
        </w:rPr>
        <w:t>项目安全生产的达标目标及相应事项的约定：</w:t>
      </w:r>
    </w:p>
    <w:p w14:paraId="257FAA11">
      <w:pPr>
        <w:autoSpaceDE w:val="0"/>
        <w:autoSpaceDN w:val="0"/>
        <w:adjustRightInd w:val="0"/>
        <w:spacing w:line="360" w:lineRule="auto"/>
        <w:ind w:firstLine="420" w:firstLineChars="200"/>
        <w:rPr>
          <w:bCs/>
          <w:color w:val="auto"/>
          <w:kern w:val="0"/>
          <w:szCs w:val="21"/>
          <w:highlight w:val="none"/>
          <w:u w:val="single"/>
        </w:rPr>
      </w:pPr>
      <w:r>
        <w:rPr>
          <w:rFonts w:hint="eastAsia"/>
          <w:bCs/>
          <w:color w:val="auto"/>
          <w:kern w:val="0"/>
          <w:szCs w:val="21"/>
          <w:highlight w:val="none"/>
          <w:u w:val="single"/>
          <w:lang w:val="zh-CN"/>
        </w:rPr>
        <w:t>（</w:t>
      </w:r>
      <w:r>
        <w:rPr>
          <w:bCs/>
          <w:color w:val="auto"/>
          <w:kern w:val="0"/>
          <w:szCs w:val="21"/>
          <w:highlight w:val="none"/>
          <w:u w:val="single"/>
        </w:rPr>
        <w:t>1</w:t>
      </w:r>
      <w:r>
        <w:rPr>
          <w:rFonts w:hint="eastAsia"/>
          <w:bCs/>
          <w:color w:val="auto"/>
          <w:kern w:val="0"/>
          <w:szCs w:val="21"/>
          <w:highlight w:val="none"/>
          <w:u w:val="single"/>
          <w:lang w:val="zh-CN"/>
        </w:rPr>
        <w:t>）承包人应严格按《建设工程安全生产管理条例》等法律法规采取安全措施组织施工，如发生事故，责任概由承包人承担。</w:t>
      </w:r>
    </w:p>
    <w:p w14:paraId="74E40765">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rPr>
        <w:t>2</w:t>
      </w:r>
      <w:r>
        <w:rPr>
          <w:rFonts w:hint="eastAsia"/>
          <w:bCs/>
          <w:color w:val="auto"/>
          <w:kern w:val="0"/>
          <w:szCs w:val="21"/>
          <w:highlight w:val="none"/>
          <w:u w:val="single"/>
          <w:lang w:val="zh-CN"/>
        </w:rPr>
        <w:t>）承包人对施工现场的安全生产负总责。承包人在工地现场必须配备专职安全员，安全员应当经建设局或者其他有关部门考核合格后方可任职。</w:t>
      </w:r>
    </w:p>
    <w:p w14:paraId="5D56B117">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3</w:t>
      </w:r>
      <w:r>
        <w:rPr>
          <w:rFonts w:hint="eastAsia"/>
          <w:bCs/>
          <w:color w:val="auto"/>
          <w:kern w:val="0"/>
          <w:szCs w:val="21"/>
          <w:highlight w:val="none"/>
          <w:u w:val="single"/>
          <w:lang w:val="zh-CN"/>
        </w:rPr>
        <w:t>）承包人在施工组织设计中必须编制专项安全技术措施和施工现场临时用电方案，对下列达到一定规模的危险性较大的分部分项工程编制专项施工方案，并附具安全验算结果，经施工单位技术负责人、总监理工程师审核签字后实施，由专职安全员进行现场监督：模板工程；起重吊装工程；脚手架工程；拆除、爆破工程；国务院建设行政主管部门或者其他有关部门规定的其他危险性较大的工程。承包人应严格执行《危险性较大的分部分项工程安全管理办法》（建质〔2009〕</w:t>
      </w:r>
      <w:r>
        <w:rPr>
          <w:bCs/>
          <w:color w:val="auto"/>
          <w:kern w:val="0"/>
          <w:szCs w:val="21"/>
          <w:highlight w:val="none"/>
          <w:u w:val="single"/>
          <w:lang w:val="zh-CN"/>
        </w:rPr>
        <w:t xml:space="preserve">87 </w:t>
      </w:r>
      <w:r>
        <w:rPr>
          <w:rFonts w:hint="eastAsia"/>
          <w:bCs/>
          <w:color w:val="auto"/>
          <w:kern w:val="0"/>
          <w:szCs w:val="21"/>
          <w:highlight w:val="none"/>
          <w:u w:val="single"/>
          <w:lang w:val="zh-CN"/>
        </w:rPr>
        <w:t>号）及《南通市市本级城建工程安全文明施工管理办法（试行）》（通城建指〔2011〕</w:t>
      </w:r>
      <w:r>
        <w:rPr>
          <w:bCs/>
          <w:color w:val="auto"/>
          <w:kern w:val="0"/>
          <w:szCs w:val="21"/>
          <w:highlight w:val="none"/>
          <w:u w:val="single"/>
          <w:lang w:val="zh-CN"/>
        </w:rPr>
        <w:t xml:space="preserve">6 </w:t>
      </w:r>
      <w:r>
        <w:rPr>
          <w:rFonts w:hint="eastAsia"/>
          <w:bCs/>
          <w:color w:val="auto"/>
          <w:kern w:val="0"/>
          <w:szCs w:val="21"/>
          <w:highlight w:val="none"/>
          <w:u w:val="single"/>
          <w:lang w:val="zh-CN"/>
        </w:rPr>
        <w:t>号）。</w:t>
      </w:r>
    </w:p>
    <w:p w14:paraId="3C655D4E">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4</w:t>
      </w:r>
      <w:r>
        <w:rPr>
          <w:rFonts w:hint="eastAsia"/>
          <w:bCs/>
          <w:color w:val="auto"/>
          <w:kern w:val="0"/>
          <w:szCs w:val="21"/>
          <w:highlight w:val="none"/>
          <w:u w:val="single"/>
          <w:lang w:val="zh-CN"/>
        </w:rPr>
        <w:t>）工程施工前，承包人负责项目管理的技术人员应当对有关安全施工的技术要求向施工作业班组、作业人员作出书面交底及详细说明，并由双方签字确认。</w:t>
      </w:r>
    </w:p>
    <w:p w14:paraId="397D727C">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5</w:t>
      </w:r>
      <w:r>
        <w:rPr>
          <w:rFonts w:hint="eastAsia"/>
          <w:bCs/>
          <w:color w:val="auto"/>
          <w:kern w:val="0"/>
          <w:szCs w:val="21"/>
          <w:highlight w:val="none"/>
          <w:u w:val="single"/>
          <w:lang w:val="zh-CN"/>
        </w:rPr>
        <w:t>）承包人使用的安全防护用具、机械设备、施工机具及配件，应当具有生产（制造）许可证、产品合格证，并在进入施工现场前进行查验，经监理工程师或发包人代表审查签字确认后方可使用。</w:t>
      </w:r>
    </w:p>
    <w:p w14:paraId="2D8EB7FA">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6</w:t>
      </w:r>
      <w:r>
        <w:rPr>
          <w:rFonts w:hint="eastAsia"/>
          <w:bCs/>
          <w:color w:val="auto"/>
          <w:kern w:val="0"/>
          <w:szCs w:val="21"/>
          <w:highlight w:val="none"/>
          <w:u w:val="single"/>
          <w:lang w:val="zh-CN"/>
        </w:rPr>
        <w:t>）特种作业人员，必须按照国家有关规定经过专门的安全作业培训，并取得特种作业操作资格证书后，方可上岗作业。</w:t>
      </w:r>
    </w:p>
    <w:p w14:paraId="15E3246E">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7</w:t>
      </w:r>
      <w:r>
        <w:rPr>
          <w:rFonts w:hint="eastAsia"/>
          <w:bCs/>
          <w:color w:val="auto"/>
          <w:kern w:val="0"/>
          <w:szCs w:val="21"/>
          <w:highlight w:val="none"/>
          <w:u w:val="single"/>
          <w:lang w:val="zh-CN"/>
        </w:rPr>
        <w:t>）施工场地周围地下管线和邻近建筑物、构筑物（含文物保护建筑）、古树名木、绿化的保护要求及费用承担：保护措施由承包人根据实际情况制定，报发包人和现场监理审核批准后执行。</w:t>
      </w:r>
    </w:p>
    <w:p w14:paraId="6BB57381">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8</w:t>
      </w:r>
      <w:r>
        <w:rPr>
          <w:rFonts w:hint="eastAsia"/>
          <w:bCs/>
          <w:color w:val="auto"/>
          <w:kern w:val="0"/>
          <w:szCs w:val="21"/>
          <w:highlight w:val="none"/>
          <w:u w:val="single"/>
          <w:lang w:val="zh-CN"/>
        </w:rPr>
        <w:t>）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6C60C115">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9</w:t>
      </w:r>
      <w:r>
        <w:rPr>
          <w:rFonts w:hint="eastAsia"/>
          <w:bCs/>
          <w:color w:val="auto"/>
          <w:kern w:val="0"/>
          <w:szCs w:val="21"/>
          <w:highlight w:val="none"/>
          <w:u w:val="single"/>
          <w:lang w:val="zh-CN"/>
        </w:rPr>
        <w:t>）在施工期间，由于承包人原因造成的事故，需承担全部责任及由此引起的一切费用，发包人不承担任何责任。</w:t>
      </w:r>
    </w:p>
    <w:p w14:paraId="529FA404">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w:t>
      </w:r>
      <w:r>
        <w:rPr>
          <w:bCs/>
          <w:color w:val="auto"/>
          <w:kern w:val="0"/>
          <w:szCs w:val="21"/>
          <w:highlight w:val="none"/>
          <w:u w:val="single"/>
          <w:lang w:val="zh-CN"/>
        </w:rPr>
        <w:t>10</w:t>
      </w:r>
      <w:r>
        <w:rPr>
          <w:rFonts w:hint="eastAsia"/>
          <w:bCs/>
          <w:color w:val="auto"/>
          <w:kern w:val="0"/>
          <w:szCs w:val="21"/>
          <w:highlight w:val="none"/>
          <w:u w:val="single"/>
          <w:lang w:val="zh-CN"/>
        </w:rPr>
        <w:t>）如生活区和办公区采用活动板房搭设的，严格执行《建设工程施工现场消防安全技术规范》以及南通市建设安全生产监督站《关于加强建设工程施工现场活动板房安全管理的通知》（通建安监〔2011〕17号）等规定，其中板材及顶棚的夹芯材料必须全部采用不燃材料，并送检测机构进行燃烧性能检测，达到不燃级别方可使用。该材料的检测由</w:t>
      </w:r>
      <w:r>
        <w:rPr>
          <w:rFonts w:hint="eastAsia"/>
          <w:bCs/>
          <w:color w:val="auto"/>
          <w:kern w:val="0"/>
          <w:szCs w:val="21"/>
          <w:highlight w:val="none"/>
          <w:u w:val="single"/>
          <w:lang w:val="en-US" w:eastAsia="zh-CN"/>
        </w:rPr>
        <w:t>承包人</w:t>
      </w:r>
      <w:r>
        <w:rPr>
          <w:rFonts w:hint="eastAsia"/>
          <w:bCs/>
          <w:color w:val="auto"/>
          <w:kern w:val="0"/>
          <w:szCs w:val="21"/>
          <w:highlight w:val="none"/>
          <w:u w:val="single"/>
          <w:lang w:val="zh-CN"/>
        </w:rPr>
        <w:t>自行委托，费用自行考虑。</w:t>
      </w:r>
    </w:p>
    <w:p w14:paraId="6ED70ED0">
      <w:pPr>
        <w:spacing w:line="360" w:lineRule="auto"/>
        <w:ind w:firstLine="420" w:firstLineChars="200"/>
        <w:rPr>
          <w:bCs/>
          <w:color w:val="auto"/>
          <w:szCs w:val="21"/>
          <w:highlight w:val="none"/>
          <w:u w:val="single"/>
        </w:rPr>
      </w:pPr>
      <w:r>
        <w:rPr>
          <w:rFonts w:hint="eastAsia"/>
          <w:bCs/>
          <w:color w:val="auto"/>
          <w:kern w:val="0"/>
          <w:szCs w:val="21"/>
          <w:highlight w:val="none"/>
          <w:u w:val="single"/>
          <w:lang w:val="zh-CN"/>
        </w:rPr>
        <w:t>（</w:t>
      </w:r>
      <w:r>
        <w:rPr>
          <w:bCs/>
          <w:color w:val="auto"/>
          <w:kern w:val="0"/>
          <w:szCs w:val="21"/>
          <w:highlight w:val="none"/>
          <w:u w:val="single"/>
          <w:lang w:val="zh-CN"/>
        </w:rPr>
        <w:t>11</w:t>
      </w:r>
      <w:r>
        <w:rPr>
          <w:rFonts w:hint="eastAsia"/>
          <w:bCs/>
          <w:color w:val="auto"/>
          <w:kern w:val="0"/>
          <w:szCs w:val="21"/>
          <w:highlight w:val="none"/>
          <w:u w:val="single"/>
          <w:lang w:val="zh-CN"/>
        </w:rPr>
        <w:t>）未能达到上述（</w:t>
      </w:r>
      <w:r>
        <w:rPr>
          <w:bCs/>
          <w:color w:val="auto"/>
          <w:kern w:val="0"/>
          <w:szCs w:val="21"/>
          <w:highlight w:val="none"/>
          <w:u w:val="single"/>
          <w:lang w:val="zh-CN"/>
        </w:rPr>
        <w:t>1</w:t>
      </w:r>
      <w:r>
        <w:rPr>
          <w:rFonts w:hint="eastAsia"/>
          <w:bCs/>
          <w:color w:val="auto"/>
          <w:kern w:val="0"/>
          <w:szCs w:val="21"/>
          <w:highlight w:val="none"/>
          <w:u w:val="single"/>
          <w:lang w:val="zh-CN"/>
        </w:rPr>
        <w:t>）－（</w:t>
      </w:r>
      <w:r>
        <w:rPr>
          <w:bCs/>
          <w:color w:val="auto"/>
          <w:kern w:val="0"/>
          <w:szCs w:val="21"/>
          <w:highlight w:val="none"/>
          <w:u w:val="single"/>
          <w:lang w:val="zh-CN"/>
        </w:rPr>
        <w:t>10</w:t>
      </w:r>
      <w:r>
        <w:rPr>
          <w:rFonts w:hint="eastAsia"/>
          <w:bCs/>
          <w:color w:val="auto"/>
          <w:kern w:val="0"/>
          <w:szCs w:val="21"/>
          <w:highlight w:val="none"/>
          <w:u w:val="single"/>
          <w:lang w:val="zh-CN"/>
        </w:rPr>
        <w:t>）条要求，发包人有权扣除承包人的全部安全文明施</w:t>
      </w:r>
      <w:r>
        <w:rPr>
          <w:rFonts w:hint="eastAsia"/>
          <w:bCs/>
          <w:color w:val="auto"/>
          <w:szCs w:val="21"/>
          <w:highlight w:val="none"/>
          <w:u w:val="single"/>
        </w:rPr>
        <w:t>工</w:t>
      </w:r>
      <w:r>
        <w:rPr>
          <w:rFonts w:hint="eastAsia"/>
          <w:bCs/>
          <w:color w:val="auto"/>
          <w:kern w:val="0"/>
          <w:szCs w:val="21"/>
          <w:highlight w:val="none"/>
          <w:u w:val="single"/>
          <w:lang w:val="zh-CN"/>
        </w:rPr>
        <w:t>履约保证金，情节严重者，列入不诚信企业名录。</w:t>
      </w:r>
    </w:p>
    <w:p w14:paraId="4E756858">
      <w:pPr>
        <w:autoSpaceDE w:val="0"/>
        <w:autoSpaceDN w:val="0"/>
        <w:adjustRightInd w:val="0"/>
        <w:spacing w:line="360" w:lineRule="auto"/>
        <w:ind w:firstLine="420" w:firstLineChars="200"/>
        <w:rPr>
          <w:bCs/>
          <w:color w:val="auto"/>
          <w:kern w:val="0"/>
          <w:szCs w:val="21"/>
          <w:highlight w:val="none"/>
          <w:u w:val="single"/>
        </w:rPr>
      </w:pPr>
      <w:r>
        <w:rPr>
          <w:color w:val="auto"/>
          <w:kern w:val="0"/>
          <w:szCs w:val="21"/>
          <w:highlight w:val="none"/>
          <w:lang w:val="zh-CN"/>
        </w:rPr>
        <w:t xml:space="preserve">6.1.4 </w:t>
      </w:r>
      <w:r>
        <w:rPr>
          <w:rFonts w:hint="eastAsia"/>
          <w:color w:val="auto"/>
          <w:kern w:val="0"/>
          <w:szCs w:val="21"/>
          <w:highlight w:val="none"/>
          <w:lang w:val="zh-CN"/>
        </w:rPr>
        <w:t>关于治安保卫的特别约定：</w:t>
      </w:r>
      <w:r>
        <w:rPr>
          <w:rFonts w:hint="eastAsia"/>
          <w:color w:val="auto"/>
          <w:kern w:val="0"/>
          <w:szCs w:val="21"/>
          <w:highlight w:val="none"/>
          <w:u w:val="single"/>
          <w:lang w:val="zh-CN"/>
        </w:rPr>
        <w:t>承包人必须在施工现场入口处、施工起重机械、临时用电设施、脚手架、出入通道口、孔洞口等危险部位，设置明显的安全警示标志且必须符合国家标准。</w:t>
      </w:r>
      <w:r>
        <w:rPr>
          <w:rFonts w:hint="eastAsia"/>
          <w:bCs/>
          <w:color w:val="auto"/>
          <w:kern w:val="0"/>
          <w:szCs w:val="21"/>
          <w:highlight w:val="none"/>
          <w:u w:val="single"/>
          <w:lang w:val="zh-CN"/>
        </w:rPr>
        <w:t>施工期间承包人按发包人要求做好成品保护工作；未竣工或已竣工工程未交付发包人之前，负责已完成工程的保护工作，所需费用含在合同价内。对需要保护的产品和材料</w:t>
      </w:r>
      <w:r>
        <w:rPr>
          <w:rFonts w:hint="eastAsia"/>
          <w:bCs/>
          <w:color w:val="auto"/>
          <w:kern w:val="0"/>
          <w:szCs w:val="21"/>
          <w:highlight w:val="none"/>
          <w:u w:val="single"/>
          <w:lang w:val="en-US" w:eastAsia="zh-CN"/>
        </w:rPr>
        <w:t>须</w:t>
      </w:r>
      <w:r>
        <w:rPr>
          <w:rFonts w:hint="eastAsia"/>
          <w:bCs/>
          <w:color w:val="auto"/>
          <w:kern w:val="0"/>
          <w:szCs w:val="21"/>
          <w:highlight w:val="none"/>
          <w:u w:val="single"/>
          <w:lang w:val="zh-CN"/>
        </w:rPr>
        <w:t>在保护期内发生损坏由承包人无条件、自费、限期予以修补。竣工合格交付后由发包人负责保护，如发包人有特殊要求的可另行补充协议加以约定。</w:t>
      </w:r>
    </w:p>
    <w:p w14:paraId="0A6D4E57">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关于编制施工场地治安管理计划的约定：</w:t>
      </w:r>
      <w:r>
        <w:rPr>
          <w:rFonts w:hint="eastAsia"/>
          <w:bCs/>
          <w:color w:val="auto"/>
          <w:kern w:val="0"/>
          <w:szCs w:val="21"/>
          <w:highlight w:val="none"/>
          <w:u w:val="single"/>
          <w:lang w:val="zh-CN"/>
        </w:rPr>
        <w:t>开工前</w:t>
      </w:r>
      <w:r>
        <w:rPr>
          <w:bCs/>
          <w:color w:val="auto"/>
          <w:kern w:val="0"/>
          <w:szCs w:val="21"/>
          <w:highlight w:val="none"/>
          <w:u w:val="single"/>
          <w:lang w:val="zh-CN"/>
        </w:rPr>
        <w:t>3</w:t>
      </w:r>
      <w:r>
        <w:rPr>
          <w:rFonts w:hint="eastAsia"/>
          <w:bCs/>
          <w:color w:val="auto"/>
          <w:kern w:val="0"/>
          <w:szCs w:val="21"/>
          <w:highlight w:val="none"/>
          <w:u w:val="single"/>
          <w:lang w:val="zh-CN"/>
        </w:rPr>
        <w:t>天提供施工场地治安管理计划，需得到发包人和监理方的认可。</w:t>
      </w:r>
    </w:p>
    <w:p w14:paraId="2D7AE5FF">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6.1.5 </w:t>
      </w:r>
      <w:r>
        <w:rPr>
          <w:rFonts w:hint="eastAsia"/>
          <w:color w:val="auto"/>
          <w:kern w:val="0"/>
          <w:szCs w:val="21"/>
          <w:highlight w:val="none"/>
          <w:lang w:val="zh-CN"/>
        </w:rPr>
        <w:t>文明施工</w:t>
      </w:r>
    </w:p>
    <w:p w14:paraId="414479A5">
      <w:pPr>
        <w:autoSpaceDE w:val="0"/>
        <w:autoSpaceDN w:val="0"/>
        <w:adjustRightInd w:val="0"/>
        <w:spacing w:line="360" w:lineRule="auto"/>
        <w:ind w:firstLine="420" w:firstLineChars="200"/>
        <w:rPr>
          <w:color w:val="auto"/>
          <w:kern w:val="0"/>
          <w:szCs w:val="21"/>
          <w:highlight w:val="none"/>
          <w:u w:val="single"/>
        </w:rPr>
      </w:pPr>
      <w:r>
        <w:rPr>
          <w:rFonts w:hint="eastAsia"/>
          <w:color w:val="auto"/>
          <w:szCs w:val="21"/>
          <w:highlight w:val="none"/>
        </w:rPr>
        <w:t>合同当事人对文明施工的要求：</w:t>
      </w:r>
      <w:r>
        <w:rPr>
          <w:rFonts w:hint="eastAsia"/>
          <w:color w:val="auto"/>
          <w:kern w:val="0"/>
          <w:szCs w:val="21"/>
          <w:highlight w:val="none"/>
          <w:u w:val="single"/>
        </w:rPr>
        <w:t>承包人必须按文明工地要求，做好场地清理及相关工作，配合业主创文创卫等文明检查工作并承担相关费用。施工现场的材料堆放要整齐，机械停放有序，做到工完料清；遵守环境卫生管理的有关规定，符合清洁卫生要求；</w:t>
      </w:r>
      <w:r>
        <w:rPr>
          <w:rFonts w:hint="eastAsia"/>
          <w:color w:val="auto"/>
          <w:kern w:val="0"/>
          <w:szCs w:val="21"/>
          <w:highlight w:val="none"/>
          <w:u w:val="single"/>
          <w:lang w:eastAsia="zh-CN"/>
        </w:rPr>
        <w:t>定期</w:t>
      </w:r>
      <w:r>
        <w:rPr>
          <w:rFonts w:hint="eastAsia"/>
          <w:color w:val="auto"/>
          <w:kern w:val="0"/>
          <w:szCs w:val="21"/>
          <w:highlight w:val="none"/>
          <w:u w:val="single"/>
        </w:rPr>
        <w:t>将所有建筑垃圾从施工场地清除，并运出场外；施工单位不得擅自处置、不得交由无资质的企业或个人处置，必须由城管部门许可的装修垃圾运输企业使用小车（蓝牌），将建筑垃圾运出崇川区规范处置；交工前，将所有剩余的建筑材料运走或运至指定地点堆放，将所有施工机械和设备从施工场地运走。上述费用包含在合同价中。未能达到上述要求发包人有权扣除承包人安全文明施工履约保证金的</w:t>
      </w:r>
      <w:r>
        <w:rPr>
          <w:color w:val="auto"/>
          <w:kern w:val="0"/>
          <w:szCs w:val="21"/>
          <w:highlight w:val="none"/>
          <w:u w:val="single"/>
        </w:rPr>
        <w:t>50%</w:t>
      </w:r>
      <w:r>
        <w:rPr>
          <w:rFonts w:hint="eastAsia"/>
          <w:color w:val="auto"/>
          <w:kern w:val="0"/>
          <w:szCs w:val="21"/>
          <w:highlight w:val="none"/>
          <w:u w:val="single"/>
        </w:rPr>
        <w:t>。若承包人现场施工作业面、办公区、生活区内清洁卫生满足不了文明施工要求，发包人有权安排</w:t>
      </w:r>
      <w:r>
        <w:rPr>
          <w:rFonts w:hint="eastAsia"/>
          <w:color w:val="auto"/>
          <w:kern w:val="0"/>
          <w:szCs w:val="21"/>
          <w:highlight w:val="none"/>
          <w:u w:val="single"/>
          <w:lang w:eastAsia="zh-CN"/>
        </w:rPr>
        <w:t>其他单位或个人</w:t>
      </w:r>
      <w:r>
        <w:rPr>
          <w:rFonts w:hint="eastAsia"/>
          <w:color w:val="auto"/>
          <w:kern w:val="0"/>
          <w:szCs w:val="21"/>
          <w:highlight w:val="none"/>
          <w:u w:val="single"/>
        </w:rPr>
        <w:t>打扫，按具体发生的费用</w:t>
      </w:r>
      <w:r>
        <w:rPr>
          <w:color w:val="auto"/>
          <w:kern w:val="0"/>
          <w:szCs w:val="21"/>
          <w:highlight w:val="none"/>
          <w:u w:val="single"/>
        </w:rPr>
        <w:t>2</w:t>
      </w:r>
      <w:r>
        <w:rPr>
          <w:rFonts w:hint="eastAsia"/>
          <w:color w:val="auto"/>
          <w:kern w:val="0"/>
          <w:szCs w:val="21"/>
          <w:highlight w:val="none"/>
          <w:u w:val="single"/>
        </w:rPr>
        <w:t>倍及以上从进度款中扣除。</w:t>
      </w:r>
    </w:p>
    <w:p w14:paraId="3D857802">
      <w:pPr>
        <w:autoSpaceDE w:val="0"/>
        <w:autoSpaceDN w:val="0"/>
        <w:adjustRightInd w:val="0"/>
        <w:spacing w:line="360" w:lineRule="auto"/>
        <w:ind w:firstLine="420" w:firstLineChars="200"/>
        <w:rPr>
          <w:color w:val="auto"/>
          <w:kern w:val="0"/>
          <w:szCs w:val="21"/>
          <w:highlight w:val="none"/>
          <w:u w:val="single"/>
        </w:rPr>
      </w:pPr>
      <w:r>
        <w:rPr>
          <w:rFonts w:hint="eastAsia"/>
          <w:color w:val="auto"/>
          <w:kern w:val="0"/>
          <w:szCs w:val="21"/>
          <w:highlight w:val="none"/>
          <w:u w:val="single"/>
        </w:rPr>
        <w:t>承包人必须服从发包人现场的统一管理和协调，做到文明施工。施工现场要设立标语、标牌，做到文明施工，树立企业形象，主动接受社会监督和有关部门的管理。承包人承诺在本工程施工过程中，保证做到文明、安全施工，并遵守南通市建筑安全生产监督站关于印发《南通市区市政工程施工现场安全检查评分暂行标准》的通知（通建安建〔</w:t>
      </w:r>
      <w:r>
        <w:rPr>
          <w:color w:val="auto"/>
          <w:kern w:val="0"/>
          <w:szCs w:val="21"/>
          <w:highlight w:val="none"/>
          <w:u w:val="single"/>
        </w:rPr>
        <w:t>2004</w:t>
      </w:r>
      <w:r>
        <w:rPr>
          <w:rFonts w:hint="eastAsia"/>
          <w:color w:val="auto"/>
          <w:kern w:val="0"/>
          <w:szCs w:val="21"/>
          <w:highlight w:val="none"/>
          <w:u w:val="single"/>
        </w:rPr>
        <w:t>〕</w:t>
      </w:r>
      <w:r>
        <w:rPr>
          <w:color w:val="auto"/>
          <w:kern w:val="0"/>
          <w:szCs w:val="21"/>
          <w:highlight w:val="none"/>
          <w:u w:val="single"/>
        </w:rPr>
        <w:t>12</w:t>
      </w:r>
      <w:r>
        <w:rPr>
          <w:rFonts w:hint="eastAsia"/>
          <w:color w:val="auto"/>
          <w:kern w:val="0"/>
          <w:szCs w:val="21"/>
          <w:highlight w:val="none"/>
          <w:u w:val="single"/>
        </w:rPr>
        <w:t>号。</w:t>
      </w:r>
    </w:p>
    <w:p w14:paraId="527F779D">
      <w:pPr>
        <w:spacing w:line="360" w:lineRule="auto"/>
        <w:ind w:firstLine="420" w:firstLineChars="200"/>
        <w:rPr>
          <w:rFonts w:hint="eastAsia"/>
          <w:color w:val="auto"/>
          <w:kern w:val="0"/>
          <w:szCs w:val="21"/>
          <w:highlight w:val="none"/>
          <w:u w:val="single"/>
        </w:rPr>
      </w:pPr>
      <w:r>
        <w:rPr>
          <w:rFonts w:hint="eastAsia"/>
          <w:color w:val="auto"/>
          <w:kern w:val="0"/>
          <w:szCs w:val="21"/>
          <w:highlight w:val="none"/>
          <w:u w:val="single"/>
        </w:rPr>
        <w:t>现场施工扬尘控制，必须严格按《南通市城乡建设局建筑工地扬尘集中整治</w:t>
      </w:r>
      <w:r>
        <w:rPr>
          <w:color w:val="auto"/>
          <w:kern w:val="0"/>
          <w:szCs w:val="21"/>
          <w:highlight w:val="none"/>
          <w:u w:val="single"/>
        </w:rPr>
        <w:t>“</w:t>
      </w:r>
      <w:r>
        <w:rPr>
          <w:rFonts w:hint="eastAsia"/>
          <w:color w:val="auto"/>
          <w:kern w:val="0"/>
          <w:szCs w:val="21"/>
          <w:highlight w:val="none"/>
          <w:u w:val="single"/>
        </w:rPr>
        <w:t>百日行动</w:t>
      </w:r>
      <w:r>
        <w:rPr>
          <w:color w:val="auto"/>
          <w:kern w:val="0"/>
          <w:szCs w:val="21"/>
          <w:highlight w:val="none"/>
          <w:u w:val="single"/>
        </w:rPr>
        <w:t>”</w:t>
      </w:r>
      <w:r>
        <w:rPr>
          <w:rFonts w:hint="eastAsia"/>
          <w:color w:val="auto"/>
          <w:kern w:val="0"/>
          <w:szCs w:val="21"/>
          <w:highlight w:val="none"/>
          <w:u w:val="single"/>
        </w:rPr>
        <w:t>方案》的通知，通建安</w:t>
      </w:r>
      <w:r>
        <w:rPr>
          <w:rFonts w:hint="eastAsia"/>
          <w:color w:val="auto"/>
          <w:kern w:val="0"/>
          <w:szCs w:val="21"/>
          <w:highlight w:val="none"/>
          <w:u w:val="single"/>
          <w:lang w:eastAsia="zh-CN"/>
        </w:rPr>
        <w:t>〔2014〕422号</w:t>
      </w:r>
      <w:r>
        <w:rPr>
          <w:rFonts w:hint="eastAsia"/>
          <w:color w:val="auto"/>
          <w:kern w:val="0"/>
          <w:szCs w:val="21"/>
          <w:highlight w:val="none"/>
          <w:u w:val="single"/>
        </w:rPr>
        <w:t>文要求逐项落实，现场应编制</w:t>
      </w:r>
      <w:r>
        <w:rPr>
          <w:color w:val="auto"/>
          <w:kern w:val="0"/>
          <w:szCs w:val="21"/>
          <w:highlight w:val="none"/>
          <w:u w:val="single"/>
        </w:rPr>
        <w:t>“</w:t>
      </w:r>
      <w:r>
        <w:rPr>
          <w:rFonts w:hint="eastAsia"/>
          <w:color w:val="auto"/>
          <w:kern w:val="0"/>
          <w:szCs w:val="21"/>
          <w:highlight w:val="none"/>
          <w:u w:val="single"/>
        </w:rPr>
        <w:t>扬尘</w:t>
      </w:r>
      <w:r>
        <w:rPr>
          <w:color w:val="auto"/>
          <w:kern w:val="0"/>
          <w:szCs w:val="21"/>
          <w:highlight w:val="none"/>
          <w:u w:val="single"/>
        </w:rPr>
        <w:t>”</w:t>
      </w:r>
      <w:r>
        <w:rPr>
          <w:rFonts w:hint="eastAsia"/>
          <w:color w:val="auto"/>
          <w:kern w:val="0"/>
          <w:szCs w:val="21"/>
          <w:highlight w:val="none"/>
          <w:u w:val="single"/>
        </w:rPr>
        <w:t>控制专项方案报监理方或发包人代表审核，如措施不到位，每次处</w:t>
      </w:r>
      <w:r>
        <w:rPr>
          <w:rFonts w:hint="eastAsia"/>
          <w:color w:val="auto"/>
          <w:kern w:val="0"/>
          <w:szCs w:val="21"/>
          <w:highlight w:val="none"/>
          <w:u w:val="single"/>
          <w:lang w:val="en-US" w:eastAsia="zh-CN"/>
        </w:rPr>
        <w:t>处罚</w:t>
      </w:r>
      <w:r>
        <w:rPr>
          <w:color w:val="auto"/>
          <w:kern w:val="0"/>
          <w:szCs w:val="21"/>
          <w:highlight w:val="none"/>
          <w:u w:val="single"/>
        </w:rPr>
        <w:t>2000</w:t>
      </w:r>
      <w:r>
        <w:rPr>
          <w:rFonts w:hint="eastAsia"/>
          <w:color w:val="auto"/>
          <w:kern w:val="0"/>
          <w:szCs w:val="21"/>
          <w:highlight w:val="none"/>
          <w:u w:val="single"/>
        </w:rPr>
        <w:t>元。</w:t>
      </w:r>
    </w:p>
    <w:p w14:paraId="39B06A1D">
      <w:pPr>
        <w:spacing w:line="360" w:lineRule="auto"/>
        <w:ind w:firstLine="420" w:firstLineChars="200"/>
        <w:rPr>
          <w:rFonts w:hint="eastAsia" w:eastAsia="宋体"/>
          <w:color w:val="auto"/>
          <w:kern w:val="0"/>
          <w:szCs w:val="21"/>
          <w:highlight w:val="none"/>
          <w:u w:val="single"/>
          <w:lang w:eastAsia="zh-CN"/>
        </w:rPr>
      </w:pPr>
      <w:r>
        <w:rPr>
          <w:rFonts w:hint="eastAsia"/>
          <w:color w:val="auto"/>
          <w:kern w:val="0"/>
          <w:szCs w:val="21"/>
          <w:highlight w:val="none"/>
          <w:u w:val="single"/>
        </w:rPr>
        <w:t>承包人应根据发包人要求设置围挡，确保封闭式施工，围挡风格应与历史文化街区整体风貌一致，承包人需准备二次深化方案，待发包人认可后实施，此部分费用包含在投标报价中，结算不作调整</w:t>
      </w:r>
      <w:r>
        <w:rPr>
          <w:rFonts w:hint="eastAsia"/>
          <w:color w:val="auto"/>
          <w:kern w:val="0"/>
          <w:szCs w:val="21"/>
          <w:highlight w:val="none"/>
          <w:u w:val="single"/>
          <w:lang w:eastAsia="zh-CN"/>
        </w:rPr>
        <w:t>。</w:t>
      </w:r>
    </w:p>
    <w:p w14:paraId="0E07E15C">
      <w:pPr>
        <w:tabs>
          <w:tab w:val="left" w:pos="532"/>
        </w:tabs>
        <w:autoSpaceDE w:val="0"/>
        <w:autoSpaceDN w:val="0"/>
        <w:adjustRightInd w:val="0"/>
        <w:spacing w:line="360" w:lineRule="auto"/>
        <w:ind w:firstLine="420" w:firstLineChars="200"/>
        <w:rPr>
          <w:bCs/>
          <w:color w:val="auto"/>
          <w:kern w:val="0"/>
          <w:szCs w:val="21"/>
          <w:highlight w:val="none"/>
          <w:u w:val="single"/>
          <w:lang w:val="zh-CN"/>
        </w:rPr>
      </w:pPr>
      <w:r>
        <w:rPr>
          <w:color w:val="auto"/>
          <w:kern w:val="0"/>
          <w:szCs w:val="21"/>
          <w:highlight w:val="none"/>
          <w:lang w:val="zh-CN"/>
        </w:rPr>
        <w:t xml:space="preserve">6.1.6 </w:t>
      </w:r>
      <w:r>
        <w:rPr>
          <w:rFonts w:hint="eastAsia"/>
          <w:color w:val="auto"/>
          <w:kern w:val="0"/>
          <w:szCs w:val="21"/>
          <w:highlight w:val="none"/>
          <w:lang w:val="zh-CN"/>
        </w:rPr>
        <w:t>关于安全文明施工费支付比例和支付期限的约定：</w:t>
      </w:r>
      <w:r>
        <w:rPr>
          <w:rFonts w:hint="eastAsia"/>
          <w:bCs/>
          <w:color w:val="auto"/>
          <w:kern w:val="0"/>
          <w:szCs w:val="21"/>
          <w:highlight w:val="none"/>
          <w:u w:val="single"/>
          <w:lang w:val="zh-CN"/>
        </w:rPr>
        <w:t>已包含在合同价中，在工程进度款中支付，其余按通用条款。</w:t>
      </w:r>
    </w:p>
    <w:p w14:paraId="309D0F8D">
      <w:pPr>
        <w:spacing w:line="360" w:lineRule="auto"/>
        <w:ind w:firstLine="420" w:firstLineChars="200"/>
        <w:rPr>
          <w:color w:val="auto"/>
          <w:szCs w:val="21"/>
          <w:highlight w:val="none"/>
        </w:rPr>
      </w:pPr>
      <w:r>
        <w:rPr>
          <w:color w:val="auto"/>
          <w:szCs w:val="21"/>
          <w:highlight w:val="none"/>
        </w:rPr>
        <w:t>6.1.7</w:t>
      </w:r>
      <w:r>
        <w:rPr>
          <w:rFonts w:hint="eastAsia"/>
          <w:color w:val="auto"/>
          <w:szCs w:val="21"/>
          <w:highlight w:val="none"/>
        </w:rPr>
        <w:t>安全生产责任</w:t>
      </w:r>
    </w:p>
    <w:p w14:paraId="6CF08280">
      <w:pPr>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承包人应严格按《建设工程安全生产管理条例》等法律法规采取安全措施、组织施工，承包人须对本合同范围内所有施工范围和施工人员负全部安全施工责任。承包人应严格按工程建设安全生产有关管理规定，采取安全措施组织施工。若发生安全事故，一切责任由承包方承担。</w:t>
      </w:r>
    </w:p>
    <w:p w14:paraId="34D6B598">
      <w:pPr>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承包人对因工程施工可能造成损害的毗邻建筑物、构筑物和地下管线等，应当采取专项防护措施。承包人应当遵守有关环境保护法律法规的规定，在施工现场采取措施，防止或减少粉尘、废气、废水、固体废物、噪声、振动和施工照明对人和环境的危害和污染。</w:t>
      </w:r>
    </w:p>
    <w:p w14:paraId="661B186C">
      <w:pPr>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承包人必须建立完善的消防管理制度，并有专人负责现场的消防管理，施工现场必须配备足够的消防器材，满足消防要求。承包人应当在施工现场建立消防安全责任制，确定消防安全责任人，制定用火、用电，使用易燃易爆材料等各项消防安全管理制度和操作规程，设置消防通道、消防水源，配备消防设施和灭火器材，并在施工现场设置明显标志。</w:t>
      </w:r>
    </w:p>
    <w:p w14:paraId="04C324C9">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lang w:val="zh-CN"/>
        </w:rPr>
        <w:t xml:space="preserve">7. </w:t>
      </w:r>
      <w:r>
        <w:rPr>
          <w:rFonts w:hint="eastAsia"/>
          <w:bCs/>
          <w:color w:val="auto"/>
          <w:kern w:val="0"/>
          <w:szCs w:val="21"/>
          <w:highlight w:val="none"/>
          <w:lang w:val="zh-CN"/>
        </w:rPr>
        <w:t>工期和进度</w:t>
      </w:r>
    </w:p>
    <w:p w14:paraId="39C811A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7.1 </w:t>
      </w:r>
      <w:r>
        <w:rPr>
          <w:rFonts w:hint="eastAsia"/>
          <w:color w:val="auto"/>
          <w:kern w:val="0"/>
          <w:szCs w:val="21"/>
          <w:highlight w:val="none"/>
          <w:lang w:val="zh-CN"/>
        </w:rPr>
        <w:t>施工组织设计</w:t>
      </w:r>
    </w:p>
    <w:p w14:paraId="350F3CDA">
      <w:pPr>
        <w:autoSpaceDE w:val="0"/>
        <w:autoSpaceDN w:val="0"/>
        <w:adjustRightInd w:val="0"/>
        <w:spacing w:line="360" w:lineRule="auto"/>
        <w:ind w:firstLine="420" w:firstLineChars="200"/>
        <w:rPr>
          <w:color w:val="auto"/>
          <w:kern w:val="0"/>
          <w:szCs w:val="21"/>
          <w:highlight w:val="none"/>
        </w:rPr>
      </w:pPr>
      <w:r>
        <w:rPr>
          <w:color w:val="auto"/>
          <w:szCs w:val="21"/>
          <w:highlight w:val="none"/>
        </w:rPr>
        <w:t xml:space="preserve">7.1.1 </w:t>
      </w:r>
      <w:r>
        <w:rPr>
          <w:rFonts w:hint="eastAsia"/>
          <w:color w:val="auto"/>
          <w:szCs w:val="21"/>
          <w:highlight w:val="none"/>
        </w:rPr>
        <w:t>合</w:t>
      </w:r>
      <w:r>
        <w:rPr>
          <w:rFonts w:hint="eastAsia"/>
          <w:color w:val="auto"/>
          <w:kern w:val="0"/>
          <w:szCs w:val="21"/>
          <w:highlight w:val="none"/>
        </w:rPr>
        <w:t>同当事人约定的施工组织设计应包括的其他内容：</w:t>
      </w:r>
      <w:r>
        <w:rPr>
          <w:rFonts w:hint="eastAsia"/>
          <w:color w:val="auto"/>
          <w:spacing w:val="-2"/>
          <w:kern w:val="0"/>
          <w:szCs w:val="21"/>
          <w:highlight w:val="none"/>
          <w:u w:val="single"/>
        </w:rPr>
        <w:t>承</w:t>
      </w:r>
      <w:r>
        <w:rPr>
          <w:rFonts w:hint="eastAsia"/>
          <w:color w:val="auto"/>
          <w:spacing w:val="-2"/>
          <w:szCs w:val="21"/>
          <w:highlight w:val="none"/>
          <w:u w:val="single"/>
        </w:rPr>
        <w:t>包人在中标后</w:t>
      </w:r>
      <w:r>
        <w:rPr>
          <w:color w:val="auto"/>
          <w:spacing w:val="-2"/>
          <w:szCs w:val="21"/>
          <w:highlight w:val="none"/>
          <w:u w:val="single"/>
        </w:rPr>
        <w:t>3</w:t>
      </w:r>
      <w:r>
        <w:rPr>
          <w:rFonts w:hint="eastAsia"/>
          <w:color w:val="auto"/>
          <w:spacing w:val="-2"/>
          <w:szCs w:val="21"/>
          <w:highlight w:val="none"/>
          <w:u w:val="single"/>
        </w:rPr>
        <w:t>日内必须提交详细的施工组织设计，报发包人及总监审批，施工组织设计经发包人及监理（如有）认可后方可开工。施工组织设计将作为工程款支付的参考依据之一</w:t>
      </w:r>
      <w:r>
        <w:rPr>
          <w:rFonts w:hint="eastAsia"/>
          <w:color w:val="auto"/>
          <w:szCs w:val="21"/>
          <w:highlight w:val="none"/>
        </w:rPr>
        <w:t>。</w:t>
      </w:r>
    </w:p>
    <w:p w14:paraId="6DB0C5E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7.1.2 </w:t>
      </w:r>
      <w:r>
        <w:rPr>
          <w:rFonts w:hint="eastAsia"/>
          <w:color w:val="auto"/>
          <w:kern w:val="0"/>
          <w:szCs w:val="21"/>
          <w:highlight w:val="none"/>
          <w:lang w:val="zh-CN"/>
        </w:rPr>
        <w:t>施工组织设计的提交和修改</w:t>
      </w:r>
    </w:p>
    <w:p w14:paraId="6064E2AE">
      <w:pPr>
        <w:spacing w:line="360" w:lineRule="auto"/>
        <w:ind w:firstLine="420" w:firstLineChars="200"/>
        <w:rPr>
          <w:color w:val="auto"/>
          <w:szCs w:val="21"/>
          <w:highlight w:val="none"/>
          <w:u w:val="single"/>
        </w:rPr>
      </w:pPr>
      <w:r>
        <w:rPr>
          <w:rFonts w:hint="eastAsia"/>
          <w:color w:val="auto"/>
          <w:kern w:val="0"/>
          <w:szCs w:val="21"/>
          <w:highlight w:val="none"/>
        </w:rPr>
        <w:t>承包人提交详细施工组织设计的期限的约定：</w:t>
      </w:r>
      <w:r>
        <w:rPr>
          <w:rFonts w:hint="eastAsia"/>
          <w:color w:val="auto"/>
          <w:szCs w:val="21"/>
          <w:highlight w:val="none"/>
          <w:u w:val="single"/>
        </w:rPr>
        <w:t>中标后</w:t>
      </w:r>
      <w:r>
        <w:rPr>
          <w:color w:val="auto"/>
          <w:szCs w:val="21"/>
          <w:highlight w:val="none"/>
          <w:u w:val="single"/>
        </w:rPr>
        <w:t>3</w:t>
      </w:r>
      <w:r>
        <w:rPr>
          <w:rFonts w:hint="eastAsia"/>
          <w:color w:val="auto"/>
          <w:szCs w:val="21"/>
          <w:highlight w:val="none"/>
          <w:u w:val="single"/>
          <w:lang w:val="en-US" w:eastAsia="zh-CN"/>
        </w:rPr>
        <w:t>日内</w:t>
      </w:r>
      <w:r>
        <w:rPr>
          <w:rFonts w:hint="eastAsia"/>
          <w:color w:val="auto"/>
          <w:szCs w:val="21"/>
          <w:highlight w:val="none"/>
          <w:u w:val="single"/>
        </w:rPr>
        <w:t>。</w:t>
      </w:r>
    </w:p>
    <w:p w14:paraId="31173F22">
      <w:pPr>
        <w:spacing w:line="360" w:lineRule="auto"/>
        <w:ind w:firstLine="420" w:firstLineChars="200"/>
        <w:rPr>
          <w:color w:val="auto"/>
          <w:szCs w:val="21"/>
          <w:highlight w:val="none"/>
        </w:rPr>
      </w:pPr>
      <w:r>
        <w:rPr>
          <w:rFonts w:hint="eastAsia"/>
          <w:color w:val="auto"/>
          <w:szCs w:val="21"/>
          <w:highlight w:val="none"/>
        </w:rPr>
        <w:t>承包人编制的进度计划中应明确各分部完成的具体时间，关键线路，劳动力动态变化图等。发包人或监理每天记录施工人数，实际施工人数小于计划人数时，承包人按所缺人数向发包人支付违约金</w:t>
      </w:r>
      <w:r>
        <w:rPr>
          <w:color w:val="auto"/>
          <w:szCs w:val="21"/>
          <w:highlight w:val="none"/>
        </w:rPr>
        <w:t>500</w:t>
      </w:r>
      <w:r>
        <w:rPr>
          <w:rFonts w:hint="eastAsia"/>
          <w:color w:val="auto"/>
          <w:szCs w:val="21"/>
          <w:highlight w:val="none"/>
        </w:rPr>
        <w:t>元</w:t>
      </w:r>
      <w:r>
        <w:rPr>
          <w:color w:val="auto"/>
          <w:szCs w:val="21"/>
          <w:highlight w:val="none"/>
        </w:rPr>
        <w:t>/</w:t>
      </w:r>
      <w:r>
        <w:rPr>
          <w:rFonts w:hint="eastAsia"/>
          <w:color w:val="auto"/>
          <w:szCs w:val="21"/>
          <w:highlight w:val="none"/>
        </w:rPr>
        <w:t>人</w:t>
      </w:r>
      <w:r>
        <w:rPr>
          <w:color w:val="auto"/>
          <w:szCs w:val="21"/>
          <w:highlight w:val="none"/>
        </w:rPr>
        <w:t>·</w:t>
      </w:r>
      <w:r>
        <w:rPr>
          <w:rFonts w:hint="eastAsia"/>
          <w:color w:val="auto"/>
          <w:szCs w:val="21"/>
          <w:highlight w:val="none"/>
        </w:rPr>
        <w:t>天。</w:t>
      </w:r>
    </w:p>
    <w:p w14:paraId="1AAAC775">
      <w:pPr>
        <w:spacing w:line="360" w:lineRule="auto"/>
        <w:ind w:firstLine="420" w:firstLineChars="200"/>
        <w:rPr>
          <w:color w:val="auto"/>
          <w:szCs w:val="21"/>
          <w:highlight w:val="none"/>
        </w:rPr>
      </w:pPr>
      <w:r>
        <w:rPr>
          <w:rFonts w:hint="eastAsia"/>
          <w:color w:val="auto"/>
          <w:szCs w:val="21"/>
          <w:highlight w:val="none"/>
        </w:rPr>
        <w:t>实际进度滞后计划进度时，承包人在接到监理或发包人通知单后，必须落实纠偏调整措施并认真实施，否则向发包人支付违约金</w:t>
      </w:r>
      <w:r>
        <w:rPr>
          <w:color w:val="auto"/>
          <w:szCs w:val="21"/>
          <w:highlight w:val="none"/>
        </w:rPr>
        <w:t>2000</w:t>
      </w:r>
      <w:r>
        <w:rPr>
          <w:rFonts w:hint="eastAsia"/>
          <w:color w:val="auto"/>
          <w:szCs w:val="21"/>
          <w:highlight w:val="none"/>
        </w:rPr>
        <w:t>元</w:t>
      </w:r>
      <w:r>
        <w:rPr>
          <w:color w:val="auto"/>
          <w:szCs w:val="21"/>
          <w:highlight w:val="none"/>
        </w:rPr>
        <w:t>/</w:t>
      </w:r>
      <w:r>
        <w:rPr>
          <w:rFonts w:hint="eastAsia"/>
          <w:color w:val="auto"/>
          <w:szCs w:val="21"/>
          <w:highlight w:val="none"/>
        </w:rPr>
        <w:t>次。</w:t>
      </w:r>
    </w:p>
    <w:p w14:paraId="119EC623">
      <w:pPr>
        <w:spacing w:line="360" w:lineRule="auto"/>
        <w:ind w:firstLine="420" w:firstLineChars="200"/>
        <w:rPr>
          <w:color w:val="auto"/>
          <w:szCs w:val="21"/>
          <w:highlight w:val="none"/>
        </w:rPr>
      </w:pPr>
      <w:r>
        <w:rPr>
          <w:rFonts w:hint="eastAsia"/>
          <w:color w:val="auto"/>
          <w:szCs w:val="21"/>
          <w:highlight w:val="none"/>
        </w:rPr>
        <w:t>实际进度严重滞后进度计划，则工期保证金不予退还。</w:t>
      </w:r>
    </w:p>
    <w:p w14:paraId="2BA5A501">
      <w:pPr>
        <w:spacing w:line="360" w:lineRule="auto"/>
        <w:ind w:firstLine="420" w:firstLineChars="200"/>
        <w:rPr>
          <w:color w:val="auto"/>
          <w:szCs w:val="21"/>
          <w:highlight w:val="none"/>
        </w:rPr>
      </w:pPr>
      <w:r>
        <w:rPr>
          <w:rFonts w:hint="eastAsia"/>
          <w:color w:val="auto"/>
          <w:szCs w:val="21"/>
          <w:highlight w:val="none"/>
        </w:rPr>
        <w:t>发包人和监理人在收到详细的施工组织设计后确认或提出修改意见的期限：</w:t>
      </w:r>
      <w:r>
        <w:rPr>
          <w:rFonts w:hint="eastAsia"/>
          <w:color w:val="auto"/>
          <w:szCs w:val="21"/>
          <w:highlight w:val="none"/>
          <w:u w:val="single"/>
        </w:rPr>
        <w:t>收到后</w:t>
      </w:r>
      <w:r>
        <w:rPr>
          <w:color w:val="auto"/>
          <w:szCs w:val="21"/>
          <w:highlight w:val="none"/>
          <w:u w:val="single"/>
        </w:rPr>
        <w:t>3</w:t>
      </w:r>
      <w:r>
        <w:rPr>
          <w:rFonts w:hint="eastAsia"/>
          <w:color w:val="auto"/>
          <w:szCs w:val="21"/>
          <w:highlight w:val="none"/>
          <w:u w:val="single"/>
        </w:rPr>
        <w:t>天内</w:t>
      </w:r>
      <w:r>
        <w:rPr>
          <w:rFonts w:hint="eastAsia"/>
          <w:color w:val="auto"/>
          <w:szCs w:val="21"/>
          <w:highlight w:val="none"/>
        </w:rPr>
        <w:t>。</w:t>
      </w:r>
    </w:p>
    <w:p w14:paraId="509781A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7.2 </w:t>
      </w:r>
      <w:r>
        <w:rPr>
          <w:rFonts w:hint="eastAsia"/>
          <w:color w:val="auto"/>
          <w:kern w:val="0"/>
          <w:szCs w:val="21"/>
          <w:highlight w:val="none"/>
          <w:lang w:val="zh-CN"/>
        </w:rPr>
        <w:t>施工进度计划</w:t>
      </w:r>
    </w:p>
    <w:p w14:paraId="7EA9CF8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7.2.2 </w:t>
      </w:r>
      <w:r>
        <w:rPr>
          <w:rFonts w:hint="eastAsia"/>
          <w:color w:val="auto"/>
          <w:kern w:val="0"/>
          <w:szCs w:val="21"/>
          <w:highlight w:val="none"/>
          <w:lang w:val="zh-CN"/>
        </w:rPr>
        <w:t>施工进度计划的修订</w:t>
      </w:r>
    </w:p>
    <w:p w14:paraId="7C51E930">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发包人和监理人在收到修订的施工进度计划后确认或提出修改意见的期限：</w:t>
      </w:r>
      <w:r>
        <w:rPr>
          <w:rFonts w:hint="eastAsia"/>
          <w:bCs/>
          <w:color w:val="auto"/>
          <w:kern w:val="0"/>
          <w:szCs w:val="21"/>
          <w:highlight w:val="none"/>
          <w:u w:val="single"/>
          <w:lang w:val="zh-CN"/>
        </w:rPr>
        <w:t>收到后</w:t>
      </w:r>
      <w:r>
        <w:rPr>
          <w:bCs/>
          <w:color w:val="auto"/>
          <w:kern w:val="0"/>
          <w:szCs w:val="21"/>
          <w:highlight w:val="none"/>
          <w:u w:val="single"/>
        </w:rPr>
        <w:t>3</w:t>
      </w:r>
      <w:r>
        <w:rPr>
          <w:rFonts w:hint="eastAsia"/>
          <w:bCs/>
          <w:color w:val="auto"/>
          <w:kern w:val="0"/>
          <w:szCs w:val="21"/>
          <w:highlight w:val="none"/>
          <w:u w:val="single"/>
          <w:lang w:val="zh-CN"/>
        </w:rPr>
        <w:t>日内予以确认或提出修改意见，逾期视为已确认。</w:t>
      </w:r>
    </w:p>
    <w:p w14:paraId="0E5723EA">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7.3 </w:t>
      </w:r>
      <w:r>
        <w:rPr>
          <w:rFonts w:hint="eastAsia"/>
          <w:color w:val="auto"/>
          <w:kern w:val="0"/>
          <w:szCs w:val="21"/>
          <w:highlight w:val="none"/>
          <w:lang w:val="zh-CN"/>
        </w:rPr>
        <w:t>开工</w:t>
      </w:r>
    </w:p>
    <w:p w14:paraId="109BB3B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7.3.1 </w:t>
      </w:r>
      <w:r>
        <w:rPr>
          <w:rFonts w:hint="eastAsia"/>
          <w:color w:val="auto"/>
          <w:kern w:val="0"/>
          <w:szCs w:val="21"/>
          <w:highlight w:val="none"/>
          <w:lang w:val="zh-CN"/>
        </w:rPr>
        <w:t>开工准备</w:t>
      </w:r>
    </w:p>
    <w:p w14:paraId="5EFF6FB5">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关于承包人提交工程开工报审表的期限：</w:t>
      </w:r>
      <w:r>
        <w:rPr>
          <w:bCs/>
          <w:color w:val="auto"/>
          <w:kern w:val="0"/>
          <w:szCs w:val="21"/>
          <w:highlight w:val="none"/>
          <w:u w:val="single"/>
          <w:lang w:val="zh-CN"/>
        </w:rPr>
        <w:t xml:space="preserve"> </w:t>
      </w:r>
      <w:r>
        <w:rPr>
          <w:rFonts w:hint="eastAsia"/>
          <w:bCs/>
          <w:color w:val="auto"/>
          <w:kern w:val="0"/>
          <w:szCs w:val="21"/>
          <w:highlight w:val="none"/>
          <w:u w:val="single"/>
          <w:lang w:val="zh-CN"/>
        </w:rPr>
        <w:t>中标后</w:t>
      </w:r>
      <w:r>
        <w:rPr>
          <w:bCs/>
          <w:color w:val="auto"/>
          <w:kern w:val="0"/>
          <w:szCs w:val="21"/>
          <w:highlight w:val="none"/>
          <w:u w:val="single"/>
          <w:lang w:val="zh-CN"/>
        </w:rPr>
        <w:t>3</w:t>
      </w:r>
      <w:r>
        <w:rPr>
          <w:rFonts w:hint="eastAsia"/>
          <w:bCs/>
          <w:color w:val="auto"/>
          <w:kern w:val="0"/>
          <w:szCs w:val="21"/>
          <w:highlight w:val="none"/>
          <w:u w:val="single"/>
          <w:lang w:val="zh-CN"/>
        </w:rPr>
        <w:t>日内</w:t>
      </w:r>
      <w:r>
        <w:rPr>
          <w:rFonts w:hint="eastAsia"/>
          <w:color w:val="auto"/>
          <w:kern w:val="0"/>
          <w:szCs w:val="21"/>
          <w:highlight w:val="none"/>
          <w:lang w:val="zh-CN"/>
        </w:rPr>
        <w:t>。</w:t>
      </w:r>
    </w:p>
    <w:p w14:paraId="6A6C754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关于发包人应完成的其他开工准备工作及期限：</w:t>
      </w:r>
      <w:r>
        <w:rPr>
          <w:rFonts w:hint="eastAsia"/>
          <w:bCs/>
          <w:color w:val="auto"/>
          <w:kern w:val="0"/>
          <w:szCs w:val="21"/>
          <w:highlight w:val="none"/>
          <w:u w:val="single"/>
          <w:lang w:val="zh-CN"/>
        </w:rPr>
        <w:t>开工前组织图纸会审和设计交底</w:t>
      </w:r>
      <w:r>
        <w:rPr>
          <w:rFonts w:hint="eastAsia"/>
          <w:bCs/>
          <w:color w:val="auto"/>
          <w:kern w:val="0"/>
          <w:szCs w:val="21"/>
          <w:highlight w:val="none"/>
          <w:lang w:val="zh-CN"/>
        </w:rPr>
        <w:t>。</w:t>
      </w:r>
    </w:p>
    <w:p w14:paraId="230069B2">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关于承包人应完成的其他开工准备工作及期限：</w:t>
      </w:r>
      <w:r>
        <w:rPr>
          <w:rFonts w:hint="eastAsia"/>
          <w:bCs/>
          <w:color w:val="auto"/>
          <w:kern w:val="0"/>
          <w:szCs w:val="21"/>
          <w:highlight w:val="none"/>
          <w:u w:val="single"/>
          <w:lang w:val="zh-CN"/>
        </w:rPr>
        <w:t>遵守政府有关主管部门对施工场地交通、施工噪音、环境保护和安全生产等的管理规定，按规定办理有关手续，并以书面形式通知发包人。</w:t>
      </w:r>
    </w:p>
    <w:p w14:paraId="3493E1F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7.3.2</w:t>
      </w:r>
      <w:r>
        <w:rPr>
          <w:rFonts w:hint="eastAsia"/>
          <w:color w:val="auto"/>
          <w:kern w:val="0"/>
          <w:szCs w:val="21"/>
          <w:highlight w:val="none"/>
          <w:lang w:val="zh-CN"/>
        </w:rPr>
        <w:t>开工通知</w:t>
      </w:r>
    </w:p>
    <w:p w14:paraId="32803238">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因发包人原因造成监理人未能在计划开工日期之日起</w:t>
      </w:r>
      <w:r>
        <w:rPr>
          <w:bCs/>
          <w:color w:val="auto"/>
          <w:kern w:val="0"/>
          <w:szCs w:val="21"/>
          <w:highlight w:val="none"/>
          <w:u w:val="single"/>
        </w:rPr>
        <w:t xml:space="preserve">90 </w:t>
      </w:r>
      <w:r>
        <w:rPr>
          <w:rFonts w:hint="eastAsia"/>
          <w:color w:val="auto"/>
          <w:kern w:val="0"/>
          <w:szCs w:val="21"/>
          <w:highlight w:val="none"/>
          <w:lang w:val="zh-CN"/>
        </w:rPr>
        <w:t>天内发出开工通知的，承包人有权提出价格调整要求，或者解除合同。</w:t>
      </w:r>
    </w:p>
    <w:p w14:paraId="48F7669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7.4 </w:t>
      </w:r>
      <w:r>
        <w:rPr>
          <w:rFonts w:hint="eastAsia"/>
          <w:color w:val="auto"/>
          <w:kern w:val="0"/>
          <w:szCs w:val="21"/>
          <w:highlight w:val="none"/>
          <w:lang w:val="zh-CN"/>
        </w:rPr>
        <w:t>测量放线</w:t>
      </w:r>
    </w:p>
    <w:p w14:paraId="3BFFF8C4">
      <w:pPr>
        <w:autoSpaceDE w:val="0"/>
        <w:autoSpaceDN w:val="0"/>
        <w:adjustRightInd w:val="0"/>
        <w:spacing w:line="360" w:lineRule="auto"/>
        <w:ind w:firstLine="420" w:firstLineChars="200"/>
        <w:rPr>
          <w:color w:val="auto"/>
          <w:kern w:val="0"/>
          <w:szCs w:val="21"/>
          <w:highlight w:val="none"/>
          <w:u w:val="single"/>
          <w:lang w:val="zh-CN"/>
        </w:rPr>
      </w:pPr>
      <w:r>
        <w:rPr>
          <w:color w:val="auto"/>
          <w:kern w:val="0"/>
          <w:szCs w:val="21"/>
          <w:highlight w:val="none"/>
          <w:lang w:val="zh-CN"/>
        </w:rPr>
        <w:t>7.4.1</w:t>
      </w:r>
      <w:r>
        <w:rPr>
          <w:rFonts w:hint="eastAsia"/>
          <w:color w:val="auto"/>
          <w:kern w:val="0"/>
          <w:szCs w:val="21"/>
          <w:highlight w:val="none"/>
          <w:lang w:val="zh-CN"/>
        </w:rPr>
        <w:t>发包人通过监理人向承包人提供测量基准点、基准线和水准点及其书面资料的期限：</w:t>
      </w:r>
      <w:r>
        <w:rPr>
          <w:rFonts w:hint="eastAsia"/>
          <w:bCs/>
          <w:color w:val="auto"/>
          <w:kern w:val="0"/>
          <w:szCs w:val="21"/>
          <w:highlight w:val="none"/>
          <w:u w:val="single"/>
          <w:lang w:val="zh-CN"/>
        </w:rPr>
        <w:t>以书面形式交给承包人，并于开工前进行现场交验</w:t>
      </w:r>
      <w:r>
        <w:rPr>
          <w:rFonts w:hint="eastAsia"/>
          <w:color w:val="auto"/>
          <w:kern w:val="0"/>
          <w:szCs w:val="21"/>
          <w:highlight w:val="none"/>
          <w:lang w:val="zh-CN"/>
        </w:rPr>
        <w:t>。</w:t>
      </w:r>
    </w:p>
    <w:p w14:paraId="3CCA21A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7.5 </w:t>
      </w:r>
      <w:r>
        <w:rPr>
          <w:rFonts w:hint="eastAsia"/>
          <w:color w:val="auto"/>
          <w:kern w:val="0"/>
          <w:szCs w:val="21"/>
          <w:highlight w:val="none"/>
          <w:lang w:val="zh-CN"/>
        </w:rPr>
        <w:t>工期延误</w:t>
      </w:r>
    </w:p>
    <w:p w14:paraId="219D8C7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7.5.1 </w:t>
      </w:r>
      <w:r>
        <w:rPr>
          <w:rFonts w:hint="eastAsia"/>
          <w:color w:val="auto"/>
          <w:kern w:val="0"/>
          <w:szCs w:val="21"/>
          <w:highlight w:val="none"/>
          <w:lang w:val="zh-CN"/>
        </w:rPr>
        <w:t>因发包人原因导致工期延误</w:t>
      </w:r>
    </w:p>
    <w:p w14:paraId="68F93207">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因发包人原因导致工期延误的情形：</w:t>
      </w:r>
    </w:p>
    <w:p w14:paraId="1BB198D3">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 xml:space="preserve">A. </w:t>
      </w:r>
      <w:r>
        <w:rPr>
          <w:rFonts w:hint="eastAsia"/>
          <w:bCs/>
          <w:color w:val="auto"/>
          <w:kern w:val="0"/>
          <w:szCs w:val="21"/>
          <w:highlight w:val="none"/>
          <w:u w:val="single"/>
          <w:lang w:val="zh-CN"/>
        </w:rPr>
        <w:t>因发包人原因未在开工前提供施工场地，提供图纸；</w:t>
      </w:r>
    </w:p>
    <w:p w14:paraId="6D85EA41">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B.</w:t>
      </w:r>
      <w:r>
        <w:rPr>
          <w:rFonts w:hint="eastAsia"/>
          <w:bCs/>
          <w:color w:val="auto"/>
          <w:kern w:val="0"/>
          <w:szCs w:val="21"/>
          <w:highlight w:val="none"/>
          <w:u w:val="single"/>
          <w:lang w:val="zh-CN"/>
        </w:rPr>
        <w:t>因发包人原因造成工程延期开工、停建、缓建、暂停施工（不含勒令停工）；</w:t>
      </w:r>
    </w:p>
    <w:p w14:paraId="6231F4F9">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C.</w:t>
      </w:r>
      <w:r>
        <w:rPr>
          <w:rFonts w:hint="eastAsia"/>
          <w:bCs/>
          <w:color w:val="auto"/>
          <w:kern w:val="0"/>
          <w:szCs w:val="21"/>
          <w:highlight w:val="none"/>
          <w:u w:val="single"/>
          <w:lang w:val="zh-CN"/>
        </w:rPr>
        <w:t>由市级以上有关部门正式发布和认定的自然灾害。</w:t>
      </w:r>
    </w:p>
    <w:p w14:paraId="4DC7FF26">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上述情况发生后</w:t>
      </w:r>
      <w:r>
        <w:rPr>
          <w:bCs/>
          <w:color w:val="auto"/>
          <w:kern w:val="0"/>
          <w:szCs w:val="21"/>
          <w:highlight w:val="none"/>
          <w:u w:val="single"/>
        </w:rPr>
        <w:t>3</w:t>
      </w:r>
      <w:r>
        <w:rPr>
          <w:rFonts w:hint="eastAsia"/>
          <w:bCs/>
          <w:color w:val="auto"/>
          <w:kern w:val="0"/>
          <w:szCs w:val="21"/>
          <w:highlight w:val="none"/>
          <w:u w:val="single"/>
          <w:lang w:val="zh-CN"/>
        </w:rPr>
        <w:t>天内，承包人需就延误的内容对工程进度造成的影响，向发包人提交书面报告，办理延期手续（须得到甲方代表签字的书面认可），经发包人批准后方可顺延工期，否则工期不予顺延。为体现承包人诚意，如因发包人原因导致的工期延误，可以延长延误的工期，承包人自愿放弃任何</w:t>
      </w:r>
      <w:r>
        <w:rPr>
          <w:rFonts w:hint="eastAsia"/>
          <w:bCs/>
          <w:color w:val="auto"/>
          <w:kern w:val="0"/>
          <w:szCs w:val="21"/>
          <w:highlight w:val="none"/>
          <w:u w:val="single"/>
        </w:rPr>
        <w:t>费用</w:t>
      </w:r>
      <w:r>
        <w:rPr>
          <w:rFonts w:hint="eastAsia"/>
          <w:bCs/>
          <w:color w:val="auto"/>
          <w:kern w:val="0"/>
          <w:szCs w:val="21"/>
          <w:highlight w:val="none"/>
          <w:u w:val="single"/>
          <w:lang w:val="zh-CN"/>
        </w:rPr>
        <w:t>索赔</w:t>
      </w:r>
      <w:r>
        <w:rPr>
          <w:bCs/>
          <w:color w:val="auto"/>
          <w:kern w:val="0"/>
          <w:szCs w:val="21"/>
          <w:highlight w:val="none"/>
          <w:u w:val="single"/>
          <w:lang w:val="zh-CN"/>
        </w:rPr>
        <w:t xml:space="preserve"> </w:t>
      </w:r>
      <w:r>
        <w:rPr>
          <w:rFonts w:hint="eastAsia"/>
          <w:bCs/>
          <w:color w:val="auto"/>
          <w:kern w:val="0"/>
          <w:szCs w:val="21"/>
          <w:highlight w:val="none"/>
          <w:u w:val="single"/>
          <w:lang w:val="zh-CN"/>
        </w:rPr>
        <w:t>（包括但不限于人工窝工、机械闲置、对应时间内的材料价格涨跌以及成本、利润等其他所有费用）。</w:t>
      </w:r>
    </w:p>
    <w:p w14:paraId="7D5FEFA9">
      <w:pPr>
        <w:autoSpaceDE w:val="0"/>
        <w:autoSpaceDN w:val="0"/>
        <w:adjustRightInd w:val="0"/>
        <w:spacing w:line="360" w:lineRule="auto"/>
        <w:ind w:firstLine="420" w:firstLineChars="200"/>
        <w:rPr>
          <w:bCs/>
          <w:color w:val="auto"/>
          <w:kern w:val="0"/>
          <w:szCs w:val="21"/>
          <w:highlight w:val="none"/>
          <w:u w:val="single"/>
          <w:lang w:val="zh-CN"/>
        </w:rPr>
      </w:pPr>
      <w:r>
        <w:rPr>
          <w:rFonts w:hint="eastAsia"/>
          <w:bCs/>
          <w:color w:val="auto"/>
          <w:kern w:val="0"/>
          <w:szCs w:val="21"/>
          <w:highlight w:val="none"/>
          <w:u w:val="single"/>
          <w:lang w:val="zh-CN"/>
        </w:rPr>
        <w:t>因本工程采用固定单价的方式确定合同价款，承包人不得以工期顺延为由要求调整合同价款。</w:t>
      </w:r>
    </w:p>
    <w:p w14:paraId="3890E2E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7.5.2 </w:t>
      </w:r>
      <w:r>
        <w:rPr>
          <w:rFonts w:hint="eastAsia"/>
          <w:color w:val="auto"/>
          <w:kern w:val="0"/>
          <w:szCs w:val="21"/>
          <w:highlight w:val="none"/>
          <w:lang w:val="zh-CN"/>
        </w:rPr>
        <w:t>因承包人原因导致工期延误</w:t>
      </w:r>
    </w:p>
    <w:p w14:paraId="04833843">
      <w:pPr>
        <w:autoSpaceDE w:val="0"/>
        <w:autoSpaceDN w:val="0"/>
        <w:adjustRightInd w:val="0"/>
        <w:spacing w:line="360" w:lineRule="auto"/>
        <w:ind w:firstLine="420" w:firstLineChars="200"/>
        <w:rPr>
          <w:color w:val="auto"/>
          <w:szCs w:val="21"/>
          <w:highlight w:val="none"/>
          <w:lang w:val="zh-CN"/>
        </w:rPr>
      </w:pPr>
      <w:r>
        <w:rPr>
          <w:rFonts w:hint="eastAsia"/>
          <w:color w:val="auto"/>
          <w:kern w:val="0"/>
          <w:szCs w:val="21"/>
          <w:highlight w:val="none"/>
          <w:lang w:val="zh-CN"/>
        </w:rPr>
        <w:t>因承包人原因造成工期延误，逾期竣工违约金的计算方法为：</w:t>
      </w:r>
      <w:r>
        <w:rPr>
          <w:rFonts w:hint="eastAsia"/>
          <w:color w:val="auto"/>
          <w:kern w:val="0"/>
          <w:szCs w:val="21"/>
          <w:highlight w:val="none"/>
          <w:u w:val="single"/>
        </w:rPr>
        <w:t>因承包人原因延误工期，在规定的工期前未能完成，则除工期保证金不予退还外，工期每推迟一天，处罚</w:t>
      </w:r>
      <w:r>
        <w:rPr>
          <w:color w:val="auto"/>
          <w:kern w:val="0"/>
          <w:szCs w:val="21"/>
          <w:highlight w:val="none"/>
          <w:u w:val="single"/>
        </w:rPr>
        <w:t>5000</w:t>
      </w:r>
      <w:r>
        <w:rPr>
          <w:rFonts w:hint="eastAsia"/>
          <w:color w:val="auto"/>
          <w:kern w:val="0"/>
          <w:szCs w:val="21"/>
          <w:highlight w:val="none"/>
          <w:u w:val="single"/>
        </w:rPr>
        <w:t>元，并没收工期履约保证金；超过</w:t>
      </w:r>
      <w:r>
        <w:rPr>
          <w:color w:val="auto"/>
          <w:kern w:val="0"/>
          <w:szCs w:val="21"/>
          <w:highlight w:val="none"/>
          <w:u w:val="single"/>
        </w:rPr>
        <w:t>10</w:t>
      </w:r>
      <w:r>
        <w:rPr>
          <w:rFonts w:hint="eastAsia"/>
          <w:color w:val="auto"/>
          <w:kern w:val="0"/>
          <w:szCs w:val="21"/>
          <w:highlight w:val="none"/>
          <w:u w:val="single"/>
        </w:rPr>
        <w:t>天，发包人有权要求承包人清退出场，所完成的合格工程量按</w:t>
      </w:r>
      <w:r>
        <w:rPr>
          <w:color w:val="auto"/>
          <w:kern w:val="0"/>
          <w:szCs w:val="21"/>
          <w:highlight w:val="none"/>
          <w:u w:val="single"/>
        </w:rPr>
        <w:t>60%</w:t>
      </w:r>
      <w:r>
        <w:rPr>
          <w:rFonts w:hint="eastAsia"/>
          <w:color w:val="auto"/>
          <w:kern w:val="0"/>
          <w:szCs w:val="21"/>
          <w:highlight w:val="none"/>
          <w:u w:val="single"/>
        </w:rPr>
        <w:t>计算</w:t>
      </w:r>
      <w:r>
        <w:rPr>
          <w:rFonts w:hint="eastAsia"/>
          <w:color w:val="auto"/>
          <w:szCs w:val="21"/>
          <w:highlight w:val="none"/>
          <w:u w:val="single"/>
          <w:lang w:val="zh-CN"/>
        </w:rPr>
        <w:t>。本工程工期履约保证金为合同价的</w:t>
      </w:r>
      <w:r>
        <w:rPr>
          <w:color w:val="auto"/>
          <w:szCs w:val="21"/>
          <w:highlight w:val="none"/>
          <w:u w:val="single"/>
          <w:lang w:val="zh-CN"/>
        </w:rPr>
        <w:t>3%</w:t>
      </w:r>
      <w:r>
        <w:rPr>
          <w:rFonts w:hint="eastAsia"/>
          <w:color w:val="auto"/>
          <w:szCs w:val="21"/>
          <w:highlight w:val="none"/>
          <w:u w:val="single"/>
          <w:lang w:val="zh-CN"/>
        </w:rPr>
        <w:t>。</w:t>
      </w:r>
    </w:p>
    <w:p w14:paraId="728F281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7.6 </w:t>
      </w:r>
      <w:r>
        <w:rPr>
          <w:rFonts w:hint="eastAsia"/>
          <w:color w:val="auto"/>
          <w:kern w:val="0"/>
          <w:szCs w:val="21"/>
          <w:highlight w:val="none"/>
          <w:lang w:val="zh-CN"/>
        </w:rPr>
        <w:t>不利物质条件</w:t>
      </w:r>
    </w:p>
    <w:p w14:paraId="4B4D45DC">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不利物质条件的其他情形和有关约定：</w:t>
      </w:r>
      <w:r>
        <w:rPr>
          <w:rFonts w:hint="eastAsia"/>
          <w:bCs/>
          <w:color w:val="auto"/>
          <w:kern w:val="0"/>
          <w:szCs w:val="21"/>
          <w:highlight w:val="none"/>
          <w:u w:val="single"/>
          <w:lang w:val="zh-CN"/>
        </w:rPr>
        <w:t>按通用条款。</w:t>
      </w:r>
    </w:p>
    <w:p w14:paraId="3569652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7.7 </w:t>
      </w:r>
      <w:r>
        <w:rPr>
          <w:rFonts w:hint="eastAsia"/>
          <w:color w:val="auto"/>
          <w:kern w:val="0"/>
          <w:szCs w:val="21"/>
          <w:highlight w:val="none"/>
          <w:lang w:val="zh-CN"/>
        </w:rPr>
        <w:t>异常恶劣的气候条件</w:t>
      </w:r>
    </w:p>
    <w:p w14:paraId="7F7FA7BC">
      <w:pPr>
        <w:autoSpaceDE w:val="0"/>
        <w:autoSpaceDN w:val="0"/>
        <w:adjustRightInd w:val="0"/>
        <w:spacing w:line="360" w:lineRule="auto"/>
        <w:ind w:firstLine="420" w:firstLineChars="200"/>
        <w:rPr>
          <w:bCs/>
          <w:color w:val="auto"/>
          <w:kern w:val="0"/>
          <w:szCs w:val="21"/>
          <w:highlight w:val="none"/>
          <w:u w:val="single"/>
        </w:rPr>
      </w:pPr>
      <w:r>
        <w:rPr>
          <w:rFonts w:hint="eastAsia"/>
          <w:bCs/>
          <w:color w:val="auto"/>
          <w:kern w:val="0"/>
          <w:szCs w:val="21"/>
          <w:highlight w:val="none"/>
          <w:u w:val="single"/>
          <w:lang w:val="zh-CN"/>
        </w:rPr>
        <w:t>双方在确定竣工日期、施工工期及各控制点工期时，已充分考虑可能出现的各种形式的雨雪、冰雹、台风、高温天气、低温天气、停水、停电、节假日、扰民和民扰、市政影响等不利因素及发包人分包工程的影响，因此施工过程中除本合同</w:t>
      </w:r>
      <w:r>
        <w:rPr>
          <w:bCs/>
          <w:color w:val="auto"/>
          <w:kern w:val="0"/>
          <w:szCs w:val="21"/>
          <w:highlight w:val="none"/>
          <w:u w:val="single"/>
        </w:rPr>
        <w:t>7.5.1</w:t>
      </w:r>
      <w:r>
        <w:rPr>
          <w:rFonts w:hint="eastAsia"/>
          <w:bCs/>
          <w:color w:val="auto"/>
          <w:kern w:val="0"/>
          <w:szCs w:val="21"/>
          <w:highlight w:val="none"/>
          <w:u w:val="single"/>
          <w:lang w:val="zh-CN"/>
        </w:rPr>
        <w:t>规定的情况外，不管发生任何情况，均不顺延工期。</w:t>
      </w:r>
    </w:p>
    <w:p w14:paraId="45CDEF7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7.9 </w:t>
      </w:r>
      <w:r>
        <w:rPr>
          <w:rFonts w:hint="eastAsia"/>
          <w:color w:val="auto"/>
          <w:kern w:val="0"/>
          <w:szCs w:val="21"/>
          <w:highlight w:val="none"/>
          <w:lang w:val="zh-CN"/>
        </w:rPr>
        <w:t>提前竣工的奖励</w:t>
      </w:r>
    </w:p>
    <w:p w14:paraId="0AEB004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7.9.2</w:t>
      </w:r>
      <w:r>
        <w:rPr>
          <w:rFonts w:hint="eastAsia"/>
          <w:color w:val="auto"/>
          <w:kern w:val="0"/>
          <w:szCs w:val="21"/>
          <w:highlight w:val="none"/>
          <w:lang w:val="zh-CN"/>
        </w:rPr>
        <w:t>提前竣工的奖励：</w:t>
      </w:r>
      <w:r>
        <w:rPr>
          <w:bCs/>
          <w:color w:val="auto"/>
          <w:kern w:val="0"/>
          <w:szCs w:val="21"/>
          <w:highlight w:val="none"/>
          <w:u w:val="single"/>
          <w:lang w:val="zh-CN"/>
        </w:rPr>
        <w:t xml:space="preserve">   /    </w:t>
      </w:r>
      <w:r>
        <w:rPr>
          <w:rFonts w:hint="eastAsia"/>
          <w:color w:val="auto"/>
          <w:kern w:val="0"/>
          <w:szCs w:val="21"/>
          <w:highlight w:val="none"/>
          <w:lang w:val="zh-CN"/>
        </w:rPr>
        <w:t>。</w:t>
      </w:r>
    </w:p>
    <w:p w14:paraId="699594F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8. </w:t>
      </w:r>
      <w:r>
        <w:rPr>
          <w:rFonts w:hint="eastAsia"/>
          <w:color w:val="auto"/>
          <w:kern w:val="0"/>
          <w:szCs w:val="21"/>
          <w:highlight w:val="none"/>
          <w:lang w:val="zh-CN"/>
        </w:rPr>
        <w:t>材料与设备</w:t>
      </w:r>
    </w:p>
    <w:p w14:paraId="286DFF3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8.2 </w:t>
      </w:r>
      <w:r>
        <w:rPr>
          <w:rFonts w:hint="eastAsia"/>
          <w:color w:val="auto"/>
          <w:kern w:val="0"/>
          <w:szCs w:val="21"/>
          <w:highlight w:val="none"/>
          <w:lang w:val="zh-CN"/>
        </w:rPr>
        <w:t>承包人采购材料与工程设备</w:t>
      </w:r>
    </w:p>
    <w:p w14:paraId="0A53B5F1">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 xml:space="preserve">8.2.1 </w:t>
      </w:r>
      <w:r>
        <w:rPr>
          <w:rFonts w:hint="eastAsia"/>
          <w:color w:val="auto"/>
          <w:szCs w:val="21"/>
          <w:highlight w:val="none"/>
          <w:u w:val="single"/>
          <w:lang w:val="zh-CN"/>
        </w:rPr>
        <w:t>双方约定由承包人采购的材料必须符合设计文件及有关规范规定的质量要求且须经发包人和监理人事先认可并提供产品的出厂证明、合格证书，</w:t>
      </w:r>
      <w:r>
        <w:rPr>
          <w:rFonts w:hint="eastAsia"/>
          <w:color w:val="auto"/>
          <w:szCs w:val="21"/>
          <w:highlight w:val="none"/>
          <w:u w:val="single"/>
        </w:rPr>
        <w:t>并</w:t>
      </w:r>
      <w:r>
        <w:rPr>
          <w:rFonts w:hint="eastAsia"/>
          <w:color w:val="auto"/>
          <w:szCs w:val="21"/>
          <w:highlight w:val="none"/>
          <w:u w:val="single"/>
          <w:lang w:val="zh-CN"/>
        </w:rPr>
        <w:t>按规定在使用前进行检测或复试，不合格的不得使用，所有费用由承包人承担。发包人及监理人的事先认可并不免除承包人对所采购材料应承担的产品质量责任。</w:t>
      </w:r>
    </w:p>
    <w:p w14:paraId="55690D15">
      <w:pPr>
        <w:autoSpaceDE w:val="0"/>
        <w:autoSpaceDN w:val="0"/>
        <w:adjustRightInd w:val="0"/>
        <w:spacing w:line="360" w:lineRule="auto"/>
        <w:ind w:firstLine="420" w:firstLineChars="200"/>
        <w:rPr>
          <w:color w:val="auto"/>
          <w:szCs w:val="21"/>
          <w:highlight w:val="none"/>
          <w:u w:val="single"/>
          <w:lang w:val="zh-CN"/>
        </w:rPr>
      </w:pPr>
      <w:r>
        <w:rPr>
          <w:rFonts w:hint="eastAsia"/>
          <w:color w:val="auto"/>
          <w:szCs w:val="21"/>
          <w:highlight w:val="none"/>
          <w:u w:val="single"/>
          <w:lang w:val="zh-CN"/>
        </w:rPr>
        <w:t>发包人推荐材料、设备品牌</w:t>
      </w:r>
      <w:r>
        <w:rPr>
          <w:rFonts w:hint="eastAsia"/>
          <w:color w:val="auto"/>
          <w:szCs w:val="21"/>
          <w:highlight w:val="none"/>
          <w:u w:val="single"/>
        </w:rPr>
        <w:t>的</w:t>
      </w:r>
      <w:r>
        <w:rPr>
          <w:rFonts w:hint="eastAsia"/>
          <w:color w:val="auto"/>
          <w:szCs w:val="21"/>
          <w:highlight w:val="none"/>
          <w:u w:val="single"/>
          <w:lang w:val="zh-CN"/>
        </w:rPr>
        <w:t>，承包人必须按招标文件推荐的材料品牌或者不低于推荐品牌等级及标准的其他品牌进行投标报价，品牌、型号、样式、颜色、施工工艺须经过发包人及业主代表书面同意后方可使用；承包人必须按招标文件及投标文件规定的材料生产厂家、产地、品牌之一报</w:t>
      </w:r>
      <w:r>
        <w:rPr>
          <w:rFonts w:hint="eastAsia"/>
          <w:color w:val="auto"/>
          <w:szCs w:val="21"/>
          <w:highlight w:val="none"/>
          <w:u w:val="single"/>
        </w:rPr>
        <w:t>发包</w:t>
      </w:r>
      <w:r>
        <w:rPr>
          <w:rFonts w:hint="eastAsia"/>
          <w:color w:val="auto"/>
          <w:szCs w:val="21"/>
          <w:highlight w:val="none"/>
          <w:u w:val="single"/>
          <w:lang w:val="zh-CN"/>
        </w:rPr>
        <w:t>人项目部确认后进行采购，报发包人确认后方可进场。若发包人发现承包人提供的品牌在发包人推荐品牌范围以外，且低于发包人推荐品牌等级及标准的，发包人可选择推荐品牌中任一品牌，承包人不得拒绝，且承包人不得要求调整材料价格，结算价格不作调整。</w:t>
      </w:r>
    </w:p>
    <w:p w14:paraId="6E21CD0E">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8.2.2</w:t>
      </w:r>
      <w:r>
        <w:rPr>
          <w:rFonts w:hint="eastAsia"/>
          <w:color w:val="auto"/>
          <w:szCs w:val="21"/>
          <w:highlight w:val="none"/>
          <w:u w:val="single"/>
          <w:lang w:val="zh-CN"/>
        </w:rPr>
        <w:t>工程师或其代表可能要求在承包人或其他代表在场的情况下从每一材料中抽样用作检验，经工程师决定，这样抽取的样品应视为一批材料的代表。</w:t>
      </w:r>
    </w:p>
    <w:p w14:paraId="01D8C9B9">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8.2.3</w:t>
      </w:r>
      <w:r>
        <w:rPr>
          <w:rFonts w:hint="eastAsia"/>
          <w:color w:val="auto"/>
          <w:szCs w:val="21"/>
          <w:highlight w:val="none"/>
          <w:u w:val="single"/>
          <w:lang w:val="zh-CN"/>
        </w:rPr>
        <w:t>如果</w:t>
      </w:r>
      <w:r>
        <w:rPr>
          <w:rFonts w:hint="eastAsia"/>
          <w:color w:val="auto"/>
          <w:szCs w:val="21"/>
          <w:highlight w:val="none"/>
          <w:u w:val="single"/>
        </w:rPr>
        <w:t>现场任何</w:t>
      </w:r>
      <w:r>
        <w:rPr>
          <w:rFonts w:hint="eastAsia"/>
          <w:color w:val="auto"/>
          <w:szCs w:val="21"/>
          <w:highlight w:val="none"/>
          <w:u w:val="single"/>
          <w:lang w:val="zh-CN"/>
        </w:rPr>
        <w:t>一批材料</w:t>
      </w:r>
      <w:r>
        <w:rPr>
          <w:rFonts w:hint="eastAsia"/>
          <w:color w:val="auto"/>
          <w:szCs w:val="21"/>
          <w:highlight w:val="none"/>
          <w:u w:val="single"/>
        </w:rPr>
        <w:t>经抽检</w:t>
      </w:r>
      <w:r>
        <w:rPr>
          <w:rFonts w:hint="eastAsia"/>
          <w:color w:val="auto"/>
          <w:szCs w:val="21"/>
          <w:highlight w:val="none"/>
          <w:u w:val="single"/>
          <w:lang w:val="zh-CN"/>
        </w:rPr>
        <w:t>不符合合同要求的，</w:t>
      </w:r>
      <w:r>
        <w:rPr>
          <w:rFonts w:hint="eastAsia"/>
          <w:color w:val="auto"/>
          <w:szCs w:val="21"/>
          <w:highlight w:val="none"/>
          <w:u w:val="single"/>
        </w:rPr>
        <w:t>未使用的</w:t>
      </w:r>
      <w:r>
        <w:rPr>
          <w:rFonts w:hint="eastAsia"/>
          <w:color w:val="auto"/>
          <w:szCs w:val="21"/>
          <w:highlight w:val="none"/>
          <w:u w:val="single"/>
          <w:lang w:val="zh-CN"/>
        </w:rPr>
        <w:t>材料全部予</w:t>
      </w:r>
      <w:r>
        <w:rPr>
          <w:rFonts w:hint="eastAsia"/>
          <w:color w:val="auto"/>
          <w:szCs w:val="21"/>
          <w:highlight w:val="none"/>
          <w:u w:val="single"/>
        </w:rPr>
        <w:t>以</w:t>
      </w:r>
      <w:r>
        <w:rPr>
          <w:rFonts w:hint="eastAsia"/>
          <w:color w:val="auto"/>
          <w:szCs w:val="21"/>
          <w:highlight w:val="none"/>
          <w:u w:val="single"/>
          <w:lang w:val="zh-CN"/>
        </w:rPr>
        <w:t>退货，</w:t>
      </w:r>
      <w:r>
        <w:rPr>
          <w:rFonts w:hint="eastAsia"/>
          <w:color w:val="auto"/>
          <w:szCs w:val="21"/>
          <w:highlight w:val="none"/>
          <w:u w:val="single"/>
        </w:rPr>
        <w:t>已使用的材料均须全部返工。抽检</w:t>
      </w:r>
      <w:r>
        <w:rPr>
          <w:rFonts w:hint="eastAsia"/>
          <w:color w:val="auto"/>
          <w:szCs w:val="21"/>
          <w:highlight w:val="none"/>
          <w:u w:val="single"/>
          <w:lang w:val="zh-CN"/>
        </w:rPr>
        <w:t>不符合合同要求</w:t>
      </w:r>
      <w:r>
        <w:rPr>
          <w:rFonts w:hint="eastAsia"/>
          <w:color w:val="auto"/>
          <w:szCs w:val="21"/>
          <w:highlight w:val="none"/>
          <w:u w:val="single"/>
        </w:rPr>
        <w:t>的，每次</w:t>
      </w:r>
      <w:r>
        <w:rPr>
          <w:rFonts w:hint="eastAsia"/>
          <w:color w:val="auto"/>
          <w:szCs w:val="21"/>
          <w:highlight w:val="none"/>
          <w:u w:val="single"/>
          <w:lang w:val="en-US" w:eastAsia="zh-CN"/>
        </w:rPr>
        <w:t>处罚</w:t>
      </w:r>
      <w:r>
        <w:rPr>
          <w:rFonts w:hint="eastAsia"/>
          <w:color w:val="auto"/>
          <w:szCs w:val="21"/>
          <w:highlight w:val="none"/>
          <w:u w:val="single"/>
          <w:lang w:eastAsia="zh-CN"/>
        </w:rPr>
        <w:t>1万—10万</w:t>
      </w:r>
      <w:r>
        <w:rPr>
          <w:rFonts w:hint="eastAsia"/>
          <w:color w:val="auto"/>
          <w:szCs w:val="21"/>
          <w:highlight w:val="none"/>
          <w:u w:val="single"/>
        </w:rPr>
        <w:t>元，</w:t>
      </w:r>
      <w:r>
        <w:rPr>
          <w:rFonts w:hint="eastAsia"/>
          <w:color w:val="auto"/>
          <w:szCs w:val="21"/>
          <w:highlight w:val="none"/>
          <w:u w:val="single"/>
          <w:lang w:val="zh-CN"/>
        </w:rPr>
        <w:t>且不允许由于</w:t>
      </w:r>
      <w:r>
        <w:rPr>
          <w:rFonts w:hint="eastAsia"/>
          <w:color w:val="auto"/>
          <w:szCs w:val="21"/>
          <w:highlight w:val="none"/>
          <w:u w:val="single"/>
        </w:rPr>
        <w:t>返工或</w:t>
      </w:r>
      <w:r>
        <w:rPr>
          <w:rFonts w:hint="eastAsia"/>
          <w:color w:val="auto"/>
          <w:szCs w:val="21"/>
          <w:highlight w:val="none"/>
          <w:u w:val="single"/>
          <w:lang w:val="zh-CN"/>
        </w:rPr>
        <w:t>更换</w:t>
      </w:r>
      <w:r>
        <w:rPr>
          <w:rFonts w:hint="eastAsia"/>
          <w:color w:val="auto"/>
          <w:szCs w:val="21"/>
          <w:highlight w:val="none"/>
          <w:u w:val="single"/>
        </w:rPr>
        <w:t>材料</w:t>
      </w:r>
      <w:r>
        <w:rPr>
          <w:rFonts w:hint="eastAsia"/>
          <w:color w:val="auto"/>
          <w:szCs w:val="21"/>
          <w:highlight w:val="none"/>
          <w:u w:val="single"/>
          <w:lang w:val="zh-CN"/>
        </w:rPr>
        <w:t>而延长工期。</w:t>
      </w:r>
    </w:p>
    <w:p w14:paraId="275341DF">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8.2.4</w:t>
      </w:r>
      <w:r>
        <w:rPr>
          <w:rFonts w:hint="eastAsia"/>
          <w:color w:val="auto"/>
          <w:szCs w:val="21"/>
          <w:highlight w:val="none"/>
          <w:u w:val="single"/>
          <w:lang w:val="zh-CN"/>
        </w:rPr>
        <w:t>对于任何拒绝验收的材料，如果是由于发包人或构成发包人对承包人已付款的一部分，则发包人将把此款扣回。但如果工程师决定保留那些已安装好的材料，发包人将按双方协商的结果扣除部分款项，但并不免除承包人在合同范围内的任何责任。</w:t>
      </w:r>
    </w:p>
    <w:p w14:paraId="1182EBA2">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8.2.5</w:t>
      </w:r>
      <w:r>
        <w:rPr>
          <w:rFonts w:hint="eastAsia"/>
          <w:color w:val="auto"/>
          <w:szCs w:val="21"/>
          <w:highlight w:val="none"/>
          <w:u w:val="single"/>
          <w:lang w:val="zh-CN"/>
        </w:rPr>
        <w:t>运抵现场的所有材料，无论在施工进度款中是否已付款，未经总监的书面批准，不得从现场搬移出去。</w:t>
      </w:r>
    </w:p>
    <w:p w14:paraId="4D83F53C">
      <w:pPr>
        <w:adjustRightInd w:val="0"/>
        <w:spacing w:line="360" w:lineRule="auto"/>
        <w:ind w:firstLine="420" w:firstLineChars="200"/>
        <w:textAlignment w:val="baseline"/>
        <w:rPr>
          <w:color w:val="auto"/>
          <w:kern w:val="0"/>
          <w:szCs w:val="21"/>
          <w:highlight w:val="none"/>
          <w:u w:val="single"/>
        </w:rPr>
      </w:pPr>
      <w:r>
        <w:rPr>
          <w:color w:val="auto"/>
          <w:kern w:val="0"/>
          <w:szCs w:val="21"/>
          <w:highlight w:val="none"/>
          <w:u w:val="single"/>
          <w:lang w:val="zh-CN"/>
        </w:rPr>
        <w:t>8.2.6</w:t>
      </w:r>
      <w:r>
        <w:rPr>
          <w:rFonts w:hint="eastAsia"/>
          <w:color w:val="auto"/>
          <w:kern w:val="0"/>
          <w:szCs w:val="21"/>
          <w:highlight w:val="none"/>
          <w:u w:val="single"/>
        </w:rPr>
        <w:t>承包人在材料使用前，须向监理或发包人报验，并见证抽样送检。未经确认的材料，不得用于工程，发包人抽查发现使用的材料无报验手续或不合格，可指令停工，要求返工。所发生的费用由承包人承担，工期不予顺延。</w:t>
      </w:r>
    </w:p>
    <w:p w14:paraId="03A5997C">
      <w:pPr>
        <w:overflowPunct w:val="0"/>
        <w:autoSpaceDE w:val="0"/>
        <w:autoSpaceDN w:val="0"/>
        <w:adjustRightInd w:val="0"/>
        <w:spacing w:line="360" w:lineRule="auto"/>
        <w:ind w:firstLine="420" w:firstLineChars="200"/>
        <w:rPr>
          <w:color w:val="auto"/>
          <w:kern w:val="0"/>
          <w:szCs w:val="21"/>
          <w:highlight w:val="none"/>
          <w:u w:val="single"/>
        </w:rPr>
      </w:pPr>
      <w:r>
        <w:rPr>
          <w:color w:val="auto"/>
          <w:szCs w:val="21"/>
          <w:highlight w:val="none"/>
          <w:u w:val="single"/>
          <w:lang w:val="zh-CN"/>
        </w:rPr>
        <w:t>8.2</w:t>
      </w:r>
      <w:r>
        <w:rPr>
          <w:color w:val="auto"/>
          <w:kern w:val="0"/>
          <w:szCs w:val="21"/>
          <w:highlight w:val="none"/>
          <w:u w:val="single"/>
          <w:lang w:val="zh-CN"/>
        </w:rPr>
        <w:t xml:space="preserve">.7 </w:t>
      </w:r>
      <w:r>
        <w:rPr>
          <w:rFonts w:hint="eastAsia"/>
          <w:color w:val="auto"/>
          <w:kern w:val="0"/>
          <w:szCs w:val="21"/>
          <w:highlight w:val="none"/>
          <w:u w:val="single"/>
          <w:lang w:val="zh-CN"/>
        </w:rPr>
        <w:t>本</w:t>
      </w:r>
      <w:r>
        <w:rPr>
          <w:rFonts w:hint="eastAsia"/>
          <w:color w:val="auto"/>
          <w:kern w:val="0"/>
          <w:szCs w:val="21"/>
          <w:highlight w:val="none"/>
          <w:u w:val="single"/>
        </w:rPr>
        <w:t>工程的所有材料，均由承包人按国家标准、设计文件及规范要求自行采购和保管，使用前，要有质保书或出厂合格证，并进行必要的检验或试验，合格后方可使用。承包人必须在监理人或者发包人现场见证的情况下取样、封样和送样，样品须送至发包人指定的试验检测机构进行检测，否则不予认可。试验合格的，检验或试验费用由发包人承担，试验不合格的，检验或试验费用由承包人承担。</w:t>
      </w:r>
    </w:p>
    <w:p w14:paraId="3F094C9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8.4</w:t>
      </w:r>
      <w:r>
        <w:rPr>
          <w:rFonts w:hint="eastAsia"/>
          <w:color w:val="auto"/>
          <w:kern w:val="0"/>
          <w:szCs w:val="21"/>
          <w:highlight w:val="none"/>
          <w:lang w:val="zh-CN"/>
        </w:rPr>
        <w:t>发包人供应的材料与工程设备的保管与使用</w:t>
      </w:r>
    </w:p>
    <w:p w14:paraId="693DCECB">
      <w:pPr>
        <w:autoSpaceDE w:val="0"/>
        <w:autoSpaceDN w:val="0"/>
        <w:adjustRightInd w:val="0"/>
        <w:spacing w:line="360" w:lineRule="auto"/>
        <w:ind w:firstLine="420" w:firstLineChars="200"/>
        <w:rPr>
          <w:bCs/>
          <w:color w:val="auto"/>
          <w:kern w:val="0"/>
          <w:szCs w:val="21"/>
          <w:highlight w:val="none"/>
          <w:lang w:val="zh-CN"/>
        </w:rPr>
      </w:pPr>
      <w:r>
        <w:rPr>
          <w:color w:val="auto"/>
          <w:kern w:val="0"/>
          <w:szCs w:val="21"/>
          <w:highlight w:val="none"/>
          <w:lang w:val="zh-CN"/>
        </w:rPr>
        <w:t>8.4.1</w:t>
      </w:r>
      <w:r>
        <w:rPr>
          <w:rFonts w:hint="eastAsia"/>
          <w:color w:val="auto"/>
          <w:kern w:val="0"/>
          <w:szCs w:val="21"/>
          <w:highlight w:val="none"/>
          <w:lang w:val="zh-CN"/>
        </w:rPr>
        <w:t>发包人供应材料设备的保管费用的承担</w:t>
      </w:r>
      <w:r>
        <w:rPr>
          <w:rFonts w:hint="eastAsia"/>
          <w:bCs/>
          <w:color w:val="auto"/>
          <w:kern w:val="0"/>
          <w:szCs w:val="21"/>
          <w:highlight w:val="none"/>
          <w:lang w:val="zh-CN"/>
        </w:rPr>
        <w:t>：</w:t>
      </w:r>
      <w:r>
        <w:rPr>
          <w:bCs/>
          <w:color w:val="auto"/>
          <w:kern w:val="0"/>
          <w:szCs w:val="21"/>
          <w:highlight w:val="none"/>
          <w:u w:val="single"/>
          <w:lang w:val="zh-CN"/>
        </w:rPr>
        <w:t xml:space="preserve">      /    </w:t>
      </w:r>
      <w:r>
        <w:rPr>
          <w:rFonts w:hint="eastAsia"/>
          <w:bCs/>
          <w:color w:val="auto"/>
          <w:kern w:val="0"/>
          <w:szCs w:val="21"/>
          <w:highlight w:val="none"/>
          <w:lang w:val="zh-CN"/>
        </w:rPr>
        <w:t>。</w:t>
      </w:r>
    </w:p>
    <w:p w14:paraId="3D737538">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8.4.1.1</w:t>
      </w:r>
      <w:r>
        <w:rPr>
          <w:rFonts w:hint="eastAsia"/>
          <w:color w:val="auto"/>
          <w:szCs w:val="21"/>
          <w:highlight w:val="none"/>
          <w:u w:val="single"/>
          <w:lang w:val="zh-CN"/>
        </w:rPr>
        <w:t>承包人应编制材料供应计划。合同生效后，一般材料承包人应提前</w:t>
      </w:r>
      <w:r>
        <w:rPr>
          <w:color w:val="auto"/>
          <w:szCs w:val="21"/>
          <w:highlight w:val="none"/>
          <w:u w:val="single"/>
          <w:lang w:val="zh-CN"/>
        </w:rPr>
        <w:t>15</w:t>
      </w:r>
      <w:r>
        <w:rPr>
          <w:rFonts w:hint="eastAsia"/>
          <w:color w:val="auto"/>
          <w:szCs w:val="21"/>
          <w:highlight w:val="none"/>
          <w:u w:val="single"/>
          <w:lang w:val="zh-CN"/>
        </w:rPr>
        <w:t>天向发包人按实提交所需甲供材料的品种、数量、规格、型号、质量等级，如有误差造成的损失由承包人承担。承包人上报发包人的材料计划经发包人和监理（如有）审核后，按工程进度采购。材料的进场、现场管理中承包人均应严格控制，杜绝浪费，严禁将材料私自带出施工现场。由发包人采购的材料和设备，发包人交货后，经承发包双方及监理（如有）共同验收合格后，承包人不得以任何理由拒绝接收，否则发生的额外费用由承包人承担。</w:t>
      </w:r>
    </w:p>
    <w:p w14:paraId="31D2F470">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8.4.1.2</w:t>
      </w:r>
      <w:r>
        <w:rPr>
          <w:rFonts w:hint="eastAsia"/>
          <w:color w:val="auto"/>
          <w:szCs w:val="21"/>
          <w:highlight w:val="none"/>
          <w:u w:val="single"/>
          <w:lang w:val="zh-CN"/>
        </w:rPr>
        <w:t>由承包人采购的材料设备，在不能保证质量的前提下，发包人有权进行认质认价或保留材料甲供的权利。</w:t>
      </w:r>
      <w:r>
        <w:rPr>
          <w:color w:val="auto"/>
          <w:szCs w:val="21"/>
          <w:highlight w:val="none"/>
          <w:u w:val="single"/>
          <w:lang w:val="zh-CN"/>
        </w:rPr>
        <w:t xml:space="preserve">  </w:t>
      </w:r>
    </w:p>
    <w:p w14:paraId="77FCFBAF">
      <w:pPr>
        <w:autoSpaceDE w:val="0"/>
        <w:autoSpaceDN w:val="0"/>
        <w:adjustRightInd w:val="0"/>
        <w:spacing w:line="360" w:lineRule="auto"/>
        <w:ind w:firstLine="420" w:firstLineChars="200"/>
        <w:rPr>
          <w:color w:val="auto"/>
          <w:szCs w:val="21"/>
          <w:highlight w:val="none"/>
          <w:u w:val="single"/>
          <w:lang w:val="zh-CN"/>
        </w:rPr>
      </w:pPr>
      <w:r>
        <w:rPr>
          <w:color w:val="auto"/>
          <w:szCs w:val="21"/>
          <w:highlight w:val="none"/>
          <w:u w:val="single"/>
          <w:lang w:val="zh-CN"/>
        </w:rPr>
        <w:t>8.4.1.3</w:t>
      </w:r>
      <w:r>
        <w:rPr>
          <w:rFonts w:hint="eastAsia"/>
          <w:color w:val="auto"/>
          <w:szCs w:val="21"/>
          <w:highlight w:val="none"/>
          <w:u w:val="single"/>
          <w:lang w:val="zh-CN"/>
        </w:rPr>
        <w:t>承包人应对所有进场材料（如有甲供，包括甲供材料）按有关规定进行严格把关，如因材料出现的质量和安全事故由承包人负全责，并赔偿相应损失。</w:t>
      </w:r>
    </w:p>
    <w:p w14:paraId="3BD13025">
      <w:pPr>
        <w:autoSpaceDE w:val="0"/>
        <w:autoSpaceDN w:val="0"/>
        <w:adjustRightInd w:val="0"/>
        <w:spacing w:line="360" w:lineRule="auto"/>
        <w:ind w:firstLine="420" w:firstLineChars="200"/>
        <w:rPr>
          <w:bCs/>
          <w:color w:val="auto"/>
          <w:szCs w:val="21"/>
          <w:highlight w:val="none"/>
          <w:u w:val="single"/>
          <w:lang w:val="zh-CN"/>
        </w:rPr>
      </w:pPr>
      <w:r>
        <w:rPr>
          <w:bCs/>
          <w:color w:val="auto"/>
          <w:szCs w:val="21"/>
          <w:highlight w:val="none"/>
          <w:u w:val="single"/>
          <w:lang w:val="zh-CN"/>
        </w:rPr>
        <w:t>8.4.1.4</w:t>
      </w:r>
      <w:r>
        <w:rPr>
          <w:rFonts w:hint="eastAsia"/>
          <w:bCs/>
          <w:color w:val="auto"/>
          <w:szCs w:val="21"/>
          <w:highlight w:val="none"/>
          <w:u w:val="single"/>
          <w:lang w:val="zh-CN"/>
        </w:rPr>
        <w:t>本项目所有材料进场后，需提供有关检测报告，材料抽检或现场巡查中如发现材料有以次充好的情形，一般的处罚</w:t>
      </w:r>
      <w:r>
        <w:rPr>
          <w:bCs/>
          <w:color w:val="auto"/>
          <w:szCs w:val="21"/>
          <w:highlight w:val="none"/>
          <w:u w:val="single"/>
          <w:lang w:val="zh-CN"/>
        </w:rPr>
        <w:t>5000-10000</w:t>
      </w:r>
      <w:r>
        <w:rPr>
          <w:rFonts w:hint="eastAsia"/>
          <w:bCs/>
          <w:color w:val="auto"/>
          <w:szCs w:val="21"/>
          <w:highlight w:val="none"/>
          <w:u w:val="single"/>
          <w:lang w:val="zh-CN"/>
        </w:rPr>
        <w:t>元，较大的处罚</w:t>
      </w:r>
      <w:r>
        <w:rPr>
          <w:bCs/>
          <w:color w:val="auto"/>
          <w:szCs w:val="21"/>
          <w:highlight w:val="none"/>
          <w:u w:val="single"/>
          <w:lang w:val="zh-CN"/>
        </w:rPr>
        <w:t>10000-20000</w:t>
      </w:r>
      <w:r>
        <w:rPr>
          <w:rFonts w:hint="eastAsia"/>
          <w:bCs/>
          <w:color w:val="auto"/>
          <w:szCs w:val="21"/>
          <w:highlight w:val="none"/>
          <w:u w:val="single"/>
          <w:lang w:val="zh-CN"/>
        </w:rPr>
        <w:t>元，重大的处罚</w:t>
      </w:r>
      <w:r>
        <w:rPr>
          <w:bCs/>
          <w:color w:val="auto"/>
          <w:szCs w:val="21"/>
          <w:highlight w:val="none"/>
          <w:u w:val="single"/>
          <w:lang w:val="zh-CN"/>
        </w:rPr>
        <w:t>20000-50000</w:t>
      </w:r>
      <w:r>
        <w:rPr>
          <w:rFonts w:hint="eastAsia"/>
          <w:bCs/>
          <w:color w:val="auto"/>
          <w:szCs w:val="21"/>
          <w:highlight w:val="none"/>
          <w:u w:val="single"/>
          <w:lang w:val="zh-CN"/>
        </w:rPr>
        <w:t>元。不符合要求的材料，施工单位在</w:t>
      </w:r>
      <w:r>
        <w:rPr>
          <w:bCs/>
          <w:color w:val="auto"/>
          <w:szCs w:val="21"/>
          <w:highlight w:val="none"/>
          <w:u w:val="single"/>
          <w:lang w:val="zh-CN"/>
        </w:rPr>
        <w:t>7</w:t>
      </w:r>
      <w:r>
        <w:rPr>
          <w:rFonts w:hint="eastAsia"/>
          <w:bCs/>
          <w:color w:val="auto"/>
          <w:szCs w:val="21"/>
          <w:highlight w:val="none"/>
          <w:u w:val="single"/>
          <w:lang w:val="zh-CN"/>
        </w:rPr>
        <w:t>日之内退场，如不及时退场，业主单位有权加倍处罚。</w:t>
      </w:r>
    </w:p>
    <w:p w14:paraId="0891A7B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8.6 </w:t>
      </w:r>
      <w:r>
        <w:rPr>
          <w:rFonts w:hint="eastAsia"/>
          <w:color w:val="auto"/>
          <w:kern w:val="0"/>
          <w:szCs w:val="21"/>
          <w:highlight w:val="none"/>
          <w:lang w:val="zh-CN"/>
        </w:rPr>
        <w:t>样品</w:t>
      </w:r>
    </w:p>
    <w:p w14:paraId="7174A85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8.6.1</w:t>
      </w:r>
      <w:r>
        <w:rPr>
          <w:rFonts w:hint="eastAsia"/>
          <w:color w:val="auto"/>
          <w:kern w:val="0"/>
          <w:szCs w:val="21"/>
          <w:highlight w:val="none"/>
          <w:lang w:val="zh-CN"/>
        </w:rPr>
        <w:t>样品的报送与封存</w:t>
      </w:r>
    </w:p>
    <w:p w14:paraId="3276394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需要承包人报送样品的材料或工程设备，样品的种类、名称、规格、数量要求：</w:t>
      </w:r>
    </w:p>
    <w:p w14:paraId="2CF6AC58">
      <w:pPr>
        <w:adjustRightInd w:val="0"/>
        <w:spacing w:line="360" w:lineRule="auto"/>
        <w:ind w:firstLine="420" w:firstLineChars="200"/>
        <w:textAlignment w:val="baseline"/>
        <w:rPr>
          <w:color w:val="auto"/>
          <w:kern w:val="0"/>
          <w:szCs w:val="21"/>
          <w:highlight w:val="none"/>
          <w:u w:val="single"/>
        </w:rPr>
      </w:pPr>
      <w:r>
        <w:rPr>
          <w:color w:val="auto"/>
          <w:kern w:val="0"/>
          <w:szCs w:val="21"/>
          <w:highlight w:val="none"/>
          <w:u w:val="single"/>
          <w:lang w:val="zh-CN"/>
        </w:rPr>
        <w:t>8.6.1.1</w:t>
      </w:r>
      <w:r>
        <w:rPr>
          <w:rFonts w:hint="eastAsia"/>
          <w:color w:val="auto"/>
          <w:kern w:val="0"/>
          <w:szCs w:val="21"/>
          <w:highlight w:val="none"/>
          <w:u w:val="single"/>
        </w:rPr>
        <w:t>承包人在材料使用前，须向监理或发包人代表报验，并见证抽样送检。未经确认的材料，不得用于工程，发包人抽查发现使用的材料无报验手续或不合格，可指令停工，要求返工。所发生的费用由承包人承担，工期不予顺延。</w:t>
      </w:r>
    </w:p>
    <w:p w14:paraId="6DF243D9">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lang w:val="zh-CN"/>
        </w:rPr>
        <w:t>8.6.1.2</w:t>
      </w:r>
      <w:r>
        <w:rPr>
          <w:rFonts w:hint="eastAsia"/>
          <w:bCs/>
          <w:color w:val="auto"/>
          <w:kern w:val="0"/>
          <w:szCs w:val="21"/>
          <w:highlight w:val="none"/>
          <w:u w:val="single"/>
          <w:lang w:val="zh-CN"/>
        </w:rPr>
        <w:t>本工程的所有材料，均由承包人按设计文件及规范要求自行采购和保管，使用前，要有质保书或出厂合格证，并进行有关必要的检验或试验，合格后方可使用。承包人必须在监理人或发包人现场见证的情况下取样、封样和送样，样品须送至发包人指定的试验检测机构进行检测，否则不予认可。试验合格的，检验或试验费用由发包人承担，试验不合格的，检验或试验费用由承包人承担。</w:t>
      </w:r>
    </w:p>
    <w:p w14:paraId="577C7853">
      <w:pPr>
        <w:autoSpaceDE w:val="0"/>
        <w:autoSpaceDN w:val="0"/>
        <w:adjustRightInd w:val="0"/>
        <w:spacing w:line="360" w:lineRule="auto"/>
        <w:ind w:firstLine="420" w:firstLineChars="200"/>
        <w:rPr>
          <w:bCs/>
          <w:color w:val="auto"/>
          <w:kern w:val="0"/>
          <w:szCs w:val="21"/>
          <w:highlight w:val="none"/>
          <w:u w:val="single"/>
          <w:lang w:val="zh-CN"/>
        </w:rPr>
      </w:pPr>
      <w:r>
        <w:rPr>
          <w:bCs/>
          <w:color w:val="auto"/>
          <w:kern w:val="0"/>
          <w:szCs w:val="21"/>
          <w:highlight w:val="none"/>
          <w:u w:val="single"/>
        </w:rPr>
        <w:t>8.6.1.3</w:t>
      </w:r>
      <w:r>
        <w:rPr>
          <w:rFonts w:hint="eastAsia"/>
          <w:bCs/>
          <w:color w:val="auto"/>
          <w:kern w:val="0"/>
          <w:szCs w:val="21"/>
          <w:highlight w:val="none"/>
          <w:u w:val="single"/>
          <w:lang w:val="zh-CN"/>
        </w:rPr>
        <w:t>消防产品和有防火性能要求的建筑构件、建筑材料应当选用符合国家标准或者行业标准且符合市场准入规则的合格产品。装修材料进入施工现场后，按照《建筑内部装修防火施工及验收规范》（</w:t>
      </w:r>
      <w:r>
        <w:rPr>
          <w:bCs/>
          <w:color w:val="auto"/>
          <w:kern w:val="0"/>
          <w:szCs w:val="21"/>
          <w:highlight w:val="none"/>
          <w:u w:val="single"/>
          <w:lang w:val="zh-CN"/>
        </w:rPr>
        <w:t>GB50354</w:t>
      </w:r>
      <w:r>
        <w:rPr>
          <w:rFonts w:hint="eastAsia"/>
          <w:bCs/>
          <w:color w:val="auto"/>
          <w:kern w:val="0"/>
          <w:szCs w:val="21"/>
          <w:highlight w:val="none"/>
          <w:u w:val="single"/>
          <w:lang w:val="zh-CN"/>
        </w:rPr>
        <w:t>）规定需要进行见证取样检验和抽样检验的，应当按照规定进行现场取（抽）样，并送至具备相应资质的检验机构进行检验，检验合格后方可在工程中使用。</w:t>
      </w:r>
    </w:p>
    <w:p w14:paraId="7834876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8.8 </w:t>
      </w:r>
      <w:r>
        <w:rPr>
          <w:rFonts w:hint="eastAsia"/>
          <w:color w:val="auto"/>
          <w:kern w:val="0"/>
          <w:szCs w:val="21"/>
          <w:highlight w:val="none"/>
          <w:lang w:val="zh-CN"/>
        </w:rPr>
        <w:t>施工设备和临时设施</w:t>
      </w:r>
    </w:p>
    <w:p w14:paraId="46ADADA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8.8.1 </w:t>
      </w:r>
      <w:r>
        <w:rPr>
          <w:rFonts w:hint="eastAsia"/>
          <w:color w:val="auto"/>
          <w:kern w:val="0"/>
          <w:szCs w:val="21"/>
          <w:highlight w:val="none"/>
          <w:lang w:val="zh-CN"/>
        </w:rPr>
        <w:t>承包人提供的施工设备和临时设施</w:t>
      </w:r>
    </w:p>
    <w:p w14:paraId="47AE6214">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关于修建临时设施费用承担的约定：</w:t>
      </w:r>
      <w:r>
        <w:rPr>
          <w:rFonts w:hint="eastAsia"/>
          <w:bCs/>
          <w:color w:val="auto"/>
          <w:kern w:val="0"/>
          <w:szCs w:val="21"/>
          <w:highlight w:val="none"/>
          <w:u w:val="single"/>
          <w:lang w:val="zh-CN"/>
        </w:rPr>
        <w:t>由承包人承担。</w:t>
      </w:r>
    </w:p>
    <w:p w14:paraId="19C97D7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9. </w:t>
      </w:r>
      <w:r>
        <w:rPr>
          <w:rFonts w:hint="eastAsia"/>
          <w:color w:val="auto"/>
          <w:kern w:val="0"/>
          <w:szCs w:val="21"/>
          <w:highlight w:val="none"/>
          <w:lang w:val="zh-CN"/>
        </w:rPr>
        <w:t>试验与检验</w:t>
      </w:r>
    </w:p>
    <w:p w14:paraId="2D36879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9.1</w:t>
      </w:r>
      <w:r>
        <w:rPr>
          <w:rFonts w:hint="eastAsia"/>
          <w:color w:val="auto"/>
          <w:kern w:val="0"/>
          <w:szCs w:val="21"/>
          <w:highlight w:val="none"/>
          <w:lang w:val="zh-CN"/>
        </w:rPr>
        <w:t>试验设备与试验人员</w:t>
      </w:r>
    </w:p>
    <w:p w14:paraId="1420987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9.1.2 </w:t>
      </w:r>
      <w:r>
        <w:rPr>
          <w:rFonts w:hint="eastAsia"/>
          <w:color w:val="auto"/>
          <w:kern w:val="0"/>
          <w:szCs w:val="21"/>
          <w:highlight w:val="none"/>
          <w:lang w:val="zh-CN"/>
        </w:rPr>
        <w:t>试验设备</w:t>
      </w:r>
    </w:p>
    <w:p w14:paraId="0DF9FA3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施工现场需要配置的试验场所：</w:t>
      </w:r>
      <w:r>
        <w:rPr>
          <w:rFonts w:hint="eastAsia"/>
          <w:bCs/>
          <w:color w:val="auto"/>
          <w:kern w:val="0"/>
          <w:szCs w:val="21"/>
          <w:highlight w:val="none"/>
          <w:u w:val="single"/>
          <w:lang w:val="zh-CN"/>
        </w:rPr>
        <w:t>按有关规定</w:t>
      </w:r>
      <w:r>
        <w:rPr>
          <w:rFonts w:hint="eastAsia"/>
          <w:color w:val="auto"/>
          <w:kern w:val="0"/>
          <w:szCs w:val="21"/>
          <w:highlight w:val="none"/>
          <w:lang w:val="zh-CN"/>
        </w:rPr>
        <w:t>。</w:t>
      </w:r>
    </w:p>
    <w:p w14:paraId="3D2A5A0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施工现场需要配备的试验设备：</w:t>
      </w:r>
      <w:r>
        <w:rPr>
          <w:rFonts w:hint="eastAsia"/>
          <w:bCs/>
          <w:color w:val="auto"/>
          <w:kern w:val="0"/>
          <w:szCs w:val="21"/>
          <w:highlight w:val="none"/>
          <w:u w:val="single"/>
          <w:lang w:val="zh-CN"/>
        </w:rPr>
        <w:t>按有关规定</w:t>
      </w:r>
      <w:r>
        <w:rPr>
          <w:rFonts w:hint="eastAsia"/>
          <w:color w:val="auto"/>
          <w:kern w:val="0"/>
          <w:szCs w:val="21"/>
          <w:highlight w:val="none"/>
          <w:lang w:val="zh-CN"/>
        </w:rPr>
        <w:t>。</w:t>
      </w:r>
    </w:p>
    <w:p w14:paraId="7055527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施工现场需要具备的其他试验条件：</w:t>
      </w:r>
      <w:r>
        <w:rPr>
          <w:color w:val="auto"/>
          <w:kern w:val="0"/>
          <w:szCs w:val="21"/>
          <w:highlight w:val="none"/>
          <w:u w:val="single"/>
          <w:lang w:val="zh-CN"/>
        </w:rPr>
        <w:t xml:space="preserve">    /      </w:t>
      </w:r>
      <w:r>
        <w:rPr>
          <w:rFonts w:hint="eastAsia"/>
          <w:color w:val="auto"/>
          <w:kern w:val="0"/>
          <w:szCs w:val="21"/>
          <w:highlight w:val="none"/>
          <w:lang w:val="zh-CN"/>
        </w:rPr>
        <w:t>。</w:t>
      </w:r>
    </w:p>
    <w:p w14:paraId="2FFDE04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9.4 </w:t>
      </w:r>
      <w:r>
        <w:rPr>
          <w:rFonts w:hint="eastAsia"/>
          <w:color w:val="auto"/>
          <w:kern w:val="0"/>
          <w:szCs w:val="21"/>
          <w:highlight w:val="none"/>
          <w:lang w:val="zh-CN"/>
        </w:rPr>
        <w:t>现场工艺试验</w:t>
      </w:r>
    </w:p>
    <w:p w14:paraId="52702802">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现场工艺试验的有关约定：</w:t>
      </w:r>
      <w:r>
        <w:rPr>
          <w:color w:val="auto"/>
          <w:kern w:val="0"/>
          <w:szCs w:val="21"/>
          <w:highlight w:val="none"/>
          <w:u w:val="single"/>
          <w:lang w:val="zh-CN"/>
        </w:rPr>
        <w:t xml:space="preserve">      /             </w:t>
      </w:r>
      <w:r>
        <w:rPr>
          <w:rFonts w:hint="eastAsia"/>
          <w:color w:val="auto"/>
          <w:kern w:val="0"/>
          <w:szCs w:val="21"/>
          <w:highlight w:val="none"/>
          <w:lang w:val="zh-CN"/>
        </w:rPr>
        <w:t>。</w:t>
      </w:r>
    </w:p>
    <w:p w14:paraId="7E7A731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10. </w:t>
      </w:r>
      <w:r>
        <w:rPr>
          <w:rFonts w:hint="eastAsia"/>
          <w:color w:val="auto"/>
          <w:kern w:val="0"/>
          <w:szCs w:val="21"/>
          <w:highlight w:val="none"/>
          <w:lang w:val="zh-CN"/>
        </w:rPr>
        <w:t>变更</w:t>
      </w:r>
    </w:p>
    <w:p w14:paraId="20CFB29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10.1</w:t>
      </w:r>
      <w:r>
        <w:rPr>
          <w:rFonts w:hint="eastAsia"/>
          <w:color w:val="auto"/>
          <w:kern w:val="0"/>
          <w:szCs w:val="21"/>
          <w:highlight w:val="none"/>
          <w:lang w:val="zh-CN"/>
        </w:rPr>
        <w:t>变更的范围</w:t>
      </w:r>
    </w:p>
    <w:p w14:paraId="61F9C3B2">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关于变更范围的约定：</w:t>
      </w:r>
      <w:r>
        <w:rPr>
          <w:rFonts w:hint="eastAsia"/>
          <w:bCs/>
          <w:color w:val="auto"/>
          <w:kern w:val="0"/>
          <w:szCs w:val="21"/>
          <w:highlight w:val="none"/>
          <w:u w:val="single"/>
          <w:lang w:val="zh-CN"/>
        </w:rPr>
        <w:t>按通用条款约定</w:t>
      </w:r>
      <w:r>
        <w:rPr>
          <w:rFonts w:hint="eastAsia"/>
          <w:color w:val="auto"/>
          <w:kern w:val="0"/>
          <w:szCs w:val="21"/>
          <w:highlight w:val="none"/>
          <w:lang w:val="zh-CN"/>
        </w:rPr>
        <w:t>。</w:t>
      </w:r>
    </w:p>
    <w:p w14:paraId="5AF412B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10.4 </w:t>
      </w:r>
      <w:r>
        <w:rPr>
          <w:rFonts w:hint="eastAsia"/>
          <w:color w:val="auto"/>
          <w:kern w:val="0"/>
          <w:szCs w:val="21"/>
          <w:highlight w:val="none"/>
          <w:lang w:val="zh-CN"/>
        </w:rPr>
        <w:t>变更估价</w:t>
      </w:r>
    </w:p>
    <w:p w14:paraId="022EBA12">
      <w:pPr>
        <w:spacing w:line="360" w:lineRule="auto"/>
        <w:ind w:firstLine="420" w:firstLineChars="200"/>
        <w:rPr>
          <w:color w:val="auto"/>
          <w:szCs w:val="21"/>
          <w:highlight w:val="none"/>
        </w:rPr>
      </w:pPr>
      <w:r>
        <w:rPr>
          <w:color w:val="auto"/>
          <w:szCs w:val="21"/>
          <w:highlight w:val="none"/>
        </w:rPr>
        <w:t xml:space="preserve">10.4.1 </w:t>
      </w:r>
      <w:r>
        <w:rPr>
          <w:rFonts w:hint="eastAsia"/>
          <w:color w:val="auto"/>
          <w:szCs w:val="21"/>
          <w:highlight w:val="none"/>
        </w:rPr>
        <w:t>变更估价原则</w:t>
      </w:r>
    </w:p>
    <w:p w14:paraId="5BBD2EA9">
      <w:pPr>
        <w:spacing w:line="360" w:lineRule="auto"/>
        <w:ind w:firstLine="420" w:firstLineChars="200"/>
        <w:rPr>
          <w:color w:val="auto"/>
          <w:kern w:val="0"/>
          <w:szCs w:val="21"/>
          <w:highlight w:val="none"/>
        </w:rPr>
      </w:pPr>
      <w:r>
        <w:rPr>
          <w:rFonts w:hint="eastAsia"/>
          <w:color w:val="auto"/>
          <w:szCs w:val="21"/>
          <w:highlight w:val="none"/>
        </w:rPr>
        <w:t>（</w:t>
      </w:r>
      <w:r>
        <w:rPr>
          <w:color w:val="auto"/>
          <w:szCs w:val="21"/>
          <w:highlight w:val="none"/>
        </w:rPr>
        <w:t>1</w:t>
      </w:r>
      <w:r>
        <w:rPr>
          <w:rFonts w:hint="eastAsia"/>
          <w:color w:val="auto"/>
          <w:szCs w:val="21"/>
          <w:highlight w:val="none"/>
        </w:rPr>
        <w:t>）变更合同价款按下列方式进行</w:t>
      </w:r>
      <w:r>
        <w:rPr>
          <w:rFonts w:hint="eastAsia"/>
          <w:color w:val="auto"/>
          <w:kern w:val="0"/>
          <w:szCs w:val="21"/>
          <w:highlight w:val="none"/>
        </w:rPr>
        <w:t>：</w:t>
      </w:r>
    </w:p>
    <w:p w14:paraId="569AC313">
      <w:pPr>
        <w:autoSpaceDE w:val="0"/>
        <w:autoSpaceDN w:val="0"/>
        <w:adjustRightInd w:val="0"/>
        <w:spacing w:line="360" w:lineRule="auto"/>
        <w:ind w:firstLine="420" w:firstLineChars="200"/>
        <w:rPr>
          <w:bCs/>
          <w:color w:val="auto"/>
          <w:szCs w:val="21"/>
          <w:highlight w:val="none"/>
          <w:u w:val="single"/>
        </w:rPr>
      </w:pPr>
      <w:r>
        <w:rPr>
          <w:rFonts w:hint="eastAsia"/>
          <w:bCs/>
          <w:color w:val="auto"/>
          <w:szCs w:val="21"/>
          <w:highlight w:val="none"/>
          <w:u w:val="single"/>
          <w:lang w:eastAsia="zh-CN"/>
        </w:rPr>
        <w:t>1.</w:t>
      </w:r>
      <w:r>
        <w:rPr>
          <w:rFonts w:hint="eastAsia"/>
          <w:bCs/>
          <w:color w:val="auto"/>
          <w:szCs w:val="21"/>
          <w:highlight w:val="none"/>
          <w:u w:val="single"/>
        </w:rPr>
        <w:t>承包人应在工程设计变更或工程量签证确定后</w:t>
      </w:r>
      <w:r>
        <w:rPr>
          <w:bCs/>
          <w:color w:val="auto"/>
          <w:szCs w:val="21"/>
          <w:highlight w:val="none"/>
          <w:u w:val="single"/>
        </w:rPr>
        <w:t>14</w:t>
      </w:r>
      <w:r>
        <w:rPr>
          <w:rFonts w:hint="eastAsia"/>
          <w:bCs/>
          <w:color w:val="auto"/>
          <w:szCs w:val="21"/>
          <w:highlight w:val="none"/>
          <w:u w:val="single"/>
        </w:rPr>
        <w:t>天内，提出变更工程价款报告，经监理机构或发包人代表审批后调整合同价款，否则，视为该工程不涉及合同价款的变更。</w:t>
      </w:r>
      <w:r>
        <w:rPr>
          <w:bCs/>
          <w:color w:val="auto"/>
          <w:szCs w:val="21"/>
          <w:highlight w:val="none"/>
          <w:u w:val="single"/>
        </w:rPr>
        <w:t xml:space="preserve"> </w:t>
      </w:r>
    </w:p>
    <w:p w14:paraId="3F74AE15">
      <w:pPr>
        <w:spacing w:line="360" w:lineRule="auto"/>
        <w:ind w:firstLine="420" w:firstLineChars="200"/>
        <w:rPr>
          <w:bCs/>
          <w:color w:val="auto"/>
          <w:szCs w:val="21"/>
          <w:highlight w:val="none"/>
          <w:u w:val="single"/>
        </w:rPr>
      </w:pPr>
      <w:r>
        <w:rPr>
          <w:rFonts w:hint="eastAsia"/>
          <w:bCs/>
          <w:color w:val="auto"/>
          <w:szCs w:val="21"/>
          <w:highlight w:val="none"/>
          <w:u w:val="single"/>
          <w:lang w:eastAsia="zh-CN"/>
        </w:rPr>
        <w:t>2.</w:t>
      </w:r>
      <w:r>
        <w:rPr>
          <w:rFonts w:hint="eastAsia"/>
          <w:bCs/>
          <w:color w:val="auto"/>
          <w:szCs w:val="21"/>
          <w:highlight w:val="none"/>
          <w:u w:val="single"/>
        </w:rPr>
        <w:t>承包人不得随意更改设计，因承包人自身原因导致的工程变更，承包人无权要求追加合同价款。承包人提出的合理化建议等</w:t>
      </w:r>
      <w:r>
        <w:rPr>
          <w:rFonts w:hint="eastAsia"/>
          <w:bCs/>
          <w:color w:val="auto"/>
          <w:szCs w:val="21"/>
          <w:highlight w:val="none"/>
          <w:u w:val="single"/>
          <w:lang w:eastAsia="zh-CN"/>
        </w:rPr>
        <w:t>涉及</w:t>
      </w:r>
      <w:r>
        <w:rPr>
          <w:rFonts w:hint="eastAsia"/>
          <w:bCs/>
          <w:color w:val="auto"/>
          <w:szCs w:val="21"/>
          <w:highlight w:val="none"/>
          <w:u w:val="single"/>
        </w:rPr>
        <w:t>设计变更或补充的，应征得总监及发包人同意。</w:t>
      </w:r>
      <w:r>
        <w:rPr>
          <w:rFonts w:hint="eastAsia"/>
          <w:color w:val="auto"/>
          <w:szCs w:val="21"/>
          <w:highlight w:val="none"/>
          <w:u w:val="single"/>
        </w:rPr>
        <w:t>如承包人擅自变更，发包人有权对其进行处罚，视情节严重每次处以</w:t>
      </w:r>
      <w:r>
        <w:rPr>
          <w:color w:val="auto"/>
          <w:szCs w:val="21"/>
          <w:highlight w:val="none"/>
          <w:u w:val="single"/>
        </w:rPr>
        <w:t>2</w:t>
      </w:r>
      <w:r>
        <w:rPr>
          <w:rFonts w:hint="eastAsia"/>
          <w:color w:val="auto"/>
          <w:szCs w:val="21"/>
          <w:highlight w:val="none"/>
          <w:u w:val="single"/>
        </w:rPr>
        <w:t>万元的处罚，并按图纸整改到位。</w:t>
      </w:r>
    </w:p>
    <w:p w14:paraId="7C4195DD">
      <w:pPr>
        <w:autoSpaceDE w:val="0"/>
        <w:autoSpaceDN w:val="0"/>
        <w:adjustRightInd w:val="0"/>
        <w:spacing w:line="360" w:lineRule="auto"/>
        <w:ind w:firstLine="420" w:firstLineChars="200"/>
        <w:rPr>
          <w:bCs/>
          <w:color w:val="auto"/>
          <w:szCs w:val="21"/>
          <w:highlight w:val="none"/>
          <w:u w:val="single"/>
        </w:rPr>
      </w:pPr>
      <w:r>
        <w:rPr>
          <w:rFonts w:hint="eastAsia"/>
          <w:bCs/>
          <w:color w:val="auto"/>
          <w:szCs w:val="21"/>
          <w:highlight w:val="none"/>
          <w:u w:val="single"/>
          <w:lang w:eastAsia="zh-CN"/>
        </w:rPr>
        <w:t>3.</w:t>
      </w:r>
      <w:r>
        <w:rPr>
          <w:rFonts w:hint="eastAsia"/>
          <w:bCs/>
          <w:color w:val="auto"/>
          <w:szCs w:val="21"/>
          <w:highlight w:val="none"/>
          <w:u w:val="single"/>
        </w:rPr>
        <w:t>设计变更、签证资料必须及时报经监理（如有）初审，并报发包人确认，隐蔽性工程的变更签证要在五日内办理完成，其它变更签</w:t>
      </w:r>
      <w:r>
        <w:rPr>
          <w:rFonts w:hint="eastAsia"/>
          <w:bCs/>
          <w:color w:val="auto"/>
          <w:szCs w:val="21"/>
          <w:highlight w:val="none"/>
          <w:u w:val="single"/>
          <w:lang w:eastAsia="zh-CN"/>
        </w:rPr>
        <w:t>证在</w:t>
      </w:r>
      <w:r>
        <w:rPr>
          <w:rFonts w:hint="eastAsia"/>
          <w:bCs/>
          <w:color w:val="auto"/>
          <w:szCs w:val="21"/>
          <w:highlight w:val="none"/>
          <w:u w:val="single"/>
        </w:rPr>
        <w:t>半个月内办理完成，逾期签证发包人将不予受理。</w:t>
      </w:r>
    </w:p>
    <w:p w14:paraId="0FEAEA9B">
      <w:pPr>
        <w:autoSpaceDE w:val="0"/>
        <w:autoSpaceDN w:val="0"/>
        <w:adjustRightInd w:val="0"/>
        <w:spacing w:line="360" w:lineRule="auto"/>
        <w:ind w:firstLine="420" w:firstLineChars="200"/>
        <w:rPr>
          <w:bCs/>
          <w:color w:val="auto"/>
          <w:szCs w:val="21"/>
          <w:highlight w:val="none"/>
          <w:u w:val="single"/>
        </w:rPr>
      </w:pPr>
      <w:r>
        <w:rPr>
          <w:rFonts w:hint="eastAsia"/>
          <w:bCs/>
          <w:color w:val="auto"/>
          <w:szCs w:val="21"/>
          <w:highlight w:val="none"/>
          <w:u w:val="single"/>
          <w:lang w:eastAsia="zh-CN"/>
        </w:rPr>
        <w:t>4.</w:t>
      </w:r>
      <w:r>
        <w:rPr>
          <w:rFonts w:hint="eastAsia"/>
          <w:bCs/>
          <w:color w:val="auto"/>
          <w:szCs w:val="21"/>
          <w:highlight w:val="none"/>
          <w:u w:val="single"/>
        </w:rPr>
        <w:t>工程变更价款调整：详见本合同专业条款第</w:t>
      </w:r>
      <w:r>
        <w:rPr>
          <w:bCs/>
          <w:color w:val="auto"/>
          <w:szCs w:val="21"/>
          <w:highlight w:val="none"/>
          <w:u w:val="single"/>
        </w:rPr>
        <w:t>12.1</w:t>
      </w:r>
      <w:r>
        <w:rPr>
          <w:rFonts w:hint="eastAsia"/>
          <w:bCs/>
          <w:color w:val="auto"/>
          <w:szCs w:val="21"/>
          <w:highlight w:val="none"/>
          <w:u w:val="single"/>
        </w:rPr>
        <w:t>条。</w:t>
      </w:r>
    </w:p>
    <w:p w14:paraId="4CA954C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10.5</w:t>
      </w:r>
      <w:r>
        <w:rPr>
          <w:rFonts w:hint="eastAsia"/>
          <w:color w:val="auto"/>
          <w:kern w:val="0"/>
          <w:szCs w:val="21"/>
          <w:highlight w:val="none"/>
          <w:lang w:val="zh-CN"/>
        </w:rPr>
        <w:t>承包人的合理化建议</w:t>
      </w:r>
    </w:p>
    <w:p w14:paraId="7B9EBF18">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监理人审查承包人合理化建议的期限：</w:t>
      </w:r>
      <w:r>
        <w:rPr>
          <w:bCs/>
          <w:color w:val="auto"/>
          <w:kern w:val="0"/>
          <w:szCs w:val="21"/>
          <w:highlight w:val="none"/>
          <w:u w:val="single"/>
        </w:rPr>
        <w:t xml:space="preserve"> 3</w:t>
      </w:r>
      <w:r>
        <w:rPr>
          <w:rFonts w:hint="eastAsia"/>
          <w:bCs/>
          <w:color w:val="auto"/>
          <w:kern w:val="0"/>
          <w:szCs w:val="21"/>
          <w:highlight w:val="none"/>
          <w:u w:val="single"/>
          <w:lang w:val="zh-CN"/>
        </w:rPr>
        <w:t>日内</w:t>
      </w:r>
      <w:r>
        <w:rPr>
          <w:rFonts w:hint="eastAsia"/>
          <w:color w:val="auto"/>
          <w:kern w:val="0"/>
          <w:szCs w:val="21"/>
          <w:highlight w:val="none"/>
          <w:lang w:val="zh-CN"/>
        </w:rPr>
        <w:t>。</w:t>
      </w:r>
    </w:p>
    <w:p w14:paraId="5BBECF2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发包人审批承包人合理化建议的期限：</w:t>
      </w:r>
      <w:r>
        <w:rPr>
          <w:bCs/>
          <w:color w:val="auto"/>
          <w:kern w:val="0"/>
          <w:szCs w:val="21"/>
          <w:highlight w:val="none"/>
          <w:u w:val="single"/>
        </w:rPr>
        <w:t xml:space="preserve"> 7</w:t>
      </w:r>
      <w:r>
        <w:rPr>
          <w:rFonts w:hint="eastAsia"/>
          <w:bCs/>
          <w:color w:val="auto"/>
          <w:kern w:val="0"/>
          <w:szCs w:val="21"/>
          <w:highlight w:val="none"/>
          <w:u w:val="single"/>
          <w:lang w:val="zh-CN"/>
        </w:rPr>
        <w:t>日内</w:t>
      </w:r>
      <w:r>
        <w:rPr>
          <w:rFonts w:hint="eastAsia"/>
          <w:color w:val="auto"/>
          <w:kern w:val="0"/>
          <w:szCs w:val="21"/>
          <w:highlight w:val="none"/>
          <w:lang w:val="zh-CN"/>
        </w:rPr>
        <w:t>。</w:t>
      </w:r>
    </w:p>
    <w:p w14:paraId="489516FB">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承包人提出的合理化建议降低了合同价格或者提高了工程经济效益的奖励的方法和金额为：</w:t>
      </w:r>
      <w:r>
        <w:rPr>
          <w:bCs/>
          <w:color w:val="auto"/>
          <w:kern w:val="0"/>
          <w:szCs w:val="21"/>
          <w:highlight w:val="none"/>
          <w:u w:val="single"/>
        </w:rPr>
        <w:t xml:space="preserve">  </w:t>
      </w:r>
      <w:r>
        <w:rPr>
          <w:rFonts w:hint="eastAsia"/>
          <w:color w:val="auto"/>
          <w:kern w:val="0"/>
          <w:szCs w:val="21"/>
          <w:highlight w:val="none"/>
          <w:lang w:val="zh-CN"/>
        </w:rPr>
        <w:t>。</w:t>
      </w:r>
    </w:p>
    <w:p w14:paraId="3A23D2B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11. </w:t>
      </w:r>
      <w:r>
        <w:rPr>
          <w:rFonts w:hint="eastAsia"/>
          <w:color w:val="auto"/>
          <w:kern w:val="0"/>
          <w:szCs w:val="21"/>
          <w:highlight w:val="none"/>
          <w:lang w:val="zh-CN"/>
        </w:rPr>
        <w:t>价格调整</w:t>
      </w:r>
    </w:p>
    <w:p w14:paraId="305F5D0D">
      <w:pPr>
        <w:autoSpaceDE w:val="0"/>
        <w:autoSpaceDN w:val="0"/>
        <w:adjustRightInd w:val="0"/>
        <w:spacing w:line="360" w:lineRule="auto"/>
        <w:ind w:firstLine="420" w:firstLineChars="200"/>
        <w:rPr>
          <w:color w:val="auto"/>
          <w:kern w:val="0"/>
          <w:szCs w:val="21"/>
          <w:highlight w:val="none"/>
          <w:lang w:val="zh-CN"/>
        </w:rPr>
      </w:pPr>
      <w:r>
        <w:rPr>
          <w:rFonts w:hint="eastAsia"/>
          <w:color w:val="auto"/>
          <w:highlight w:val="none"/>
          <w:lang w:val="zh-CN"/>
        </w:rPr>
        <w:t>市场价格波动是否调整合同价格的约定：</w:t>
      </w:r>
      <w:r>
        <w:rPr>
          <w:rFonts w:hint="eastAsia"/>
          <w:color w:val="auto"/>
          <w:highlight w:val="none"/>
          <w:u w:val="single"/>
          <w:lang w:val="zh-CN"/>
        </w:rPr>
        <w:t>人工</w:t>
      </w:r>
      <w:r>
        <w:rPr>
          <w:rFonts w:hint="eastAsia"/>
          <w:color w:val="auto"/>
          <w:highlight w:val="none"/>
          <w:u w:val="single"/>
        </w:rPr>
        <w:t>工资</w:t>
      </w:r>
      <w:r>
        <w:rPr>
          <w:rFonts w:hint="eastAsia"/>
          <w:color w:val="auto"/>
          <w:highlight w:val="none"/>
          <w:u w:val="single"/>
          <w:lang w:val="zh-CN"/>
        </w:rPr>
        <w:t>及材料</w:t>
      </w:r>
      <w:r>
        <w:rPr>
          <w:rFonts w:hint="eastAsia"/>
          <w:color w:val="auto"/>
          <w:highlight w:val="none"/>
          <w:u w:val="single"/>
        </w:rPr>
        <w:t>市场</w:t>
      </w:r>
      <w:r>
        <w:rPr>
          <w:rFonts w:hint="eastAsia"/>
          <w:color w:val="auto"/>
          <w:highlight w:val="none"/>
          <w:u w:val="single"/>
          <w:lang w:val="zh-CN"/>
        </w:rPr>
        <w:t>价格波动均</w:t>
      </w:r>
      <w:r>
        <w:rPr>
          <w:rFonts w:hint="eastAsia"/>
          <w:color w:val="auto"/>
          <w:highlight w:val="none"/>
          <w:u w:val="single"/>
        </w:rPr>
        <w:t>不予</w:t>
      </w:r>
      <w:r>
        <w:rPr>
          <w:rFonts w:hint="eastAsia"/>
          <w:color w:val="auto"/>
          <w:highlight w:val="none"/>
          <w:u w:val="single"/>
          <w:lang w:val="zh-CN"/>
        </w:rPr>
        <w:t>调整</w:t>
      </w:r>
      <w:r>
        <w:rPr>
          <w:color w:val="auto"/>
          <w:highlight w:val="none"/>
          <w:u w:val="single"/>
          <w:lang w:val="zh-CN"/>
        </w:rPr>
        <w:t xml:space="preserve"> </w:t>
      </w:r>
      <w:r>
        <w:rPr>
          <w:rFonts w:hint="eastAsia"/>
          <w:color w:val="auto"/>
          <w:highlight w:val="none"/>
          <w:u w:val="single"/>
          <w:lang w:val="zh-CN"/>
        </w:rPr>
        <w:t>。</w:t>
      </w:r>
    </w:p>
    <w:p w14:paraId="4B93051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 </w:t>
      </w:r>
      <w:r>
        <w:rPr>
          <w:rFonts w:hint="eastAsia"/>
          <w:color w:val="auto"/>
          <w:kern w:val="0"/>
          <w:szCs w:val="21"/>
          <w:highlight w:val="none"/>
          <w:lang w:val="zh-CN"/>
        </w:rPr>
        <w:t>合同价格、计量与支付</w:t>
      </w:r>
    </w:p>
    <w:p w14:paraId="5E782C20">
      <w:pPr>
        <w:spacing w:line="360" w:lineRule="auto"/>
        <w:ind w:firstLine="420" w:firstLineChars="200"/>
        <w:rPr>
          <w:color w:val="auto"/>
          <w:szCs w:val="21"/>
          <w:highlight w:val="none"/>
        </w:rPr>
      </w:pPr>
      <w:r>
        <w:rPr>
          <w:color w:val="auto"/>
          <w:szCs w:val="21"/>
          <w:highlight w:val="none"/>
        </w:rPr>
        <w:t xml:space="preserve">12.1 </w:t>
      </w:r>
      <w:r>
        <w:rPr>
          <w:rFonts w:hint="eastAsia"/>
          <w:color w:val="auto"/>
          <w:szCs w:val="21"/>
          <w:highlight w:val="none"/>
        </w:rPr>
        <w:t>合同价格形式</w:t>
      </w:r>
    </w:p>
    <w:p w14:paraId="3C72C9C6">
      <w:pPr>
        <w:spacing w:line="360" w:lineRule="auto"/>
        <w:ind w:firstLine="420" w:firstLineChars="200"/>
        <w:rPr>
          <w:color w:val="auto"/>
          <w:szCs w:val="21"/>
          <w:highlight w:val="none"/>
        </w:rPr>
      </w:pPr>
      <w:r>
        <w:rPr>
          <w:rFonts w:hint="eastAsia"/>
          <w:color w:val="auto"/>
          <w:szCs w:val="21"/>
          <w:highlight w:val="none"/>
          <w:lang w:eastAsia="zh-CN"/>
        </w:rPr>
        <w:t>1.</w:t>
      </w:r>
      <w:r>
        <w:rPr>
          <w:rFonts w:hint="eastAsia"/>
          <w:color w:val="auto"/>
          <w:szCs w:val="21"/>
          <w:highlight w:val="none"/>
        </w:rPr>
        <w:t>单价合同。</w:t>
      </w:r>
    </w:p>
    <w:p w14:paraId="4E1DC934">
      <w:pPr>
        <w:autoSpaceDE w:val="0"/>
        <w:autoSpaceDN w:val="0"/>
        <w:adjustRightInd w:val="0"/>
        <w:spacing w:line="360" w:lineRule="auto"/>
        <w:ind w:firstLine="420" w:firstLineChars="200"/>
        <w:rPr>
          <w:color w:val="auto"/>
          <w:spacing w:val="-2"/>
          <w:szCs w:val="21"/>
          <w:highlight w:val="none"/>
        </w:rPr>
      </w:pPr>
      <w:r>
        <w:rPr>
          <w:rFonts w:hint="eastAsia"/>
          <w:bCs/>
          <w:color w:val="auto"/>
          <w:kern w:val="0"/>
          <w:szCs w:val="21"/>
          <w:highlight w:val="none"/>
        </w:rPr>
        <w:t>综合单价包含的风险范围：</w:t>
      </w:r>
      <w:r>
        <w:rPr>
          <w:rFonts w:hint="eastAsia"/>
          <w:color w:val="auto"/>
          <w:spacing w:val="-2"/>
          <w:szCs w:val="21"/>
          <w:highlight w:val="none"/>
        </w:rPr>
        <w:t>除下述风险范围内容可调整外，其余不可调整。</w:t>
      </w:r>
    </w:p>
    <w:p w14:paraId="2A22C60A">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1</w:t>
      </w:r>
      <w:r>
        <w:rPr>
          <w:rFonts w:hint="eastAsia"/>
          <w:bCs/>
          <w:color w:val="auto"/>
          <w:kern w:val="0"/>
          <w:szCs w:val="21"/>
          <w:highlight w:val="none"/>
        </w:rPr>
        <w:t>）法律法规变化；</w:t>
      </w:r>
    </w:p>
    <w:p w14:paraId="2E03A9EE">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2</w:t>
      </w:r>
      <w:r>
        <w:rPr>
          <w:rFonts w:hint="eastAsia"/>
          <w:bCs/>
          <w:color w:val="auto"/>
          <w:kern w:val="0"/>
          <w:szCs w:val="21"/>
          <w:highlight w:val="none"/>
        </w:rPr>
        <w:t>）工程变更；</w:t>
      </w:r>
    </w:p>
    <w:p w14:paraId="475924DE">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3</w:t>
      </w:r>
      <w:r>
        <w:rPr>
          <w:rFonts w:hint="eastAsia"/>
          <w:bCs/>
          <w:color w:val="auto"/>
          <w:kern w:val="0"/>
          <w:szCs w:val="21"/>
          <w:highlight w:val="none"/>
        </w:rPr>
        <w:t>）项目特征描述不符；</w:t>
      </w:r>
    </w:p>
    <w:p w14:paraId="09E03769">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4</w:t>
      </w:r>
      <w:r>
        <w:rPr>
          <w:rFonts w:hint="eastAsia"/>
          <w:bCs/>
          <w:color w:val="auto"/>
          <w:kern w:val="0"/>
          <w:szCs w:val="21"/>
          <w:highlight w:val="none"/>
        </w:rPr>
        <w:t>）工程量清单缺项；</w:t>
      </w:r>
    </w:p>
    <w:p w14:paraId="53581C7F">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5</w:t>
      </w:r>
      <w:r>
        <w:rPr>
          <w:rFonts w:hint="eastAsia"/>
          <w:bCs/>
          <w:color w:val="auto"/>
          <w:kern w:val="0"/>
          <w:szCs w:val="21"/>
          <w:highlight w:val="none"/>
        </w:rPr>
        <w:t>）工程量偏差；</w:t>
      </w:r>
    </w:p>
    <w:p w14:paraId="5009233F">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6</w:t>
      </w:r>
      <w:r>
        <w:rPr>
          <w:rFonts w:hint="eastAsia"/>
          <w:bCs/>
          <w:color w:val="auto"/>
          <w:kern w:val="0"/>
          <w:szCs w:val="21"/>
          <w:highlight w:val="none"/>
        </w:rPr>
        <w:t>）发包人要求的承包范围以外的增加工程量及现场签证；</w:t>
      </w:r>
    </w:p>
    <w:p w14:paraId="336D3E8F">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7</w:t>
      </w:r>
      <w:r>
        <w:rPr>
          <w:rFonts w:hint="eastAsia"/>
          <w:bCs/>
          <w:color w:val="auto"/>
          <w:kern w:val="0"/>
          <w:szCs w:val="21"/>
          <w:highlight w:val="none"/>
        </w:rPr>
        <w:t>）不可抗力；</w:t>
      </w:r>
    </w:p>
    <w:p w14:paraId="3D367995">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8</w:t>
      </w:r>
      <w:r>
        <w:rPr>
          <w:rFonts w:hint="eastAsia"/>
          <w:bCs/>
          <w:color w:val="auto"/>
          <w:kern w:val="0"/>
          <w:szCs w:val="21"/>
          <w:highlight w:val="none"/>
        </w:rPr>
        <w:t>）施工索赔；</w:t>
      </w:r>
    </w:p>
    <w:p w14:paraId="094AA494">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w:t>
      </w:r>
      <w:r>
        <w:rPr>
          <w:bCs/>
          <w:color w:val="auto"/>
          <w:kern w:val="0"/>
          <w:szCs w:val="21"/>
          <w:highlight w:val="none"/>
        </w:rPr>
        <w:t>9</w:t>
      </w:r>
      <w:r>
        <w:rPr>
          <w:rFonts w:hint="eastAsia"/>
          <w:bCs/>
          <w:color w:val="auto"/>
          <w:kern w:val="0"/>
          <w:szCs w:val="21"/>
          <w:highlight w:val="none"/>
        </w:rPr>
        <w:t>）发承包双方约定的其他调整事项。</w:t>
      </w:r>
    </w:p>
    <w:p w14:paraId="3CC60FE0">
      <w:pPr>
        <w:autoSpaceDE w:val="0"/>
        <w:autoSpaceDN w:val="0"/>
        <w:adjustRightInd w:val="0"/>
        <w:spacing w:line="360" w:lineRule="auto"/>
        <w:ind w:firstLine="420" w:firstLineChars="200"/>
        <w:rPr>
          <w:bCs/>
          <w:color w:val="auto"/>
          <w:kern w:val="0"/>
          <w:szCs w:val="21"/>
          <w:highlight w:val="none"/>
          <w:u w:val="single"/>
        </w:rPr>
      </w:pPr>
      <w:r>
        <w:rPr>
          <w:rFonts w:hint="eastAsia"/>
          <w:bCs/>
          <w:color w:val="auto"/>
          <w:kern w:val="0"/>
          <w:szCs w:val="21"/>
          <w:highlight w:val="none"/>
        </w:rPr>
        <w:t>风险费用的计算方法：</w:t>
      </w:r>
      <w:r>
        <w:rPr>
          <w:rFonts w:hint="eastAsia"/>
          <w:bCs/>
          <w:color w:val="auto"/>
          <w:kern w:val="0"/>
          <w:szCs w:val="21"/>
          <w:highlight w:val="none"/>
          <w:u w:val="single"/>
        </w:rPr>
        <w:t>承包人在投标报价时已经充分考虑，竣工结算时不作任何调整。</w:t>
      </w:r>
    </w:p>
    <w:p w14:paraId="53B3402B">
      <w:pPr>
        <w:autoSpaceDE w:val="0"/>
        <w:autoSpaceDN w:val="0"/>
        <w:adjustRightInd w:val="0"/>
        <w:spacing w:line="360" w:lineRule="auto"/>
        <w:ind w:firstLine="420" w:firstLineChars="200"/>
        <w:rPr>
          <w:bCs/>
          <w:color w:val="auto"/>
          <w:kern w:val="0"/>
          <w:szCs w:val="21"/>
          <w:highlight w:val="none"/>
        </w:rPr>
      </w:pPr>
      <w:r>
        <w:rPr>
          <w:rFonts w:hint="eastAsia"/>
          <w:bCs/>
          <w:color w:val="auto"/>
          <w:kern w:val="0"/>
          <w:szCs w:val="21"/>
          <w:highlight w:val="none"/>
        </w:rPr>
        <w:t>风险范围以外合同价款调整范围及方法：</w:t>
      </w:r>
    </w:p>
    <w:p w14:paraId="60A43D03">
      <w:pPr>
        <w:spacing w:line="360" w:lineRule="auto"/>
        <w:ind w:firstLine="420" w:firstLineChars="200"/>
        <w:rPr>
          <w:color w:val="auto"/>
          <w:szCs w:val="21"/>
          <w:highlight w:val="none"/>
          <w:u w:val="single"/>
        </w:rPr>
      </w:pPr>
      <w:r>
        <w:rPr>
          <w:rFonts w:hint="eastAsia"/>
          <w:color w:val="auto"/>
          <w:szCs w:val="21"/>
          <w:highlight w:val="none"/>
          <w:u w:val="single"/>
        </w:rPr>
        <w:t>（</w:t>
      </w:r>
      <w:r>
        <w:rPr>
          <w:color w:val="auto"/>
          <w:szCs w:val="21"/>
          <w:highlight w:val="none"/>
          <w:u w:val="single"/>
        </w:rPr>
        <w:t>1</w:t>
      </w:r>
      <w:r>
        <w:rPr>
          <w:rFonts w:hint="eastAsia"/>
          <w:color w:val="auto"/>
          <w:szCs w:val="21"/>
          <w:highlight w:val="none"/>
          <w:u w:val="single"/>
        </w:rPr>
        <w:t>）本工程以投标截止日前</w:t>
      </w:r>
      <w:r>
        <w:rPr>
          <w:color w:val="auto"/>
          <w:szCs w:val="21"/>
          <w:highlight w:val="none"/>
          <w:u w:val="single"/>
        </w:rPr>
        <w:t>28</w:t>
      </w:r>
      <w:r>
        <w:rPr>
          <w:rFonts w:hint="eastAsia"/>
          <w:color w:val="auto"/>
          <w:szCs w:val="21"/>
          <w:highlight w:val="none"/>
          <w:u w:val="single"/>
        </w:rPr>
        <w:t>天为基准，其后国家的</w:t>
      </w:r>
      <w:r>
        <w:rPr>
          <w:rFonts w:hint="eastAsia"/>
          <w:color w:val="auto"/>
          <w:szCs w:val="21"/>
          <w:highlight w:val="none"/>
          <w:u w:val="single"/>
          <w:lang w:eastAsia="zh-CN"/>
        </w:rPr>
        <w:t>法律法规</w:t>
      </w:r>
      <w:r>
        <w:rPr>
          <w:rFonts w:hint="eastAsia"/>
          <w:color w:val="auto"/>
          <w:szCs w:val="21"/>
          <w:highlight w:val="none"/>
          <w:u w:val="single"/>
        </w:rPr>
        <w:t>、规章和政策发生变化影响工程造价，按照省级或行业建设主管部门或其授权的工程造价管理机构发布的规定及合同的约定调整合同价格。</w:t>
      </w:r>
    </w:p>
    <w:p w14:paraId="4E45309C">
      <w:pPr>
        <w:spacing w:line="360" w:lineRule="auto"/>
        <w:ind w:firstLine="420" w:firstLineChars="200"/>
        <w:rPr>
          <w:color w:val="auto"/>
          <w:szCs w:val="21"/>
          <w:highlight w:val="none"/>
          <w:u w:val="single"/>
        </w:rPr>
      </w:pPr>
      <w:r>
        <w:rPr>
          <w:rFonts w:hint="eastAsia"/>
          <w:color w:val="auto"/>
          <w:szCs w:val="21"/>
          <w:highlight w:val="none"/>
          <w:u w:val="single"/>
        </w:rPr>
        <w:t>（</w:t>
      </w:r>
      <w:r>
        <w:rPr>
          <w:color w:val="auto"/>
          <w:szCs w:val="21"/>
          <w:highlight w:val="none"/>
          <w:u w:val="single"/>
        </w:rPr>
        <w:t>2</w:t>
      </w:r>
      <w:r>
        <w:rPr>
          <w:rFonts w:hint="eastAsia"/>
          <w:color w:val="auto"/>
          <w:szCs w:val="21"/>
          <w:highlight w:val="none"/>
          <w:u w:val="single"/>
        </w:rPr>
        <w:t>）工程量计量时，若发现工程量清单中出现的漏项或缺项部分按实结算，竣工结算的工程量按发承包双方在合同中约定应予计量且实际完成并验收合格的工程量和项目确定，完成发包人要求的合同以外的零星工作或发生非承包人责任事件的工程量按现场签证确定。</w:t>
      </w:r>
    </w:p>
    <w:p w14:paraId="22CC7938">
      <w:pPr>
        <w:spacing w:line="360" w:lineRule="auto"/>
        <w:ind w:firstLine="420" w:firstLineChars="200"/>
        <w:rPr>
          <w:color w:val="auto"/>
          <w:szCs w:val="21"/>
          <w:highlight w:val="none"/>
          <w:u w:val="single"/>
        </w:rPr>
      </w:pPr>
      <w:r>
        <w:rPr>
          <w:rFonts w:hint="eastAsia"/>
          <w:color w:val="auto"/>
          <w:szCs w:val="21"/>
          <w:highlight w:val="none"/>
          <w:u w:val="single"/>
        </w:rPr>
        <w:t>（</w:t>
      </w:r>
      <w:r>
        <w:rPr>
          <w:color w:val="auto"/>
          <w:szCs w:val="21"/>
          <w:highlight w:val="none"/>
          <w:u w:val="single"/>
        </w:rPr>
        <w:t>3</w:t>
      </w:r>
      <w:r>
        <w:rPr>
          <w:rFonts w:hint="eastAsia"/>
          <w:color w:val="auto"/>
          <w:szCs w:val="21"/>
          <w:highlight w:val="none"/>
          <w:u w:val="single"/>
        </w:rPr>
        <w:t>）当招标工程量清单出现错误或者工程变更等发包人原因导致工程量清单偏差需要对综合</w:t>
      </w:r>
      <w:r>
        <w:rPr>
          <w:rFonts w:hint="eastAsia"/>
          <w:color w:val="auto"/>
          <w:szCs w:val="21"/>
          <w:highlight w:val="none"/>
          <w:u w:val="single"/>
          <w:lang w:eastAsia="zh-CN"/>
        </w:rPr>
        <w:t>单价</w:t>
      </w:r>
      <w:r>
        <w:rPr>
          <w:rFonts w:hint="eastAsia"/>
          <w:color w:val="auto"/>
          <w:szCs w:val="21"/>
          <w:highlight w:val="none"/>
          <w:u w:val="single"/>
        </w:rPr>
        <w:t>进行调整的，按照以下的计价办法结算：</w:t>
      </w:r>
    </w:p>
    <w:p w14:paraId="735A59CD">
      <w:pPr>
        <w:spacing w:line="360" w:lineRule="auto"/>
        <w:ind w:firstLine="420" w:firstLineChars="200"/>
        <w:rPr>
          <w:color w:val="auto"/>
          <w:szCs w:val="21"/>
          <w:highlight w:val="none"/>
          <w:u w:val="single"/>
        </w:rPr>
      </w:pPr>
      <w:r>
        <w:rPr>
          <w:color w:val="auto"/>
          <w:szCs w:val="21"/>
          <w:highlight w:val="none"/>
          <w:u w:val="single"/>
        </w:rPr>
        <w:t>A</w:t>
      </w:r>
      <w:r>
        <w:rPr>
          <w:rFonts w:hint="eastAsia"/>
          <w:color w:val="auto"/>
          <w:szCs w:val="21"/>
          <w:highlight w:val="none"/>
          <w:u w:val="single"/>
          <w:lang w:eastAsia="zh-CN"/>
        </w:rPr>
        <w:t>.</w:t>
      </w:r>
      <w:r>
        <w:rPr>
          <w:rFonts w:hint="eastAsia"/>
          <w:color w:val="auto"/>
          <w:szCs w:val="21"/>
          <w:highlight w:val="none"/>
          <w:u w:val="single"/>
        </w:rPr>
        <w:t>当工程因变更（包含增加项目或减少项目）、签证或清单工程量错误等原因导致实际工程量变化时，该项目的单价应按下列方式调整：</w:t>
      </w:r>
    </w:p>
    <w:p w14:paraId="4414D38B">
      <w:pPr>
        <w:spacing w:line="360" w:lineRule="auto"/>
        <w:ind w:firstLine="420" w:firstLineChars="200"/>
        <w:rPr>
          <w:color w:val="auto"/>
          <w:szCs w:val="21"/>
          <w:highlight w:val="none"/>
          <w:u w:val="single"/>
        </w:rPr>
      </w:pPr>
      <w:r>
        <w:rPr>
          <w:rFonts w:hint="eastAsia"/>
          <w:color w:val="auto"/>
          <w:szCs w:val="21"/>
          <w:highlight w:val="none"/>
          <w:u w:val="single"/>
        </w:rPr>
        <w:t>当</w:t>
      </w:r>
      <w:r>
        <w:rPr>
          <w:color w:val="auto"/>
          <w:szCs w:val="21"/>
          <w:highlight w:val="none"/>
          <w:u w:val="single"/>
        </w:rPr>
        <w:t>Q1</w:t>
      </w:r>
      <w:r>
        <w:rPr>
          <w:rFonts w:hint="eastAsia"/>
          <w:color w:val="auto"/>
          <w:szCs w:val="21"/>
          <w:highlight w:val="none"/>
          <w:u w:val="single"/>
        </w:rPr>
        <w:t>＞</w:t>
      </w:r>
      <w:r>
        <w:rPr>
          <w:color w:val="auto"/>
          <w:szCs w:val="21"/>
          <w:highlight w:val="none"/>
          <w:u w:val="single"/>
        </w:rPr>
        <w:t>1.15Q0</w:t>
      </w:r>
      <w:r>
        <w:rPr>
          <w:rFonts w:hint="eastAsia"/>
          <w:color w:val="auto"/>
          <w:szCs w:val="21"/>
          <w:highlight w:val="none"/>
          <w:u w:val="single"/>
        </w:rPr>
        <w:t>时：</w:t>
      </w:r>
      <w:r>
        <w:rPr>
          <w:color w:val="auto"/>
          <w:szCs w:val="21"/>
          <w:highlight w:val="none"/>
          <w:u w:val="single"/>
        </w:rPr>
        <w:t xml:space="preserve">  S</w:t>
      </w:r>
      <w:r>
        <w:rPr>
          <w:rFonts w:hint="eastAsia"/>
          <w:color w:val="auto"/>
          <w:szCs w:val="21"/>
          <w:highlight w:val="none"/>
          <w:u w:val="single"/>
        </w:rPr>
        <w:t>＝</w:t>
      </w:r>
      <w:r>
        <w:rPr>
          <w:color w:val="auto"/>
          <w:szCs w:val="21"/>
          <w:highlight w:val="none"/>
          <w:u w:val="single"/>
        </w:rPr>
        <w:t>1.15Q0×P0+</w:t>
      </w:r>
      <w:r>
        <w:rPr>
          <w:rFonts w:hint="eastAsia"/>
          <w:color w:val="auto"/>
          <w:szCs w:val="21"/>
          <w:highlight w:val="none"/>
          <w:u w:val="single"/>
        </w:rPr>
        <w:t>（</w:t>
      </w:r>
      <w:r>
        <w:rPr>
          <w:color w:val="auto"/>
          <w:szCs w:val="21"/>
          <w:highlight w:val="none"/>
          <w:u w:val="single"/>
        </w:rPr>
        <w:t>Q1</w:t>
      </w:r>
      <w:r>
        <w:rPr>
          <w:rFonts w:hint="eastAsia"/>
          <w:color w:val="auto"/>
          <w:szCs w:val="21"/>
          <w:highlight w:val="none"/>
          <w:u w:val="single"/>
        </w:rPr>
        <w:t>－</w:t>
      </w:r>
      <w:r>
        <w:rPr>
          <w:color w:val="auto"/>
          <w:szCs w:val="21"/>
          <w:highlight w:val="none"/>
          <w:u w:val="single"/>
        </w:rPr>
        <w:t>1.15Q0</w:t>
      </w:r>
      <w:r>
        <w:rPr>
          <w:rFonts w:hint="eastAsia"/>
          <w:color w:val="auto"/>
          <w:szCs w:val="21"/>
          <w:highlight w:val="none"/>
          <w:u w:val="single"/>
        </w:rPr>
        <w:t>）</w:t>
      </w:r>
      <w:r>
        <w:rPr>
          <w:color w:val="auto"/>
          <w:szCs w:val="21"/>
          <w:highlight w:val="none"/>
          <w:u w:val="single"/>
        </w:rPr>
        <w:t>×P1</w:t>
      </w:r>
    </w:p>
    <w:p w14:paraId="508C4970">
      <w:pPr>
        <w:spacing w:line="360" w:lineRule="auto"/>
        <w:ind w:firstLine="420" w:firstLineChars="200"/>
        <w:rPr>
          <w:color w:val="auto"/>
          <w:szCs w:val="21"/>
          <w:highlight w:val="none"/>
          <w:u w:val="single"/>
        </w:rPr>
      </w:pPr>
      <w:r>
        <w:rPr>
          <w:rFonts w:hint="eastAsia"/>
          <w:color w:val="auto"/>
          <w:szCs w:val="21"/>
          <w:highlight w:val="none"/>
          <w:u w:val="single"/>
        </w:rPr>
        <w:t>当</w:t>
      </w:r>
      <w:r>
        <w:rPr>
          <w:color w:val="auto"/>
          <w:szCs w:val="21"/>
          <w:highlight w:val="none"/>
          <w:u w:val="single"/>
        </w:rPr>
        <w:t>0.85Q0≤Q1≤1.15Q0</w:t>
      </w:r>
      <w:r>
        <w:rPr>
          <w:rFonts w:hint="eastAsia"/>
          <w:color w:val="auto"/>
          <w:szCs w:val="21"/>
          <w:highlight w:val="none"/>
          <w:u w:val="single"/>
        </w:rPr>
        <w:t>时：</w:t>
      </w:r>
      <w:r>
        <w:rPr>
          <w:color w:val="auto"/>
          <w:szCs w:val="21"/>
          <w:highlight w:val="none"/>
          <w:u w:val="single"/>
        </w:rPr>
        <w:t xml:space="preserve">  S</w:t>
      </w:r>
      <w:r>
        <w:rPr>
          <w:rFonts w:hint="eastAsia"/>
          <w:color w:val="auto"/>
          <w:szCs w:val="21"/>
          <w:highlight w:val="none"/>
          <w:u w:val="single"/>
        </w:rPr>
        <w:t>＝</w:t>
      </w:r>
      <w:r>
        <w:rPr>
          <w:color w:val="auto"/>
          <w:szCs w:val="21"/>
          <w:highlight w:val="none"/>
          <w:u w:val="single"/>
        </w:rPr>
        <w:t>Q1×P0</w:t>
      </w:r>
    </w:p>
    <w:p w14:paraId="5BB2AB7B">
      <w:pPr>
        <w:spacing w:line="360" w:lineRule="auto"/>
        <w:ind w:firstLine="420" w:firstLineChars="200"/>
        <w:rPr>
          <w:color w:val="auto"/>
          <w:szCs w:val="21"/>
          <w:highlight w:val="none"/>
          <w:u w:val="single"/>
        </w:rPr>
      </w:pPr>
      <w:r>
        <w:rPr>
          <w:rFonts w:hint="eastAsia"/>
          <w:color w:val="auto"/>
          <w:szCs w:val="21"/>
          <w:highlight w:val="none"/>
          <w:u w:val="single"/>
        </w:rPr>
        <w:t>当</w:t>
      </w:r>
      <w:r>
        <w:rPr>
          <w:color w:val="auto"/>
          <w:szCs w:val="21"/>
          <w:highlight w:val="none"/>
          <w:u w:val="single"/>
        </w:rPr>
        <w:t>Q1</w:t>
      </w:r>
      <w:r>
        <w:rPr>
          <w:rFonts w:hint="eastAsia"/>
          <w:color w:val="auto"/>
          <w:szCs w:val="21"/>
          <w:highlight w:val="none"/>
          <w:u w:val="single"/>
        </w:rPr>
        <w:t>＜</w:t>
      </w:r>
      <w:r>
        <w:rPr>
          <w:color w:val="auto"/>
          <w:szCs w:val="21"/>
          <w:highlight w:val="none"/>
          <w:u w:val="single"/>
        </w:rPr>
        <w:t>0.85Q0</w:t>
      </w:r>
      <w:r>
        <w:rPr>
          <w:rFonts w:hint="eastAsia"/>
          <w:color w:val="auto"/>
          <w:szCs w:val="21"/>
          <w:highlight w:val="none"/>
          <w:u w:val="single"/>
        </w:rPr>
        <w:t>：</w:t>
      </w:r>
      <w:r>
        <w:rPr>
          <w:color w:val="auto"/>
          <w:szCs w:val="21"/>
          <w:highlight w:val="none"/>
          <w:u w:val="single"/>
        </w:rPr>
        <w:t xml:space="preserve">  S</w:t>
      </w:r>
      <w:r>
        <w:rPr>
          <w:rFonts w:hint="eastAsia"/>
          <w:color w:val="auto"/>
          <w:szCs w:val="21"/>
          <w:highlight w:val="none"/>
          <w:u w:val="single"/>
        </w:rPr>
        <w:t>＝</w:t>
      </w:r>
      <w:r>
        <w:rPr>
          <w:color w:val="auto"/>
          <w:szCs w:val="21"/>
          <w:highlight w:val="none"/>
          <w:u w:val="single"/>
        </w:rPr>
        <w:t>Q1×P1+0.85Q0×</w:t>
      </w:r>
      <w:r>
        <w:rPr>
          <w:rFonts w:hint="eastAsia"/>
          <w:color w:val="auto"/>
          <w:szCs w:val="21"/>
          <w:highlight w:val="none"/>
          <w:u w:val="single"/>
        </w:rPr>
        <w:t>（</w:t>
      </w:r>
      <w:r>
        <w:rPr>
          <w:color w:val="auto"/>
          <w:szCs w:val="21"/>
          <w:highlight w:val="none"/>
          <w:u w:val="single"/>
        </w:rPr>
        <w:t>P0- P1</w:t>
      </w:r>
      <w:r>
        <w:rPr>
          <w:rFonts w:hint="eastAsia"/>
          <w:color w:val="auto"/>
          <w:szCs w:val="21"/>
          <w:highlight w:val="none"/>
          <w:u w:val="single"/>
        </w:rPr>
        <w:t>）</w:t>
      </w:r>
    </w:p>
    <w:p w14:paraId="5BD125F2">
      <w:pPr>
        <w:spacing w:line="360" w:lineRule="auto"/>
        <w:ind w:firstLine="420" w:firstLineChars="200"/>
        <w:rPr>
          <w:color w:val="auto"/>
          <w:szCs w:val="21"/>
          <w:highlight w:val="none"/>
          <w:u w:val="single"/>
        </w:rPr>
      </w:pPr>
      <w:r>
        <w:rPr>
          <w:color w:val="auto"/>
          <w:szCs w:val="21"/>
          <w:highlight w:val="none"/>
          <w:u w:val="single"/>
        </w:rPr>
        <w:t>S</w:t>
      </w:r>
      <w:r>
        <w:rPr>
          <w:rFonts w:hint="eastAsia"/>
          <w:color w:val="auto"/>
          <w:szCs w:val="21"/>
          <w:highlight w:val="none"/>
          <w:u w:val="single"/>
        </w:rPr>
        <w:t>－调整后的某一分部分项工程费结算价</w:t>
      </w:r>
    </w:p>
    <w:p w14:paraId="1F0E1D91">
      <w:pPr>
        <w:spacing w:line="360" w:lineRule="auto"/>
        <w:ind w:firstLine="420" w:firstLineChars="200"/>
        <w:rPr>
          <w:color w:val="auto"/>
          <w:szCs w:val="21"/>
          <w:highlight w:val="none"/>
          <w:u w:val="single"/>
        </w:rPr>
      </w:pPr>
      <w:r>
        <w:rPr>
          <w:color w:val="auto"/>
          <w:szCs w:val="21"/>
          <w:highlight w:val="none"/>
          <w:u w:val="single"/>
        </w:rPr>
        <w:t>Q1</w:t>
      </w:r>
      <w:r>
        <w:rPr>
          <w:rFonts w:hint="eastAsia"/>
          <w:color w:val="auto"/>
          <w:szCs w:val="21"/>
          <w:highlight w:val="none"/>
          <w:u w:val="single"/>
        </w:rPr>
        <w:t>－最终完成的工程量</w:t>
      </w:r>
    </w:p>
    <w:p w14:paraId="1C0BA8EC">
      <w:pPr>
        <w:spacing w:line="360" w:lineRule="auto"/>
        <w:ind w:firstLine="420" w:firstLineChars="200"/>
        <w:rPr>
          <w:color w:val="auto"/>
          <w:szCs w:val="21"/>
          <w:highlight w:val="none"/>
          <w:u w:val="single"/>
        </w:rPr>
      </w:pPr>
      <w:r>
        <w:rPr>
          <w:color w:val="auto"/>
          <w:szCs w:val="21"/>
          <w:highlight w:val="none"/>
          <w:u w:val="single"/>
        </w:rPr>
        <w:t>Q0</w:t>
      </w:r>
      <w:r>
        <w:rPr>
          <w:rFonts w:hint="eastAsia"/>
          <w:color w:val="auto"/>
          <w:szCs w:val="21"/>
          <w:highlight w:val="none"/>
          <w:u w:val="single"/>
        </w:rPr>
        <w:t>－招标工程量清单中列出的工程量</w:t>
      </w:r>
    </w:p>
    <w:p w14:paraId="7E854CF5">
      <w:pPr>
        <w:spacing w:line="360" w:lineRule="auto"/>
        <w:ind w:firstLine="420" w:firstLineChars="200"/>
        <w:rPr>
          <w:color w:val="auto"/>
          <w:szCs w:val="21"/>
          <w:highlight w:val="none"/>
          <w:u w:val="single"/>
        </w:rPr>
      </w:pPr>
      <w:r>
        <w:rPr>
          <w:color w:val="auto"/>
          <w:szCs w:val="21"/>
          <w:highlight w:val="none"/>
          <w:u w:val="single"/>
        </w:rPr>
        <w:t>P1</w:t>
      </w:r>
      <w:r>
        <w:rPr>
          <w:rFonts w:hint="eastAsia"/>
          <w:color w:val="auto"/>
          <w:szCs w:val="21"/>
          <w:highlight w:val="none"/>
          <w:u w:val="single"/>
        </w:rPr>
        <w:t>－按照最终完成工程量重新调整后的综合单价（即按招标控制价编制依据计价</w:t>
      </w:r>
      <w:r>
        <w:rPr>
          <w:color w:val="auto"/>
          <w:szCs w:val="21"/>
          <w:highlight w:val="none"/>
          <w:u w:val="single"/>
        </w:rPr>
        <w:t>×</w:t>
      </w:r>
      <w:r>
        <w:rPr>
          <w:rFonts w:hint="eastAsia"/>
          <w:color w:val="auto"/>
          <w:szCs w:val="21"/>
          <w:highlight w:val="none"/>
          <w:u w:val="single"/>
        </w:rPr>
        <w:t>（</w:t>
      </w:r>
      <w:r>
        <w:rPr>
          <w:color w:val="auto"/>
          <w:szCs w:val="21"/>
          <w:highlight w:val="none"/>
          <w:u w:val="single"/>
        </w:rPr>
        <w:t>1</w:t>
      </w:r>
      <w:r>
        <w:rPr>
          <w:rFonts w:hint="eastAsia"/>
          <w:color w:val="auto"/>
          <w:szCs w:val="21"/>
          <w:highlight w:val="none"/>
          <w:u w:val="single"/>
          <w:lang w:eastAsia="zh-CN"/>
        </w:rPr>
        <w:t>－</w:t>
      </w:r>
      <w:r>
        <w:rPr>
          <w:rFonts w:hint="eastAsia"/>
          <w:color w:val="auto"/>
          <w:szCs w:val="21"/>
          <w:highlight w:val="none"/>
          <w:u w:val="single"/>
        </w:rPr>
        <w:t>承包人报价浮动率）</w:t>
      </w:r>
      <w:r>
        <w:rPr>
          <w:color w:val="auto"/>
          <w:szCs w:val="21"/>
          <w:highlight w:val="none"/>
          <w:u w:val="single"/>
        </w:rPr>
        <w:t>[</w:t>
      </w:r>
      <w:r>
        <w:rPr>
          <w:rFonts w:hint="eastAsia"/>
          <w:color w:val="auto"/>
          <w:szCs w:val="21"/>
          <w:highlight w:val="none"/>
          <w:u w:val="single"/>
        </w:rPr>
        <w:t>报价浮动率</w:t>
      </w:r>
      <w:r>
        <w:rPr>
          <w:color w:val="auto"/>
          <w:szCs w:val="21"/>
          <w:highlight w:val="none"/>
          <w:u w:val="single"/>
        </w:rPr>
        <w:t>c</w:t>
      </w:r>
      <w:r>
        <w:rPr>
          <w:rFonts w:hint="eastAsia"/>
          <w:color w:val="auto"/>
          <w:szCs w:val="21"/>
          <w:highlight w:val="none"/>
          <w:u w:val="single"/>
        </w:rPr>
        <w:t>＝（</w:t>
      </w:r>
      <w:r>
        <w:rPr>
          <w:color w:val="auto"/>
          <w:szCs w:val="21"/>
          <w:highlight w:val="none"/>
          <w:u w:val="single"/>
        </w:rPr>
        <w:t>1</w:t>
      </w:r>
      <w:r>
        <w:rPr>
          <w:rFonts w:hint="eastAsia"/>
          <w:color w:val="auto"/>
          <w:szCs w:val="21"/>
          <w:highlight w:val="none"/>
          <w:u w:val="single"/>
        </w:rPr>
        <w:t>－中标价</w:t>
      </w:r>
      <w:r>
        <w:rPr>
          <w:color w:val="auto"/>
          <w:szCs w:val="21"/>
          <w:highlight w:val="none"/>
          <w:u w:val="single"/>
        </w:rPr>
        <w:t>/</w:t>
      </w:r>
      <w:r>
        <w:rPr>
          <w:rFonts w:hint="eastAsia"/>
          <w:color w:val="auto"/>
          <w:szCs w:val="21"/>
          <w:highlight w:val="none"/>
          <w:u w:val="single"/>
        </w:rPr>
        <w:t>招标控制价）</w:t>
      </w:r>
      <w:r>
        <w:rPr>
          <w:color w:val="auto"/>
          <w:szCs w:val="21"/>
          <w:highlight w:val="none"/>
          <w:u w:val="single"/>
        </w:rPr>
        <w:t>×100%</w:t>
      </w:r>
      <w:r>
        <w:rPr>
          <w:rFonts w:hint="eastAsia"/>
          <w:color w:val="auto"/>
          <w:szCs w:val="21"/>
          <w:highlight w:val="none"/>
          <w:u w:val="single"/>
        </w:rPr>
        <w:t>，中标价、招标控制价须扣除暂估价、暂列金额及相应的规费税金</w:t>
      </w:r>
      <w:r>
        <w:rPr>
          <w:color w:val="auto"/>
          <w:szCs w:val="21"/>
          <w:highlight w:val="none"/>
          <w:u w:val="single"/>
        </w:rPr>
        <w:t>]</w:t>
      </w:r>
      <w:r>
        <w:rPr>
          <w:rFonts w:hint="eastAsia"/>
          <w:color w:val="auto"/>
          <w:szCs w:val="21"/>
          <w:highlight w:val="none"/>
          <w:u w:val="single"/>
        </w:rPr>
        <w:t>提出变更工程项目的单价，并应报发包人确认后调整。）</w:t>
      </w:r>
    </w:p>
    <w:p w14:paraId="3CA1C375">
      <w:pPr>
        <w:spacing w:line="360" w:lineRule="auto"/>
        <w:ind w:firstLine="420" w:firstLineChars="200"/>
        <w:rPr>
          <w:color w:val="auto"/>
          <w:szCs w:val="21"/>
          <w:highlight w:val="none"/>
          <w:u w:val="single"/>
        </w:rPr>
      </w:pPr>
      <w:r>
        <w:rPr>
          <w:color w:val="auto"/>
          <w:szCs w:val="21"/>
          <w:highlight w:val="none"/>
          <w:u w:val="single"/>
        </w:rPr>
        <w:t>P0</w:t>
      </w:r>
      <w:r>
        <w:rPr>
          <w:rFonts w:hint="eastAsia"/>
          <w:color w:val="auto"/>
          <w:szCs w:val="21"/>
          <w:highlight w:val="none"/>
          <w:u w:val="single"/>
        </w:rPr>
        <w:t>－承包人在工程量清单中填报的综合单价。</w:t>
      </w:r>
    </w:p>
    <w:p w14:paraId="4883D640">
      <w:pPr>
        <w:spacing w:line="360" w:lineRule="auto"/>
        <w:ind w:firstLine="420" w:firstLineChars="200"/>
        <w:rPr>
          <w:color w:val="auto"/>
          <w:szCs w:val="21"/>
          <w:highlight w:val="none"/>
          <w:u w:val="single"/>
        </w:rPr>
      </w:pPr>
      <w:r>
        <w:rPr>
          <w:color w:val="auto"/>
          <w:szCs w:val="21"/>
          <w:highlight w:val="none"/>
          <w:u w:val="single"/>
        </w:rPr>
        <w:t>B</w:t>
      </w:r>
      <w:r>
        <w:rPr>
          <w:rFonts w:hint="eastAsia"/>
          <w:color w:val="auto"/>
          <w:szCs w:val="21"/>
          <w:highlight w:val="none"/>
          <w:u w:val="single"/>
          <w:lang w:eastAsia="zh-CN"/>
        </w:rPr>
        <w:t>.</w:t>
      </w:r>
      <w:r>
        <w:rPr>
          <w:rFonts w:hint="eastAsia"/>
          <w:color w:val="auto"/>
          <w:szCs w:val="21"/>
          <w:highlight w:val="none"/>
          <w:u w:val="single"/>
        </w:rPr>
        <w:t>已标价工程量清单中有适用于变更工程项目的，应采用该项目的单价；已标价工程量清单中没有适用但有类似于变更工程项目的，可在合理范围内参照类似项目的单价。</w:t>
      </w:r>
    </w:p>
    <w:p w14:paraId="6B28AE8E">
      <w:pPr>
        <w:spacing w:line="360" w:lineRule="auto"/>
        <w:ind w:firstLine="420" w:firstLineChars="200"/>
        <w:rPr>
          <w:color w:val="auto"/>
          <w:szCs w:val="21"/>
          <w:highlight w:val="none"/>
          <w:u w:val="single"/>
        </w:rPr>
      </w:pPr>
      <w:r>
        <w:rPr>
          <w:color w:val="auto"/>
          <w:szCs w:val="21"/>
          <w:highlight w:val="none"/>
          <w:u w:val="single"/>
        </w:rPr>
        <w:t>C</w:t>
      </w:r>
      <w:r>
        <w:rPr>
          <w:rFonts w:hint="eastAsia"/>
          <w:color w:val="auto"/>
          <w:szCs w:val="21"/>
          <w:highlight w:val="none"/>
          <w:u w:val="single"/>
          <w:lang w:eastAsia="zh-CN"/>
        </w:rPr>
        <w:t>.</w:t>
      </w:r>
      <w:r>
        <w:rPr>
          <w:rFonts w:hint="eastAsia"/>
          <w:color w:val="auto"/>
          <w:szCs w:val="21"/>
          <w:highlight w:val="none"/>
          <w:u w:val="single"/>
        </w:rPr>
        <w:t>已标价工程量清单中没有适用也没有类似于变更工程项目的，应由承包人根据变更工程资料、计量规则和按招标控制价编制依据计价</w:t>
      </w:r>
      <w:r>
        <w:rPr>
          <w:color w:val="auto"/>
          <w:szCs w:val="21"/>
          <w:highlight w:val="none"/>
          <w:u w:val="single"/>
        </w:rPr>
        <w:t>×</w:t>
      </w:r>
      <w:r>
        <w:rPr>
          <w:rFonts w:hint="eastAsia"/>
          <w:color w:val="auto"/>
          <w:szCs w:val="21"/>
          <w:highlight w:val="none"/>
          <w:u w:val="single"/>
        </w:rPr>
        <w:t>（</w:t>
      </w:r>
      <w:r>
        <w:rPr>
          <w:color w:val="auto"/>
          <w:szCs w:val="21"/>
          <w:highlight w:val="none"/>
          <w:u w:val="single"/>
        </w:rPr>
        <w:t>1</w:t>
      </w:r>
      <w:r>
        <w:rPr>
          <w:rFonts w:hint="eastAsia"/>
          <w:color w:val="auto"/>
          <w:szCs w:val="21"/>
          <w:highlight w:val="none"/>
          <w:u w:val="single"/>
          <w:lang w:eastAsia="zh-CN"/>
        </w:rPr>
        <w:t>－</w:t>
      </w:r>
      <w:r>
        <w:rPr>
          <w:rFonts w:hint="eastAsia"/>
          <w:color w:val="auto"/>
          <w:szCs w:val="21"/>
          <w:highlight w:val="none"/>
          <w:u w:val="single"/>
        </w:rPr>
        <w:t>承包人报价浮动率）</w:t>
      </w:r>
      <w:r>
        <w:rPr>
          <w:color w:val="auto"/>
          <w:szCs w:val="21"/>
          <w:highlight w:val="none"/>
          <w:u w:val="single"/>
        </w:rPr>
        <w:t>[</w:t>
      </w:r>
      <w:r>
        <w:rPr>
          <w:rFonts w:hint="eastAsia"/>
          <w:color w:val="auto"/>
          <w:szCs w:val="21"/>
          <w:highlight w:val="none"/>
          <w:u w:val="single"/>
        </w:rPr>
        <w:t>报价浮动率</w:t>
      </w:r>
      <w:r>
        <w:rPr>
          <w:color w:val="auto"/>
          <w:szCs w:val="21"/>
          <w:highlight w:val="none"/>
          <w:u w:val="single"/>
        </w:rPr>
        <w:t>c</w:t>
      </w:r>
      <w:r>
        <w:rPr>
          <w:rFonts w:hint="eastAsia"/>
          <w:color w:val="auto"/>
          <w:szCs w:val="21"/>
          <w:highlight w:val="none"/>
          <w:u w:val="single"/>
        </w:rPr>
        <w:t>＝（</w:t>
      </w:r>
      <w:r>
        <w:rPr>
          <w:color w:val="auto"/>
          <w:szCs w:val="21"/>
          <w:highlight w:val="none"/>
          <w:u w:val="single"/>
        </w:rPr>
        <w:t>1</w:t>
      </w:r>
      <w:r>
        <w:rPr>
          <w:rFonts w:hint="eastAsia"/>
          <w:color w:val="auto"/>
          <w:szCs w:val="21"/>
          <w:highlight w:val="none"/>
          <w:u w:val="single"/>
        </w:rPr>
        <w:t>－中标价</w:t>
      </w:r>
      <w:r>
        <w:rPr>
          <w:color w:val="auto"/>
          <w:szCs w:val="21"/>
          <w:highlight w:val="none"/>
          <w:u w:val="single"/>
        </w:rPr>
        <w:t>/</w:t>
      </w:r>
      <w:r>
        <w:rPr>
          <w:rFonts w:hint="eastAsia"/>
          <w:color w:val="auto"/>
          <w:szCs w:val="21"/>
          <w:highlight w:val="none"/>
          <w:u w:val="single"/>
        </w:rPr>
        <w:t>招标控制价）</w:t>
      </w:r>
      <w:r>
        <w:rPr>
          <w:color w:val="auto"/>
          <w:szCs w:val="21"/>
          <w:highlight w:val="none"/>
          <w:u w:val="single"/>
        </w:rPr>
        <w:t>×100%</w:t>
      </w:r>
      <w:r>
        <w:rPr>
          <w:rFonts w:hint="eastAsia"/>
          <w:color w:val="auto"/>
          <w:szCs w:val="21"/>
          <w:highlight w:val="none"/>
          <w:u w:val="single"/>
        </w:rPr>
        <w:t>，中标价、招标控制价须扣除暂估价、暂列金额及相应的规费税金</w:t>
      </w:r>
      <w:r>
        <w:rPr>
          <w:color w:val="auto"/>
          <w:szCs w:val="21"/>
          <w:highlight w:val="none"/>
          <w:u w:val="single"/>
        </w:rPr>
        <w:t>]</w:t>
      </w:r>
      <w:r>
        <w:rPr>
          <w:rFonts w:hint="eastAsia"/>
          <w:color w:val="auto"/>
          <w:szCs w:val="21"/>
          <w:highlight w:val="none"/>
          <w:u w:val="single"/>
        </w:rPr>
        <w:t>提出变更工程项目的单价，并应报发包人确认后调整。</w:t>
      </w:r>
    </w:p>
    <w:p w14:paraId="3661F5EE">
      <w:pPr>
        <w:spacing w:line="360" w:lineRule="auto"/>
        <w:ind w:firstLine="420" w:firstLineChars="200"/>
        <w:rPr>
          <w:color w:val="auto"/>
          <w:szCs w:val="21"/>
          <w:highlight w:val="none"/>
          <w:u w:val="single"/>
        </w:rPr>
      </w:pPr>
      <w:r>
        <w:rPr>
          <w:color w:val="auto"/>
          <w:szCs w:val="21"/>
          <w:highlight w:val="none"/>
          <w:u w:val="single"/>
        </w:rPr>
        <w:t>D</w:t>
      </w:r>
      <w:r>
        <w:rPr>
          <w:rFonts w:hint="eastAsia"/>
          <w:color w:val="auto"/>
          <w:szCs w:val="21"/>
          <w:highlight w:val="none"/>
          <w:u w:val="single"/>
          <w:lang w:eastAsia="zh-CN"/>
        </w:rPr>
        <w:t>.</w:t>
      </w:r>
      <w:r>
        <w:rPr>
          <w:rFonts w:hint="eastAsia"/>
          <w:color w:val="auto"/>
          <w:szCs w:val="21"/>
          <w:highlight w:val="none"/>
          <w:u w:val="single"/>
        </w:rPr>
        <w:t>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14:paraId="225EBE04">
      <w:pPr>
        <w:spacing w:line="360" w:lineRule="auto"/>
        <w:ind w:firstLine="420" w:firstLineChars="200"/>
        <w:rPr>
          <w:color w:val="auto"/>
          <w:szCs w:val="21"/>
          <w:highlight w:val="none"/>
          <w:u w:val="single"/>
        </w:rPr>
      </w:pPr>
      <w:r>
        <w:rPr>
          <w:rFonts w:hint="eastAsia"/>
          <w:color w:val="auto"/>
          <w:szCs w:val="21"/>
          <w:highlight w:val="none"/>
          <w:u w:val="single"/>
        </w:rPr>
        <w:t>（</w:t>
      </w:r>
      <w:r>
        <w:rPr>
          <w:color w:val="auto"/>
          <w:szCs w:val="21"/>
          <w:highlight w:val="none"/>
          <w:u w:val="single"/>
        </w:rPr>
        <w:t>4</w:t>
      </w:r>
      <w:r>
        <w:rPr>
          <w:rFonts w:hint="eastAsia"/>
          <w:color w:val="auto"/>
          <w:szCs w:val="21"/>
          <w:highlight w:val="none"/>
          <w:u w:val="single"/>
        </w:rPr>
        <w:t>）因工程变更造成施工方案变更，引起措施项目发生变化时，措施项目费应按下列原则调整：单价措施项目变更原则同分部分项工程；总价措施项目中以费率报价的，费率不变；总价项目中以费用报价的，按投标时口径折算成费率调整；原措施费中没有的措施项目，由承包人提出适当的措施费变更要求，经发包人确认后调整。</w:t>
      </w:r>
    </w:p>
    <w:p w14:paraId="4665D042">
      <w:pPr>
        <w:spacing w:line="360" w:lineRule="auto"/>
        <w:ind w:firstLine="420" w:firstLineChars="200"/>
        <w:rPr>
          <w:color w:val="auto"/>
          <w:szCs w:val="21"/>
          <w:highlight w:val="none"/>
          <w:u w:val="single"/>
        </w:rPr>
      </w:pPr>
      <w:r>
        <w:rPr>
          <w:rFonts w:hint="eastAsia"/>
          <w:color w:val="auto"/>
          <w:szCs w:val="21"/>
          <w:highlight w:val="none"/>
          <w:u w:val="single"/>
        </w:rPr>
        <w:t>（</w:t>
      </w:r>
      <w:r>
        <w:rPr>
          <w:color w:val="auto"/>
          <w:szCs w:val="21"/>
          <w:highlight w:val="none"/>
          <w:u w:val="single"/>
        </w:rPr>
        <w:t>5</w:t>
      </w:r>
      <w:r>
        <w:rPr>
          <w:rFonts w:hint="eastAsia"/>
          <w:color w:val="auto"/>
          <w:szCs w:val="21"/>
          <w:highlight w:val="none"/>
          <w:u w:val="single"/>
        </w:rPr>
        <w:t>）暂列金额及暂估价详见合同相关条款（如有）。</w:t>
      </w:r>
    </w:p>
    <w:p w14:paraId="2126481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12.2 </w:t>
      </w:r>
      <w:r>
        <w:rPr>
          <w:rFonts w:hint="eastAsia"/>
          <w:color w:val="auto"/>
          <w:kern w:val="0"/>
          <w:szCs w:val="21"/>
          <w:highlight w:val="none"/>
          <w:lang w:val="zh-CN"/>
        </w:rPr>
        <w:t>预付款</w:t>
      </w:r>
    </w:p>
    <w:p w14:paraId="39E76B6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12.2.1 </w:t>
      </w:r>
      <w:r>
        <w:rPr>
          <w:rFonts w:hint="eastAsia"/>
          <w:color w:val="auto"/>
          <w:kern w:val="0"/>
          <w:szCs w:val="21"/>
          <w:highlight w:val="none"/>
          <w:lang w:val="zh-CN"/>
        </w:rPr>
        <w:t>预付款的支付</w:t>
      </w:r>
    </w:p>
    <w:p w14:paraId="34A49DB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预付款支付比例或金额：</w:t>
      </w:r>
      <w:r>
        <w:rPr>
          <w:bCs/>
          <w:color w:val="auto"/>
          <w:kern w:val="0"/>
          <w:szCs w:val="21"/>
          <w:highlight w:val="none"/>
          <w:u w:val="single"/>
          <w:lang w:val="zh-CN"/>
        </w:rPr>
        <w:t xml:space="preserve"> </w:t>
      </w:r>
      <w:r>
        <w:rPr>
          <w:rFonts w:hint="eastAsia"/>
          <w:color w:val="auto"/>
          <w:kern w:val="0"/>
          <w:szCs w:val="21"/>
          <w:highlight w:val="none"/>
          <w:lang w:val="zh-CN"/>
        </w:rPr>
        <w:t>。</w:t>
      </w:r>
    </w:p>
    <w:p w14:paraId="076D525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预付款支付期限：</w:t>
      </w:r>
    </w:p>
    <w:p w14:paraId="58553C7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预付款扣回的方式：</w:t>
      </w:r>
    </w:p>
    <w:p w14:paraId="505F267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12.2.2 </w:t>
      </w:r>
      <w:r>
        <w:rPr>
          <w:rFonts w:hint="eastAsia"/>
          <w:color w:val="auto"/>
          <w:kern w:val="0"/>
          <w:szCs w:val="21"/>
          <w:highlight w:val="none"/>
          <w:lang w:val="zh-CN"/>
        </w:rPr>
        <w:t>预付款担保</w:t>
      </w:r>
    </w:p>
    <w:p w14:paraId="1525DF1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承包人提交预付款担保的期限：</w:t>
      </w:r>
      <w:r>
        <w:rPr>
          <w:color w:val="auto"/>
          <w:kern w:val="0"/>
          <w:szCs w:val="21"/>
          <w:highlight w:val="none"/>
          <w:u w:val="single"/>
          <w:lang w:val="zh-CN"/>
        </w:rPr>
        <w:t xml:space="preserve">  /   </w:t>
      </w:r>
      <w:r>
        <w:rPr>
          <w:rFonts w:hint="eastAsia"/>
          <w:color w:val="auto"/>
          <w:kern w:val="0"/>
          <w:szCs w:val="21"/>
          <w:highlight w:val="none"/>
          <w:lang w:val="zh-CN"/>
        </w:rPr>
        <w:t>。</w:t>
      </w:r>
    </w:p>
    <w:p w14:paraId="504FEAD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预付款担保的形式为：</w:t>
      </w:r>
      <w:r>
        <w:rPr>
          <w:color w:val="auto"/>
          <w:kern w:val="0"/>
          <w:szCs w:val="21"/>
          <w:highlight w:val="none"/>
          <w:u w:val="single"/>
          <w:lang w:val="zh-CN"/>
        </w:rPr>
        <w:t xml:space="preserve">   /        </w:t>
      </w:r>
      <w:r>
        <w:rPr>
          <w:rFonts w:hint="eastAsia"/>
          <w:color w:val="auto"/>
          <w:kern w:val="0"/>
          <w:szCs w:val="21"/>
          <w:highlight w:val="none"/>
          <w:lang w:val="zh-CN"/>
        </w:rPr>
        <w:t>。</w:t>
      </w:r>
    </w:p>
    <w:p w14:paraId="2F6A923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12.3 </w:t>
      </w:r>
      <w:r>
        <w:rPr>
          <w:rFonts w:hint="eastAsia"/>
          <w:color w:val="auto"/>
          <w:kern w:val="0"/>
          <w:szCs w:val="21"/>
          <w:highlight w:val="none"/>
          <w:lang w:val="zh-CN"/>
        </w:rPr>
        <w:t>计量</w:t>
      </w:r>
    </w:p>
    <w:p w14:paraId="76A96AF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12.3.1 </w:t>
      </w:r>
      <w:r>
        <w:rPr>
          <w:rFonts w:hint="eastAsia"/>
          <w:color w:val="auto"/>
          <w:kern w:val="0"/>
          <w:szCs w:val="21"/>
          <w:highlight w:val="none"/>
          <w:lang w:val="zh-CN"/>
        </w:rPr>
        <w:t>计量原则</w:t>
      </w:r>
    </w:p>
    <w:p w14:paraId="3E95270E">
      <w:pPr>
        <w:autoSpaceDE w:val="0"/>
        <w:autoSpaceDN w:val="0"/>
        <w:adjustRightInd w:val="0"/>
        <w:spacing w:line="360" w:lineRule="auto"/>
        <w:ind w:firstLine="420" w:firstLineChars="200"/>
        <w:rPr>
          <w:bCs/>
          <w:color w:val="auto"/>
          <w:kern w:val="0"/>
          <w:szCs w:val="21"/>
          <w:highlight w:val="none"/>
          <w:u w:val="single"/>
        </w:rPr>
      </w:pPr>
      <w:r>
        <w:rPr>
          <w:rFonts w:hint="eastAsia"/>
          <w:color w:val="auto"/>
          <w:kern w:val="0"/>
          <w:szCs w:val="21"/>
          <w:highlight w:val="none"/>
          <w:lang w:val="zh-CN"/>
        </w:rPr>
        <w:t>工程量计算规则：</w:t>
      </w:r>
      <w:r>
        <w:rPr>
          <w:rFonts w:hint="eastAsia"/>
          <w:bCs/>
          <w:color w:val="auto"/>
          <w:kern w:val="0"/>
          <w:szCs w:val="21"/>
          <w:highlight w:val="none"/>
          <w:u w:val="single"/>
        </w:rPr>
        <w:t>《建设工程工程量清单计价规范》（</w:t>
      </w:r>
      <w:r>
        <w:rPr>
          <w:bCs/>
          <w:color w:val="auto"/>
          <w:kern w:val="0"/>
          <w:szCs w:val="21"/>
          <w:highlight w:val="none"/>
          <w:u w:val="single"/>
        </w:rPr>
        <w:t>GB50500-2013</w:t>
      </w:r>
      <w:r>
        <w:rPr>
          <w:rFonts w:hint="eastAsia"/>
          <w:bCs/>
          <w:color w:val="auto"/>
          <w:kern w:val="0"/>
          <w:szCs w:val="21"/>
          <w:highlight w:val="none"/>
          <w:u w:val="single"/>
        </w:rPr>
        <w:t>）及配套使用的工程量计算规范、《江苏省建设工程费用定额》（</w:t>
      </w:r>
      <w:r>
        <w:rPr>
          <w:bCs/>
          <w:color w:val="auto"/>
          <w:kern w:val="0"/>
          <w:szCs w:val="21"/>
          <w:highlight w:val="none"/>
          <w:u w:val="single"/>
        </w:rPr>
        <w:t>2014</w:t>
      </w:r>
      <w:r>
        <w:rPr>
          <w:rFonts w:hint="eastAsia"/>
          <w:bCs/>
          <w:color w:val="auto"/>
          <w:kern w:val="0"/>
          <w:szCs w:val="21"/>
          <w:highlight w:val="none"/>
          <w:u w:val="single"/>
        </w:rPr>
        <w:t>年）、《江苏省仿古建筑与园林工程计价表》（</w:t>
      </w:r>
      <w:r>
        <w:rPr>
          <w:bCs/>
          <w:color w:val="auto"/>
          <w:kern w:val="0"/>
          <w:szCs w:val="21"/>
          <w:highlight w:val="none"/>
          <w:u w:val="single"/>
        </w:rPr>
        <w:t>2007</w:t>
      </w:r>
      <w:r>
        <w:rPr>
          <w:rFonts w:hint="eastAsia"/>
          <w:bCs/>
          <w:color w:val="auto"/>
          <w:kern w:val="0"/>
          <w:szCs w:val="21"/>
          <w:highlight w:val="none"/>
          <w:u w:val="single"/>
        </w:rPr>
        <w:t>年版）、《江苏省房屋修缮工程计价表》（</w:t>
      </w:r>
      <w:r>
        <w:rPr>
          <w:bCs/>
          <w:color w:val="auto"/>
          <w:kern w:val="0"/>
          <w:szCs w:val="21"/>
          <w:highlight w:val="none"/>
          <w:u w:val="single"/>
        </w:rPr>
        <w:t>2009</w:t>
      </w:r>
      <w:r>
        <w:rPr>
          <w:rFonts w:hint="eastAsia"/>
          <w:bCs/>
          <w:color w:val="auto"/>
          <w:kern w:val="0"/>
          <w:szCs w:val="21"/>
          <w:highlight w:val="none"/>
          <w:u w:val="single"/>
        </w:rPr>
        <w:t>年版）、《江苏省安装工程计价定额》（</w:t>
      </w:r>
      <w:r>
        <w:rPr>
          <w:bCs/>
          <w:color w:val="auto"/>
          <w:kern w:val="0"/>
          <w:szCs w:val="21"/>
          <w:highlight w:val="none"/>
          <w:u w:val="single"/>
        </w:rPr>
        <w:t>2014</w:t>
      </w:r>
      <w:r>
        <w:rPr>
          <w:rFonts w:hint="eastAsia"/>
          <w:bCs/>
          <w:color w:val="auto"/>
          <w:kern w:val="0"/>
          <w:szCs w:val="21"/>
          <w:highlight w:val="none"/>
          <w:u w:val="single"/>
        </w:rPr>
        <w:t>）以及相应的补充规定和省市颁布的有关工程造价文件。</w:t>
      </w:r>
    </w:p>
    <w:p w14:paraId="3865935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12.3.2 </w:t>
      </w:r>
      <w:r>
        <w:rPr>
          <w:rFonts w:hint="eastAsia"/>
          <w:color w:val="auto"/>
          <w:kern w:val="0"/>
          <w:szCs w:val="21"/>
          <w:highlight w:val="none"/>
          <w:lang w:val="zh-CN"/>
        </w:rPr>
        <w:t>计量周期</w:t>
      </w:r>
    </w:p>
    <w:p w14:paraId="3956BCE8">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关于计量周期的约定：</w:t>
      </w:r>
      <w:r>
        <w:rPr>
          <w:bCs/>
          <w:color w:val="auto"/>
          <w:kern w:val="0"/>
          <w:szCs w:val="21"/>
          <w:highlight w:val="none"/>
          <w:u w:val="single"/>
          <w:lang w:val="zh-CN"/>
        </w:rPr>
        <w:t xml:space="preserve">     /   </w:t>
      </w:r>
      <w:r>
        <w:rPr>
          <w:rFonts w:hint="eastAsia"/>
          <w:color w:val="auto"/>
          <w:kern w:val="0"/>
          <w:szCs w:val="21"/>
          <w:highlight w:val="none"/>
          <w:lang w:val="zh-CN"/>
        </w:rPr>
        <w:t>。</w:t>
      </w:r>
    </w:p>
    <w:p w14:paraId="30CAFBAF">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12.3.3 </w:t>
      </w:r>
      <w:r>
        <w:rPr>
          <w:rFonts w:hint="eastAsia"/>
          <w:color w:val="auto"/>
          <w:kern w:val="0"/>
          <w:szCs w:val="21"/>
          <w:highlight w:val="none"/>
          <w:lang w:val="zh-CN"/>
        </w:rPr>
        <w:t>单价合同的计量</w:t>
      </w:r>
    </w:p>
    <w:p w14:paraId="5C958567">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关于单价合同计量的约定：</w:t>
      </w:r>
      <w:r>
        <w:rPr>
          <w:bCs/>
          <w:color w:val="auto"/>
          <w:kern w:val="0"/>
          <w:szCs w:val="21"/>
          <w:highlight w:val="none"/>
          <w:u w:val="single"/>
          <w:lang w:val="zh-CN"/>
        </w:rPr>
        <w:t xml:space="preserve">    </w:t>
      </w:r>
      <w:r>
        <w:rPr>
          <w:rFonts w:hint="eastAsia"/>
          <w:color w:val="auto"/>
          <w:kern w:val="0"/>
          <w:szCs w:val="21"/>
          <w:highlight w:val="none"/>
          <w:lang w:val="zh-CN"/>
        </w:rPr>
        <w:t>。</w:t>
      </w:r>
    </w:p>
    <w:p w14:paraId="522FA9F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12.3.4 </w:t>
      </w:r>
      <w:r>
        <w:rPr>
          <w:rFonts w:hint="eastAsia"/>
          <w:color w:val="auto"/>
          <w:kern w:val="0"/>
          <w:szCs w:val="21"/>
          <w:highlight w:val="none"/>
          <w:lang w:val="zh-CN"/>
        </w:rPr>
        <w:t>总价合同的计量</w:t>
      </w:r>
    </w:p>
    <w:p w14:paraId="5E484FDA">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关于总价合同计量的约定：</w:t>
      </w:r>
      <w:r>
        <w:rPr>
          <w:bCs/>
          <w:color w:val="auto"/>
          <w:kern w:val="0"/>
          <w:szCs w:val="21"/>
          <w:highlight w:val="none"/>
          <w:u w:val="single"/>
          <w:lang w:val="zh-CN"/>
        </w:rPr>
        <w:t xml:space="preserve"> </w:t>
      </w:r>
      <w:r>
        <w:rPr>
          <w:rFonts w:hint="eastAsia"/>
          <w:color w:val="auto"/>
          <w:kern w:val="0"/>
          <w:szCs w:val="21"/>
          <w:highlight w:val="none"/>
          <w:lang w:val="zh-CN"/>
        </w:rPr>
        <w:t>。</w:t>
      </w:r>
    </w:p>
    <w:p w14:paraId="07A3637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12.3.5</w:t>
      </w:r>
      <w:r>
        <w:rPr>
          <w:rFonts w:hint="eastAsia"/>
          <w:color w:val="auto"/>
          <w:kern w:val="0"/>
          <w:szCs w:val="21"/>
          <w:highlight w:val="none"/>
          <w:lang w:val="zh-CN"/>
        </w:rPr>
        <w:t>总价合同采用支付分解表计量支付的，是否适用第</w:t>
      </w:r>
      <w:r>
        <w:rPr>
          <w:color w:val="auto"/>
          <w:kern w:val="0"/>
          <w:szCs w:val="21"/>
          <w:highlight w:val="none"/>
          <w:lang w:val="zh-CN"/>
        </w:rPr>
        <w:t xml:space="preserve">12.3.4 </w:t>
      </w:r>
      <w:r>
        <w:rPr>
          <w:rFonts w:hint="eastAsia"/>
          <w:color w:val="auto"/>
          <w:kern w:val="0"/>
          <w:szCs w:val="21"/>
          <w:highlight w:val="none"/>
          <w:lang w:val="zh-CN"/>
        </w:rPr>
        <w:t>项〔总价合同的计量〕约定进行计量：</w:t>
      </w:r>
      <w:r>
        <w:rPr>
          <w:bCs/>
          <w:color w:val="auto"/>
          <w:kern w:val="0"/>
          <w:szCs w:val="21"/>
          <w:highlight w:val="none"/>
          <w:u w:val="single"/>
          <w:lang w:val="zh-CN"/>
        </w:rPr>
        <w:t xml:space="preserve"> </w:t>
      </w:r>
      <w:r>
        <w:rPr>
          <w:rFonts w:hint="eastAsia"/>
          <w:color w:val="auto"/>
          <w:kern w:val="0"/>
          <w:szCs w:val="21"/>
          <w:highlight w:val="none"/>
          <w:lang w:val="zh-CN"/>
        </w:rPr>
        <w:t>。</w:t>
      </w:r>
    </w:p>
    <w:p w14:paraId="7B2B8B1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12.3.6 </w:t>
      </w:r>
      <w:r>
        <w:rPr>
          <w:rFonts w:hint="eastAsia"/>
          <w:color w:val="auto"/>
          <w:kern w:val="0"/>
          <w:szCs w:val="21"/>
          <w:highlight w:val="none"/>
          <w:lang w:val="zh-CN"/>
        </w:rPr>
        <w:t>其他价格形式合同的计量</w:t>
      </w:r>
    </w:p>
    <w:p w14:paraId="477468B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其他价格形式的计量方式和程序：</w:t>
      </w:r>
      <w:r>
        <w:rPr>
          <w:bCs/>
          <w:color w:val="auto"/>
          <w:kern w:val="0"/>
          <w:szCs w:val="21"/>
          <w:highlight w:val="none"/>
          <w:u w:val="single"/>
          <w:lang w:val="zh-CN"/>
        </w:rPr>
        <w:t xml:space="preserve"> /  </w:t>
      </w:r>
      <w:r>
        <w:rPr>
          <w:rFonts w:hint="eastAsia"/>
          <w:color w:val="auto"/>
          <w:kern w:val="0"/>
          <w:szCs w:val="21"/>
          <w:highlight w:val="none"/>
          <w:lang w:val="zh-CN"/>
        </w:rPr>
        <w:t>。</w:t>
      </w:r>
    </w:p>
    <w:p w14:paraId="1028D5F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12.4 </w:t>
      </w:r>
      <w:r>
        <w:rPr>
          <w:rFonts w:hint="eastAsia"/>
          <w:color w:val="auto"/>
          <w:kern w:val="0"/>
          <w:szCs w:val="21"/>
          <w:highlight w:val="none"/>
          <w:lang w:val="zh-CN"/>
        </w:rPr>
        <w:t>工程进度款支付</w:t>
      </w:r>
    </w:p>
    <w:p w14:paraId="4577B25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12.4.1 </w:t>
      </w:r>
      <w:r>
        <w:rPr>
          <w:rFonts w:hint="eastAsia"/>
          <w:color w:val="auto"/>
          <w:kern w:val="0"/>
          <w:szCs w:val="21"/>
          <w:highlight w:val="none"/>
          <w:lang w:val="zh-CN"/>
        </w:rPr>
        <w:t>付款周期</w:t>
      </w:r>
    </w:p>
    <w:p w14:paraId="338E49A3">
      <w:pPr>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关于付款周期的约定：</w:t>
      </w:r>
    </w:p>
    <w:p w14:paraId="485DB86E">
      <w:pPr>
        <w:spacing w:line="360" w:lineRule="auto"/>
        <w:ind w:firstLine="420" w:firstLineChars="200"/>
        <w:rPr>
          <w:color w:val="auto"/>
          <w:highlight w:val="none"/>
          <w:u w:val="single"/>
          <w:lang w:val="zh-CN"/>
        </w:rPr>
      </w:pPr>
      <w:r>
        <w:rPr>
          <w:rFonts w:hint="eastAsia"/>
          <w:color w:val="auto"/>
          <w:highlight w:val="none"/>
          <w:u w:val="single"/>
          <w:lang w:val="zh-CN"/>
        </w:rPr>
        <w:t>①履约保证金已提交、合同签订、工程进场且木结构及屋面施工完成后，支付至合同价的</w:t>
      </w:r>
      <w:r>
        <w:rPr>
          <w:color w:val="auto"/>
          <w:highlight w:val="none"/>
          <w:u w:val="single"/>
          <w:lang w:val="zh-CN"/>
        </w:rPr>
        <w:t>30%</w:t>
      </w:r>
      <w:r>
        <w:rPr>
          <w:rFonts w:hint="eastAsia"/>
          <w:color w:val="auto"/>
          <w:highlight w:val="none"/>
          <w:u w:val="single"/>
          <w:lang w:val="zh-CN"/>
        </w:rPr>
        <w:t>；</w:t>
      </w:r>
    </w:p>
    <w:p w14:paraId="316CBA1B">
      <w:pPr>
        <w:spacing w:line="360" w:lineRule="auto"/>
        <w:ind w:firstLine="420" w:firstLineChars="200"/>
        <w:rPr>
          <w:color w:val="auto"/>
          <w:highlight w:val="none"/>
          <w:u w:val="single"/>
          <w:lang w:val="zh-CN"/>
        </w:rPr>
      </w:pPr>
      <w:r>
        <w:rPr>
          <w:rFonts w:hint="eastAsia"/>
          <w:color w:val="auto"/>
          <w:highlight w:val="none"/>
          <w:u w:val="single"/>
          <w:lang w:val="zh-CN"/>
        </w:rPr>
        <w:t>②单位工程验收合格后：发包人支付至合同总金额的</w:t>
      </w:r>
      <w:r>
        <w:rPr>
          <w:color w:val="auto"/>
          <w:highlight w:val="none"/>
          <w:u w:val="single"/>
          <w:lang w:val="zh-CN"/>
        </w:rPr>
        <w:t>50%</w:t>
      </w:r>
      <w:r>
        <w:rPr>
          <w:rFonts w:hint="eastAsia"/>
          <w:color w:val="auto"/>
          <w:highlight w:val="none"/>
          <w:u w:val="single"/>
          <w:lang w:val="zh-CN"/>
        </w:rPr>
        <w:t>。</w:t>
      </w:r>
    </w:p>
    <w:p w14:paraId="571C8CAC">
      <w:pPr>
        <w:spacing w:line="360" w:lineRule="auto"/>
        <w:ind w:firstLine="420" w:firstLineChars="200"/>
        <w:rPr>
          <w:color w:val="auto"/>
          <w:highlight w:val="none"/>
          <w:u w:val="single"/>
          <w:lang w:val="zh-CN"/>
        </w:rPr>
      </w:pPr>
      <w:r>
        <w:rPr>
          <w:rFonts w:hint="eastAsia"/>
          <w:color w:val="auto"/>
          <w:highlight w:val="none"/>
          <w:u w:val="single"/>
          <w:lang w:val="zh-CN"/>
        </w:rPr>
        <w:t>③竣工验收并提交结算资料后：承包人完成并提交完整的结算资料（包括但不限于竣工图、工程量计算书、签证单、变更单等）后，发包人支付至合同总金额的</w:t>
      </w:r>
      <w:r>
        <w:rPr>
          <w:color w:val="auto"/>
          <w:highlight w:val="none"/>
          <w:u w:val="single"/>
          <w:lang w:val="zh-CN"/>
        </w:rPr>
        <w:t>60%</w:t>
      </w:r>
      <w:r>
        <w:rPr>
          <w:rFonts w:hint="eastAsia"/>
          <w:color w:val="auto"/>
          <w:highlight w:val="none"/>
          <w:u w:val="single"/>
          <w:lang w:val="zh-CN"/>
        </w:rPr>
        <w:t>。</w:t>
      </w:r>
    </w:p>
    <w:p w14:paraId="28FB0D8D">
      <w:pPr>
        <w:spacing w:line="360" w:lineRule="auto"/>
        <w:ind w:firstLine="420" w:firstLineChars="200"/>
        <w:rPr>
          <w:color w:val="auto"/>
          <w:highlight w:val="none"/>
          <w:u w:val="single"/>
        </w:rPr>
      </w:pPr>
      <w:r>
        <w:rPr>
          <w:rFonts w:hint="eastAsia"/>
          <w:color w:val="auto"/>
          <w:highlight w:val="none"/>
          <w:u w:val="single"/>
        </w:rPr>
        <w:t>④初审完成后：发包人或其委托的第三方机构完成对承包人提交的结算资料的初审，并出具初审报告后，发包人支付至初审审定金额的</w:t>
      </w:r>
      <w:r>
        <w:rPr>
          <w:color w:val="auto"/>
          <w:highlight w:val="none"/>
          <w:u w:val="single"/>
        </w:rPr>
        <w:t>70%</w:t>
      </w:r>
      <w:r>
        <w:rPr>
          <w:rFonts w:hint="eastAsia"/>
          <w:color w:val="auto"/>
          <w:highlight w:val="none"/>
          <w:u w:val="single"/>
        </w:rPr>
        <w:t>。</w:t>
      </w:r>
    </w:p>
    <w:p w14:paraId="0D9C405D">
      <w:pPr>
        <w:spacing w:line="360" w:lineRule="auto"/>
        <w:ind w:firstLine="420" w:firstLineChars="200"/>
        <w:rPr>
          <w:color w:val="auto"/>
          <w:highlight w:val="none"/>
          <w:u w:val="single"/>
        </w:rPr>
      </w:pPr>
      <w:r>
        <w:rPr>
          <w:rFonts w:hint="eastAsia"/>
          <w:color w:val="auto"/>
          <w:highlight w:val="none"/>
          <w:u w:val="single"/>
        </w:rPr>
        <w:t>⑤复审完成后：发包人或其委托的第三方机构完成对初审结果的复审，并出具复审报告后，发包人支付至复审审定金额的</w:t>
      </w:r>
      <w:r>
        <w:rPr>
          <w:color w:val="auto"/>
          <w:highlight w:val="none"/>
          <w:u w:val="single"/>
        </w:rPr>
        <w:t>97%</w:t>
      </w:r>
      <w:r>
        <w:rPr>
          <w:rFonts w:hint="eastAsia"/>
          <w:color w:val="auto"/>
          <w:highlight w:val="none"/>
          <w:u w:val="single"/>
        </w:rPr>
        <w:t>。</w:t>
      </w:r>
    </w:p>
    <w:p w14:paraId="353B56D2">
      <w:pPr>
        <w:spacing w:line="360" w:lineRule="auto"/>
        <w:ind w:firstLine="420" w:firstLineChars="200"/>
        <w:rPr>
          <w:bCs/>
          <w:color w:val="auto"/>
          <w:szCs w:val="21"/>
          <w:highlight w:val="none"/>
          <w:u w:val="single"/>
        </w:rPr>
      </w:pPr>
      <w:r>
        <w:rPr>
          <w:rFonts w:hint="eastAsia"/>
          <w:color w:val="auto"/>
          <w:highlight w:val="none"/>
          <w:u w:val="single"/>
        </w:rPr>
        <w:t>⑤余</w:t>
      </w:r>
      <w:r>
        <w:rPr>
          <w:color w:val="auto"/>
          <w:highlight w:val="none"/>
          <w:u w:val="single"/>
        </w:rPr>
        <w:t>3%</w:t>
      </w:r>
      <w:r>
        <w:rPr>
          <w:rFonts w:hint="eastAsia"/>
          <w:color w:val="auto"/>
          <w:highlight w:val="none"/>
          <w:u w:val="single"/>
        </w:rPr>
        <w:t>作为工程质量保修金：待合同保修期满且经接管单位或使用部门确认后返还。</w:t>
      </w:r>
      <w:r>
        <w:rPr>
          <w:rFonts w:hint="eastAsia"/>
          <w:bCs/>
          <w:color w:val="auto"/>
          <w:kern w:val="0"/>
          <w:szCs w:val="21"/>
          <w:highlight w:val="none"/>
          <w:u w:val="single"/>
        </w:rPr>
        <w:t>以上付款基数全部为扣除</w:t>
      </w:r>
      <w:r>
        <w:rPr>
          <w:rFonts w:hint="eastAsia"/>
          <w:bCs/>
          <w:color w:val="auto"/>
          <w:szCs w:val="21"/>
          <w:highlight w:val="none"/>
          <w:u w:val="single"/>
        </w:rPr>
        <w:t>专业工程暂估、暂列金额后的价格。</w:t>
      </w:r>
    </w:p>
    <w:p w14:paraId="3F0C281A">
      <w:pPr>
        <w:spacing w:line="360" w:lineRule="auto"/>
        <w:ind w:firstLine="420" w:firstLineChars="200"/>
        <w:rPr>
          <w:bCs/>
          <w:color w:val="auto"/>
          <w:szCs w:val="21"/>
          <w:highlight w:val="none"/>
          <w:u w:val="single"/>
        </w:rPr>
      </w:pPr>
      <w:r>
        <w:rPr>
          <w:rFonts w:hint="eastAsia"/>
          <w:bCs/>
          <w:color w:val="auto"/>
          <w:szCs w:val="21"/>
          <w:highlight w:val="none"/>
          <w:u w:val="single"/>
        </w:rPr>
        <w:t>每次支付前，承包人均应出具由税务部门开具相应金额的发票。</w:t>
      </w:r>
    </w:p>
    <w:p w14:paraId="0B724BA2">
      <w:pPr>
        <w:spacing w:line="360" w:lineRule="auto"/>
        <w:ind w:firstLine="420" w:firstLineChars="200"/>
        <w:rPr>
          <w:color w:val="auto"/>
          <w:kern w:val="0"/>
          <w:szCs w:val="21"/>
          <w:highlight w:val="none"/>
          <w:u w:val="single"/>
        </w:rPr>
      </w:pPr>
      <w:r>
        <w:rPr>
          <w:rFonts w:hint="eastAsia"/>
          <w:color w:val="auto"/>
          <w:kern w:val="0"/>
          <w:szCs w:val="21"/>
          <w:highlight w:val="none"/>
          <w:u w:val="single"/>
        </w:rPr>
        <w:t>（</w:t>
      </w:r>
      <w:r>
        <w:rPr>
          <w:color w:val="auto"/>
          <w:kern w:val="0"/>
          <w:szCs w:val="21"/>
          <w:highlight w:val="none"/>
          <w:u w:val="single"/>
        </w:rPr>
        <w:t>1</w:t>
      </w:r>
      <w:r>
        <w:rPr>
          <w:rFonts w:hint="eastAsia"/>
          <w:color w:val="auto"/>
          <w:kern w:val="0"/>
          <w:szCs w:val="21"/>
          <w:highlight w:val="none"/>
          <w:u w:val="single"/>
        </w:rPr>
        <w:t>）履约保证金在工程竣工验收合格</w:t>
      </w:r>
      <w:r>
        <w:rPr>
          <w:rFonts w:hint="eastAsia"/>
          <w:color w:val="auto"/>
          <w:kern w:val="0"/>
          <w:szCs w:val="21"/>
          <w:highlight w:val="none"/>
          <w:u w:val="single"/>
          <w:lang w:val="en-US" w:eastAsia="zh-CN"/>
        </w:rPr>
        <w:t>且符合3.7退还条款</w:t>
      </w:r>
      <w:r>
        <w:rPr>
          <w:rFonts w:hint="eastAsia"/>
          <w:color w:val="auto"/>
          <w:kern w:val="0"/>
          <w:szCs w:val="21"/>
          <w:highlight w:val="none"/>
          <w:u w:val="single"/>
        </w:rPr>
        <w:t>后退还。承包人不得发生因工程造价低，造成质量、停工等问题，如有发生，该保证金不退。</w:t>
      </w:r>
    </w:p>
    <w:p w14:paraId="5B01E82E">
      <w:pPr>
        <w:spacing w:line="360" w:lineRule="auto"/>
        <w:ind w:firstLine="420" w:firstLineChars="200"/>
        <w:rPr>
          <w:color w:val="auto"/>
          <w:kern w:val="0"/>
          <w:szCs w:val="21"/>
          <w:highlight w:val="none"/>
          <w:u w:val="single"/>
        </w:rPr>
      </w:pPr>
      <w:r>
        <w:rPr>
          <w:rFonts w:hint="eastAsia"/>
          <w:color w:val="auto"/>
          <w:kern w:val="0"/>
          <w:szCs w:val="21"/>
          <w:highlight w:val="none"/>
          <w:u w:val="single"/>
        </w:rPr>
        <w:t>（</w:t>
      </w:r>
      <w:r>
        <w:rPr>
          <w:color w:val="auto"/>
          <w:kern w:val="0"/>
          <w:szCs w:val="21"/>
          <w:highlight w:val="none"/>
          <w:u w:val="single"/>
        </w:rPr>
        <w:t>2</w:t>
      </w:r>
      <w:r>
        <w:rPr>
          <w:rFonts w:hint="eastAsia"/>
          <w:color w:val="auto"/>
          <w:kern w:val="0"/>
          <w:szCs w:val="21"/>
          <w:highlight w:val="none"/>
          <w:u w:val="single"/>
        </w:rPr>
        <w:t>）承包人不得因拖欠材料商、分包商等工程款而影响工程进度和质量，否则承包人除承担违约责任外，还需承担发包人对其</w:t>
      </w:r>
      <w:r>
        <w:rPr>
          <w:rFonts w:hint="eastAsia"/>
          <w:color w:val="auto"/>
          <w:kern w:val="0"/>
          <w:szCs w:val="21"/>
          <w:highlight w:val="none"/>
          <w:u w:val="single"/>
          <w:lang w:val="en-US" w:eastAsia="zh-CN"/>
        </w:rPr>
        <w:t>处罚</w:t>
      </w:r>
      <w:r>
        <w:rPr>
          <w:rFonts w:hint="eastAsia"/>
          <w:color w:val="auto"/>
          <w:kern w:val="0"/>
          <w:szCs w:val="21"/>
          <w:highlight w:val="none"/>
          <w:u w:val="single"/>
        </w:rPr>
        <w:t>拖欠款的</w:t>
      </w:r>
      <w:r>
        <w:rPr>
          <w:color w:val="auto"/>
          <w:kern w:val="0"/>
          <w:szCs w:val="21"/>
          <w:highlight w:val="none"/>
          <w:u w:val="single"/>
        </w:rPr>
        <w:t>20%</w:t>
      </w:r>
      <w:r>
        <w:rPr>
          <w:rFonts w:hint="eastAsia"/>
          <w:color w:val="auto"/>
          <w:kern w:val="0"/>
          <w:szCs w:val="21"/>
          <w:highlight w:val="none"/>
          <w:u w:val="single"/>
        </w:rPr>
        <w:t>。</w:t>
      </w:r>
    </w:p>
    <w:p w14:paraId="5470B2A5">
      <w:pPr>
        <w:spacing w:line="360" w:lineRule="auto"/>
        <w:ind w:firstLine="420" w:firstLineChars="200"/>
        <w:rPr>
          <w:color w:val="auto"/>
          <w:kern w:val="0"/>
          <w:szCs w:val="21"/>
          <w:highlight w:val="none"/>
          <w:u w:val="single"/>
        </w:rPr>
      </w:pPr>
      <w:r>
        <w:rPr>
          <w:rFonts w:hint="eastAsia"/>
          <w:color w:val="auto"/>
          <w:kern w:val="0"/>
          <w:szCs w:val="21"/>
          <w:highlight w:val="none"/>
          <w:u w:val="single"/>
        </w:rPr>
        <w:t>（</w:t>
      </w:r>
      <w:r>
        <w:rPr>
          <w:color w:val="auto"/>
          <w:kern w:val="0"/>
          <w:szCs w:val="21"/>
          <w:highlight w:val="none"/>
          <w:u w:val="single"/>
        </w:rPr>
        <w:t>3</w:t>
      </w:r>
      <w:r>
        <w:rPr>
          <w:rFonts w:hint="eastAsia"/>
          <w:color w:val="auto"/>
          <w:kern w:val="0"/>
          <w:szCs w:val="21"/>
          <w:highlight w:val="none"/>
          <w:u w:val="single"/>
        </w:rPr>
        <w:t>）发包人有权直接扣除按合同规定对承包人的各项违约金或罚金，并以工程联系单的形式发放给承包人。</w:t>
      </w:r>
    </w:p>
    <w:p w14:paraId="57A4116E">
      <w:pPr>
        <w:spacing w:line="360" w:lineRule="auto"/>
        <w:ind w:firstLine="420" w:firstLineChars="200"/>
        <w:rPr>
          <w:color w:val="auto"/>
          <w:kern w:val="0"/>
          <w:szCs w:val="21"/>
          <w:highlight w:val="none"/>
          <w:u w:val="single"/>
        </w:rPr>
      </w:pPr>
      <w:r>
        <w:rPr>
          <w:rFonts w:hint="eastAsia"/>
          <w:color w:val="auto"/>
          <w:kern w:val="0"/>
          <w:szCs w:val="21"/>
          <w:highlight w:val="none"/>
          <w:u w:val="single"/>
        </w:rPr>
        <w:t>（</w:t>
      </w:r>
      <w:r>
        <w:rPr>
          <w:color w:val="auto"/>
          <w:kern w:val="0"/>
          <w:szCs w:val="21"/>
          <w:highlight w:val="none"/>
          <w:u w:val="single"/>
        </w:rPr>
        <w:t>4</w:t>
      </w:r>
      <w:r>
        <w:rPr>
          <w:rFonts w:hint="eastAsia"/>
          <w:color w:val="auto"/>
          <w:kern w:val="0"/>
          <w:szCs w:val="21"/>
          <w:highlight w:val="none"/>
          <w:u w:val="single"/>
        </w:rPr>
        <w:t>）所有工程付款必须经总监理工程师（如有）和发包方项目负责人签发付款证书后发包人才予以支付。</w:t>
      </w:r>
    </w:p>
    <w:p w14:paraId="169053FD">
      <w:pPr>
        <w:spacing w:line="360" w:lineRule="auto"/>
        <w:ind w:firstLine="420" w:firstLineChars="200"/>
        <w:rPr>
          <w:color w:val="auto"/>
          <w:kern w:val="0"/>
          <w:szCs w:val="21"/>
          <w:highlight w:val="none"/>
          <w:lang w:val="zh-CN"/>
        </w:rPr>
      </w:pPr>
      <w:r>
        <w:rPr>
          <w:color w:val="auto"/>
          <w:kern w:val="0"/>
          <w:szCs w:val="21"/>
          <w:highlight w:val="none"/>
          <w:lang w:val="zh-CN"/>
        </w:rPr>
        <w:t xml:space="preserve">12.4.2 </w:t>
      </w:r>
      <w:r>
        <w:rPr>
          <w:rFonts w:hint="eastAsia"/>
          <w:color w:val="auto"/>
          <w:kern w:val="0"/>
          <w:szCs w:val="21"/>
          <w:highlight w:val="none"/>
          <w:lang w:val="zh-CN"/>
        </w:rPr>
        <w:t>进度付款申请单的编制</w:t>
      </w:r>
    </w:p>
    <w:p w14:paraId="0B2B8953">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关于进度付款申请单编制的约定：</w:t>
      </w:r>
    </w:p>
    <w:p w14:paraId="47409E8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12.4.3 </w:t>
      </w:r>
      <w:r>
        <w:rPr>
          <w:rFonts w:hint="eastAsia"/>
          <w:color w:val="auto"/>
          <w:kern w:val="0"/>
          <w:szCs w:val="21"/>
          <w:highlight w:val="none"/>
          <w:lang w:val="zh-CN"/>
        </w:rPr>
        <w:t>进度付款申请单的提交</w:t>
      </w:r>
    </w:p>
    <w:p w14:paraId="6030252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）单价合同进度付款申请单提交的约定：</w:t>
      </w:r>
      <w:r>
        <w:rPr>
          <w:bCs/>
          <w:color w:val="auto"/>
          <w:kern w:val="0"/>
          <w:szCs w:val="21"/>
          <w:highlight w:val="none"/>
          <w:u w:val="single"/>
        </w:rPr>
        <w:t xml:space="preserve"> /  </w:t>
      </w:r>
      <w:r>
        <w:rPr>
          <w:rFonts w:hint="eastAsia"/>
          <w:color w:val="auto"/>
          <w:kern w:val="0"/>
          <w:szCs w:val="21"/>
          <w:highlight w:val="none"/>
          <w:lang w:val="zh-CN"/>
        </w:rPr>
        <w:t>。</w:t>
      </w:r>
    </w:p>
    <w:p w14:paraId="2C505EC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）总价合同进度付款申请单提交的约定：</w:t>
      </w:r>
      <w:r>
        <w:rPr>
          <w:bCs/>
          <w:color w:val="auto"/>
          <w:kern w:val="0"/>
          <w:szCs w:val="21"/>
          <w:highlight w:val="none"/>
          <w:u w:val="single"/>
        </w:rPr>
        <w:t xml:space="preserve"> /  </w:t>
      </w:r>
      <w:r>
        <w:rPr>
          <w:rFonts w:hint="eastAsia"/>
          <w:color w:val="auto"/>
          <w:kern w:val="0"/>
          <w:szCs w:val="21"/>
          <w:highlight w:val="none"/>
          <w:lang w:val="zh-CN"/>
        </w:rPr>
        <w:t>。</w:t>
      </w:r>
    </w:p>
    <w:p w14:paraId="3EEAE0E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3</w:t>
      </w:r>
      <w:r>
        <w:rPr>
          <w:rFonts w:hint="eastAsia"/>
          <w:color w:val="auto"/>
          <w:kern w:val="0"/>
          <w:szCs w:val="21"/>
          <w:highlight w:val="none"/>
          <w:lang w:val="zh-CN"/>
        </w:rPr>
        <w:t>）其他价格形式合同进度付款申请单提交的约定：</w:t>
      </w:r>
      <w:r>
        <w:rPr>
          <w:rFonts w:hint="eastAsia"/>
          <w:color w:val="auto"/>
          <w:kern w:val="0"/>
          <w:szCs w:val="21"/>
          <w:highlight w:val="none"/>
          <w:u w:val="single"/>
          <w:lang w:val="en-US" w:eastAsia="zh-CN"/>
        </w:rPr>
        <w:t>/</w:t>
      </w:r>
      <w:r>
        <w:rPr>
          <w:bCs/>
          <w:color w:val="auto"/>
          <w:kern w:val="0"/>
          <w:szCs w:val="21"/>
          <w:highlight w:val="none"/>
          <w:u w:val="single"/>
        </w:rPr>
        <w:t xml:space="preserve"> </w:t>
      </w:r>
      <w:r>
        <w:rPr>
          <w:rFonts w:hint="eastAsia"/>
          <w:color w:val="auto"/>
          <w:kern w:val="0"/>
          <w:szCs w:val="21"/>
          <w:highlight w:val="none"/>
          <w:lang w:val="zh-CN"/>
        </w:rPr>
        <w:t>。</w:t>
      </w:r>
    </w:p>
    <w:p w14:paraId="2BCF6EF1">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12.4.4 </w:t>
      </w:r>
      <w:r>
        <w:rPr>
          <w:rFonts w:hint="eastAsia"/>
          <w:color w:val="auto"/>
          <w:kern w:val="0"/>
          <w:szCs w:val="21"/>
          <w:highlight w:val="none"/>
          <w:lang w:val="zh-CN"/>
        </w:rPr>
        <w:t>进度款审核和支付</w:t>
      </w:r>
    </w:p>
    <w:p w14:paraId="75C56E22">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）监理人审查并报送发包人的期限：</w:t>
      </w:r>
      <w:r>
        <w:rPr>
          <w:rFonts w:hint="eastAsia"/>
          <w:bCs/>
          <w:color w:val="auto"/>
          <w:kern w:val="0"/>
          <w:szCs w:val="21"/>
          <w:highlight w:val="none"/>
          <w:u w:val="single"/>
          <w:lang w:val="zh-CN"/>
        </w:rPr>
        <w:t>收到</w:t>
      </w:r>
      <w:r>
        <w:rPr>
          <w:bCs/>
          <w:color w:val="auto"/>
          <w:kern w:val="0"/>
          <w:szCs w:val="21"/>
          <w:highlight w:val="none"/>
          <w:u w:val="single"/>
        </w:rPr>
        <w:t>3</w:t>
      </w:r>
      <w:r>
        <w:rPr>
          <w:rFonts w:hint="eastAsia"/>
          <w:bCs/>
          <w:color w:val="auto"/>
          <w:kern w:val="0"/>
          <w:szCs w:val="21"/>
          <w:highlight w:val="none"/>
          <w:u w:val="single"/>
          <w:lang w:val="zh-CN"/>
        </w:rPr>
        <w:t>个工作日内</w:t>
      </w:r>
      <w:r>
        <w:rPr>
          <w:rFonts w:hint="eastAsia"/>
          <w:color w:val="auto"/>
          <w:kern w:val="0"/>
          <w:szCs w:val="21"/>
          <w:highlight w:val="none"/>
          <w:lang w:val="zh-CN"/>
        </w:rPr>
        <w:t>。</w:t>
      </w:r>
    </w:p>
    <w:p w14:paraId="1C56AF9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发包人完成审批并签发进度款支付证书的期限：</w:t>
      </w:r>
      <w:r>
        <w:rPr>
          <w:rFonts w:hint="eastAsia"/>
          <w:bCs/>
          <w:color w:val="auto"/>
          <w:kern w:val="0"/>
          <w:szCs w:val="21"/>
          <w:highlight w:val="none"/>
          <w:u w:val="single"/>
          <w:lang w:val="zh-CN"/>
        </w:rPr>
        <w:t>收到</w:t>
      </w:r>
      <w:r>
        <w:rPr>
          <w:bCs/>
          <w:color w:val="auto"/>
          <w:kern w:val="0"/>
          <w:szCs w:val="21"/>
          <w:highlight w:val="none"/>
          <w:u w:val="single"/>
        </w:rPr>
        <w:t>7</w:t>
      </w:r>
      <w:r>
        <w:rPr>
          <w:rFonts w:hint="eastAsia"/>
          <w:bCs/>
          <w:color w:val="auto"/>
          <w:kern w:val="0"/>
          <w:szCs w:val="21"/>
          <w:highlight w:val="none"/>
          <w:u w:val="single"/>
          <w:lang w:val="zh-CN"/>
        </w:rPr>
        <w:t>个工作日内</w:t>
      </w:r>
      <w:r>
        <w:rPr>
          <w:rFonts w:hint="eastAsia"/>
          <w:color w:val="auto"/>
          <w:kern w:val="0"/>
          <w:szCs w:val="21"/>
          <w:highlight w:val="none"/>
          <w:lang w:val="zh-CN"/>
        </w:rPr>
        <w:t>。</w:t>
      </w:r>
    </w:p>
    <w:p w14:paraId="13F587E7">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）发包人支付进度款的期限：</w:t>
      </w:r>
      <w:r>
        <w:rPr>
          <w:bCs/>
          <w:color w:val="auto"/>
          <w:kern w:val="0"/>
          <w:szCs w:val="21"/>
          <w:highlight w:val="none"/>
          <w:u w:val="single"/>
        </w:rPr>
        <w:t>30</w:t>
      </w:r>
      <w:r>
        <w:rPr>
          <w:rFonts w:hint="eastAsia"/>
          <w:bCs/>
          <w:color w:val="auto"/>
          <w:kern w:val="0"/>
          <w:szCs w:val="21"/>
          <w:highlight w:val="none"/>
          <w:u w:val="single"/>
          <w:lang w:val="zh-CN"/>
        </w:rPr>
        <w:t>日历天内</w:t>
      </w:r>
      <w:r>
        <w:rPr>
          <w:rFonts w:hint="eastAsia"/>
          <w:color w:val="auto"/>
          <w:kern w:val="0"/>
          <w:szCs w:val="21"/>
          <w:highlight w:val="none"/>
          <w:lang w:val="zh-CN"/>
        </w:rPr>
        <w:t>。</w:t>
      </w:r>
    </w:p>
    <w:p w14:paraId="1FDB1F05">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发包人逾期支付进度款的违约金的计算方式：</w:t>
      </w:r>
      <w:r>
        <w:rPr>
          <w:bCs/>
          <w:color w:val="auto"/>
          <w:kern w:val="0"/>
          <w:szCs w:val="21"/>
          <w:highlight w:val="none"/>
          <w:u w:val="single"/>
        </w:rPr>
        <w:t xml:space="preserve"> /  </w:t>
      </w:r>
      <w:r>
        <w:rPr>
          <w:rFonts w:hint="eastAsia"/>
          <w:color w:val="auto"/>
          <w:kern w:val="0"/>
          <w:szCs w:val="21"/>
          <w:highlight w:val="none"/>
          <w:lang w:val="zh-CN"/>
        </w:rPr>
        <w:t>。</w:t>
      </w:r>
    </w:p>
    <w:p w14:paraId="27B59BA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12.4.6 </w:t>
      </w:r>
      <w:r>
        <w:rPr>
          <w:rFonts w:hint="eastAsia"/>
          <w:color w:val="auto"/>
          <w:kern w:val="0"/>
          <w:szCs w:val="21"/>
          <w:highlight w:val="none"/>
          <w:lang w:val="zh-CN"/>
        </w:rPr>
        <w:t>支付分解表的编制</w:t>
      </w:r>
    </w:p>
    <w:p w14:paraId="07B356E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2.总价合同支付分解表的编制与审批：</w:t>
      </w:r>
      <w:r>
        <w:rPr>
          <w:bCs/>
          <w:color w:val="auto"/>
          <w:kern w:val="0"/>
          <w:szCs w:val="21"/>
          <w:highlight w:val="none"/>
          <w:u w:val="single"/>
        </w:rPr>
        <w:t xml:space="preserve">  /  </w:t>
      </w:r>
      <w:r>
        <w:rPr>
          <w:rFonts w:hint="eastAsia"/>
          <w:color w:val="auto"/>
          <w:kern w:val="0"/>
          <w:szCs w:val="21"/>
          <w:highlight w:val="none"/>
          <w:lang w:val="zh-CN"/>
        </w:rPr>
        <w:t>。</w:t>
      </w:r>
    </w:p>
    <w:p w14:paraId="40912DE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3.单价合同的总价项目支付分解表的编制与审批：</w:t>
      </w:r>
      <w:r>
        <w:rPr>
          <w:bCs/>
          <w:color w:val="auto"/>
          <w:kern w:val="0"/>
          <w:szCs w:val="21"/>
          <w:highlight w:val="none"/>
          <w:u w:val="single"/>
        </w:rPr>
        <w:t xml:space="preserve"> </w:t>
      </w:r>
      <w:r>
        <w:rPr>
          <w:rFonts w:hint="eastAsia"/>
          <w:bCs/>
          <w:color w:val="auto"/>
          <w:kern w:val="0"/>
          <w:szCs w:val="21"/>
          <w:highlight w:val="none"/>
          <w:u w:val="single"/>
          <w:lang w:val="en-US" w:eastAsia="zh-CN"/>
        </w:rPr>
        <w:t>/</w:t>
      </w:r>
      <w:r>
        <w:rPr>
          <w:bCs/>
          <w:color w:val="auto"/>
          <w:kern w:val="0"/>
          <w:szCs w:val="21"/>
          <w:highlight w:val="none"/>
          <w:u w:val="single"/>
        </w:rPr>
        <w:t xml:space="preserve"> </w:t>
      </w:r>
      <w:r>
        <w:rPr>
          <w:rFonts w:hint="eastAsia"/>
          <w:color w:val="auto"/>
          <w:kern w:val="0"/>
          <w:szCs w:val="21"/>
          <w:highlight w:val="none"/>
          <w:lang w:val="zh-CN"/>
        </w:rPr>
        <w:t>。</w:t>
      </w:r>
    </w:p>
    <w:p w14:paraId="3D42276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 </w:t>
      </w:r>
      <w:r>
        <w:rPr>
          <w:rFonts w:hint="eastAsia"/>
          <w:color w:val="auto"/>
          <w:kern w:val="0"/>
          <w:szCs w:val="21"/>
          <w:highlight w:val="none"/>
          <w:lang w:val="zh-CN"/>
        </w:rPr>
        <w:t>验收和工程试车</w:t>
      </w:r>
    </w:p>
    <w:p w14:paraId="0AAC53F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13.1 </w:t>
      </w:r>
      <w:r>
        <w:rPr>
          <w:rFonts w:hint="eastAsia"/>
          <w:color w:val="auto"/>
          <w:kern w:val="0"/>
          <w:szCs w:val="21"/>
          <w:highlight w:val="none"/>
          <w:lang w:val="zh-CN"/>
        </w:rPr>
        <w:t>分部分项工程验收</w:t>
      </w:r>
    </w:p>
    <w:p w14:paraId="027749D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13.1.2</w:t>
      </w:r>
      <w:r>
        <w:rPr>
          <w:rFonts w:hint="eastAsia"/>
          <w:color w:val="auto"/>
          <w:kern w:val="0"/>
          <w:szCs w:val="21"/>
          <w:highlight w:val="none"/>
          <w:lang w:val="zh-CN"/>
        </w:rPr>
        <w:t>监理人不能按时进行验收时，应提前</w:t>
      </w:r>
      <w:r>
        <w:rPr>
          <w:bCs/>
          <w:color w:val="auto"/>
          <w:kern w:val="0"/>
          <w:szCs w:val="21"/>
          <w:highlight w:val="none"/>
          <w:u w:val="single"/>
        </w:rPr>
        <w:t xml:space="preserve">24 </w:t>
      </w:r>
      <w:r>
        <w:rPr>
          <w:rFonts w:hint="eastAsia"/>
          <w:color w:val="auto"/>
          <w:kern w:val="0"/>
          <w:szCs w:val="21"/>
          <w:highlight w:val="none"/>
          <w:lang w:val="zh-CN"/>
        </w:rPr>
        <w:t>小时提交书面延期要求。</w:t>
      </w:r>
    </w:p>
    <w:p w14:paraId="79117C60">
      <w:pPr>
        <w:autoSpaceDE w:val="0"/>
        <w:autoSpaceDN w:val="0"/>
        <w:adjustRightInd w:val="0"/>
        <w:spacing w:line="360" w:lineRule="auto"/>
        <w:ind w:firstLine="420" w:firstLineChars="200"/>
        <w:rPr>
          <w:bCs/>
          <w:color w:val="auto"/>
          <w:kern w:val="0"/>
          <w:szCs w:val="21"/>
          <w:highlight w:val="none"/>
          <w:lang w:val="zh-CN"/>
        </w:rPr>
      </w:pPr>
      <w:r>
        <w:rPr>
          <w:rFonts w:hint="eastAsia"/>
          <w:color w:val="auto"/>
          <w:kern w:val="0"/>
          <w:szCs w:val="21"/>
          <w:highlight w:val="none"/>
          <w:lang w:val="zh-CN"/>
        </w:rPr>
        <w:t>关于延期最长不得超过：</w:t>
      </w:r>
      <w:r>
        <w:rPr>
          <w:bCs/>
          <w:color w:val="auto"/>
          <w:kern w:val="0"/>
          <w:szCs w:val="21"/>
          <w:highlight w:val="none"/>
          <w:u w:val="single"/>
        </w:rPr>
        <w:t xml:space="preserve">48 </w:t>
      </w:r>
      <w:r>
        <w:rPr>
          <w:rFonts w:hint="eastAsia"/>
          <w:color w:val="auto"/>
          <w:kern w:val="0"/>
          <w:szCs w:val="21"/>
          <w:highlight w:val="none"/>
          <w:lang w:val="zh-CN"/>
        </w:rPr>
        <w:t>小时。</w:t>
      </w:r>
    </w:p>
    <w:p w14:paraId="49FB346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13.2 </w:t>
      </w:r>
      <w:r>
        <w:rPr>
          <w:rFonts w:hint="eastAsia"/>
          <w:color w:val="auto"/>
          <w:kern w:val="0"/>
          <w:szCs w:val="21"/>
          <w:highlight w:val="none"/>
          <w:lang w:val="zh-CN"/>
        </w:rPr>
        <w:t>竣工验收</w:t>
      </w:r>
    </w:p>
    <w:p w14:paraId="49A5049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13.2.2</w:t>
      </w:r>
      <w:r>
        <w:rPr>
          <w:rFonts w:hint="eastAsia"/>
          <w:color w:val="auto"/>
          <w:kern w:val="0"/>
          <w:szCs w:val="21"/>
          <w:highlight w:val="none"/>
          <w:lang w:val="zh-CN"/>
        </w:rPr>
        <w:t>竣工验收程序</w:t>
      </w:r>
    </w:p>
    <w:p w14:paraId="7AC976D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关于竣工验收程序的约定：</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5E8D2A4A">
      <w:pPr>
        <w:autoSpaceDE w:val="0"/>
        <w:autoSpaceDN w:val="0"/>
        <w:adjustRightInd w:val="0"/>
        <w:spacing w:line="360" w:lineRule="auto"/>
        <w:ind w:firstLine="420" w:firstLineChars="200"/>
        <w:rPr>
          <w:rFonts w:hint="eastAsia" w:eastAsia="宋体"/>
          <w:color w:val="auto"/>
          <w:kern w:val="0"/>
          <w:szCs w:val="21"/>
          <w:highlight w:val="none"/>
          <w:u w:val="single"/>
          <w:lang w:val="en-US" w:eastAsia="zh-CN"/>
        </w:rPr>
      </w:pPr>
      <w:r>
        <w:rPr>
          <w:rFonts w:hint="eastAsia"/>
          <w:color w:val="auto"/>
          <w:kern w:val="0"/>
          <w:szCs w:val="21"/>
          <w:highlight w:val="none"/>
          <w:lang w:val="zh-CN"/>
        </w:rPr>
        <w:t>发包人不按照本项约定组织竣工验收、颁发工程接收证书的违约金的计算方法：</w:t>
      </w:r>
      <w:r>
        <w:rPr>
          <w:rFonts w:hint="eastAsia"/>
          <w:color w:val="auto"/>
          <w:kern w:val="0"/>
          <w:szCs w:val="21"/>
          <w:highlight w:val="none"/>
          <w:u w:val="single"/>
          <w:lang w:val="en-US" w:eastAsia="zh-CN"/>
        </w:rPr>
        <w:t xml:space="preserve"> / </w:t>
      </w:r>
    </w:p>
    <w:p w14:paraId="03A10A4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13.2.5</w:t>
      </w:r>
      <w:r>
        <w:rPr>
          <w:rFonts w:hint="eastAsia"/>
          <w:color w:val="auto"/>
          <w:kern w:val="0"/>
          <w:szCs w:val="21"/>
          <w:highlight w:val="none"/>
          <w:lang w:val="zh-CN"/>
        </w:rPr>
        <w:t>移交、接收全部与部分工程</w:t>
      </w:r>
    </w:p>
    <w:p w14:paraId="3199D579">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承包人向发包人移交工程的期限：</w:t>
      </w:r>
      <w:r>
        <w:rPr>
          <w:rFonts w:hint="eastAsia"/>
          <w:bCs/>
          <w:color w:val="auto"/>
          <w:kern w:val="0"/>
          <w:szCs w:val="21"/>
          <w:highlight w:val="none"/>
          <w:u w:val="single"/>
          <w:lang w:val="zh-CN"/>
        </w:rPr>
        <w:t>颁发工程接收证书后</w:t>
      </w:r>
      <w:r>
        <w:rPr>
          <w:bCs/>
          <w:color w:val="auto"/>
          <w:kern w:val="0"/>
          <w:szCs w:val="21"/>
          <w:highlight w:val="none"/>
          <w:u w:val="single"/>
        </w:rPr>
        <w:t>7</w:t>
      </w:r>
      <w:r>
        <w:rPr>
          <w:rFonts w:hint="eastAsia"/>
          <w:bCs/>
          <w:color w:val="auto"/>
          <w:kern w:val="0"/>
          <w:szCs w:val="21"/>
          <w:highlight w:val="none"/>
          <w:u w:val="single"/>
          <w:lang w:val="zh-CN"/>
        </w:rPr>
        <w:t>天内</w:t>
      </w:r>
      <w:r>
        <w:rPr>
          <w:rFonts w:hint="eastAsia"/>
          <w:color w:val="auto"/>
          <w:kern w:val="0"/>
          <w:szCs w:val="21"/>
          <w:highlight w:val="none"/>
          <w:lang w:val="zh-CN"/>
        </w:rPr>
        <w:t>。</w:t>
      </w:r>
    </w:p>
    <w:p w14:paraId="2FE1BBC1">
      <w:pPr>
        <w:autoSpaceDE w:val="0"/>
        <w:autoSpaceDN w:val="0"/>
        <w:adjustRightInd w:val="0"/>
        <w:spacing w:line="360" w:lineRule="auto"/>
        <w:ind w:firstLine="420" w:firstLineChars="200"/>
        <w:rPr>
          <w:rFonts w:hint="default" w:eastAsia="宋体"/>
          <w:color w:val="auto"/>
          <w:kern w:val="0"/>
          <w:szCs w:val="21"/>
          <w:highlight w:val="none"/>
          <w:u w:val="single"/>
          <w:lang w:val="en-US" w:eastAsia="zh-CN"/>
        </w:rPr>
      </w:pPr>
      <w:r>
        <w:rPr>
          <w:rFonts w:hint="eastAsia"/>
          <w:color w:val="auto"/>
          <w:kern w:val="0"/>
          <w:szCs w:val="21"/>
          <w:highlight w:val="none"/>
          <w:lang w:val="zh-CN"/>
        </w:rPr>
        <w:t>发包人未按本合同约定接收全部或部分工程的，违约金的计算方法为：</w:t>
      </w:r>
      <w:r>
        <w:rPr>
          <w:rFonts w:hint="eastAsia"/>
          <w:color w:val="auto"/>
          <w:kern w:val="0"/>
          <w:szCs w:val="21"/>
          <w:highlight w:val="none"/>
          <w:u w:val="single"/>
          <w:lang w:val="en-US" w:eastAsia="zh-CN"/>
        </w:rPr>
        <w:t xml:space="preserve"> / </w:t>
      </w:r>
    </w:p>
    <w:p w14:paraId="627CB125">
      <w:pPr>
        <w:autoSpaceDE w:val="0"/>
        <w:autoSpaceDN w:val="0"/>
        <w:adjustRightInd w:val="0"/>
        <w:spacing w:line="360" w:lineRule="auto"/>
        <w:ind w:firstLine="420" w:firstLineChars="200"/>
        <w:rPr>
          <w:rFonts w:hint="eastAsia" w:eastAsia="宋体"/>
          <w:color w:val="auto"/>
          <w:kern w:val="0"/>
          <w:szCs w:val="21"/>
          <w:highlight w:val="none"/>
          <w:u w:val="single"/>
          <w:lang w:val="en-US" w:eastAsia="zh-CN"/>
        </w:rPr>
      </w:pPr>
      <w:r>
        <w:rPr>
          <w:rFonts w:hint="eastAsia"/>
          <w:color w:val="auto"/>
          <w:kern w:val="0"/>
          <w:szCs w:val="21"/>
          <w:highlight w:val="none"/>
          <w:lang w:val="zh-CN"/>
        </w:rPr>
        <w:t>承包人未按时移交工程的，违约金的计算方法为：</w:t>
      </w:r>
      <w:r>
        <w:rPr>
          <w:rFonts w:hint="eastAsia"/>
          <w:color w:val="auto"/>
          <w:kern w:val="0"/>
          <w:szCs w:val="21"/>
          <w:highlight w:val="none"/>
          <w:u w:val="single"/>
          <w:lang w:val="en-US" w:eastAsia="zh-CN"/>
        </w:rPr>
        <w:t xml:space="preserve"> / </w:t>
      </w:r>
    </w:p>
    <w:p w14:paraId="25936B4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13.3 </w:t>
      </w:r>
      <w:r>
        <w:rPr>
          <w:rFonts w:hint="eastAsia"/>
          <w:color w:val="auto"/>
          <w:kern w:val="0"/>
          <w:szCs w:val="21"/>
          <w:highlight w:val="none"/>
          <w:lang w:val="zh-CN"/>
        </w:rPr>
        <w:t>工程试车</w:t>
      </w:r>
    </w:p>
    <w:p w14:paraId="147955F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13.3.1 </w:t>
      </w:r>
      <w:r>
        <w:rPr>
          <w:rFonts w:hint="eastAsia"/>
          <w:color w:val="auto"/>
          <w:kern w:val="0"/>
          <w:szCs w:val="21"/>
          <w:highlight w:val="none"/>
          <w:lang w:val="zh-CN"/>
        </w:rPr>
        <w:t>试车程序</w:t>
      </w:r>
    </w:p>
    <w:p w14:paraId="28E04DE5">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工程试车内容：</w:t>
      </w:r>
      <w:r>
        <w:rPr>
          <w:bCs/>
          <w:color w:val="auto"/>
          <w:kern w:val="0"/>
          <w:szCs w:val="21"/>
          <w:highlight w:val="none"/>
          <w:u w:val="single"/>
        </w:rPr>
        <w:t xml:space="preserve"> /     </w:t>
      </w:r>
      <w:r>
        <w:rPr>
          <w:rFonts w:hint="eastAsia"/>
          <w:color w:val="auto"/>
          <w:kern w:val="0"/>
          <w:szCs w:val="21"/>
          <w:highlight w:val="none"/>
          <w:lang w:val="zh-CN"/>
        </w:rPr>
        <w:t>。</w:t>
      </w:r>
    </w:p>
    <w:p w14:paraId="6309283A">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）单机无负荷试车费用由</w:t>
      </w:r>
      <w:r>
        <w:rPr>
          <w:bCs/>
          <w:color w:val="auto"/>
          <w:kern w:val="0"/>
          <w:szCs w:val="21"/>
          <w:highlight w:val="none"/>
          <w:u w:val="single"/>
        </w:rPr>
        <w:t xml:space="preserve">  /  </w:t>
      </w:r>
      <w:r>
        <w:rPr>
          <w:rFonts w:hint="eastAsia"/>
          <w:color w:val="auto"/>
          <w:kern w:val="0"/>
          <w:szCs w:val="21"/>
          <w:highlight w:val="none"/>
          <w:lang w:val="zh-CN"/>
        </w:rPr>
        <w:t>承担；</w:t>
      </w:r>
    </w:p>
    <w:p w14:paraId="0DFDA6DC">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）无负荷联动试车费用由</w:t>
      </w:r>
      <w:r>
        <w:rPr>
          <w:bCs/>
          <w:color w:val="auto"/>
          <w:kern w:val="0"/>
          <w:szCs w:val="21"/>
          <w:highlight w:val="none"/>
          <w:u w:val="single"/>
        </w:rPr>
        <w:t xml:space="preserve">  /   </w:t>
      </w:r>
      <w:r>
        <w:rPr>
          <w:rFonts w:hint="eastAsia"/>
          <w:color w:val="auto"/>
          <w:kern w:val="0"/>
          <w:szCs w:val="21"/>
          <w:highlight w:val="none"/>
          <w:lang w:val="zh-CN"/>
        </w:rPr>
        <w:t>承担。</w:t>
      </w:r>
    </w:p>
    <w:p w14:paraId="4810698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13.3.3 </w:t>
      </w:r>
      <w:r>
        <w:rPr>
          <w:rFonts w:hint="eastAsia"/>
          <w:color w:val="auto"/>
          <w:kern w:val="0"/>
          <w:szCs w:val="21"/>
          <w:highlight w:val="none"/>
          <w:lang w:val="zh-CN"/>
        </w:rPr>
        <w:t>投料试车</w:t>
      </w:r>
    </w:p>
    <w:p w14:paraId="44003CA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关于投料试车相关事项的约定：</w:t>
      </w:r>
      <w:r>
        <w:rPr>
          <w:bCs/>
          <w:color w:val="auto"/>
          <w:kern w:val="0"/>
          <w:szCs w:val="21"/>
          <w:highlight w:val="none"/>
          <w:u w:val="single"/>
        </w:rPr>
        <w:t xml:space="preserve"> /  </w:t>
      </w:r>
      <w:r>
        <w:rPr>
          <w:rFonts w:hint="eastAsia"/>
          <w:color w:val="auto"/>
          <w:kern w:val="0"/>
          <w:szCs w:val="21"/>
          <w:highlight w:val="none"/>
          <w:lang w:val="zh-CN"/>
        </w:rPr>
        <w:t>。</w:t>
      </w:r>
    </w:p>
    <w:p w14:paraId="11A567E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13.6 </w:t>
      </w:r>
      <w:r>
        <w:rPr>
          <w:rFonts w:hint="eastAsia"/>
          <w:color w:val="auto"/>
          <w:kern w:val="0"/>
          <w:szCs w:val="21"/>
          <w:highlight w:val="none"/>
          <w:lang w:val="zh-CN"/>
        </w:rPr>
        <w:t>竣工退场</w:t>
      </w:r>
    </w:p>
    <w:p w14:paraId="75A5B48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13.6.1 </w:t>
      </w:r>
      <w:r>
        <w:rPr>
          <w:rFonts w:hint="eastAsia"/>
          <w:color w:val="auto"/>
          <w:kern w:val="0"/>
          <w:szCs w:val="21"/>
          <w:highlight w:val="none"/>
          <w:lang w:val="zh-CN"/>
        </w:rPr>
        <w:t>竣工退场</w:t>
      </w:r>
    </w:p>
    <w:p w14:paraId="65FA7595">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kern w:val="0"/>
          <w:szCs w:val="21"/>
          <w:highlight w:val="none"/>
          <w:lang w:val="zh-CN"/>
        </w:rPr>
        <w:t>承包人完成竣工退场的期限：</w:t>
      </w:r>
      <w:r>
        <w:rPr>
          <w:rFonts w:hint="eastAsia"/>
          <w:bCs/>
          <w:color w:val="auto"/>
          <w:kern w:val="0"/>
          <w:szCs w:val="21"/>
          <w:highlight w:val="none"/>
          <w:u w:val="single"/>
          <w:lang w:val="zh-CN"/>
        </w:rPr>
        <w:t>承包人须在工程竣工验收后</w:t>
      </w:r>
      <w:r>
        <w:rPr>
          <w:bCs/>
          <w:color w:val="auto"/>
          <w:kern w:val="0"/>
          <w:szCs w:val="21"/>
          <w:highlight w:val="none"/>
          <w:u w:val="single"/>
        </w:rPr>
        <w:t>7</w:t>
      </w:r>
      <w:r>
        <w:rPr>
          <w:rFonts w:hint="eastAsia"/>
          <w:bCs/>
          <w:color w:val="auto"/>
          <w:kern w:val="0"/>
          <w:szCs w:val="21"/>
          <w:highlight w:val="none"/>
          <w:u w:val="single"/>
          <w:lang w:val="zh-CN"/>
        </w:rPr>
        <w:t>天内拆除现场所有临时设施，</w:t>
      </w:r>
      <w:r>
        <w:rPr>
          <w:rFonts w:hint="eastAsia"/>
          <w:bCs/>
          <w:color w:val="auto"/>
          <w:kern w:val="0"/>
          <w:szCs w:val="21"/>
          <w:highlight w:val="none"/>
          <w:u w:val="single"/>
        </w:rPr>
        <w:t>承担</w:t>
      </w:r>
      <w:r>
        <w:rPr>
          <w:rFonts w:hint="eastAsia"/>
          <w:bCs/>
          <w:color w:val="auto"/>
          <w:kern w:val="0"/>
          <w:szCs w:val="21"/>
          <w:highlight w:val="none"/>
          <w:u w:val="single"/>
          <w:lang w:val="zh-CN"/>
        </w:rPr>
        <w:t>包括所有的建筑垃圾及剩余材料全部清运出现场的费用。清理标准应得到发包人认可。</w:t>
      </w:r>
    </w:p>
    <w:p w14:paraId="46DBE4C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14. </w:t>
      </w:r>
      <w:r>
        <w:rPr>
          <w:rFonts w:hint="eastAsia"/>
          <w:color w:val="auto"/>
          <w:kern w:val="0"/>
          <w:szCs w:val="21"/>
          <w:highlight w:val="none"/>
          <w:lang w:val="zh-CN"/>
        </w:rPr>
        <w:t>竣工结算</w:t>
      </w:r>
    </w:p>
    <w:p w14:paraId="183A371F">
      <w:pPr>
        <w:spacing w:line="360" w:lineRule="auto"/>
        <w:ind w:firstLine="420" w:firstLineChars="200"/>
        <w:rPr>
          <w:bCs/>
          <w:color w:val="auto"/>
          <w:kern w:val="0"/>
          <w:szCs w:val="21"/>
          <w:highlight w:val="none"/>
          <w:u w:val="single"/>
          <w:lang w:val="zh-CN"/>
        </w:rPr>
      </w:pPr>
      <w:r>
        <w:rPr>
          <w:color w:val="auto"/>
          <w:kern w:val="0"/>
          <w:szCs w:val="21"/>
          <w:highlight w:val="none"/>
          <w:lang w:val="zh-CN"/>
        </w:rPr>
        <w:t xml:space="preserve">14.1 </w:t>
      </w:r>
      <w:r>
        <w:rPr>
          <w:rFonts w:hint="eastAsia"/>
          <w:color w:val="auto"/>
          <w:kern w:val="0"/>
          <w:szCs w:val="21"/>
          <w:highlight w:val="none"/>
          <w:lang w:val="zh-CN"/>
        </w:rPr>
        <w:t>竣工付款申请：</w:t>
      </w:r>
      <w:r>
        <w:rPr>
          <w:rFonts w:hint="eastAsia"/>
          <w:bCs/>
          <w:color w:val="auto"/>
          <w:kern w:val="0"/>
          <w:szCs w:val="21"/>
          <w:highlight w:val="none"/>
          <w:u w:val="single"/>
          <w:lang w:val="zh-CN"/>
        </w:rPr>
        <w:t>承包人在工程竣工验收合格后</w:t>
      </w:r>
      <w:r>
        <w:rPr>
          <w:rFonts w:hint="eastAsia"/>
          <w:bCs/>
          <w:color w:val="auto"/>
          <w:kern w:val="0"/>
          <w:szCs w:val="21"/>
          <w:highlight w:val="none"/>
          <w:u w:val="single"/>
          <w:lang w:val="en-US" w:eastAsia="zh-CN"/>
        </w:rPr>
        <w:t>28</w:t>
      </w:r>
      <w:r>
        <w:rPr>
          <w:rFonts w:hint="eastAsia"/>
          <w:bCs/>
          <w:color w:val="auto"/>
          <w:kern w:val="0"/>
          <w:szCs w:val="21"/>
          <w:highlight w:val="none"/>
          <w:u w:val="single"/>
          <w:lang w:val="zh-CN"/>
        </w:rPr>
        <w:t>日内提供经监理工程师或发包人代表审查通过的四套完整的竣工图（标注尺寸，并提供计算式）和竣工结算及其他资料，承包人提供的所有资料必须满足工程备案要求，送</w:t>
      </w:r>
      <w:r>
        <w:rPr>
          <w:rFonts w:hint="eastAsia"/>
          <w:bCs/>
          <w:color w:val="auto"/>
          <w:kern w:val="0"/>
          <w:szCs w:val="21"/>
          <w:highlight w:val="none"/>
          <w:u w:val="single"/>
        </w:rPr>
        <w:t>发包人</w:t>
      </w:r>
      <w:r>
        <w:rPr>
          <w:rFonts w:hint="eastAsia"/>
          <w:bCs/>
          <w:color w:val="auto"/>
          <w:kern w:val="0"/>
          <w:szCs w:val="21"/>
          <w:highlight w:val="none"/>
          <w:u w:val="single"/>
          <w:lang w:val="zh-CN"/>
        </w:rPr>
        <w:t>存档，否则按每延迟一日向发包人支付</w:t>
      </w:r>
      <w:r>
        <w:rPr>
          <w:bCs/>
          <w:color w:val="auto"/>
          <w:kern w:val="0"/>
          <w:szCs w:val="21"/>
          <w:highlight w:val="none"/>
          <w:u w:val="single"/>
          <w:lang w:val="zh-CN"/>
        </w:rPr>
        <w:t>1000</w:t>
      </w:r>
      <w:r>
        <w:rPr>
          <w:rFonts w:hint="eastAsia"/>
          <w:bCs/>
          <w:color w:val="auto"/>
          <w:kern w:val="0"/>
          <w:szCs w:val="21"/>
          <w:highlight w:val="none"/>
          <w:u w:val="single"/>
          <w:lang w:val="zh-CN"/>
        </w:rPr>
        <w:t>元</w:t>
      </w:r>
      <w:r>
        <w:rPr>
          <w:bCs/>
          <w:color w:val="auto"/>
          <w:kern w:val="0"/>
          <w:szCs w:val="21"/>
          <w:highlight w:val="none"/>
          <w:u w:val="single"/>
          <w:lang w:val="zh-CN"/>
        </w:rPr>
        <w:t>/</w:t>
      </w:r>
      <w:r>
        <w:rPr>
          <w:rFonts w:hint="eastAsia"/>
          <w:bCs/>
          <w:color w:val="auto"/>
          <w:kern w:val="0"/>
          <w:szCs w:val="21"/>
          <w:highlight w:val="none"/>
          <w:u w:val="single"/>
          <w:lang w:val="zh-CN"/>
        </w:rPr>
        <w:t>天的违约金，同时发包人可拒绝递交审计或延期审计，由此带来的一切后果由承包人承担。</w:t>
      </w:r>
      <w:r>
        <w:rPr>
          <w:bCs/>
          <w:color w:val="auto"/>
          <w:kern w:val="0"/>
          <w:szCs w:val="21"/>
          <w:highlight w:val="none"/>
          <w:u w:val="single"/>
          <w:lang w:val="zh-CN"/>
        </w:rPr>
        <w:t>A</w:t>
      </w:r>
      <w:r>
        <w:rPr>
          <w:rFonts w:hint="eastAsia"/>
          <w:bCs/>
          <w:color w:val="auto"/>
          <w:kern w:val="0"/>
          <w:szCs w:val="21"/>
          <w:highlight w:val="none"/>
          <w:u w:val="single"/>
          <w:lang w:val="zh-CN"/>
        </w:rPr>
        <w:t>施工中没有设计变更，施工后由承包人在发包人提供的施工图纸上加盖竣工图章，提交发包人；</w:t>
      </w:r>
      <w:r>
        <w:rPr>
          <w:bCs/>
          <w:color w:val="auto"/>
          <w:kern w:val="0"/>
          <w:szCs w:val="21"/>
          <w:highlight w:val="none"/>
          <w:u w:val="single"/>
          <w:lang w:val="zh-CN"/>
        </w:rPr>
        <w:t>B</w:t>
      </w:r>
      <w:r>
        <w:rPr>
          <w:rFonts w:hint="eastAsia"/>
          <w:bCs/>
          <w:color w:val="auto"/>
          <w:kern w:val="0"/>
          <w:szCs w:val="21"/>
          <w:highlight w:val="none"/>
          <w:u w:val="single"/>
          <w:lang w:val="zh-CN"/>
        </w:rPr>
        <w:t>施工中对原设计变更较多，原施工图难以作为竣工图，应由承包人组织重新绘制竣工图，并承担相应费用。并经发包人确认后即报崇川区审计局审计。工程竣工验收合格后</w:t>
      </w:r>
      <w:r>
        <w:rPr>
          <w:rFonts w:hint="eastAsia"/>
          <w:bCs/>
          <w:color w:val="auto"/>
          <w:kern w:val="0"/>
          <w:szCs w:val="21"/>
          <w:highlight w:val="none"/>
          <w:u w:val="single"/>
          <w:lang w:val="en-US" w:eastAsia="zh-CN"/>
        </w:rPr>
        <w:t>28</w:t>
      </w:r>
      <w:r>
        <w:rPr>
          <w:rFonts w:hint="eastAsia"/>
          <w:bCs/>
          <w:color w:val="auto"/>
          <w:kern w:val="0"/>
          <w:szCs w:val="21"/>
          <w:highlight w:val="none"/>
          <w:u w:val="single"/>
          <w:lang w:val="zh-CN"/>
        </w:rPr>
        <w:t>日内，承包人应向发包人递交完整的符合审计要求的结算资料，若承包人原因不能提交结算资料的，发包人有权拒绝或延期审计并拒付工程款。</w:t>
      </w:r>
    </w:p>
    <w:p w14:paraId="037C6B7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14.4 </w:t>
      </w:r>
      <w:r>
        <w:rPr>
          <w:rFonts w:hint="eastAsia"/>
          <w:color w:val="auto"/>
          <w:kern w:val="0"/>
          <w:szCs w:val="21"/>
          <w:highlight w:val="none"/>
          <w:lang w:val="zh-CN"/>
        </w:rPr>
        <w:t>最终结清</w:t>
      </w:r>
    </w:p>
    <w:p w14:paraId="39C438B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14.4.1 </w:t>
      </w:r>
      <w:r>
        <w:rPr>
          <w:rFonts w:hint="eastAsia"/>
          <w:color w:val="auto"/>
          <w:kern w:val="0"/>
          <w:szCs w:val="21"/>
          <w:highlight w:val="none"/>
          <w:lang w:val="zh-CN"/>
        </w:rPr>
        <w:t>最终结清申请单</w:t>
      </w:r>
    </w:p>
    <w:p w14:paraId="500B307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承包人提交最终结清申请单的份数：</w:t>
      </w:r>
      <w:r>
        <w:rPr>
          <w:rFonts w:hint="eastAsia"/>
          <w:bCs/>
          <w:color w:val="auto"/>
          <w:kern w:val="0"/>
          <w:szCs w:val="21"/>
          <w:highlight w:val="none"/>
          <w:u w:val="single"/>
          <w:lang w:val="zh-CN"/>
        </w:rPr>
        <w:t>按发包人最终要求</w:t>
      </w:r>
      <w:r>
        <w:rPr>
          <w:rFonts w:hint="eastAsia"/>
          <w:color w:val="auto"/>
          <w:kern w:val="0"/>
          <w:szCs w:val="21"/>
          <w:highlight w:val="none"/>
          <w:lang w:val="zh-CN"/>
        </w:rPr>
        <w:t>。</w:t>
      </w:r>
    </w:p>
    <w:p w14:paraId="0BFCE137">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承包人提交最终结算申请单的期限：</w:t>
      </w:r>
      <w:r>
        <w:rPr>
          <w:rFonts w:hint="eastAsia"/>
          <w:bCs/>
          <w:color w:val="auto"/>
          <w:kern w:val="0"/>
          <w:szCs w:val="21"/>
          <w:highlight w:val="none"/>
          <w:u w:val="single"/>
          <w:lang w:val="zh-CN"/>
        </w:rPr>
        <w:t>按通用条款</w:t>
      </w:r>
      <w:r>
        <w:rPr>
          <w:rFonts w:hint="eastAsia"/>
          <w:color w:val="auto"/>
          <w:kern w:val="0"/>
          <w:szCs w:val="21"/>
          <w:highlight w:val="none"/>
          <w:lang w:val="zh-CN"/>
        </w:rPr>
        <w:t>。</w:t>
      </w:r>
    </w:p>
    <w:p w14:paraId="0262C65F">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14.4.2 </w:t>
      </w:r>
      <w:r>
        <w:rPr>
          <w:rFonts w:hint="eastAsia"/>
          <w:color w:val="auto"/>
          <w:kern w:val="0"/>
          <w:szCs w:val="21"/>
          <w:highlight w:val="none"/>
          <w:lang w:val="zh-CN"/>
        </w:rPr>
        <w:t>最终结清证书和支付</w:t>
      </w:r>
    </w:p>
    <w:p w14:paraId="36879886">
      <w:pPr>
        <w:autoSpaceDE w:val="0"/>
        <w:autoSpaceDN w:val="0"/>
        <w:adjustRightInd w:val="0"/>
        <w:spacing w:line="360" w:lineRule="auto"/>
        <w:ind w:firstLine="420" w:firstLineChars="200"/>
        <w:rPr>
          <w:bCs/>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）发包人完成最终结清申请单的审批并颁发最终结清证书的期限：</w:t>
      </w:r>
      <w:r>
        <w:rPr>
          <w:rFonts w:hint="eastAsia"/>
          <w:bCs/>
          <w:color w:val="auto"/>
          <w:kern w:val="0"/>
          <w:szCs w:val="21"/>
          <w:highlight w:val="none"/>
          <w:u w:val="single"/>
          <w:lang w:val="zh-CN"/>
        </w:rPr>
        <w:t>收到承包人提交的最终结清申请单后</w:t>
      </w:r>
      <w:r>
        <w:rPr>
          <w:rFonts w:hint="eastAsia"/>
          <w:bCs/>
          <w:color w:val="auto"/>
          <w:kern w:val="0"/>
          <w:szCs w:val="21"/>
          <w:highlight w:val="none"/>
          <w:u w:val="single"/>
        </w:rPr>
        <w:t>，</w:t>
      </w:r>
      <w:r>
        <w:rPr>
          <w:rFonts w:hint="eastAsia"/>
          <w:bCs/>
          <w:color w:val="auto"/>
          <w:kern w:val="0"/>
          <w:szCs w:val="21"/>
          <w:highlight w:val="none"/>
          <w:u w:val="single"/>
          <w:lang w:val="zh-CN"/>
        </w:rPr>
        <w:t>发包人和发包人委托的审计机关或第三方审计机构应在收到承包人提交的工程结算资料齐全后</w:t>
      </w:r>
      <w:r>
        <w:rPr>
          <w:rFonts w:hint="eastAsia"/>
          <w:bCs/>
          <w:color w:val="auto"/>
          <w:kern w:val="0"/>
          <w:szCs w:val="21"/>
          <w:highlight w:val="none"/>
          <w:u w:val="single"/>
        </w:rPr>
        <w:t>进行</w:t>
      </w:r>
      <w:r>
        <w:rPr>
          <w:rFonts w:hint="eastAsia"/>
          <w:bCs/>
          <w:color w:val="auto"/>
          <w:kern w:val="0"/>
          <w:szCs w:val="21"/>
          <w:highlight w:val="none"/>
          <w:u w:val="single"/>
          <w:lang w:val="zh-CN"/>
        </w:rPr>
        <w:t>工程结算的审计工作。如承包人结算资料不完整，从发包人要求承包人进行提交补充资料之日起五个工作日内，承包人仍未能按要求提交完整资料的，则审计时间顺延；等待承包人补充资料的时间不计算发包人的审</w:t>
      </w:r>
      <w:r>
        <w:rPr>
          <w:rFonts w:hint="eastAsia"/>
          <w:bCs/>
          <w:color w:val="auto"/>
          <w:kern w:val="0"/>
          <w:szCs w:val="21"/>
          <w:highlight w:val="none"/>
          <w:u w:val="single"/>
        </w:rPr>
        <w:t>计</w:t>
      </w:r>
      <w:r>
        <w:rPr>
          <w:rFonts w:hint="eastAsia"/>
          <w:bCs/>
          <w:color w:val="auto"/>
          <w:kern w:val="0"/>
          <w:szCs w:val="21"/>
          <w:highlight w:val="none"/>
          <w:u w:val="single"/>
          <w:lang w:val="zh-CN"/>
        </w:rPr>
        <w:t>时间，审</w:t>
      </w:r>
      <w:r>
        <w:rPr>
          <w:rFonts w:hint="eastAsia"/>
          <w:bCs/>
          <w:color w:val="auto"/>
          <w:kern w:val="0"/>
          <w:szCs w:val="21"/>
          <w:highlight w:val="none"/>
          <w:u w:val="single"/>
        </w:rPr>
        <w:t>计</w:t>
      </w:r>
      <w:r>
        <w:rPr>
          <w:rFonts w:hint="eastAsia"/>
          <w:bCs/>
          <w:color w:val="auto"/>
          <w:kern w:val="0"/>
          <w:szCs w:val="21"/>
          <w:highlight w:val="none"/>
          <w:u w:val="single"/>
          <w:lang w:val="zh-CN"/>
        </w:rPr>
        <w:t>时间相应顺延；如发现送审的结算书中有遗漏项目，承包人经发包人同意后方可补送遗漏项目结算资料，审计时间相应顺延；因承包人原因导致送审资料不满足审计要求，且在</w:t>
      </w:r>
      <w:r>
        <w:rPr>
          <w:bCs/>
          <w:color w:val="auto"/>
          <w:kern w:val="0"/>
          <w:szCs w:val="21"/>
          <w:highlight w:val="none"/>
          <w:u w:val="single"/>
          <w:lang w:val="zh-CN"/>
        </w:rPr>
        <w:t>1</w:t>
      </w:r>
      <w:r>
        <w:rPr>
          <w:rFonts w:hint="eastAsia"/>
          <w:bCs/>
          <w:color w:val="auto"/>
          <w:kern w:val="0"/>
          <w:szCs w:val="21"/>
          <w:highlight w:val="none"/>
          <w:u w:val="single"/>
          <w:lang w:val="zh-CN"/>
        </w:rPr>
        <w:t>个月内仍然无法补足资料，发包人有权对此项不予认定；如</w:t>
      </w:r>
      <w:r>
        <w:rPr>
          <w:rFonts w:hint="eastAsia"/>
          <w:bCs/>
          <w:color w:val="auto"/>
          <w:kern w:val="0"/>
          <w:szCs w:val="21"/>
          <w:highlight w:val="none"/>
          <w:u w:val="single"/>
        </w:rPr>
        <w:t>承包人对审计结果不</w:t>
      </w:r>
      <w:r>
        <w:rPr>
          <w:rFonts w:hint="eastAsia"/>
          <w:bCs/>
          <w:color w:val="auto"/>
          <w:kern w:val="0"/>
          <w:szCs w:val="21"/>
          <w:highlight w:val="none"/>
          <w:u w:val="single"/>
          <w:lang w:eastAsia="zh-CN"/>
        </w:rPr>
        <w:t>予</w:t>
      </w:r>
      <w:r>
        <w:rPr>
          <w:rFonts w:hint="eastAsia"/>
          <w:bCs/>
          <w:color w:val="auto"/>
          <w:kern w:val="0"/>
          <w:szCs w:val="21"/>
          <w:highlight w:val="none"/>
          <w:u w:val="single"/>
        </w:rPr>
        <w:t>认可或故意拖延审计时间或不配合审计工作的</w:t>
      </w:r>
      <w:r>
        <w:rPr>
          <w:rFonts w:hint="eastAsia"/>
          <w:bCs/>
          <w:color w:val="auto"/>
          <w:kern w:val="0"/>
          <w:szCs w:val="21"/>
          <w:highlight w:val="none"/>
          <w:u w:val="single"/>
          <w:lang w:val="zh-CN"/>
        </w:rPr>
        <w:t>，</w:t>
      </w:r>
      <w:r>
        <w:rPr>
          <w:rFonts w:hint="eastAsia"/>
          <w:bCs/>
          <w:color w:val="auto"/>
          <w:kern w:val="0"/>
          <w:szCs w:val="21"/>
          <w:highlight w:val="none"/>
          <w:u w:val="single"/>
        </w:rPr>
        <w:t>此不需经</w:t>
      </w:r>
      <w:r>
        <w:rPr>
          <w:rFonts w:hint="eastAsia"/>
          <w:bCs/>
          <w:color w:val="auto"/>
          <w:kern w:val="0"/>
          <w:szCs w:val="21"/>
          <w:highlight w:val="none"/>
          <w:u w:val="single"/>
          <w:lang w:val="zh-CN"/>
        </w:rPr>
        <w:t>承包人</w:t>
      </w:r>
      <w:r>
        <w:rPr>
          <w:rFonts w:hint="eastAsia"/>
          <w:bCs/>
          <w:color w:val="auto"/>
          <w:kern w:val="0"/>
          <w:szCs w:val="21"/>
          <w:highlight w:val="none"/>
          <w:u w:val="single"/>
        </w:rPr>
        <w:t>同意</w:t>
      </w:r>
      <w:r>
        <w:rPr>
          <w:rFonts w:hint="eastAsia"/>
          <w:bCs/>
          <w:color w:val="auto"/>
          <w:kern w:val="0"/>
          <w:szCs w:val="21"/>
          <w:highlight w:val="none"/>
          <w:u w:val="single"/>
          <w:lang w:val="zh-CN"/>
        </w:rPr>
        <w:t>，审计时间相应顺延。</w:t>
      </w:r>
    </w:p>
    <w:p w14:paraId="3C28B269">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）发包人完成支付的期限：</w:t>
      </w:r>
    </w:p>
    <w:p w14:paraId="603311C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15. </w:t>
      </w:r>
      <w:r>
        <w:rPr>
          <w:rFonts w:hint="eastAsia"/>
          <w:color w:val="auto"/>
          <w:kern w:val="0"/>
          <w:szCs w:val="21"/>
          <w:highlight w:val="none"/>
          <w:lang w:val="zh-CN"/>
        </w:rPr>
        <w:t>缺陷责任期与保修</w:t>
      </w:r>
    </w:p>
    <w:p w14:paraId="5066BC5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15.2</w:t>
      </w:r>
      <w:r>
        <w:rPr>
          <w:rFonts w:hint="eastAsia"/>
          <w:color w:val="auto"/>
          <w:kern w:val="0"/>
          <w:szCs w:val="21"/>
          <w:highlight w:val="none"/>
          <w:lang w:val="zh-CN"/>
        </w:rPr>
        <w:t>缺陷责任期</w:t>
      </w:r>
    </w:p>
    <w:p w14:paraId="63C2675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缺陷责任期的具体期限：</w:t>
      </w:r>
      <w:r>
        <w:rPr>
          <w:rFonts w:hint="eastAsia"/>
          <w:bCs/>
          <w:color w:val="auto"/>
          <w:kern w:val="0"/>
          <w:szCs w:val="21"/>
          <w:highlight w:val="none"/>
          <w:u w:val="single"/>
          <w:lang w:val="zh-CN"/>
        </w:rPr>
        <w:t>详见质量保修书</w:t>
      </w:r>
      <w:r>
        <w:rPr>
          <w:rFonts w:hint="eastAsia"/>
          <w:color w:val="auto"/>
          <w:kern w:val="0"/>
          <w:szCs w:val="21"/>
          <w:highlight w:val="none"/>
          <w:lang w:val="zh-CN"/>
        </w:rPr>
        <w:t>。</w:t>
      </w:r>
    </w:p>
    <w:p w14:paraId="216FEF19">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15.3</w:t>
      </w:r>
      <w:r>
        <w:rPr>
          <w:rFonts w:hint="eastAsia"/>
          <w:color w:val="auto"/>
          <w:kern w:val="0"/>
          <w:szCs w:val="21"/>
          <w:highlight w:val="none"/>
          <w:lang w:val="zh-CN"/>
        </w:rPr>
        <w:t>质量保修金</w:t>
      </w:r>
    </w:p>
    <w:p w14:paraId="74F23DA8">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关于是否扣留质量保修金的约定：</w:t>
      </w:r>
      <w:r>
        <w:rPr>
          <w:rFonts w:hint="eastAsia"/>
          <w:bCs/>
          <w:color w:val="auto"/>
          <w:kern w:val="0"/>
          <w:szCs w:val="21"/>
          <w:highlight w:val="none"/>
          <w:u w:val="single"/>
          <w:lang w:val="zh-CN"/>
        </w:rPr>
        <w:t>扣留</w:t>
      </w:r>
      <w:r>
        <w:rPr>
          <w:rFonts w:hint="eastAsia"/>
          <w:color w:val="auto"/>
          <w:kern w:val="0"/>
          <w:szCs w:val="21"/>
          <w:highlight w:val="none"/>
          <w:lang w:val="zh-CN"/>
        </w:rPr>
        <w:t>。</w:t>
      </w:r>
    </w:p>
    <w:p w14:paraId="5E5AF310">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15.3.1 </w:t>
      </w:r>
      <w:r>
        <w:rPr>
          <w:rFonts w:hint="eastAsia"/>
          <w:color w:val="auto"/>
          <w:kern w:val="0"/>
          <w:szCs w:val="21"/>
          <w:highlight w:val="none"/>
          <w:lang w:val="zh-CN"/>
        </w:rPr>
        <w:t>承包人提供质量保修金的方式</w:t>
      </w:r>
    </w:p>
    <w:p w14:paraId="66E05D0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质量保修金采用以下第</w:t>
      </w:r>
      <w:r>
        <w:rPr>
          <w:rFonts w:hint="eastAsia"/>
          <w:color w:val="auto"/>
          <w:kern w:val="0"/>
          <w:szCs w:val="21"/>
          <w:highlight w:val="none"/>
          <w:u w:val="single"/>
          <w:lang w:val="zh-CN"/>
        </w:rPr>
        <w:t>（</w:t>
      </w:r>
      <w:r>
        <w:rPr>
          <w:color w:val="auto"/>
          <w:kern w:val="0"/>
          <w:szCs w:val="21"/>
          <w:highlight w:val="none"/>
          <w:u w:val="single"/>
          <w:lang w:val="zh-CN"/>
        </w:rPr>
        <w:t>2</w:t>
      </w:r>
      <w:r>
        <w:rPr>
          <w:rFonts w:hint="eastAsia"/>
          <w:color w:val="auto"/>
          <w:kern w:val="0"/>
          <w:szCs w:val="21"/>
          <w:highlight w:val="none"/>
          <w:u w:val="single"/>
          <w:lang w:val="zh-CN"/>
        </w:rPr>
        <w:t>）</w:t>
      </w:r>
      <w:r>
        <w:rPr>
          <w:rFonts w:hint="eastAsia"/>
          <w:color w:val="auto"/>
          <w:kern w:val="0"/>
          <w:szCs w:val="21"/>
          <w:highlight w:val="none"/>
          <w:lang w:val="zh-CN"/>
        </w:rPr>
        <w:t>种方式：</w:t>
      </w:r>
    </w:p>
    <w:p w14:paraId="5200D6F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）质量保修金保函，保证金额为：</w:t>
      </w:r>
    </w:p>
    <w:p w14:paraId="493A173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w:t>
      </w:r>
      <w:r>
        <w:rPr>
          <w:rFonts w:hint="eastAsia"/>
          <w:color w:val="auto"/>
          <w:szCs w:val="21"/>
          <w:highlight w:val="none"/>
          <w:u w:val="single"/>
        </w:rPr>
        <w:t>复审结算审定价的</w:t>
      </w:r>
      <w:r>
        <w:rPr>
          <w:bCs/>
          <w:color w:val="auto"/>
          <w:kern w:val="0"/>
          <w:szCs w:val="21"/>
          <w:highlight w:val="none"/>
          <w:u w:val="single"/>
          <w:lang w:val="zh-CN"/>
        </w:rPr>
        <w:t>3%</w:t>
      </w:r>
      <w:r>
        <w:rPr>
          <w:rFonts w:hint="eastAsia"/>
          <w:color w:val="auto"/>
          <w:kern w:val="0"/>
          <w:szCs w:val="21"/>
          <w:highlight w:val="none"/>
          <w:lang w:val="zh-CN"/>
        </w:rPr>
        <w:t>的工程款；</w:t>
      </w:r>
    </w:p>
    <w:p w14:paraId="728C07B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3</w:t>
      </w:r>
      <w:r>
        <w:rPr>
          <w:rFonts w:hint="eastAsia"/>
          <w:color w:val="auto"/>
          <w:kern w:val="0"/>
          <w:szCs w:val="21"/>
          <w:highlight w:val="none"/>
          <w:lang w:val="zh-CN"/>
        </w:rPr>
        <w:t>）其他方式:</w:t>
      </w:r>
    </w:p>
    <w:p w14:paraId="2387BAC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15.3.2</w:t>
      </w:r>
      <w:r>
        <w:rPr>
          <w:rFonts w:hint="eastAsia"/>
          <w:color w:val="auto"/>
          <w:kern w:val="0"/>
          <w:szCs w:val="21"/>
          <w:highlight w:val="none"/>
          <w:lang w:val="zh-CN"/>
        </w:rPr>
        <w:t>质量保修金的扣留</w:t>
      </w:r>
    </w:p>
    <w:p w14:paraId="7CFB74F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质量保修金的扣留采取以下第</w:t>
      </w:r>
      <w:r>
        <w:rPr>
          <w:rFonts w:hint="eastAsia"/>
          <w:b/>
          <w:bCs/>
          <w:color w:val="auto"/>
          <w:kern w:val="0"/>
          <w:szCs w:val="21"/>
          <w:highlight w:val="none"/>
          <w:u w:val="single"/>
          <w:lang w:val="zh-CN"/>
        </w:rPr>
        <w:t>（</w:t>
      </w:r>
      <w:r>
        <w:rPr>
          <w:b/>
          <w:bCs/>
          <w:color w:val="auto"/>
          <w:kern w:val="0"/>
          <w:szCs w:val="21"/>
          <w:highlight w:val="none"/>
          <w:u w:val="single"/>
          <w:lang w:val="zh-CN"/>
        </w:rPr>
        <w:t>2</w:t>
      </w:r>
      <w:r>
        <w:rPr>
          <w:rFonts w:hint="eastAsia"/>
          <w:b/>
          <w:bCs/>
          <w:color w:val="auto"/>
          <w:kern w:val="0"/>
          <w:szCs w:val="21"/>
          <w:highlight w:val="none"/>
          <w:u w:val="single"/>
          <w:lang w:val="zh-CN"/>
        </w:rPr>
        <w:t>）</w:t>
      </w:r>
      <w:r>
        <w:rPr>
          <w:rFonts w:hint="eastAsia"/>
          <w:color w:val="auto"/>
          <w:kern w:val="0"/>
          <w:szCs w:val="21"/>
          <w:highlight w:val="none"/>
          <w:lang w:val="zh-CN"/>
        </w:rPr>
        <w:t>种方式：</w:t>
      </w:r>
    </w:p>
    <w:p w14:paraId="5B6AB39E">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）在支付工程进度款时逐次扣留，在此情形下，质量保修金的计算基数不包括预付款的支付、扣回以及价格调整的金额；</w:t>
      </w:r>
    </w:p>
    <w:p w14:paraId="4E20A64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）工程竣工结算时一次性扣留质量保修金；</w:t>
      </w:r>
    </w:p>
    <w:p w14:paraId="0D15413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3</w:t>
      </w:r>
      <w:r>
        <w:rPr>
          <w:rFonts w:hint="eastAsia"/>
          <w:color w:val="auto"/>
          <w:kern w:val="0"/>
          <w:szCs w:val="21"/>
          <w:highlight w:val="none"/>
          <w:lang w:val="zh-CN"/>
        </w:rPr>
        <w:t>）其他扣留方式：</w:t>
      </w:r>
      <w:r>
        <w:rPr>
          <w:b/>
          <w:bCs/>
          <w:color w:val="auto"/>
          <w:kern w:val="0"/>
          <w:szCs w:val="21"/>
          <w:highlight w:val="none"/>
          <w:u w:val="single"/>
        </w:rPr>
        <w:t xml:space="preserve"> /   </w:t>
      </w:r>
      <w:r>
        <w:rPr>
          <w:rFonts w:hint="eastAsia"/>
          <w:color w:val="auto"/>
          <w:kern w:val="0"/>
          <w:szCs w:val="21"/>
          <w:highlight w:val="none"/>
          <w:lang w:val="zh-CN"/>
        </w:rPr>
        <w:t>。</w:t>
      </w:r>
    </w:p>
    <w:p w14:paraId="239E038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15.4</w:t>
      </w:r>
      <w:r>
        <w:rPr>
          <w:rFonts w:hint="eastAsia"/>
          <w:color w:val="auto"/>
          <w:kern w:val="0"/>
          <w:szCs w:val="21"/>
          <w:highlight w:val="none"/>
          <w:lang w:val="zh-CN"/>
        </w:rPr>
        <w:t>保修</w:t>
      </w:r>
    </w:p>
    <w:p w14:paraId="302FF3E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15.4.1 </w:t>
      </w:r>
      <w:r>
        <w:rPr>
          <w:rFonts w:hint="eastAsia"/>
          <w:color w:val="auto"/>
          <w:kern w:val="0"/>
          <w:szCs w:val="21"/>
          <w:highlight w:val="none"/>
          <w:lang w:val="zh-CN"/>
        </w:rPr>
        <w:t>保修责任</w:t>
      </w:r>
    </w:p>
    <w:p w14:paraId="2ECE1368">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工程保修期为：</w:t>
      </w:r>
      <w:r>
        <w:rPr>
          <w:rFonts w:hint="eastAsia"/>
          <w:b/>
          <w:bCs/>
          <w:color w:val="auto"/>
          <w:kern w:val="0"/>
          <w:szCs w:val="21"/>
          <w:highlight w:val="none"/>
          <w:u w:val="single"/>
          <w:lang w:val="zh-CN"/>
        </w:rPr>
        <w:t>见工程质量保修书</w:t>
      </w:r>
      <w:r>
        <w:rPr>
          <w:rFonts w:hint="eastAsia"/>
          <w:color w:val="auto"/>
          <w:kern w:val="0"/>
          <w:szCs w:val="21"/>
          <w:highlight w:val="none"/>
          <w:lang w:val="zh-CN"/>
        </w:rPr>
        <w:t>。</w:t>
      </w:r>
    </w:p>
    <w:p w14:paraId="448D744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15.4.3 </w:t>
      </w:r>
      <w:r>
        <w:rPr>
          <w:rFonts w:hint="eastAsia"/>
          <w:color w:val="auto"/>
          <w:kern w:val="0"/>
          <w:szCs w:val="21"/>
          <w:highlight w:val="none"/>
          <w:lang w:val="zh-CN"/>
        </w:rPr>
        <w:t>修复通知</w:t>
      </w:r>
    </w:p>
    <w:p w14:paraId="610D43B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承包人收到保修通知并到达工程现场的合理时间：</w:t>
      </w:r>
      <w:r>
        <w:rPr>
          <w:rFonts w:hint="eastAsia"/>
          <w:b/>
          <w:bCs/>
          <w:color w:val="auto"/>
          <w:kern w:val="0"/>
          <w:szCs w:val="21"/>
          <w:highlight w:val="none"/>
          <w:u w:val="single"/>
          <w:lang w:val="zh-CN"/>
        </w:rPr>
        <w:t>收到通知后</w:t>
      </w:r>
      <w:r>
        <w:rPr>
          <w:b/>
          <w:bCs/>
          <w:color w:val="auto"/>
          <w:kern w:val="0"/>
          <w:szCs w:val="21"/>
          <w:highlight w:val="none"/>
          <w:u w:val="single"/>
        </w:rPr>
        <w:t>24</w:t>
      </w:r>
      <w:r>
        <w:rPr>
          <w:rFonts w:hint="eastAsia"/>
          <w:b/>
          <w:bCs/>
          <w:color w:val="auto"/>
          <w:kern w:val="0"/>
          <w:szCs w:val="21"/>
          <w:highlight w:val="none"/>
          <w:u w:val="single"/>
          <w:lang w:val="zh-CN"/>
        </w:rPr>
        <w:t>小时内</w:t>
      </w:r>
      <w:r>
        <w:rPr>
          <w:rFonts w:hint="eastAsia"/>
          <w:color w:val="auto"/>
          <w:kern w:val="0"/>
          <w:szCs w:val="21"/>
          <w:highlight w:val="none"/>
          <w:lang w:val="zh-CN"/>
        </w:rPr>
        <w:t>。</w:t>
      </w:r>
    </w:p>
    <w:p w14:paraId="12E92FAB">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 </w:t>
      </w:r>
      <w:r>
        <w:rPr>
          <w:rFonts w:hint="eastAsia"/>
          <w:color w:val="auto"/>
          <w:kern w:val="0"/>
          <w:szCs w:val="21"/>
          <w:highlight w:val="none"/>
          <w:lang w:val="zh-CN"/>
        </w:rPr>
        <w:t>违约</w:t>
      </w:r>
    </w:p>
    <w:p w14:paraId="4E8D010F">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16.1 </w:t>
      </w:r>
      <w:r>
        <w:rPr>
          <w:rFonts w:hint="eastAsia"/>
          <w:color w:val="auto"/>
          <w:kern w:val="0"/>
          <w:szCs w:val="21"/>
          <w:highlight w:val="none"/>
          <w:lang w:val="zh-CN"/>
        </w:rPr>
        <w:t>发包人违约</w:t>
      </w:r>
    </w:p>
    <w:p w14:paraId="41452AB5">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16.1.1</w:t>
      </w:r>
      <w:r>
        <w:rPr>
          <w:rFonts w:hint="eastAsia"/>
          <w:color w:val="auto"/>
          <w:kern w:val="0"/>
          <w:szCs w:val="21"/>
          <w:highlight w:val="none"/>
          <w:lang w:val="zh-CN"/>
        </w:rPr>
        <w:t>发包人违约的情形</w:t>
      </w:r>
    </w:p>
    <w:p w14:paraId="49D038E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发包人违约责任的承担方式和计算方法：</w:t>
      </w:r>
    </w:p>
    <w:p w14:paraId="6C03B86C">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）因发包人原因未能在计划开工日期前</w:t>
      </w:r>
      <w:r>
        <w:rPr>
          <w:color w:val="auto"/>
          <w:kern w:val="0"/>
          <w:szCs w:val="21"/>
          <w:highlight w:val="none"/>
          <w:lang w:val="zh-CN"/>
        </w:rPr>
        <w:t>7</w:t>
      </w:r>
      <w:r>
        <w:rPr>
          <w:rFonts w:hint="eastAsia"/>
          <w:color w:val="auto"/>
          <w:kern w:val="0"/>
          <w:szCs w:val="21"/>
          <w:highlight w:val="none"/>
          <w:lang w:val="zh-CN"/>
        </w:rPr>
        <w:t>天内下达开工通知的违约责任：</w:t>
      </w:r>
      <w:r>
        <w:rPr>
          <w:rFonts w:hint="eastAsia"/>
          <w:b/>
          <w:bCs/>
          <w:color w:val="auto"/>
          <w:kern w:val="0"/>
          <w:szCs w:val="21"/>
          <w:highlight w:val="none"/>
          <w:u w:val="single"/>
          <w:lang w:val="zh-CN"/>
        </w:rPr>
        <w:t>双方另行协商</w:t>
      </w:r>
      <w:r>
        <w:rPr>
          <w:rFonts w:hint="eastAsia"/>
          <w:color w:val="auto"/>
          <w:kern w:val="0"/>
          <w:szCs w:val="21"/>
          <w:highlight w:val="none"/>
          <w:lang w:val="zh-CN"/>
        </w:rPr>
        <w:t>。</w:t>
      </w:r>
    </w:p>
    <w:p w14:paraId="5579EC3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）因发包人原因未能按合同约定支付合同价款的违约责任：</w:t>
      </w:r>
      <w:r>
        <w:rPr>
          <w:rFonts w:hint="eastAsia"/>
          <w:b/>
          <w:bCs/>
          <w:color w:val="auto"/>
          <w:kern w:val="0"/>
          <w:szCs w:val="21"/>
          <w:highlight w:val="none"/>
          <w:u w:val="single"/>
          <w:lang w:val="zh-CN"/>
        </w:rPr>
        <w:t>双方另行协商</w:t>
      </w:r>
      <w:r>
        <w:rPr>
          <w:rFonts w:hint="eastAsia"/>
          <w:color w:val="auto"/>
          <w:kern w:val="0"/>
          <w:szCs w:val="21"/>
          <w:highlight w:val="none"/>
          <w:lang w:val="zh-CN"/>
        </w:rPr>
        <w:t>。</w:t>
      </w:r>
    </w:p>
    <w:p w14:paraId="3D4B7BA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3</w:t>
      </w:r>
      <w:r>
        <w:rPr>
          <w:rFonts w:hint="eastAsia"/>
          <w:color w:val="auto"/>
          <w:kern w:val="0"/>
          <w:szCs w:val="21"/>
          <w:highlight w:val="none"/>
          <w:lang w:val="zh-CN"/>
        </w:rPr>
        <w:t>）发包人违反第</w:t>
      </w:r>
      <w:r>
        <w:rPr>
          <w:color w:val="auto"/>
          <w:kern w:val="0"/>
          <w:szCs w:val="21"/>
          <w:highlight w:val="none"/>
          <w:lang w:val="zh-CN"/>
        </w:rPr>
        <w:t>10.1</w:t>
      </w:r>
      <w:r>
        <w:rPr>
          <w:rFonts w:hint="eastAsia"/>
          <w:color w:val="auto"/>
          <w:kern w:val="0"/>
          <w:szCs w:val="21"/>
          <w:highlight w:val="none"/>
          <w:lang w:val="zh-CN"/>
        </w:rPr>
        <w:t>款〔变更的范围〕第（</w:t>
      </w:r>
      <w:r>
        <w:rPr>
          <w:color w:val="auto"/>
          <w:kern w:val="0"/>
          <w:szCs w:val="21"/>
          <w:highlight w:val="none"/>
          <w:lang w:val="zh-CN"/>
        </w:rPr>
        <w:t>2</w:t>
      </w:r>
      <w:r>
        <w:rPr>
          <w:rFonts w:hint="eastAsia"/>
          <w:color w:val="auto"/>
          <w:kern w:val="0"/>
          <w:szCs w:val="21"/>
          <w:highlight w:val="none"/>
          <w:lang w:val="zh-CN"/>
        </w:rPr>
        <w:t>）项约定，自行实施被取消的工作或转由他人实施的违约责任：</w:t>
      </w:r>
      <w:r>
        <w:rPr>
          <w:rFonts w:hint="eastAsia"/>
          <w:b/>
          <w:bCs/>
          <w:color w:val="auto"/>
          <w:kern w:val="0"/>
          <w:szCs w:val="21"/>
          <w:highlight w:val="none"/>
          <w:u w:val="single"/>
          <w:lang w:val="zh-CN"/>
        </w:rPr>
        <w:t>双方另行协商</w:t>
      </w:r>
      <w:r>
        <w:rPr>
          <w:rFonts w:hint="eastAsia"/>
          <w:color w:val="auto"/>
          <w:kern w:val="0"/>
          <w:szCs w:val="21"/>
          <w:highlight w:val="none"/>
          <w:lang w:val="zh-CN"/>
        </w:rPr>
        <w:t>。</w:t>
      </w:r>
    </w:p>
    <w:p w14:paraId="0643D484">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4</w:t>
      </w:r>
      <w:r>
        <w:rPr>
          <w:rFonts w:hint="eastAsia"/>
          <w:color w:val="auto"/>
          <w:kern w:val="0"/>
          <w:szCs w:val="21"/>
          <w:highlight w:val="none"/>
          <w:lang w:val="zh-CN"/>
        </w:rPr>
        <w:t>）发包人提供的材料、工程设备的规格、数量或质量不符合合同约定，或因发包人原因导致交货日期延误或交货地点变更等情况的违约责任：</w:t>
      </w:r>
      <w:r>
        <w:rPr>
          <w:rFonts w:hint="eastAsia"/>
          <w:b/>
          <w:bCs/>
          <w:color w:val="auto"/>
          <w:kern w:val="0"/>
          <w:szCs w:val="21"/>
          <w:highlight w:val="none"/>
          <w:u w:val="single"/>
          <w:lang w:val="zh-CN"/>
        </w:rPr>
        <w:t>双方另行协商</w:t>
      </w:r>
      <w:r>
        <w:rPr>
          <w:rFonts w:hint="eastAsia"/>
          <w:color w:val="auto"/>
          <w:kern w:val="0"/>
          <w:szCs w:val="21"/>
          <w:highlight w:val="none"/>
          <w:lang w:val="zh-CN"/>
        </w:rPr>
        <w:t>。</w:t>
      </w:r>
    </w:p>
    <w:p w14:paraId="118028B2">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5</w:t>
      </w:r>
      <w:r>
        <w:rPr>
          <w:rFonts w:hint="eastAsia"/>
          <w:color w:val="auto"/>
          <w:kern w:val="0"/>
          <w:szCs w:val="21"/>
          <w:highlight w:val="none"/>
          <w:lang w:val="zh-CN"/>
        </w:rPr>
        <w:t>）因发包人违反合同约定造成暂停施工的违约责任：</w:t>
      </w:r>
      <w:r>
        <w:rPr>
          <w:rFonts w:hint="eastAsia"/>
          <w:b/>
          <w:bCs/>
          <w:color w:val="auto"/>
          <w:kern w:val="0"/>
          <w:szCs w:val="21"/>
          <w:highlight w:val="none"/>
          <w:u w:val="single"/>
          <w:lang w:val="zh-CN"/>
        </w:rPr>
        <w:t>双方另行协商</w:t>
      </w:r>
      <w:r>
        <w:rPr>
          <w:rFonts w:hint="eastAsia"/>
          <w:color w:val="auto"/>
          <w:kern w:val="0"/>
          <w:szCs w:val="21"/>
          <w:highlight w:val="none"/>
          <w:lang w:val="zh-CN"/>
        </w:rPr>
        <w:t>。</w:t>
      </w:r>
    </w:p>
    <w:p w14:paraId="7056F22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6</w:t>
      </w:r>
      <w:r>
        <w:rPr>
          <w:rFonts w:hint="eastAsia"/>
          <w:color w:val="auto"/>
          <w:kern w:val="0"/>
          <w:szCs w:val="21"/>
          <w:highlight w:val="none"/>
          <w:lang w:val="zh-CN"/>
        </w:rPr>
        <w:t>）发包人无正当理由没有在约定期限内发出复工指示，导致承包人无法复工的违约责任：</w:t>
      </w:r>
      <w:r>
        <w:rPr>
          <w:rFonts w:hint="eastAsia"/>
          <w:b/>
          <w:bCs/>
          <w:color w:val="auto"/>
          <w:kern w:val="0"/>
          <w:szCs w:val="21"/>
          <w:highlight w:val="none"/>
          <w:u w:val="single"/>
          <w:lang w:val="zh-CN"/>
        </w:rPr>
        <w:t>双方另行协商</w:t>
      </w:r>
      <w:r>
        <w:rPr>
          <w:rFonts w:hint="eastAsia"/>
          <w:color w:val="auto"/>
          <w:kern w:val="0"/>
          <w:szCs w:val="21"/>
          <w:highlight w:val="none"/>
          <w:lang w:val="zh-CN"/>
        </w:rPr>
        <w:t>。</w:t>
      </w:r>
    </w:p>
    <w:p w14:paraId="6975F8B2">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7</w:t>
      </w:r>
      <w:r>
        <w:rPr>
          <w:rFonts w:hint="eastAsia"/>
          <w:color w:val="auto"/>
          <w:kern w:val="0"/>
          <w:szCs w:val="21"/>
          <w:highlight w:val="none"/>
          <w:lang w:val="zh-CN"/>
        </w:rPr>
        <w:t>）其他：</w:t>
      </w:r>
      <w:r>
        <w:rPr>
          <w:b/>
          <w:bCs/>
          <w:color w:val="auto"/>
          <w:kern w:val="0"/>
          <w:szCs w:val="21"/>
          <w:highlight w:val="none"/>
          <w:u w:val="single"/>
        </w:rPr>
        <w:t xml:space="preserve">  /     </w:t>
      </w:r>
      <w:r>
        <w:rPr>
          <w:rFonts w:hint="eastAsia"/>
          <w:color w:val="auto"/>
          <w:kern w:val="0"/>
          <w:szCs w:val="21"/>
          <w:highlight w:val="none"/>
          <w:lang w:val="zh-CN"/>
        </w:rPr>
        <w:t>。</w:t>
      </w:r>
    </w:p>
    <w:p w14:paraId="0C7711A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16.1.3 </w:t>
      </w:r>
      <w:r>
        <w:rPr>
          <w:rFonts w:hint="eastAsia"/>
          <w:color w:val="auto"/>
          <w:kern w:val="0"/>
          <w:szCs w:val="21"/>
          <w:highlight w:val="none"/>
          <w:lang w:val="zh-CN"/>
        </w:rPr>
        <w:t>因发包人违约解除合同</w:t>
      </w:r>
    </w:p>
    <w:p w14:paraId="0EDDDB5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承包人按</w:t>
      </w:r>
      <w:r>
        <w:rPr>
          <w:color w:val="auto"/>
          <w:kern w:val="0"/>
          <w:szCs w:val="21"/>
          <w:highlight w:val="none"/>
          <w:lang w:val="zh-CN"/>
        </w:rPr>
        <w:t>16.1.1</w:t>
      </w:r>
      <w:r>
        <w:rPr>
          <w:rFonts w:hint="eastAsia"/>
          <w:color w:val="auto"/>
          <w:kern w:val="0"/>
          <w:szCs w:val="21"/>
          <w:highlight w:val="none"/>
          <w:lang w:val="zh-CN"/>
        </w:rPr>
        <w:t>项〔发包人违约的情形〕约定暂停施工满</w:t>
      </w:r>
      <w:r>
        <w:rPr>
          <w:b/>
          <w:bCs/>
          <w:color w:val="auto"/>
          <w:kern w:val="0"/>
          <w:szCs w:val="21"/>
          <w:highlight w:val="none"/>
          <w:u w:val="single"/>
        </w:rPr>
        <w:t xml:space="preserve"> 60  </w:t>
      </w:r>
      <w:r>
        <w:rPr>
          <w:rFonts w:hint="eastAsia"/>
          <w:color w:val="auto"/>
          <w:kern w:val="0"/>
          <w:szCs w:val="21"/>
          <w:highlight w:val="none"/>
          <w:lang w:val="zh-CN"/>
        </w:rPr>
        <w:t>天后发包人仍不纠正其违约行为并致使合同目的不能实现的，承包人有权解除合同。</w:t>
      </w:r>
    </w:p>
    <w:p w14:paraId="19D96CD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16.2 </w:t>
      </w:r>
      <w:r>
        <w:rPr>
          <w:rFonts w:hint="eastAsia"/>
          <w:color w:val="auto"/>
          <w:kern w:val="0"/>
          <w:szCs w:val="21"/>
          <w:highlight w:val="none"/>
          <w:lang w:val="zh-CN"/>
        </w:rPr>
        <w:t>承包人违约</w:t>
      </w:r>
    </w:p>
    <w:p w14:paraId="05896FC7">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16.2.1 </w:t>
      </w:r>
      <w:r>
        <w:rPr>
          <w:rFonts w:hint="eastAsia"/>
          <w:color w:val="auto"/>
          <w:kern w:val="0"/>
          <w:szCs w:val="21"/>
          <w:highlight w:val="none"/>
          <w:lang w:val="zh-CN"/>
        </w:rPr>
        <w:t>承包人违约的情形</w:t>
      </w:r>
    </w:p>
    <w:p w14:paraId="0F882BB9">
      <w:pPr>
        <w:spacing w:line="360" w:lineRule="auto"/>
        <w:ind w:firstLine="420" w:firstLineChars="200"/>
        <w:rPr>
          <w:color w:val="auto"/>
          <w:szCs w:val="21"/>
          <w:highlight w:val="none"/>
          <w:u w:val="single"/>
        </w:rPr>
      </w:pPr>
      <w:r>
        <w:rPr>
          <w:rFonts w:hint="eastAsia"/>
          <w:color w:val="auto"/>
          <w:szCs w:val="21"/>
          <w:highlight w:val="none"/>
          <w:u w:val="single"/>
          <w:lang w:eastAsia="zh-CN"/>
        </w:rPr>
        <w:t>1.</w:t>
      </w:r>
      <w:r>
        <w:rPr>
          <w:rFonts w:hint="eastAsia"/>
          <w:color w:val="auto"/>
          <w:szCs w:val="21"/>
          <w:highlight w:val="none"/>
          <w:u w:val="single"/>
        </w:rPr>
        <w:t>承包人在中标后或施工期间不得随意变更中标项目经理及项目部管理人员。如果出现特殊情况，确需更换的，应当经发包人同意，并提供必要的证明文件报招标投标行政监督部门备案。项目经理本人保证每周</w:t>
      </w:r>
      <w:r>
        <w:rPr>
          <w:color w:val="auto"/>
          <w:szCs w:val="21"/>
          <w:highlight w:val="none"/>
          <w:u w:val="single"/>
        </w:rPr>
        <w:t>6</w:t>
      </w:r>
      <w:r>
        <w:rPr>
          <w:rFonts w:hint="eastAsia"/>
          <w:color w:val="auto"/>
          <w:szCs w:val="21"/>
          <w:highlight w:val="none"/>
          <w:u w:val="single"/>
        </w:rPr>
        <w:t>天以上出勤，且每天在工地不得少于</w:t>
      </w:r>
      <w:r>
        <w:rPr>
          <w:color w:val="auto"/>
          <w:szCs w:val="21"/>
          <w:highlight w:val="none"/>
          <w:u w:val="single"/>
        </w:rPr>
        <w:t xml:space="preserve"> 8 </w:t>
      </w:r>
      <w:r>
        <w:rPr>
          <w:rFonts w:hint="eastAsia"/>
          <w:color w:val="auto"/>
          <w:szCs w:val="21"/>
          <w:highlight w:val="none"/>
          <w:u w:val="single"/>
        </w:rPr>
        <w:t>小时（施工期间），有事必须向发包人书面请假，发包人书面同意后方可离开工地。如发现项目经理违反上述规定，每发现一次</w:t>
      </w:r>
      <w:r>
        <w:rPr>
          <w:rFonts w:hint="eastAsia"/>
          <w:color w:val="auto"/>
          <w:szCs w:val="21"/>
          <w:highlight w:val="none"/>
          <w:u w:val="single"/>
          <w:lang w:val="en-US" w:eastAsia="zh-CN"/>
        </w:rPr>
        <w:t>处罚</w:t>
      </w:r>
      <w:r>
        <w:rPr>
          <w:color w:val="auto"/>
          <w:szCs w:val="21"/>
          <w:highlight w:val="none"/>
          <w:u w:val="single"/>
        </w:rPr>
        <w:t>3000</w:t>
      </w:r>
      <w:r>
        <w:rPr>
          <w:rFonts w:hint="eastAsia"/>
          <w:color w:val="auto"/>
          <w:szCs w:val="21"/>
          <w:highlight w:val="none"/>
          <w:u w:val="single"/>
        </w:rPr>
        <w:t>元。超过</w:t>
      </w:r>
      <w:r>
        <w:rPr>
          <w:color w:val="auto"/>
          <w:szCs w:val="21"/>
          <w:highlight w:val="none"/>
          <w:u w:val="single"/>
        </w:rPr>
        <w:t>5</w:t>
      </w:r>
      <w:r>
        <w:rPr>
          <w:rFonts w:hint="eastAsia"/>
          <w:color w:val="auto"/>
          <w:szCs w:val="21"/>
          <w:highlight w:val="none"/>
          <w:u w:val="single"/>
        </w:rPr>
        <w:t>次，发包人有权解除合同，要求承包人退场，并追究由此给发包人带来的一切损失。</w:t>
      </w:r>
    </w:p>
    <w:p w14:paraId="6B8DEF52">
      <w:pPr>
        <w:spacing w:line="360" w:lineRule="auto"/>
        <w:ind w:firstLine="420" w:firstLineChars="200"/>
        <w:rPr>
          <w:color w:val="auto"/>
          <w:szCs w:val="21"/>
          <w:highlight w:val="none"/>
          <w:u w:val="single"/>
        </w:rPr>
      </w:pPr>
      <w:r>
        <w:rPr>
          <w:rFonts w:hint="eastAsia"/>
          <w:color w:val="auto"/>
          <w:szCs w:val="21"/>
          <w:highlight w:val="none"/>
          <w:u w:val="single"/>
          <w:lang w:eastAsia="zh-CN"/>
        </w:rPr>
        <w:t>2.</w:t>
      </w:r>
      <w:r>
        <w:rPr>
          <w:rFonts w:hint="eastAsia"/>
          <w:color w:val="auto"/>
          <w:szCs w:val="21"/>
          <w:highlight w:val="none"/>
          <w:u w:val="single"/>
        </w:rPr>
        <w:t>承包人出现严重安全、质量事故，或在发包人规定的整改期限内达不到整改要求或明显无法按期完工的，发包人有权解除合同，没收承包人履约保证金，并要求承包人退场，承包人接到退场通知后应立即无条件退场，并同意发包人按已验收合格工程量的</w:t>
      </w:r>
      <w:r>
        <w:rPr>
          <w:color w:val="auto"/>
          <w:szCs w:val="21"/>
          <w:highlight w:val="none"/>
          <w:u w:val="single"/>
        </w:rPr>
        <w:t>60%</w:t>
      </w:r>
      <w:r>
        <w:rPr>
          <w:rFonts w:hint="eastAsia"/>
          <w:color w:val="auto"/>
          <w:szCs w:val="21"/>
          <w:highlight w:val="none"/>
          <w:u w:val="single"/>
        </w:rPr>
        <w:t>的工程价款结算。</w:t>
      </w:r>
    </w:p>
    <w:p w14:paraId="4DD59188">
      <w:pPr>
        <w:spacing w:line="360" w:lineRule="auto"/>
        <w:ind w:firstLine="420" w:firstLineChars="200"/>
        <w:rPr>
          <w:color w:val="auto"/>
          <w:szCs w:val="21"/>
          <w:highlight w:val="none"/>
          <w:u w:val="single"/>
        </w:rPr>
      </w:pPr>
      <w:r>
        <w:rPr>
          <w:rFonts w:hint="eastAsia"/>
          <w:color w:val="auto"/>
          <w:szCs w:val="21"/>
          <w:highlight w:val="none"/>
          <w:u w:val="single"/>
          <w:lang w:eastAsia="zh-CN"/>
        </w:rPr>
        <w:t>3.</w:t>
      </w:r>
      <w:r>
        <w:rPr>
          <w:rFonts w:hint="eastAsia"/>
          <w:color w:val="auto"/>
          <w:szCs w:val="21"/>
          <w:highlight w:val="none"/>
          <w:u w:val="single"/>
        </w:rPr>
        <w:t>本工程不得转包和违法分包，否则一经发现发包人有权终止合同，已完工程量不予结算。</w:t>
      </w:r>
    </w:p>
    <w:p w14:paraId="21A9CB39">
      <w:pPr>
        <w:spacing w:line="360" w:lineRule="auto"/>
        <w:ind w:firstLine="420" w:firstLineChars="200"/>
        <w:rPr>
          <w:color w:val="auto"/>
          <w:szCs w:val="21"/>
          <w:highlight w:val="none"/>
          <w:u w:val="single"/>
        </w:rPr>
      </w:pPr>
      <w:r>
        <w:rPr>
          <w:color w:val="auto"/>
          <w:szCs w:val="21"/>
          <w:highlight w:val="none"/>
          <w:u w:val="single"/>
        </w:rPr>
        <w:t xml:space="preserve">4. </w:t>
      </w:r>
      <w:r>
        <w:rPr>
          <w:rFonts w:hint="eastAsia"/>
          <w:color w:val="auto"/>
          <w:szCs w:val="21"/>
          <w:highlight w:val="none"/>
          <w:u w:val="single"/>
        </w:rPr>
        <w:t>在工程施工过程中，因承包人的原因出现质量问题、安全事故或者因其他原因受到报纸、电视等媒体的曝光或被政府有关主管部门通报批评，给本工程的社会形象带来负面影响，每次由承包人向发包人支付</w:t>
      </w:r>
      <w:r>
        <w:rPr>
          <w:color w:val="auto"/>
          <w:szCs w:val="21"/>
          <w:highlight w:val="none"/>
          <w:u w:val="single"/>
        </w:rPr>
        <w:t>0.5</w:t>
      </w:r>
      <w:r>
        <w:rPr>
          <w:rFonts w:hint="eastAsia"/>
          <w:color w:val="auto"/>
          <w:szCs w:val="21"/>
          <w:highlight w:val="none"/>
          <w:u w:val="single"/>
        </w:rPr>
        <w:t>万元</w:t>
      </w:r>
      <w:r>
        <w:rPr>
          <w:color w:val="auto"/>
          <w:szCs w:val="21"/>
          <w:highlight w:val="none"/>
          <w:u w:val="single"/>
        </w:rPr>
        <w:t>-2</w:t>
      </w:r>
      <w:r>
        <w:rPr>
          <w:rFonts w:hint="eastAsia"/>
          <w:color w:val="auto"/>
          <w:szCs w:val="21"/>
          <w:highlight w:val="none"/>
          <w:u w:val="single"/>
        </w:rPr>
        <w:t>万元违约金。</w:t>
      </w:r>
    </w:p>
    <w:p w14:paraId="3F56B5BD">
      <w:pPr>
        <w:spacing w:line="360" w:lineRule="auto"/>
        <w:ind w:firstLine="420" w:firstLineChars="200"/>
        <w:rPr>
          <w:color w:val="auto"/>
          <w:szCs w:val="21"/>
          <w:highlight w:val="none"/>
          <w:u w:val="single"/>
        </w:rPr>
      </w:pPr>
      <w:r>
        <w:rPr>
          <w:color w:val="auto"/>
          <w:szCs w:val="21"/>
          <w:highlight w:val="none"/>
          <w:u w:val="single"/>
        </w:rPr>
        <w:t>5.</w:t>
      </w:r>
      <w:r>
        <w:rPr>
          <w:rFonts w:hint="eastAsia"/>
          <w:color w:val="auto"/>
          <w:szCs w:val="21"/>
          <w:highlight w:val="none"/>
          <w:u w:val="single"/>
        </w:rPr>
        <w:t>承包人必须确保现场安全文明施工，如因乙方原因导致工地在市、区检查中被评为不合格安全文明工地的，按每起</w:t>
      </w:r>
      <w:r>
        <w:rPr>
          <w:color w:val="auto"/>
          <w:szCs w:val="21"/>
          <w:highlight w:val="none"/>
          <w:u w:val="single"/>
        </w:rPr>
        <w:t>0.5</w:t>
      </w:r>
      <w:r>
        <w:rPr>
          <w:rFonts w:hint="eastAsia"/>
          <w:color w:val="auto"/>
          <w:szCs w:val="21"/>
          <w:highlight w:val="none"/>
          <w:u w:val="single"/>
        </w:rPr>
        <w:t>万元</w:t>
      </w:r>
      <w:r>
        <w:rPr>
          <w:color w:val="auto"/>
          <w:szCs w:val="21"/>
          <w:highlight w:val="none"/>
          <w:u w:val="single"/>
        </w:rPr>
        <w:t>-2</w:t>
      </w:r>
      <w:r>
        <w:rPr>
          <w:rFonts w:hint="eastAsia"/>
          <w:color w:val="auto"/>
          <w:szCs w:val="21"/>
          <w:highlight w:val="none"/>
          <w:u w:val="single"/>
        </w:rPr>
        <w:t>万元违约金。</w:t>
      </w:r>
    </w:p>
    <w:p w14:paraId="04D070A9">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lang w:eastAsia="zh-CN"/>
        </w:rPr>
        <w:t>6.</w:t>
      </w:r>
      <w:r>
        <w:rPr>
          <w:rFonts w:hint="eastAsia"/>
          <w:color w:val="auto"/>
          <w:szCs w:val="21"/>
          <w:highlight w:val="none"/>
          <w:u w:val="single"/>
        </w:rPr>
        <w:t>对申领施工许可证的建设工程，安全文明施工费费率核定办理以</w:t>
      </w:r>
      <w:r>
        <w:rPr>
          <w:color w:val="auto"/>
          <w:szCs w:val="21"/>
          <w:highlight w:val="none"/>
          <w:u w:val="single"/>
        </w:rPr>
        <w:t>“</w:t>
      </w:r>
      <w:r>
        <w:rPr>
          <w:rFonts w:hint="eastAsia"/>
          <w:color w:val="auto"/>
          <w:szCs w:val="21"/>
          <w:highlight w:val="none"/>
          <w:u w:val="single"/>
        </w:rPr>
        <w:t>关于调整南通市建设工程安全文明施工费费率核定办理事项的通知（通建价〔</w:t>
      </w:r>
      <w:r>
        <w:rPr>
          <w:color w:val="auto"/>
          <w:szCs w:val="21"/>
          <w:highlight w:val="none"/>
          <w:u w:val="single"/>
        </w:rPr>
        <w:t>2025</w:t>
      </w:r>
      <w:r>
        <w:rPr>
          <w:rFonts w:hint="eastAsia"/>
          <w:color w:val="auto"/>
          <w:szCs w:val="21"/>
          <w:highlight w:val="none"/>
          <w:u w:val="single"/>
        </w:rPr>
        <w:t>〕</w:t>
      </w:r>
      <w:r>
        <w:rPr>
          <w:color w:val="auto"/>
          <w:szCs w:val="21"/>
          <w:highlight w:val="none"/>
          <w:u w:val="single"/>
        </w:rPr>
        <w:t>9</w:t>
      </w:r>
      <w:r>
        <w:rPr>
          <w:rFonts w:hint="eastAsia"/>
          <w:color w:val="auto"/>
          <w:szCs w:val="21"/>
          <w:highlight w:val="none"/>
          <w:u w:val="single"/>
        </w:rPr>
        <w:t>号）</w:t>
      </w:r>
      <w:r>
        <w:rPr>
          <w:color w:val="auto"/>
          <w:szCs w:val="21"/>
          <w:highlight w:val="none"/>
          <w:u w:val="single"/>
        </w:rPr>
        <w:t>”</w:t>
      </w:r>
      <w:r>
        <w:rPr>
          <w:rFonts w:hint="eastAsia"/>
          <w:color w:val="auto"/>
          <w:szCs w:val="21"/>
          <w:highlight w:val="none"/>
          <w:u w:val="single"/>
        </w:rPr>
        <w:t>为准。对未申领施工许可证的建设工程，以发包人核定为准</w:t>
      </w:r>
      <w:r>
        <w:rPr>
          <w:rFonts w:hint="eastAsia" w:eastAsia="仿宋_GB2312"/>
          <w:b/>
          <w:color w:val="auto"/>
          <w:sz w:val="23"/>
          <w:szCs w:val="23"/>
          <w:highlight w:val="none"/>
        </w:rPr>
        <w:t>。</w:t>
      </w:r>
    </w:p>
    <w:p w14:paraId="5BD8626D">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lang w:eastAsia="zh-CN"/>
        </w:rPr>
        <w:t>7.</w:t>
      </w:r>
      <w:r>
        <w:rPr>
          <w:rFonts w:hint="eastAsia"/>
          <w:color w:val="auto"/>
          <w:szCs w:val="21"/>
          <w:highlight w:val="none"/>
          <w:u w:val="single"/>
        </w:rPr>
        <w:t>安全文明施工保证金：合同价款的</w:t>
      </w:r>
      <w:r>
        <w:rPr>
          <w:color w:val="auto"/>
          <w:szCs w:val="21"/>
          <w:highlight w:val="none"/>
          <w:u w:val="single"/>
        </w:rPr>
        <w:t>2%</w:t>
      </w:r>
      <w:r>
        <w:rPr>
          <w:rFonts w:hint="eastAsia"/>
          <w:color w:val="auto"/>
          <w:szCs w:val="21"/>
          <w:highlight w:val="none"/>
          <w:u w:val="single"/>
        </w:rPr>
        <w:t>，承包人应严格按工程建设安全生产的有关管理规定，采取安全措施组织施工。若安全措施不到位，经发包人、监理（如有）多次提出、拒不整改到位的，给予人民币</w:t>
      </w:r>
      <w:r>
        <w:rPr>
          <w:color w:val="auto"/>
          <w:szCs w:val="21"/>
          <w:highlight w:val="none"/>
          <w:u w:val="single"/>
        </w:rPr>
        <w:t>1</w:t>
      </w:r>
      <w:r>
        <w:rPr>
          <w:rFonts w:hint="eastAsia"/>
          <w:color w:val="auto"/>
          <w:szCs w:val="21"/>
          <w:highlight w:val="none"/>
          <w:u w:val="single"/>
        </w:rPr>
        <w:t>万元</w:t>
      </w:r>
      <w:r>
        <w:rPr>
          <w:color w:val="auto"/>
          <w:szCs w:val="21"/>
          <w:highlight w:val="none"/>
          <w:u w:val="single"/>
        </w:rPr>
        <w:t>-5</w:t>
      </w:r>
      <w:r>
        <w:rPr>
          <w:rFonts w:hint="eastAsia"/>
          <w:color w:val="auto"/>
          <w:szCs w:val="21"/>
          <w:highlight w:val="none"/>
          <w:u w:val="single"/>
        </w:rPr>
        <w:t>万元处罚。若发生安全事故，一切责任由承包人承担，并视情况扣除或没收安全文明保证金。</w:t>
      </w:r>
    </w:p>
    <w:p w14:paraId="7605D9A9">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lang w:eastAsia="zh-CN"/>
        </w:rPr>
        <w:t>8.</w:t>
      </w:r>
      <w:r>
        <w:rPr>
          <w:rFonts w:hint="eastAsia"/>
          <w:color w:val="auto"/>
          <w:szCs w:val="21"/>
          <w:highlight w:val="none"/>
          <w:u w:val="single"/>
        </w:rPr>
        <w:t>项目经理等管理人员到位保证金：合同价款的</w:t>
      </w:r>
      <w:r>
        <w:rPr>
          <w:color w:val="auto"/>
          <w:szCs w:val="21"/>
          <w:highlight w:val="none"/>
          <w:u w:val="single"/>
        </w:rPr>
        <w:t>1%</w:t>
      </w:r>
      <w:r>
        <w:rPr>
          <w:rFonts w:hint="eastAsia"/>
          <w:color w:val="auto"/>
          <w:szCs w:val="21"/>
          <w:highlight w:val="none"/>
          <w:u w:val="single"/>
        </w:rPr>
        <w:t>，施工管理人员与投标时承诺的人员始终一致（不能胜任和发包人要求调换的除外），项目负责人等管理人员每周不少于</w:t>
      </w:r>
      <w:r>
        <w:rPr>
          <w:color w:val="auto"/>
          <w:szCs w:val="21"/>
          <w:highlight w:val="none"/>
          <w:u w:val="single"/>
        </w:rPr>
        <w:t>6</w:t>
      </w:r>
      <w:r>
        <w:rPr>
          <w:rFonts w:hint="eastAsia"/>
          <w:color w:val="auto"/>
          <w:szCs w:val="21"/>
          <w:highlight w:val="none"/>
          <w:u w:val="single"/>
        </w:rPr>
        <w:t>天出勤，未经发包人同意承包人不得随意更换项目经理等管理人员，项目经理等管理人员离开施工现场必须向发包人请假，如有违约发包人可视具体情况</w:t>
      </w:r>
      <w:r>
        <w:rPr>
          <w:rFonts w:hint="eastAsia"/>
          <w:color w:val="auto"/>
          <w:szCs w:val="21"/>
          <w:highlight w:val="none"/>
          <w:u w:val="single"/>
          <w:lang w:eastAsia="zh-CN"/>
        </w:rPr>
        <w:t>处以</w:t>
      </w:r>
      <w:r>
        <w:rPr>
          <w:rFonts w:hint="eastAsia"/>
          <w:color w:val="auto"/>
          <w:szCs w:val="21"/>
          <w:highlight w:val="none"/>
          <w:u w:val="single"/>
        </w:rPr>
        <w:t>违约处罚。</w:t>
      </w:r>
    </w:p>
    <w:p w14:paraId="4FCD0F21">
      <w:pPr>
        <w:autoSpaceDE w:val="0"/>
        <w:autoSpaceDN w:val="0"/>
        <w:adjustRightInd w:val="0"/>
        <w:spacing w:line="360" w:lineRule="auto"/>
        <w:ind w:firstLine="420" w:firstLineChars="200"/>
        <w:rPr>
          <w:color w:val="auto"/>
          <w:szCs w:val="21"/>
          <w:highlight w:val="none"/>
          <w:u w:val="single"/>
        </w:rPr>
      </w:pPr>
      <w:r>
        <w:rPr>
          <w:rFonts w:hint="eastAsia"/>
          <w:color w:val="auto"/>
          <w:szCs w:val="21"/>
          <w:highlight w:val="none"/>
          <w:u w:val="single"/>
          <w:lang w:eastAsia="zh-CN"/>
        </w:rPr>
        <w:t>9.</w:t>
      </w:r>
      <w:r>
        <w:rPr>
          <w:rFonts w:hint="eastAsia"/>
          <w:color w:val="auto"/>
          <w:szCs w:val="21"/>
          <w:highlight w:val="none"/>
          <w:u w:val="single"/>
        </w:rPr>
        <w:t>资料保证金：合同价款的</w:t>
      </w:r>
      <w:r>
        <w:rPr>
          <w:color w:val="auto"/>
          <w:szCs w:val="21"/>
          <w:highlight w:val="none"/>
          <w:u w:val="single"/>
        </w:rPr>
        <w:t>1%</w:t>
      </w:r>
      <w:r>
        <w:rPr>
          <w:rFonts w:hint="eastAsia"/>
          <w:color w:val="auto"/>
          <w:szCs w:val="21"/>
          <w:highlight w:val="none"/>
          <w:u w:val="single"/>
        </w:rPr>
        <w:t>，施工过程中的所有资料必须及时收集、整理、汇总，在竣工结算时提供肆套符合归档要求的竣工档案资料及结算资料，如资料不能满足</w:t>
      </w:r>
      <w:r>
        <w:rPr>
          <w:rFonts w:hint="eastAsia"/>
          <w:color w:val="auto"/>
          <w:szCs w:val="21"/>
          <w:highlight w:val="none"/>
          <w:u w:val="single"/>
          <w:lang w:eastAsia="zh-CN"/>
        </w:rPr>
        <w:t>归档</w:t>
      </w:r>
      <w:r>
        <w:rPr>
          <w:rFonts w:hint="eastAsia"/>
          <w:color w:val="auto"/>
          <w:szCs w:val="21"/>
          <w:highlight w:val="none"/>
          <w:u w:val="single"/>
        </w:rPr>
        <w:t>要求，没收资料保证金。</w:t>
      </w:r>
    </w:p>
    <w:p w14:paraId="70BFEB3C">
      <w:pPr>
        <w:autoSpaceDE w:val="0"/>
        <w:autoSpaceDN w:val="0"/>
        <w:adjustRightInd w:val="0"/>
        <w:spacing w:line="360" w:lineRule="auto"/>
        <w:ind w:firstLine="420" w:firstLineChars="200"/>
        <w:rPr>
          <w:color w:val="auto"/>
          <w:szCs w:val="21"/>
          <w:highlight w:val="none"/>
          <w:u w:val="single"/>
          <w:lang w:val="zh-CN"/>
        </w:rPr>
      </w:pPr>
      <w:r>
        <w:rPr>
          <w:rFonts w:hint="eastAsia"/>
          <w:color w:val="auto"/>
          <w:szCs w:val="21"/>
          <w:highlight w:val="none"/>
          <w:u w:val="single"/>
          <w:lang w:eastAsia="zh-CN"/>
        </w:rPr>
        <w:t>10.</w:t>
      </w:r>
      <w:r>
        <w:rPr>
          <w:rFonts w:hint="eastAsia"/>
          <w:color w:val="auto"/>
          <w:szCs w:val="21"/>
          <w:highlight w:val="none"/>
          <w:u w:val="single"/>
          <w:lang w:val="zh-CN"/>
        </w:rPr>
        <w:t>工程质量达不到协议书中约定的质量标准的，没收全部的质量保证金，同时必须进行返工，直到达到验收合格，返工费及相关费用由承包人承担。本工程质量保证金为合同价的</w:t>
      </w:r>
      <w:r>
        <w:rPr>
          <w:color w:val="auto"/>
          <w:szCs w:val="21"/>
          <w:highlight w:val="none"/>
          <w:u w:val="single"/>
          <w:lang w:val="zh-CN"/>
        </w:rPr>
        <w:t xml:space="preserve"> 3%</w:t>
      </w:r>
      <w:r>
        <w:rPr>
          <w:rFonts w:hint="eastAsia"/>
          <w:color w:val="auto"/>
          <w:szCs w:val="21"/>
          <w:highlight w:val="none"/>
          <w:u w:val="single"/>
          <w:lang w:val="zh-CN"/>
        </w:rPr>
        <w:t>。</w:t>
      </w:r>
    </w:p>
    <w:p w14:paraId="51EF8463">
      <w:pPr>
        <w:autoSpaceDE w:val="0"/>
        <w:autoSpaceDN w:val="0"/>
        <w:adjustRightInd w:val="0"/>
        <w:spacing w:line="360" w:lineRule="auto"/>
        <w:ind w:firstLine="420" w:firstLineChars="200"/>
        <w:rPr>
          <w:color w:val="auto"/>
          <w:szCs w:val="21"/>
          <w:highlight w:val="none"/>
          <w:u w:val="single"/>
          <w:lang w:val="zh-CN"/>
        </w:rPr>
      </w:pPr>
      <w:r>
        <w:rPr>
          <w:rFonts w:hint="eastAsia"/>
          <w:color w:val="auto"/>
          <w:szCs w:val="21"/>
          <w:highlight w:val="none"/>
          <w:u w:val="single"/>
          <w:lang w:val="zh-CN"/>
        </w:rPr>
        <w:t>11.因承包人原因不能按协议书约定的竣工日期竣工的，工期每延误一天，处以</w:t>
      </w:r>
      <w:r>
        <w:rPr>
          <w:color w:val="auto"/>
          <w:szCs w:val="21"/>
          <w:highlight w:val="none"/>
          <w:u w:val="single"/>
          <w:lang w:val="zh-CN"/>
        </w:rPr>
        <w:t>5000</w:t>
      </w:r>
      <w:r>
        <w:rPr>
          <w:rFonts w:hint="eastAsia"/>
          <w:color w:val="auto"/>
          <w:szCs w:val="21"/>
          <w:highlight w:val="none"/>
          <w:u w:val="single"/>
          <w:lang w:val="zh-CN"/>
        </w:rPr>
        <w:t>元违约金，另外工期履约保证金不予退回。</w:t>
      </w:r>
    </w:p>
    <w:p w14:paraId="199A84C2">
      <w:pPr>
        <w:autoSpaceDE w:val="0"/>
        <w:autoSpaceDN w:val="0"/>
        <w:adjustRightInd w:val="0"/>
        <w:spacing w:line="360" w:lineRule="auto"/>
        <w:ind w:firstLine="420" w:firstLineChars="200"/>
        <w:rPr>
          <w:bCs/>
          <w:color w:val="auto"/>
          <w:kern w:val="0"/>
          <w:szCs w:val="21"/>
          <w:highlight w:val="none"/>
          <w:u w:val="single"/>
          <w:lang w:val="zh-CN"/>
        </w:rPr>
      </w:pPr>
      <w:r>
        <w:rPr>
          <w:rFonts w:hint="eastAsia"/>
          <w:color w:val="auto"/>
          <w:szCs w:val="21"/>
          <w:highlight w:val="none"/>
          <w:u w:val="single"/>
          <w:lang w:val="zh-CN"/>
        </w:rPr>
        <w:t>12.</w:t>
      </w:r>
      <w:r>
        <w:rPr>
          <w:rFonts w:hint="eastAsia"/>
          <w:bCs/>
          <w:color w:val="auto"/>
          <w:kern w:val="0"/>
          <w:szCs w:val="21"/>
          <w:highlight w:val="none"/>
          <w:u w:val="single"/>
          <w:lang w:val="zh-CN"/>
        </w:rPr>
        <w:t>承包人在竣工验收后七天内拆除现场所有临时设施，包括所有的机械设备、材料、建筑垃圾全部清运出现场，清理标准应征得发包人认可。否则如发生相关费用由发包人在工程竣工结算价款中双倍扣除。</w:t>
      </w:r>
    </w:p>
    <w:p w14:paraId="6D14237D">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16.2.2</w:t>
      </w:r>
      <w:r>
        <w:rPr>
          <w:rFonts w:hint="eastAsia"/>
          <w:color w:val="auto"/>
          <w:kern w:val="0"/>
          <w:szCs w:val="21"/>
          <w:highlight w:val="none"/>
          <w:lang w:val="zh-CN"/>
        </w:rPr>
        <w:t>承包人违约的责任</w:t>
      </w:r>
    </w:p>
    <w:p w14:paraId="60C160B2">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承包人违约责任的承担方式和计算方法：</w:t>
      </w:r>
      <w:r>
        <w:rPr>
          <w:rFonts w:hint="eastAsia"/>
          <w:bCs/>
          <w:color w:val="auto"/>
          <w:kern w:val="0"/>
          <w:szCs w:val="21"/>
          <w:highlight w:val="none"/>
          <w:u w:val="single"/>
          <w:lang w:val="zh-CN"/>
        </w:rPr>
        <w:t>由承包人承担全部费用并承担相关法律责任</w:t>
      </w:r>
      <w:r>
        <w:rPr>
          <w:rFonts w:hint="eastAsia"/>
          <w:color w:val="auto"/>
          <w:kern w:val="0"/>
          <w:szCs w:val="21"/>
          <w:highlight w:val="none"/>
          <w:lang w:val="zh-CN"/>
        </w:rPr>
        <w:t>。</w:t>
      </w:r>
    </w:p>
    <w:p w14:paraId="7F4FA01B">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16.2.3 </w:t>
      </w:r>
      <w:r>
        <w:rPr>
          <w:rFonts w:hint="eastAsia"/>
          <w:color w:val="auto"/>
          <w:kern w:val="0"/>
          <w:szCs w:val="21"/>
          <w:highlight w:val="none"/>
          <w:lang w:val="zh-CN"/>
        </w:rPr>
        <w:t>因承包人违约解除合同</w:t>
      </w:r>
    </w:p>
    <w:p w14:paraId="0E73CE6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关于承包人违约解除合同的特别约定：</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3DDB405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发包人继续使用承包人在施工现场的材料、设备、临时工程、承包人文件和由承包人或以其名义编制的其他文件的费用承担方式</w:t>
      </w:r>
      <w:r>
        <w:rPr>
          <w:rFonts w:hint="eastAsia"/>
          <w:bCs/>
          <w:color w:val="auto"/>
          <w:kern w:val="0"/>
          <w:szCs w:val="21"/>
          <w:highlight w:val="none"/>
          <w:lang w:val="zh-CN"/>
        </w:rPr>
        <w:t>：</w:t>
      </w:r>
      <w:r>
        <w:rPr>
          <w:rFonts w:hint="eastAsia"/>
          <w:bCs/>
          <w:color w:val="auto"/>
          <w:kern w:val="0"/>
          <w:szCs w:val="21"/>
          <w:highlight w:val="none"/>
          <w:u w:val="single"/>
          <w:lang w:val="zh-CN"/>
        </w:rPr>
        <w:t>另行协商</w:t>
      </w:r>
      <w:r>
        <w:rPr>
          <w:rFonts w:hint="eastAsia"/>
          <w:color w:val="auto"/>
          <w:kern w:val="0"/>
          <w:szCs w:val="21"/>
          <w:highlight w:val="none"/>
          <w:lang w:val="zh-CN"/>
        </w:rPr>
        <w:t>。</w:t>
      </w:r>
    </w:p>
    <w:p w14:paraId="1BE9B377">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17. </w:t>
      </w:r>
      <w:r>
        <w:rPr>
          <w:rFonts w:hint="eastAsia"/>
          <w:color w:val="auto"/>
          <w:kern w:val="0"/>
          <w:szCs w:val="21"/>
          <w:highlight w:val="none"/>
          <w:lang w:val="zh-CN"/>
        </w:rPr>
        <w:t>不可抗力</w:t>
      </w:r>
    </w:p>
    <w:p w14:paraId="08A200E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17.1 </w:t>
      </w:r>
      <w:r>
        <w:rPr>
          <w:rFonts w:hint="eastAsia"/>
          <w:color w:val="auto"/>
          <w:kern w:val="0"/>
          <w:szCs w:val="21"/>
          <w:highlight w:val="none"/>
          <w:lang w:val="zh-CN"/>
        </w:rPr>
        <w:t>不可抗力的确认</w:t>
      </w:r>
    </w:p>
    <w:p w14:paraId="02FB71A4">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除通用合同条款约定的不可抗力事件之外，视为不可抗力的其他情形：</w:t>
      </w:r>
      <w:r>
        <w:rPr>
          <w:rFonts w:hint="eastAsia"/>
          <w:b/>
          <w:bCs/>
          <w:color w:val="auto"/>
          <w:kern w:val="0"/>
          <w:szCs w:val="21"/>
          <w:highlight w:val="none"/>
          <w:u w:val="single"/>
          <w:lang w:val="zh-CN"/>
        </w:rPr>
        <w:t>由市级以上有关部门正式发布和认定的自然灾害</w:t>
      </w:r>
      <w:r>
        <w:rPr>
          <w:rFonts w:hint="eastAsia"/>
          <w:color w:val="auto"/>
          <w:kern w:val="0"/>
          <w:szCs w:val="21"/>
          <w:highlight w:val="none"/>
          <w:u w:val="single"/>
          <w:lang w:val="zh-CN"/>
        </w:rPr>
        <w:t>。</w:t>
      </w:r>
    </w:p>
    <w:p w14:paraId="106EA2D8">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17.4 </w:t>
      </w:r>
      <w:r>
        <w:rPr>
          <w:rFonts w:hint="eastAsia"/>
          <w:color w:val="auto"/>
          <w:kern w:val="0"/>
          <w:szCs w:val="21"/>
          <w:highlight w:val="none"/>
          <w:lang w:val="zh-CN"/>
        </w:rPr>
        <w:t>因不可抗力解除合同</w:t>
      </w:r>
    </w:p>
    <w:p w14:paraId="7C3BBDE0">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合同解除后，发包人应在商定或确定发包人应支付款项后</w:t>
      </w:r>
      <w:r>
        <w:rPr>
          <w:b/>
          <w:bCs/>
          <w:color w:val="auto"/>
          <w:kern w:val="0"/>
          <w:szCs w:val="21"/>
          <w:highlight w:val="none"/>
          <w:u w:val="single"/>
          <w:lang w:val="zh-CN"/>
        </w:rPr>
        <w:t xml:space="preserve"> 60 </w:t>
      </w:r>
      <w:r>
        <w:rPr>
          <w:rFonts w:hint="eastAsia"/>
          <w:color w:val="auto"/>
          <w:kern w:val="0"/>
          <w:szCs w:val="21"/>
          <w:highlight w:val="none"/>
          <w:lang w:val="zh-CN"/>
        </w:rPr>
        <w:t>天内完成款项的支付。</w:t>
      </w:r>
    </w:p>
    <w:p w14:paraId="44A09F31">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18. </w:t>
      </w:r>
      <w:r>
        <w:rPr>
          <w:rFonts w:hint="eastAsia"/>
          <w:color w:val="auto"/>
          <w:kern w:val="0"/>
          <w:szCs w:val="21"/>
          <w:highlight w:val="none"/>
          <w:lang w:val="zh-CN"/>
        </w:rPr>
        <w:t>保险</w:t>
      </w:r>
    </w:p>
    <w:p w14:paraId="1CB40DE6">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18.1 </w:t>
      </w:r>
      <w:r>
        <w:rPr>
          <w:rFonts w:hint="eastAsia"/>
          <w:color w:val="auto"/>
          <w:kern w:val="0"/>
          <w:szCs w:val="21"/>
          <w:highlight w:val="none"/>
          <w:lang w:val="zh-CN"/>
        </w:rPr>
        <w:t>工程保险</w:t>
      </w:r>
    </w:p>
    <w:p w14:paraId="21A11AF2">
      <w:pPr>
        <w:tabs>
          <w:tab w:val="left" w:pos="835"/>
          <w:tab w:val="left" w:pos="5430"/>
        </w:tabs>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关于工程保险的特别约定：</w:t>
      </w:r>
    </w:p>
    <w:p w14:paraId="3BCC0958">
      <w:pPr>
        <w:tabs>
          <w:tab w:val="left" w:pos="835"/>
          <w:tab w:val="left" w:pos="5430"/>
        </w:tabs>
        <w:autoSpaceDE w:val="0"/>
        <w:autoSpaceDN w:val="0"/>
        <w:adjustRightInd w:val="0"/>
        <w:spacing w:line="360" w:lineRule="auto"/>
        <w:ind w:firstLine="420" w:firstLineChars="200"/>
        <w:rPr>
          <w:bCs/>
          <w:color w:val="auto"/>
          <w:kern w:val="0"/>
          <w:szCs w:val="21"/>
          <w:highlight w:val="none"/>
          <w:u w:val="single"/>
        </w:rPr>
      </w:pPr>
      <w:r>
        <w:rPr>
          <w:rFonts w:hint="eastAsia"/>
          <w:bCs/>
          <w:color w:val="auto"/>
          <w:kern w:val="0"/>
          <w:szCs w:val="21"/>
          <w:highlight w:val="none"/>
          <w:u w:val="single"/>
          <w:lang w:val="zh-CN"/>
        </w:rPr>
        <w:t>发包人投保内容：建设工程和施工场地内的自有人员生命财产险。</w:t>
      </w:r>
    </w:p>
    <w:p w14:paraId="4C54C9E4">
      <w:pPr>
        <w:tabs>
          <w:tab w:val="left" w:pos="835"/>
          <w:tab w:val="left" w:pos="5430"/>
        </w:tabs>
        <w:autoSpaceDE w:val="0"/>
        <w:autoSpaceDN w:val="0"/>
        <w:adjustRightInd w:val="0"/>
        <w:spacing w:line="360" w:lineRule="auto"/>
        <w:ind w:firstLine="420" w:firstLineChars="200"/>
        <w:rPr>
          <w:bCs/>
          <w:color w:val="auto"/>
          <w:kern w:val="0"/>
          <w:szCs w:val="21"/>
          <w:highlight w:val="none"/>
          <w:u w:val="single"/>
        </w:rPr>
      </w:pPr>
      <w:r>
        <w:rPr>
          <w:rFonts w:hint="eastAsia"/>
          <w:bCs/>
          <w:color w:val="auto"/>
          <w:kern w:val="0"/>
          <w:szCs w:val="21"/>
          <w:highlight w:val="none"/>
          <w:u w:val="single"/>
          <w:lang w:val="zh-CN"/>
        </w:rPr>
        <w:t>承包人投保内容：从事危险作业职工的意外伤害险、施工场地内自有人员的生命财产险、施工机械设备的财产险、第三人人员的生命财产险、运至施工场地内用于工程的材料和待安装设备的财产险。</w:t>
      </w:r>
    </w:p>
    <w:p w14:paraId="705A6D94">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18.3 </w:t>
      </w:r>
      <w:r>
        <w:rPr>
          <w:rFonts w:hint="eastAsia"/>
          <w:color w:val="auto"/>
          <w:kern w:val="0"/>
          <w:szCs w:val="21"/>
          <w:highlight w:val="none"/>
          <w:lang w:val="zh-CN"/>
        </w:rPr>
        <w:t>其他保险</w:t>
      </w:r>
    </w:p>
    <w:p w14:paraId="46CB9FF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关于其他保险的约定：</w:t>
      </w:r>
      <w:r>
        <w:rPr>
          <w:color w:val="auto"/>
          <w:kern w:val="0"/>
          <w:szCs w:val="21"/>
          <w:highlight w:val="none"/>
          <w:u w:val="single"/>
          <w:lang w:val="zh-CN"/>
        </w:rPr>
        <w:t xml:space="preserve">  /  </w:t>
      </w:r>
      <w:r>
        <w:rPr>
          <w:rFonts w:hint="eastAsia"/>
          <w:color w:val="auto"/>
          <w:kern w:val="0"/>
          <w:szCs w:val="21"/>
          <w:highlight w:val="none"/>
          <w:lang w:val="zh-CN"/>
        </w:rPr>
        <w:t>。</w:t>
      </w:r>
    </w:p>
    <w:p w14:paraId="5AACABE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承包人是否应为其施工设备等办理财产保险：</w:t>
      </w:r>
      <w:r>
        <w:rPr>
          <w:rFonts w:hint="eastAsia"/>
          <w:bCs/>
          <w:color w:val="auto"/>
          <w:kern w:val="0"/>
          <w:szCs w:val="21"/>
          <w:highlight w:val="none"/>
          <w:u w:val="single"/>
          <w:lang w:val="zh-CN"/>
        </w:rPr>
        <w:t>是</w:t>
      </w:r>
      <w:r>
        <w:rPr>
          <w:rFonts w:hint="eastAsia"/>
          <w:color w:val="auto"/>
          <w:kern w:val="0"/>
          <w:szCs w:val="21"/>
          <w:highlight w:val="none"/>
          <w:lang w:val="zh-CN"/>
        </w:rPr>
        <w:t>。</w:t>
      </w:r>
    </w:p>
    <w:p w14:paraId="3BD4B47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18.7 </w:t>
      </w:r>
      <w:r>
        <w:rPr>
          <w:rFonts w:hint="eastAsia"/>
          <w:color w:val="auto"/>
          <w:kern w:val="0"/>
          <w:szCs w:val="21"/>
          <w:highlight w:val="none"/>
          <w:lang w:val="zh-CN"/>
        </w:rPr>
        <w:t>通知义务</w:t>
      </w:r>
    </w:p>
    <w:p w14:paraId="5A339E03">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关于变更保险合同时的通知义务的约定：</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2E637ECD">
      <w:pPr>
        <w:keepNext/>
        <w:keepLines/>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20. </w:t>
      </w:r>
      <w:r>
        <w:rPr>
          <w:rFonts w:hint="eastAsia"/>
          <w:color w:val="auto"/>
          <w:kern w:val="0"/>
          <w:szCs w:val="21"/>
          <w:highlight w:val="none"/>
          <w:lang w:val="zh-CN"/>
        </w:rPr>
        <w:t>争议解决</w:t>
      </w:r>
    </w:p>
    <w:p w14:paraId="03E1A8AC">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20.3 </w:t>
      </w:r>
      <w:r>
        <w:rPr>
          <w:rFonts w:hint="eastAsia"/>
          <w:color w:val="auto"/>
          <w:kern w:val="0"/>
          <w:szCs w:val="21"/>
          <w:highlight w:val="none"/>
          <w:lang w:val="zh-CN"/>
        </w:rPr>
        <w:t>争议评审</w:t>
      </w:r>
    </w:p>
    <w:p w14:paraId="581A6F7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合同当事人是否同意将工程争议提交争议评审小组决定：</w:t>
      </w:r>
      <w:r>
        <w:rPr>
          <w:rFonts w:hint="eastAsia"/>
          <w:bCs/>
          <w:color w:val="auto"/>
          <w:kern w:val="0"/>
          <w:szCs w:val="21"/>
          <w:highlight w:val="none"/>
          <w:u w:val="single"/>
          <w:lang w:val="zh-CN"/>
        </w:rPr>
        <w:t>同意</w:t>
      </w:r>
      <w:r>
        <w:rPr>
          <w:rFonts w:hint="eastAsia"/>
          <w:color w:val="auto"/>
          <w:kern w:val="0"/>
          <w:szCs w:val="21"/>
          <w:highlight w:val="none"/>
          <w:lang w:val="zh-CN"/>
        </w:rPr>
        <w:t>。</w:t>
      </w:r>
    </w:p>
    <w:p w14:paraId="1277754E">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20.3.1 </w:t>
      </w:r>
      <w:r>
        <w:rPr>
          <w:rFonts w:hint="eastAsia"/>
          <w:color w:val="auto"/>
          <w:kern w:val="0"/>
          <w:szCs w:val="21"/>
          <w:highlight w:val="none"/>
          <w:lang w:val="zh-CN"/>
        </w:rPr>
        <w:t>争议评审小组的确定</w:t>
      </w:r>
    </w:p>
    <w:p w14:paraId="2AD41B4B">
      <w:pPr>
        <w:autoSpaceDE w:val="0"/>
        <w:autoSpaceDN w:val="0"/>
        <w:adjustRightInd w:val="0"/>
        <w:spacing w:line="360" w:lineRule="auto"/>
        <w:ind w:firstLine="420" w:firstLineChars="200"/>
        <w:rPr>
          <w:color w:val="auto"/>
          <w:kern w:val="0"/>
          <w:szCs w:val="21"/>
          <w:highlight w:val="none"/>
          <w:u w:val="single"/>
          <w:lang w:val="zh-CN"/>
        </w:rPr>
      </w:pPr>
      <w:r>
        <w:rPr>
          <w:rFonts w:hint="eastAsia"/>
          <w:color w:val="auto"/>
          <w:kern w:val="0"/>
          <w:szCs w:val="21"/>
          <w:highlight w:val="none"/>
          <w:lang w:val="zh-CN"/>
        </w:rPr>
        <w:t>争议评审小组成员的确定：</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1F8A615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选定争议评审员的期限：</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31DDE46D">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争议评审小组成员的报酬承担方式：</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540C0DA5">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其他事项的约定：</w:t>
      </w:r>
      <w:r>
        <w:rPr>
          <w:bCs/>
          <w:color w:val="auto"/>
          <w:kern w:val="0"/>
          <w:szCs w:val="21"/>
          <w:highlight w:val="none"/>
          <w:u w:val="single"/>
        </w:rPr>
        <w:t xml:space="preserve"> /  </w:t>
      </w:r>
      <w:r>
        <w:rPr>
          <w:rFonts w:hint="eastAsia"/>
          <w:color w:val="auto"/>
          <w:kern w:val="0"/>
          <w:szCs w:val="21"/>
          <w:highlight w:val="none"/>
          <w:lang w:val="zh-CN"/>
        </w:rPr>
        <w:t>。</w:t>
      </w:r>
    </w:p>
    <w:p w14:paraId="003800EA">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 xml:space="preserve">20.3.2 </w:t>
      </w:r>
      <w:r>
        <w:rPr>
          <w:rFonts w:hint="eastAsia"/>
          <w:color w:val="auto"/>
          <w:kern w:val="0"/>
          <w:szCs w:val="21"/>
          <w:highlight w:val="none"/>
          <w:lang w:val="zh-CN"/>
        </w:rPr>
        <w:t>争议评审小组的决定</w:t>
      </w:r>
    </w:p>
    <w:p w14:paraId="65146B36">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合同当事人关于本项的约定：</w:t>
      </w:r>
      <w:r>
        <w:rPr>
          <w:rFonts w:hint="eastAsia"/>
          <w:bCs/>
          <w:color w:val="auto"/>
          <w:kern w:val="0"/>
          <w:szCs w:val="21"/>
          <w:highlight w:val="none"/>
          <w:u w:val="single"/>
          <w:lang w:val="zh-CN"/>
        </w:rPr>
        <w:t>按通用条款执行</w:t>
      </w:r>
      <w:r>
        <w:rPr>
          <w:rFonts w:hint="eastAsia"/>
          <w:color w:val="auto"/>
          <w:kern w:val="0"/>
          <w:szCs w:val="21"/>
          <w:highlight w:val="none"/>
          <w:lang w:val="zh-CN"/>
        </w:rPr>
        <w:t>。</w:t>
      </w:r>
    </w:p>
    <w:p w14:paraId="6D477B82">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20.4</w:t>
      </w:r>
      <w:r>
        <w:rPr>
          <w:rFonts w:hint="eastAsia"/>
          <w:color w:val="auto"/>
          <w:kern w:val="0"/>
          <w:szCs w:val="21"/>
          <w:highlight w:val="none"/>
          <w:lang w:val="zh-CN"/>
        </w:rPr>
        <w:t>仲裁或诉讼</w:t>
      </w:r>
    </w:p>
    <w:p w14:paraId="2D6FAD6F">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因合同及合同有关事项发生的争议，按下列第</w:t>
      </w:r>
      <w:r>
        <w:rPr>
          <w:rFonts w:hint="eastAsia"/>
          <w:b/>
          <w:bCs/>
          <w:color w:val="auto"/>
          <w:kern w:val="0"/>
          <w:szCs w:val="21"/>
          <w:highlight w:val="none"/>
          <w:u w:val="single"/>
          <w:lang w:val="zh-CN"/>
        </w:rPr>
        <w:t>（</w:t>
      </w:r>
      <w:r>
        <w:rPr>
          <w:b/>
          <w:bCs/>
          <w:color w:val="auto"/>
          <w:kern w:val="0"/>
          <w:szCs w:val="21"/>
          <w:highlight w:val="none"/>
          <w:u w:val="single"/>
        </w:rPr>
        <w:t>2</w:t>
      </w:r>
      <w:r>
        <w:rPr>
          <w:rFonts w:hint="eastAsia"/>
          <w:b/>
          <w:bCs/>
          <w:color w:val="auto"/>
          <w:kern w:val="0"/>
          <w:szCs w:val="21"/>
          <w:highlight w:val="none"/>
          <w:u w:val="single"/>
          <w:lang w:val="zh-CN"/>
        </w:rPr>
        <w:t>）</w:t>
      </w:r>
      <w:r>
        <w:rPr>
          <w:rFonts w:hint="eastAsia"/>
          <w:color w:val="auto"/>
          <w:kern w:val="0"/>
          <w:szCs w:val="21"/>
          <w:highlight w:val="none"/>
          <w:lang w:val="zh-CN"/>
        </w:rPr>
        <w:t>种方式解决：</w:t>
      </w:r>
    </w:p>
    <w:p w14:paraId="43FFDCEC">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1</w:t>
      </w:r>
      <w:r>
        <w:rPr>
          <w:rFonts w:hint="eastAsia"/>
          <w:color w:val="auto"/>
          <w:kern w:val="0"/>
          <w:szCs w:val="21"/>
          <w:highlight w:val="none"/>
          <w:lang w:val="zh-CN"/>
        </w:rPr>
        <w:t>）向仲裁委员会申请仲裁；</w:t>
      </w:r>
    </w:p>
    <w:p w14:paraId="61E66E81">
      <w:pPr>
        <w:autoSpaceDE w:val="0"/>
        <w:autoSpaceDN w:val="0"/>
        <w:adjustRightInd w:val="0"/>
        <w:spacing w:line="360" w:lineRule="auto"/>
        <w:ind w:firstLine="420" w:firstLineChars="200"/>
        <w:rPr>
          <w:color w:val="auto"/>
          <w:kern w:val="0"/>
          <w:szCs w:val="21"/>
          <w:highlight w:val="none"/>
          <w:lang w:val="zh-CN"/>
        </w:rPr>
      </w:pPr>
      <w:r>
        <w:rPr>
          <w:rFonts w:hint="eastAsia"/>
          <w:color w:val="auto"/>
          <w:kern w:val="0"/>
          <w:szCs w:val="21"/>
          <w:highlight w:val="none"/>
          <w:lang w:val="zh-CN"/>
        </w:rPr>
        <w:t>（</w:t>
      </w:r>
      <w:r>
        <w:rPr>
          <w:color w:val="auto"/>
          <w:kern w:val="0"/>
          <w:szCs w:val="21"/>
          <w:highlight w:val="none"/>
          <w:lang w:val="zh-CN"/>
        </w:rPr>
        <w:t>2</w:t>
      </w:r>
      <w:r>
        <w:rPr>
          <w:rFonts w:hint="eastAsia"/>
          <w:color w:val="auto"/>
          <w:kern w:val="0"/>
          <w:szCs w:val="21"/>
          <w:highlight w:val="none"/>
          <w:lang w:val="zh-CN"/>
        </w:rPr>
        <w:t>）向</w:t>
      </w:r>
      <w:r>
        <w:rPr>
          <w:rFonts w:hint="eastAsia"/>
          <w:b/>
          <w:bCs/>
          <w:color w:val="auto"/>
          <w:kern w:val="0"/>
          <w:szCs w:val="21"/>
          <w:highlight w:val="none"/>
          <w:u w:val="single"/>
          <w:lang w:val="zh-CN"/>
        </w:rPr>
        <w:t>工程所在地</w:t>
      </w:r>
      <w:r>
        <w:rPr>
          <w:rFonts w:hint="eastAsia"/>
          <w:color w:val="auto"/>
          <w:kern w:val="0"/>
          <w:szCs w:val="21"/>
          <w:highlight w:val="none"/>
          <w:lang w:val="zh-CN"/>
        </w:rPr>
        <w:t>人民法院起诉。</w:t>
      </w:r>
    </w:p>
    <w:p w14:paraId="20059253">
      <w:pPr>
        <w:autoSpaceDE w:val="0"/>
        <w:autoSpaceDN w:val="0"/>
        <w:adjustRightInd w:val="0"/>
        <w:spacing w:line="360" w:lineRule="auto"/>
        <w:ind w:firstLine="420" w:firstLineChars="200"/>
        <w:rPr>
          <w:color w:val="auto"/>
          <w:kern w:val="0"/>
          <w:szCs w:val="21"/>
          <w:highlight w:val="none"/>
          <w:lang w:val="zh-CN"/>
        </w:rPr>
      </w:pPr>
      <w:r>
        <w:rPr>
          <w:color w:val="auto"/>
          <w:kern w:val="0"/>
          <w:szCs w:val="21"/>
          <w:highlight w:val="none"/>
          <w:lang w:val="zh-CN"/>
        </w:rPr>
        <w:t>20.5</w:t>
      </w:r>
      <w:r>
        <w:rPr>
          <w:rFonts w:hint="eastAsia"/>
          <w:color w:val="auto"/>
          <w:kern w:val="0"/>
          <w:szCs w:val="21"/>
          <w:highlight w:val="none"/>
          <w:lang w:val="zh-CN"/>
        </w:rPr>
        <w:t>补充条款</w:t>
      </w:r>
    </w:p>
    <w:p w14:paraId="2A19F44B">
      <w:pPr>
        <w:autoSpaceDE w:val="0"/>
        <w:autoSpaceDN w:val="0"/>
        <w:spacing w:line="360" w:lineRule="auto"/>
        <w:ind w:firstLine="420" w:firstLineChars="200"/>
        <w:rPr>
          <w:bCs/>
          <w:color w:val="auto"/>
          <w:kern w:val="0"/>
          <w:szCs w:val="21"/>
          <w:highlight w:val="none"/>
          <w:u w:val="single"/>
        </w:rPr>
      </w:pPr>
      <w:r>
        <w:rPr>
          <w:bCs/>
          <w:color w:val="auto"/>
          <w:kern w:val="0"/>
          <w:szCs w:val="21"/>
          <w:highlight w:val="none"/>
          <w:u w:val="single"/>
        </w:rPr>
        <w:t>1.</w:t>
      </w:r>
      <w:r>
        <w:rPr>
          <w:rFonts w:hint="eastAsia"/>
          <w:bCs/>
          <w:color w:val="auto"/>
          <w:kern w:val="0"/>
          <w:szCs w:val="21"/>
          <w:highlight w:val="none"/>
          <w:u w:val="single"/>
        </w:rPr>
        <w:t>文明施工措施费费率：对申领施工许可证的建设工程，安全文明施工费费率核定办理以</w:t>
      </w:r>
      <w:r>
        <w:rPr>
          <w:bCs/>
          <w:color w:val="auto"/>
          <w:kern w:val="0"/>
          <w:szCs w:val="21"/>
          <w:highlight w:val="none"/>
          <w:u w:val="single"/>
        </w:rPr>
        <w:t>“</w:t>
      </w:r>
      <w:r>
        <w:rPr>
          <w:rFonts w:hint="eastAsia"/>
          <w:bCs/>
          <w:color w:val="auto"/>
          <w:kern w:val="0"/>
          <w:szCs w:val="21"/>
          <w:highlight w:val="none"/>
          <w:u w:val="single"/>
        </w:rPr>
        <w:t>关于调整南通市建设工程安全文明施工费费率核定办理事项的通知（通建价〔</w:t>
      </w:r>
      <w:r>
        <w:rPr>
          <w:bCs/>
          <w:color w:val="auto"/>
          <w:kern w:val="0"/>
          <w:szCs w:val="21"/>
          <w:highlight w:val="none"/>
          <w:u w:val="single"/>
        </w:rPr>
        <w:t>2025</w:t>
      </w:r>
      <w:r>
        <w:rPr>
          <w:rFonts w:hint="eastAsia"/>
          <w:bCs/>
          <w:color w:val="auto"/>
          <w:kern w:val="0"/>
          <w:szCs w:val="21"/>
          <w:highlight w:val="none"/>
          <w:u w:val="single"/>
        </w:rPr>
        <w:t>〕</w:t>
      </w:r>
      <w:r>
        <w:rPr>
          <w:bCs/>
          <w:color w:val="auto"/>
          <w:kern w:val="0"/>
          <w:szCs w:val="21"/>
          <w:highlight w:val="none"/>
          <w:u w:val="single"/>
        </w:rPr>
        <w:t>9</w:t>
      </w:r>
      <w:r>
        <w:rPr>
          <w:rFonts w:hint="eastAsia"/>
          <w:bCs/>
          <w:color w:val="auto"/>
          <w:kern w:val="0"/>
          <w:szCs w:val="21"/>
          <w:highlight w:val="none"/>
          <w:u w:val="single"/>
        </w:rPr>
        <w:t>号）</w:t>
      </w:r>
      <w:r>
        <w:rPr>
          <w:bCs/>
          <w:color w:val="auto"/>
          <w:kern w:val="0"/>
          <w:szCs w:val="21"/>
          <w:highlight w:val="none"/>
          <w:u w:val="single"/>
        </w:rPr>
        <w:t>”</w:t>
      </w:r>
      <w:r>
        <w:rPr>
          <w:rFonts w:hint="eastAsia"/>
          <w:bCs/>
          <w:color w:val="auto"/>
          <w:kern w:val="0"/>
          <w:szCs w:val="21"/>
          <w:highlight w:val="none"/>
          <w:u w:val="single"/>
        </w:rPr>
        <w:t>为准。对未申领施工许可证的建设工程，以发包人核定为准。</w:t>
      </w:r>
    </w:p>
    <w:p w14:paraId="4B3AA7D8">
      <w:pPr>
        <w:autoSpaceDE w:val="0"/>
        <w:autoSpaceDN w:val="0"/>
        <w:spacing w:line="360" w:lineRule="auto"/>
        <w:ind w:firstLine="420" w:firstLineChars="200"/>
        <w:rPr>
          <w:bCs/>
          <w:color w:val="auto"/>
          <w:kern w:val="0"/>
          <w:szCs w:val="21"/>
          <w:highlight w:val="none"/>
          <w:u w:val="single"/>
        </w:rPr>
      </w:pPr>
      <w:r>
        <w:rPr>
          <w:bCs/>
          <w:color w:val="auto"/>
          <w:kern w:val="0"/>
          <w:szCs w:val="21"/>
          <w:highlight w:val="none"/>
          <w:u w:val="single"/>
        </w:rPr>
        <w:t>2.</w:t>
      </w:r>
      <w:r>
        <w:rPr>
          <w:rFonts w:hint="eastAsia"/>
          <w:bCs/>
          <w:color w:val="auto"/>
          <w:kern w:val="0"/>
          <w:szCs w:val="21"/>
          <w:highlight w:val="none"/>
          <w:u w:val="single"/>
        </w:rPr>
        <w:t>施工期间涉及环保、消防、城市卫生、市政、居委会、派出所等相关部门收取的费用，以及夜间文明施工、保护周边地下管线和架空线的安全的费用等，承包人已综合考虑在合同价中，由承包人负责协调处理，竣工结算时一律不作调整。</w:t>
      </w:r>
    </w:p>
    <w:p w14:paraId="1B8EFD2F">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3.</w:t>
      </w:r>
      <w:r>
        <w:rPr>
          <w:rFonts w:hint="eastAsia"/>
          <w:bCs/>
          <w:color w:val="auto"/>
          <w:kern w:val="0"/>
          <w:szCs w:val="21"/>
          <w:highlight w:val="none"/>
          <w:u w:val="single"/>
        </w:rPr>
        <w:t>本工程的施工须严格按国家规范要求，承包人必须严格按照发包人要求的日期进场施工。由于承包人原因引起的工程投资增加由承包人负责，由于供货等承包人原因影响工期进度安排的，所产生的一切后果由承包人承担。施工过程中因违反国家有关规定而发生的</w:t>
      </w:r>
      <w:r>
        <w:rPr>
          <w:rFonts w:hint="eastAsia"/>
          <w:color w:val="auto"/>
          <w:szCs w:val="21"/>
          <w:highlight w:val="none"/>
          <w:u w:val="single"/>
          <w:lang w:val="en-US" w:eastAsia="zh-CN"/>
        </w:rPr>
        <w:t>处罚</w:t>
      </w:r>
      <w:r>
        <w:rPr>
          <w:rFonts w:hint="eastAsia"/>
          <w:bCs/>
          <w:color w:val="auto"/>
          <w:kern w:val="0"/>
          <w:szCs w:val="21"/>
          <w:highlight w:val="none"/>
          <w:u w:val="single"/>
        </w:rPr>
        <w:t>等费用由责任人自负。</w:t>
      </w:r>
    </w:p>
    <w:p w14:paraId="415716DD">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4.</w:t>
      </w:r>
      <w:r>
        <w:rPr>
          <w:rFonts w:hint="eastAsia"/>
          <w:bCs/>
          <w:color w:val="auto"/>
          <w:kern w:val="0"/>
          <w:szCs w:val="21"/>
          <w:highlight w:val="none"/>
          <w:u w:val="single"/>
        </w:rPr>
        <w:t>承包人在施工过程中，如有以下情形，发包人可对承包人直接收取</w:t>
      </w:r>
      <w:r>
        <w:rPr>
          <w:bCs/>
          <w:color w:val="auto"/>
          <w:kern w:val="0"/>
          <w:szCs w:val="21"/>
          <w:highlight w:val="none"/>
          <w:u w:val="single"/>
        </w:rPr>
        <w:t>5000</w:t>
      </w:r>
      <w:r>
        <w:rPr>
          <w:rFonts w:hint="eastAsia"/>
          <w:bCs/>
          <w:color w:val="auto"/>
          <w:kern w:val="0"/>
          <w:szCs w:val="21"/>
          <w:highlight w:val="none"/>
          <w:u w:val="single"/>
        </w:rPr>
        <w:t>元～</w:t>
      </w:r>
      <w:r>
        <w:rPr>
          <w:bCs/>
          <w:color w:val="auto"/>
          <w:kern w:val="0"/>
          <w:szCs w:val="21"/>
          <w:highlight w:val="none"/>
          <w:u w:val="single"/>
        </w:rPr>
        <w:t>2</w:t>
      </w:r>
      <w:r>
        <w:rPr>
          <w:rFonts w:hint="eastAsia"/>
          <w:bCs/>
          <w:color w:val="auto"/>
          <w:kern w:val="0"/>
          <w:szCs w:val="21"/>
          <w:highlight w:val="none"/>
          <w:u w:val="single"/>
        </w:rPr>
        <w:t>万元的违约金，情节特别严重的收取</w:t>
      </w:r>
      <w:r>
        <w:rPr>
          <w:bCs/>
          <w:color w:val="auto"/>
          <w:kern w:val="0"/>
          <w:szCs w:val="21"/>
          <w:highlight w:val="none"/>
          <w:u w:val="single"/>
        </w:rPr>
        <w:t>5</w:t>
      </w:r>
      <w:r>
        <w:rPr>
          <w:rFonts w:hint="eastAsia"/>
          <w:bCs/>
          <w:color w:val="auto"/>
          <w:kern w:val="0"/>
          <w:szCs w:val="21"/>
          <w:highlight w:val="none"/>
          <w:u w:val="single"/>
        </w:rPr>
        <w:t>万元违约金：</w:t>
      </w:r>
    </w:p>
    <w:p w14:paraId="5A59BFE8">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A</w:t>
      </w:r>
      <w:r>
        <w:rPr>
          <w:rFonts w:hint="eastAsia"/>
          <w:bCs/>
          <w:color w:val="auto"/>
          <w:kern w:val="0"/>
          <w:szCs w:val="21"/>
          <w:highlight w:val="none"/>
          <w:u w:val="single"/>
          <w:lang w:eastAsia="zh-CN"/>
        </w:rPr>
        <w:t>.</w:t>
      </w:r>
      <w:r>
        <w:rPr>
          <w:rFonts w:hint="eastAsia"/>
          <w:bCs/>
          <w:color w:val="auto"/>
          <w:kern w:val="0"/>
          <w:szCs w:val="21"/>
          <w:highlight w:val="none"/>
          <w:u w:val="single"/>
        </w:rPr>
        <w:t>施工期间工程资料不能及时到位的；</w:t>
      </w:r>
    </w:p>
    <w:p w14:paraId="008A06B1">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B</w:t>
      </w:r>
      <w:r>
        <w:rPr>
          <w:rFonts w:hint="eastAsia"/>
          <w:bCs/>
          <w:color w:val="auto"/>
          <w:kern w:val="0"/>
          <w:szCs w:val="21"/>
          <w:highlight w:val="none"/>
          <w:u w:val="single"/>
          <w:lang w:eastAsia="zh-CN"/>
        </w:rPr>
        <w:t>.</w:t>
      </w:r>
      <w:r>
        <w:rPr>
          <w:rFonts w:hint="eastAsia"/>
          <w:bCs/>
          <w:color w:val="auto"/>
          <w:kern w:val="0"/>
          <w:szCs w:val="21"/>
          <w:highlight w:val="none"/>
          <w:u w:val="single"/>
        </w:rPr>
        <w:t>隐蔽部位不经验收通过就进行下一道工序的；</w:t>
      </w:r>
    </w:p>
    <w:p w14:paraId="25FE04BF">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C</w:t>
      </w:r>
      <w:r>
        <w:rPr>
          <w:rFonts w:hint="eastAsia"/>
          <w:bCs/>
          <w:color w:val="auto"/>
          <w:kern w:val="0"/>
          <w:szCs w:val="21"/>
          <w:highlight w:val="none"/>
          <w:u w:val="single"/>
          <w:lang w:eastAsia="zh-CN"/>
        </w:rPr>
        <w:t>.</w:t>
      </w:r>
      <w:r>
        <w:rPr>
          <w:rFonts w:hint="eastAsia"/>
          <w:bCs/>
          <w:color w:val="auto"/>
          <w:kern w:val="0"/>
          <w:szCs w:val="21"/>
          <w:highlight w:val="none"/>
          <w:u w:val="single"/>
        </w:rPr>
        <w:t>不论以何种形式被检查发现偷工减料、以次充好的；</w:t>
      </w:r>
    </w:p>
    <w:p w14:paraId="0088F545">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D</w:t>
      </w:r>
      <w:r>
        <w:rPr>
          <w:rFonts w:hint="eastAsia"/>
          <w:bCs/>
          <w:color w:val="auto"/>
          <w:kern w:val="0"/>
          <w:szCs w:val="21"/>
          <w:highlight w:val="none"/>
          <w:u w:val="single"/>
          <w:lang w:eastAsia="zh-CN"/>
        </w:rPr>
        <w:t>.</w:t>
      </w:r>
      <w:r>
        <w:rPr>
          <w:rFonts w:hint="eastAsia"/>
          <w:bCs/>
          <w:color w:val="auto"/>
          <w:kern w:val="0"/>
          <w:szCs w:val="21"/>
          <w:highlight w:val="none"/>
          <w:u w:val="single"/>
        </w:rPr>
        <w:t>不按施工图及设计规范的要求，擅自施工的；</w:t>
      </w:r>
    </w:p>
    <w:p w14:paraId="21F78A39">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E</w:t>
      </w:r>
      <w:r>
        <w:rPr>
          <w:rFonts w:hint="eastAsia"/>
          <w:bCs/>
          <w:color w:val="auto"/>
          <w:kern w:val="0"/>
          <w:szCs w:val="21"/>
          <w:highlight w:val="none"/>
          <w:u w:val="single"/>
          <w:lang w:eastAsia="zh-CN"/>
        </w:rPr>
        <w:t>.</w:t>
      </w:r>
      <w:r>
        <w:rPr>
          <w:rFonts w:hint="eastAsia"/>
          <w:bCs/>
          <w:color w:val="auto"/>
          <w:kern w:val="0"/>
          <w:szCs w:val="21"/>
          <w:highlight w:val="none"/>
          <w:u w:val="single"/>
        </w:rPr>
        <w:t>施工质量不达标的；</w:t>
      </w:r>
    </w:p>
    <w:p w14:paraId="7A456834">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F</w:t>
      </w:r>
      <w:r>
        <w:rPr>
          <w:rFonts w:hint="eastAsia"/>
          <w:bCs/>
          <w:color w:val="auto"/>
          <w:kern w:val="0"/>
          <w:szCs w:val="21"/>
          <w:highlight w:val="none"/>
          <w:u w:val="single"/>
          <w:lang w:eastAsia="zh-CN"/>
        </w:rPr>
        <w:t>.</w:t>
      </w:r>
      <w:r>
        <w:rPr>
          <w:rFonts w:hint="eastAsia"/>
          <w:bCs/>
          <w:color w:val="auto"/>
          <w:kern w:val="0"/>
          <w:szCs w:val="21"/>
          <w:highlight w:val="none"/>
          <w:u w:val="single"/>
        </w:rPr>
        <w:t>工序及原材料不报验的。</w:t>
      </w:r>
    </w:p>
    <w:p w14:paraId="1C862113">
      <w:pPr>
        <w:spacing w:line="360" w:lineRule="auto"/>
        <w:ind w:firstLine="420" w:firstLineChars="200"/>
        <w:rPr>
          <w:bCs/>
          <w:color w:val="auto"/>
          <w:kern w:val="0"/>
          <w:szCs w:val="21"/>
          <w:highlight w:val="none"/>
          <w:u w:val="single"/>
        </w:rPr>
      </w:pPr>
      <w:r>
        <w:rPr>
          <w:rFonts w:hint="eastAsia"/>
          <w:bCs/>
          <w:color w:val="auto"/>
          <w:kern w:val="0"/>
          <w:szCs w:val="21"/>
          <w:highlight w:val="none"/>
          <w:u w:val="single"/>
        </w:rPr>
        <w:t>以上情况发现每项</w:t>
      </w:r>
      <w:r>
        <w:rPr>
          <w:bCs/>
          <w:color w:val="auto"/>
          <w:kern w:val="0"/>
          <w:szCs w:val="21"/>
          <w:highlight w:val="none"/>
          <w:u w:val="single"/>
        </w:rPr>
        <w:t>/</w:t>
      </w:r>
      <w:r>
        <w:rPr>
          <w:rFonts w:hint="eastAsia"/>
          <w:bCs/>
          <w:color w:val="auto"/>
          <w:kern w:val="0"/>
          <w:szCs w:val="21"/>
          <w:highlight w:val="none"/>
          <w:u w:val="single"/>
        </w:rPr>
        <w:t>次收取违约金一次。</w:t>
      </w:r>
    </w:p>
    <w:p w14:paraId="2104B52B">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 xml:space="preserve">5. </w:t>
      </w:r>
      <w:r>
        <w:rPr>
          <w:rFonts w:hint="eastAsia"/>
          <w:bCs/>
          <w:color w:val="auto"/>
          <w:kern w:val="0"/>
          <w:szCs w:val="21"/>
          <w:highlight w:val="none"/>
          <w:u w:val="single"/>
        </w:rPr>
        <w:t>施工过程中，因承包人施工原因，而造成弱电、强电、路灯、煤气、自来水管道、雨污分流管等受到破坏的，除承包人须按规定修复外，发包人可对承包人收取</w:t>
      </w:r>
      <w:r>
        <w:rPr>
          <w:bCs/>
          <w:color w:val="auto"/>
          <w:kern w:val="0"/>
          <w:szCs w:val="21"/>
          <w:highlight w:val="none"/>
          <w:u w:val="single"/>
        </w:rPr>
        <w:t>5000</w:t>
      </w:r>
      <w:r>
        <w:rPr>
          <w:rFonts w:hint="eastAsia"/>
          <w:bCs/>
          <w:color w:val="auto"/>
          <w:kern w:val="0"/>
          <w:szCs w:val="21"/>
          <w:highlight w:val="none"/>
          <w:u w:val="single"/>
        </w:rPr>
        <w:t>元</w:t>
      </w:r>
      <w:r>
        <w:rPr>
          <w:bCs/>
          <w:color w:val="auto"/>
          <w:kern w:val="0"/>
          <w:szCs w:val="21"/>
          <w:highlight w:val="none"/>
          <w:u w:val="single"/>
        </w:rPr>
        <w:t>/</w:t>
      </w:r>
      <w:r>
        <w:rPr>
          <w:rFonts w:hint="eastAsia"/>
          <w:bCs/>
          <w:color w:val="auto"/>
          <w:kern w:val="0"/>
          <w:szCs w:val="21"/>
          <w:highlight w:val="none"/>
          <w:u w:val="single"/>
        </w:rPr>
        <w:t>次的违约金。</w:t>
      </w:r>
    </w:p>
    <w:p w14:paraId="72289B3C">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6.</w:t>
      </w:r>
      <w:r>
        <w:rPr>
          <w:rFonts w:hint="eastAsia"/>
          <w:bCs/>
          <w:color w:val="auto"/>
          <w:kern w:val="0"/>
          <w:szCs w:val="21"/>
          <w:highlight w:val="none"/>
          <w:u w:val="single"/>
        </w:rPr>
        <w:t>中标单位必须保护现有房屋、道路、结构物等成品，如有损坏，应按照不低于原设计标准恢复，费用列入报价。</w:t>
      </w:r>
    </w:p>
    <w:p w14:paraId="2CEDD111">
      <w:pPr>
        <w:autoSpaceDE w:val="0"/>
        <w:autoSpaceDN w:val="0"/>
        <w:adjustRightInd w:val="0"/>
        <w:spacing w:line="360" w:lineRule="auto"/>
        <w:ind w:firstLine="420" w:firstLineChars="200"/>
        <w:rPr>
          <w:color w:val="auto"/>
          <w:highlight w:val="none"/>
          <w:u w:val="single"/>
        </w:rPr>
      </w:pPr>
      <w:r>
        <w:rPr>
          <w:bCs/>
          <w:color w:val="auto"/>
          <w:kern w:val="0"/>
          <w:szCs w:val="21"/>
          <w:highlight w:val="none"/>
          <w:u w:val="single"/>
        </w:rPr>
        <w:t>7.</w:t>
      </w:r>
      <w:r>
        <w:rPr>
          <w:rFonts w:hint="eastAsia"/>
          <w:bCs/>
          <w:color w:val="auto"/>
          <w:kern w:val="0"/>
          <w:szCs w:val="21"/>
          <w:highlight w:val="none"/>
          <w:u w:val="single"/>
        </w:rPr>
        <w:t>本工程竣工结算由发包人在崇川审计局设立的</w:t>
      </w:r>
      <w:r>
        <w:rPr>
          <w:bCs/>
          <w:color w:val="auto"/>
          <w:kern w:val="0"/>
          <w:szCs w:val="21"/>
          <w:highlight w:val="none"/>
          <w:u w:val="single"/>
        </w:rPr>
        <w:t>“</w:t>
      </w:r>
      <w:r>
        <w:rPr>
          <w:rFonts w:hint="eastAsia"/>
          <w:bCs/>
          <w:color w:val="auto"/>
          <w:kern w:val="0"/>
          <w:szCs w:val="21"/>
          <w:highlight w:val="none"/>
          <w:u w:val="single"/>
        </w:rPr>
        <w:t>政府投资建设项目协审中介机构资源库</w:t>
      </w:r>
      <w:r>
        <w:rPr>
          <w:bCs/>
          <w:color w:val="auto"/>
          <w:kern w:val="0"/>
          <w:szCs w:val="21"/>
          <w:highlight w:val="none"/>
          <w:u w:val="single"/>
        </w:rPr>
        <w:t>”</w:t>
      </w:r>
      <w:r>
        <w:rPr>
          <w:rFonts w:hint="eastAsia"/>
          <w:bCs/>
          <w:color w:val="auto"/>
          <w:kern w:val="0"/>
          <w:szCs w:val="21"/>
          <w:highlight w:val="none"/>
          <w:u w:val="single"/>
        </w:rPr>
        <w:t>中委托产生第三方审计机构审计确认，审计结束后发包人根据《崇川区政府投资建设项目审计监督办法》的通知，将审计结果送相关部门进行复核，最终复核结果作为工程竣工结算依据。如审计时，不再设立</w:t>
      </w:r>
      <w:r>
        <w:rPr>
          <w:bCs/>
          <w:color w:val="auto"/>
          <w:kern w:val="0"/>
          <w:szCs w:val="21"/>
          <w:highlight w:val="none"/>
          <w:u w:val="single"/>
        </w:rPr>
        <w:t>“</w:t>
      </w:r>
      <w:r>
        <w:rPr>
          <w:rFonts w:hint="eastAsia"/>
          <w:bCs/>
          <w:color w:val="auto"/>
          <w:kern w:val="0"/>
          <w:szCs w:val="21"/>
          <w:highlight w:val="none"/>
          <w:u w:val="single"/>
        </w:rPr>
        <w:t>政府投资建设项目协审中介机构资源库</w:t>
      </w:r>
      <w:r>
        <w:rPr>
          <w:bCs/>
          <w:color w:val="auto"/>
          <w:kern w:val="0"/>
          <w:szCs w:val="21"/>
          <w:highlight w:val="none"/>
          <w:u w:val="single"/>
        </w:rPr>
        <w:t>”</w:t>
      </w:r>
      <w:r>
        <w:rPr>
          <w:rFonts w:hint="eastAsia"/>
          <w:bCs/>
          <w:color w:val="auto"/>
          <w:kern w:val="0"/>
          <w:szCs w:val="21"/>
          <w:highlight w:val="none"/>
          <w:u w:val="single"/>
        </w:rPr>
        <w:t>的或相关部门不再复核，则由发包人选择并委托相应资质的第三方审计机构审计。承包人对发包人的选择、委托均予以确认，最终复审结果作为工程竣工结算依据。</w:t>
      </w:r>
      <w:r>
        <w:rPr>
          <w:rFonts w:hint="eastAsia"/>
          <w:color w:val="auto"/>
          <w:highlight w:val="none"/>
          <w:u w:val="single"/>
        </w:rPr>
        <w:t>承包人应如实报送工程竣工结算，如经第三方审计机构完成所有审计后，总核减</w:t>
      </w:r>
      <w:r>
        <w:rPr>
          <w:rFonts w:hint="eastAsia"/>
          <w:color w:val="auto"/>
          <w:highlight w:val="none"/>
          <w:u w:val="single"/>
          <w:lang w:val="en-US" w:eastAsia="zh-CN"/>
        </w:rPr>
        <w:t>率</w:t>
      </w:r>
      <w:r>
        <w:rPr>
          <w:rFonts w:hint="eastAsia"/>
          <w:color w:val="auto"/>
          <w:highlight w:val="none"/>
          <w:u w:val="single"/>
        </w:rPr>
        <w:t>小于</w:t>
      </w:r>
      <w:r>
        <w:rPr>
          <w:color w:val="auto"/>
          <w:highlight w:val="none"/>
          <w:u w:val="single"/>
        </w:rPr>
        <w:t>5%</w:t>
      </w:r>
      <w:r>
        <w:rPr>
          <w:rFonts w:hint="eastAsia"/>
          <w:color w:val="auto"/>
          <w:highlight w:val="none"/>
          <w:u w:val="single"/>
        </w:rPr>
        <w:t>（含</w:t>
      </w:r>
      <w:r>
        <w:rPr>
          <w:color w:val="auto"/>
          <w:highlight w:val="none"/>
          <w:u w:val="single"/>
        </w:rPr>
        <w:t>5%</w:t>
      </w:r>
      <w:r>
        <w:rPr>
          <w:rFonts w:hint="eastAsia"/>
          <w:color w:val="auto"/>
          <w:highlight w:val="none"/>
          <w:u w:val="single"/>
        </w:rPr>
        <w:t>），审计费由发包人支付；总核减</w:t>
      </w:r>
      <w:r>
        <w:rPr>
          <w:rFonts w:hint="eastAsia"/>
          <w:color w:val="auto"/>
          <w:highlight w:val="none"/>
          <w:u w:val="single"/>
          <w:lang w:val="en-US" w:eastAsia="zh-CN"/>
        </w:rPr>
        <w:t>率</w:t>
      </w:r>
      <w:r>
        <w:rPr>
          <w:rFonts w:hint="eastAsia"/>
          <w:color w:val="auto"/>
          <w:highlight w:val="none"/>
          <w:u w:val="single"/>
          <w:lang w:eastAsia="zh-CN"/>
        </w:rPr>
        <w:t>超过</w:t>
      </w:r>
      <w:r>
        <w:rPr>
          <w:color w:val="auto"/>
          <w:highlight w:val="none"/>
          <w:u w:val="single"/>
        </w:rPr>
        <w:t>5%</w:t>
      </w:r>
      <w:r>
        <w:rPr>
          <w:rFonts w:hint="eastAsia"/>
          <w:color w:val="auto"/>
          <w:highlight w:val="none"/>
          <w:u w:val="single"/>
        </w:rPr>
        <w:t>（不含</w:t>
      </w:r>
      <w:r>
        <w:rPr>
          <w:color w:val="auto"/>
          <w:highlight w:val="none"/>
          <w:u w:val="single"/>
        </w:rPr>
        <w:t>5%</w:t>
      </w:r>
      <w:r>
        <w:rPr>
          <w:rFonts w:hint="eastAsia"/>
          <w:color w:val="auto"/>
          <w:highlight w:val="none"/>
          <w:u w:val="single"/>
        </w:rPr>
        <w:t>）的，审计费（按实际发生的审计费用）由承包人承担。发包方无需另行提供票据证实，直接在应付款中扣除。</w:t>
      </w:r>
    </w:p>
    <w:p w14:paraId="0B749C90">
      <w:pPr>
        <w:autoSpaceDE w:val="0"/>
        <w:autoSpaceDN w:val="0"/>
        <w:adjustRightInd w:val="0"/>
        <w:spacing w:line="360" w:lineRule="auto"/>
        <w:ind w:firstLine="420" w:firstLineChars="200"/>
        <w:rPr>
          <w:color w:val="auto"/>
          <w:highlight w:val="none"/>
          <w:u w:val="single"/>
        </w:rPr>
      </w:pPr>
      <w:r>
        <w:rPr>
          <w:color w:val="auto"/>
          <w:highlight w:val="none"/>
          <w:u w:val="single"/>
        </w:rPr>
        <w:t>8.</w:t>
      </w:r>
      <w:r>
        <w:rPr>
          <w:rFonts w:hint="eastAsia"/>
          <w:color w:val="auto"/>
          <w:highlight w:val="none"/>
          <w:u w:val="single"/>
        </w:rPr>
        <w:t>项目审计流程</w:t>
      </w:r>
      <w:r>
        <w:rPr>
          <w:color w:val="auto"/>
          <w:highlight w:val="none"/>
          <w:u w:val="single"/>
        </w:rPr>
        <w:t xml:space="preserve"> </w:t>
      </w:r>
    </w:p>
    <w:p w14:paraId="4C738DF9">
      <w:pPr>
        <w:autoSpaceDE w:val="0"/>
        <w:autoSpaceDN w:val="0"/>
        <w:adjustRightInd w:val="0"/>
        <w:spacing w:line="360" w:lineRule="auto"/>
        <w:ind w:firstLine="420" w:firstLineChars="200"/>
        <w:rPr>
          <w:color w:val="auto"/>
          <w:highlight w:val="none"/>
          <w:u w:val="single"/>
        </w:rPr>
      </w:pPr>
      <w:r>
        <w:rPr>
          <w:rFonts w:hint="eastAsia"/>
          <w:color w:val="auto"/>
          <w:highlight w:val="none"/>
          <w:u w:val="single"/>
        </w:rPr>
        <w:t>①初审阶段：承包人应于工程竣工验收合格后</w:t>
      </w:r>
      <w:r>
        <w:rPr>
          <w:rFonts w:hint="eastAsia"/>
          <w:color w:val="auto"/>
          <w:highlight w:val="none"/>
          <w:u w:val="single"/>
          <w:lang w:val="en-US" w:eastAsia="zh-CN"/>
        </w:rPr>
        <w:t>28</w:t>
      </w:r>
      <w:r>
        <w:rPr>
          <w:rFonts w:hint="eastAsia"/>
          <w:color w:val="auto"/>
          <w:highlight w:val="none"/>
          <w:u w:val="single"/>
        </w:rPr>
        <w:t>日内，向发包人提交完整的竣工结算资料。如该项目有监理初审的，承包人应优先提交监理初审，在监理初审完成后，承包人将结算资料及监理初审成果提交至发包人，发包人在收到承包人提交的竣工结算资料后，委托具有相应资质的第三方审计机构进行初审。第三方审计机构收到发包人委托后，按照合同约定的时间节点完成初审，并向发包人提交初审报告。</w:t>
      </w:r>
    </w:p>
    <w:p w14:paraId="4EED7123">
      <w:pPr>
        <w:autoSpaceDE w:val="0"/>
        <w:autoSpaceDN w:val="0"/>
        <w:adjustRightInd w:val="0"/>
        <w:spacing w:line="360" w:lineRule="auto"/>
        <w:ind w:firstLine="420" w:firstLineChars="200"/>
        <w:rPr>
          <w:color w:val="auto"/>
          <w:highlight w:val="none"/>
          <w:u w:val="single"/>
        </w:rPr>
      </w:pPr>
      <w:r>
        <w:rPr>
          <w:rFonts w:hint="eastAsia"/>
          <w:color w:val="auto"/>
          <w:highlight w:val="none"/>
          <w:u w:val="single"/>
        </w:rPr>
        <w:t>②复审阶段：发包人应于收到第三方审计机构的初审报告后，将初审结果送交复审机构进行复核（复审）。复审机构由发包人确定，可以是发包人委托的具有相应资质的第三方审计机构或相关部门。</w:t>
      </w:r>
    </w:p>
    <w:p w14:paraId="26E36680">
      <w:pPr>
        <w:autoSpaceDE w:val="0"/>
        <w:autoSpaceDN w:val="0"/>
        <w:adjustRightInd w:val="0"/>
        <w:spacing w:line="360" w:lineRule="auto"/>
        <w:ind w:firstLine="420" w:firstLineChars="200"/>
        <w:rPr>
          <w:color w:val="auto"/>
          <w:highlight w:val="none"/>
          <w:u w:val="single"/>
        </w:rPr>
      </w:pPr>
      <w:r>
        <w:rPr>
          <w:rFonts w:hint="eastAsia"/>
          <w:color w:val="auto"/>
          <w:highlight w:val="none"/>
          <w:u w:val="single"/>
        </w:rPr>
        <w:t>③复审机构应于收到初审结果后，按照合同约定的时间节点完成复审，并向发包人提交复审报告。</w:t>
      </w:r>
    </w:p>
    <w:p w14:paraId="1DF63266">
      <w:pPr>
        <w:autoSpaceDE w:val="0"/>
        <w:autoSpaceDN w:val="0"/>
        <w:adjustRightInd w:val="0"/>
        <w:spacing w:line="360" w:lineRule="auto"/>
        <w:ind w:firstLine="420" w:firstLineChars="200"/>
        <w:rPr>
          <w:color w:val="auto"/>
          <w:highlight w:val="none"/>
          <w:u w:val="single"/>
        </w:rPr>
      </w:pPr>
      <w:r>
        <w:rPr>
          <w:rFonts w:hint="eastAsia"/>
          <w:color w:val="auto"/>
          <w:highlight w:val="none"/>
          <w:u w:val="single"/>
        </w:rPr>
        <w:t>④复审报告经发包人与承包人确认后，作为工程竣工结算的最终依据。</w:t>
      </w:r>
    </w:p>
    <w:p w14:paraId="6C58FE07">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 xml:space="preserve">9. </w:t>
      </w:r>
      <w:r>
        <w:rPr>
          <w:rFonts w:hint="eastAsia"/>
          <w:bCs/>
          <w:color w:val="auto"/>
          <w:kern w:val="0"/>
          <w:szCs w:val="21"/>
          <w:highlight w:val="none"/>
          <w:u w:val="single"/>
        </w:rPr>
        <w:t>如果工程中标后，因自身的原因，未能兑现其投标时承诺条件或工程质量较差，或其工期进度严重脱节</w:t>
      </w:r>
      <w:r>
        <w:rPr>
          <w:rFonts w:hint="eastAsia"/>
          <w:bCs/>
          <w:color w:val="auto"/>
          <w:kern w:val="0"/>
          <w:szCs w:val="21"/>
          <w:highlight w:val="none"/>
          <w:u w:val="single"/>
          <w:lang w:eastAsia="zh-CN"/>
        </w:rPr>
        <w:t>，经</w:t>
      </w:r>
      <w:r>
        <w:rPr>
          <w:rFonts w:hint="eastAsia"/>
          <w:bCs/>
          <w:color w:val="auto"/>
          <w:kern w:val="0"/>
          <w:szCs w:val="21"/>
          <w:highlight w:val="none"/>
          <w:u w:val="single"/>
        </w:rPr>
        <w:t>发包人同意后有权终止合同，并且已完成的有效工程量只按</w:t>
      </w:r>
      <w:r>
        <w:rPr>
          <w:bCs/>
          <w:color w:val="auto"/>
          <w:kern w:val="0"/>
          <w:szCs w:val="21"/>
          <w:highlight w:val="none"/>
          <w:u w:val="single"/>
        </w:rPr>
        <w:t>60%</w:t>
      </w:r>
      <w:r>
        <w:rPr>
          <w:rFonts w:hint="eastAsia"/>
          <w:bCs/>
          <w:color w:val="auto"/>
          <w:kern w:val="0"/>
          <w:szCs w:val="21"/>
          <w:highlight w:val="none"/>
          <w:u w:val="single"/>
        </w:rPr>
        <w:t>计算结算或者由发包人安排其他施工单位进行施工，所发生费用直接按实际费用从承包人合同价款中扣除，同时发包人视情节严重有权扣除部分或全部工期保证金。</w:t>
      </w:r>
    </w:p>
    <w:p w14:paraId="59329CE2">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10.</w:t>
      </w:r>
      <w:r>
        <w:rPr>
          <w:rFonts w:hint="eastAsia"/>
          <w:bCs/>
          <w:color w:val="auto"/>
          <w:kern w:val="0"/>
          <w:szCs w:val="21"/>
          <w:highlight w:val="none"/>
          <w:u w:val="single"/>
        </w:rPr>
        <w:t>承包人应独立、有效地做好该工程周边的有关群众工作，并充分考虑工程实施范围内外的单位、个人和其他可能出现阻挠施工的情况，若发生的机械台班停置费、二次机械进退场费、人员窝工、处理周边群众纠纷等费用和损失，承包人已在合同价中考虑，工程竣工结算时不作调整。</w:t>
      </w:r>
    </w:p>
    <w:p w14:paraId="395FB146">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11.</w:t>
      </w:r>
      <w:r>
        <w:rPr>
          <w:rFonts w:hint="eastAsia"/>
          <w:bCs/>
          <w:color w:val="auto"/>
          <w:kern w:val="0"/>
          <w:szCs w:val="21"/>
          <w:highlight w:val="none"/>
          <w:u w:val="single"/>
        </w:rPr>
        <w:t>该项目位于市中心禁行区，承包人应充分考虑人、机、料的组织程度，满足施工质量、进度的要求，施工人员数量必须满足工期要求。如在规定的工期前未能完成，则除工期保证金不予退还外，工期每推迟一天，处罚</w:t>
      </w:r>
      <w:r>
        <w:rPr>
          <w:bCs/>
          <w:color w:val="auto"/>
          <w:kern w:val="0"/>
          <w:szCs w:val="21"/>
          <w:highlight w:val="none"/>
          <w:u w:val="single"/>
        </w:rPr>
        <w:t>5000</w:t>
      </w:r>
      <w:r>
        <w:rPr>
          <w:rFonts w:hint="eastAsia"/>
          <w:bCs/>
          <w:color w:val="auto"/>
          <w:kern w:val="0"/>
          <w:szCs w:val="21"/>
          <w:highlight w:val="none"/>
          <w:u w:val="single"/>
        </w:rPr>
        <w:t>元，并没收工期履约保证金；超过</w:t>
      </w:r>
      <w:r>
        <w:rPr>
          <w:bCs/>
          <w:color w:val="auto"/>
          <w:kern w:val="0"/>
          <w:szCs w:val="21"/>
          <w:highlight w:val="none"/>
          <w:u w:val="single"/>
        </w:rPr>
        <w:t>10</w:t>
      </w:r>
      <w:r>
        <w:rPr>
          <w:rFonts w:hint="eastAsia"/>
          <w:bCs/>
          <w:color w:val="auto"/>
          <w:kern w:val="0"/>
          <w:szCs w:val="21"/>
          <w:highlight w:val="none"/>
          <w:u w:val="single"/>
        </w:rPr>
        <w:t>天，发包人有权要求承包人清退出场，所完成的合格工程量按</w:t>
      </w:r>
      <w:r>
        <w:rPr>
          <w:bCs/>
          <w:color w:val="auto"/>
          <w:kern w:val="0"/>
          <w:szCs w:val="21"/>
          <w:highlight w:val="none"/>
          <w:u w:val="single"/>
        </w:rPr>
        <w:t>60%</w:t>
      </w:r>
      <w:r>
        <w:rPr>
          <w:rFonts w:hint="eastAsia"/>
          <w:bCs/>
          <w:color w:val="auto"/>
          <w:kern w:val="0"/>
          <w:szCs w:val="21"/>
          <w:highlight w:val="none"/>
          <w:u w:val="single"/>
        </w:rPr>
        <w:t>计算</w:t>
      </w:r>
      <w:r>
        <w:rPr>
          <w:rFonts w:hint="eastAsia"/>
          <w:bCs/>
          <w:color w:val="auto"/>
          <w:kern w:val="0"/>
          <w:szCs w:val="21"/>
          <w:highlight w:val="none"/>
          <w:u w:val="single"/>
          <w:lang w:val="zh-CN"/>
        </w:rPr>
        <w:t>。</w:t>
      </w:r>
    </w:p>
    <w:p w14:paraId="221EFEAF">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12.</w:t>
      </w:r>
      <w:r>
        <w:rPr>
          <w:rFonts w:hint="eastAsia"/>
          <w:bCs/>
          <w:color w:val="auto"/>
          <w:kern w:val="0"/>
          <w:szCs w:val="21"/>
          <w:highlight w:val="none"/>
          <w:u w:val="single"/>
        </w:rPr>
        <w:t>施工时必须无条件服从发包人及监理方（如有）的安排，不得影响施工进度。</w:t>
      </w:r>
    </w:p>
    <w:p w14:paraId="76EC4468">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13.</w:t>
      </w:r>
      <w:r>
        <w:rPr>
          <w:rFonts w:hint="eastAsia"/>
          <w:bCs/>
          <w:color w:val="auto"/>
          <w:kern w:val="0"/>
          <w:szCs w:val="21"/>
          <w:highlight w:val="none"/>
          <w:u w:val="single"/>
        </w:rPr>
        <w:t>在实际施工中，发包人可以无条件要求施工单位更换不符合要求的产品，购进的材料设备与提供的样品不一致时，由承包人无条件退货，如因使用不符合国家标准及各项指标的材料，由此引起的相关费用由承包人承担，结算时一律不作调整。</w:t>
      </w:r>
    </w:p>
    <w:p w14:paraId="31177282">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14.</w:t>
      </w:r>
      <w:r>
        <w:rPr>
          <w:rFonts w:hint="eastAsia"/>
          <w:bCs/>
          <w:color w:val="auto"/>
          <w:kern w:val="0"/>
          <w:szCs w:val="21"/>
          <w:highlight w:val="none"/>
          <w:u w:val="single"/>
        </w:rPr>
        <w:t>本工程量清单的特征应与施工图、招标文件、技术要求、技术规范等文件结合起来阅读，发包人在工程量清单中项目特征描述不全，但承包人为满足设计图纸中该清单项目的要求而必须完成的工作，承包人应计入工程量清单相应子目中，工程结算时发包人不为此类项目另外支付费用。</w:t>
      </w:r>
    </w:p>
    <w:p w14:paraId="55CEE349">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15.</w:t>
      </w:r>
      <w:r>
        <w:rPr>
          <w:rFonts w:hint="eastAsia"/>
          <w:bCs/>
          <w:color w:val="auto"/>
          <w:kern w:val="0"/>
          <w:szCs w:val="21"/>
          <w:highlight w:val="none"/>
          <w:u w:val="single"/>
        </w:rPr>
        <w:t>施工中出现工程量清单特征描述与设计施工图纸不符的，以发包人书面意见为准；工程量清单描述不全面的，参照图纸及相关规范，或以发包人书面意见为准，结算时投标人综合单价报价将不予调整。</w:t>
      </w:r>
    </w:p>
    <w:p w14:paraId="0C8E017A">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16.</w:t>
      </w:r>
      <w:r>
        <w:rPr>
          <w:rFonts w:hint="eastAsia"/>
          <w:bCs/>
          <w:color w:val="auto"/>
          <w:kern w:val="0"/>
          <w:szCs w:val="21"/>
          <w:highlight w:val="none"/>
          <w:u w:val="single"/>
        </w:rPr>
        <w:t>若承包人在投标报价时擅自改变招标文件及清单内容</w:t>
      </w:r>
      <w:r>
        <w:rPr>
          <w:rFonts w:hint="eastAsia"/>
          <w:bCs/>
          <w:color w:val="auto"/>
          <w:kern w:val="0"/>
          <w:szCs w:val="21"/>
          <w:highlight w:val="none"/>
          <w:u w:val="single"/>
          <w:lang w:eastAsia="zh-CN"/>
        </w:rPr>
        <w:t>，在</w:t>
      </w:r>
      <w:r>
        <w:rPr>
          <w:rFonts w:hint="eastAsia"/>
          <w:bCs/>
          <w:color w:val="auto"/>
          <w:kern w:val="0"/>
          <w:szCs w:val="21"/>
          <w:highlight w:val="none"/>
          <w:u w:val="single"/>
        </w:rPr>
        <w:t>评审时未被发现，实际施工时均按招标文件及清单内容执行，结算时不予调整。</w:t>
      </w:r>
    </w:p>
    <w:p w14:paraId="15E2E6C6">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17.</w:t>
      </w:r>
      <w:r>
        <w:rPr>
          <w:rFonts w:hint="eastAsia"/>
          <w:bCs/>
          <w:color w:val="auto"/>
          <w:kern w:val="0"/>
          <w:szCs w:val="21"/>
          <w:highlight w:val="none"/>
          <w:u w:val="single"/>
        </w:rPr>
        <w:t>按相关管理部门的质量、安全要求施工，同时做好协调工作。</w:t>
      </w:r>
    </w:p>
    <w:p w14:paraId="5665EAF1">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18.</w:t>
      </w:r>
      <w:r>
        <w:rPr>
          <w:rFonts w:hint="eastAsia"/>
          <w:bCs/>
          <w:color w:val="auto"/>
          <w:kern w:val="0"/>
          <w:szCs w:val="21"/>
          <w:highlight w:val="none"/>
          <w:u w:val="single"/>
        </w:rPr>
        <w:t>在履行合同过程中应遵守本单位的所有规章制度。</w:t>
      </w:r>
    </w:p>
    <w:p w14:paraId="5FC5447C">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19.</w:t>
      </w:r>
      <w:r>
        <w:rPr>
          <w:rFonts w:hint="eastAsia"/>
          <w:bCs/>
          <w:color w:val="auto"/>
          <w:kern w:val="0"/>
          <w:szCs w:val="21"/>
          <w:highlight w:val="none"/>
          <w:u w:val="single"/>
        </w:rPr>
        <w:t>参考招标控制价编制依据，承包人不得以招标控制价中可能存在的不合理或错误作为借口而要求签证或索赔。若结算时发现承包人有明显的不平衡报价（如：子目中个别材料、人工、机械费低于市场询价的</w:t>
      </w:r>
      <w:r>
        <w:rPr>
          <w:bCs/>
          <w:color w:val="auto"/>
          <w:kern w:val="0"/>
          <w:szCs w:val="21"/>
          <w:highlight w:val="none"/>
          <w:u w:val="single"/>
        </w:rPr>
        <w:t>80%</w:t>
      </w:r>
      <w:r>
        <w:rPr>
          <w:rFonts w:hint="eastAsia"/>
          <w:bCs/>
          <w:color w:val="auto"/>
          <w:kern w:val="0"/>
          <w:szCs w:val="21"/>
          <w:highlight w:val="none"/>
          <w:u w:val="single"/>
        </w:rPr>
        <w:t>），发包人可自行按有利发包人利益的调整，无须承包人确认。</w:t>
      </w:r>
    </w:p>
    <w:p w14:paraId="6E80168C">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20.</w:t>
      </w:r>
      <w:r>
        <w:rPr>
          <w:rFonts w:hint="eastAsia"/>
          <w:bCs/>
          <w:color w:val="auto"/>
          <w:kern w:val="0"/>
          <w:szCs w:val="21"/>
          <w:highlight w:val="none"/>
          <w:u w:val="single"/>
        </w:rPr>
        <w:t>承包人中标后应根据国家、省、市、工程所在地政府及相关部门的规定缴纳有关费用，该费用已包含在合同价中，发包人不另行给付，费用缴纳的标准承包人可向有关部门查询。</w:t>
      </w:r>
    </w:p>
    <w:p w14:paraId="7701B521">
      <w:pPr>
        <w:autoSpaceDE w:val="0"/>
        <w:autoSpaceDN w:val="0"/>
        <w:adjustRightInd w:val="0"/>
        <w:spacing w:line="360" w:lineRule="auto"/>
        <w:ind w:firstLine="420" w:firstLineChars="200"/>
        <w:rPr>
          <w:bCs/>
          <w:color w:val="auto"/>
          <w:kern w:val="0"/>
          <w:szCs w:val="21"/>
          <w:highlight w:val="none"/>
          <w:u w:val="single"/>
        </w:rPr>
      </w:pPr>
      <w:r>
        <w:rPr>
          <w:bCs/>
          <w:color w:val="auto"/>
          <w:kern w:val="0"/>
          <w:szCs w:val="21"/>
          <w:highlight w:val="none"/>
          <w:u w:val="single"/>
        </w:rPr>
        <w:t>21.</w:t>
      </w:r>
      <w:r>
        <w:rPr>
          <w:rFonts w:hint="eastAsia"/>
          <w:bCs/>
          <w:color w:val="auto"/>
          <w:kern w:val="0"/>
          <w:szCs w:val="21"/>
          <w:highlight w:val="none"/>
          <w:u w:val="single"/>
        </w:rPr>
        <w:t>承包人已充分考虑开工时间、季节、气候问题对投标</w:t>
      </w:r>
      <w:r>
        <w:rPr>
          <w:rFonts w:hint="eastAsia"/>
          <w:bCs/>
          <w:color w:val="auto"/>
          <w:kern w:val="0"/>
          <w:szCs w:val="21"/>
          <w:highlight w:val="none"/>
          <w:u w:val="single"/>
          <w:lang w:eastAsia="zh-CN"/>
        </w:rPr>
        <w:t>报价</w:t>
      </w:r>
      <w:r>
        <w:rPr>
          <w:rFonts w:hint="eastAsia"/>
          <w:bCs/>
          <w:color w:val="auto"/>
          <w:kern w:val="0"/>
          <w:szCs w:val="21"/>
          <w:highlight w:val="none"/>
          <w:u w:val="single"/>
        </w:rPr>
        <w:t>的影响，中标后，不得提出额外增加费用的要求。</w:t>
      </w:r>
    </w:p>
    <w:p w14:paraId="526A9B62">
      <w:pPr>
        <w:spacing w:line="360" w:lineRule="auto"/>
        <w:ind w:firstLine="420" w:firstLineChars="200"/>
        <w:rPr>
          <w:color w:val="auto"/>
          <w:szCs w:val="21"/>
          <w:highlight w:val="none"/>
          <w:u w:val="single"/>
        </w:rPr>
      </w:pPr>
      <w:r>
        <w:rPr>
          <w:bCs/>
          <w:color w:val="auto"/>
          <w:kern w:val="0"/>
          <w:szCs w:val="21"/>
          <w:highlight w:val="none"/>
          <w:u w:val="single"/>
        </w:rPr>
        <w:t>22.</w:t>
      </w:r>
      <w:r>
        <w:rPr>
          <w:rFonts w:hint="eastAsia"/>
          <w:color w:val="auto"/>
          <w:szCs w:val="21"/>
          <w:highlight w:val="none"/>
          <w:u w:val="single"/>
        </w:rPr>
        <w:t>所有违约金需在每次付款节点之前缴清。如不按时缴纳，视为违约，发包人有权延期支付相应节点的工程款。</w:t>
      </w:r>
    </w:p>
    <w:p w14:paraId="44F15EBC">
      <w:pPr>
        <w:spacing w:line="360" w:lineRule="auto"/>
        <w:ind w:firstLine="420" w:firstLineChars="200"/>
        <w:rPr>
          <w:color w:val="auto"/>
          <w:szCs w:val="21"/>
          <w:highlight w:val="none"/>
          <w:u w:val="single"/>
        </w:rPr>
      </w:pPr>
      <w:r>
        <w:rPr>
          <w:bCs/>
          <w:color w:val="auto"/>
          <w:kern w:val="0"/>
          <w:szCs w:val="21"/>
          <w:highlight w:val="none"/>
          <w:u w:val="single"/>
        </w:rPr>
        <w:t>23.</w:t>
      </w:r>
      <w:r>
        <w:rPr>
          <w:rFonts w:hint="eastAsia"/>
          <w:color w:val="auto"/>
          <w:szCs w:val="21"/>
          <w:highlight w:val="none"/>
          <w:u w:val="single"/>
        </w:rPr>
        <w:t>承包人应积极配合做好该工程周边有关群众工作，并充分考虑工程实施范围内外的施工单位、个人和其他可能出现阻挠施工等不可预料突发的情况，若因此发生的机械台班停置费、二次机械进退场费、人员窝工、处理周边群众纠纷等费用和损失等由承包人承担，工程结算时不作调整。</w:t>
      </w:r>
    </w:p>
    <w:p w14:paraId="03AC79BA">
      <w:pPr>
        <w:autoSpaceDE w:val="0"/>
        <w:autoSpaceDN w:val="0"/>
        <w:adjustRightInd w:val="0"/>
        <w:spacing w:line="360" w:lineRule="auto"/>
        <w:ind w:firstLine="420" w:firstLineChars="200"/>
        <w:rPr>
          <w:color w:val="auto"/>
          <w:szCs w:val="21"/>
          <w:highlight w:val="none"/>
          <w:u w:val="single"/>
        </w:rPr>
      </w:pPr>
      <w:r>
        <w:rPr>
          <w:color w:val="auto"/>
          <w:kern w:val="0"/>
          <w:szCs w:val="21"/>
          <w:highlight w:val="none"/>
          <w:u w:val="single"/>
        </w:rPr>
        <w:t>24.</w:t>
      </w:r>
      <w:r>
        <w:rPr>
          <w:rFonts w:hint="eastAsia"/>
          <w:color w:val="auto"/>
          <w:kern w:val="0"/>
          <w:szCs w:val="21"/>
          <w:highlight w:val="none"/>
          <w:u w:val="single"/>
        </w:rPr>
        <w:t>承包人已认真踏勘过施工现场，考虑因各种困难因素所发生的一切费用，并已包含在合同价中，承包人不得以此为由提出</w:t>
      </w:r>
      <w:r>
        <w:rPr>
          <w:rFonts w:hint="eastAsia"/>
          <w:color w:val="auto"/>
          <w:szCs w:val="21"/>
          <w:highlight w:val="none"/>
          <w:u w:val="single"/>
        </w:rPr>
        <w:t>额外增加费用的要求。临时供电接通费由承包人承担。</w:t>
      </w:r>
    </w:p>
    <w:p w14:paraId="635A8354">
      <w:pPr>
        <w:autoSpaceDE w:val="0"/>
        <w:autoSpaceDN w:val="0"/>
        <w:adjustRightInd w:val="0"/>
        <w:spacing w:line="360" w:lineRule="auto"/>
        <w:ind w:firstLine="420" w:firstLineChars="200"/>
        <w:rPr>
          <w:color w:val="auto"/>
          <w:szCs w:val="21"/>
          <w:highlight w:val="none"/>
          <w:u w:val="single"/>
        </w:rPr>
      </w:pPr>
      <w:r>
        <w:rPr>
          <w:color w:val="auto"/>
          <w:szCs w:val="21"/>
          <w:highlight w:val="none"/>
          <w:u w:val="single"/>
        </w:rPr>
        <w:t>25.</w:t>
      </w:r>
      <w:r>
        <w:rPr>
          <w:rFonts w:hint="eastAsia"/>
          <w:color w:val="auto"/>
          <w:szCs w:val="21"/>
          <w:highlight w:val="none"/>
          <w:u w:val="single"/>
        </w:rPr>
        <w:t>中标单位有责任配合与本工程相关的所有施工单位</w:t>
      </w:r>
      <w:r>
        <w:rPr>
          <w:rFonts w:hint="eastAsia"/>
          <w:color w:val="auto"/>
          <w:szCs w:val="21"/>
          <w:highlight w:val="none"/>
          <w:u w:val="single"/>
          <w:lang w:eastAsia="zh-CN"/>
        </w:rPr>
        <w:t>（</w:t>
      </w:r>
      <w:r>
        <w:rPr>
          <w:rFonts w:hint="eastAsia"/>
          <w:color w:val="auto"/>
          <w:szCs w:val="21"/>
          <w:highlight w:val="none"/>
          <w:u w:val="single"/>
        </w:rPr>
        <w:t>如有</w:t>
      </w:r>
      <w:r>
        <w:rPr>
          <w:rFonts w:hint="eastAsia"/>
          <w:color w:val="auto"/>
          <w:szCs w:val="21"/>
          <w:highlight w:val="none"/>
          <w:u w:val="single"/>
          <w:lang w:eastAsia="zh-CN"/>
        </w:rPr>
        <w:t>）</w:t>
      </w:r>
      <w:r>
        <w:rPr>
          <w:rFonts w:hint="eastAsia"/>
          <w:color w:val="auto"/>
          <w:szCs w:val="21"/>
          <w:highlight w:val="none"/>
          <w:u w:val="single"/>
        </w:rPr>
        <w:t>的相关工作，管理费和配合费已包含在合同价，结算时概不调整。</w:t>
      </w:r>
    </w:p>
    <w:p w14:paraId="76C2AC84">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26.</w:t>
      </w:r>
      <w:r>
        <w:rPr>
          <w:rFonts w:hint="eastAsia"/>
          <w:color w:val="auto"/>
          <w:kern w:val="0"/>
          <w:szCs w:val="21"/>
          <w:highlight w:val="none"/>
          <w:u w:val="single"/>
        </w:rPr>
        <w:t>承包人在施工过程中必须收集齐全所有隐蔽项目（包含但不限于各基层面层材料的铺设及厚度测量、卷材铺设、卷材厚度及材质、屋面施工流程、各类钢筋布设、架立筋安放、外墙铲除范围及工程量测量、</w:t>
      </w:r>
      <w:r>
        <w:rPr>
          <w:rFonts w:hint="eastAsia"/>
          <w:bCs/>
          <w:color w:val="auto"/>
          <w:szCs w:val="21"/>
          <w:highlight w:val="none"/>
          <w:u w:val="single"/>
        </w:rPr>
        <w:t>批腻子及抹灰、植筋过程等外墙改造实际施工工序、脚手架搭设、可能发生在签证中的各种管道安放、沟槽开挖、井体砌筑抹灰等）等影像视频资料以供后期审计使用，在送审结算</w:t>
      </w:r>
      <w:r>
        <w:rPr>
          <w:rFonts w:hint="eastAsia"/>
          <w:color w:val="auto"/>
          <w:kern w:val="0"/>
          <w:szCs w:val="21"/>
          <w:highlight w:val="none"/>
          <w:u w:val="single"/>
        </w:rPr>
        <w:t>资料必须一并提交。所有签证资料必须附有详细影像彩色照片，所摄照片必须有可参照性。如影像资料未能反映签证、清单或招标文件列明的工作内容，则结算时该项内容不予认可。</w:t>
      </w:r>
    </w:p>
    <w:p w14:paraId="43AC4D02">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27.</w:t>
      </w:r>
      <w:r>
        <w:rPr>
          <w:rFonts w:hint="eastAsia"/>
          <w:color w:val="auto"/>
          <w:kern w:val="0"/>
          <w:szCs w:val="21"/>
          <w:highlight w:val="none"/>
          <w:u w:val="single"/>
        </w:rPr>
        <w:t>承包人需缴纳合同价的</w:t>
      </w:r>
      <w:r>
        <w:rPr>
          <w:color w:val="auto"/>
          <w:kern w:val="0"/>
          <w:szCs w:val="21"/>
          <w:highlight w:val="none"/>
          <w:u w:val="single"/>
        </w:rPr>
        <w:t>1.5%</w:t>
      </w:r>
      <w:r>
        <w:rPr>
          <w:rFonts w:hint="eastAsia"/>
          <w:color w:val="auto"/>
          <w:kern w:val="0"/>
          <w:szCs w:val="21"/>
          <w:highlight w:val="none"/>
          <w:u w:val="single"/>
        </w:rPr>
        <w:t>作为农民工工资保证金（此费用不包含在履约保证金中），此笔费用进入招标人指定账户。如承包人出现拖欠农民工工资等现象，则</w:t>
      </w:r>
      <w:r>
        <w:rPr>
          <w:rFonts w:hint="eastAsia"/>
          <w:color w:val="auto"/>
          <w:kern w:val="0"/>
          <w:szCs w:val="21"/>
          <w:highlight w:val="none"/>
          <w:u w:val="single"/>
          <w:lang w:val="en-US" w:eastAsia="zh-CN"/>
        </w:rPr>
        <w:t>扣除</w:t>
      </w:r>
      <w:r>
        <w:rPr>
          <w:rFonts w:hint="eastAsia"/>
          <w:color w:val="auto"/>
          <w:kern w:val="0"/>
          <w:szCs w:val="21"/>
          <w:highlight w:val="none"/>
          <w:u w:val="single"/>
        </w:rPr>
        <w:t>该笔保证金；如未出现拖欠农民工工资等现象，则该笔费用在最终审计结束后退还给中标单位。</w:t>
      </w:r>
    </w:p>
    <w:p w14:paraId="42A4C5C0">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28.</w:t>
      </w:r>
      <w:r>
        <w:rPr>
          <w:rFonts w:hint="eastAsia"/>
          <w:color w:val="auto"/>
          <w:kern w:val="0"/>
          <w:szCs w:val="21"/>
          <w:highlight w:val="none"/>
          <w:u w:val="single"/>
        </w:rPr>
        <w:t>关于扬尘、安全、质量、进度，被区级及以上部门或媒体通报、批评，处以</w:t>
      </w:r>
      <w:r>
        <w:rPr>
          <w:color w:val="auto"/>
          <w:kern w:val="0"/>
          <w:szCs w:val="21"/>
          <w:highlight w:val="none"/>
          <w:u w:val="single"/>
        </w:rPr>
        <w:t>2000-10000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次的违约金，被业主单位检查发现重大问题及隐患处以</w:t>
      </w:r>
      <w:r>
        <w:rPr>
          <w:color w:val="auto"/>
          <w:kern w:val="0"/>
          <w:szCs w:val="21"/>
          <w:highlight w:val="none"/>
          <w:u w:val="single"/>
        </w:rPr>
        <w:t>5000-20000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次的违约金。</w:t>
      </w:r>
    </w:p>
    <w:p w14:paraId="23AB6013">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29.</w:t>
      </w:r>
      <w:r>
        <w:rPr>
          <w:rFonts w:hint="eastAsia"/>
          <w:color w:val="auto"/>
          <w:kern w:val="0"/>
          <w:szCs w:val="21"/>
          <w:highlight w:val="none"/>
          <w:u w:val="single"/>
        </w:rPr>
        <w:t>承包人应加强现场扬尘污染防治工作，严格落实</w:t>
      </w:r>
      <w:r>
        <w:rPr>
          <w:color w:val="auto"/>
          <w:kern w:val="0"/>
          <w:szCs w:val="21"/>
          <w:highlight w:val="none"/>
          <w:u w:val="single"/>
        </w:rPr>
        <w:t>“</w:t>
      </w:r>
      <w:r>
        <w:rPr>
          <w:rFonts w:hint="eastAsia"/>
          <w:color w:val="auto"/>
          <w:kern w:val="0"/>
          <w:szCs w:val="21"/>
          <w:highlight w:val="none"/>
          <w:u w:val="single"/>
        </w:rPr>
        <w:t>六个百分百</w:t>
      </w:r>
      <w:r>
        <w:rPr>
          <w:color w:val="auto"/>
          <w:kern w:val="0"/>
          <w:szCs w:val="21"/>
          <w:highlight w:val="none"/>
          <w:u w:val="single"/>
        </w:rPr>
        <w:t>”</w:t>
      </w:r>
      <w:r>
        <w:rPr>
          <w:rFonts w:hint="eastAsia"/>
          <w:color w:val="auto"/>
          <w:kern w:val="0"/>
          <w:szCs w:val="21"/>
          <w:highlight w:val="none"/>
          <w:u w:val="single"/>
        </w:rPr>
        <w:t>标准，并将相关费用综合考虑在投标报价中。如投标单位认为计取的扬尘污染防治增加费不足以满足扬尘污染防治的要求，则请投标人自行测算后将超支部分的费用以</w:t>
      </w:r>
      <w:r>
        <w:rPr>
          <w:color w:val="auto"/>
          <w:kern w:val="0"/>
          <w:szCs w:val="21"/>
          <w:highlight w:val="none"/>
          <w:u w:val="single"/>
        </w:rPr>
        <w:t>“</w:t>
      </w:r>
      <w:r>
        <w:rPr>
          <w:rFonts w:hint="eastAsia"/>
          <w:color w:val="auto"/>
          <w:kern w:val="0"/>
          <w:szCs w:val="21"/>
          <w:highlight w:val="none"/>
          <w:u w:val="single"/>
        </w:rPr>
        <w:t>扬尘污染防治自行增加费</w:t>
      </w:r>
      <w:r>
        <w:rPr>
          <w:color w:val="auto"/>
          <w:kern w:val="0"/>
          <w:szCs w:val="21"/>
          <w:highlight w:val="none"/>
          <w:u w:val="single"/>
        </w:rPr>
        <w:t>”</w:t>
      </w:r>
      <w:r>
        <w:rPr>
          <w:rFonts w:hint="eastAsia"/>
          <w:color w:val="auto"/>
          <w:kern w:val="0"/>
          <w:szCs w:val="21"/>
          <w:highlight w:val="none"/>
          <w:u w:val="single"/>
        </w:rPr>
        <w:t>的名目列入清单中，一次性包定，实施过程中不再另行签证。</w:t>
      </w:r>
    </w:p>
    <w:p w14:paraId="15B2BAD5">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30.</w:t>
      </w:r>
      <w:r>
        <w:rPr>
          <w:rFonts w:hint="eastAsia"/>
          <w:color w:val="auto"/>
          <w:kern w:val="0"/>
          <w:szCs w:val="21"/>
          <w:highlight w:val="none"/>
          <w:u w:val="single"/>
        </w:rPr>
        <w:t>每周由发包人对项目经理及管理人员进行履职考核，项目经理未履职的处以</w:t>
      </w:r>
      <w:r>
        <w:rPr>
          <w:color w:val="auto"/>
          <w:kern w:val="0"/>
          <w:szCs w:val="21"/>
          <w:highlight w:val="none"/>
          <w:u w:val="single"/>
        </w:rPr>
        <w:t>5000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次违约处罚，其他管理人员处以</w:t>
      </w:r>
      <w:r>
        <w:rPr>
          <w:color w:val="auto"/>
          <w:kern w:val="0"/>
          <w:szCs w:val="21"/>
          <w:highlight w:val="none"/>
          <w:u w:val="single"/>
        </w:rPr>
        <w:t>2000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次违约处罚；履职不到位的，项目经理处以</w:t>
      </w:r>
      <w:r>
        <w:rPr>
          <w:color w:val="auto"/>
          <w:kern w:val="0"/>
          <w:szCs w:val="21"/>
          <w:highlight w:val="none"/>
          <w:u w:val="single"/>
        </w:rPr>
        <w:t>2000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次违约处罚，其他管理人员处以</w:t>
      </w:r>
      <w:r>
        <w:rPr>
          <w:color w:val="auto"/>
          <w:kern w:val="0"/>
          <w:szCs w:val="21"/>
          <w:highlight w:val="none"/>
          <w:u w:val="single"/>
        </w:rPr>
        <w:t>1000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次违约处罚。</w:t>
      </w:r>
    </w:p>
    <w:p w14:paraId="60AFA0E1">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31.</w:t>
      </w:r>
      <w:r>
        <w:rPr>
          <w:rFonts w:hint="eastAsia"/>
          <w:color w:val="auto"/>
          <w:kern w:val="0"/>
          <w:szCs w:val="21"/>
          <w:highlight w:val="none"/>
          <w:u w:val="single"/>
        </w:rPr>
        <w:t>关于</w:t>
      </w:r>
      <w:r>
        <w:rPr>
          <w:rFonts w:hint="eastAsia"/>
          <w:color w:val="auto"/>
          <w:kern w:val="0"/>
          <w:szCs w:val="21"/>
          <w:highlight w:val="none"/>
          <w:u w:val="single"/>
          <w:lang w:eastAsia="zh-CN"/>
        </w:rPr>
        <w:t>噪声</w:t>
      </w:r>
      <w:r>
        <w:rPr>
          <w:rFonts w:hint="eastAsia"/>
          <w:color w:val="auto"/>
          <w:kern w:val="0"/>
          <w:szCs w:val="21"/>
          <w:highlight w:val="none"/>
          <w:u w:val="single"/>
        </w:rPr>
        <w:t>、扬尘、安全、质量、进度、材料、工序等被业主单位检查发现重大问题及隐患处以</w:t>
      </w:r>
      <w:r>
        <w:rPr>
          <w:rFonts w:hint="eastAsia"/>
          <w:color w:val="auto"/>
          <w:kern w:val="0"/>
          <w:szCs w:val="21"/>
          <w:highlight w:val="none"/>
          <w:u w:val="single"/>
          <w:lang w:val="en-US" w:eastAsia="zh-CN"/>
        </w:rPr>
        <w:t>5</w:t>
      </w:r>
      <w:r>
        <w:rPr>
          <w:color w:val="auto"/>
          <w:kern w:val="0"/>
          <w:szCs w:val="21"/>
          <w:highlight w:val="none"/>
          <w:u w:val="single"/>
        </w:rPr>
        <w:t>000-</w:t>
      </w:r>
      <w:r>
        <w:rPr>
          <w:rFonts w:hint="eastAsia"/>
          <w:color w:val="auto"/>
          <w:kern w:val="0"/>
          <w:szCs w:val="21"/>
          <w:highlight w:val="none"/>
          <w:u w:val="single"/>
          <w:lang w:val="en-US" w:eastAsia="zh-CN"/>
        </w:rPr>
        <w:t>20</w:t>
      </w:r>
      <w:r>
        <w:rPr>
          <w:color w:val="auto"/>
          <w:kern w:val="0"/>
          <w:szCs w:val="21"/>
          <w:highlight w:val="none"/>
          <w:u w:val="single"/>
        </w:rPr>
        <w:t>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次的违约金，被区级及以上部门或媒体发现、通报、批评的，处以</w:t>
      </w:r>
      <w:r>
        <w:rPr>
          <w:color w:val="auto"/>
          <w:kern w:val="0"/>
          <w:szCs w:val="21"/>
          <w:highlight w:val="none"/>
          <w:u w:val="single"/>
        </w:rPr>
        <w:t>2000-10000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次的违约金；情况特别严重的（如发现进场产品或使用产品存在假冒伪劣、以次充好、偷工减料、弄虚作假、徇私舞弊、玩忽职守等情形），处以</w:t>
      </w:r>
      <w:r>
        <w:rPr>
          <w:color w:val="auto"/>
          <w:kern w:val="0"/>
          <w:szCs w:val="21"/>
          <w:highlight w:val="none"/>
          <w:u w:val="single"/>
        </w:rPr>
        <w:t>5000-</w:t>
      </w:r>
      <w:r>
        <w:rPr>
          <w:rFonts w:hint="eastAsia"/>
          <w:color w:val="auto"/>
          <w:kern w:val="0"/>
          <w:szCs w:val="21"/>
          <w:highlight w:val="none"/>
          <w:u w:val="single"/>
          <w:lang w:val="en-US" w:eastAsia="zh-CN"/>
        </w:rPr>
        <w:t>5</w:t>
      </w:r>
      <w:r>
        <w:rPr>
          <w:color w:val="auto"/>
          <w:kern w:val="0"/>
          <w:szCs w:val="21"/>
          <w:highlight w:val="none"/>
          <w:u w:val="single"/>
        </w:rPr>
        <w:t>0000</w:t>
      </w:r>
      <w:r>
        <w:rPr>
          <w:rFonts w:hint="eastAsia"/>
          <w:color w:val="auto"/>
          <w:kern w:val="0"/>
          <w:szCs w:val="21"/>
          <w:highlight w:val="none"/>
          <w:u w:val="single"/>
        </w:rPr>
        <w:t>元</w:t>
      </w:r>
      <w:r>
        <w:rPr>
          <w:color w:val="auto"/>
          <w:kern w:val="0"/>
          <w:szCs w:val="21"/>
          <w:highlight w:val="none"/>
          <w:u w:val="single"/>
        </w:rPr>
        <w:t>/</w:t>
      </w:r>
      <w:r>
        <w:rPr>
          <w:rFonts w:hint="eastAsia"/>
          <w:color w:val="auto"/>
          <w:kern w:val="0"/>
          <w:szCs w:val="21"/>
          <w:highlight w:val="none"/>
          <w:u w:val="single"/>
        </w:rPr>
        <w:t>次。</w:t>
      </w:r>
    </w:p>
    <w:p w14:paraId="049F1F88">
      <w:pPr>
        <w:autoSpaceDE w:val="0"/>
        <w:autoSpaceDN w:val="0"/>
        <w:adjustRightInd w:val="0"/>
        <w:spacing w:line="360" w:lineRule="auto"/>
        <w:ind w:firstLine="420" w:firstLineChars="200"/>
        <w:rPr>
          <w:color w:val="auto"/>
          <w:kern w:val="0"/>
          <w:szCs w:val="21"/>
          <w:highlight w:val="none"/>
          <w:u w:val="single"/>
        </w:rPr>
      </w:pPr>
      <w:r>
        <w:rPr>
          <w:color w:val="auto"/>
          <w:kern w:val="0"/>
          <w:szCs w:val="21"/>
          <w:highlight w:val="none"/>
          <w:u w:val="single"/>
        </w:rPr>
        <w:t>32.</w:t>
      </w:r>
      <w:r>
        <w:rPr>
          <w:rFonts w:hint="eastAsia"/>
          <w:color w:val="auto"/>
          <w:kern w:val="0"/>
          <w:szCs w:val="21"/>
          <w:highlight w:val="none"/>
          <w:u w:val="single"/>
        </w:rPr>
        <w:t>承包人已认真踏勘过施工现场，考虑因各种困难因素所发生的一切费用，并已包含在合同价中，承包人不得以此为由提出额外增加费用的要求。</w:t>
      </w:r>
      <w:bookmarkEnd w:id="40"/>
      <w:bookmarkEnd w:id="41"/>
    </w:p>
    <w:p w14:paraId="138868BA">
      <w:pPr>
        <w:widowControl/>
        <w:spacing w:line="440" w:lineRule="exact"/>
        <w:ind w:firstLine="444" w:firstLineChars="185"/>
        <w:jc w:val="left"/>
        <w:rPr>
          <w:rFonts w:ascii="宋体" w:hAnsi="宋体" w:cs="宋体"/>
          <w:color w:val="auto"/>
          <w:highlight w:val="none"/>
        </w:rPr>
      </w:pPr>
      <w:r>
        <w:rPr>
          <w:rFonts w:hint="eastAsia" w:ascii="宋体" w:hAnsi="宋体" w:cs="宋体"/>
          <w:color w:val="auto"/>
          <w:sz w:val="24"/>
          <w:highlight w:val="none"/>
        </w:rPr>
        <w:br w:type="page"/>
      </w:r>
    </w:p>
    <w:p w14:paraId="01E51234">
      <w:pPr>
        <w:spacing w:line="400" w:lineRule="atLeast"/>
        <w:ind w:firstLine="480"/>
        <w:jc w:val="left"/>
        <w:rPr>
          <w:rFonts w:ascii="宋体" w:hAnsi="宋体" w:cs="宋体"/>
          <w:b/>
          <w:color w:val="auto"/>
          <w:sz w:val="24"/>
          <w:highlight w:val="none"/>
        </w:rPr>
      </w:pPr>
      <w:r>
        <w:rPr>
          <w:rFonts w:hint="eastAsia" w:ascii="宋体" w:hAnsi="宋体" w:cs="宋体"/>
          <w:b/>
          <w:color w:val="auto"/>
          <w:sz w:val="24"/>
          <w:highlight w:val="none"/>
        </w:rPr>
        <w:t>附件</w:t>
      </w:r>
      <w:bookmarkEnd w:id="42"/>
    </w:p>
    <w:p w14:paraId="265237D7">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协议书附件：</w:t>
      </w:r>
    </w:p>
    <w:p w14:paraId="30BDE7E2">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附件1：承包人承揽工程项目一览表</w:t>
      </w:r>
    </w:p>
    <w:p w14:paraId="11DC5231">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专用合同条款附件：</w:t>
      </w:r>
    </w:p>
    <w:p w14:paraId="48F16527">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附件2：发包人供应材料设备一览表</w:t>
      </w:r>
    </w:p>
    <w:p w14:paraId="742F4A1B">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附件3：工程质量保修书</w:t>
      </w:r>
    </w:p>
    <w:p w14:paraId="581A2F5C">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附件4：承包人用于本工程施工的机械设备表</w:t>
      </w:r>
    </w:p>
    <w:p w14:paraId="46C2A3FE">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附件5：承包人主要施工管理人员表</w:t>
      </w:r>
    </w:p>
    <w:p w14:paraId="215C197A">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附件6：廉政合同</w:t>
      </w:r>
    </w:p>
    <w:p w14:paraId="4B6DEB26">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附件7：</w:t>
      </w:r>
      <w:r>
        <w:rPr>
          <w:rFonts w:hint="eastAsia" w:ascii="宋体" w:hAnsi="宋体" w:cs="宋体"/>
          <w:color w:val="auto"/>
          <w:sz w:val="21"/>
          <w:szCs w:val="21"/>
          <w:highlight w:val="none"/>
          <w:lang w:eastAsia="zh-CN"/>
        </w:rPr>
        <w:t>农民工工资</w:t>
      </w:r>
      <w:r>
        <w:rPr>
          <w:rFonts w:hint="eastAsia" w:ascii="宋体" w:hAnsi="宋体" w:cs="宋体"/>
          <w:color w:val="auto"/>
          <w:sz w:val="21"/>
          <w:szCs w:val="21"/>
          <w:highlight w:val="none"/>
        </w:rPr>
        <w:t>保证承诺书</w:t>
      </w:r>
    </w:p>
    <w:p w14:paraId="3803D080">
      <w:pPr>
        <w:spacing w:line="46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附件8：安全生产协议书</w:t>
      </w:r>
    </w:p>
    <w:p w14:paraId="308AA0E4">
      <w:pPr>
        <w:spacing w:line="44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附件9：见索即付履约保函格式</w:t>
      </w:r>
    </w:p>
    <w:p w14:paraId="360BA5ED">
      <w:pPr>
        <w:spacing w:line="440" w:lineRule="exact"/>
        <w:ind w:firstLine="482"/>
        <w:rPr>
          <w:rFonts w:ascii="宋体" w:hAnsi="宋体" w:cs="宋体"/>
          <w:color w:val="auto"/>
          <w:sz w:val="24"/>
          <w:highlight w:val="none"/>
        </w:rPr>
      </w:pPr>
    </w:p>
    <w:p w14:paraId="5648A347">
      <w:pPr>
        <w:spacing w:line="440" w:lineRule="exact"/>
        <w:ind w:firstLine="482"/>
        <w:rPr>
          <w:rFonts w:ascii="宋体" w:hAnsi="宋体" w:cs="宋体"/>
          <w:color w:val="auto"/>
          <w:sz w:val="24"/>
          <w:highlight w:val="none"/>
        </w:rPr>
      </w:pPr>
    </w:p>
    <w:p w14:paraId="1DBD5B16">
      <w:pPr>
        <w:spacing w:line="440" w:lineRule="exact"/>
        <w:ind w:firstLine="482"/>
        <w:rPr>
          <w:rFonts w:ascii="宋体" w:hAnsi="宋体" w:cs="宋体"/>
          <w:color w:val="auto"/>
          <w:sz w:val="24"/>
          <w:highlight w:val="none"/>
        </w:rPr>
      </w:pPr>
    </w:p>
    <w:p w14:paraId="2B4D36FE">
      <w:pPr>
        <w:spacing w:line="440" w:lineRule="exact"/>
        <w:ind w:firstLine="482"/>
        <w:rPr>
          <w:rFonts w:ascii="宋体" w:hAnsi="宋体" w:cs="宋体"/>
          <w:color w:val="auto"/>
          <w:sz w:val="24"/>
          <w:highlight w:val="none"/>
        </w:rPr>
      </w:pPr>
    </w:p>
    <w:p w14:paraId="65DB907C">
      <w:pPr>
        <w:spacing w:line="440" w:lineRule="exact"/>
        <w:ind w:firstLine="482"/>
        <w:rPr>
          <w:rFonts w:ascii="宋体" w:hAnsi="宋体" w:cs="宋体"/>
          <w:color w:val="auto"/>
          <w:sz w:val="24"/>
          <w:highlight w:val="none"/>
        </w:rPr>
      </w:pPr>
    </w:p>
    <w:p w14:paraId="5C8F9B75">
      <w:pPr>
        <w:spacing w:line="440" w:lineRule="exact"/>
        <w:ind w:firstLine="482"/>
        <w:rPr>
          <w:rFonts w:ascii="宋体" w:hAnsi="宋体" w:cs="宋体"/>
          <w:color w:val="auto"/>
          <w:sz w:val="24"/>
          <w:highlight w:val="none"/>
        </w:rPr>
      </w:pPr>
    </w:p>
    <w:p w14:paraId="3E7FD66D">
      <w:pPr>
        <w:spacing w:line="440" w:lineRule="exact"/>
        <w:ind w:firstLine="482"/>
        <w:rPr>
          <w:rFonts w:ascii="宋体" w:hAnsi="宋体" w:cs="宋体"/>
          <w:color w:val="auto"/>
          <w:sz w:val="24"/>
          <w:highlight w:val="none"/>
        </w:rPr>
      </w:pPr>
    </w:p>
    <w:p w14:paraId="591296ED">
      <w:pPr>
        <w:spacing w:line="440" w:lineRule="exact"/>
        <w:ind w:firstLine="482"/>
        <w:rPr>
          <w:rFonts w:ascii="宋体" w:hAnsi="宋体" w:cs="宋体"/>
          <w:color w:val="auto"/>
          <w:sz w:val="24"/>
          <w:highlight w:val="none"/>
        </w:rPr>
      </w:pPr>
    </w:p>
    <w:p w14:paraId="49CFD9D8">
      <w:pPr>
        <w:spacing w:line="440" w:lineRule="exact"/>
        <w:ind w:firstLine="482"/>
        <w:rPr>
          <w:rFonts w:ascii="宋体" w:hAnsi="宋体" w:cs="宋体"/>
          <w:color w:val="auto"/>
          <w:sz w:val="24"/>
          <w:highlight w:val="none"/>
        </w:rPr>
      </w:pPr>
    </w:p>
    <w:p w14:paraId="776B1979">
      <w:pPr>
        <w:spacing w:line="440" w:lineRule="exact"/>
        <w:ind w:firstLine="482"/>
        <w:rPr>
          <w:rFonts w:ascii="宋体" w:hAnsi="宋体" w:cs="宋体"/>
          <w:color w:val="auto"/>
          <w:sz w:val="24"/>
          <w:highlight w:val="none"/>
        </w:rPr>
      </w:pPr>
    </w:p>
    <w:p w14:paraId="0E61AEC8">
      <w:pPr>
        <w:spacing w:line="440" w:lineRule="exact"/>
        <w:ind w:firstLine="482"/>
        <w:rPr>
          <w:rFonts w:ascii="宋体" w:hAnsi="宋体" w:cs="宋体"/>
          <w:color w:val="auto"/>
          <w:sz w:val="24"/>
          <w:highlight w:val="none"/>
        </w:rPr>
      </w:pPr>
    </w:p>
    <w:p w14:paraId="13F2BAC7">
      <w:pPr>
        <w:spacing w:line="440" w:lineRule="exact"/>
        <w:ind w:firstLine="482"/>
        <w:rPr>
          <w:rFonts w:ascii="宋体" w:hAnsi="宋体" w:cs="宋体"/>
          <w:color w:val="auto"/>
          <w:sz w:val="24"/>
          <w:highlight w:val="none"/>
        </w:rPr>
      </w:pPr>
    </w:p>
    <w:p w14:paraId="71F941F8">
      <w:pPr>
        <w:spacing w:line="440" w:lineRule="exact"/>
        <w:ind w:firstLine="482"/>
        <w:rPr>
          <w:rFonts w:ascii="宋体" w:hAnsi="宋体" w:cs="宋体"/>
          <w:color w:val="auto"/>
          <w:sz w:val="24"/>
          <w:highlight w:val="none"/>
        </w:rPr>
      </w:pPr>
    </w:p>
    <w:p w14:paraId="064D8D11">
      <w:pPr>
        <w:spacing w:line="440" w:lineRule="exact"/>
        <w:ind w:firstLine="482"/>
        <w:rPr>
          <w:rFonts w:ascii="宋体" w:hAnsi="宋体" w:cs="宋体"/>
          <w:color w:val="auto"/>
          <w:sz w:val="24"/>
          <w:highlight w:val="none"/>
        </w:rPr>
      </w:pPr>
    </w:p>
    <w:p w14:paraId="46B92FDD">
      <w:pPr>
        <w:spacing w:line="440" w:lineRule="exact"/>
        <w:ind w:firstLine="482"/>
        <w:rPr>
          <w:rFonts w:ascii="宋体" w:hAnsi="宋体" w:cs="宋体"/>
          <w:color w:val="auto"/>
          <w:sz w:val="24"/>
          <w:highlight w:val="none"/>
        </w:rPr>
      </w:pPr>
    </w:p>
    <w:p w14:paraId="15CEF9F8">
      <w:pPr>
        <w:spacing w:line="440" w:lineRule="exact"/>
        <w:ind w:firstLine="482"/>
        <w:rPr>
          <w:rFonts w:ascii="宋体" w:hAnsi="宋体" w:cs="宋体"/>
          <w:color w:val="auto"/>
          <w:sz w:val="24"/>
          <w:highlight w:val="none"/>
        </w:rPr>
      </w:pPr>
    </w:p>
    <w:p w14:paraId="461BA636">
      <w:pPr>
        <w:spacing w:line="440" w:lineRule="exact"/>
        <w:ind w:firstLine="482"/>
        <w:rPr>
          <w:rFonts w:ascii="宋体" w:hAnsi="宋体" w:cs="宋体"/>
          <w:color w:val="auto"/>
          <w:sz w:val="24"/>
          <w:highlight w:val="none"/>
        </w:rPr>
      </w:pPr>
    </w:p>
    <w:p w14:paraId="13496934">
      <w:pPr>
        <w:spacing w:line="440" w:lineRule="exact"/>
        <w:ind w:firstLine="482"/>
        <w:rPr>
          <w:rFonts w:ascii="宋体" w:hAnsi="宋体" w:cs="宋体"/>
          <w:color w:val="auto"/>
          <w:sz w:val="24"/>
          <w:highlight w:val="none"/>
        </w:rPr>
      </w:pPr>
    </w:p>
    <w:p w14:paraId="5635FCD6">
      <w:pPr>
        <w:spacing w:line="440" w:lineRule="exact"/>
        <w:ind w:firstLine="482"/>
        <w:rPr>
          <w:rFonts w:ascii="宋体" w:hAnsi="宋体" w:cs="宋体"/>
          <w:color w:val="auto"/>
          <w:sz w:val="24"/>
          <w:highlight w:val="none"/>
        </w:rPr>
      </w:pPr>
    </w:p>
    <w:p w14:paraId="7DD4A121">
      <w:pPr>
        <w:spacing w:line="460" w:lineRule="exact"/>
        <w:ind w:firstLine="482"/>
        <w:rPr>
          <w:rFonts w:ascii="宋体" w:hAnsi="宋体" w:cs="宋体"/>
          <w:color w:val="auto"/>
          <w:sz w:val="24"/>
          <w:highlight w:val="none"/>
        </w:rPr>
      </w:pPr>
      <w:r>
        <w:rPr>
          <w:rFonts w:hint="eastAsia" w:ascii="宋体" w:hAnsi="宋体" w:cs="宋体"/>
          <w:color w:val="auto"/>
          <w:sz w:val="24"/>
          <w:highlight w:val="none"/>
        </w:rPr>
        <w:br w:type="page"/>
      </w:r>
      <w:r>
        <w:rPr>
          <w:rFonts w:hint="eastAsia" w:ascii="宋体" w:hAnsi="宋体" w:cs="宋体"/>
          <w:color w:val="auto"/>
          <w:sz w:val="24"/>
          <w:highlight w:val="none"/>
        </w:rPr>
        <w:t>附件1：</w:t>
      </w:r>
    </w:p>
    <w:p w14:paraId="50A7E1DB">
      <w:pPr>
        <w:spacing w:line="460" w:lineRule="exact"/>
        <w:ind w:firstLine="560"/>
        <w:jc w:val="center"/>
        <w:rPr>
          <w:rFonts w:ascii="宋体" w:hAnsi="宋体" w:cs="宋体"/>
          <w:color w:val="auto"/>
          <w:sz w:val="24"/>
          <w:highlight w:val="none"/>
        </w:rPr>
      </w:pPr>
      <w:r>
        <w:rPr>
          <w:rFonts w:hint="eastAsia" w:ascii="宋体" w:hAnsi="宋体" w:cs="宋体"/>
          <w:b/>
          <w:color w:val="auto"/>
          <w:sz w:val="28"/>
          <w:szCs w:val="28"/>
          <w:highlight w:val="none"/>
        </w:rPr>
        <w:t>承包人承揽工程项目一览表</w:t>
      </w:r>
    </w:p>
    <w:tbl>
      <w:tblPr>
        <w:tblStyle w:val="21"/>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8"/>
        <w:gridCol w:w="850"/>
        <w:gridCol w:w="1005"/>
        <w:gridCol w:w="682"/>
        <w:gridCol w:w="851"/>
        <w:gridCol w:w="982"/>
        <w:gridCol w:w="995"/>
        <w:gridCol w:w="906"/>
        <w:gridCol w:w="851"/>
        <w:gridCol w:w="851"/>
      </w:tblGrid>
      <w:tr w14:paraId="398BD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vAlign w:val="center"/>
          </w:tcPr>
          <w:p w14:paraId="10A94CAA">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单位工程名称</w:t>
            </w:r>
          </w:p>
        </w:tc>
        <w:tc>
          <w:tcPr>
            <w:tcW w:w="850" w:type="dxa"/>
            <w:noWrap/>
            <w:vAlign w:val="center"/>
          </w:tcPr>
          <w:p w14:paraId="41814F79">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建设规模</w:t>
            </w:r>
          </w:p>
        </w:tc>
        <w:tc>
          <w:tcPr>
            <w:tcW w:w="1005" w:type="dxa"/>
            <w:noWrap/>
            <w:vAlign w:val="center"/>
          </w:tcPr>
          <w:p w14:paraId="0B8002B5">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建筑面积</w:t>
            </w:r>
            <w:r>
              <w:rPr>
                <w:rFonts w:hint="eastAsia" w:ascii="宋体" w:hAnsi="宋体" w:cs="宋体"/>
                <w:color w:val="auto"/>
                <w:szCs w:val="21"/>
                <w:highlight w:val="none"/>
                <w:lang w:eastAsia="zh-CN"/>
              </w:rPr>
              <w:t>（</w:t>
            </w:r>
            <w:r>
              <w:rPr>
                <w:rFonts w:hint="eastAsia" w:ascii="宋体" w:hAnsi="宋体" w:cs="宋体"/>
                <w:color w:val="auto"/>
                <w:szCs w:val="21"/>
                <w:highlight w:val="none"/>
              </w:rPr>
              <w:t>㎡</w:t>
            </w:r>
            <w:r>
              <w:rPr>
                <w:rFonts w:hint="eastAsia" w:ascii="宋体" w:hAnsi="宋体" w:cs="宋体"/>
                <w:color w:val="auto"/>
                <w:szCs w:val="21"/>
                <w:highlight w:val="none"/>
                <w:lang w:eastAsia="zh-CN"/>
              </w:rPr>
              <w:t>）</w:t>
            </w:r>
          </w:p>
        </w:tc>
        <w:tc>
          <w:tcPr>
            <w:tcW w:w="682" w:type="dxa"/>
            <w:noWrap/>
            <w:vAlign w:val="center"/>
          </w:tcPr>
          <w:p w14:paraId="36A4857A">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结构形式</w:t>
            </w:r>
          </w:p>
        </w:tc>
        <w:tc>
          <w:tcPr>
            <w:tcW w:w="851" w:type="dxa"/>
            <w:noWrap/>
            <w:vAlign w:val="center"/>
          </w:tcPr>
          <w:p w14:paraId="68C5E55F">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层数</w:t>
            </w:r>
          </w:p>
        </w:tc>
        <w:tc>
          <w:tcPr>
            <w:tcW w:w="982" w:type="dxa"/>
            <w:noWrap/>
            <w:vAlign w:val="center"/>
          </w:tcPr>
          <w:p w14:paraId="570D6940">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生产能力</w:t>
            </w:r>
          </w:p>
        </w:tc>
        <w:tc>
          <w:tcPr>
            <w:tcW w:w="995" w:type="dxa"/>
            <w:noWrap/>
            <w:vAlign w:val="center"/>
          </w:tcPr>
          <w:p w14:paraId="01D0768D">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设备安装内容</w:t>
            </w:r>
          </w:p>
        </w:tc>
        <w:tc>
          <w:tcPr>
            <w:tcW w:w="906" w:type="dxa"/>
            <w:noWrap/>
            <w:vAlign w:val="center"/>
          </w:tcPr>
          <w:p w14:paraId="73E9248E">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合同价（元）</w:t>
            </w:r>
          </w:p>
        </w:tc>
        <w:tc>
          <w:tcPr>
            <w:tcW w:w="851" w:type="dxa"/>
            <w:noWrap/>
            <w:vAlign w:val="center"/>
          </w:tcPr>
          <w:p w14:paraId="22BD3301">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开工日期</w:t>
            </w:r>
          </w:p>
        </w:tc>
        <w:tc>
          <w:tcPr>
            <w:tcW w:w="851" w:type="dxa"/>
            <w:noWrap/>
            <w:vAlign w:val="center"/>
          </w:tcPr>
          <w:p w14:paraId="2B74C9A1">
            <w:pPr>
              <w:spacing w:line="460" w:lineRule="exact"/>
              <w:jc w:val="both"/>
              <w:rPr>
                <w:rFonts w:ascii="宋体" w:hAnsi="宋体" w:cs="宋体"/>
                <w:color w:val="auto"/>
                <w:szCs w:val="21"/>
                <w:highlight w:val="none"/>
              </w:rPr>
            </w:pPr>
            <w:r>
              <w:rPr>
                <w:rFonts w:hint="eastAsia" w:ascii="宋体" w:hAnsi="宋体" w:cs="宋体"/>
                <w:color w:val="auto"/>
                <w:szCs w:val="21"/>
                <w:highlight w:val="none"/>
              </w:rPr>
              <w:t>竣工日期</w:t>
            </w:r>
          </w:p>
        </w:tc>
      </w:tr>
      <w:tr w14:paraId="7FB4F2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172640FB">
            <w:pPr>
              <w:spacing w:line="460" w:lineRule="exact"/>
              <w:ind w:firstLine="422"/>
              <w:rPr>
                <w:rFonts w:ascii="宋体" w:hAnsi="宋体" w:cs="宋体"/>
                <w:color w:val="auto"/>
                <w:szCs w:val="21"/>
                <w:highlight w:val="none"/>
              </w:rPr>
            </w:pPr>
          </w:p>
        </w:tc>
        <w:tc>
          <w:tcPr>
            <w:tcW w:w="850" w:type="dxa"/>
            <w:noWrap/>
          </w:tcPr>
          <w:p w14:paraId="48C013BB">
            <w:pPr>
              <w:spacing w:line="460" w:lineRule="exact"/>
              <w:ind w:firstLine="422"/>
              <w:rPr>
                <w:rFonts w:ascii="宋体" w:hAnsi="宋体" w:cs="宋体"/>
                <w:color w:val="auto"/>
                <w:szCs w:val="21"/>
                <w:highlight w:val="none"/>
              </w:rPr>
            </w:pPr>
          </w:p>
        </w:tc>
        <w:tc>
          <w:tcPr>
            <w:tcW w:w="1005" w:type="dxa"/>
            <w:noWrap/>
          </w:tcPr>
          <w:p w14:paraId="06DACD73">
            <w:pPr>
              <w:spacing w:line="460" w:lineRule="exact"/>
              <w:ind w:firstLine="422"/>
              <w:rPr>
                <w:rFonts w:ascii="宋体" w:hAnsi="宋体" w:cs="宋体"/>
                <w:color w:val="auto"/>
                <w:szCs w:val="21"/>
                <w:highlight w:val="none"/>
              </w:rPr>
            </w:pPr>
          </w:p>
        </w:tc>
        <w:tc>
          <w:tcPr>
            <w:tcW w:w="682" w:type="dxa"/>
            <w:noWrap/>
          </w:tcPr>
          <w:p w14:paraId="4C33FCB5">
            <w:pPr>
              <w:spacing w:line="460" w:lineRule="exact"/>
              <w:ind w:firstLine="422"/>
              <w:rPr>
                <w:rFonts w:ascii="宋体" w:hAnsi="宋体" w:cs="宋体"/>
                <w:color w:val="auto"/>
                <w:szCs w:val="21"/>
                <w:highlight w:val="none"/>
              </w:rPr>
            </w:pPr>
          </w:p>
        </w:tc>
        <w:tc>
          <w:tcPr>
            <w:tcW w:w="851" w:type="dxa"/>
            <w:noWrap/>
          </w:tcPr>
          <w:p w14:paraId="462D6F9B">
            <w:pPr>
              <w:spacing w:line="460" w:lineRule="exact"/>
              <w:ind w:firstLine="422"/>
              <w:rPr>
                <w:rFonts w:ascii="宋体" w:hAnsi="宋体" w:cs="宋体"/>
                <w:color w:val="auto"/>
                <w:szCs w:val="21"/>
                <w:highlight w:val="none"/>
              </w:rPr>
            </w:pPr>
          </w:p>
        </w:tc>
        <w:tc>
          <w:tcPr>
            <w:tcW w:w="982" w:type="dxa"/>
            <w:noWrap/>
          </w:tcPr>
          <w:p w14:paraId="3CE23FFF">
            <w:pPr>
              <w:spacing w:line="460" w:lineRule="exact"/>
              <w:ind w:firstLine="422"/>
              <w:rPr>
                <w:rFonts w:ascii="宋体" w:hAnsi="宋体" w:cs="宋体"/>
                <w:color w:val="auto"/>
                <w:szCs w:val="21"/>
                <w:highlight w:val="none"/>
              </w:rPr>
            </w:pPr>
          </w:p>
        </w:tc>
        <w:tc>
          <w:tcPr>
            <w:tcW w:w="995" w:type="dxa"/>
            <w:noWrap/>
          </w:tcPr>
          <w:p w14:paraId="54E1CED5">
            <w:pPr>
              <w:spacing w:line="460" w:lineRule="exact"/>
              <w:ind w:firstLine="422"/>
              <w:rPr>
                <w:rFonts w:ascii="宋体" w:hAnsi="宋体" w:cs="宋体"/>
                <w:color w:val="auto"/>
                <w:szCs w:val="21"/>
                <w:highlight w:val="none"/>
              </w:rPr>
            </w:pPr>
          </w:p>
        </w:tc>
        <w:tc>
          <w:tcPr>
            <w:tcW w:w="906" w:type="dxa"/>
            <w:noWrap/>
          </w:tcPr>
          <w:p w14:paraId="33F77A69">
            <w:pPr>
              <w:spacing w:line="460" w:lineRule="exact"/>
              <w:ind w:firstLine="422"/>
              <w:rPr>
                <w:rFonts w:ascii="宋体" w:hAnsi="宋体" w:cs="宋体"/>
                <w:color w:val="auto"/>
                <w:szCs w:val="21"/>
                <w:highlight w:val="none"/>
              </w:rPr>
            </w:pPr>
          </w:p>
        </w:tc>
        <w:tc>
          <w:tcPr>
            <w:tcW w:w="851" w:type="dxa"/>
            <w:noWrap/>
          </w:tcPr>
          <w:p w14:paraId="3461F381">
            <w:pPr>
              <w:spacing w:line="460" w:lineRule="exact"/>
              <w:ind w:firstLine="422"/>
              <w:rPr>
                <w:rFonts w:ascii="宋体" w:hAnsi="宋体" w:cs="宋体"/>
                <w:color w:val="auto"/>
                <w:szCs w:val="21"/>
                <w:highlight w:val="none"/>
              </w:rPr>
            </w:pPr>
          </w:p>
        </w:tc>
        <w:tc>
          <w:tcPr>
            <w:tcW w:w="851" w:type="dxa"/>
            <w:noWrap/>
          </w:tcPr>
          <w:p w14:paraId="7434718D">
            <w:pPr>
              <w:spacing w:line="460" w:lineRule="exact"/>
              <w:ind w:firstLine="422"/>
              <w:rPr>
                <w:rFonts w:ascii="宋体" w:hAnsi="宋体" w:cs="宋体"/>
                <w:color w:val="auto"/>
                <w:szCs w:val="21"/>
                <w:highlight w:val="none"/>
              </w:rPr>
            </w:pPr>
          </w:p>
        </w:tc>
      </w:tr>
      <w:tr w14:paraId="190416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37697CD2">
            <w:pPr>
              <w:spacing w:line="460" w:lineRule="exact"/>
              <w:ind w:firstLine="422"/>
              <w:rPr>
                <w:rFonts w:ascii="宋体" w:hAnsi="宋体" w:cs="宋体"/>
                <w:color w:val="auto"/>
                <w:szCs w:val="21"/>
                <w:highlight w:val="none"/>
              </w:rPr>
            </w:pPr>
          </w:p>
        </w:tc>
        <w:tc>
          <w:tcPr>
            <w:tcW w:w="850" w:type="dxa"/>
            <w:noWrap/>
          </w:tcPr>
          <w:p w14:paraId="517F4615">
            <w:pPr>
              <w:spacing w:line="460" w:lineRule="exact"/>
              <w:ind w:firstLine="422"/>
              <w:rPr>
                <w:rFonts w:ascii="宋体" w:hAnsi="宋体" w:cs="宋体"/>
                <w:color w:val="auto"/>
                <w:szCs w:val="21"/>
                <w:highlight w:val="none"/>
              </w:rPr>
            </w:pPr>
          </w:p>
        </w:tc>
        <w:tc>
          <w:tcPr>
            <w:tcW w:w="1005" w:type="dxa"/>
            <w:noWrap/>
          </w:tcPr>
          <w:p w14:paraId="6B1954DF">
            <w:pPr>
              <w:spacing w:line="460" w:lineRule="exact"/>
              <w:ind w:firstLine="422"/>
              <w:rPr>
                <w:rFonts w:ascii="宋体" w:hAnsi="宋体" w:cs="宋体"/>
                <w:color w:val="auto"/>
                <w:szCs w:val="21"/>
                <w:highlight w:val="none"/>
              </w:rPr>
            </w:pPr>
          </w:p>
        </w:tc>
        <w:tc>
          <w:tcPr>
            <w:tcW w:w="682" w:type="dxa"/>
            <w:noWrap/>
          </w:tcPr>
          <w:p w14:paraId="1C2478F9">
            <w:pPr>
              <w:spacing w:line="460" w:lineRule="exact"/>
              <w:ind w:firstLine="422"/>
              <w:rPr>
                <w:rFonts w:ascii="宋体" w:hAnsi="宋体" w:cs="宋体"/>
                <w:color w:val="auto"/>
                <w:szCs w:val="21"/>
                <w:highlight w:val="none"/>
              </w:rPr>
            </w:pPr>
          </w:p>
        </w:tc>
        <w:tc>
          <w:tcPr>
            <w:tcW w:w="851" w:type="dxa"/>
            <w:noWrap/>
          </w:tcPr>
          <w:p w14:paraId="409C978B">
            <w:pPr>
              <w:spacing w:line="460" w:lineRule="exact"/>
              <w:ind w:firstLine="422"/>
              <w:rPr>
                <w:rFonts w:ascii="宋体" w:hAnsi="宋体" w:cs="宋体"/>
                <w:color w:val="auto"/>
                <w:szCs w:val="21"/>
                <w:highlight w:val="none"/>
              </w:rPr>
            </w:pPr>
          </w:p>
        </w:tc>
        <w:tc>
          <w:tcPr>
            <w:tcW w:w="982" w:type="dxa"/>
            <w:noWrap/>
          </w:tcPr>
          <w:p w14:paraId="461ADAC8">
            <w:pPr>
              <w:spacing w:line="460" w:lineRule="exact"/>
              <w:ind w:firstLine="422"/>
              <w:rPr>
                <w:rFonts w:ascii="宋体" w:hAnsi="宋体" w:cs="宋体"/>
                <w:color w:val="auto"/>
                <w:szCs w:val="21"/>
                <w:highlight w:val="none"/>
              </w:rPr>
            </w:pPr>
          </w:p>
        </w:tc>
        <w:tc>
          <w:tcPr>
            <w:tcW w:w="995" w:type="dxa"/>
            <w:noWrap/>
          </w:tcPr>
          <w:p w14:paraId="025DDFEB">
            <w:pPr>
              <w:spacing w:line="460" w:lineRule="exact"/>
              <w:ind w:firstLine="422"/>
              <w:rPr>
                <w:rFonts w:ascii="宋体" w:hAnsi="宋体" w:cs="宋体"/>
                <w:color w:val="auto"/>
                <w:szCs w:val="21"/>
                <w:highlight w:val="none"/>
              </w:rPr>
            </w:pPr>
          </w:p>
        </w:tc>
        <w:tc>
          <w:tcPr>
            <w:tcW w:w="906" w:type="dxa"/>
            <w:noWrap/>
          </w:tcPr>
          <w:p w14:paraId="7CC8E904">
            <w:pPr>
              <w:spacing w:line="460" w:lineRule="exact"/>
              <w:ind w:firstLine="422"/>
              <w:rPr>
                <w:rFonts w:ascii="宋体" w:hAnsi="宋体" w:cs="宋体"/>
                <w:color w:val="auto"/>
                <w:szCs w:val="21"/>
                <w:highlight w:val="none"/>
              </w:rPr>
            </w:pPr>
          </w:p>
        </w:tc>
        <w:tc>
          <w:tcPr>
            <w:tcW w:w="851" w:type="dxa"/>
            <w:noWrap/>
          </w:tcPr>
          <w:p w14:paraId="4C20A199">
            <w:pPr>
              <w:spacing w:line="460" w:lineRule="exact"/>
              <w:ind w:firstLine="422"/>
              <w:rPr>
                <w:rFonts w:ascii="宋体" w:hAnsi="宋体" w:cs="宋体"/>
                <w:color w:val="auto"/>
                <w:szCs w:val="21"/>
                <w:highlight w:val="none"/>
              </w:rPr>
            </w:pPr>
          </w:p>
        </w:tc>
        <w:tc>
          <w:tcPr>
            <w:tcW w:w="851" w:type="dxa"/>
            <w:noWrap/>
          </w:tcPr>
          <w:p w14:paraId="20D51AC7">
            <w:pPr>
              <w:spacing w:line="460" w:lineRule="exact"/>
              <w:ind w:firstLine="422"/>
              <w:rPr>
                <w:rFonts w:ascii="宋体" w:hAnsi="宋体" w:cs="宋体"/>
                <w:color w:val="auto"/>
                <w:szCs w:val="21"/>
                <w:highlight w:val="none"/>
              </w:rPr>
            </w:pPr>
          </w:p>
        </w:tc>
      </w:tr>
      <w:tr w14:paraId="677971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1307596B">
            <w:pPr>
              <w:spacing w:line="460" w:lineRule="exact"/>
              <w:ind w:firstLine="422"/>
              <w:rPr>
                <w:rFonts w:ascii="宋体" w:hAnsi="宋体" w:cs="宋体"/>
                <w:color w:val="auto"/>
                <w:szCs w:val="21"/>
                <w:highlight w:val="none"/>
              </w:rPr>
            </w:pPr>
          </w:p>
        </w:tc>
        <w:tc>
          <w:tcPr>
            <w:tcW w:w="850" w:type="dxa"/>
            <w:noWrap/>
          </w:tcPr>
          <w:p w14:paraId="44C71CDF">
            <w:pPr>
              <w:spacing w:line="460" w:lineRule="exact"/>
              <w:ind w:firstLine="422"/>
              <w:rPr>
                <w:rFonts w:ascii="宋体" w:hAnsi="宋体" w:cs="宋体"/>
                <w:color w:val="auto"/>
                <w:szCs w:val="21"/>
                <w:highlight w:val="none"/>
              </w:rPr>
            </w:pPr>
          </w:p>
        </w:tc>
        <w:tc>
          <w:tcPr>
            <w:tcW w:w="1005" w:type="dxa"/>
            <w:noWrap/>
          </w:tcPr>
          <w:p w14:paraId="4A6B6A3B">
            <w:pPr>
              <w:spacing w:line="460" w:lineRule="exact"/>
              <w:ind w:firstLine="422"/>
              <w:rPr>
                <w:rFonts w:ascii="宋体" w:hAnsi="宋体" w:cs="宋体"/>
                <w:color w:val="auto"/>
                <w:szCs w:val="21"/>
                <w:highlight w:val="none"/>
              </w:rPr>
            </w:pPr>
          </w:p>
        </w:tc>
        <w:tc>
          <w:tcPr>
            <w:tcW w:w="682" w:type="dxa"/>
            <w:noWrap/>
          </w:tcPr>
          <w:p w14:paraId="6BADF578">
            <w:pPr>
              <w:spacing w:line="460" w:lineRule="exact"/>
              <w:ind w:firstLine="422"/>
              <w:rPr>
                <w:rFonts w:ascii="宋体" w:hAnsi="宋体" w:cs="宋体"/>
                <w:color w:val="auto"/>
                <w:szCs w:val="21"/>
                <w:highlight w:val="none"/>
              </w:rPr>
            </w:pPr>
          </w:p>
        </w:tc>
        <w:tc>
          <w:tcPr>
            <w:tcW w:w="851" w:type="dxa"/>
            <w:noWrap/>
          </w:tcPr>
          <w:p w14:paraId="726D7806">
            <w:pPr>
              <w:spacing w:line="460" w:lineRule="exact"/>
              <w:ind w:firstLine="422"/>
              <w:rPr>
                <w:rFonts w:ascii="宋体" w:hAnsi="宋体" w:cs="宋体"/>
                <w:color w:val="auto"/>
                <w:szCs w:val="21"/>
                <w:highlight w:val="none"/>
              </w:rPr>
            </w:pPr>
          </w:p>
        </w:tc>
        <w:tc>
          <w:tcPr>
            <w:tcW w:w="982" w:type="dxa"/>
            <w:noWrap/>
          </w:tcPr>
          <w:p w14:paraId="1160AC0F">
            <w:pPr>
              <w:spacing w:line="460" w:lineRule="exact"/>
              <w:ind w:firstLine="422"/>
              <w:rPr>
                <w:rFonts w:ascii="宋体" w:hAnsi="宋体" w:cs="宋体"/>
                <w:color w:val="auto"/>
                <w:szCs w:val="21"/>
                <w:highlight w:val="none"/>
              </w:rPr>
            </w:pPr>
          </w:p>
        </w:tc>
        <w:tc>
          <w:tcPr>
            <w:tcW w:w="995" w:type="dxa"/>
            <w:noWrap/>
          </w:tcPr>
          <w:p w14:paraId="7607A743">
            <w:pPr>
              <w:spacing w:line="460" w:lineRule="exact"/>
              <w:ind w:firstLine="422"/>
              <w:rPr>
                <w:rFonts w:ascii="宋体" w:hAnsi="宋体" w:cs="宋体"/>
                <w:color w:val="auto"/>
                <w:szCs w:val="21"/>
                <w:highlight w:val="none"/>
              </w:rPr>
            </w:pPr>
          </w:p>
        </w:tc>
        <w:tc>
          <w:tcPr>
            <w:tcW w:w="906" w:type="dxa"/>
            <w:noWrap/>
          </w:tcPr>
          <w:p w14:paraId="570C137E">
            <w:pPr>
              <w:spacing w:line="460" w:lineRule="exact"/>
              <w:ind w:firstLine="422"/>
              <w:rPr>
                <w:rFonts w:ascii="宋体" w:hAnsi="宋体" w:cs="宋体"/>
                <w:color w:val="auto"/>
                <w:szCs w:val="21"/>
                <w:highlight w:val="none"/>
              </w:rPr>
            </w:pPr>
          </w:p>
        </w:tc>
        <w:tc>
          <w:tcPr>
            <w:tcW w:w="851" w:type="dxa"/>
            <w:noWrap/>
          </w:tcPr>
          <w:p w14:paraId="735CF593">
            <w:pPr>
              <w:spacing w:line="460" w:lineRule="exact"/>
              <w:ind w:firstLine="422"/>
              <w:rPr>
                <w:rFonts w:ascii="宋体" w:hAnsi="宋体" w:cs="宋体"/>
                <w:color w:val="auto"/>
                <w:szCs w:val="21"/>
                <w:highlight w:val="none"/>
              </w:rPr>
            </w:pPr>
          </w:p>
        </w:tc>
        <w:tc>
          <w:tcPr>
            <w:tcW w:w="851" w:type="dxa"/>
            <w:noWrap/>
          </w:tcPr>
          <w:p w14:paraId="42EE3FDA">
            <w:pPr>
              <w:spacing w:line="460" w:lineRule="exact"/>
              <w:ind w:firstLine="422"/>
              <w:rPr>
                <w:rFonts w:ascii="宋体" w:hAnsi="宋体" w:cs="宋体"/>
                <w:color w:val="auto"/>
                <w:szCs w:val="21"/>
                <w:highlight w:val="none"/>
              </w:rPr>
            </w:pPr>
          </w:p>
        </w:tc>
      </w:tr>
      <w:tr w14:paraId="2EC4FE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01476F9A">
            <w:pPr>
              <w:spacing w:line="460" w:lineRule="exact"/>
              <w:ind w:firstLine="422"/>
              <w:rPr>
                <w:rFonts w:ascii="宋体" w:hAnsi="宋体" w:cs="宋体"/>
                <w:color w:val="auto"/>
                <w:szCs w:val="21"/>
                <w:highlight w:val="none"/>
              </w:rPr>
            </w:pPr>
          </w:p>
        </w:tc>
        <w:tc>
          <w:tcPr>
            <w:tcW w:w="850" w:type="dxa"/>
            <w:noWrap/>
          </w:tcPr>
          <w:p w14:paraId="6CF89922">
            <w:pPr>
              <w:spacing w:line="460" w:lineRule="exact"/>
              <w:ind w:firstLine="422"/>
              <w:rPr>
                <w:rFonts w:ascii="宋体" w:hAnsi="宋体" w:cs="宋体"/>
                <w:color w:val="auto"/>
                <w:szCs w:val="21"/>
                <w:highlight w:val="none"/>
              </w:rPr>
            </w:pPr>
          </w:p>
        </w:tc>
        <w:tc>
          <w:tcPr>
            <w:tcW w:w="1005" w:type="dxa"/>
            <w:noWrap/>
          </w:tcPr>
          <w:p w14:paraId="0E2F4AC5">
            <w:pPr>
              <w:spacing w:line="460" w:lineRule="exact"/>
              <w:ind w:firstLine="422"/>
              <w:rPr>
                <w:rFonts w:ascii="宋体" w:hAnsi="宋体" w:cs="宋体"/>
                <w:color w:val="auto"/>
                <w:szCs w:val="21"/>
                <w:highlight w:val="none"/>
              </w:rPr>
            </w:pPr>
          </w:p>
        </w:tc>
        <w:tc>
          <w:tcPr>
            <w:tcW w:w="682" w:type="dxa"/>
            <w:noWrap/>
          </w:tcPr>
          <w:p w14:paraId="36E1CE73">
            <w:pPr>
              <w:spacing w:line="460" w:lineRule="exact"/>
              <w:ind w:firstLine="422"/>
              <w:rPr>
                <w:rFonts w:ascii="宋体" w:hAnsi="宋体" w:cs="宋体"/>
                <w:color w:val="auto"/>
                <w:szCs w:val="21"/>
                <w:highlight w:val="none"/>
              </w:rPr>
            </w:pPr>
          </w:p>
        </w:tc>
        <w:tc>
          <w:tcPr>
            <w:tcW w:w="851" w:type="dxa"/>
            <w:noWrap/>
          </w:tcPr>
          <w:p w14:paraId="3CA03DCC">
            <w:pPr>
              <w:spacing w:line="460" w:lineRule="exact"/>
              <w:ind w:firstLine="422"/>
              <w:rPr>
                <w:rFonts w:ascii="宋体" w:hAnsi="宋体" w:cs="宋体"/>
                <w:color w:val="auto"/>
                <w:szCs w:val="21"/>
                <w:highlight w:val="none"/>
              </w:rPr>
            </w:pPr>
          </w:p>
        </w:tc>
        <w:tc>
          <w:tcPr>
            <w:tcW w:w="982" w:type="dxa"/>
            <w:noWrap/>
          </w:tcPr>
          <w:p w14:paraId="32A1679E">
            <w:pPr>
              <w:spacing w:line="460" w:lineRule="exact"/>
              <w:ind w:firstLine="422"/>
              <w:rPr>
                <w:rFonts w:ascii="宋体" w:hAnsi="宋体" w:cs="宋体"/>
                <w:color w:val="auto"/>
                <w:szCs w:val="21"/>
                <w:highlight w:val="none"/>
              </w:rPr>
            </w:pPr>
          </w:p>
        </w:tc>
        <w:tc>
          <w:tcPr>
            <w:tcW w:w="995" w:type="dxa"/>
            <w:noWrap/>
          </w:tcPr>
          <w:p w14:paraId="78D96461">
            <w:pPr>
              <w:spacing w:line="460" w:lineRule="exact"/>
              <w:ind w:firstLine="422"/>
              <w:rPr>
                <w:rFonts w:ascii="宋体" w:hAnsi="宋体" w:cs="宋体"/>
                <w:color w:val="auto"/>
                <w:szCs w:val="21"/>
                <w:highlight w:val="none"/>
              </w:rPr>
            </w:pPr>
          </w:p>
        </w:tc>
        <w:tc>
          <w:tcPr>
            <w:tcW w:w="906" w:type="dxa"/>
            <w:noWrap/>
          </w:tcPr>
          <w:p w14:paraId="4BCDBA4F">
            <w:pPr>
              <w:spacing w:line="460" w:lineRule="exact"/>
              <w:ind w:firstLine="422"/>
              <w:rPr>
                <w:rFonts w:ascii="宋体" w:hAnsi="宋体" w:cs="宋体"/>
                <w:color w:val="auto"/>
                <w:szCs w:val="21"/>
                <w:highlight w:val="none"/>
              </w:rPr>
            </w:pPr>
          </w:p>
        </w:tc>
        <w:tc>
          <w:tcPr>
            <w:tcW w:w="851" w:type="dxa"/>
            <w:noWrap/>
          </w:tcPr>
          <w:p w14:paraId="6F3FD466">
            <w:pPr>
              <w:spacing w:line="460" w:lineRule="exact"/>
              <w:ind w:firstLine="422"/>
              <w:rPr>
                <w:rFonts w:ascii="宋体" w:hAnsi="宋体" w:cs="宋体"/>
                <w:color w:val="auto"/>
                <w:szCs w:val="21"/>
                <w:highlight w:val="none"/>
              </w:rPr>
            </w:pPr>
          </w:p>
        </w:tc>
        <w:tc>
          <w:tcPr>
            <w:tcW w:w="851" w:type="dxa"/>
            <w:noWrap/>
          </w:tcPr>
          <w:p w14:paraId="48E00100">
            <w:pPr>
              <w:spacing w:line="460" w:lineRule="exact"/>
              <w:ind w:firstLine="422"/>
              <w:rPr>
                <w:rFonts w:ascii="宋体" w:hAnsi="宋体" w:cs="宋体"/>
                <w:color w:val="auto"/>
                <w:szCs w:val="21"/>
                <w:highlight w:val="none"/>
              </w:rPr>
            </w:pPr>
          </w:p>
        </w:tc>
      </w:tr>
      <w:tr w14:paraId="4FE094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12F488D8">
            <w:pPr>
              <w:spacing w:line="460" w:lineRule="exact"/>
              <w:ind w:firstLine="422"/>
              <w:rPr>
                <w:rFonts w:ascii="宋体" w:hAnsi="宋体" w:cs="宋体"/>
                <w:color w:val="auto"/>
                <w:szCs w:val="21"/>
                <w:highlight w:val="none"/>
              </w:rPr>
            </w:pPr>
          </w:p>
        </w:tc>
        <w:tc>
          <w:tcPr>
            <w:tcW w:w="850" w:type="dxa"/>
            <w:noWrap/>
          </w:tcPr>
          <w:p w14:paraId="44712440">
            <w:pPr>
              <w:spacing w:line="460" w:lineRule="exact"/>
              <w:ind w:firstLine="422"/>
              <w:rPr>
                <w:rFonts w:ascii="宋体" w:hAnsi="宋体" w:cs="宋体"/>
                <w:color w:val="auto"/>
                <w:szCs w:val="21"/>
                <w:highlight w:val="none"/>
              </w:rPr>
            </w:pPr>
          </w:p>
        </w:tc>
        <w:tc>
          <w:tcPr>
            <w:tcW w:w="1005" w:type="dxa"/>
            <w:noWrap/>
          </w:tcPr>
          <w:p w14:paraId="40EC91F6">
            <w:pPr>
              <w:spacing w:line="460" w:lineRule="exact"/>
              <w:ind w:firstLine="422"/>
              <w:rPr>
                <w:rFonts w:ascii="宋体" w:hAnsi="宋体" w:cs="宋体"/>
                <w:color w:val="auto"/>
                <w:szCs w:val="21"/>
                <w:highlight w:val="none"/>
              </w:rPr>
            </w:pPr>
          </w:p>
        </w:tc>
        <w:tc>
          <w:tcPr>
            <w:tcW w:w="682" w:type="dxa"/>
            <w:noWrap/>
          </w:tcPr>
          <w:p w14:paraId="45C94A9F">
            <w:pPr>
              <w:spacing w:line="460" w:lineRule="exact"/>
              <w:ind w:firstLine="422"/>
              <w:rPr>
                <w:rFonts w:ascii="宋体" w:hAnsi="宋体" w:cs="宋体"/>
                <w:color w:val="auto"/>
                <w:szCs w:val="21"/>
                <w:highlight w:val="none"/>
              </w:rPr>
            </w:pPr>
          </w:p>
        </w:tc>
        <w:tc>
          <w:tcPr>
            <w:tcW w:w="851" w:type="dxa"/>
            <w:noWrap/>
          </w:tcPr>
          <w:p w14:paraId="61B821D3">
            <w:pPr>
              <w:spacing w:line="460" w:lineRule="exact"/>
              <w:ind w:firstLine="422"/>
              <w:rPr>
                <w:rFonts w:ascii="宋体" w:hAnsi="宋体" w:cs="宋体"/>
                <w:color w:val="auto"/>
                <w:szCs w:val="21"/>
                <w:highlight w:val="none"/>
              </w:rPr>
            </w:pPr>
          </w:p>
        </w:tc>
        <w:tc>
          <w:tcPr>
            <w:tcW w:w="982" w:type="dxa"/>
            <w:noWrap/>
          </w:tcPr>
          <w:p w14:paraId="16F183CB">
            <w:pPr>
              <w:spacing w:line="460" w:lineRule="exact"/>
              <w:ind w:firstLine="422"/>
              <w:rPr>
                <w:rFonts w:ascii="宋体" w:hAnsi="宋体" w:cs="宋体"/>
                <w:color w:val="auto"/>
                <w:szCs w:val="21"/>
                <w:highlight w:val="none"/>
              </w:rPr>
            </w:pPr>
          </w:p>
        </w:tc>
        <w:tc>
          <w:tcPr>
            <w:tcW w:w="995" w:type="dxa"/>
            <w:noWrap/>
          </w:tcPr>
          <w:p w14:paraId="5275797D">
            <w:pPr>
              <w:spacing w:line="460" w:lineRule="exact"/>
              <w:ind w:firstLine="422"/>
              <w:rPr>
                <w:rFonts w:ascii="宋体" w:hAnsi="宋体" w:cs="宋体"/>
                <w:color w:val="auto"/>
                <w:szCs w:val="21"/>
                <w:highlight w:val="none"/>
              </w:rPr>
            </w:pPr>
          </w:p>
        </w:tc>
        <w:tc>
          <w:tcPr>
            <w:tcW w:w="906" w:type="dxa"/>
            <w:noWrap/>
          </w:tcPr>
          <w:p w14:paraId="29D04369">
            <w:pPr>
              <w:spacing w:line="460" w:lineRule="exact"/>
              <w:ind w:firstLine="422"/>
              <w:rPr>
                <w:rFonts w:ascii="宋体" w:hAnsi="宋体" w:cs="宋体"/>
                <w:color w:val="auto"/>
                <w:szCs w:val="21"/>
                <w:highlight w:val="none"/>
              </w:rPr>
            </w:pPr>
          </w:p>
        </w:tc>
        <w:tc>
          <w:tcPr>
            <w:tcW w:w="851" w:type="dxa"/>
            <w:noWrap/>
          </w:tcPr>
          <w:p w14:paraId="34111C78">
            <w:pPr>
              <w:spacing w:line="460" w:lineRule="exact"/>
              <w:ind w:firstLine="422"/>
              <w:rPr>
                <w:rFonts w:ascii="宋体" w:hAnsi="宋体" w:cs="宋体"/>
                <w:color w:val="auto"/>
                <w:szCs w:val="21"/>
                <w:highlight w:val="none"/>
              </w:rPr>
            </w:pPr>
          </w:p>
        </w:tc>
        <w:tc>
          <w:tcPr>
            <w:tcW w:w="851" w:type="dxa"/>
            <w:noWrap/>
          </w:tcPr>
          <w:p w14:paraId="03C94160">
            <w:pPr>
              <w:spacing w:line="460" w:lineRule="exact"/>
              <w:ind w:firstLine="422"/>
              <w:rPr>
                <w:rFonts w:ascii="宋体" w:hAnsi="宋体" w:cs="宋体"/>
                <w:color w:val="auto"/>
                <w:szCs w:val="21"/>
                <w:highlight w:val="none"/>
              </w:rPr>
            </w:pPr>
          </w:p>
        </w:tc>
      </w:tr>
      <w:tr w14:paraId="636690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7C043F0B">
            <w:pPr>
              <w:spacing w:line="460" w:lineRule="exact"/>
              <w:ind w:firstLine="422"/>
              <w:rPr>
                <w:rFonts w:ascii="宋体" w:hAnsi="宋体" w:cs="宋体"/>
                <w:color w:val="auto"/>
                <w:szCs w:val="21"/>
                <w:highlight w:val="none"/>
              </w:rPr>
            </w:pPr>
          </w:p>
        </w:tc>
        <w:tc>
          <w:tcPr>
            <w:tcW w:w="850" w:type="dxa"/>
            <w:noWrap/>
          </w:tcPr>
          <w:p w14:paraId="7CE063CB">
            <w:pPr>
              <w:spacing w:line="460" w:lineRule="exact"/>
              <w:ind w:firstLine="422"/>
              <w:rPr>
                <w:rFonts w:ascii="宋体" w:hAnsi="宋体" w:cs="宋体"/>
                <w:color w:val="auto"/>
                <w:szCs w:val="21"/>
                <w:highlight w:val="none"/>
              </w:rPr>
            </w:pPr>
          </w:p>
        </w:tc>
        <w:tc>
          <w:tcPr>
            <w:tcW w:w="1005" w:type="dxa"/>
            <w:noWrap/>
          </w:tcPr>
          <w:p w14:paraId="44F4C900">
            <w:pPr>
              <w:spacing w:line="460" w:lineRule="exact"/>
              <w:ind w:firstLine="422"/>
              <w:rPr>
                <w:rFonts w:ascii="宋体" w:hAnsi="宋体" w:cs="宋体"/>
                <w:color w:val="auto"/>
                <w:szCs w:val="21"/>
                <w:highlight w:val="none"/>
              </w:rPr>
            </w:pPr>
          </w:p>
        </w:tc>
        <w:tc>
          <w:tcPr>
            <w:tcW w:w="682" w:type="dxa"/>
            <w:noWrap/>
          </w:tcPr>
          <w:p w14:paraId="038A685E">
            <w:pPr>
              <w:spacing w:line="460" w:lineRule="exact"/>
              <w:ind w:firstLine="422"/>
              <w:rPr>
                <w:rFonts w:ascii="宋体" w:hAnsi="宋体" w:cs="宋体"/>
                <w:color w:val="auto"/>
                <w:szCs w:val="21"/>
                <w:highlight w:val="none"/>
              </w:rPr>
            </w:pPr>
          </w:p>
        </w:tc>
        <w:tc>
          <w:tcPr>
            <w:tcW w:w="851" w:type="dxa"/>
            <w:noWrap/>
          </w:tcPr>
          <w:p w14:paraId="1ADD2AB1">
            <w:pPr>
              <w:spacing w:line="460" w:lineRule="exact"/>
              <w:ind w:firstLine="422"/>
              <w:rPr>
                <w:rFonts w:ascii="宋体" w:hAnsi="宋体" w:cs="宋体"/>
                <w:color w:val="auto"/>
                <w:szCs w:val="21"/>
                <w:highlight w:val="none"/>
              </w:rPr>
            </w:pPr>
          </w:p>
        </w:tc>
        <w:tc>
          <w:tcPr>
            <w:tcW w:w="982" w:type="dxa"/>
            <w:noWrap/>
          </w:tcPr>
          <w:p w14:paraId="1C16863F">
            <w:pPr>
              <w:spacing w:line="460" w:lineRule="exact"/>
              <w:ind w:firstLine="422"/>
              <w:rPr>
                <w:rFonts w:ascii="宋体" w:hAnsi="宋体" w:cs="宋体"/>
                <w:color w:val="auto"/>
                <w:szCs w:val="21"/>
                <w:highlight w:val="none"/>
              </w:rPr>
            </w:pPr>
          </w:p>
        </w:tc>
        <w:tc>
          <w:tcPr>
            <w:tcW w:w="995" w:type="dxa"/>
            <w:noWrap/>
          </w:tcPr>
          <w:p w14:paraId="7D64BE3B">
            <w:pPr>
              <w:spacing w:line="460" w:lineRule="exact"/>
              <w:ind w:firstLine="422"/>
              <w:rPr>
                <w:rFonts w:ascii="宋体" w:hAnsi="宋体" w:cs="宋体"/>
                <w:color w:val="auto"/>
                <w:szCs w:val="21"/>
                <w:highlight w:val="none"/>
              </w:rPr>
            </w:pPr>
          </w:p>
        </w:tc>
        <w:tc>
          <w:tcPr>
            <w:tcW w:w="906" w:type="dxa"/>
            <w:noWrap/>
          </w:tcPr>
          <w:p w14:paraId="15EB0A1D">
            <w:pPr>
              <w:spacing w:line="460" w:lineRule="exact"/>
              <w:ind w:firstLine="422"/>
              <w:rPr>
                <w:rFonts w:ascii="宋体" w:hAnsi="宋体" w:cs="宋体"/>
                <w:color w:val="auto"/>
                <w:szCs w:val="21"/>
                <w:highlight w:val="none"/>
              </w:rPr>
            </w:pPr>
          </w:p>
        </w:tc>
        <w:tc>
          <w:tcPr>
            <w:tcW w:w="851" w:type="dxa"/>
            <w:noWrap/>
          </w:tcPr>
          <w:p w14:paraId="37F4E717">
            <w:pPr>
              <w:spacing w:line="460" w:lineRule="exact"/>
              <w:ind w:firstLine="422"/>
              <w:rPr>
                <w:rFonts w:ascii="宋体" w:hAnsi="宋体" w:cs="宋体"/>
                <w:color w:val="auto"/>
                <w:szCs w:val="21"/>
                <w:highlight w:val="none"/>
              </w:rPr>
            </w:pPr>
          </w:p>
        </w:tc>
        <w:tc>
          <w:tcPr>
            <w:tcW w:w="851" w:type="dxa"/>
            <w:noWrap/>
          </w:tcPr>
          <w:p w14:paraId="1150147A">
            <w:pPr>
              <w:spacing w:line="460" w:lineRule="exact"/>
              <w:ind w:firstLine="422"/>
              <w:rPr>
                <w:rFonts w:ascii="宋体" w:hAnsi="宋体" w:cs="宋体"/>
                <w:color w:val="auto"/>
                <w:szCs w:val="21"/>
                <w:highlight w:val="none"/>
              </w:rPr>
            </w:pPr>
          </w:p>
        </w:tc>
      </w:tr>
      <w:tr w14:paraId="572E75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11F3097C">
            <w:pPr>
              <w:spacing w:line="460" w:lineRule="exact"/>
              <w:ind w:firstLine="422"/>
              <w:rPr>
                <w:rFonts w:ascii="宋体" w:hAnsi="宋体" w:cs="宋体"/>
                <w:color w:val="auto"/>
                <w:szCs w:val="21"/>
                <w:highlight w:val="none"/>
              </w:rPr>
            </w:pPr>
          </w:p>
        </w:tc>
        <w:tc>
          <w:tcPr>
            <w:tcW w:w="850" w:type="dxa"/>
            <w:noWrap/>
          </w:tcPr>
          <w:p w14:paraId="6F0C88B0">
            <w:pPr>
              <w:spacing w:line="460" w:lineRule="exact"/>
              <w:ind w:firstLine="422"/>
              <w:rPr>
                <w:rFonts w:ascii="宋体" w:hAnsi="宋体" w:cs="宋体"/>
                <w:color w:val="auto"/>
                <w:szCs w:val="21"/>
                <w:highlight w:val="none"/>
              </w:rPr>
            </w:pPr>
          </w:p>
        </w:tc>
        <w:tc>
          <w:tcPr>
            <w:tcW w:w="1005" w:type="dxa"/>
            <w:noWrap/>
          </w:tcPr>
          <w:p w14:paraId="3BEA5887">
            <w:pPr>
              <w:spacing w:line="460" w:lineRule="exact"/>
              <w:ind w:firstLine="422"/>
              <w:rPr>
                <w:rFonts w:ascii="宋体" w:hAnsi="宋体" w:cs="宋体"/>
                <w:color w:val="auto"/>
                <w:szCs w:val="21"/>
                <w:highlight w:val="none"/>
              </w:rPr>
            </w:pPr>
          </w:p>
        </w:tc>
        <w:tc>
          <w:tcPr>
            <w:tcW w:w="682" w:type="dxa"/>
            <w:noWrap/>
          </w:tcPr>
          <w:p w14:paraId="617530E7">
            <w:pPr>
              <w:spacing w:line="460" w:lineRule="exact"/>
              <w:ind w:firstLine="422"/>
              <w:rPr>
                <w:rFonts w:ascii="宋体" w:hAnsi="宋体" w:cs="宋体"/>
                <w:color w:val="auto"/>
                <w:szCs w:val="21"/>
                <w:highlight w:val="none"/>
              </w:rPr>
            </w:pPr>
          </w:p>
        </w:tc>
        <w:tc>
          <w:tcPr>
            <w:tcW w:w="851" w:type="dxa"/>
            <w:noWrap/>
          </w:tcPr>
          <w:p w14:paraId="416CA489">
            <w:pPr>
              <w:spacing w:line="460" w:lineRule="exact"/>
              <w:ind w:firstLine="422"/>
              <w:rPr>
                <w:rFonts w:ascii="宋体" w:hAnsi="宋体" w:cs="宋体"/>
                <w:color w:val="auto"/>
                <w:szCs w:val="21"/>
                <w:highlight w:val="none"/>
              </w:rPr>
            </w:pPr>
          </w:p>
        </w:tc>
        <w:tc>
          <w:tcPr>
            <w:tcW w:w="982" w:type="dxa"/>
            <w:noWrap/>
          </w:tcPr>
          <w:p w14:paraId="5429F2FF">
            <w:pPr>
              <w:spacing w:line="460" w:lineRule="exact"/>
              <w:ind w:firstLine="422"/>
              <w:rPr>
                <w:rFonts w:ascii="宋体" w:hAnsi="宋体" w:cs="宋体"/>
                <w:color w:val="auto"/>
                <w:szCs w:val="21"/>
                <w:highlight w:val="none"/>
              </w:rPr>
            </w:pPr>
          </w:p>
        </w:tc>
        <w:tc>
          <w:tcPr>
            <w:tcW w:w="995" w:type="dxa"/>
            <w:noWrap/>
          </w:tcPr>
          <w:p w14:paraId="199E5AE3">
            <w:pPr>
              <w:spacing w:line="460" w:lineRule="exact"/>
              <w:ind w:firstLine="422"/>
              <w:rPr>
                <w:rFonts w:ascii="宋体" w:hAnsi="宋体" w:cs="宋体"/>
                <w:color w:val="auto"/>
                <w:szCs w:val="21"/>
                <w:highlight w:val="none"/>
              </w:rPr>
            </w:pPr>
          </w:p>
        </w:tc>
        <w:tc>
          <w:tcPr>
            <w:tcW w:w="906" w:type="dxa"/>
            <w:noWrap/>
          </w:tcPr>
          <w:p w14:paraId="342B6331">
            <w:pPr>
              <w:spacing w:line="460" w:lineRule="exact"/>
              <w:ind w:firstLine="422"/>
              <w:rPr>
                <w:rFonts w:ascii="宋体" w:hAnsi="宋体" w:cs="宋体"/>
                <w:color w:val="auto"/>
                <w:szCs w:val="21"/>
                <w:highlight w:val="none"/>
              </w:rPr>
            </w:pPr>
          </w:p>
        </w:tc>
        <w:tc>
          <w:tcPr>
            <w:tcW w:w="851" w:type="dxa"/>
            <w:noWrap/>
          </w:tcPr>
          <w:p w14:paraId="5D444589">
            <w:pPr>
              <w:spacing w:line="460" w:lineRule="exact"/>
              <w:ind w:firstLine="422"/>
              <w:rPr>
                <w:rFonts w:ascii="宋体" w:hAnsi="宋体" w:cs="宋体"/>
                <w:color w:val="auto"/>
                <w:szCs w:val="21"/>
                <w:highlight w:val="none"/>
              </w:rPr>
            </w:pPr>
          </w:p>
        </w:tc>
        <w:tc>
          <w:tcPr>
            <w:tcW w:w="851" w:type="dxa"/>
            <w:noWrap/>
          </w:tcPr>
          <w:p w14:paraId="028126C0">
            <w:pPr>
              <w:spacing w:line="460" w:lineRule="exact"/>
              <w:ind w:firstLine="422"/>
              <w:rPr>
                <w:rFonts w:ascii="宋体" w:hAnsi="宋体" w:cs="宋体"/>
                <w:color w:val="auto"/>
                <w:szCs w:val="21"/>
                <w:highlight w:val="none"/>
              </w:rPr>
            </w:pPr>
          </w:p>
        </w:tc>
      </w:tr>
      <w:tr w14:paraId="5AADE0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4BF471D5">
            <w:pPr>
              <w:spacing w:line="460" w:lineRule="exact"/>
              <w:ind w:firstLine="422"/>
              <w:rPr>
                <w:rFonts w:ascii="宋体" w:hAnsi="宋体" w:cs="宋体"/>
                <w:color w:val="auto"/>
                <w:szCs w:val="21"/>
                <w:highlight w:val="none"/>
              </w:rPr>
            </w:pPr>
          </w:p>
        </w:tc>
        <w:tc>
          <w:tcPr>
            <w:tcW w:w="850" w:type="dxa"/>
            <w:noWrap/>
          </w:tcPr>
          <w:p w14:paraId="191FEA56">
            <w:pPr>
              <w:spacing w:line="460" w:lineRule="exact"/>
              <w:ind w:firstLine="422"/>
              <w:rPr>
                <w:rFonts w:ascii="宋体" w:hAnsi="宋体" w:cs="宋体"/>
                <w:color w:val="auto"/>
                <w:szCs w:val="21"/>
                <w:highlight w:val="none"/>
              </w:rPr>
            </w:pPr>
          </w:p>
        </w:tc>
        <w:tc>
          <w:tcPr>
            <w:tcW w:w="1005" w:type="dxa"/>
            <w:noWrap/>
          </w:tcPr>
          <w:p w14:paraId="38E7E921">
            <w:pPr>
              <w:spacing w:line="460" w:lineRule="exact"/>
              <w:ind w:firstLine="422"/>
              <w:rPr>
                <w:rFonts w:ascii="宋体" w:hAnsi="宋体" w:cs="宋体"/>
                <w:color w:val="auto"/>
                <w:szCs w:val="21"/>
                <w:highlight w:val="none"/>
              </w:rPr>
            </w:pPr>
          </w:p>
        </w:tc>
        <w:tc>
          <w:tcPr>
            <w:tcW w:w="682" w:type="dxa"/>
            <w:noWrap/>
          </w:tcPr>
          <w:p w14:paraId="40F432B0">
            <w:pPr>
              <w:spacing w:line="460" w:lineRule="exact"/>
              <w:ind w:firstLine="422"/>
              <w:rPr>
                <w:rFonts w:ascii="宋体" w:hAnsi="宋体" w:cs="宋体"/>
                <w:color w:val="auto"/>
                <w:szCs w:val="21"/>
                <w:highlight w:val="none"/>
              </w:rPr>
            </w:pPr>
          </w:p>
        </w:tc>
        <w:tc>
          <w:tcPr>
            <w:tcW w:w="851" w:type="dxa"/>
            <w:noWrap/>
          </w:tcPr>
          <w:p w14:paraId="25240978">
            <w:pPr>
              <w:spacing w:line="460" w:lineRule="exact"/>
              <w:ind w:firstLine="422"/>
              <w:rPr>
                <w:rFonts w:ascii="宋体" w:hAnsi="宋体" w:cs="宋体"/>
                <w:color w:val="auto"/>
                <w:szCs w:val="21"/>
                <w:highlight w:val="none"/>
              </w:rPr>
            </w:pPr>
          </w:p>
        </w:tc>
        <w:tc>
          <w:tcPr>
            <w:tcW w:w="982" w:type="dxa"/>
            <w:noWrap/>
          </w:tcPr>
          <w:p w14:paraId="66645736">
            <w:pPr>
              <w:spacing w:line="460" w:lineRule="exact"/>
              <w:ind w:firstLine="422"/>
              <w:rPr>
                <w:rFonts w:ascii="宋体" w:hAnsi="宋体" w:cs="宋体"/>
                <w:color w:val="auto"/>
                <w:szCs w:val="21"/>
                <w:highlight w:val="none"/>
              </w:rPr>
            </w:pPr>
          </w:p>
        </w:tc>
        <w:tc>
          <w:tcPr>
            <w:tcW w:w="995" w:type="dxa"/>
            <w:noWrap/>
          </w:tcPr>
          <w:p w14:paraId="1391BA92">
            <w:pPr>
              <w:spacing w:line="460" w:lineRule="exact"/>
              <w:ind w:firstLine="422"/>
              <w:rPr>
                <w:rFonts w:ascii="宋体" w:hAnsi="宋体" w:cs="宋体"/>
                <w:color w:val="auto"/>
                <w:szCs w:val="21"/>
                <w:highlight w:val="none"/>
              </w:rPr>
            </w:pPr>
          </w:p>
        </w:tc>
        <w:tc>
          <w:tcPr>
            <w:tcW w:w="906" w:type="dxa"/>
            <w:noWrap/>
          </w:tcPr>
          <w:p w14:paraId="7A934C8F">
            <w:pPr>
              <w:spacing w:line="460" w:lineRule="exact"/>
              <w:ind w:firstLine="422"/>
              <w:rPr>
                <w:rFonts w:ascii="宋体" w:hAnsi="宋体" w:cs="宋体"/>
                <w:color w:val="auto"/>
                <w:szCs w:val="21"/>
                <w:highlight w:val="none"/>
              </w:rPr>
            </w:pPr>
          </w:p>
        </w:tc>
        <w:tc>
          <w:tcPr>
            <w:tcW w:w="851" w:type="dxa"/>
            <w:noWrap/>
          </w:tcPr>
          <w:p w14:paraId="7EB54435">
            <w:pPr>
              <w:spacing w:line="460" w:lineRule="exact"/>
              <w:ind w:firstLine="422"/>
              <w:rPr>
                <w:rFonts w:ascii="宋体" w:hAnsi="宋体" w:cs="宋体"/>
                <w:color w:val="auto"/>
                <w:szCs w:val="21"/>
                <w:highlight w:val="none"/>
              </w:rPr>
            </w:pPr>
          </w:p>
        </w:tc>
        <w:tc>
          <w:tcPr>
            <w:tcW w:w="851" w:type="dxa"/>
            <w:noWrap/>
          </w:tcPr>
          <w:p w14:paraId="269800B8">
            <w:pPr>
              <w:spacing w:line="460" w:lineRule="exact"/>
              <w:ind w:firstLine="422"/>
              <w:rPr>
                <w:rFonts w:ascii="宋体" w:hAnsi="宋体" w:cs="宋体"/>
                <w:color w:val="auto"/>
                <w:szCs w:val="21"/>
                <w:highlight w:val="none"/>
              </w:rPr>
            </w:pPr>
          </w:p>
        </w:tc>
      </w:tr>
      <w:tr w14:paraId="49A8F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7B625AD9">
            <w:pPr>
              <w:spacing w:line="460" w:lineRule="exact"/>
              <w:ind w:firstLine="422"/>
              <w:rPr>
                <w:rFonts w:ascii="宋体" w:hAnsi="宋体" w:cs="宋体"/>
                <w:color w:val="auto"/>
                <w:szCs w:val="21"/>
                <w:highlight w:val="none"/>
              </w:rPr>
            </w:pPr>
          </w:p>
        </w:tc>
        <w:tc>
          <w:tcPr>
            <w:tcW w:w="850" w:type="dxa"/>
            <w:noWrap/>
          </w:tcPr>
          <w:p w14:paraId="65030F87">
            <w:pPr>
              <w:spacing w:line="460" w:lineRule="exact"/>
              <w:ind w:firstLine="422"/>
              <w:rPr>
                <w:rFonts w:ascii="宋体" w:hAnsi="宋体" w:cs="宋体"/>
                <w:color w:val="auto"/>
                <w:szCs w:val="21"/>
                <w:highlight w:val="none"/>
              </w:rPr>
            </w:pPr>
          </w:p>
        </w:tc>
        <w:tc>
          <w:tcPr>
            <w:tcW w:w="1005" w:type="dxa"/>
            <w:noWrap/>
          </w:tcPr>
          <w:p w14:paraId="631599DF">
            <w:pPr>
              <w:spacing w:line="460" w:lineRule="exact"/>
              <w:ind w:firstLine="422"/>
              <w:rPr>
                <w:rFonts w:ascii="宋体" w:hAnsi="宋体" w:cs="宋体"/>
                <w:color w:val="auto"/>
                <w:szCs w:val="21"/>
                <w:highlight w:val="none"/>
              </w:rPr>
            </w:pPr>
          </w:p>
        </w:tc>
        <w:tc>
          <w:tcPr>
            <w:tcW w:w="682" w:type="dxa"/>
            <w:noWrap/>
          </w:tcPr>
          <w:p w14:paraId="3A12B595">
            <w:pPr>
              <w:spacing w:line="460" w:lineRule="exact"/>
              <w:ind w:firstLine="422"/>
              <w:rPr>
                <w:rFonts w:ascii="宋体" w:hAnsi="宋体" w:cs="宋体"/>
                <w:color w:val="auto"/>
                <w:szCs w:val="21"/>
                <w:highlight w:val="none"/>
              </w:rPr>
            </w:pPr>
          </w:p>
        </w:tc>
        <w:tc>
          <w:tcPr>
            <w:tcW w:w="851" w:type="dxa"/>
            <w:noWrap/>
          </w:tcPr>
          <w:p w14:paraId="49049A2E">
            <w:pPr>
              <w:spacing w:line="460" w:lineRule="exact"/>
              <w:ind w:firstLine="422"/>
              <w:rPr>
                <w:rFonts w:ascii="宋体" w:hAnsi="宋体" w:cs="宋体"/>
                <w:color w:val="auto"/>
                <w:szCs w:val="21"/>
                <w:highlight w:val="none"/>
              </w:rPr>
            </w:pPr>
          </w:p>
        </w:tc>
        <w:tc>
          <w:tcPr>
            <w:tcW w:w="982" w:type="dxa"/>
            <w:noWrap/>
          </w:tcPr>
          <w:p w14:paraId="51405A13">
            <w:pPr>
              <w:spacing w:line="460" w:lineRule="exact"/>
              <w:ind w:firstLine="422"/>
              <w:rPr>
                <w:rFonts w:ascii="宋体" w:hAnsi="宋体" w:cs="宋体"/>
                <w:color w:val="auto"/>
                <w:szCs w:val="21"/>
                <w:highlight w:val="none"/>
              </w:rPr>
            </w:pPr>
          </w:p>
        </w:tc>
        <w:tc>
          <w:tcPr>
            <w:tcW w:w="995" w:type="dxa"/>
            <w:noWrap/>
          </w:tcPr>
          <w:p w14:paraId="2623E431">
            <w:pPr>
              <w:spacing w:line="460" w:lineRule="exact"/>
              <w:ind w:firstLine="422"/>
              <w:rPr>
                <w:rFonts w:ascii="宋体" w:hAnsi="宋体" w:cs="宋体"/>
                <w:color w:val="auto"/>
                <w:szCs w:val="21"/>
                <w:highlight w:val="none"/>
              </w:rPr>
            </w:pPr>
          </w:p>
        </w:tc>
        <w:tc>
          <w:tcPr>
            <w:tcW w:w="906" w:type="dxa"/>
            <w:noWrap/>
          </w:tcPr>
          <w:p w14:paraId="42BB33ED">
            <w:pPr>
              <w:spacing w:line="460" w:lineRule="exact"/>
              <w:ind w:firstLine="422"/>
              <w:rPr>
                <w:rFonts w:ascii="宋体" w:hAnsi="宋体" w:cs="宋体"/>
                <w:color w:val="auto"/>
                <w:szCs w:val="21"/>
                <w:highlight w:val="none"/>
              </w:rPr>
            </w:pPr>
          </w:p>
        </w:tc>
        <w:tc>
          <w:tcPr>
            <w:tcW w:w="851" w:type="dxa"/>
            <w:noWrap/>
          </w:tcPr>
          <w:p w14:paraId="48B5A6F7">
            <w:pPr>
              <w:spacing w:line="460" w:lineRule="exact"/>
              <w:ind w:firstLine="422"/>
              <w:rPr>
                <w:rFonts w:ascii="宋体" w:hAnsi="宋体" w:cs="宋体"/>
                <w:color w:val="auto"/>
                <w:szCs w:val="21"/>
                <w:highlight w:val="none"/>
              </w:rPr>
            </w:pPr>
          </w:p>
        </w:tc>
        <w:tc>
          <w:tcPr>
            <w:tcW w:w="851" w:type="dxa"/>
            <w:noWrap/>
          </w:tcPr>
          <w:p w14:paraId="3D7B4DD8">
            <w:pPr>
              <w:spacing w:line="460" w:lineRule="exact"/>
              <w:ind w:firstLine="422"/>
              <w:rPr>
                <w:rFonts w:ascii="宋体" w:hAnsi="宋体" w:cs="宋体"/>
                <w:color w:val="auto"/>
                <w:szCs w:val="21"/>
                <w:highlight w:val="none"/>
              </w:rPr>
            </w:pPr>
          </w:p>
        </w:tc>
      </w:tr>
      <w:tr w14:paraId="33DFBE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658F1760">
            <w:pPr>
              <w:spacing w:line="460" w:lineRule="exact"/>
              <w:ind w:firstLine="422"/>
              <w:rPr>
                <w:rFonts w:ascii="宋体" w:hAnsi="宋体" w:cs="宋体"/>
                <w:color w:val="auto"/>
                <w:szCs w:val="21"/>
                <w:highlight w:val="none"/>
              </w:rPr>
            </w:pPr>
          </w:p>
        </w:tc>
        <w:tc>
          <w:tcPr>
            <w:tcW w:w="850" w:type="dxa"/>
            <w:noWrap/>
          </w:tcPr>
          <w:p w14:paraId="2BAF03F1">
            <w:pPr>
              <w:spacing w:line="460" w:lineRule="exact"/>
              <w:ind w:firstLine="422"/>
              <w:rPr>
                <w:rFonts w:ascii="宋体" w:hAnsi="宋体" w:cs="宋体"/>
                <w:color w:val="auto"/>
                <w:szCs w:val="21"/>
                <w:highlight w:val="none"/>
              </w:rPr>
            </w:pPr>
          </w:p>
        </w:tc>
        <w:tc>
          <w:tcPr>
            <w:tcW w:w="1005" w:type="dxa"/>
            <w:noWrap/>
          </w:tcPr>
          <w:p w14:paraId="1B1B9A7A">
            <w:pPr>
              <w:spacing w:line="460" w:lineRule="exact"/>
              <w:ind w:firstLine="422"/>
              <w:rPr>
                <w:rFonts w:ascii="宋体" w:hAnsi="宋体" w:cs="宋体"/>
                <w:color w:val="auto"/>
                <w:szCs w:val="21"/>
                <w:highlight w:val="none"/>
              </w:rPr>
            </w:pPr>
          </w:p>
        </w:tc>
        <w:tc>
          <w:tcPr>
            <w:tcW w:w="682" w:type="dxa"/>
            <w:noWrap/>
          </w:tcPr>
          <w:p w14:paraId="78385FBB">
            <w:pPr>
              <w:spacing w:line="460" w:lineRule="exact"/>
              <w:ind w:firstLine="422"/>
              <w:rPr>
                <w:rFonts w:ascii="宋体" w:hAnsi="宋体" w:cs="宋体"/>
                <w:color w:val="auto"/>
                <w:szCs w:val="21"/>
                <w:highlight w:val="none"/>
              </w:rPr>
            </w:pPr>
          </w:p>
        </w:tc>
        <w:tc>
          <w:tcPr>
            <w:tcW w:w="851" w:type="dxa"/>
            <w:noWrap/>
          </w:tcPr>
          <w:p w14:paraId="20C3E11E">
            <w:pPr>
              <w:spacing w:line="460" w:lineRule="exact"/>
              <w:ind w:firstLine="422"/>
              <w:rPr>
                <w:rFonts w:ascii="宋体" w:hAnsi="宋体" w:cs="宋体"/>
                <w:color w:val="auto"/>
                <w:szCs w:val="21"/>
                <w:highlight w:val="none"/>
              </w:rPr>
            </w:pPr>
          </w:p>
        </w:tc>
        <w:tc>
          <w:tcPr>
            <w:tcW w:w="982" w:type="dxa"/>
            <w:noWrap/>
          </w:tcPr>
          <w:p w14:paraId="2A7BE558">
            <w:pPr>
              <w:spacing w:line="460" w:lineRule="exact"/>
              <w:ind w:firstLine="422"/>
              <w:rPr>
                <w:rFonts w:ascii="宋体" w:hAnsi="宋体" w:cs="宋体"/>
                <w:color w:val="auto"/>
                <w:szCs w:val="21"/>
                <w:highlight w:val="none"/>
              </w:rPr>
            </w:pPr>
          </w:p>
        </w:tc>
        <w:tc>
          <w:tcPr>
            <w:tcW w:w="995" w:type="dxa"/>
            <w:noWrap/>
          </w:tcPr>
          <w:p w14:paraId="1A4EBEDD">
            <w:pPr>
              <w:spacing w:line="460" w:lineRule="exact"/>
              <w:ind w:firstLine="422"/>
              <w:rPr>
                <w:rFonts w:ascii="宋体" w:hAnsi="宋体" w:cs="宋体"/>
                <w:color w:val="auto"/>
                <w:szCs w:val="21"/>
                <w:highlight w:val="none"/>
              </w:rPr>
            </w:pPr>
          </w:p>
        </w:tc>
        <w:tc>
          <w:tcPr>
            <w:tcW w:w="906" w:type="dxa"/>
            <w:noWrap/>
          </w:tcPr>
          <w:p w14:paraId="2DCB93D8">
            <w:pPr>
              <w:spacing w:line="460" w:lineRule="exact"/>
              <w:ind w:firstLine="422"/>
              <w:rPr>
                <w:rFonts w:ascii="宋体" w:hAnsi="宋体" w:cs="宋体"/>
                <w:color w:val="auto"/>
                <w:szCs w:val="21"/>
                <w:highlight w:val="none"/>
              </w:rPr>
            </w:pPr>
          </w:p>
        </w:tc>
        <w:tc>
          <w:tcPr>
            <w:tcW w:w="851" w:type="dxa"/>
            <w:noWrap/>
          </w:tcPr>
          <w:p w14:paraId="0C855CC0">
            <w:pPr>
              <w:spacing w:line="460" w:lineRule="exact"/>
              <w:ind w:firstLine="422"/>
              <w:rPr>
                <w:rFonts w:ascii="宋体" w:hAnsi="宋体" w:cs="宋体"/>
                <w:color w:val="auto"/>
                <w:szCs w:val="21"/>
                <w:highlight w:val="none"/>
              </w:rPr>
            </w:pPr>
          </w:p>
        </w:tc>
        <w:tc>
          <w:tcPr>
            <w:tcW w:w="851" w:type="dxa"/>
            <w:noWrap/>
          </w:tcPr>
          <w:p w14:paraId="279DCD8F">
            <w:pPr>
              <w:spacing w:line="460" w:lineRule="exact"/>
              <w:ind w:firstLine="422"/>
              <w:rPr>
                <w:rFonts w:ascii="宋体" w:hAnsi="宋体" w:cs="宋体"/>
                <w:color w:val="auto"/>
                <w:szCs w:val="21"/>
                <w:highlight w:val="none"/>
              </w:rPr>
            </w:pPr>
          </w:p>
        </w:tc>
      </w:tr>
      <w:tr w14:paraId="22F211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52CBFA89">
            <w:pPr>
              <w:spacing w:line="460" w:lineRule="exact"/>
              <w:ind w:firstLine="422"/>
              <w:rPr>
                <w:rFonts w:ascii="宋体" w:hAnsi="宋体" w:cs="宋体"/>
                <w:color w:val="auto"/>
                <w:szCs w:val="21"/>
                <w:highlight w:val="none"/>
              </w:rPr>
            </w:pPr>
          </w:p>
        </w:tc>
        <w:tc>
          <w:tcPr>
            <w:tcW w:w="850" w:type="dxa"/>
            <w:noWrap/>
          </w:tcPr>
          <w:p w14:paraId="76D76A00">
            <w:pPr>
              <w:spacing w:line="460" w:lineRule="exact"/>
              <w:ind w:firstLine="422"/>
              <w:rPr>
                <w:rFonts w:ascii="宋体" w:hAnsi="宋体" w:cs="宋体"/>
                <w:color w:val="auto"/>
                <w:szCs w:val="21"/>
                <w:highlight w:val="none"/>
              </w:rPr>
            </w:pPr>
          </w:p>
        </w:tc>
        <w:tc>
          <w:tcPr>
            <w:tcW w:w="1005" w:type="dxa"/>
            <w:noWrap/>
          </w:tcPr>
          <w:p w14:paraId="49B76724">
            <w:pPr>
              <w:spacing w:line="460" w:lineRule="exact"/>
              <w:ind w:firstLine="422"/>
              <w:rPr>
                <w:rFonts w:ascii="宋体" w:hAnsi="宋体" w:cs="宋体"/>
                <w:color w:val="auto"/>
                <w:szCs w:val="21"/>
                <w:highlight w:val="none"/>
              </w:rPr>
            </w:pPr>
          </w:p>
        </w:tc>
        <w:tc>
          <w:tcPr>
            <w:tcW w:w="682" w:type="dxa"/>
            <w:noWrap/>
          </w:tcPr>
          <w:p w14:paraId="24122489">
            <w:pPr>
              <w:spacing w:line="460" w:lineRule="exact"/>
              <w:ind w:firstLine="422"/>
              <w:rPr>
                <w:rFonts w:ascii="宋体" w:hAnsi="宋体" w:cs="宋体"/>
                <w:color w:val="auto"/>
                <w:szCs w:val="21"/>
                <w:highlight w:val="none"/>
              </w:rPr>
            </w:pPr>
          </w:p>
        </w:tc>
        <w:tc>
          <w:tcPr>
            <w:tcW w:w="851" w:type="dxa"/>
            <w:noWrap/>
          </w:tcPr>
          <w:p w14:paraId="310A61BF">
            <w:pPr>
              <w:spacing w:line="460" w:lineRule="exact"/>
              <w:ind w:firstLine="422"/>
              <w:rPr>
                <w:rFonts w:ascii="宋体" w:hAnsi="宋体" w:cs="宋体"/>
                <w:color w:val="auto"/>
                <w:szCs w:val="21"/>
                <w:highlight w:val="none"/>
              </w:rPr>
            </w:pPr>
          </w:p>
        </w:tc>
        <w:tc>
          <w:tcPr>
            <w:tcW w:w="982" w:type="dxa"/>
            <w:noWrap/>
          </w:tcPr>
          <w:p w14:paraId="2C98CA22">
            <w:pPr>
              <w:spacing w:line="460" w:lineRule="exact"/>
              <w:ind w:firstLine="422"/>
              <w:rPr>
                <w:rFonts w:ascii="宋体" w:hAnsi="宋体" w:cs="宋体"/>
                <w:color w:val="auto"/>
                <w:szCs w:val="21"/>
                <w:highlight w:val="none"/>
              </w:rPr>
            </w:pPr>
          </w:p>
        </w:tc>
        <w:tc>
          <w:tcPr>
            <w:tcW w:w="995" w:type="dxa"/>
            <w:noWrap/>
          </w:tcPr>
          <w:p w14:paraId="2E92CB38">
            <w:pPr>
              <w:spacing w:line="460" w:lineRule="exact"/>
              <w:ind w:firstLine="422"/>
              <w:rPr>
                <w:rFonts w:ascii="宋体" w:hAnsi="宋体" w:cs="宋体"/>
                <w:color w:val="auto"/>
                <w:szCs w:val="21"/>
                <w:highlight w:val="none"/>
              </w:rPr>
            </w:pPr>
          </w:p>
        </w:tc>
        <w:tc>
          <w:tcPr>
            <w:tcW w:w="906" w:type="dxa"/>
            <w:noWrap/>
          </w:tcPr>
          <w:p w14:paraId="165CE152">
            <w:pPr>
              <w:spacing w:line="460" w:lineRule="exact"/>
              <w:ind w:firstLine="422"/>
              <w:rPr>
                <w:rFonts w:ascii="宋体" w:hAnsi="宋体" w:cs="宋体"/>
                <w:color w:val="auto"/>
                <w:szCs w:val="21"/>
                <w:highlight w:val="none"/>
              </w:rPr>
            </w:pPr>
          </w:p>
        </w:tc>
        <w:tc>
          <w:tcPr>
            <w:tcW w:w="851" w:type="dxa"/>
            <w:noWrap/>
          </w:tcPr>
          <w:p w14:paraId="449FC265">
            <w:pPr>
              <w:spacing w:line="460" w:lineRule="exact"/>
              <w:ind w:firstLine="422"/>
              <w:rPr>
                <w:rFonts w:ascii="宋体" w:hAnsi="宋体" w:cs="宋体"/>
                <w:color w:val="auto"/>
                <w:szCs w:val="21"/>
                <w:highlight w:val="none"/>
              </w:rPr>
            </w:pPr>
          </w:p>
        </w:tc>
        <w:tc>
          <w:tcPr>
            <w:tcW w:w="851" w:type="dxa"/>
            <w:noWrap/>
          </w:tcPr>
          <w:p w14:paraId="3FEAE9E2">
            <w:pPr>
              <w:spacing w:line="460" w:lineRule="exact"/>
              <w:ind w:firstLine="422"/>
              <w:rPr>
                <w:rFonts w:ascii="宋体" w:hAnsi="宋体" w:cs="宋体"/>
                <w:color w:val="auto"/>
                <w:szCs w:val="21"/>
                <w:highlight w:val="none"/>
              </w:rPr>
            </w:pPr>
          </w:p>
        </w:tc>
      </w:tr>
      <w:tr w14:paraId="2B3C8E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5FE845A8">
            <w:pPr>
              <w:spacing w:line="460" w:lineRule="exact"/>
              <w:ind w:firstLine="422"/>
              <w:rPr>
                <w:rFonts w:ascii="宋体" w:hAnsi="宋体" w:cs="宋体"/>
                <w:color w:val="auto"/>
                <w:szCs w:val="21"/>
                <w:highlight w:val="none"/>
              </w:rPr>
            </w:pPr>
          </w:p>
        </w:tc>
        <w:tc>
          <w:tcPr>
            <w:tcW w:w="850" w:type="dxa"/>
            <w:noWrap/>
          </w:tcPr>
          <w:p w14:paraId="334ED9B3">
            <w:pPr>
              <w:spacing w:line="460" w:lineRule="exact"/>
              <w:ind w:firstLine="422"/>
              <w:rPr>
                <w:rFonts w:ascii="宋体" w:hAnsi="宋体" w:cs="宋体"/>
                <w:color w:val="auto"/>
                <w:szCs w:val="21"/>
                <w:highlight w:val="none"/>
              </w:rPr>
            </w:pPr>
          </w:p>
        </w:tc>
        <w:tc>
          <w:tcPr>
            <w:tcW w:w="1005" w:type="dxa"/>
            <w:noWrap/>
          </w:tcPr>
          <w:p w14:paraId="2403549E">
            <w:pPr>
              <w:spacing w:line="460" w:lineRule="exact"/>
              <w:ind w:firstLine="422"/>
              <w:rPr>
                <w:rFonts w:ascii="宋体" w:hAnsi="宋体" w:cs="宋体"/>
                <w:color w:val="auto"/>
                <w:szCs w:val="21"/>
                <w:highlight w:val="none"/>
              </w:rPr>
            </w:pPr>
          </w:p>
        </w:tc>
        <w:tc>
          <w:tcPr>
            <w:tcW w:w="682" w:type="dxa"/>
            <w:noWrap/>
          </w:tcPr>
          <w:p w14:paraId="3DE67FA7">
            <w:pPr>
              <w:spacing w:line="460" w:lineRule="exact"/>
              <w:ind w:firstLine="422"/>
              <w:rPr>
                <w:rFonts w:ascii="宋体" w:hAnsi="宋体" w:cs="宋体"/>
                <w:color w:val="auto"/>
                <w:szCs w:val="21"/>
                <w:highlight w:val="none"/>
              </w:rPr>
            </w:pPr>
          </w:p>
        </w:tc>
        <w:tc>
          <w:tcPr>
            <w:tcW w:w="851" w:type="dxa"/>
            <w:noWrap/>
          </w:tcPr>
          <w:p w14:paraId="7AF5A9A6">
            <w:pPr>
              <w:spacing w:line="460" w:lineRule="exact"/>
              <w:ind w:firstLine="422"/>
              <w:rPr>
                <w:rFonts w:ascii="宋体" w:hAnsi="宋体" w:cs="宋体"/>
                <w:color w:val="auto"/>
                <w:szCs w:val="21"/>
                <w:highlight w:val="none"/>
              </w:rPr>
            </w:pPr>
          </w:p>
        </w:tc>
        <w:tc>
          <w:tcPr>
            <w:tcW w:w="982" w:type="dxa"/>
            <w:noWrap/>
          </w:tcPr>
          <w:p w14:paraId="601716CD">
            <w:pPr>
              <w:spacing w:line="460" w:lineRule="exact"/>
              <w:ind w:firstLine="422"/>
              <w:rPr>
                <w:rFonts w:ascii="宋体" w:hAnsi="宋体" w:cs="宋体"/>
                <w:color w:val="auto"/>
                <w:szCs w:val="21"/>
                <w:highlight w:val="none"/>
              </w:rPr>
            </w:pPr>
          </w:p>
        </w:tc>
        <w:tc>
          <w:tcPr>
            <w:tcW w:w="995" w:type="dxa"/>
            <w:noWrap/>
          </w:tcPr>
          <w:p w14:paraId="5B04CC94">
            <w:pPr>
              <w:spacing w:line="460" w:lineRule="exact"/>
              <w:ind w:firstLine="422"/>
              <w:rPr>
                <w:rFonts w:ascii="宋体" w:hAnsi="宋体" w:cs="宋体"/>
                <w:color w:val="auto"/>
                <w:szCs w:val="21"/>
                <w:highlight w:val="none"/>
              </w:rPr>
            </w:pPr>
          </w:p>
        </w:tc>
        <w:tc>
          <w:tcPr>
            <w:tcW w:w="906" w:type="dxa"/>
            <w:noWrap/>
          </w:tcPr>
          <w:p w14:paraId="10C36AF1">
            <w:pPr>
              <w:spacing w:line="460" w:lineRule="exact"/>
              <w:ind w:firstLine="422"/>
              <w:rPr>
                <w:rFonts w:ascii="宋体" w:hAnsi="宋体" w:cs="宋体"/>
                <w:color w:val="auto"/>
                <w:szCs w:val="21"/>
                <w:highlight w:val="none"/>
              </w:rPr>
            </w:pPr>
          </w:p>
        </w:tc>
        <w:tc>
          <w:tcPr>
            <w:tcW w:w="851" w:type="dxa"/>
            <w:noWrap/>
          </w:tcPr>
          <w:p w14:paraId="79786564">
            <w:pPr>
              <w:spacing w:line="460" w:lineRule="exact"/>
              <w:ind w:firstLine="422"/>
              <w:rPr>
                <w:rFonts w:ascii="宋体" w:hAnsi="宋体" w:cs="宋体"/>
                <w:color w:val="auto"/>
                <w:szCs w:val="21"/>
                <w:highlight w:val="none"/>
              </w:rPr>
            </w:pPr>
          </w:p>
        </w:tc>
        <w:tc>
          <w:tcPr>
            <w:tcW w:w="851" w:type="dxa"/>
            <w:noWrap/>
          </w:tcPr>
          <w:p w14:paraId="0F9BE2D2">
            <w:pPr>
              <w:spacing w:line="460" w:lineRule="exact"/>
              <w:ind w:firstLine="422"/>
              <w:rPr>
                <w:rFonts w:ascii="宋体" w:hAnsi="宋体" w:cs="宋体"/>
                <w:color w:val="auto"/>
                <w:szCs w:val="21"/>
                <w:highlight w:val="none"/>
              </w:rPr>
            </w:pPr>
          </w:p>
        </w:tc>
      </w:tr>
      <w:tr w14:paraId="0831E4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4B05879E">
            <w:pPr>
              <w:spacing w:line="460" w:lineRule="exact"/>
              <w:ind w:firstLine="422"/>
              <w:rPr>
                <w:rFonts w:ascii="宋体" w:hAnsi="宋体" w:cs="宋体"/>
                <w:color w:val="auto"/>
                <w:szCs w:val="21"/>
                <w:highlight w:val="none"/>
              </w:rPr>
            </w:pPr>
          </w:p>
        </w:tc>
        <w:tc>
          <w:tcPr>
            <w:tcW w:w="850" w:type="dxa"/>
            <w:noWrap/>
          </w:tcPr>
          <w:p w14:paraId="0096D964">
            <w:pPr>
              <w:spacing w:line="460" w:lineRule="exact"/>
              <w:ind w:firstLine="422"/>
              <w:rPr>
                <w:rFonts w:ascii="宋体" w:hAnsi="宋体" w:cs="宋体"/>
                <w:color w:val="auto"/>
                <w:szCs w:val="21"/>
                <w:highlight w:val="none"/>
              </w:rPr>
            </w:pPr>
          </w:p>
        </w:tc>
        <w:tc>
          <w:tcPr>
            <w:tcW w:w="1005" w:type="dxa"/>
            <w:noWrap/>
          </w:tcPr>
          <w:p w14:paraId="39774988">
            <w:pPr>
              <w:spacing w:line="460" w:lineRule="exact"/>
              <w:ind w:firstLine="422"/>
              <w:rPr>
                <w:rFonts w:ascii="宋体" w:hAnsi="宋体" w:cs="宋体"/>
                <w:color w:val="auto"/>
                <w:szCs w:val="21"/>
                <w:highlight w:val="none"/>
              </w:rPr>
            </w:pPr>
          </w:p>
        </w:tc>
        <w:tc>
          <w:tcPr>
            <w:tcW w:w="682" w:type="dxa"/>
            <w:noWrap/>
          </w:tcPr>
          <w:p w14:paraId="0406666E">
            <w:pPr>
              <w:spacing w:line="460" w:lineRule="exact"/>
              <w:ind w:firstLine="422"/>
              <w:rPr>
                <w:rFonts w:ascii="宋体" w:hAnsi="宋体" w:cs="宋体"/>
                <w:color w:val="auto"/>
                <w:szCs w:val="21"/>
                <w:highlight w:val="none"/>
              </w:rPr>
            </w:pPr>
          </w:p>
        </w:tc>
        <w:tc>
          <w:tcPr>
            <w:tcW w:w="851" w:type="dxa"/>
            <w:noWrap/>
          </w:tcPr>
          <w:p w14:paraId="2893F0B7">
            <w:pPr>
              <w:spacing w:line="460" w:lineRule="exact"/>
              <w:ind w:firstLine="422"/>
              <w:rPr>
                <w:rFonts w:ascii="宋体" w:hAnsi="宋体" w:cs="宋体"/>
                <w:color w:val="auto"/>
                <w:szCs w:val="21"/>
                <w:highlight w:val="none"/>
              </w:rPr>
            </w:pPr>
          </w:p>
        </w:tc>
        <w:tc>
          <w:tcPr>
            <w:tcW w:w="982" w:type="dxa"/>
            <w:noWrap/>
          </w:tcPr>
          <w:p w14:paraId="51845857">
            <w:pPr>
              <w:spacing w:line="460" w:lineRule="exact"/>
              <w:ind w:firstLine="422"/>
              <w:rPr>
                <w:rFonts w:ascii="宋体" w:hAnsi="宋体" w:cs="宋体"/>
                <w:color w:val="auto"/>
                <w:szCs w:val="21"/>
                <w:highlight w:val="none"/>
              </w:rPr>
            </w:pPr>
          </w:p>
        </w:tc>
        <w:tc>
          <w:tcPr>
            <w:tcW w:w="995" w:type="dxa"/>
            <w:noWrap/>
          </w:tcPr>
          <w:p w14:paraId="69DF03C3">
            <w:pPr>
              <w:spacing w:line="460" w:lineRule="exact"/>
              <w:ind w:firstLine="422"/>
              <w:rPr>
                <w:rFonts w:ascii="宋体" w:hAnsi="宋体" w:cs="宋体"/>
                <w:color w:val="auto"/>
                <w:szCs w:val="21"/>
                <w:highlight w:val="none"/>
              </w:rPr>
            </w:pPr>
          </w:p>
        </w:tc>
        <w:tc>
          <w:tcPr>
            <w:tcW w:w="906" w:type="dxa"/>
            <w:noWrap/>
          </w:tcPr>
          <w:p w14:paraId="71A801AB">
            <w:pPr>
              <w:spacing w:line="460" w:lineRule="exact"/>
              <w:ind w:firstLine="422"/>
              <w:rPr>
                <w:rFonts w:ascii="宋体" w:hAnsi="宋体" w:cs="宋体"/>
                <w:color w:val="auto"/>
                <w:szCs w:val="21"/>
                <w:highlight w:val="none"/>
              </w:rPr>
            </w:pPr>
          </w:p>
        </w:tc>
        <w:tc>
          <w:tcPr>
            <w:tcW w:w="851" w:type="dxa"/>
            <w:noWrap/>
          </w:tcPr>
          <w:p w14:paraId="50546B0D">
            <w:pPr>
              <w:spacing w:line="460" w:lineRule="exact"/>
              <w:ind w:firstLine="422"/>
              <w:rPr>
                <w:rFonts w:ascii="宋体" w:hAnsi="宋体" w:cs="宋体"/>
                <w:color w:val="auto"/>
                <w:szCs w:val="21"/>
                <w:highlight w:val="none"/>
              </w:rPr>
            </w:pPr>
          </w:p>
        </w:tc>
        <w:tc>
          <w:tcPr>
            <w:tcW w:w="851" w:type="dxa"/>
            <w:noWrap/>
          </w:tcPr>
          <w:p w14:paraId="389CD4E6">
            <w:pPr>
              <w:spacing w:line="460" w:lineRule="exact"/>
              <w:ind w:firstLine="422"/>
              <w:rPr>
                <w:rFonts w:ascii="宋体" w:hAnsi="宋体" w:cs="宋体"/>
                <w:color w:val="auto"/>
                <w:szCs w:val="21"/>
                <w:highlight w:val="none"/>
              </w:rPr>
            </w:pPr>
          </w:p>
        </w:tc>
      </w:tr>
      <w:tr w14:paraId="2EB2CC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50EB7301">
            <w:pPr>
              <w:spacing w:line="460" w:lineRule="exact"/>
              <w:ind w:firstLine="422"/>
              <w:rPr>
                <w:rFonts w:ascii="宋体" w:hAnsi="宋体" w:cs="宋体"/>
                <w:color w:val="auto"/>
                <w:szCs w:val="21"/>
                <w:highlight w:val="none"/>
              </w:rPr>
            </w:pPr>
          </w:p>
        </w:tc>
        <w:tc>
          <w:tcPr>
            <w:tcW w:w="850" w:type="dxa"/>
            <w:noWrap/>
          </w:tcPr>
          <w:p w14:paraId="1F2BF406">
            <w:pPr>
              <w:spacing w:line="460" w:lineRule="exact"/>
              <w:ind w:firstLine="422"/>
              <w:rPr>
                <w:rFonts w:ascii="宋体" w:hAnsi="宋体" w:cs="宋体"/>
                <w:color w:val="auto"/>
                <w:szCs w:val="21"/>
                <w:highlight w:val="none"/>
              </w:rPr>
            </w:pPr>
          </w:p>
        </w:tc>
        <w:tc>
          <w:tcPr>
            <w:tcW w:w="1005" w:type="dxa"/>
            <w:noWrap/>
          </w:tcPr>
          <w:p w14:paraId="7650C766">
            <w:pPr>
              <w:spacing w:line="460" w:lineRule="exact"/>
              <w:ind w:firstLine="422"/>
              <w:rPr>
                <w:rFonts w:ascii="宋体" w:hAnsi="宋体" w:cs="宋体"/>
                <w:color w:val="auto"/>
                <w:szCs w:val="21"/>
                <w:highlight w:val="none"/>
              </w:rPr>
            </w:pPr>
          </w:p>
        </w:tc>
        <w:tc>
          <w:tcPr>
            <w:tcW w:w="682" w:type="dxa"/>
            <w:noWrap/>
          </w:tcPr>
          <w:p w14:paraId="65A3D345">
            <w:pPr>
              <w:spacing w:line="460" w:lineRule="exact"/>
              <w:ind w:firstLine="422"/>
              <w:rPr>
                <w:rFonts w:ascii="宋体" w:hAnsi="宋体" w:cs="宋体"/>
                <w:color w:val="auto"/>
                <w:szCs w:val="21"/>
                <w:highlight w:val="none"/>
              </w:rPr>
            </w:pPr>
          </w:p>
        </w:tc>
        <w:tc>
          <w:tcPr>
            <w:tcW w:w="851" w:type="dxa"/>
            <w:noWrap/>
          </w:tcPr>
          <w:p w14:paraId="3CA8342A">
            <w:pPr>
              <w:spacing w:line="460" w:lineRule="exact"/>
              <w:ind w:firstLine="422"/>
              <w:rPr>
                <w:rFonts w:ascii="宋体" w:hAnsi="宋体" w:cs="宋体"/>
                <w:color w:val="auto"/>
                <w:szCs w:val="21"/>
                <w:highlight w:val="none"/>
              </w:rPr>
            </w:pPr>
          </w:p>
        </w:tc>
        <w:tc>
          <w:tcPr>
            <w:tcW w:w="982" w:type="dxa"/>
            <w:noWrap/>
          </w:tcPr>
          <w:p w14:paraId="7603FAB5">
            <w:pPr>
              <w:spacing w:line="460" w:lineRule="exact"/>
              <w:ind w:firstLine="422"/>
              <w:rPr>
                <w:rFonts w:ascii="宋体" w:hAnsi="宋体" w:cs="宋体"/>
                <w:color w:val="auto"/>
                <w:szCs w:val="21"/>
                <w:highlight w:val="none"/>
              </w:rPr>
            </w:pPr>
          </w:p>
        </w:tc>
        <w:tc>
          <w:tcPr>
            <w:tcW w:w="995" w:type="dxa"/>
            <w:noWrap/>
          </w:tcPr>
          <w:p w14:paraId="13268D21">
            <w:pPr>
              <w:spacing w:line="460" w:lineRule="exact"/>
              <w:ind w:firstLine="422"/>
              <w:rPr>
                <w:rFonts w:ascii="宋体" w:hAnsi="宋体" w:cs="宋体"/>
                <w:color w:val="auto"/>
                <w:szCs w:val="21"/>
                <w:highlight w:val="none"/>
              </w:rPr>
            </w:pPr>
          </w:p>
        </w:tc>
        <w:tc>
          <w:tcPr>
            <w:tcW w:w="906" w:type="dxa"/>
            <w:noWrap/>
          </w:tcPr>
          <w:p w14:paraId="62664225">
            <w:pPr>
              <w:spacing w:line="460" w:lineRule="exact"/>
              <w:ind w:firstLine="422"/>
              <w:rPr>
                <w:rFonts w:ascii="宋体" w:hAnsi="宋体" w:cs="宋体"/>
                <w:color w:val="auto"/>
                <w:szCs w:val="21"/>
                <w:highlight w:val="none"/>
              </w:rPr>
            </w:pPr>
          </w:p>
        </w:tc>
        <w:tc>
          <w:tcPr>
            <w:tcW w:w="851" w:type="dxa"/>
            <w:noWrap/>
          </w:tcPr>
          <w:p w14:paraId="62A26516">
            <w:pPr>
              <w:spacing w:line="460" w:lineRule="exact"/>
              <w:ind w:firstLine="422"/>
              <w:rPr>
                <w:rFonts w:ascii="宋体" w:hAnsi="宋体" w:cs="宋体"/>
                <w:color w:val="auto"/>
                <w:szCs w:val="21"/>
                <w:highlight w:val="none"/>
              </w:rPr>
            </w:pPr>
          </w:p>
        </w:tc>
        <w:tc>
          <w:tcPr>
            <w:tcW w:w="851" w:type="dxa"/>
            <w:noWrap/>
          </w:tcPr>
          <w:p w14:paraId="40C5F296">
            <w:pPr>
              <w:spacing w:line="460" w:lineRule="exact"/>
              <w:ind w:firstLine="422"/>
              <w:rPr>
                <w:rFonts w:ascii="宋体" w:hAnsi="宋体" w:cs="宋体"/>
                <w:color w:val="auto"/>
                <w:szCs w:val="21"/>
                <w:highlight w:val="none"/>
              </w:rPr>
            </w:pPr>
          </w:p>
        </w:tc>
      </w:tr>
      <w:tr w14:paraId="52E2D0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3B8A0D92">
            <w:pPr>
              <w:spacing w:line="460" w:lineRule="exact"/>
              <w:ind w:firstLine="422"/>
              <w:rPr>
                <w:rFonts w:ascii="宋体" w:hAnsi="宋体" w:cs="宋体"/>
                <w:color w:val="auto"/>
                <w:szCs w:val="21"/>
                <w:highlight w:val="none"/>
              </w:rPr>
            </w:pPr>
          </w:p>
        </w:tc>
        <w:tc>
          <w:tcPr>
            <w:tcW w:w="850" w:type="dxa"/>
            <w:noWrap/>
          </w:tcPr>
          <w:p w14:paraId="2C09CECB">
            <w:pPr>
              <w:spacing w:line="460" w:lineRule="exact"/>
              <w:ind w:firstLine="422"/>
              <w:rPr>
                <w:rFonts w:ascii="宋体" w:hAnsi="宋体" w:cs="宋体"/>
                <w:color w:val="auto"/>
                <w:szCs w:val="21"/>
                <w:highlight w:val="none"/>
              </w:rPr>
            </w:pPr>
          </w:p>
        </w:tc>
        <w:tc>
          <w:tcPr>
            <w:tcW w:w="1005" w:type="dxa"/>
            <w:noWrap/>
          </w:tcPr>
          <w:p w14:paraId="24C7E104">
            <w:pPr>
              <w:spacing w:line="460" w:lineRule="exact"/>
              <w:ind w:firstLine="422"/>
              <w:rPr>
                <w:rFonts w:ascii="宋体" w:hAnsi="宋体" w:cs="宋体"/>
                <w:color w:val="auto"/>
                <w:szCs w:val="21"/>
                <w:highlight w:val="none"/>
              </w:rPr>
            </w:pPr>
          </w:p>
        </w:tc>
        <w:tc>
          <w:tcPr>
            <w:tcW w:w="682" w:type="dxa"/>
            <w:noWrap/>
          </w:tcPr>
          <w:p w14:paraId="070DE01C">
            <w:pPr>
              <w:spacing w:line="460" w:lineRule="exact"/>
              <w:ind w:firstLine="422"/>
              <w:rPr>
                <w:rFonts w:ascii="宋体" w:hAnsi="宋体" w:cs="宋体"/>
                <w:color w:val="auto"/>
                <w:szCs w:val="21"/>
                <w:highlight w:val="none"/>
              </w:rPr>
            </w:pPr>
          </w:p>
        </w:tc>
        <w:tc>
          <w:tcPr>
            <w:tcW w:w="851" w:type="dxa"/>
            <w:noWrap/>
          </w:tcPr>
          <w:p w14:paraId="5DAD8D0E">
            <w:pPr>
              <w:spacing w:line="460" w:lineRule="exact"/>
              <w:ind w:firstLine="422"/>
              <w:rPr>
                <w:rFonts w:ascii="宋体" w:hAnsi="宋体" w:cs="宋体"/>
                <w:color w:val="auto"/>
                <w:szCs w:val="21"/>
                <w:highlight w:val="none"/>
              </w:rPr>
            </w:pPr>
          </w:p>
        </w:tc>
        <w:tc>
          <w:tcPr>
            <w:tcW w:w="982" w:type="dxa"/>
            <w:noWrap/>
          </w:tcPr>
          <w:p w14:paraId="4E41AA4F">
            <w:pPr>
              <w:spacing w:line="460" w:lineRule="exact"/>
              <w:ind w:firstLine="422"/>
              <w:rPr>
                <w:rFonts w:ascii="宋体" w:hAnsi="宋体" w:cs="宋体"/>
                <w:color w:val="auto"/>
                <w:szCs w:val="21"/>
                <w:highlight w:val="none"/>
              </w:rPr>
            </w:pPr>
          </w:p>
        </w:tc>
        <w:tc>
          <w:tcPr>
            <w:tcW w:w="995" w:type="dxa"/>
            <w:noWrap/>
          </w:tcPr>
          <w:p w14:paraId="39F6C584">
            <w:pPr>
              <w:spacing w:line="460" w:lineRule="exact"/>
              <w:ind w:firstLine="422"/>
              <w:rPr>
                <w:rFonts w:ascii="宋体" w:hAnsi="宋体" w:cs="宋体"/>
                <w:color w:val="auto"/>
                <w:szCs w:val="21"/>
                <w:highlight w:val="none"/>
              </w:rPr>
            </w:pPr>
          </w:p>
        </w:tc>
        <w:tc>
          <w:tcPr>
            <w:tcW w:w="906" w:type="dxa"/>
            <w:noWrap/>
          </w:tcPr>
          <w:p w14:paraId="51F8874A">
            <w:pPr>
              <w:spacing w:line="460" w:lineRule="exact"/>
              <w:ind w:firstLine="422"/>
              <w:rPr>
                <w:rFonts w:ascii="宋体" w:hAnsi="宋体" w:cs="宋体"/>
                <w:color w:val="auto"/>
                <w:szCs w:val="21"/>
                <w:highlight w:val="none"/>
              </w:rPr>
            </w:pPr>
          </w:p>
        </w:tc>
        <w:tc>
          <w:tcPr>
            <w:tcW w:w="851" w:type="dxa"/>
            <w:noWrap/>
          </w:tcPr>
          <w:p w14:paraId="11F8B679">
            <w:pPr>
              <w:spacing w:line="460" w:lineRule="exact"/>
              <w:ind w:firstLine="422"/>
              <w:rPr>
                <w:rFonts w:ascii="宋体" w:hAnsi="宋体" w:cs="宋体"/>
                <w:color w:val="auto"/>
                <w:szCs w:val="21"/>
                <w:highlight w:val="none"/>
              </w:rPr>
            </w:pPr>
          </w:p>
        </w:tc>
        <w:tc>
          <w:tcPr>
            <w:tcW w:w="851" w:type="dxa"/>
            <w:noWrap/>
          </w:tcPr>
          <w:p w14:paraId="06003472">
            <w:pPr>
              <w:spacing w:line="460" w:lineRule="exact"/>
              <w:ind w:firstLine="422"/>
              <w:rPr>
                <w:rFonts w:ascii="宋体" w:hAnsi="宋体" w:cs="宋体"/>
                <w:color w:val="auto"/>
                <w:szCs w:val="21"/>
                <w:highlight w:val="none"/>
              </w:rPr>
            </w:pPr>
          </w:p>
        </w:tc>
      </w:tr>
      <w:tr w14:paraId="5B64F6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7B6A47AC">
            <w:pPr>
              <w:spacing w:line="460" w:lineRule="exact"/>
              <w:ind w:firstLine="422"/>
              <w:rPr>
                <w:rFonts w:ascii="宋体" w:hAnsi="宋体" w:cs="宋体"/>
                <w:color w:val="auto"/>
                <w:szCs w:val="21"/>
                <w:highlight w:val="none"/>
              </w:rPr>
            </w:pPr>
          </w:p>
        </w:tc>
        <w:tc>
          <w:tcPr>
            <w:tcW w:w="850" w:type="dxa"/>
            <w:noWrap/>
          </w:tcPr>
          <w:p w14:paraId="3341F36C">
            <w:pPr>
              <w:spacing w:line="460" w:lineRule="exact"/>
              <w:ind w:firstLine="422"/>
              <w:rPr>
                <w:rFonts w:ascii="宋体" w:hAnsi="宋体" w:cs="宋体"/>
                <w:color w:val="auto"/>
                <w:szCs w:val="21"/>
                <w:highlight w:val="none"/>
              </w:rPr>
            </w:pPr>
          </w:p>
        </w:tc>
        <w:tc>
          <w:tcPr>
            <w:tcW w:w="1005" w:type="dxa"/>
            <w:noWrap/>
          </w:tcPr>
          <w:p w14:paraId="2924813C">
            <w:pPr>
              <w:spacing w:line="460" w:lineRule="exact"/>
              <w:ind w:firstLine="422"/>
              <w:rPr>
                <w:rFonts w:ascii="宋体" w:hAnsi="宋体" w:cs="宋体"/>
                <w:color w:val="auto"/>
                <w:szCs w:val="21"/>
                <w:highlight w:val="none"/>
              </w:rPr>
            </w:pPr>
          </w:p>
        </w:tc>
        <w:tc>
          <w:tcPr>
            <w:tcW w:w="682" w:type="dxa"/>
            <w:noWrap/>
          </w:tcPr>
          <w:p w14:paraId="24DDCFC4">
            <w:pPr>
              <w:spacing w:line="460" w:lineRule="exact"/>
              <w:ind w:firstLine="422"/>
              <w:rPr>
                <w:rFonts w:ascii="宋体" w:hAnsi="宋体" w:cs="宋体"/>
                <w:color w:val="auto"/>
                <w:szCs w:val="21"/>
                <w:highlight w:val="none"/>
              </w:rPr>
            </w:pPr>
          </w:p>
        </w:tc>
        <w:tc>
          <w:tcPr>
            <w:tcW w:w="851" w:type="dxa"/>
            <w:noWrap/>
          </w:tcPr>
          <w:p w14:paraId="7B9440A3">
            <w:pPr>
              <w:spacing w:line="460" w:lineRule="exact"/>
              <w:ind w:firstLine="422"/>
              <w:rPr>
                <w:rFonts w:ascii="宋体" w:hAnsi="宋体" w:cs="宋体"/>
                <w:color w:val="auto"/>
                <w:szCs w:val="21"/>
                <w:highlight w:val="none"/>
              </w:rPr>
            </w:pPr>
          </w:p>
        </w:tc>
        <w:tc>
          <w:tcPr>
            <w:tcW w:w="982" w:type="dxa"/>
            <w:noWrap/>
          </w:tcPr>
          <w:p w14:paraId="5735F4AB">
            <w:pPr>
              <w:spacing w:line="460" w:lineRule="exact"/>
              <w:ind w:firstLine="422"/>
              <w:rPr>
                <w:rFonts w:ascii="宋体" w:hAnsi="宋体" w:cs="宋体"/>
                <w:color w:val="auto"/>
                <w:szCs w:val="21"/>
                <w:highlight w:val="none"/>
              </w:rPr>
            </w:pPr>
          </w:p>
        </w:tc>
        <w:tc>
          <w:tcPr>
            <w:tcW w:w="995" w:type="dxa"/>
            <w:noWrap/>
          </w:tcPr>
          <w:p w14:paraId="37D47CAB">
            <w:pPr>
              <w:spacing w:line="460" w:lineRule="exact"/>
              <w:ind w:firstLine="422"/>
              <w:rPr>
                <w:rFonts w:ascii="宋体" w:hAnsi="宋体" w:cs="宋体"/>
                <w:color w:val="auto"/>
                <w:szCs w:val="21"/>
                <w:highlight w:val="none"/>
              </w:rPr>
            </w:pPr>
          </w:p>
        </w:tc>
        <w:tc>
          <w:tcPr>
            <w:tcW w:w="906" w:type="dxa"/>
            <w:noWrap/>
          </w:tcPr>
          <w:p w14:paraId="4865837D">
            <w:pPr>
              <w:spacing w:line="460" w:lineRule="exact"/>
              <w:ind w:firstLine="422"/>
              <w:rPr>
                <w:rFonts w:ascii="宋体" w:hAnsi="宋体" w:cs="宋体"/>
                <w:color w:val="auto"/>
                <w:szCs w:val="21"/>
                <w:highlight w:val="none"/>
              </w:rPr>
            </w:pPr>
          </w:p>
        </w:tc>
        <w:tc>
          <w:tcPr>
            <w:tcW w:w="851" w:type="dxa"/>
            <w:noWrap/>
          </w:tcPr>
          <w:p w14:paraId="69CC0F09">
            <w:pPr>
              <w:spacing w:line="460" w:lineRule="exact"/>
              <w:ind w:firstLine="422"/>
              <w:rPr>
                <w:rFonts w:ascii="宋体" w:hAnsi="宋体" w:cs="宋体"/>
                <w:color w:val="auto"/>
                <w:szCs w:val="21"/>
                <w:highlight w:val="none"/>
              </w:rPr>
            </w:pPr>
          </w:p>
        </w:tc>
        <w:tc>
          <w:tcPr>
            <w:tcW w:w="851" w:type="dxa"/>
            <w:noWrap/>
          </w:tcPr>
          <w:p w14:paraId="0160C72C">
            <w:pPr>
              <w:spacing w:line="460" w:lineRule="exact"/>
              <w:ind w:firstLine="422"/>
              <w:rPr>
                <w:rFonts w:ascii="宋体" w:hAnsi="宋体" w:cs="宋体"/>
                <w:color w:val="auto"/>
                <w:szCs w:val="21"/>
                <w:highlight w:val="none"/>
              </w:rPr>
            </w:pPr>
          </w:p>
        </w:tc>
      </w:tr>
      <w:tr w14:paraId="696390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3639EBA6">
            <w:pPr>
              <w:spacing w:line="460" w:lineRule="exact"/>
              <w:ind w:firstLine="422"/>
              <w:rPr>
                <w:rFonts w:ascii="宋体" w:hAnsi="宋体" w:cs="宋体"/>
                <w:color w:val="auto"/>
                <w:szCs w:val="21"/>
                <w:highlight w:val="none"/>
              </w:rPr>
            </w:pPr>
          </w:p>
        </w:tc>
        <w:tc>
          <w:tcPr>
            <w:tcW w:w="850" w:type="dxa"/>
            <w:noWrap/>
          </w:tcPr>
          <w:p w14:paraId="4FB4F0E3">
            <w:pPr>
              <w:spacing w:line="460" w:lineRule="exact"/>
              <w:ind w:firstLine="422"/>
              <w:rPr>
                <w:rFonts w:ascii="宋体" w:hAnsi="宋体" w:cs="宋体"/>
                <w:color w:val="auto"/>
                <w:szCs w:val="21"/>
                <w:highlight w:val="none"/>
              </w:rPr>
            </w:pPr>
          </w:p>
        </w:tc>
        <w:tc>
          <w:tcPr>
            <w:tcW w:w="1005" w:type="dxa"/>
            <w:noWrap/>
          </w:tcPr>
          <w:p w14:paraId="320FCC7F">
            <w:pPr>
              <w:spacing w:line="460" w:lineRule="exact"/>
              <w:ind w:firstLine="422"/>
              <w:rPr>
                <w:rFonts w:ascii="宋体" w:hAnsi="宋体" w:cs="宋体"/>
                <w:color w:val="auto"/>
                <w:szCs w:val="21"/>
                <w:highlight w:val="none"/>
              </w:rPr>
            </w:pPr>
          </w:p>
        </w:tc>
        <w:tc>
          <w:tcPr>
            <w:tcW w:w="682" w:type="dxa"/>
            <w:noWrap/>
          </w:tcPr>
          <w:p w14:paraId="5624B2C0">
            <w:pPr>
              <w:spacing w:line="460" w:lineRule="exact"/>
              <w:ind w:firstLine="422"/>
              <w:rPr>
                <w:rFonts w:ascii="宋体" w:hAnsi="宋体" w:cs="宋体"/>
                <w:color w:val="auto"/>
                <w:szCs w:val="21"/>
                <w:highlight w:val="none"/>
              </w:rPr>
            </w:pPr>
          </w:p>
        </w:tc>
        <w:tc>
          <w:tcPr>
            <w:tcW w:w="851" w:type="dxa"/>
            <w:noWrap/>
          </w:tcPr>
          <w:p w14:paraId="2ABC6FB0">
            <w:pPr>
              <w:spacing w:line="460" w:lineRule="exact"/>
              <w:ind w:firstLine="422"/>
              <w:rPr>
                <w:rFonts w:ascii="宋体" w:hAnsi="宋体" w:cs="宋体"/>
                <w:color w:val="auto"/>
                <w:szCs w:val="21"/>
                <w:highlight w:val="none"/>
              </w:rPr>
            </w:pPr>
          </w:p>
        </w:tc>
        <w:tc>
          <w:tcPr>
            <w:tcW w:w="982" w:type="dxa"/>
            <w:noWrap/>
          </w:tcPr>
          <w:p w14:paraId="71498512">
            <w:pPr>
              <w:spacing w:line="460" w:lineRule="exact"/>
              <w:ind w:firstLine="422"/>
              <w:rPr>
                <w:rFonts w:ascii="宋体" w:hAnsi="宋体" w:cs="宋体"/>
                <w:color w:val="auto"/>
                <w:szCs w:val="21"/>
                <w:highlight w:val="none"/>
              </w:rPr>
            </w:pPr>
          </w:p>
        </w:tc>
        <w:tc>
          <w:tcPr>
            <w:tcW w:w="995" w:type="dxa"/>
            <w:noWrap/>
          </w:tcPr>
          <w:p w14:paraId="4208F043">
            <w:pPr>
              <w:spacing w:line="460" w:lineRule="exact"/>
              <w:ind w:firstLine="422"/>
              <w:rPr>
                <w:rFonts w:ascii="宋体" w:hAnsi="宋体" w:cs="宋体"/>
                <w:color w:val="auto"/>
                <w:szCs w:val="21"/>
                <w:highlight w:val="none"/>
              </w:rPr>
            </w:pPr>
          </w:p>
        </w:tc>
        <w:tc>
          <w:tcPr>
            <w:tcW w:w="906" w:type="dxa"/>
            <w:noWrap/>
          </w:tcPr>
          <w:p w14:paraId="7292FD3B">
            <w:pPr>
              <w:spacing w:line="460" w:lineRule="exact"/>
              <w:ind w:firstLine="422"/>
              <w:rPr>
                <w:rFonts w:ascii="宋体" w:hAnsi="宋体" w:cs="宋体"/>
                <w:color w:val="auto"/>
                <w:szCs w:val="21"/>
                <w:highlight w:val="none"/>
              </w:rPr>
            </w:pPr>
          </w:p>
        </w:tc>
        <w:tc>
          <w:tcPr>
            <w:tcW w:w="851" w:type="dxa"/>
            <w:noWrap/>
          </w:tcPr>
          <w:p w14:paraId="6E3B6BCC">
            <w:pPr>
              <w:spacing w:line="460" w:lineRule="exact"/>
              <w:ind w:firstLine="422"/>
              <w:rPr>
                <w:rFonts w:ascii="宋体" w:hAnsi="宋体" w:cs="宋体"/>
                <w:color w:val="auto"/>
                <w:szCs w:val="21"/>
                <w:highlight w:val="none"/>
              </w:rPr>
            </w:pPr>
          </w:p>
        </w:tc>
        <w:tc>
          <w:tcPr>
            <w:tcW w:w="851" w:type="dxa"/>
            <w:noWrap/>
          </w:tcPr>
          <w:p w14:paraId="79664836">
            <w:pPr>
              <w:spacing w:line="460" w:lineRule="exact"/>
              <w:ind w:firstLine="422"/>
              <w:rPr>
                <w:rFonts w:ascii="宋体" w:hAnsi="宋体" w:cs="宋体"/>
                <w:color w:val="auto"/>
                <w:szCs w:val="21"/>
                <w:highlight w:val="none"/>
              </w:rPr>
            </w:pPr>
          </w:p>
        </w:tc>
      </w:tr>
      <w:tr w14:paraId="3F6CC2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667F9EA2">
            <w:pPr>
              <w:spacing w:line="460" w:lineRule="exact"/>
              <w:ind w:firstLine="422"/>
              <w:rPr>
                <w:rFonts w:ascii="宋体" w:hAnsi="宋体" w:cs="宋体"/>
                <w:color w:val="auto"/>
                <w:szCs w:val="21"/>
                <w:highlight w:val="none"/>
              </w:rPr>
            </w:pPr>
          </w:p>
        </w:tc>
        <w:tc>
          <w:tcPr>
            <w:tcW w:w="850" w:type="dxa"/>
            <w:noWrap/>
          </w:tcPr>
          <w:p w14:paraId="57FE93A3">
            <w:pPr>
              <w:spacing w:line="460" w:lineRule="exact"/>
              <w:ind w:firstLine="422"/>
              <w:rPr>
                <w:rFonts w:ascii="宋体" w:hAnsi="宋体" w:cs="宋体"/>
                <w:color w:val="auto"/>
                <w:szCs w:val="21"/>
                <w:highlight w:val="none"/>
              </w:rPr>
            </w:pPr>
          </w:p>
        </w:tc>
        <w:tc>
          <w:tcPr>
            <w:tcW w:w="1005" w:type="dxa"/>
            <w:noWrap/>
          </w:tcPr>
          <w:p w14:paraId="2AF7FF5D">
            <w:pPr>
              <w:spacing w:line="460" w:lineRule="exact"/>
              <w:ind w:firstLine="422"/>
              <w:rPr>
                <w:rFonts w:ascii="宋体" w:hAnsi="宋体" w:cs="宋体"/>
                <w:color w:val="auto"/>
                <w:szCs w:val="21"/>
                <w:highlight w:val="none"/>
              </w:rPr>
            </w:pPr>
          </w:p>
        </w:tc>
        <w:tc>
          <w:tcPr>
            <w:tcW w:w="682" w:type="dxa"/>
            <w:noWrap/>
          </w:tcPr>
          <w:p w14:paraId="0855D3BB">
            <w:pPr>
              <w:spacing w:line="460" w:lineRule="exact"/>
              <w:ind w:firstLine="422"/>
              <w:rPr>
                <w:rFonts w:ascii="宋体" w:hAnsi="宋体" w:cs="宋体"/>
                <w:color w:val="auto"/>
                <w:szCs w:val="21"/>
                <w:highlight w:val="none"/>
              </w:rPr>
            </w:pPr>
          </w:p>
        </w:tc>
        <w:tc>
          <w:tcPr>
            <w:tcW w:w="851" w:type="dxa"/>
            <w:noWrap/>
          </w:tcPr>
          <w:p w14:paraId="0285F051">
            <w:pPr>
              <w:spacing w:line="460" w:lineRule="exact"/>
              <w:ind w:firstLine="422"/>
              <w:rPr>
                <w:rFonts w:ascii="宋体" w:hAnsi="宋体" w:cs="宋体"/>
                <w:color w:val="auto"/>
                <w:szCs w:val="21"/>
                <w:highlight w:val="none"/>
              </w:rPr>
            </w:pPr>
          </w:p>
        </w:tc>
        <w:tc>
          <w:tcPr>
            <w:tcW w:w="982" w:type="dxa"/>
            <w:noWrap/>
          </w:tcPr>
          <w:p w14:paraId="52F79B20">
            <w:pPr>
              <w:spacing w:line="460" w:lineRule="exact"/>
              <w:ind w:firstLine="422"/>
              <w:rPr>
                <w:rFonts w:ascii="宋体" w:hAnsi="宋体" w:cs="宋体"/>
                <w:color w:val="auto"/>
                <w:szCs w:val="21"/>
                <w:highlight w:val="none"/>
              </w:rPr>
            </w:pPr>
          </w:p>
        </w:tc>
        <w:tc>
          <w:tcPr>
            <w:tcW w:w="995" w:type="dxa"/>
            <w:noWrap/>
          </w:tcPr>
          <w:p w14:paraId="4C5FFE79">
            <w:pPr>
              <w:spacing w:line="460" w:lineRule="exact"/>
              <w:ind w:firstLine="422"/>
              <w:rPr>
                <w:rFonts w:ascii="宋体" w:hAnsi="宋体" w:cs="宋体"/>
                <w:color w:val="auto"/>
                <w:szCs w:val="21"/>
                <w:highlight w:val="none"/>
              </w:rPr>
            </w:pPr>
          </w:p>
        </w:tc>
        <w:tc>
          <w:tcPr>
            <w:tcW w:w="906" w:type="dxa"/>
            <w:noWrap/>
          </w:tcPr>
          <w:p w14:paraId="4515923B">
            <w:pPr>
              <w:spacing w:line="460" w:lineRule="exact"/>
              <w:ind w:firstLine="422"/>
              <w:rPr>
                <w:rFonts w:ascii="宋体" w:hAnsi="宋体" w:cs="宋体"/>
                <w:color w:val="auto"/>
                <w:szCs w:val="21"/>
                <w:highlight w:val="none"/>
              </w:rPr>
            </w:pPr>
          </w:p>
        </w:tc>
        <w:tc>
          <w:tcPr>
            <w:tcW w:w="851" w:type="dxa"/>
            <w:noWrap/>
          </w:tcPr>
          <w:p w14:paraId="38E52319">
            <w:pPr>
              <w:spacing w:line="460" w:lineRule="exact"/>
              <w:ind w:firstLine="422"/>
              <w:rPr>
                <w:rFonts w:ascii="宋体" w:hAnsi="宋体" w:cs="宋体"/>
                <w:color w:val="auto"/>
                <w:szCs w:val="21"/>
                <w:highlight w:val="none"/>
              </w:rPr>
            </w:pPr>
          </w:p>
        </w:tc>
        <w:tc>
          <w:tcPr>
            <w:tcW w:w="851" w:type="dxa"/>
            <w:noWrap/>
          </w:tcPr>
          <w:p w14:paraId="258380F3">
            <w:pPr>
              <w:spacing w:line="460" w:lineRule="exact"/>
              <w:ind w:firstLine="422"/>
              <w:rPr>
                <w:rFonts w:ascii="宋体" w:hAnsi="宋体" w:cs="宋体"/>
                <w:color w:val="auto"/>
                <w:szCs w:val="21"/>
                <w:highlight w:val="none"/>
              </w:rPr>
            </w:pPr>
          </w:p>
        </w:tc>
      </w:tr>
      <w:tr w14:paraId="0859F0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07AB6401">
            <w:pPr>
              <w:spacing w:line="460" w:lineRule="exact"/>
              <w:ind w:firstLine="422"/>
              <w:rPr>
                <w:rFonts w:ascii="宋体" w:hAnsi="宋体" w:cs="宋体"/>
                <w:color w:val="auto"/>
                <w:szCs w:val="21"/>
                <w:highlight w:val="none"/>
              </w:rPr>
            </w:pPr>
          </w:p>
        </w:tc>
        <w:tc>
          <w:tcPr>
            <w:tcW w:w="850" w:type="dxa"/>
            <w:noWrap/>
          </w:tcPr>
          <w:p w14:paraId="21C07797">
            <w:pPr>
              <w:spacing w:line="460" w:lineRule="exact"/>
              <w:ind w:firstLine="422"/>
              <w:rPr>
                <w:rFonts w:ascii="宋体" w:hAnsi="宋体" w:cs="宋体"/>
                <w:color w:val="auto"/>
                <w:szCs w:val="21"/>
                <w:highlight w:val="none"/>
              </w:rPr>
            </w:pPr>
          </w:p>
        </w:tc>
        <w:tc>
          <w:tcPr>
            <w:tcW w:w="1005" w:type="dxa"/>
            <w:noWrap/>
          </w:tcPr>
          <w:p w14:paraId="59AB2D9E">
            <w:pPr>
              <w:spacing w:line="460" w:lineRule="exact"/>
              <w:ind w:firstLine="422"/>
              <w:rPr>
                <w:rFonts w:ascii="宋体" w:hAnsi="宋体" w:cs="宋体"/>
                <w:color w:val="auto"/>
                <w:szCs w:val="21"/>
                <w:highlight w:val="none"/>
              </w:rPr>
            </w:pPr>
          </w:p>
        </w:tc>
        <w:tc>
          <w:tcPr>
            <w:tcW w:w="682" w:type="dxa"/>
            <w:noWrap/>
          </w:tcPr>
          <w:p w14:paraId="7F3C5E3E">
            <w:pPr>
              <w:spacing w:line="460" w:lineRule="exact"/>
              <w:ind w:firstLine="422"/>
              <w:rPr>
                <w:rFonts w:ascii="宋体" w:hAnsi="宋体" w:cs="宋体"/>
                <w:color w:val="auto"/>
                <w:szCs w:val="21"/>
                <w:highlight w:val="none"/>
              </w:rPr>
            </w:pPr>
          </w:p>
        </w:tc>
        <w:tc>
          <w:tcPr>
            <w:tcW w:w="851" w:type="dxa"/>
            <w:noWrap/>
          </w:tcPr>
          <w:p w14:paraId="41DFFEC6">
            <w:pPr>
              <w:spacing w:line="460" w:lineRule="exact"/>
              <w:ind w:firstLine="422"/>
              <w:rPr>
                <w:rFonts w:ascii="宋体" w:hAnsi="宋体" w:cs="宋体"/>
                <w:color w:val="auto"/>
                <w:szCs w:val="21"/>
                <w:highlight w:val="none"/>
              </w:rPr>
            </w:pPr>
          </w:p>
        </w:tc>
        <w:tc>
          <w:tcPr>
            <w:tcW w:w="982" w:type="dxa"/>
            <w:noWrap/>
          </w:tcPr>
          <w:p w14:paraId="1518D7A0">
            <w:pPr>
              <w:spacing w:line="460" w:lineRule="exact"/>
              <w:ind w:firstLine="422"/>
              <w:rPr>
                <w:rFonts w:ascii="宋体" w:hAnsi="宋体" w:cs="宋体"/>
                <w:color w:val="auto"/>
                <w:szCs w:val="21"/>
                <w:highlight w:val="none"/>
              </w:rPr>
            </w:pPr>
          </w:p>
        </w:tc>
        <w:tc>
          <w:tcPr>
            <w:tcW w:w="995" w:type="dxa"/>
            <w:noWrap/>
          </w:tcPr>
          <w:p w14:paraId="4CA1290C">
            <w:pPr>
              <w:spacing w:line="460" w:lineRule="exact"/>
              <w:ind w:firstLine="422"/>
              <w:rPr>
                <w:rFonts w:ascii="宋体" w:hAnsi="宋体" w:cs="宋体"/>
                <w:color w:val="auto"/>
                <w:szCs w:val="21"/>
                <w:highlight w:val="none"/>
              </w:rPr>
            </w:pPr>
          </w:p>
        </w:tc>
        <w:tc>
          <w:tcPr>
            <w:tcW w:w="906" w:type="dxa"/>
            <w:noWrap/>
          </w:tcPr>
          <w:p w14:paraId="3EB3F4C9">
            <w:pPr>
              <w:spacing w:line="460" w:lineRule="exact"/>
              <w:ind w:firstLine="422"/>
              <w:rPr>
                <w:rFonts w:ascii="宋体" w:hAnsi="宋体" w:cs="宋体"/>
                <w:color w:val="auto"/>
                <w:szCs w:val="21"/>
                <w:highlight w:val="none"/>
              </w:rPr>
            </w:pPr>
          </w:p>
        </w:tc>
        <w:tc>
          <w:tcPr>
            <w:tcW w:w="851" w:type="dxa"/>
            <w:noWrap/>
          </w:tcPr>
          <w:p w14:paraId="0CBBC59F">
            <w:pPr>
              <w:spacing w:line="460" w:lineRule="exact"/>
              <w:ind w:firstLine="422"/>
              <w:rPr>
                <w:rFonts w:ascii="宋体" w:hAnsi="宋体" w:cs="宋体"/>
                <w:color w:val="auto"/>
                <w:szCs w:val="21"/>
                <w:highlight w:val="none"/>
              </w:rPr>
            </w:pPr>
          </w:p>
        </w:tc>
        <w:tc>
          <w:tcPr>
            <w:tcW w:w="851" w:type="dxa"/>
            <w:noWrap/>
          </w:tcPr>
          <w:p w14:paraId="20DF6A58">
            <w:pPr>
              <w:spacing w:line="460" w:lineRule="exact"/>
              <w:ind w:firstLine="422"/>
              <w:rPr>
                <w:rFonts w:ascii="宋体" w:hAnsi="宋体" w:cs="宋体"/>
                <w:color w:val="auto"/>
                <w:szCs w:val="21"/>
                <w:highlight w:val="none"/>
              </w:rPr>
            </w:pPr>
          </w:p>
        </w:tc>
      </w:tr>
      <w:tr w14:paraId="72686F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noWrap/>
          </w:tcPr>
          <w:p w14:paraId="682D9D30">
            <w:pPr>
              <w:spacing w:line="460" w:lineRule="exact"/>
              <w:ind w:firstLine="422"/>
              <w:rPr>
                <w:rFonts w:ascii="宋体" w:hAnsi="宋体" w:cs="宋体"/>
                <w:color w:val="auto"/>
                <w:szCs w:val="21"/>
                <w:highlight w:val="none"/>
              </w:rPr>
            </w:pPr>
          </w:p>
        </w:tc>
        <w:tc>
          <w:tcPr>
            <w:tcW w:w="850" w:type="dxa"/>
            <w:noWrap/>
          </w:tcPr>
          <w:p w14:paraId="41ACC0F6">
            <w:pPr>
              <w:spacing w:line="460" w:lineRule="exact"/>
              <w:ind w:firstLine="422"/>
              <w:rPr>
                <w:rFonts w:ascii="宋体" w:hAnsi="宋体" w:cs="宋体"/>
                <w:color w:val="auto"/>
                <w:szCs w:val="21"/>
                <w:highlight w:val="none"/>
              </w:rPr>
            </w:pPr>
          </w:p>
        </w:tc>
        <w:tc>
          <w:tcPr>
            <w:tcW w:w="1005" w:type="dxa"/>
            <w:noWrap/>
          </w:tcPr>
          <w:p w14:paraId="7E3CFB55">
            <w:pPr>
              <w:spacing w:line="460" w:lineRule="exact"/>
              <w:ind w:firstLine="422"/>
              <w:rPr>
                <w:rFonts w:ascii="宋体" w:hAnsi="宋体" w:cs="宋体"/>
                <w:color w:val="auto"/>
                <w:szCs w:val="21"/>
                <w:highlight w:val="none"/>
              </w:rPr>
            </w:pPr>
          </w:p>
        </w:tc>
        <w:tc>
          <w:tcPr>
            <w:tcW w:w="682" w:type="dxa"/>
            <w:noWrap/>
          </w:tcPr>
          <w:p w14:paraId="112A5EAF">
            <w:pPr>
              <w:spacing w:line="460" w:lineRule="exact"/>
              <w:ind w:firstLine="422"/>
              <w:rPr>
                <w:rFonts w:ascii="宋体" w:hAnsi="宋体" w:cs="宋体"/>
                <w:color w:val="auto"/>
                <w:szCs w:val="21"/>
                <w:highlight w:val="none"/>
              </w:rPr>
            </w:pPr>
          </w:p>
        </w:tc>
        <w:tc>
          <w:tcPr>
            <w:tcW w:w="851" w:type="dxa"/>
            <w:noWrap/>
          </w:tcPr>
          <w:p w14:paraId="50DF3FF9">
            <w:pPr>
              <w:spacing w:line="460" w:lineRule="exact"/>
              <w:ind w:firstLine="422"/>
              <w:rPr>
                <w:rFonts w:ascii="宋体" w:hAnsi="宋体" w:cs="宋体"/>
                <w:color w:val="auto"/>
                <w:szCs w:val="21"/>
                <w:highlight w:val="none"/>
              </w:rPr>
            </w:pPr>
          </w:p>
        </w:tc>
        <w:tc>
          <w:tcPr>
            <w:tcW w:w="982" w:type="dxa"/>
            <w:noWrap/>
          </w:tcPr>
          <w:p w14:paraId="019C410C">
            <w:pPr>
              <w:spacing w:line="460" w:lineRule="exact"/>
              <w:ind w:firstLine="422"/>
              <w:rPr>
                <w:rFonts w:ascii="宋体" w:hAnsi="宋体" w:cs="宋体"/>
                <w:color w:val="auto"/>
                <w:szCs w:val="21"/>
                <w:highlight w:val="none"/>
              </w:rPr>
            </w:pPr>
          </w:p>
        </w:tc>
        <w:tc>
          <w:tcPr>
            <w:tcW w:w="995" w:type="dxa"/>
            <w:noWrap/>
          </w:tcPr>
          <w:p w14:paraId="6C241E1D">
            <w:pPr>
              <w:spacing w:line="460" w:lineRule="exact"/>
              <w:ind w:firstLine="422"/>
              <w:rPr>
                <w:rFonts w:ascii="宋体" w:hAnsi="宋体" w:cs="宋体"/>
                <w:color w:val="auto"/>
                <w:szCs w:val="21"/>
                <w:highlight w:val="none"/>
              </w:rPr>
            </w:pPr>
          </w:p>
        </w:tc>
        <w:tc>
          <w:tcPr>
            <w:tcW w:w="906" w:type="dxa"/>
            <w:noWrap/>
          </w:tcPr>
          <w:p w14:paraId="56B64262">
            <w:pPr>
              <w:spacing w:line="460" w:lineRule="exact"/>
              <w:ind w:firstLine="422"/>
              <w:rPr>
                <w:rFonts w:ascii="宋体" w:hAnsi="宋体" w:cs="宋体"/>
                <w:color w:val="auto"/>
                <w:szCs w:val="21"/>
                <w:highlight w:val="none"/>
              </w:rPr>
            </w:pPr>
          </w:p>
        </w:tc>
        <w:tc>
          <w:tcPr>
            <w:tcW w:w="851" w:type="dxa"/>
            <w:noWrap/>
          </w:tcPr>
          <w:p w14:paraId="6C81FB6F">
            <w:pPr>
              <w:spacing w:line="460" w:lineRule="exact"/>
              <w:ind w:firstLine="422"/>
              <w:rPr>
                <w:rFonts w:ascii="宋体" w:hAnsi="宋体" w:cs="宋体"/>
                <w:color w:val="auto"/>
                <w:szCs w:val="21"/>
                <w:highlight w:val="none"/>
              </w:rPr>
            </w:pPr>
          </w:p>
        </w:tc>
        <w:tc>
          <w:tcPr>
            <w:tcW w:w="851" w:type="dxa"/>
            <w:noWrap/>
          </w:tcPr>
          <w:p w14:paraId="552C6FC4">
            <w:pPr>
              <w:spacing w:line="460" w:lineRule="exact"/>
              <w:ind w:firstLine="422"/>
              <w:rPr>
                <w:rFonts w:ascii="宋体" w:hAnsi="宋体" w:cs="宋体"/>
                <w:color w:val="auto"/>
                <w:szCs w:val="21"/>
                <w:highlight w:val="none"/>
              </w:rPr>
            </w:pPr>
          </w:p>
        </w:tc>
      </w:tr>
    </w:tbl>
    <w:p w14:paraId="066BD56A">
      <w:pPr>
        <w:spacing w:line="460" w:lineRule="exact"/>
        <w:ind w:firstLine="482"/>
        <w:rPr>
          <w:rFonts w:ascii="宋体" w:hAnsi="宋体" w:cs="宋体"/>
          <w:color w:val="auto"/>
          <w:sz w:val="24"/>
          <w:highlight w:val="none"/>
        </w:rPr>
      </w:pPr>
      <w:r>
        <w:rPr>
          <w:rFonts w:hint="eastAsia" w:ascii="宋体" w:hAnsi="宋体" w:cs="宋体"/>
          <w:color w:val="auto"/>
          <w:sz w:val="24"/>
          <w:highlight w:val="none"/>
        </w:rPr>
        <w:br w:type="page"/>
      </w:r>
      <w:r>
        <w:rPr>
          <w:rFonts w:hint="eastAsia" w:ascii="宋体" w:hAnsi="宋体" w:cs="宋体"/>
          <w:color w:val="auto"/>
          <w:sz w:val="24"/>
          <w:highlight w:val="none"/>
        </w:rPr>
        <w:t>附件2：</w:t>
      </w:r>
    </w:p>
    <w:p w14:paraId="7D5E431D">
      <w:pPr>
        <w:spacing w:line="460" w:lineRule="exact"/>
        <w:ind w:firstLine="560"/>
        <w:jc w:val="center"/>
        <w:rPr>
          <w:rFonts w:ascii="宋体" w:hAnsi="宋体" w:cs="宋体"/>
          <w:color w:val="auto"/>
          <w:sz w:val="24"/>
          <w:highlight w:val="none"/>
        </w:rPr>
      </w:pPr>
      <w:r>
        <w:rPr>
          <w:rFonts w:hint="eastAsia" w:ascii="宋体" w:hAnsi="宋体" w:cs="宋体"/>
          <w:b/>
          <w:color w:val="auto"/>
          <w:sz w:val="28"/>
          <w:szCs w:val="28"/>
          <w:highlight w:val="none"/>
        </w:rPr>
        <w:t>发包人供应材料设备一览表</w:t>
      </w:r>
    </w:p>
    <w:tbl>
      <w:tblPr>
        <w:tblStyle w:val="21"/>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76"/>
        <w:gridCol w:w="1179"/>
        <w:gridCol w:w="983"/>
        <w:gridCol w:w="682"/>
        <w:gridCol w:w="852"/>
        <w:gridCol w:w="1037"/>
        <w:gridCol w:w="996"/>
        <w:gridCol w:w="852"/>
        <w:gridCol w:w="852"/>
        <w:gridCol w:w="852"/>
      </w:tblGrid>
      <w:tr w14:paraId="76F2B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vAlign w:val="center"/>
          </w:tcPr>
          <w:p w14:paraId="00774882">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1179" w:type="dxa"/>
            <w:noWrap/>
            <w:vAlign w:val="center"/>
          </w:tcPr>
          <w:p w14:paraId="73BBA349">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材料、设备品种</w:t>
            </w:r>
          </w:p>
        </w:tc>
        <w:tc>
          <w:tcPr>
            <w:tcW w:w="983" w:type="dxa"/>
            <w:noWrap/>
            <w:vAlign w:val="center"/>
          </w:tcPr>
          <w:p w14:paraId="2A30755B">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规格型号</w:t>
            </w:r>
          </w:p>
        </w:tc>
        <w:tc>
          <w:tcPr>
            <w:tcW w:w="682" w:type="dxa"/>
            <w:noWrap/>
            <w:vAlign w:val="center"/>
          </w:tcPr>
          <w:p w14:paraId="44813964">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单位</w:t>
            </w:r>
          </w:p>
        </w:tc>
        <w:tc>
          <w:tcPr>
            <w:tcW w:w="852" w:type="dxa"/>
            <w:noWrap/>
            <w:vAlign w:val="center"/>
          </w:tcPr>
          <w:p w14:paraId="04D19EFC">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数量</w:t>
            </w:r>
          </w:p>
        </w:tc>
        <w:tc>
          <w:tcPr>
            <w:tcW w:w="1037" w:type="dxa"/>
            <w:noWrap/>
            <w:vAlign w:val="center"/>
          </w:tcPr>
          <w:p w14:paraId="64A9AEB2">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单价</w:t>
            </w:r>
          </w:p>
          <w:p w14:paraId="5AEE3073">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（元）</w:t>
            </w:r>
          </w:p>
        </w:tc>
        <w:tc>
          <w:tcPr>
            <w:tcW w:w="996" w:type="dxa"/>
            <w:noWrap/>
            <w:vAlign w:val="center"/>
          </w:tcPr>
          <w:p w14:paraId="016526F0">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质量等级</w:t>
            </w:r>
          </w:p>
        </w:tc>
        <w:tc>
          <w:tcPr>
            <w:tcW w:w="852" w:type="dxa"/>
            <w:noWrap/>
            <w:vAlign w:val="center"/>
          </w:tcPr>
          <w:p w14:paraId="2637BF5F">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供应</w:t>
            </w:r>
          </w:p>
          <w:p w14:paraId="6E193231">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时间</w:t>
            </w:r>
          </w:p>
        </w:tc>
        <w:tc>
          <w:tcPr>
            <w:tcW w:w="852" w:type="dxa"/>
            <w:noWrap/>
            <w:vAlign w:val="center"/>
          </w:tcPr>
          <w:p w14:paraId="17CB11E2">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送达地点</w:t>
            </w:r>
          </w:p>
        </w:tc>
        <w:tc>
          <w:tcPr>
            <w:tcW w:w="852" w:type="dxa"/>
            <w:noWrap/>
            <w:vAlign w:val="center"/>
          </w:tcPr>
          <w:p w14:paraId="29976394">
            <w:pPr>
              <w:spacing w:line="460" w:lineRule="exact"/>
              <w:ind w:firstLine="422"/>
              <w:jc w:val="center"/>
              <w:rPr>
                <w:rFonts w:ascii="宋体" w:hAnsi="宋体" w:cs="宋体"/>
                <w:color w:val="auto"/>
                <w:szCs w:val="21"/>
                <w:highlight w:val="none"/>
              </w:rPr>
            </w:pPr>
            <w:r>
              <w:rPr>
                <w:rFonts w:hint="eastAsia" w:ascii="宋体" w:hAnsi="宋体" w:cs="宋体"/>
                <w:color w:val="auto"/>
                <w:szCs w:val="21"/>
                <w:highlight w:val="none"/>
              </w:rPr>
              <w:t>备注</w:t>
            </w:r>
          </w:p>
        </w:tc>
      </w:tr>
      <w:tr w14:paraId="27A2F7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6C53F9C4">
            <w:pPr>
              <w:spacing w:line="460" w:lineRule="exact"/>
              <w:ind w:firstLine="422"/>
              <w:rPr>
                <w:rFonts w:ascii="宋体" w:hAnsi="宋体" w:cs="宋体"/>
                <w:color w:val="auto"/>
                <w:szCs w:val="21"/>
                <w:highlight w:val="none"/>
              </w:rPr>
            </w:pPr>
          </w:p>
        </w:tc>
        <w:tc>
          <w:tcPr>
            <w:tcW w:w="1179" w:type="dxa"/>
            <w:noWrap/>
          </w:tcPr>
          <w:p w14:paraId="5E822C0E">
            <w:pPr>
              <w:spacing w:line="460" w:lineRule="exact"/>
              <w:ind w:firstLine="422"/>
              <w:rPr>
                <w:rFonts w:ascii="宋体" w:hAnsi="宋体" w:cs="宋体"/>
                <w:color w:val="auto"/>
                <w:szCs w:val="21"/>
                <w:highlight w:val="none"/>
              </w:rPr>
            </w:pPr>
          </w:p>
        </w:tc>
        <w:tc>
          <w:tcPr>
            <w:tcW w:w="983" w:type="dxa"/>
            <w:noWrap/>
          </w:tcPr>
          <w:p w14:paraId="72EF041A">
            <w:pPr>
              <w:spacing w:line="460" w:lineRule="exact"/>
              <w:ind w:firstLine="422"/>
              <w:rPr>
                <w:rFonts w:ascii="宋体" w:hAnsi="宋体" w:cs="宋体"/>
                <w:color w:val="auto"/>
                <w:szCs w:val="21"/>
                <w:highlight w:val="none"/>
              </w:rPr>
            </w:pPr>
          </w:p>
        </w:tc>
        <w:tc>
          <w:tcPr>
            <w:tcW w:w="682" w:type="dxa"/>
            <w:noWrap/>
          </w:tcPr>
          <w:p w14:paraId="0FE109AD">
            <w:pPr>
              <w:spacing w:line="460" w:lineRule="exact"/>
              <w:ind w:firstLine="422"/>
              <w:rPr>
                <w:rFonts w:ascii="宋体" w:hAnsi="宋体" w:cs="宋体"/>
                <w:color w:val="auto"/>
                <w:szCs w:val="21"/>
                <w:highlight w:val="none"/>
              </w:rPr>
            </w:pPr>
          </w:p>
        </w:tc>
        <w:tc>
          <w:tcPr>
            <w:tcW w:w="852" w:type="dxa"/>
            <w:noWrap/>
          </w:tcPr>
          <w:p w14:paraId="7BF4BFB3">
            <w:pPr>
              <w:spacing w:line="460" w:lineRule="exact"/>
              <w:ind w:firstLine="422"/>
              <w:rPr>
                <w:rFonts w:ascii="宋体" w:hAnsi="宋体" w:cs="宋体"/>
                <w:color w:val="auto"/>
                <w:szCs w:val="21"/>
                <w:highlight w:val="none"/>
              </w:rPr>
            </w:pPr>
          </w:p>
        </w:tc>
        <w:tc>
          <w:tcPr>
            <w:tcW w:w="1037" w:type="dxa"/>
            <w:noWrap/>
          </w:tcPr>
          <w:p w14:paraId="5736F1B1">
            <w:pPr>
              <w:spacing w:line="460" w:lineRule="exact"/>
              <w:ind w:firstLine="422"/>
              <w:rPr>
                <w:rFonts w:ascii="宋体" w:hAnsi="宋体" w:cs="宋体"/>
                <w:color w:val="auto"/>
                <w:szCs w:val="21"/>
                <w:highlight w:val="none"/>
              </w:rPr>
            </w:pPr>
          </w:p>
        </w:tc>
        <w:tc>
          <w:tcPr>
            <w:tcW w:w="996" w:type="dxa"/>
            <w:noWrap/>
          </w:tcPr>
          <w:p w14:paraId="6C692879">
            <w:pPr>
              <w:spacing w:line="460" w:lineRule="exact"/>
              <w:ind w:firstLine="422"/>
              <w:rPr>
                <w:rFonts w:ascii="宋体" w:hAnsi="宋体" w:cs="宋体"/>
                <w:color w:val="auto"/>
                <w:szCs w:val="21"/>
                <w:highlight w:val="none"/>
              </w:rPr>
            </w:pPr>
          </w:p>
        </w:tc>
        <w:tc>
          <w:tcPr>
            <w:tcW w:w="852" w:type="dxa"/>
            <w:noWrap/>
          </w:tcPr>
          <w:p w14:paraId="03EA81BE">
            <w:pPr>
              <w:spacing w:line="460" w:lineRule="exact"/>
              <w:ind w:firstLine="422"/>
              <w:rPr>
                <w:rFonts w:ascii="宋体" w:hAnsi="宋体" w:cs="宋体"/>
                <w:color w:val="auto"/>
                <w:szCs w:val="21"/>
                <w:highlight w:val="none"/>
              </w:rPr>
            </w:pPr>
          </w:p>
        </w:tc>
        <w:tc>
          <w:tcPr>
            <w:tcW w:w="852" w:type="dxa"/>
            <w:noWrap/>
          </w:tcPr>
          <w:p w14:paraId="49086427">
            <w:pPr>
              <w:spacing w:line="460" w:lineRule="exact"/>
              <w:ind w:firstLine="422"/>
              <w:rPr>
                <w:rFonts w:ascii="宋体" w:hAnsi="宋体" w:cs="宋体"/>
                <w:color w:val="auto"/>
                <w:szCs w:val="21"/>
                <w:highlight w:val="none"/>
              </w:rPr>
            </w:pPr>
          </w:p>
        </w:tc>
        <w:tc>
          <w:tcPr>
            <w:tcW w:w="852" w:type="dxa"/>
            <w:noWrap/>
          </w:tcPr>
          <w:p w14:paraId="72B6A124">
            <w:pPr>
              <w:spacing w:line="460" w:lineRule="exact"/>
              <w:ind w:firstLine="422"/>
              <w:rPr>
                <w:rFonts w:ascii="宋体" w:hAnsi="宋体" w:cs="宋体"/>
                <w:color w:val="auto"/>
                <w:szCs w:val="21"/>
                <w:highlight w:val="none"/>
              </w:rPr>
            </w:pPr>
          </w:p>
        </w:tc>
      </w:tr>
      <w:tr w14:paraId="07BBF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465B4A66">
            <w:pPr>
              <w:spacing w:line="460" w:lineRule="exact"/>
              <w:ind w:firstLine="422"/>
              <w:rPr>
                <w:rFonts w:ascii="宋体" w:hAnsi="宋体" w:cs="宋体"/>
                <w:color w:val="auto"/>
                <w:szCs w:val="21"/>
                <w:highlight w:val="none"/>
              </w:rPr>
            </w:pPr>
          </w:p>
        </w:tc>
        <w:tc>
          <w:tcPr>
            <w:tcW w:w="1179" w:type="dxa"/>
            <w:noWrap/>
          </w:tcPr>
          <w:p w14:paraId="41719255">
            <w:pPr>
              <w:spacing w:line="460" w:lineRule="exact"/>
              <w:ind w:firstLine="422"/>
              <w:rPr>
                <w:rFonts w:ascii="宋体" w:hAnsi="宋体" w:cs="宋体"/>
                <w:color w:val="auto"/>
                <w:szCs w:val="21"/>
                <w:highlight w:val="none"/>
              </w:rPr>
            </w:pPr>
          </w:p>
        </w:tc>
        <w:tc>
          <w:tcPr>
            <w:tcW w:w="983" w:type="dxa"/>
            <w:noWrap/>
          </w:tcPr>
          <w:p w14:paraId="6351B6E9">
            <w:pPr>
              <w:spacing w:line="460" w:lineRule="exact"/>
              <w:ind w:firstLine="422"/>
              <w:rPr>
                <w:rFonts w:ascii="宋体" w:hAnsi="宋体" w:cs="宋体"/>
                <w:color w:val="auto"/>
                <w:szCs w:val="21"/>
                <w:highlight w:val="none"/>
              </w:rPr>
            </w:pPr>
          </w:p>
        </w:tc>
        <w:tc>
          <w:tcPr>
            <w:tcW w:w="682" w:type="dxa"/>
            <w:noWrap/>
          </w:tcPr>
          <w:p w14:paraId="00B9B213">
            <w:pPr>
              <w:spacing w:line="460" w:lineRule="exact"/>
              <w:ind w:firstLine="422"/>
              <w:rPr>
                <w:rFonts w:ascii="宋体" w:hAnsi="宋体" w:cs="宋体"/>
                <w:color w:val="auto"/>
                <w:szCs w:val="21"/>
                <w:highlight w:val="none"/>
              </w:rPr>
            </w:pPr>
          </w:p>
        </w:tc>
        <w:tc>
          <w:tcPr>
            <w:tcW w:w="852" w:type="dxa"/>
            <w:noWrap/>
          </w:tcPr>
          <w:p w14:paraId="3EE0C6F9">
            <w:pPr>
              <w:spacing w:line="460" w:lineRule="exact"/>
              <w:ind w:firstLine="422"/>
              <w:rPr>
                <w:rFonts w:ascii="宋体" w:hAnsi="宋体" w:cs="宋体"/>
                <w:color w:val="auto"/>
                <w:szCs w:val="21"/>
                <w:highlight w:val="none"/>
              </w:rPr>
            </w:pPr>
          </w:p>
        </w:tc>
        <w:tc>
          <w:tcPr>
            <w:tcW w:w="1037" w:type="dxa"/>
            <w:noWrap/>
          </w:tcPr>
          <w:p w14:paraId="2CC097F4">
            <w:pPr>
              <w:spacing w:line="460" w:lineRule="exact"/>
              <w:ind w:firstLine="422"/>
              <w:rPr>
                <w:rFonts w:ascii="宋体" w:hAnsi="宋体" w:cs="宋体"/>
                <w:color w:val="auto"/>
                <w:szCs w:val="21"/>
                <w:highlight w:val="none"/>
              </w:rPr>
            </w:pPr>
          </w:p>
        </w:tc>
        <w:tc>
          <w:tcPr>
            <w:tcW w:w="996" w:type="dxa"/>
            <w:noWrap/>
          </w:tcPr>
          <w:p w14:paraId="476B3A98">
            <w:pPr>
              <w:spacing w:line="460" w:lineRule="exact"/>
              <w:ind w:firstLine="422"/>
              <w:rPr>
                <w:rFonts w:ascii="宋体" w:hAnsi="宋体" w:cs="宋体"/>
                <w:color w:val="auto"/>
                <w:szCs w:val="21"/>
                <w:highlight w:val="none"/>
              </w:rPr>
            </w:pPr>
          </w:p>
        </w:tc>
        <w:tc>
          <w:tcPr>
            <w:tcW w:w="852" w:type="dxa"/>
            <w:noWrap/>
          </w:tcPr>
          <w:p w14:paraId="3136BEF2">
            <w:pPr>
              <w:spacing w:line="460" w:lineRule="exact"/>
              <w:ind w:firstLine="422"/>
              <w:rPr>
                <w:rFonts w:ascii="宋体" w:hAnsi="宋体" w:cs="宋体"/>
                <w:color w:val="auto"/>
                <w:szCs w:val="21"/>
                <w:highlight w:val="none"/>
              </w:rPr>
            </w:pPr>
          </w:p>
        </w:tc>
        <w:tc>
          <w:tcPr>
            <w:tcW w:w="852" w:type="dxa"/>
            <w:noWrap/>
          </w:tcPr>
          <w:p w14:paraId="65BB4006">
            <w:pPr>
              <w:spacing w:line="460" w:lineRule="exact"/>
              <w:ind w:firstLine="422"/>
              <w:rPr>
                <w:rFonts w:ascii="宋体" w:hAnsi="宋体" w:cs="宋体"/>
                <w:color w:val="auto"/>
                <w:szCs w:val="21"/>
                <w:highlight w:val="none"/>
              </w:rPr>
            </w:pPr>
          </w:p>
        </w:tc>
        <w:tc>
          <w:tcPr>
            <w:tcW w:w="852" w:type="dxa"/>
            <w:noWrap/>
          </w:tcPr>
          <w:p w14:paraId="3B4AD69D">
            <w:pPr>
              <w:spacing w:line="460" w:lineRule="exact"/>
              <w:ind w:firstLine="422"/>
              <w:rPr>
                <w:rFonts w:ascii="宋体" w:hAnsi="宋体" w:cs="宋体"/>
                <w:color w:val="auto"/>
                <w:szCs w:val="21"/>
                <w:highlight w:val="none"/>
              </w:rPr>
            </w:pPr>
          </w:p>
        </w:tc>
      </w:tr>
      <w:tr w14:paraId="1784CE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354318B5">
            <w:pPr>
              <w:spacing w:line="460" w:lineRule="exact"/>
              <w:ind w:firstLine="422"/>
              <w:rPr>
                <w:rFonts w:ascii="宋体" w:hAnsi="宋体" w:cs="宋体"/>
                <w:color w:val="auto"/>
                <w:szCs w:val="21"/>
                <w:highlight w:val="none"/>
              </w:rPr>
            </w:pPr>
          </w:p>
        </w:tc>
        <w:tc>
          <w:tcPr>
            <w:tcW w:w="1179" w:type="dxa"/>
            <w:noWrap/>
          </w:tcPr>
          <w:p w14:paraId="1CB18A12">
            <w:pPr>
              <w:spacing w:line="460" w:lineRule="exact"/>
              <w:ind w:firstLine="422"/>
              <w:rPr>
                <w:rFonts w:ascii="宋体" w:hAnsi="宋体" w:cs="宋体"/>
                <w:color w:val="auto"/>
                <w:szCs w:val="21"/>
                <w:highlight w:val="none"/>
              </w:rPr>
            </w:pPr>
          </w:p>
        </w:tc>
        <w:tc>
          <w:tcPr>
            <w:tcW w:w="983" w:type="dxa"/>
            <w:noWrap/>
          </w:tcPr>
          <w:p w14:paraId="65CDCFD3">
            <w:pPr>
              <w:spacing w:line="460" w:lineRule="exact"/>
              <w:ind w:firstLine="422"/>
              <w:rPr>
                <w:rFonts w:ascii="宋体" w:hAnsi="宋体" w:cs="宋体"/>
                <w:color w:val="auto"/>
                <w:szCs w:val="21"/>
                <w:highlight w:val="none"/>
              </w:rPr>
            </w:pPr>
          </w:p>
        </w:tc>
        <w:tc>
          <w:tcPr>
            <w:tcW w:w="682" w:type="dxa"/>
            <w:noWrap/>
          </w:tcPr>
          <w:p w14:paraId="7A5186E1">
            <w:pPr>
              <w:spacing w:line="460" w:lineRule="exact"/>
              <w:ind w:firstLine="422"/>
              <w:rPr>
                <w:rFonts w:ascii="宋体" w:hAnsi="宋体" w:cs="宋体"/>
                <w:color w:val="auto"/>
                <w:szCs w:val="21"/>
                <w:highlight w:val="none"/>
              </w:rPr>
            </w:pPr>
          </w:p>
        </w:tc>
        <w:tc>
          <w:tcPr>
            <w:tcW w:w="852" w:type="dxa"/>
            <w:noWrap/>
          </w:tcPr>
          <w:p w14:paraId="37D1E7EA">
            <w:pPr>
              <w:spacing w:line="460" w:lineRule="exact"/>
              <w:ind w:firstLine="422"/>
              <w:rPr>
                <w:rFonts w:ascii="宋体" w:hAnsi="宋体" w:cs="宋体"/>
                <w:color w:val="auto"/>
                <w:szCs w:val="21"/>
                <w:highlight w:val="none"/>
              </w:rPr>
            </w:pPr>
          </w:p>
        </w:tc>
        <w:tc>
          <w:tcPr>
            <w:tcW w:w="1037" w:type="dxa"/>
            <w:noWrap/>
          </w:tcPr>
          <w:p w14:paraId="6E8D59CB">
            <w:pPr>
              <w:spacing w:line="460" w:lineRule="exact"/>
              <w:ind w:firstLine="422"/>
              <w:rPr>
                <w:rFonts w:ascii="宋体" w:hAnsi="宋体" w:cs="宋体"/>
                <w:color w:val="auto"/>
                <w:szCs w:val="21"/>
                <w:highlight w:val="none"/>
              </w:rPr>
            </w:pPr>
          </w:p>
        </w:tc>
        <w:tc>
          <w:tcPr>
            <w:tcW w:w="996" w:type="dxa"/>
            <w:noWrap/>
          </w:tcPr>
          <w:p w14:paraId="2C034C92">
            <w:pPr>
              <w:spacing w:line="460" w:lineRule="exact"/>
              <w:ind w:firstLine="422"/>
              <w:rPr>
                <w:rFonts w:ascii="宋体" w:hAnsi="宋体" w:cs="宋体"/>
                <w:color w:val="auto"/>
                <w:szCs w:val="21"/>
                <w:highlight w:val="none"/>
              </w:rPr>
            </w:pPr>
          </w:p>
        </w:tc>
        <w:tc>
          <w:tcPr>
            <w:tcW w:w="852" w:type="dxa"/>
            <w:noWrap/>
          </w:tcPr>
          <w:p w14:paraId="76E0F6DC">
            <w:pPr>
              <w:spacing w:line="460" w:lineRule="exact"/>
              <w:ind w:firstLine="422"/>
              <w:rPr>
                <w:rFonts w:ascii="宋体" w:hAnsi="宋体" w:cs="宋体"/>
                <w:color w:val="auto"/>
                <w:szCs w:val="21"/>
                <w:highlight w:val="none"/>
              </w:rPr>
            </w:pPr>
          </w:p>
        </w:tc>
        <w:tc>
          <w:tcPr>
            <w:tcW w:w="852" w:type="dxa"/>
            <w:noWrap/>
          </w:tcPr>
          <w:p w14:paraId="3BA5BD2E">
            <w:pPr>
              <w:spacing w:line="460" w:lineRule="exact"/>
              <w:ind w:firstLine="422"/>
              <w:rPr>
                <w:rFonts w:ascii="宋体" w:hAnsi="宋体" w:cs="宋体"/>
                <w:color w:val="auto"/>
                <w:szCs w:val="21"/>
                <w:highlight w:val="none"/>
              </w:rPr>
            </w:pPr>
          </w:p>
        </w:tc>
        <w:tc>
          <w:tcPr>
            <w:tcW w:w="852" w:type="dxa"/>
            <w:noWrap/>
          </w:tcPr>
          <w:p w14:paraId="28A4C525">
            <w:pPr>
              <w:spacing w:line="460" w:lineRule="exact"/>
              <w:ind w:firstLine="422"/>
              <w:rPr>
                <w:rFonts w:ascii="宋体" w:hAnsi="宋体" w:cs="宋体"/>
                <w:color w:val="auto"/>
                <w:szCs w:val="21"/>
                <w:highlight w:val="none"/>
              </w:rPr>
            </w:pPr>
          </w:p>
        </w:tc>
      </w:tr>
      <w:tr w14:paraId="5D8832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4E2F0BD0">
            <w:pPr>
              <w:spacing w:line="460" w:lineRule="exact"/>
              <w:ind w:firstLine="422"/>
              <w:rPr>
                <w:rFonts w:ascii="宋体" w:hAnsi="宋体" w:cs="宋体"/>
                <w:color w:val="auto"/>
                <w:szCs w:val="21"/>
                <w:highlight w:val="none"/>
              </w:rPr>
            </w:pPr>
          </w:p>
        </w:tc>
        <w:tc>
          <w:tcPr>
            <w:tcW w:w="1179" w:type="dxa"/>
            <w:noWrap/>
          </w:tcPr>
          <w:p w14:paraId="40A056F9">
            <w:pPr>
              <w:spacing w:line="460" w:lineRule="exact"/>
              <w:ind w:firstLine="422"/>
              <w:rPr>
                <w:rFonts w:ascii="宋体" w:hAnsi="宋体" w:cs="宋体"/>
                <w:color w:val="auto"/>
                <w:szCs w:val="21"/>
                <w:highlight w:val="none"/>
              </w:rPr>
            </w:pPr>
          </w:p>
        </w:tc>
        <w:tc>
          <w:tcPr>
            <w:tcW w:w="983" w:type="dxa"/>
            <w:noWrap/>
          </w:tcPr>
          <w:p w14:paraId="4BF07D9B">
            <w:pPr>
              <w:spacing w:line="460" w:lineRule="exact"/>
              <w:ind w:firstLine="422"/>
              <w:rPr>
                <w:rFonts w:ascii="宋体" w:hAnsi="宋体" w:cs="宋体"/>
                <w:color w:val="auto"/>
                <w:szCs w:val="21"/>
                <w:highlight w:val="none"/>
              </w:rPr>
            </w:pPr>
          </w:p>
        </w:tc>
        <w:tc>
          <w:tcPr>
            <w:tcW w:w="682" w:type="dxa"/>
            <w:noWrap/>
          </w:tcPr>
          <w:p w14:paraId="5749F317">
            <w:pPr>
              <w:spacing w:line="460" w:lineRule="exact"/>
              <w:ind w:firstLine="422"/>
              <w:rPr>
                <w:rFonts w:ascii="宋体" w:hAnsi="宋体" w:cs="宋体"/>
                <w:color w:val="auto"/>
                <w:szCs w:val="21"/>
                <w:highlight w:val="none"/>
              </w:rPr>
            </w:pPr>
          </w:p>
        </w:tc>
        <w:tc>
          <w:tcPr>
            <w:tcW w:w="852" w:type="dxa"/>
            <w:noWrap/>
          </w:tcPr>
          <w:p w14:paraId="072C7EE3">
            <w:pPr>
              <w:spacing w:line="460" w:lineRule="exact"/>
              <w:ind w:firstLine="422"/>
              <w:rPr>
                <w:rFonts w:ascii="宋体" w:hAnsi="宋体" w:cs="宋体"/>
                <w:color w:val="auto"/>
                <w:szCs w:val="21"/>
                <w:highlight w:val="none"/>
              </w:rPr>
            </w:pPr>
          </w:p>
        </w:tc>
        <w:tc>
          <w:tcPr>
            <w:tcW w:w="1037" w:type="dxa"/>
            <w:noWrap/>
          </w:tcPr>
          <w:p w14:paraId="6EE7FB35">
            <w:pPr>
              <w:spacing w:line="460" w:lineRule="exact"/>
              <w:ind w:firstLine="422"/>
              <w:rPr>
                <w:rFonts w:ascii="宋体" w:hAnsi="宋体" w:cs="宋体"/>
                <w:color w:val="auto"/>
                <w:szCs w:val="21"/>
                <w:highlight w:val="none"/>
              </w:rPr>
            </w:pPr>
          </w:p>
        </w:tc>
        <w:tc>
          <w:tcPr>
            <w:tcW w:w="996" w:type="dxa"/>
            <w:noWrap/>
          </w:tcPr>
          <w:p w14:paraId="40C65C0F">
            <w:pPr>
              <w:spacing w:line="460" w:lineRule="exact"/>
              <w:ind w:firstLine="422"/>
              <w:rPr>
                <w:rFonts w:ascii="宋体" w:hAnsi="宋体" w:cs="宋体"/>
                <w:color w:val="auto"/>
                <w:szCs w:val="21"/>
                <w:highlight w:val="none"/>
              </w:rPr>
            </w:pPr>
          </w:p>
        </w:tc>
        <w:tc>
          <w:tcPr>
            <w:tcW w:w="852" w:type="dxa"/>
            <w:noWrap/>
          </w:tcPr>
          <w:p w14:paraId="4C9E5D0C">
            <w:pPr>
              <w:spacing w:line="460" w:lineRule="exact"/>
              <w:ind w:firstLine="422"/>
              <w:rPr>
                <w:rFonts w:ascii="宋体" w:hAnsi="宋体" w:cs="宋体"/>
                <w:color w:val="auto"/>
                <w:szCs w:val="21"/>
                <w:highlight w:val="none"/>
              </w:rPr>
            </w:pPr>
          </w:p>
        </w:tc>
        <w:tc>
          <w:tcPr>
            <w:tcW w:w="852" w:type="dxa"/>
            <w:noWrap/>
          </w:tcPr>
          <w:p w14:paraId="6D2DB7ED">
            <w:pPr>
              <w:spacing w:line="460" w:lineRule="exact"/>
              <w:ind w:firstLine="422"/>
              <w:rPr>
                <w:rFonts w:ascii="宋体" w:hAnsi="宋体" w:cs="宋体"/>
                <w:color w:val="auto"/>
                <w:szCs w:val="21"/>
                <w:highlight w:val="none"/>
              </w:rPr>
            </w:pPr>
          </w:p>
        </w:tc>
        <w:tc>
          <w:tcPr>
            <w:tcW w:w="852" w:type="dxa"/>
            <w:noWrap/>
          </w:tcPr>
          <w:p w14:paraId="2155C23F">
            <w:pPr>
              <w:spacing w:line="460" w:lineRule="exact"/>
              <w:ind w:firstLine="422"/>
              <w:rPr>
                <w:rFonts w:ascii="宋体" w:hAnsi="宋体" w:cs="宋体"/>
                <w:color w:val="auto"/>
                <w:szCs w:val="21"/>
                <w:highlight w:val="none"/>
              </w:rPr>
            </w:pPr>
          </w:p>
        </w:tc>
      </w:tr>
      <w:tr w14:paraId="4E9A8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265767F8">
            <w:pPr>
              <w:spacing w:line="460" w:lineRule="exact"/>
              <w:ind w:firstLine="422"/>
              <w:rPr>
                <w:rFonts w:ascii="宋体" w:hAnsi="宋体" w:cs="宋体"/>
                <w:color w:val="auto"/>
                <w:szCs w:val="21"/>
                <w:highlight w:val="none"/>
              </w:rPr>
            </w:pPr>
          </w:p>
        </w:tc>
        <w:tc>
          <w:tcPr>
            <w:tcW w:w="1179" w:type="dxa"/>
            <w:noWrap/>
          </w:tcPr>
          <w:p w14:paraId="681B4F9A">
            <w:pPr>
              <w:spacing w:line="460" w:lineRule="exact"/>
              <w:ind w:firstLine="422"/>
              <w:rPr>
                <w:rFonts w:ascii="宋体" w:hAnsi="宋体" w:cs="宋体"/>
                <w:color w:val="auto"/>
                <w:szCs w:val="21"/>
                <w:highlight w:val="none"/>
              </w:rPr>
            </w:pPr>
          </w:p>
        </w:tc>
        <w:tc>
          <w:tcPr>
            <w:tcW w:w="983" w:type="dxa"/>
            <w:noWrap/>
          </w:tcPr>
          <w:p w14:paraId="77FAC423">
            <w:pPr>
              <w:spacing w:line="460" w:lineRule="exact"/>
              <w:ind w:firstLine="422"/>
              <w:rPr>
                <w:rFonts w:ascii="宋体" w:hAnsi="宋体" w:cs="宋体"/>
                <w:color w:val="auto"/>
                <w:szCs w:val="21"/>
                <w:highlight w:val="none"/>
              </w:rPr>
            </w:pPr>
          </w:p>
        </w:tc>
        <w:tc>
          <w:tcPr>
            <w:tcW w:w="682" w:type="dxa"/>
            <w:noWrap/>
          </w:tcPr>
          <w:p w14:paraId="1F49C40C">
            <w:pPr>
              <w:spacing w:line="460" w:lineRule="exact"/>
              <w:ind w:firstLine="422"/>
              <w:rPr>
                <w:rFonts w:ascii="宋体" w:hAnsi="宋体" w:cs="宋体"/>
                <w:color w:val="auto"/>
                <w:szCs w:val="21"/>
                <w:highlight w:val="none"/>
              </w:rPr>
            </w:pPr>
          </w:p>
        </w:tc>
        <w:tc>
          <w:tcPr>
            <w:tcW w:w="852" w:type="dxa"/>
            <w:noWrap/>
          </w:tcPr>
          <w:p w14:paraId="2151CD55">
            <w:pPr>
              <w:spacing w:line="460" w:lineRule="exact"/>
              <w:ind w:firstLine="422"/>
              <w:rPr>
                <w:rFonts w:ascii="宋体" w:hAnsi="宋体" w:cs="宋体"/>
                <w:color w:val="auto"/>
                <w:szCs w:val="21"/>
                <w:highlight w:val="none"/>
              </w:rPr>
            </w:pPr>
          </w:p>
        </w:tc>
        <w:tc>
          <w:tcPr>
            <w:tcW w:w="1037" w:type="dxa"/>
            <w:noWrap/>
          </w:tcPr>
          <w:p w14:paraId="3A380157">
            <w:pPr>
              <w:spacing w:line="460" w:lineRule="exact"/>
              <w:ind w:firstLine="422"/>
              <w:rPr>
                <w:rFonts w:ascii="宋体" w:hAnsi="宋体" w:cs="宋体"/>
                <w:color w:val="auto"/>
                <w:szCs w:val="21"/>
                <w:highlight w:val="none"/>
              </w:rPr>
            </w:pPr>
          </w:p>
        </w:tc>
        <w:tc>
          <w:tcPr>
            <w:tcW w:w="996" w:type="dxa"/>
            <w:noWrap/>
          </w:tcPr>
          <w:p w14:paraId="56CCF289">
            <w:pPr>
              <w:spacing w:line="460" w:lineRule="exact"/>
              <w:ind w:firstLine="422"/>
              <w:rPr>
                <w:rFonts w:ascii="宋体" w:hAnsi="宋体" w:cs="宋体"/>
                <w:color w:val="auto"/>
                <w:szCs w:val="21"/>
                <w:highlight w:val="none"/>
              </w:rPr>
            </w:pPr>
          </w:p>
        </w:tc>
        <w:tc>
          <w:tcPr>
            <w:tcW w:w="852" w:type="dxa"/>
            <w:noWrap/>
          </w:tcPr>
          <w:p w14:paraId="6EACE90F">
            <w:pPr>
              <w:spacing w:line="460" w:lineRule="exact"/>
              <w:ind w:firstLine="422"/>
              <w:rPr>
                <w:rFonts w:ascii="宋体" w:hAnsi="宋体" w:cs="宋体"/>
                <w:color w:val="auto"/>
                <w:szCs w:val="21"/>
                <w:highlight w:val="none"/>
              </w:rPr>
            </w:pPr>
          </w:p>
        </w:tc>
        <w:tc>
          <w:tcPr>
            <w:tcW w:w="852" w:type="dxa"/>
            <w:noWrap/>
          </w:tcPr>
          <w:p w14:paraId="510E2FB1">
            <w:pPr>
              <w:spacing w:line="460" w:lineRule="exact"/>
              <w:ind w:firstLine="422"/>
              <w:rPr>
                <w:rFonts w:ascii="宋体" w:hAnsi="宋体" w:cs="宋体"/>
                <w:color w:val="auto"/>
                <w:szCs w:val="21"/>
                <w:highlight w:val="none"/>
              </w:rPr>
            </w:pPr>
          </w:p>
        </w:tc>
        <w:tc>
          <w:tcPr>
            <w:tcW w:w="852" w:type="dxa"/>
            <w:noWrap/>
          </w:tcPr>
          <w:p w14:paraId="5B48A188">
            <w:pPr>
              <w:spacing w:line="460" w:lineRule="exact"/>
              <w:ind w:firstLine="422"/>
              <w:rPr>
                <w:rFonts w:ascii="宋体" w:hAnsi="宋体" w:cs="宋体"/>
                <w:color w:val="auto"/>
                <w:szCs w:val="21"/>
                <w:highlight w:val="none"/>
              </w:rPr>
            </w:pPr>
          </w:p>
        </w:tc>
      </w:tr>
      <w:tr w14:paraId="59070E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6C5FA422">
            <w:pPr>
              <w:spacing w:line="460" w:lineRule="exact"/>
              <w:ind w:firstLine="422"/>
              <w:rPr>
                <w:rFonts w:ascii="宋体" w:hAnsi="宋体" w:cs="宋体"/>
                <w:color w:val="auto"/>
                <w:szCs w:val="21"/>
                <w:highlight w:val="none"/>
              </w:rPr>
            </w:pPr>
          </w:p>
        </w:tc>
        <w:tc>
          <w:tcPr>
            <w:tcW w:w="1179" w:type="dxa"/>
            <w:noWrap/>
          </w:tcPr>
          <w:p w14:paraId="2B10A336">
            <w:pPr>
              <w:spacing w:line="460" w:lineRule="exact"/>
              <w:ind w:firstLine="422"/>
              <w:rPr>
                <w:rFonts w:ascii="宋体" w:hAnsi="宋体" w:cs="宋体"/>
                <w:color w:val="auto"/>
                <w:szCs w:val="21"/>
                <w:highlight w:val="none"/>
              </w:rPr>
            </w:pPr>
          </w:p>
        </w:tc>
        <w:tc>
          <w:tcPr>
            <w:tcW w:w="983" w:type="dxa"/>
            <w:noWrap/>
          </w:tcPr>
          <w:p w14:paraId="0F340EF3">
            <w:pPr>
              <w:spacing w:line="460" w:lineRule="exact"/>
              <w:ind w:firstLine="422"/>
              <w:rPr>
                <w:rFonts w:ascii="宋体" w:hAnsi="宋体" w:cs="宋体"/>
                <w:color w:val="auto"/>
                <w:szCs w:val="21"/>
                <w:highlight w:val="none"/>
              </w:rPr>
            </w:pPr>
          </w:p>
        </w:tc>
        <w:tc>
          <w:tcPr>
            <w:tcW w:w="682" w:type="dxa"/>
            <w:noWrap/>
          </w:tcPr>
          <w:p w14:paraId="074799C7">
            <w:pPr>
              <w:spacing w:line="460" w:lineRule="exact"/>
              <w:ind w:firstLine="422"/>
              <w:rPr>
                <w:rFonts w:ascii="宋体" w:hAnsi="宋体" w:cs="宋体"/>
                <w:color w:val="auto"/>
                <w:szCs w:val="21"/>
                <w:highlight w:val="none"/>
              </w:rPr>
            </w:pPr>
          </w:p>
        </w:tc>
        <w:tc>
          <w:tcPr>
            <w:tcW w:w="852" w:type="dxa"/>
            <w:noWrap/>
          </w:tcPr>
          <w:p w14:paraId="782EDD5A">
            <w:pPr>
              <w:spacing w:line="460" w:lineRule="exact"/>
              <w:ind w:firstLine="422"/>
              <w:rPr>
                <w:rFonts w:ascii="宋体" w:hAnsi="宋体" w:cs="宋体"/>
                <w:color w:val="auto"/>
                <w:szCs w:val="21"/>
                <w:highlight w:val="none"/>
              </w:rPr>
            </w:pPr>
          </w:p>
        </w:tc>
        <w:tc>
          <w:tcPr>
            <w:tcW w:w="1037" w:type="dxa"/>
            <w:noWrap/>
          </w:tcPr>
          <w:p w14:paraId="43E5D47D">
            <w:pPr>
              <w:spacing w:line="460" w:lineRule="exact"/>
              <w:ind w:firstLine="422"/>
              <w:rPr>
                <w:rFonts w:ascii="宋体" w:hAnsi="宋体" w:cs="宋体"/>
                <w:color w:val="auto"/>
                <w:szCs w:val="21"/>
                <w:highlight w:val="none"/>
              </w:rPr>
            </w:pPr>
          </w:p>
        </w:tc>
        <w:tc>
          <w:tcPr>
            <w:tcW w:w="996" w:type="dxa"/>
            <w:noWrap/>
          </w:tcPr>
          <w:p w14:paraId="27B67925">
            <w:pPr>
              <w:spacing w:line="460" w:lineRule="exact"/>
              <w:ind w:firstLine="422"/>
              <w:rPr>
                <w:rFonts w:ascii="宋体" w:hAnsi="宋体" w:cs="宋体"/>
                <w:color w:val="auto"/>
                <w:szCs w:val="21"/>
                <w:highlight w:val="none"/>
              </w:rPr>
            </w:pPr>
          </w:p>
        </w:tc>
        <w:tc>
          <w:tcPr>
            <w:tcW w:w="852" w:type="dxa"/>
            <w:noWrap/>
          </w:tcPr>
          <w:p w14:paraId="2FE45E7A">
            <w:pPr>
              <w:spacing w:line="460" w:lineRule="exact"/>
              <w:ind w:firstLine="422"/>
              <w:rPr>
                <w:rFonts w:ascii="宋体" w:hAnsi="宋体" w:cs="宋体"/>
                <w:color w:val="auto"/>
                <w:szCs w:val="21"/>
                <w:highlight w:val="none"/>
              </w:rPr>
            </w:pPr>
          </w:p>
        </w:tc>
        <w:tc>
          <w:tcPr>
            <w:tcW w:w="852" w:type="dxa"/>
            <w:noWrap/>
          </w:tcPr>
          <w:p w14:paraId="16E0F33A">
            <w:pPr>
              <w:spacing w:line="460" w:lineRule="exact"/>
              <w:ind w:firstLine="422"/>
              <w:rPr>
                <w:rFonts w:ascii="宋体" w:hAnsi="宋体" w:cs="宋体"/>
                <w:color w:val="auto"/>
                <w:szCs w:val="21"/>
                <w:highlight w:val="none"/>
              </w:rPr>
            </w:pPr>
          </w:p>
        </w:tc>
        <w:tc>
          <w:tcPr>
            <w:tcW w:w="852" w:type="dxa"/>
            <w:noWrap/>
          </w:tcPr>
          <w:p w14:paraId="00867554">
            <w:pPr>
              <w:spacing w:line="460" w:lineRule="exact"/>
              <w:ind w:firstLine="422"/>
              <w:rPr>
                <w:rFonts w:ascii="宋体" w:hAnsi="宋体" w:cs="宋体"/>
                <w:color w:val="auto"/>
                <w:szCs w:val="21"/>
                <w:highlight w:val="none"/>
              </w:rPr>
            </w:pPr>
          </w:p>
        </w:tc>
      </w:tr>
      <w:tr w14:paraId="4AEE23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7C786316">
            <w:pPr>
              <w:spacing w:line="460" w:lineRule="exact"/>
              <w:ind w:firstLine="422"/>
              <w:rPr>
                <w:rFonts w:ascii="宋体" w:hAnsi="宋体" w:cs="宋体"/>
                <w:color w:val="auto"/>
                <w:szCs w:val="21"/>
                <w:highlight w:val="none"/>
              </w:rPr>
            </w:pPr>
          </w:p>
        </w:tc>
        <w:tc>
          <w:tcPr>
            <w:tcW w:w="1179" w:type="dxa"/>
            <w:noWrap/>
          </w:tcPr>
          <w:p w14:paraId="40A2F2F9">
            <w:pPr>
              <w:spacing w:line="460" w:lineRule="exact"/>
              <w:ind w:firstLine="422"/>
              <w:rPr>
                <w:rFonts w:ascii="宋体" w:hAnsi="宋体" w:cs="宋体"/>
                <w:color w:val="auto"/>
                <w:szCs w:val="21"/>
                <w:highlight w:val="none"/>
              </w:rPr>
            </w:pPr>
          </w:p>
        </w:tc>
        <w:tc>
          <w:tcPr>
            <w:tcW w:w="983" w:type="dxa"/>
            <w:noWrap/>
          </w:tcPr>
          <w:p w14:paraId="125B18CF">
            <w:pPr>
              <w:spacing w:line="460" w:lineRule="exact"/>
              <w:ind w:firstLine="422"/>
              <w:rPr>
                <w:rFonts w:ascii="宋体" w:hAnsi="宋体" w:cs="宋体"/>
                <w:color w:val="auto"/>
                <w:szCs w:val="21"/>
                <w:highlight w:val="none"/>
              </w:rPr>
            </w:pPr>
          </w:p>
        </w:tc>
        <w:tc>
          <w:tcPr>
            <w:tcW w:w="682" w:type="dxa"/>
            <w:noWrap/>
          </w:tcPr>
          <w:p w14:paraId="219260A2">
            <w:pPr>
              <w:spacing w:line="460" w:lineRule="exact"/>
              <w:ind w:firstLine="422"/>
              <w:rPr>
                <w:rFonts w:ascii="宋体" w:hAnsi="宋体" w:cs="宋体"/>
                <w:color w:val="auto"/>
                <w:szCs w:val="21"/>
                <w:highlight w:val="none"/>
              </w:rPr>
            </w:pPr>
          </w:p>
        </w:tc>
        <w:tc>
          <w:tcPr>
            <w:tcW w:w="852" w:type="dxa"/>
            <w:noWrap/>
          </w:tcPr>
          <w:p w14:paraId="2C4B066E">
            <w:pPr>
              <w:spacing w:line="460" w:lineRule="exact"/>
              <w:ind w:firstLine="422"/>
              <w:rPr>
                <w:rFonts w:ascii="宋体" w:hAnsi="宋体" w:cs="宋体"/>
                <w:color w:val="auto"/>
                <w:szCs w:val="21"/>
                <w:highlight w:val="none"/>
              </w:rPr>
            </w:pPr>
          </w:p>
        </w:tc>
        <w:tc>
          <w:tcPr>
            <w:tcW w:w="1037" w:type="dxa"/>
            <w:noWrap/>
          </w:tcPr>
          <w:p w14:paraId="7F03B4B1">
            <w:pPr>
              <w:spacing w:line="460" w:lineRule="exact"/>
              <w:ind w:firstLine="422"/>
              <w:rPr>
                <w:rFonts w:ascii="宋体" w:hAnsi="宋体" w:cs="宋体"/>
                <w:color w:val="auto"/>
                <w:szCs w:val="21"/>
                <w:highlight w:val="none"/>
              </w:rPr>
            </w:pPr>
          </w:p>
        </w:tc>
        <w:tc>
          <w:tcPr>
            <w:tcW w:w="996" w:type="dxa"/>
            <w:noWrap/>
          </w:tcPr>
          <w:p w14:paraId="27654F6C">
            <w:pPr>
              <w:spacing w:line="460" w:lineRule="exact"/>
              <w:ind w:firstLine="422"/>
              <w:rPr>
                <w:rFonts w:ascii="宋体" w:hAnsi="宋体" w:cs="宋体"/>
                <w:color w:val="auto"/>
                <w:szCs w:val="21"/>
                <w:highlight w:val="none"/>
              </w:rPr>
            </w:pPr>
          </w:p>
        </w:tc>
        <w:tc>
          <w:tcPr>
            <w:tcW w:w="852" w:type="dxa"/>
            <w:noWrap/>
          </w:tcPr>
          <w:p w14:paraId="26E1F402">
            <w:pPr>
              <w:spacing w:line="460" w:lineRule="exact"/>
              <w:ind w:firstLine="422"/>
              <w:rPr>
                <w:rFonts w:ascii="宋体" w:hAnsi="宋体" w:cs="宋体"/>
                <w:color w:val="auto"/>
                <w:szCs w:val="21"/>
                <w:highlight w:val="none"/>
              </w:rPr>
            </w:pPr>
          </w:p>
        </w:tc>
        <w:tc>
          <w:tcPr>
            <w:tcW w:w="852" w:type="dxa"/>
            <w:noWrap/>
          </w:tcPr>
          <w:p w14:paraId="0F53840D">
            <w:pPr>
              <w:spacing w:line="460" w:lineRule="exact"/>
              <w:ind w:firstLine="422"/>
              <w:rPr>
                <w:rFonts w:ascii="宋体" w:hAnsi="宋体" w:cs="宋体"/>
                <w:color w:val="auto"/>
                <w:szCs w:val="21"/>
                <w:highlight w:val="none"/>
              </w:rPr>
            </w:pPr>
          </w:p>
        </w:tc>
        <w:tc>
          <w:tcPr>
            <w:tcW w:w="852" w:type="dxa"/>
            <w:noWrap/>
          </w:tcPr>
          <w:p w14:paraId="1D5C7B04">
            <w:pPr>
              <w:spacing w:line="460" w:lineRule="exact"/>
              <w:ind w:firstLine="422"/>
              <w:rPr>
                <w:rFonts w:ascii="宋体" w:hAnsi="宋体" w:cs="宋体"/>
                <w:color w:val="auto"/>
                <w:szCs w:val="21"/>
                <w:highlight w:val="none"/>
              </w:rPr>
            </w:pPr>
          </w:p>
        </w:tc>
      </w:tr>
      <w:tr w14:paraId="0D8748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55885307">
            <w:pPr>
              <w:spacing w:line="460" w:lineRule="exact"/>
              <w:ind w:firstLine="422"/>
              <w:rPr>
                <w:rFonts w:ascii="宋体" w:hAnsi="宋体" w:cs="宋体"/>
                <w:color w:val="auto"/>
                <w:szCs w:val="21"/>
                <w:highlight w:val="none"/>
              </w:rPr>
            </w:pPr>
          </w:p>
        </w:tc>
        <w:tc>
          <w:tcPr>
            <w:tcW w:w="1179" w:type="dxa"/>
            <w:noWrap/>
          </w:tcPr>
          <w:p w14:paraId="13A1E6EE">
            <w:pPr>
              <w:spacing w:line="460" w:lineRule="exact"/>
              <w:ind w:firstLine="422"/>
              <w:rPr>
                <w:rFonts w:ascii="宋体" w:hAnsi="宋体" w:cs="宋体"/>
                <w:color w:val="auto"/>
                <w:szCs w:val="21"/>
                <w:highlight w:val="none"/>
              </w:rPr>
            </w:pPr>
          </w:p>
        </w:tc>
        <w:tc>
          <w:tcPr>
            <w:tcW w:w="983" w:type="dxa"/>
            <w:noWrap/>
          </w:tcPr>
          <w:p w14:paraId="4397EA56">
            <w:pPr>
              <w:spacing w:line="460" w:lineRule="exact"/>
              <w:ind w:firstLine="422"/>
              <w:rPr>
                <w:rFonts w:ascii="宋体" w:hAnsi="宋体" w:cs="宋体"/>
                <w:color w:val="auto"/>
                <w:szCs w:val="21"/>
                <w:highlight w:val="none"/>
              </w:rPr>
            </w:pPr>
          </w:p>
        </w:tc>
        <w:tc>
          <w:tcPr>
            <w:tcW w:w="682" w:type="dxa"/>
            <w:noWrap/>
          </w:tcPr>
          <w:p w14:paraId="19576A1C">
            <w:pPr>
              <w:spacing w:line="460" w:lineRule="exact"/>
              <w:ind w:firstLine="422"/>
              <w:rPr>
                <w:rFonts w:ascii="宋体" w:hAnsi="宋体" w:cs="宋体"/>
                <w:color w:val="auto"/>
                <w:szCs w:val="21"/>
                <w:highlight w:val="none"/>
              </w:rPr>
            </w:pPr>
          </w:p>
        </w:tc>
        <w:tc>
          <w:tcPr>
            <w:tcW w:w="852" w:type="dxa"/>
            <w:noWrap/>
          </w:tcPr>
          <w:p w14:paraId="29502F5B">
            <w:pPr>
              <w:spacing w:line="460" w:lineRule="exact"/>
              <w:ind w:firstLine="422"/>
              <w:rPr>
                <w:rFonts w:ascii="宋体" w:hAnsi="宋体" w:cs="宋体"/>
                <w:color w:val="auto"/>
                <w:szCs w:val="21"/>
                <w:highlight w:val="none"/>
              </w:rPr>
            </w:pPr>
          </w:p>
        </w:tc>
        <w:tc>
          <w:tcPr>
            <w:tcW w:w="1037" w:type="dxa"/>
            <w:noWrap/>
          </w:tcPr>
          <w:p w14:paraId="0C50DA40">
            <w:pPr>
              <w:spacing w:line="460" w:lineRule="exact"/>
              <w:ind w:firstLine="422"/>
              <w:rPr>
                <w:rFonts w:ascii="宋体" w:hAnsi="宋体" w:cs="宋体"/>
                <w:color w:val="auto"/>
                <w:szCs w:val="21"/>
                <w:highlight w:val="none"/>
              </w:rPr>
            </w:pPr>
          </w:p>
        </w:tc>
        <w:tc>
          <w:tcPr>
            <w:tcW w:w="996" w:type="dxa"/>
            <w:noWrap/>
          </w:tcPr>
          <w:p w14:paraId="29378AA5">
            <w:pPr>
              <w:spacing w:line="460" w:lineRule="exact"/>
              <w:ind w:firstLine="422"/>
              <w:rPr>
                <w:rFonts w:ascii="宋体" w:hAnsi="宋体" w:cs="宋体"/>
                <w:color w:val="auto"/>
                <w:szCs w:val="21"/>
                <w:highlight w:val="none"/>
              </w:rPr>
            </w:pPr>
          </w:p>
        </w:tc>
        <w:tc>
          <w:tcPr>
            <w:tcW w:w="852" w:type="dxa"/>
            <w:noWrap/>
          </w:tcPr>
          <w:p w14:paraId="5431D125">
            <w:pPr>
              <w:spacing w:line="460" w:lineRule="exact"/>
              <w:ind w:firstLine="422"/>
              <w:rPr>
                <w:rFonts w:ascii="宋体" w:hAnsi="宋体" w:cs="宋体"/>
                <w:color w:val="auto"/>
                <w:szCs w:val="21"/>
                <w:highlight w:val="none"/>
              </w:rPr>
            </w:pPr>
          </w:p>
        </w:tc>
        <w:tc>
          <w:tcPr>
            <w:tcW w:w="852" w:type="dxa"/>
            <w:noWrap/>
          </w:tcPr>
          <w:p w14:paraId="108AE61E">
            <w:pPr>
              <w:spacing w:line="460" w:lineRule="exact"/>
              <w:ind w:firstLine="422"/>
              <w:rPr>
                <w:rFonts w:ascii="宋体" w:hAnsi="宋体" w:cs="宋体"/>
                <w:color w:val="auto"/>
                <w:szCs w:val="21"/>
                <w:highlight w:val="none"/>
              </w:rPr>
            </w:pPr>
          </w:p>
        </w:tc>
        <w:tc>
          <w:tcPr>
            <w:tcW w:w="852" w:type="dxa"/>
            <w:noWrap/>
          </w:tcPr>
          <w:p w14:paraId="7521BCDB">
            <w:pPr>
              <w:spacing w:line="460" w:lineRule="exact"/>
              <w:ind w:firstLine="422"/>
              <w:rPr>
                <w:rFonts w:ascii="宋体" w:hAnsi="宋体" w:cs="宋体"/>
                <w:color w:val="auto"/>
                <w:szCs w:val="21"/>
                <w:highlight w:val="none"/>
              </w:rPr>
            </w:pPr>
          </w:p>
        </w:tc>
      </w:tr>
      <w:tr w14:paraId="4D70A1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7059A763">
            <w:pPr>
              <w:spacing w:line="460" w:lineRule="exact"/>
              <w:ind w:firstLine="422"/>
              <w:rPr>
                <w:rFonts w:ascii="宋体" w:hAnsi="宋体" w:cs="宋体"/>
                <w:color w:val="auto"/>
                <w:szCs w:val="21"/>
                <w:highlight w:val="none"/>
              </w:rPr>
            </w:pPr>
          </w:p>
        </w:tc>
        <w:tc>
          <w:tcPr>
            <w:tcW w:w="1179" w:type="dxa"/>
            <w:noWrap/>
          </w:tcPr>
          <w:p w14:paraId="00910DB5">
            <w:pPr>
              <w:spacing w:line="460" w:lineRule="exact"/>
              <w:ind w:firstLine="422"/>
              <w:rPr>
                <w:rFonts w:ascii="宋体" w:hAnsi="宋体" w:cs="宋体"/>
                <w:color w:val="auto"/>
                <w:szCs w:val="21"/>
                <w:highlight w:val="none"/>
              </w:rPr>
            </w:pPr>
          </w:p>
        </w:tc>
        <w:tc>
          <w:tcPr>
            <w:tcW w:w="983" w:type="dxa"/>
            <w:noWrap/>
          </w:tcPr>
          <w:p w14:paraId="05DC340A">
            <w:pPr>
              <w:spacing w:line="460" w:lineRule="exact"/>
              <w:ind w:firstLine="422"/>
              <w:rPr>
                <w:rFonts w:ascii="宋体" w:hAnsi="宋体" w:cs="宋体"/>
                <w:color w:val="auto"/>
                <w:szCs w:val="21"/>
                <w:highlight w:val="none"/>
              </w:rPr>
            </w:pPr>
          </w:p>
        </w:tc>
        <w:tc>
          <w:tcPr>
            <w:tcW w:w="682" w:type="dxa"/>
            <w:noWrap/>
          </w:tcPr>
          <w:p w14:paraId="4FEB1D45">
            <w:pPr>
              <w:spacing w:line="460" w:lineRule="exact"/>
              <w:ind w:firstLine="422"/>
              <w:rPr>
                <w:rFonts w:ascii="宋体" w:hAnsi="宋体" w:cs="宋体"/>
                <w:color w:val="auto"/>
                <w:szCs w:val="21"/>
                <w:highlight w:val="none"/>
              </w:rPr>
            </w:pPr>
          </w:p>
        </w:tc>
        <w:tc>
          <w:tcPr>
            <w:tcW w:w="852" w:type="dxa"/>
            <w:noWrap/>
          </w:tcPr>
          <w:p w14:paraId="69ECF4BB">
            <w:pPr>
              <w:spacing w:line="460" w:lineRule="exact"/>
              <w:ind w:firstLine="422"/>
              <w:rPr>
                <w:rFonts w:ascii="宋体" w:hAnsi="宋体" w:cs="宋体"/>
                <w:color w:val="auto"/>
                <w:szCs w:val="21"/>
                <w:highlight w:val="none"/>
              </w:rPr>
            </w:pPr>
          </w:p>
        </w:tc>
        <w:tc>
          <w:tcPr>
            <w:tcW w:w="1037" w:type="dxa"/>
            <w:noWrap/>
          </w:tcPr>
          <w:p w14:paraId="4977ECE5">
            <w:pPr>
              <w:spacing w:line="460" w:lineRule="exact"/>
              <w:ind w:firstLine="422"/>
              <w:rPr>
                <w:rFonts w:ascii="宋体" w:hAnsi="宋体" w:cs="宋体"/>
                <w:color w:val="auto"/>
                <w:szCs w:val="21"/>
                <w:highlight w:val="none"/>
              </w:rPr>
            </w:pPr>
          </w:p>
        </w:tc>
        <w:tc>
          <w:tcPr>
            <w:tcW w:w="996" w:type="dxa"/>
            <w:noWrap/>
          </w:tcPr>
          <w:p w14:paraId="1481233F">
            <w:pPr>
              <w:spacing w:line="460" w:lineRule="exact"/>
              <w:ind w:firstLine="422"/>
              <w:rPr>
                <w:rFonts w:ascii="宋体" w:hAnsi="宋体" w:cs="宋体"/>
                <w:color w:val="auto"/>
                <w:szCs w:val="21"/>
                <w:highlight w:val="none"/>
              </w:rPr>
            </w:pPr>
          </w:p>
        </w:tc>
        <w:tc>
          <w:tcPr>
            <w:tcW w:w="852" w:type="dxa"/>
            <w:noWrap/>
          </w:tcPr>
          <w:p w14:paraId="658CF8D7">
            <w:pPr>
              <w:spacing w:line="460" w:lineRule="exact"/>
              <w:ind w:firstLine="422"/>
              <w:rPr>
                <w:rFonts w:ascii="宋体" w:hAnsi="宋体" w:cs="宋体"/>
                <w:color w:val="auto"/>
                <w:szCs w:val="21"/>
                <w:highlight w:val="none"/>
              </w:rPr>
            </w:pPr>
          </w:p>
        </w:tc>
        <w:tc>
          <w:tcPr>
            <w:tcW w:w="852" w:type="dxa"/>
            <w:noWrap/>
          </w:tcPr>
          <w:p w14:paraId="2B58AA72">
            <w:pPr>
              <w:spacing w:line="460" w:lineRule="exact"/>
              <w:ind w:firstLine="422"/>
              <w:rPr>
                <w:rFonts w:ascii="宋体" w:hAnsi="宋体" w:cs="宋体"/>
                <w:color w:val="auto"/>
                <w:szCs w:val="21"/>
                <w:highlight w:val="none"/>
              </w:rPr>
            </w:pPr>
          </w:p>
        </w:tc>
        <w:tc>
          <w:tcPr>
            <w:tcW w:w="852" w:type="dxa"/>
            <w:noWrap/>
          </w:tcPr>
          <w:p w14:paraId="725FE321">
            <w:pPr>
              <w:spacing w:line="460" w:lineRule="exact"/>
              <w:ind w:firstLine="422"/>
              <w:rPr>
                <w:rFonts w:ascii="宋体" w:hAnsi="宋体" w:cs="宋体"/>
                <w:color w:val="auto"/>
                <w:szCs w:val="21"/>
                <w:highlight w:val="none"/>
              </w:rPr>
            </w:pPr>
          </w:p>
        </w:tc>
      </w:tr>
      <w:tr w14:paraId="1BB446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1561EE63">
            <w:pPr>
              <w:spacing w:line="460" w:lineRule="exact"/>
              <w:ind w:firstLine="422"/>
              <w:rPr>
                <w:rFonts w:ascii="宋体" w:hAnsi="宋体" w:cs="宋体"/>
                <w:color w:val="auto"/>
                <w:szCs w:val="21"/>
                <w:highlight w:val="none"/>
              </w:rPr>
            </w:pPr>
          </w:p>
        </w:tc>
        <w:tc>
          <w:tcPr>
            <w:tcW w:w="1179" w:type="dxa"/>
            <w:noWrap/>
          </w:tcPr>
          <w:p w14:paraId="05A38C31">
            <w:pPr>
              <w:spacing w:line="460" w:lineRule="exact"/>
              <w:ind w:firstLine="422"/>
              <w:rPr>
                <w:rFonts w:ascii="宋体" w:hAnsi="宋体" w:cs="宋体"/>
                <w:color w:val="auto"/>
                <w:szCs w:val="21"/>
                <w:highlight w:val="none"/>
              </w:rPr>
            </w:pPr>
          </w:p>
        </w:tc>
        <w:tc>
          <w:tcPr>
            <w:tcW w:w="983" w:type="dxa"/>
            <w:noWrap/>
          </w:tcPr>
          <w:p w14:paraId="1B3ACD10">
            <w:pPr>
              <w:spacing w:line="460" w:lineRule="exact"/>
              <w:ind w:firstLine="422"/>
              <w:rPr>
                <w:rFonts w:ascii="宋体" w:hAnsi="宋体" w:cs="宋体"/>
                <w:color w:val="auto"/>
                <w:szCs w:val="21"/>
                <w:highlight w:val="none"/>
              </w:rPr>
            </w:pPr>
          </w:p>
        </w:tc>
        <w:tc>
          <w:tcPr>
            <w:tcW w:w="682" w:type="dxa"/>
            <w:noWrap/>
          </w:tcPr>
          <w:p w14:paraId="5BA4CA28">
            <w:pPr>
              <w:spacing w:line="460" w:lineRule="exact"/>
              <w:ind w:firstLine="422"/>
              <w:rPr>
                <w:rFonts w:ascii="宋体" w:hAnsi="宋体" w:cs="宋体"/>
                <w:color w:val="auto"/>
                <w:szCs w:val="21"/>
                <w:highlight w:val="none"/>
              </w:rPr>
            </w:pPr>
          </w:p>
        </w:tc>
        <w:tc>
          <w:tcPr>
            <w:tcW w:w="852" w:type="dxa"/>
            <w:noWrap/>
          </w:tcPr>
          <w:p w14:paraId="240386B1">
            <w:pPr>
              <w:spacing w:line="460" w:lineRule="exact"/>
              <w:ind w:firstLine="422"/>
              <w:rPr>
                <w:rFonts w:ascii="宋体" w:hAnsi="宋体" w:cs="宋体"/>
                <w:color w:val="auto"/>
                <w:szCs w:val="21"/>
                <w:highlight w:val="none"/>
              </w:rPr>
            </w:pPr>
          </w:p>
        </w:tc>
        <w:tc>
          <w:tcPr>
            <w:tcW w:w="1037" w:type="dxa"/>
            <w:noWrap/>
          </w:tcPr>
          <w:p w14:paraId="40186378">
            <w:pPr>
              <w:spacing w:line="460" w:lineRule="exact"/>
              <w:ind w:firstLine="422"/>
              <w:rPr>
                <w:rFonts w:ascii="宋体" w:hAnsi="宋体" w:cs="宋体"/>
                <w:color w:val="auto"/>
                <w:szCs w:val="21"/>
                <w:highlight w:val="none"/>
              </w:rPr>
            </w:pPr>
          </w:p>
        </w:tc>
        <w:tc>
          <w:tcPr>
            <w:tcW w:w="996" w:type="dxa"/>
            <w:noWrap/>
          </w:tcPr>
          <w:p w14:paraId="02E80518">
            <w:pPr>
              <w:spacing w:line="460" w:lineRule="exact"/>
              <w:ind w:firstLine="422"/>
              <w:rPr>
                <w:rFonts w:ascii="宋体" w:hAnsi="宋体" w:cs="宋体"/>
                <w:color w:val="auto"/>
                <w:szCs w:val="21"/>
                <w:highlight w:val="none"/>
              </w:rPr>
            </w:pPr>
          </w:p>
        </w:tc>
        <w:tc>
          <w:tcPr>
            <w:tcW w:w="852" w:type="dxa"/>
            <w:noWrap/>
          </w:tcPr>
          <w:p w14:paraId="5EBE404B">
            <w:pPr>
              <w:spacing w:line="460" w:lineRule="exact"/>
              <w:ind w:firstLine="422"/>
              <w:rPr>
                <w:rFonts w:ascii="宋体" w:hAnsi="宋体" w:cs="宋体"/>
                <w:color w:val="auto"/>
                <w:szCs w:val="21"/>
                <w:highlight w:val="none"/>
              </w:rPr>
            </w:pPr>
          </w:p>
        </w:tc>
        <w:tc>
          <w:tcPr>
            <w:tcW w:w="852" w:type="dxa"/>
            <w:noWrap/>
          </w:tcPr>
          <w:p w14:paraId="6A367258">
            <w:pPr>
              <w:spacing w:line="460" w:lineRule="exact"/>
              <w:ind w:firstLine="422"/>
              <w:rPr>
                <w:rFonts w:ascii="宋体" w:hAnsi="宋体" w:cs="宋体"/>
                <w:color w:val="auto"/>
                <w:szCs w:val="21"/>
                <w:highlight w:val="none"/>
              </w:rPr>
            </w:pPr>
          </w:p>
        </w:tc>
        <w:tc>
          <w:tcPr>
            <w:tcW w:w="852" w:type="dxa"/>
            <w:noWrap/>
          </w:tcPr>
          <w:p w14:paraId="359B0E3B">
            <w:pPr>
              <w:spacing w:line="460" w:lineRule="exact"/>
              <w:ind w:firstLine="422"/>
              <w:rPr>
                <w:rFonts w:ascii="宋体" w:hAnsi="宋体" w:cs="宋体"/>
                <w:color w:val="auto"/>
                <w:szCs w:val="21"/>
                <w:highlight w:val="none"/>
              </w:rPr>
            </w:pPr>
          </w:p>
        </w:tc>
      </w:tr>
      <w:tr w14:paraId="4C1D7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2F62DF7F">
            <w:pPr>
              <w:spacing w:line="460" w:lineRule="exact"/>
              <w:ind w:firstLine="422"/>
              <w:rPr>
                <w:rFonts w:ascii="宋体" w:hAnsi="宋体" w:cs="宋体"/>
                <w:color w:val="auto"/>
                <w:szCs w:val="21"/>
                <w:highlight w:val="none"/>
              </w:rPr>
            </w:pPr>
          </w:p>
        </w:tc>
        <w:tc>
          <w:tcPr>
            <w:tcW w:w="1179" w:type="dxa"/>
            <w:noWrap/>
          </w:tcPr>
          <w:p w14:paraId="082A9B6E">
            <w:pPr>
              <w:spacing w:line="460" w:lineRule="exact"/>
              <w:ind w:firstLine="422"/>
              <w:rPr>
                <w:rFonts w:ascii="宋体" w:hAnsi="宋体" w:cs="宋体"/>
                <w:color w:val="auto"/>
                <w:szCs w:val="21"/>
                <w:highlight w:val="none"/>
              </w:rPr>
            </w:pPr>
          </w:p>
        </w:tc>
        <w:tc>
          <w:tcPr>
            <w:tcW w:w="983" w:type="dxa"/>
            <w:noWrap/>
          </w:tcPr>
          <w:p w14:paraId="0F29B684">
            <w:pPr>
              <w:spacing w:line="460" w:lineRule="exact"/>
              <w:ind w:firstLine="422"/>
              <w:rPr>
                <w:rFonts w:ascii="宋体" w:hAnsi="宋体" w:cs="宋体"/>
                <w:color w:val="auto"/>
                <w:szCs w:val="21"/>
                <w:highlight w:val="none"/>
              </w:rPr>
            </w:pPr>
          </w:p>
        </w:tc>
        <w:tc>
          <w:tcPr>
            <w:tcW w:w="682" w:type="dxa"/>
            <w:noWrap/>
          </w:tcPr>
          <w:p w14:paraId="1A1B4482">
            <w:pPr>
              <w:spacing w:line="460" w:lineRule="exact"/>
              <w:ind w:firstLine="422"/>
              <w:rPr>
                <w:rFonts w:ascii="宋体" w:hAnsi="宋体" w:cs="宋体"/>
                <w:color w:val="auto"/>
                <w:szCs w:val="21"/>
                <w:highlight w:val="none"/>
              </w:rPr>
            </w:pPr>
          </w:p>
        </w:tc>
        <w:tc>
          <w:tcPr>
            <w:tcW w:w="852" w:type="dxa"/>
            <w:noWrap/>
          </w:tcPr>
          <w:p w14:paraId="1123E838">
            <w:pPr>
              <w:spacing w:line="460" w:lineRule="exact"/>
              <w:ind w:firstLine="422"/>
              <w:rPr>
                <w:rFonts w:ascii="宋体" w:hAnsi="宋体" w:cs="宋体"/>
                <w:color w:val="auto"/>
                <w:szCs w:val="21"/>
                <w:highlight w:val="none"/>
              </w:rPr>
            </w:pPr>
          </w:p>
        </w:tc>
        <w:tc>
          <w:tcPr>
            <w:tcW w:w="1037" w:type="dxa"/>
            <w:noWrap/>
          </w:tcPr>
          <w:p w14:paraId="14C34EFA">
            <w:pPr>
              <w:spacing w:line="460" w:lineRule="exact"/>
              <w:ind w:firstLine="422"/>
              <w:rPr>
                <w:rFonts w:ascii="宋体" w:hAnsi="宋体" w:cs="宋体"/>
                <w:color w:val="auto"/>
                <w:szCs w:val="21"/>
                <w:highlight w:val="none"/>
              </w:rPr>
            </w:pPr>
          </w:p>
        </w:tc>
        <w:tc>
          <w:tcPr>
            <w:tcW w:w="996" w:type="dxa"/>
            <w:noWrap/>
          </w:tcPr>
          <w:p w14:paraId="581A850C">
            <w:pPr>
              <w:spacing w:line="460" w:lineRule="exact"/>
              <w:ind w:firstLine="422"/>
              <w:rPr>
                <w:rFonts w:ascii="宋体" w:hAnsi="宋体" w:cs="宋体"/>
                <w:color w:val="auto"/>
                <w:szCs w:val="21"/>
                <w:highlight w:val="none"/>
              </w:rPr>
            </w:pPr>
          </w:p>
        </w:tc>
        <w:tc>
          <w:tcPr>
            <w:tcW w:w="852" w:type="dxa"/>
            <w:noWrap/>
          </w:tcPr>
          <w:p w14:paraId="2CE57BFD">
            <w:pPr>
              <w:spacing w:line="460" w:lineRule="exact"/>
              <w:ind w:firstLine="422"/>
              <w:rPr>
                <w:rFonts w:ascii="宋体" w:hAnsi="宋体" w:cs="宋体"/>
                <w:color w:val="auto"/>
                <w:szCs w:val="21"/>
                <w:highlight w:val="none"/>
              </w:rPr>
            </w:pPr>
          </w:p>
        </w:tc>
        <w:tc>
          <w:tcPr>
            <w:tcW w:w="852" w:type="dxa"/>
            <w:noWrap/>
          </w:tcPr>
          <w:p w14:paraId="314121BC">
            <w:pPr>
              <w:spacing w:line="460" w:lineRule="exact"/>
              <w:ind w:firstLine="422"/>
              <w:rPr>
                <w:rFonts w:ascii="宋体" w:hAnsi="宋体" w:cs="宋体"/>
                <w:color w:val="auto"/>
                <w:szCs w:val="21"/>
                <w:highlight w:val="none"/>
              </w:rPr>
            </w:pPr>
          </w:p>
        </w:tc>
        <w:tc>
          <w:tcPr>
            <w:tcW w:w="852" w:type="dxa"/>
            <w:noWrap/>
          </w:tcPr>
          <w:p w14:paraId="3CDB84A7">
            <w:pPr>
              <w:spacing w:line="460" w:lineRule="exact"/>
              <w:ind w:firstLine="422"/>
              <w:rPr>
                <w:rFonts w:ascii="宋体" w:hAnsi="宋体" w:cs="宋体"/>
                <w:color w:val="auto"/>
                <w:szCs w:val="21"/>
                <w:highlight w:val="none"/>
              </w:rPr>
            </w:pPr>
          </w:p>
        </w:tc>
      </w:tr>
      <w:tr w14:paraId="0A5AB7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039B55C8">
            <w:pPr>
              <w:spacing w:line="460" w:lineRule="exact"/>
              <w:ind w:firstLine="422"/>
              <w:rPr>
                <w:rFonts w:ascii="宋体" w:hAnsi="宋体" w:cs="宋体"/>
                <w:color w:val="auto"/>
                <w:szCs w:val="21"/>
                <w:highlight w:val="none"/>
              </w:rPr>
            </w:pPr>
          </w:p>
        </w:tc>
        <w:tc>
          <w:tcPr>
            <w:tcW w:w="1179" w:type="dxa"/>
            <w:noWrap/>
          </w:tcPr>
          <w:p w14:paraId="0131E0EE">
            <w:pPr>
              <w:spacing w:line="460" w:lineRule="exact"/>
              <w:ind w:firstLine="422"/>
              <w:rPr>
                <w:rFonts w:ascii="宋体" w:hAnsi="宋体" w:cs="宋体"/>
                <w:color w:val="auto"/>
                <w:szCs w:val="21"/>
                <w:highlight w:val="none"/>
              </w:rPr>
            </w:pPr>
          </w:p>
        </w:tc>
        <w:tc>
          <w:tcPr>
            <w:tcW w:w="983" w:type="dxa"/>
            <w:noWrap/>
          </w:tcPr>
          <w:p w14:paraId="1248BA93">
            <w:pPr>
              <w:spacing w:line="460" w:lineRule="exact"/>
              <w:ind w:firstLine="422"/>
              <w:rPr>
                <w:rFonts w:ascii="宋体" w:hAnsi="宋体" w:cs="宋体"/>
                <w:color w:val="auto"/>
                <w:szCs w:val="21"/>
                <w:highlight w:val="none"/>
              </w:rPr>
            </w:pPr>
          </w:p>
        </w:tc>
        <w:tc>
          <w:tcPr>
            <w:tcW w:w="682" w:type="dxa"/>
            <w:noWrap/>
          </w:tcPr>
          <w:p w14:paraId="27F504E2">
            <w:pPr>
              <w:spacing w:line="460" w:lineRule="exact"/>
              <w:ind w:firstLine="422"/>
              <w:rPr>
                <w:rFonts w:ascii="宋体" w:hAnsi="宋体" w:cs="宋体"/>
                <w:color w:val="auto"/>
                <w:szCs w:val="21"/>
                <w:highlight w:val="none"/>
              </w:rPr>
            </w:pPr>
          </w:p>
        </w:tc>
        <w:tc>
          <w:tcPr>
            <w:tcW w:w="852" w:type="dxa"/>
            <w:noWrap/>
          </w:tcPr>
          <w:p w14:paraId="6928A2E0">
            <w:pPr>
              <w:spacing w:line="460" w:lineRule="exact"/>
              <w:ind w:firstLine="422"/>
              <w:rPr>
                <w:rFonts w:ascii="宋体" w:hAnsi="宋体" w:cs="宋体"/>
                <w:color w:val="auto"/>
                <w:szCs w:val="21"/>
                <w:highlight w:val="none"/>
              </w:rPr>
            </w:pPr>
          </w:p>
        </w:tc>
        <w:tc>
          <w:tcPr>
            <w:tcW w:w="1037" w:type="dxa"/>
            <w:noWrap/>
          </w:tcPr>
          <w:p w14:paraId="57415424">
            <w:pPr>
              <w:spacing w:line="460" w:lineRule="exact"/>
              <w:ind w:firstLine="422"/>
              <w:rPr>
                <w:rFonts w:ascii="宋体" w:hAnsi="宋体" w:cs="宋体"/>
                <w:color w:val="auto"/>
                <w:szCs w:val="21"/>
                <w:highlight w:val="none"/>
              </w:rPr>
            </w:pPr>
          </w:p>
        </w:tc>
        <w:tc>
          <w:tcPr>
            <w:tcW w:w="996" w:type="dxa"/>
            <w:noWrap/>
          </w:tcPr>
          <w:p w14:paraId="29C4DF15">
            <w:pPr>
              <w:spacing w:line="460" w:lineRule="exact"/>
              <w:ind w:firstLine="422"/>
              <w:rPr>
                <w:rFonts w:ascii="宋体" w:hAnsi="宋体" w:cs="宋体"/>
                <w:color w:val="auto"/>
                <w:szCs w:val="21"/>
                <w:highlight w:val="none"/>
              </w:rPr>
            </w:pPr>
          </w:p>
        </w:tc>
        <w:tc>
          <w:tcPr>
            <w:tcW w:w="852" w:type="dxa"/>
            <w:noWrap/>
          </w:tcPr>
          <w:p w14:paraId="41134505">
            <w:pPr>
              <w:spacing w:line="460" w:lineRule="exact"/>
              <w:ind w:firstLine="422"/>
              <w:rPr>
                <w:rFonts w:ascii="宋体" w:hAnsi="宋体" w:cs="宋体"/>
                <w:color w:val="auto"/>
                <w:szCs w:val="21"/>
                <w:highlight w:val="none"/>
              </w:rPr>
            </w:pPr>
          </w:p>
        </w:tc>
        <w:tc>
          <w:tcPr>
            <w:tcW w:w="852" w:type="dxa"/>
            <w:noWrap/>
          </w:tcPr>
          <w:p w14:paraId="6EC0798D">
            <w:pPr>
              <w:spacing w:line="460" w:lineRule="exact"/>
              <w:ind w:firstLine="422"/>
              <w:rPr>
                <w:rFonts w:ascii="宋体" w:hAnsi="宋体" w:cs="宋体"/>
                <w:color w:val="auto"/>
                <w:szCs w:val="21"/>
                <w:highlight w:val="none"/>
              </w:rPr>
            </w:pPr>
          </w:p>
        </w:tc>
        <w:tc>
          <w:tcPr>
            <w:tcW w:w="852" w:type="dxa"/>
            <w:noWrap/>
          </w:tcPr>
          <w:p w14:paraId="69D79747">
            <w:pPr>
              <w:spacing w:line="460" w:lineRule="exact"/>
              <w:ind w:firstLine="422"/>
              <w:rPr>
                <w:rFonts w:ascii="宋体" w:hAnsi="宋体" w:cs="宋体"/>
                <w:color w:val="auto"/>
                <w:szCs w:val="21"/>
                <w:highlight w:val="none"/>
              </w:rPr>
            </w:pPr>
          </w:p>
        </w:tc>
      </w:tr>
      <w:tr w14:paraId="5ABD6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49747E27">
            <w:pPr>
              <w:spacing w:line="460" w:lineRule="exact"/>
              <w:ind w:firstLine="422"/>
              <w:rPr>
                <w:rFonts w:ascii="宋体" w:hAnsi="宋体" w:cs="宋体"/>
                <w:color w:val="auto"/>
                <w:szCs w:val="21"/>
                <w:highlight w:val="none"/>
              </w:rPr>
            </w:pPr>
          </w:p>
        </w:tc>
        <w:tc>
          <w:tcPr>
            <w:tcW w:w="1179" w:type="dxa"/>
            <w:noWrap/>
          </w:tcPr>
          <w:p w14:paraId="68B1BA43">
            <w:pPr>
              <w:spacing w:line="460" w:lineRule="exact"/>
              <w:ind w:firstLine="422"/>
              <w:rPr>
                <w:rFonts w:ascii="宋体" w:hAnsi="宋体" w:cs="宋体"/>
                <w:color w:val="auto"/>
                <w:szCs w:val="21"/>
                <w:highlight w:val="none"/>
              </w:rPr>
            </w:pPr>
          </w:p>
        </w:tc>
        <w:tc>
          <w:tcPr>
            <w:tcW w:w="983" w:type="dxa"/>
            <w:noWrap/>
          </w:tcPr>
          <w:p w14:paraId="2FE31165">
            <w:pPr>
              <w:spacing w:line="460" w:lineRule="exact"/>
              <w:ind w:firstLine="422"/>
              <w:rPr>
                <w:rFonts w:ascii="宋体" w:hAnsi="宋体" w:cs="宋体"/>
                <w:color w:val="auto"/>
                <w:szCs w:val="21"/>
                <w:highlight w:val="none"/>
              </w:rPr>
            </w:pPr>
          </w:p>
        </w:tc>
        <w:tc>
          <w:tcPr>
            <w:tcW w:w="682" w:type="dxa"/>
            <w:noWrap/>
          </w:tcPr>
          <w:p w14:paraId="438C4849">
            <w:pPr>
              <w:spacing w:line="460" w:lineRule="exact"/>
              <w:ind w:firstLine="422"/>
              <w:rPr>
                <w:rFonts w:ascii="宋体" w:hAnsi="宋体" w:cs="宋体"/>
                <w:color w:val="auto"/>
                <w:szCs w:val="21"/>
                <w:highlight w:val="none"/>
              </w:rPr>
            </w:pPr>
          </w:p>
        </w:tc>
        <w:tc>
          <w:tcPr>
            <w:tcW w:w="852" w:type="dxa"/>
            <w:noWrap/>
          </w:tcPr>
          <w:p w14:paraId="2975A76D">
            <w:pPr>
              <w:spacing w:line="460" w:lineRule="exact"/>
              <w:ind w:firstLine="422"/>
              <w:rPr>
                <w:rFonts w:ascii="宋体" w:hAnsi="宋体" w:cs="宋体"/>
                <w:color w:val="auto"/>
                <w:szCs w:val="21"/>
                <w:highlight w:val="none"/>
              </w:rPr>
            </w:pPr>
          </w:p>
        </w:tc>
        <w:tc>
          <w:tcPr>
            <w:tcW w:w="1037" w:type="dxa"/>
            <w:noWrap/>
          </w:tcPr>
          <w:p w14:paraId="22E32CA7">
            <w:pPr>
              <w:spacing w:line="460" w:lineRule="exact"/>
              <w:ind w:firstLine="422"/>
              <w:rPr>
                <w:rFonts w:ascii="宋体" w:hAnsi="宋体" w:cs="宋体"/>
                <w:color w:val="auto"/>
                <w:szCs w:val="21"/>
                <w:highlight w:val="none"/>
              </w:rPr>
            </w:pPr>
          </w:p>
        </w:tc>
        <w:tc>
          <w:tcPr>
            <w:tcW w:w="996" w:type="dxa"/>
            <w:noWrap/>
          </w:tcPr>
          <w:p w14:paraId="1DCC5243">
            <w:pPr>
              <w:spacing w:line="460" w:lineRule="exact"/>
              <w:ind w:firstLine="422"/>
              <w:rPr>
                <w:rFonts w:ascii="宋体" w:hAnsi="宋体" w:cs="宋体"/>
                <w:color w:val="auto"/>
                <w:szCs w:val="21"/>
                <w:highlight w:val="none"/>
              </w:rPr>
            </w:pPr>
          </w:p>
        </w:tc>
        <w:tc>
          <w:tcPr>
            <w:tcW w:w="852" w:type="dxa"/>
            <w:noWrap/>
          </w:tcPr>
          <w:p w14:paraId="7DD000A5">
            <w:pPr>
              <w:spacing w:line="460" w:lineRule="exact"/>
              <w:ind w:firstLine="422"/>
              <w:rPr>
                <w:rFonts w:ascii="宋体" w:hAnsi="宋体" w:cs="宋体"/>
                <w:color w:val="auto"/>
                <w:szCs w:val="21"/>
                <w:highlight w:val="none"/>
              </w:rPr>
            </w:pPr>
          </w:p>
        </w:tc>
        <w:tc>
          <w:tcPr>
            <w:tcW w:w="852" w:type="dxa"/>
            <w:noWrap/>
          </w:tcPr>
          <w:p w14:paraId="7C575BD6">
            <w:pPr>
              <w:spacing w:line="460" w:lineRule="exact"/>
              <w:ind w:firstLine="422"/>
              <w:rPr>
                <w:rFonts w:ascii="宋体" w:hAnsi="宋体" w:cs="宋体"/>
                <w:color w:val="auto"/>
                <w:szCs w:val="21"/>
                <w:highlight w:val="none"/>
              </w:rPr>
            </w:pPr>
          </w:p>
        </w:tc>
        <w:tc>
          <w:tcPr>
            <w:tcW w:w="852" w:type="dxa"/>
            <w:noWrap/>
          </w:tcPr>
          <w:p w14:paraId="2FFA18FC">
            <w:pPr>
              <w:spacing w:line="460" w:lineRule="exact"/>
              <w:ind w:firstLine="422"/>
              <w:rPr>
                <w:rFonts w:ascii="宋体" w:hAnsi="宋体" w:cs="宋体"/>
                <w:color w:val="auto"/>
                <w:szCs w:val="21"/>
                <w:highlight w:val="none"/>
              </w:rPr>
            </w:pPr>
          </w:p>
        </w:tc>
      </w:tr>
      <w:tr w14:paraId="263679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53E8363E">
            <w:pPr>
              <w:spacing w:line="460" w:lineRule="exact"/>
              <w:ind w:firstLine="422"/>
              <w:rPr>
                <w:rFonts w:ascii="宋体" w:hAnsi="宋体" w:cs="宋体"/>
                <w:color w:val="auto"/>
                <w:szCs w:val="21"/>
                <w:highlight w:val="none"/>
              </w:rPr>
            </w:pPr>
          </w:p>
        </w:tc>
        <w:tc>
          <w:tcPr>
            <w:tcW w:w="1179" w:type="dxa"/>
            <w:noWrap/>
          </w:tcPr>
          <w:p w14:paraId="50551A5B">
            <w:pPr>
              <w:spacing w:line="460" w:lineRule="exact"/>
              <w:ind w:firstLine="422"/>
              <w:rPr>
                <w:rFonts w:ascii="宋体" w:hAnsi="宋体" w:cs="宋体"/>
                <w:color w:val="auto"/>
                <w:szCs w:val="21"/>
                <w:highlight w:val="none"/>
              </w:rPr>
            </w:pPr>
          </w:p>
        </w:tc>
        <w:tc>
          <w:tcPr>
            <w:tcW w:w="983" w:type="dxa"/>
            <w:noWrap/>
          </w:tcPr>
          <w:p w14:paraId="71F61E12">
            <w:pPr>
              <w:spacing w:line="460" w:lineRule="exact"/>
              <w:ind w:firstLine="422"/>
              <w:rPr>
                <w:rFonts w:ascii="宋体" w:hAnsi="宋体" w:cs="宋体"/>
                <w:color w:val="auto"/>
                <w:szCs w:val="21"/>
                <w:highlight w:val="none"/>
              </w:rPr>
            </w:pPr>
          </w:p>
        </w:tc>
        <w:tc>
          <w:tcPr>
            <w:tcW w:w="682" w:type="dxa"/>
            <w:noWrap/>
          </w:tcPr>
          <w:p w14:paraId="728C90FF">
            <w:pPr>
              <w:spacing w:line="460" w:lineRule="exact"/>
              <w:ind w:firstLine="422"/>
              <w:rPr>
                <w:rFonts w:ascii="宋体" w:hAnsi="宋体" w:cs="宋体"/>
                <w:color w:val="auto"/>
                <w:szCs w:val="21"/>
                <w:highlight w:val="none"/>
              </w:rPr>
            </w:pPr>
          </w:p>
        </w:tc>
        <w:tc>
          <w:tcPr>
            <w:tcW w:w="852" w:type="dxa"/>
            <w:noWrap/>
          </w:tcPr>
          <w:p w14:paraId="0AD7C34C">
            <w:pPr>
              <w:spacing w:line="460" w:lineRule="exact"/>
              <w:ind w:firstLine="422"/>
              <w:rPr>
                <w:rFonts w:ascii="宋体" w:hAnsi="宋体" w:cs="宋体"/>
                <w:color w:val="auto"/>
                <w:szCs w:val="21"/>
                <w:highlight w:val="none"/>
              </w:rPr>
            </w:pPr>
          </w:p>
        </w:tc>
        <w:tc>
          <w:tcPr>
            <w:tcW w:w="1037" w:type="dxa"/>
            <w:noWrap/>
          </w:tcPr>
          <w:p w14:paraId="5BD17E03">
            <w:pPr>
              <w:spacing w:line="460" w:lineRule="exact"/>
              <w:ind w:firstLine="422"/>
              <w:rPr>
                <w:rFonts w:ascii="宋体" w:hAnsi="宋体" w:cs="宋体"/>
                <w:color w:val="auto"/>
                <w:szCs w:val="21"/>
                <w:highlight w:val="none"/>
              </w:rPr>
            </w:pPr>
          </w:p>
        </w:tc>
        <w:tc>
          <w:tcPr>
            <w:tcW w:w="996" w:type="dxa"/>
            <w:noWrap/>
          </w:tcPr>
          <w:p w14:paraId="2B07FD0B">
            <w:pPr>
              <w:spacing w:line="460" w:lineRule="exact"/>
              <w:ind w:firstLine="422"/>
              <w:rPr>
                <w:rFonts w:ascii="宋体" w:hAnsi="宋体" w:cs="宋体"/>
                <w:color w:val="auto"/>
                <w:szCs w:val="21"/>
                <w:highlight w:val="none"/>
              </w:rPr>
            </w:pPr>
          </w:p>
        </w:tc>
        <w:tc>
          <w:tcPr>
            <w:tcW w:w="852" w:type="dxa"/>
            <w:noWrap/>
          </w:tcPr>
          <w:p w14:paraId="0D25DC7F">
            <w:pPr>
              <w:spacing w:line="460" w:lineRule="exact"/>
              <w:ind w:firstLine="422"/>
              <w:rPr>
                <w:rFonts w:ascii="宋体" w:hAnsi="宋体" w:cs="宋体"/>
                <w:color w:val="auto"/>
                <w:szCs w:val="21"/>
                <w:highlight w:val="none"/>
              </w:rPr>
            </w:pPr>
          </w:p>
        </w:tc>
        <w:tc>
          <w:tcPr>
            <w:tcW w:w="852" w:type="dxa"/>
            <w:noWrap/>
          </w:tcPr>
          <w:p w14:paraId="7078F498">
            <w:pPr>
              <w:spacing w:line="460" w:lineRule="exact"/>
              <w:ind w:firstLine="422"/>
              <w:rPr>
                <w:rFonts w:ascii="宋体" w:hAnsi="宋体" w:cs="宋体"/>
                <w:color w:val="auto"/>
                <w:szCs w:val="21"/>
                <w:highlight w:val="none"/>
              </w:rPr>
            </w:pPr>
          </w:p>
        </w:tc>
        <w:tc>
          <w:tcPr>
            <w:tcW w:w="852" w:type="dxa"/>
            <w:noWrap/>
          </w:tcPr>
          <w:p w14:paraId="56BDFE1B">
            <w:pPr>
              <w:spacing w:line="460" w:lineRule="exact"/>
              <w:ind w:firstLine="422"/>
              <w:rPr>
                <w:rFonts w:ascii="宋体" w:hAnsi="宋体" w:cs="宋体"/>
                <w:color w:val="auto"/>
                <w:szCs w:val="21"/>
                <w:highlight w:val="none"/>
              </w:rPr>
            </w:pPr>
          </w:p>
        </w:tc>
      </w:tr>
      <w:tr w14:paraId="77CB54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157B88D7">
            <w:pPr>
              <w:spacing w:line="460" w:lineRule="exact"/>
              <w:ind w:firstLine="422"/>
              <w:rPr>
                <w:rFonts w:ascii="宋体" w:hAnsi="宋体" w:cs="宋体"/>
                <w:color w:val="auto"/>
                <w:szCs w:val="21"/>
                <w:highlight w:val="none"/>
              </w:rPr>
            </w:pPr>
          </w:p>
        </w:tc>
        <w:tc>
          <w:tcPr>
            <w:tcW w:w="1179" w:type="dxa"/>
            <w:noWrap/>
          </w:tcPr>
          <w:p w14:paraId="0D84F8ED">
            <w:pPr>
              <w:spacing w:line="460" w:lineRule="exact"/>
              <w:ind w:firstLine="422"/>
              <w:rPr>
                <w:rFonts w:ascii="宋体" w:hAnsi="宋体" w:cs="宋体"/>
                <w:color w:val="auto"/>
                <w:szCs w:val="21"/>
                <w:highlight w:val="none"/>
              </w:rPr>
            </w:pPr>
          </w:p>
        </w:tc>
        <w:tc>
          <w:tcPr>
            <w:tcW w:w="983" w:type="dxa"/>
            <w:noWrap/>
          </w:tcPr>
          <w:p w14:paraId="6785078F">
            <w:pPr>
              <w:spacing w:line="460" w:lineRule="exact"/>
              <w:ind w:firstLine="422"/>
              <w:rPr>
                <w:rFonts w:ascii="宋体" w:hAnsi="宋体" w:cs="宋体"/>
                <w:color w:val="auto"/>
                <w:szCs w:val="21"/>
                <w:highlight w:val="none"/>
              </w:rPr>
            </w:pPr>
          </w:p>
        </w:tc>
        <w:tc>
          <w:tcPr>
            <w:tcW w:w="682" w:type="dxa"/>
            <w:noWrap/>
          </w:tcPr>
          <w:p w14:paraId="0FAF5A59">
            <w:pPr>
              <w:spacing w:line="460" w:lineRule="exact"/>
              <w:ind w:firstLine="422"/>
              <w:rPr>
                <w:rFonts w:ascii="宋体" w:hAnsi="宋体" w:cs="宋体"/>
                <w:color w:val="auto"/>
                <w:szCs w:val="21"/>
                <w:highlight w:val="none"/>
              </w:rPr>
            </w:pPr>
          </w:p>
        </w:tc>
        <w:tc>
          <w:tcPr>
            <w:tcW w:w="852" w:type="dxa"/>
            <w:noWrap/>
          </w:tcPr>
          <w:p w14:paraId="2D311742">
            <w:pPr>
              <w:spacing w:line="460" w:lineRule="exact"/>
              <w:ind w:firstLine="422"/>
              <w:rPr>
                <w:rFonts w:ascii="宋体" w:hAnsi="宋体" w:cs="宋体"/>
                <w:color w:val="auto"/>
                <w:szCs w:val="21"/>
                <w:highlight w:val="none"/>
              </w:rPr>
            </w:pPr>
          </w:p>
        </w:tc>
        <w:tc>
          <w:tcPr>
            <w:tcW w:w="1037" w:type="dxa"/>
            <w:noWrap/>
          </w:tcPr>
          <w:p w14:paraId="5B789EDE">
            <w:pPr>
              <w:spacing w:line="460" w:lineRule="exact"/>
              <w:ind w:firstLine="422"/>
              <w:rPr>
                <w:rFonts w:ascii="宋体" w:hAnsi="宋体" w:cs="宋体"/>
                <w:color w:val="auto"/>
                <w:szCs w:val="21"/>
                <w:highlight w:val="none"/>
              </w:rPr>
            </w:pPr>
          </w:p>
        </w:tc>
        <w:tc>
          <w:tcPr>
            <w:tcW w:w="996" w:type="dxa"/>
            <w:noWrap/>
          </w:tcPr>
          <w:p w14:paraId="61D9E365">
            <w:pPr>
              <w:spacing w:line="460" w:lineRule="exact"/>
              <w:ind w:firstLine="422"/>
              <w:rPr>
                <w:rFonts w:ascii="宋体" w:hAnsi="宋体" w:cs="宋体"/>
                <w:color w:val="auto"/>
                <w:szCs w:val="21"/>
                <w:highlight w:val="none"/>
              </w:rPr>
            </w:pPr>
          </w:p>
        </w:tc>
        <w:tc>
          <w:tcPr>
            <w:tcW w:w="852" w:type="dxa"/>
            <w:noWrap/>
          </w:tcPr>
          <w:p w14:paraId="07A0234E">
            <w:pPr>
              <w:spacing w:line="460" w:lineRule="exact"/>
              <w:ind w:firstLine="422"/>
              <w:rPr>
                <w:rFonts w:ascii="宋体" w:hAnsi="宋体" w:cs="宋体"/>
                <w:color w:val="auto"/>
                <w:szCs w:val="21"/>
                <w:highlight w:val="none"/>
              </w:rPr>
            </w:pPr>
          </w:p>
        </w:tc>
        <w:tc>
          <w:tcPr>
            <w:tcW w:w="852" w:type="dxa"/>
            <w:noWrap/>
          </w:tcPr>
          <w:p w14:paraId="504A6D64">
            <w:pPr>
              <w:spacing w:line="460" w:lineRule="exact"/>
              <w:ind w:firstLine="422"/>
              <w:rPr>
                <w:rFonts w:ascii="宋体" w:hAnsi="宋体" w:cs="宋体"/>
                <w:color w:val="auto"/>
                <w:szCs w:val="21"/>
                <w:highlight w:val="none"/>
              </w:rPr>
            </w:pPr>
          </w:p>
        </w:tc>
        <w:tc>
          <w:tcPr>
            <w:tcW w:w="852" w:type="dxa"/>
            <w:noWrap/>
          </w:tcPr>
          <w:p w14:paraId="33E82FAF">
            <w:pPr>
              <w:spacing w:line="460" w:lineRule="exact"/>
              <w:ind w:firstLine="422"/>
              <w:rPr>
                <w:rFonts w:ascii="宋体" w:hAnsi="宋体" w:cs="宋体"/>
                <w:color w:val="auto"/>
                <w:szCs w:val="21"/>
                <w:highlight w:val="none"/>
              </w:rPr>
            </w:pPr>
          </w:p>
        </w:tc>
      </w:tr>
      <w:tr w14:paraId="3CB32B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633BA00A">
            <w:pPr>
              <w:spacing w:line="460" w:lineRule="exact"/>
              <w:ind w:firstLine="422"/>
              <w:rPr>
                <w:rFonts w:ascii="宋体" w:hAnsi="宋体" w:cs="宋体"/>
                <w:color w:val="auto"/>
                <w:szCs w:val="21"/>
                <w:highlight w:val="none"/>
              </w:rPr>
            </w:pPr>
          </w:p>
        </w:tc>
        <w:tc>
          <w:tcPr>
            <w:tcW w:w="1179" w:type="dxa"/>
            <w:noWrap/>
          </w:tcPr>
          <w:p w14:paraId="0737F266">
            <w:pPr>
              <w:spacing w:line="460" w:lineRule="exact"/>
              <w:ind w:firstLine="422"/>
              <w:rPr>
                <w:rFonts w:ascii="宋体" w:hAnsi="宋体" w:cs="宋体"/>
                <w:color w:val="auto"/>
                <w:szCs w:val="21"/>
                <w:highlight w:val="none"/>
              </w:rPr>
            </w:pPr>
          </w:p>
        </w:tc>
        <w:tc>
          <w:tcPr>
            <w:tcW w:w="983" w:type="dxa"/>
            <w:noWrap/>
          </w:tcPr>
          <w:p w14:paraId="2D29D819">
            <w:pPr>
              <w:spacing w:line="460" w:lineRule="exact"/>
              <w:ind w:firstLine="422"/>
              <w:rPr>
                <w:rFonts w:ascii="宋体" w:hAnsi="宋体" w:cs="宋体"/>
                <w:color w:val="auto"/>
                <w:szCs w:val="21"/>
                <w:highlight w:val="none"/>
              </w:rPr>
            </w:pPr>
          </w:p>
        </w:tc>
        <w:tc>
          <w:tcPr>
            <w:tcW w:w="682" w:type="dxa"/>
            <w:noWrap/>
          </w:tcPr>
          <w:p w14:paraId="56250864">
            <w:pPr>
              <w:spacing w:line="460" w:lineRule="exact"/>
              <w:ind w:firstLine="422"/>
              <w:rPr>
                <w:rFonts w:ascii="宋体" w:hAnsi="宋体" w:cs="宋体"/>
                <w:color w:val="auto"/>
                <w:szCs w:val="21"/>
                <w:highlight w:val="none"/>
              </w:rPr>
            </w:pPr>
          </w:p>
        </w:tc>
        <w:tc>
          <w:tcPr>
            <w:tcW w:w="852" w:type="dxa"/>
            <w:noWrap/>
          </w:tcPr>
          <w:p w14:paraId="520B2410">
            <w:pPr>
              <w:spacing w:line="460" w:lineRule="exact"/>
              <w:ind w:firstLine="422"/>
              <w:rPr>
                <w:rFonts w:ascii="宋体" w:hAnsi="宋体" w:cs="宋体"/>
                <w:color w:val="auto"/>
                <w:szCs w:val="21"/>
                <w:highlight w:val="none"/>
              </w:rPr>
            </w:pPr>
          </w:p>
        </w:tc>
        <w:tc>
          <w:tcPr>
            <w:tcW w:w="1037" w:type="dxa"/>
            <w:noWrap/>
          </w:tcPr>
          <w:p w14:paraId="5C8FE776">
            <w:pPr>
              <w:spacing w:line="460" w:lineRule="exact"/>
              <w:ind w:firstLine="422"/>
              <w:rPr>
                <w:rFonts w:ascii="宋体" w:hAnsi="宋体" w:cs="宋体"/>
                <w:color w:val="auto"/>
                <w:szCs w:val="21"/>
                <w:highlight w:val="none"/>
              </w:rPr>
            </w:pPr>
          </w:p>
        </w:tc>
        <w:tc>
          <w:tcPr>
            <w:tcW w:w="996" w:type="dxa"/>
            <w:noWrap/>
          </w:tcPr>
          <w:p w14:paraId="5C97696E">
            <w:pPr>
              <w:spacing w:line="460" w:lineRule="exact"/>
              <w:ind w:firstLine="422"/>
              <w:rPr>
                <w:rFonts w:ascii="宋体" w:hAnsi="宋体" w:cs="宋体"/>
                <w:color w:val="auto"/>
                <w:szCs w:val="21"/>
                <w:highlight w:val="none"/>
              </w:rPr>
            </w:pPr>
          </w:p>
        </w:tc>
        <w:tc>
          <w:tcPr>
            <w:tcW w:w="852" w:type="dxa"/>
            <w:noWrap/>
          </w:tcPr>
          <w:p w14:paraId="621DC2EF">
            <w:pPr>
              <w:spacing w:line="460" w:lineRule="exact"/>
              <w:ind w:firstLine="422"/>
              <w:rPr>
                <w:rFonts w:ascii="宋体" w:hAnsi="宋体" w:cs="宋体"/>
                <w:color w:val="auto"/>
                <w:szCs w:val="21"/>
                <w:highlight w:val="none"/>
              </w:rPr>
            </w:pPr>
          </w:p>
        </w:tc>
        <w:tc>
          <w:tcPr>
            <w:tcW w:w="852" w:type="dxa"/>
            <w:noWrap/>
          </w:tcPr>
          <w:p w14:paraId="41ABF155">
            <w:pPr>
              <w:spacing w:line="460" w:lineRule="exact"/>
              <w:ind w:firstLine="422"/>
              <w:rPr>
                <w:rFonts w:ascii="宋体" w:hAnsi="宋体" w:cs="宋体"/>
                <w:color w:val="auto"/>
                <w:szCs w:val="21"/>
                <w:highlight w:val="none"/>
              </w:rPr>
            </w:pPr>
          </w:p>
        </w:tc>
        <w:tc>
          <w:tcPr>
            <w:tcW w:w="852" w:type="dxa"/>
            <w:noWrap/>
          </w:tcPr>
          <w:p w14:paraId="224D7F36">
            <w:pPr>
              <w:spacing w:line="460" w:lineRule="exact"/>
              <w:ind w:firstLine="422"/>
              <w:rPr>
                <w:rFonts w:ascii="宋体" w:hAnsi="宋体" w:cs="宋体"/>
                <w:color w:val="auto"/>
                <w:szCs w:val="21"/>
                <w:highlight w:val="none"/>
              </w:rPr>
            </w:pPr>
          </w:p>
        </w:tc>
      </w:tr>
      <w:tr w14:paraId="51F326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noWrap/>
          </w:tcPr>
          <w:p w14:paraId="0B9F1FCC">
            <w:pPr>
              <w:spacing w:line="460" w:lineRule="exact"/>
              <w:ind w:firstLine="422"/>
              <w:rPr>
                <w:rFonts w:ascii="宋体" w:hAnsi="宋体" w:cs="宋体"/>
                <w:color w:val="auto"/>
                <w:szCs w:val="21"/>
                <w:highlight w:val="none"/>
              </w:rPr>
            </w:pPr>
          </w:p>
        </w:tc>
        <w:tc>
          <w:tcPr>
            <w:tcW w:w="1179" w:type="dxa"/>
            <w:noWrap/>
          </w:tcPr>
          <w:p w14:paraId="43CD6DC4">
            <w:pPr>
              <w:spacing w:line="460" w:lineRule="exact"/>
              <w:ind w:firstLine="422"/>
              <w:rPr>
                <w:rFonts w:ascii="宋体" w:hAnsi="宋体" w:cs="宋体"/>
                <w:color w:val="auto"/>
                <w:szCs w:val="21"/>
                <w:highlight w:val="none"/>
              </w:rPr>
            </w:pPr>
          </w:p>
        </w:tc>
        <w:tc>
          <w:tcPr>
            <w:tcW w:w="983" w:type="dxa"/>
            <w:noWrap/>
          </w:tcPr>
          <w:p w14:paraId="085A57F2">
            <w:pPr>
              <w:spacing w:line="460" w:lineRule="exact"/>
              <w:ind w:firstLine="422"/>
              <w:rPr>
                <w:rFonts w:ascii="宋体" w:hAnsi="宋体" w:cs="宋体"/>
                <w:color w:val="auto"/>
                <w:szCs w:val="21"/>
                <w:highlight w:val="none"/>
              </w:rPr>
            </w:pPr>
          </w:p>
        </w:tc>
        <w:tc>
          <w:tcPr>
            <w:tcW w:w="682" w:type="dxa"/>
            <w:noWrap/>
          </w:tcPr>
          <w:p w14:paraId="3E135628">
            <w:pPr>
              <w:spacing w:line="460" w:lineRule="exact"/>
              <w:ind w:firstLine="422"/>
              <w:rPr>
                <w:rFonts w:ascii="宋体" w:hAnsi="宋体" w:cs="宋体"/>
                <w:color w:val="auto"/>
                <w:szCs w:val="21"/>
                <w:highlight w:val="none"/>
              </w:rPr>
            </w:pPr>
          </w:p>
        </w:tc>
        <w:tc>
          <w:tcPr>
            <w:tcW w:w="852" w:type="dxa"/>
            <w:noWrap/>
          </w:tcPr>
          <w:p w14:paraId="76178AF8">
            <w:pPr>
              <w:spacing w:line="460" w:lineRule="exact"/>
              <w:ind w:firstLine="422"/>
              <w:rPr>
                <w:rFonts w:ascii="宋体" w:hAnsi="宋体" w:cs="宋体"/>
                <w:color w:val="auto"/>
                <w:szCs w:val="21"/>
                <w:highlight w:val="none"/>
              </w:rPr>
            </w:pPr>
          </w:p>
        </w:tc>
        <w:tc>
          <w:tcPr>
            <w:tcW w:w="1037" w:type="dxa"/>
            <w:noWrap/>
          </w:tcPr>
          <w:p w14:paraId="39774067">
            <w:pPr>
              <w:spacing w:line="460" w:lineRule="exact"/>
              <w:ind w:firstLine="422"/>
              <w:rPr>
                <w:rFonts w:ascii="宋体" w:hAnsi="宋体" w:cs="宋体"/>
                <w:color w:val="auto"/>
                <w:szCs w:val="21"/>
                <w:highlight w:val="none"/>
              </w:rPr>
            </w:pPr>
          </w:p>
        </w:tc>
        <w:tc>
          <w:tcPr>
            <w:tcW w:w="996" w:type="dxa"/>
            <w:noWrap/>
          </w:tcPr>
          <w:p w14:paraId="7A0B46E0">
            <w:pPr>
              <w:spacing w:line="460" w:lineRule="exact"/>
              <w:ind w:firstLine="422"/>
              <w:rPr>
                <w:rFonts w:ascii="宋体" w:hAnsi="宋体" w:cs="宋体"/>
                <w:color w:val="auto"/>
                <w:szCs w:val="21"/>
                <w:highlight w:val="none"/>
              </w:rPr>
            </w:pPr>
          </w:p>
        </w:tc>
        <w:tc>
          <w:tcPr>
            <w:tcW w:w="852" w:type="dxa"/>
            <w:noWrap/>
          </w:tcPr>
          <w:p w14:paraId="69B8F7D0">
            <w:pPr>
              <w:spacing w:line="460" w:lineRule="exact"/>
              <w:ind w:firstLine="422"/>
              <w:rPr>
                <w:rFonts w:ascii="宋体" w:hAnsi="宋体" w:cs="宋体"/>
                <w:color w:val="auto"/>
                <w:szCs w:val="21"/>
                <w:highlight w:val="none"/>
              </w:rPr>
            </w:pPr>
          </w:p>
        </w:tc>
        <w:tc>
          <w:tcPr>
            <w:tcW w:w="852" w:type="dxa"/>
            <w:noWrap/>
          </w:tcPr>
          <w:p w14:paraId="3F453F36">
            <w:pPr>
              <w:spacing w:line="460" w:lineRule="exact"/>
              <w:ind w:firstLine="422"/>
              <w:rPr>
                <w:rFonts w:ascii="宋体" w:hAnsi="宋体" w:cs="宋体"/>
                <w:color w:val="auto"/>
                <w:szCs w:val="21"/>
                <w:highlight w:val="none"/>
              </w:rPr>
            </w:pPr>
          </w:p>
        </w:tc>
        <w:tc>
          <w:tcPr>
            <w:tcW w:w="852" w:type="dxa"/>
            <w:noWrap/>
          </w:tcPr>
          <w:p w14:paraId="39F6BDB5">
            <w:pPr>
              <w:spacing w:line="460" w:lineRule="exact"/>
              <w:ind w:firstLine="422"/>
              <w:rPr>
                <w:rFonts w:ascii="宋体" w:hAnsi="宋体" w:cs="宋体"/>
                <w:color w:val="auto"/>
                <w:szCs w:val="21"/>
                <w:highlight w:val="none"/>
              </w:rPr>
            </w:pPr>
          </w:p>
        </w:tc>
      </w:tr>
    </w:tbl>
    <w:p w14:paraId="1F74D8B5">
      <w:pPr>
        <w:spacing w:line="440" w:lineRule="exact"/>
        <w:ind w:firstLine="482"/>
        <w:rPr>
          <w:rFonts w:ascii="宋体" w:hAnsi="宋体"/>
          <w:color w:val="auto"/>
          <w:sz w:val="24"/>
          <w:highlight w:val="none"/>
        </w:rPr>
      </w:pPr>
      <w:r>
        <w:rPr>
          <w:rFonts w:hint="eastAsia" w:ascii="宋体" w:hAnsi="宋体" w:cs="宋体"/>
          <w:color w:val="auto"/>
          <w:sz w:val="24"/>
          <w:highlight w:val="none"/>
        </w:rPr>
        <w:br w:type="page"/>
      </w:r>
      <w:r>
        <w:rPr>
          <w:rFonts w:ascii="宋体" w:hAnsi="宋体"/>
          <w:color w:val="auto"/>
          <w:sz w:val="24"/>
          <w:highlight w:val="none"/>
        </w:rPr>
        <w:t>附</w:t>
      </w:r>
      <w:bookmarkStart w:id="43" w:name="_Toc296944565"/>
      <w:bookmarkStart w:id="44" w:name="_Toc296346727"/>
      <w:bookmarkStart w:id="45" w:name="_Toc267261693"/>
      <w:bookmarkStart w:id="46" w:name="_Toc296347225"/>
      <w:bookmarkStart w:id="47" w:name="_Toc296503226"/>
      <w:bookmarkStart w:id="48" w:name="_Toc296891266"/>
      <w:bookmarkStart w:id="49" w:name="_Toc296891054"/>
      <w:r>
        <w:rPr>
          <w:rFonts w:ascii="宋体" w:hAnsi="宋体"/>
          <w:color w:val="auto"/>
          <w:sz w:val="24"/>
          <w:highlight w:val="none"/>
        </w:rPr>
        <w:t>件3：</w:t>
      </w:r>
      <w:bookmarkEnd w:id="43"/>
      <w:bookmarkEnd w:id="44"/>
      <w:bookmarkEnd w:id="45"/>
      <w:bookmarkEnd w:id="46"/>
      <w:bookmarkEnd w:id="47"/>
      <w:bookmarkEnd w:id="48"/>
      <w:bookmarkEnd w:id="49"/>
    </w:p>
    <w:p w14:paraId="657CD80E">
      <w:pPr>
        <w:spacing w:beforeLines="50" w:afterLines="50" w:line="440" w:lineRule="exact"/>
        <w:ind w:firstLine="482"/>
        <w:jc w:val="center"/>
        <w:rPr>
          <w:rFonts w:ascii="宋体" w:hAnsi="宋体" w:cs="宋体"/>
          <w:color w:val="auto"/>
          <w:sz w:val="24"/>
          <w:highlight w:val="none"/>
        </w:rPr>
      </w:pPr>
      <w:r>
        <w:rPr>
          <w:rFonts w:hint="eastAsia" w:ascii="宋体" w:hAnsi="宋体" w:cs="宋体"/>
          <w:color w:val="auto"/>
          <w:sz w:val="24"/>
          <w:highlight w:val="none"/>
        </w:rPr>
        <w:t>工程质量保修书</w:t>
      </w:r>
    </w:p>
    <w:p w14:paraId="2F94ACF1">
      <w:pPr>
        <w:pStyle w:val="31"/>
        <w:spacing w:line="420" w:lineRule="exact"/>
        <w:ind w:firstLine="436" w:firstLineChars="208"/>
        <w:rPr>
          <w:rStyle w:val="32"/>
          <w:rFonts w:ascii="宋体" w:hAnsi="宋体" w:cs="宋体"/>
          <w:i w:val="0"/>
          <w:iCs/>
          <w:color w:val="auto"/>
          <w:sz w:val="21"/>
          <w:szCs w:val="21"/>
          <w:highlight w:val="none"/>
        </w:rPr>
      </w:pPr>
      <w:r>
        <w:rPr>
          <w:rFonts w:hint="eastAsia" w:ascii="宋体" w:hAnsi="宋体" w:cs="宋体"/>
          <w:i w:val="0"/>
          <w:iCs/>
          <w:color w:val="auto"/>
          <w:sz w:val="21"/>
          <w:szCs w:val="21"/>
          <w:highlight w:val="none"/>
        </w:rPr>
        <w:t>发包人（全称）：</w:t>
      </w:r>
    </w:p>
    <w:p w14:paraId="02EBE717">
      <w:pPr>
        <w:pStyle w:val="31"/>
        <w:spacing w:line="420" w:lineRule="exact"/>
        <w:ind w:firstLine="420" w:firstLineChars="200"/>
        <w:rPr>
          <w:rStyle w:val="32"/>
          <w:rFonts w:ascii="宋体" w:hAnsi="宋体" w:cs="宋体"/>
          <w:i w:val="0"/>
          <w:color w:val="auto"/>
          <w:sz w:val="21"/>
          <w:szCs w:val="21"/>
          <w:highlight w:val="none"/>
        </w:rPr>
      </w:pPr>
      <w:r>
        <w:rPr>
          <w:rStyle w:val="32"/>
          <w:rFonts w:hint="eastAsia" w:ascii="宋体" w:hAnsi="宋体" w:cs="宋体"/>
          <w:i w:val="0"/>
          <w:color w:val="auto"/>
          <w:sz w:val="21"/>
          <w:szCs w:val="21"/>
          <w:highlight w:val="none"/>
        </w:rPr>
        <w:t>承包人</w:t>
      </w:r>
      <w:r>
        <w:rPr>
          <w:rFonts w:hint="eastAsia" w:ascii="宋体" w:hAnsi="宋体" w:cs="宋体"/>
          <w:i w:val="0"/>
          <w:iCs/>
          <w:color w:val="auto"/>
          <w:sz w:val="21"/>
          <w:szCs w:val="21"/>
          <w:highlight w:val="none"/>
        </w:rPr>
        <w:t>（全称）</w:t>
      </w:r>
      <w:r>
        <w:rPr>
          <w:rStyle w:val="32"/>
          <w:rFonts w:hint="eastAsia" w:ascii="宋体" w:hAnsi="宋体" w:cs="宋体"/>
          <w:i w:val="0"/>
          <w:color w:val="auto"/>
          <w:sz w:val="21"/>
          <w:szCs w:val="21"/>
          <w:highlight w:val="none"/>
        </w:rPr>
        <w:t>：</w:t>
      </w:r>
    </w:p>
    <w:p w14:paraId="242740D3">
      <w:pPr>
        <w:spacing w:line="420" w:lineRule="exact"/>
        <w:ind w:firstLine="420" w:firstLineChars="200"/>
        <w:rPr>
          <w:rFonts w:ascii="宋体" w:hAnsi="宋体" w:cs="宋体"/>
          <w:color w:val="auto"/>
          <w:sz w:val="21"/>
          <w:szCs w:val="21"/>
          <w:highlight w:val="none"/>
        </w:rPr>
      </w:pPr>
    </w:p>
    <w:p w14:paraId="54982286">
      <w:pPr>
        <w:spacing w:line="360" w:lineRule="auto"/>
        <w:ind w:firstLine="482"/>
        <w:rPr>
          <w:rFonts w:ascii="宋体" w:hAnsi="宋体" w:cs="宋体"/>
          <w:color w:val="auto"/>
          <w:sz w:val="21"/>
          <w:szCs w:val="21"/>
          <w:highlight w:val="none"/>
        </w:rPr>
      </w:pPr>
      <w:r>
        <w:rPr>
          <w:rFonts w:hint="eastAsia" w:ascii="宋体" w:hAnsi="宋体" w:cs="宋体"/>
          <w:color w:val="auto"/>
          <w:sz w:val="21"/>
          <w:szCs w:val="21"/>
          <w:highlight w:val="none"/>
        </w:rPr>
        <w:t>　　承包人根据《中华人民共和国建筑法》和《建设工程质量管理条例》，经协商一致就（工程全称）签订工程质量保修书。</w:t>
      </w:r>
    </w:p>
    <w:p w14:paraId="69E5D041">
      <w:pPr>
        <w:spacing w:line="360" w:lineRule="auto"/>
        <w:ind w:firstLine="482"/>
        <w:rPr>
          <w:rFonts w:ascii="宋体" w:hAnsi="宋体" w:cs="宋体"/>
          <w:color w:val="auto"/>
          <w:sz w:val="21"/>
          <w:szCs w:val="21"/>
          <w:highlight w:val="none"/>
        </w:rPr>
      </w:pPr>
      <w:r>
        <w:rPr>
          <w:rFonts w:hint="eastAsia" w:ascii="宋体" w:hAnsi="宋体" w:cs="宋体"/>
          <w:color w:val="auto"/>
          <w:sz w:val="21"/>
          <w:szCs w:val="21"/>
          <w:highlight w:val="none"/>
        </w:rPr>
        <w:t>　　一、工程质量保修范围和内容</w:t>
      </w:r>
    </w:p>
    <w:p w14:paraId="24F26B6F">
      <w:pPr>
        <w:spacing w:line="360" w:lineRule="auto"/>
        <w:ind w:firstLine="482"/>
        <w:rPr>
          <w:rFonts w:ascii="宋体" w:hAnsi="宋体" w:cs="宋体"/>
          <w:color w:val="auto"/>
          <w:sz w:val="21"/>
          <w:szCs w:val="21"/>
          <w:highlight w:val="none"/>
        </w:rPr>
      </w:pPr>
      <w:r>
        <w:rPr>
          <w:rFonts w:hint="eastAsia" w:ascii="宋体" w:hAnsi="宋体" w:cs="宋体"/>
          <w:color w:val="auto"/>
          <w:sz w:val="21"/>
          <w:szCs w:val="21"/>
          <w:highlight w:val="none"/>
        </w:rPr>
        <w:t>　　承包人在质量保修期内，按照有关法律规定和合同约定，承担工程质量保修责任。</w:t>
      </w:r>
    </w:p>
    <w:p w14:paraId="37730759">
      <w:pPr>
        <w:spacing w:line="360" w:lineRule="auto"/>
        <w:ind w:firstLine="482"/>
        <w:rPr>
          <w:rFonts w:ascii="宋体" w:hAnsi="宋体" w:cs="宋体"/>
          <w:color w:val="auto"/>
          <w:sz w:val="21"/>
          <w:szCs w:val="21"/>
          <w:highlight w:val="none"/>
          <w:u w:val="single"/>
        </w:rPr>
      </w:pPr>
      <w:r>
        <w:rPr>
          <w:rFonts w:hint="eastAsia" w:ascii="宋体" w:hAnsi="宋体" w:cs="宋体"/>
          <w:color w:val="auto"/>
          <w:sz w:val="21"/>
          <w:szCs w:val="21"/>
          <w:highlight w:val="none"/>
        </w:rPr>
        <w:t>　　具体保修的内容，双方约定如下：</w:t>
      </w:r>
    </w:p>
    <w:p w14:paraId="3977C105">
      <w:pPr>
        <w:spacing w:line="360" w:lineRule="auto"/>
        <w:ind w:firstLine="482"/>
        <w:rPr>
          <w:rFonts w:ascii="宋体" w:hAnsi="宋体" w:cs="宋体"/>
          <w:color w:val="auto"/>
          <w:sz w:val="21"/>
          <w:szCs w:val="21"/>
          <w:highlight w:val="none"/>
        </w:rPr>
      </w:pPr>
      <w:r>
        <w:rPr>
          <w:rFonts w:hint="eastAsia" w:ascii="宋体" w:hAnsi="宋体" w:cs="宋体"/>
          <w:color w:val="auto"/>
          <w:sz w:val="21"/>
          <w:szCs w:val="21"/>
          <w:highlight w:val="none"/>
        </w:rPr>
        <w:t>　　二、质量保修期</w:t>
      </w:r>
    </w:p>
    <w:p w14:paraId="56E612E0">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根据《建设工程质量管理条例》及有关规定，工程的质量保修期如下：</w:t>
      </w:r>
    </w:p>
    <w:p w14:paraId="550D8C65">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1.</w:t>
      </w:r>
      <w:r>
        <w:rPr>
          <w:rFonts w:hint="eastAsia" w:ascii="宋体" w:hAnsi="宋体" w:cs="宋体"/>
          <w:color w:val="auto"/>
          <w:sz w:val="21"/>
          <w:szCs w:val="21"/>
          <w:highlight w:val="none"/>
        </w:rPr>
        <w:t>地基基础工程和主体结构工程为设计文件规定的工程合理使用年限；</w:t>
      </w:r>
    </w:p>
    <w:p w14:paraId="237CDB2D">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2.</w:t>
      </w:r>
      <w:r>
        <w:rPr>
          <w:rFonts w:hint="eastAsia" w:ascii="宋体" w:hAnsi="宋体" w:cs="宋体"/>
          <w:color w:val="auto"/>
          <w:sz w:val="21"/>
          <w:szCs w:val="21"/>
          <w:highlight w:val="none"/>
        </w:rPr>
        <w:t xml:space="preserve">屋面防水工程、有防水要求的人防、卫生间、房间和外墙面的防渗为 </w:t>
      </w:r>
      <w:r>
        <w:rPr>
          <w:rFonts w:hint="eastAsia" w:ascii="宋体" w:hAnsi="宋体" w:cs="宋体"/>
          <w:color w:val="auto"/>
          <w:sz w:val="21"/>
          <w:szCs w:val="21"/>
          <w:highlight w:val="none"/>
          <w:u w:val="single"/>
        </w:rPr>
        <w:t xml:space="preserve"> 5  </w:t>
      </w:r>
      <w:r>
        <w:rPr>
          <w:rFonts w:hint="eastAsia" w:ascii="宋体" w:hAnsi="宋体" w:cs="宋体"/>
          <w:color w:val="auto"/>
          <w:sz w:val="21"/>
          <w:szCs w:val="21"/>
          <w:highlight w:val="none"/>
        </w:rPr>
        <w:t>年；</w:t>
      </w:r>
    </w:p>
    <w:p w14:paraId="0385320E">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3.</w:t>
      </w:r>
      <w:r>
        <w:rPr>
          <w:rFonts w:hint="eastAsia" w:ascii="宋体" w:hAnsi="宋体" w:cs="宋体"/>
          <w:color w:val="auto"/>
          <w:sz w:val="21"/>
          <w:szCs w:val="21"/>
          <w:highlight w:val="none"/>
        </w:rPr>
        <w:t>装修工程为</w:t>
      </w:r>
      <w:r>
        <w:rPr>
          <w:rFonts w:hint="eastAsia" w:ascii="宋体" w:hAnsi="宋体" w:cs="宋体"/>
          <w:color w:val="auto"/>
          <w:sz w:val="21"/>
          <w:szCs w:val="21"/>
          <w:highlight w:val="none"/>
          <w:u w:val="single"/>
        </w:rPr>
        <w:t xml:space="preserve">  2 </w:t>
      </w:r>
      <w:r>
        <w:rPr>
          <w:rFonts w:hint="eastAsia" w:ascii="宋体" w:hAnsi="宋体" w:cs="宋体"/>
          <w:color w:val="auto"/>
          <w:sz w:val="21"/>
          <w:szCs w:val="21"/>
          <w:highlight w:val="none"/>
        </w:rPr>
        <w:t>年；</w:t>
      </w:r>
    </w:p>
    <w:p w14:paraId="062BD5F3">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4.</w:t>
      </w:r>
      <w:r>
        <w:rPr>
          <w:rFonts w:hint="eastAsia" w:ascii="宋体" w:hAnsi="宋体" w:cs="宋体"/>
          <w:color w:val="auto"/>
          <w:sz w:val="21"/>
          <w:szCs w:val="21"/>
          <w:highlight w:val="none"/>
        </w:rPr>
        <w:t xml:space="preserve">电气管线、给排水管道、设备安装工程为 </w:t>
      </w:r>
      <w:r>
        <w:rPr>
          <w:rFonts w:hint="eastAsia" w:ascii="宋体" w:hAnsi="宋体" w:cs="宋体"/>
          <w:color w:val="auto"/>
          <w:sz w:val="21"/>
          <w:szCs w:val="21"/>
          <w:highlight w:val="none"/>
          <w:u w:val="single"/>
        </w:rPr>
        <w:t xml:space="preserve">  2  </w:t>
      </w:r>
      <w:r>
        <w:rPr>
          <w:rFonts w:hint="eastAsia" w:ascii="宋体" w:hAnsi="宋体" w:cs="宋体"/>
          <w:color w:val="auto"/>
          <w:sz w:val="21"/>
          <w:szCs w:val="21"/>
          <w:highlight w:val="none"/>
        </w:rPr>
        <w:t>年；</w:t>
      </w:r>
    </w:p>
    <w:p w14:paraId="66860743">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5.</w:t>
      </w:r>
      <w:r>
        <w:rPr>
          <w:rFonts w:hint="eastAsia" w:ascii="宋体" w:hAnsi="宋体" w:cs="宋体"/>
          <w:color w:val="auto"/>
          <w:sz w:val="21"/>
          <w:szCs w:val="21"/>
          <w:highlight w:val="none"/>
        </w:rPr>
        <w:t>供热与供冷系统为</w:t>
      </w:r>
      <w:r>
        <w:rPr>
          <w:rFonts w:hint="eastAsia" w:ascii="宋体" w:hAnsi="宋体" w:cs="宋体"/>
          <w:color w:val="auto"/>
          <w:sz w:val="21"/>
          <w:szCs w:val="21"/>
          <w:highlight w:val="none"/>
          <w:u w:val="single"/>
        </w:rPr>
        <w:t xml:space="preserve">  2 个</w:t>
      </w:r>
      <w:r>
        <w:rPr>
          <w:rFonts w:hint="eastAsia" w:ascii="宋体" w:hAnsi="宋体" w:cs="宋体"/>
          <w:color w:val="auto"/>
          <w:sz w:val="21"/>
          <w:szCs w:val="21"/>
          <w:highlight w:val="none"/>
        </w:rPr>
        <w:t>采暖期、供冷期；</w:t>
      </w:r>
    </w:p>
    <w:p w14:paraId="46CF81D1">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6.</w:t>
      </w:r>
      <w:r>
        <w:rPr>
          <w:rFonts w:hint="eastAsia" w:ascii="宋体" w:hAnsi="宋体" w:cs="宋体"/>
          <w:color w:val="auto"/>
          <w:sz w:val="21"/>
          <w:szCs w:val="21"/>
          <w:highlight w:val="none"/>
        </w:rPr>
        <w:t>住宅小区内的给排水设施、道路等配套工程为</w:t>
      </w:r>
      <w:r>
        <w:rPr>
          <w:rFonts w:hint="eastAsia" w:ascii="宋体" w:hAnsi="宋体" w:cs="宋体"/>
          <w:color w:val="auto"/>
          <w:sz w:val="21"/>
          <w:szCs w:val="21"/>
          <w:highlight w:val="none"/>
          <w:u w:val="single"/>
        </w:rPr>
        <w:t xml:space="preserve">   2   </w:t>
      </w:r>
      <w:r>
        <w:rPr>
          <w:rFonts w:hint="eastAsia" w:ascii="宋体" w:hAnsi="宋体" w:cs="宋体"/>
          <w:color w:val="auto"/>
          <w:sz w:val="21"/>
          <w:szCs w:val="21"/>
          <w:highlight w:val="none"/>
        </w:rPr>
        <w:t>年；</w:t>
      </w:r>
    </w:p>
    <w:p w14:paraId="6EDD4269">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lang w:eastAsia="zh-CN"/>
        </w:rPr>
        <w:t>7.</w:t>
      </w:r>
      <w:r>
        <w:rPr>
          <w:rFonts w:hint="eastAsia" w:ascii="宋体" w:hAnsi="宋体" w:cs="宋体"/>
          <w:color w:val="auto"/>
          <w:sz w:val="21"/>
          <w:szCs w:val="21"/>
          <w:highlight w:val="none"/>
        </w:rPr>
        <w:t>其他项目保修期限约定如下：</w:t>
      </w:r>
      <w:r>
        <w:rPr>
          <w:rFonts w:hint="eastAsia" w:ascii="宋体" w:hAnsi="宋体" w:cs="宋体"/>
          <w:b/>
          <w:bCs/>
          <w:color w:val="auto"/>
          <w:sz w:val="21"/>
          <w:szCs w:val="21"/>
          <w:highlight w:val="none"/>
          <w:u w:val="single"/>
        </w:rPr>
        <w:t xml:space="preserve"> 本工程的质量保修期为设计文件规定的该工程的合理使用年限，保修金为结算审定价的3% </w:t>
      </w:r>
      <w:r>
        <w:rPr>
          <w:rFonts w:hint="eastAsia" w:ascii="宋体" w:hAnsi="宋体" w:cs="宋体"/>
          <w:color w:val="auto"/>
          <w:sz w:val="21"/>
          <w:szCs w:val="21"/>
          <w:highlight w:val="none"/>
        </w:rPr>
        <w:t xml:space="preserve"> 。</w:t>
      </w:r>
    </w:p>
    <w:p w14:paraId="030514B7">
      <w:pPr>
        <w:spacing w:line="360" w:lineRule="auto"/>
        <w:ind w:firstLine="482"/>
        <w:rPr>
          <w:rFonts w:ascii="宋体" w:hAnsi="宋体" w:cs="宋体"/>
          <w:b/>
          <w:color w:val="auto"/>
          <w:sz w:val="21"/>
          <w:szCs w:val="21"/>
          <w:highlight w:val="none"/>
        </w:rPr>
      </w:pPr>
      <w:r>
        <w:rPr>
          <w:rFonts w:hint="eastAsia" w:ascii="宋体" w:hAnsi="宋体" w:cs="宋体"/>
          <w:color w:val="auto"/>
          <w:sz w:val="21"/>
          <w:szCs w:val="21"/>
          <w:highlight w:val="none"/>
        </w:rPr>
        <w:t xml:space="preserve">　　 </w:t>
      </w:r>
      <w:r>
        <w:rPr>
          <w:rFonts w:hint="eastAsia" w:ascii="宋体" w:hAnsi="宋体" w:cs="宋体"/>
          <w:b/>
          <w:color w:val="auto"/>
          <w:sz w:val="21"/>
          <w:szCs w:val="21"/>
          <w:highlight w:val="none"/>
        </w:rPr>
        <w:t xml:space="preserve"> 质量保修期自工程竣工验收合格之日起计算。</w:t>
      </w:r>
    </w:p>
    <w:p w14:paraId="0D5BB025">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三、缺陷责任期</w:t>
      </w:r>
    </w:p>
    <w:p w14:paraId="6352DA08">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工程缺陷责任期为</w:t>
      </w:r>
      <w:r>
        <w:rPr>
          <w:rFonts w:hint="eastAsia" w:ascii="宋体" w:hAnsi="宋体" w:cs="宋体"/>
          <w:b/>
          <w:color w:val="auto"/>
          <w:sz w:val="21"/>
          <w:szCs w:val="21"/>
          <w:highlight w:val="none"/>
          <w:u w:val="single"/>
        </w:rPr>
        <w:t xml:space="preserve">二十四 </w:t>
      </w:r>
      <w:r>
        <w:rPr>
          <w:rFonts w:hint="eastAsia" w:ascii="宋体" w:hAnsi="宋体" w:cs="宋体"/>
          <w:color w:val="auto"/>
          <w:sz w:val="21"/>
          <w:szCs w:val="21"/>
          <w:highlight w:val="none"/>
        </w:rPr>
        <w:t>个月，缺陷责任期自工程竣工验收合格之日起计算。单位工程先于全部工程进行验收，单位工程缺陷责任期自单位工程验收合格之日起算。</w:t>
      </w:r>
    </w:p>
    <w:p w14:paraId="479015F9">
      <w:pP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缺陷责任期终止后，发包人应退还剩余的质量保证金。</w:t>
      </w:r>
    </w:p>
    <w:p w14:paraId="0A1CA7A4">
      <w:pPr>
        <w:spacing w:line="360" w:lineRule="auto"/>
        <w:ind w:firstLine="482"/>
        <w:rPr>
          <w:rFonts w:ascii="宋体" w:hAnsi="宋体" w:cs="宋体"/>
          <w:color w:val="auto"/>
          <w:sz w:val="21"/>
          <w:szCs w:val="21"/>
          <w:highlight w:val="none"/>
        </w:rPr>
      </w:pPr>
      <w:r>
        <w:rPr>
          <w:rFonts w:hint="eastAsia" w:ascii="宋体" w:hAnsi="宋体" w:cs="宋体"/>
          <w:color w:val="auto"/>
          <w:sz w:val="21"/>
          <w:szCs w:val="21"/>
          <w:highlight w:val="none"/>
        </w:rPr>
        <w:t xml:space="preserve">    四、质量保修责任</w:t>
      </w:r>
    </w:p>
    <w:p w14:paraId="146C807E">
      <w:pPr>
        <w:spacing w:line="360" w:lineRule="auto"/>
        <w:ind w:left="105" w:leftChars="50" w:firstLine="430" w:firstLineChars="205"/>
        <w:rPr>
          <w:rFonts w:ascii="宋体" w:hAnsi="宋体" w:cs="宋体"/>
          <w:color w:val="auto"/>
          <w:sz w:val="21"/>
          <w:szCs w:val="21"/>
          <w:highlight w:val="none"/>
        </w:rPr>
      </w:pPr>
      <w:r>
        <w:rPr>
          <w:rFonts w:hint="eastAsia" w:ascii="宋体" w:hAnsi="宋体" w:cs="宋体"/>
          <w:color w:val="auto"/>
          <w:sz w:val="21"/>
          <w:szCs w:val="21"/>
          <w:highlight w:val="none"/>
          <w:lang w:eastAsia="zh-CN"/>
        </w:rPr>
        <w:t>1.</w:t>
      </w:r>
      <w:r>
        <w:rPr>
          <w:rFonts w:hint="eastAsia" w:ascii="宋体" w:hAnsi="宋体" w:cs="宋体"/>
          <w:color w:val="auto"/>
          <w:sz w:val="21"/>
          <w:szCs w:val="21"/>
          <w:highlight w:val="none"/>
        </w:rPr>
        <w:t>属于保修范围、内容的项目，承包人应当在接到保修通知之日起1小时内派人保修。承包人不在约定期限内派人保修的，发包人可以委托他人修理，费用按实际发生费用的两倍及以上从质量保修金中扣除。</w:t>
      </w:r>
    </w:p>
    <w:p w14:paraId="0E865A53">
      <w:pPr>
        <w:spacing w:line="360" w:lineRule="auto"/>
        <w:ind w:left="105" w:leftChars="50" w:firstLine="430" w:firstLineChars="205"/>
        <w:rPr>
          <w:rFonts w:ascii="宋体" w:hAnsi="宋体" w:cs="宋体"/>
          <w:color w:val="auto"/>
          <w:sz w:val="21"/>
          <w:szCs w:val="21"/>
          <w:highlight w:val="none"/>
        </w:rPr>
      </w:pPr>
      <w:r>
        <w:rPr>
          <w:rFonts w:hint="eastAsia" w:ascii="宋体" w:hAnsi="宋体" w:cs="宋体"/>
          <w:color w:val="auto"/>
          <w:sz w:val="21"/>
          <w:szCs w:val="21"/>
          <w:highlight w:val="none"/>
          <w:lang w:eastAsia="zh-CN"/>
        </w:rPr>
        <w:t>2.</w:t>
      </w:r>
      <w:r>
        <w:rPr>
          <w:rFonts w:hint="eastAsia" w:ascii="宋体" w:hAnsi="宋体" w:cs="宋体"/>
          <w:color w:val="auto"/>
          <w:sz w:val="21"/>
          <w:szCs w:val="21"/>
          <w:highlight w:val="none"/>
        </w:rPr>
        <w:t>发生紧急事故需抢修的，承包人在接到事故通知后，应当立即到达事故现场抢修。</w:t>
      </w:r>
    </w:p>
    <w:p w14:paraId="125C3606">
      <w:pPr>
        <w:spacing w:line="360" w:lineRule="auto"/>
        <w:ind w:left="105" w:leftChars="50" w:firstLine="430" w:firstLineChars="205"/>
        <w:rPr>
          <w:rFonts w:ascii="宋体" w:hAnsi="宋体" w:cs="宋体"/>
          <w:color w:val="auto"/>
          <w:sz w:val="21"/>
          <w:szCs w:val="21"/>
          <w:highlight w:val="none"/>
        </w:rPr>
      </w:pPr>
      <w:r>
        <w:rPr>
          <w:rFonts w:hint="eastAsia" w:ascii="宋体" w:hAnsi="宋体" w:cs="宋体"/>
          <w:color w:val="auto"/>
          <w:sz w:val="21"/>
          <w:szCs w:val="21"/>
          <w:highlight w:val="none"/>
          <w:lang w:eastAsia="zh-CN"/>
        </w:rPr>
        <w:t>3.</w:t>
      </w:r>
      <w:r>
        <w:rPr>
          <w:rFonts w:hint="eastAsia" w:ascii="宋体" w:hAnsi="宋体" w:cs="宋体"/>
          <w:color w:val="auto"/>
          <w:sz w:val="21"/>
          <w:szCs w:val="21"/>
          <w:highlight w:val="none"/>
        </w:rPr>
        <w:t>对于涉及结构安全的质量问题，应当按照《建设工程质量管理条例》的规定，立即向当地建设行政主管部门和有关部门报告，采取安全防范措施，并由原设计人或者具有相应资质等级的设计人提出保修方案</w:t>
      </w:r>
      <w:r>
        <w:rPr>
          <w:rFonts w:hint="eastAsia" w:ascii="宋体" w:hAnsi="宋体" w:cs="宋体"/>
          <w:color w:val="auto"/>
          <w:sz w:val="21"/>
          <w:szCs w:val="21"/>
          <w:highlight w:val="none"/>
          <w:lang w:eastAsia="zh-CN"/>
        </w:rPr>
        <w:t>，由</w:t>
      </w:r>
      <w:r>
        <w:rPr>
          <w:rFonts w:hint="eastAsia" w:ascii="宋体" w:hAnsi="宋体" w:cs="宋体"/>
          <w:color w:val="auto"/>
          <w:sz w:val="21"/>
          <w:szCs w:val="21"/>
          <w:highlight w:val="none"/>
        </w:rPr>
        <w:t>承包人实施保修。</w:t>
      </w:r>
    </w:p>
    <w:p w14:paraId="3F5DF2A1">
      <w:pPr>
        <w:spacing w:line="360" w:lineRule="auto"/>
        <w:ind w:left="105" w:leftChars="50" w:firstLine="430" w:firstLineChars="205"/>
        <w:rPr>
          <w:rFonts w:ascii="宋体" w:hAnsi="宋体" w:cs="宋体"/>
          <w:color w:val="auto"/>
          <w:sz w:val="21"/>
          <w:szCs w:val="21"/>
          <w:highlight w:val="none"/>
        </w:rPr>
      </w:pPr>
      <w:r>
        <w:rPr>
          <w:rFonts w:hint="eastAsia" w:ascii="宋体" w:hAnsi="宋体" w:cs="宋体"/>
          <w:color w:val="auto"/>
          <w:sz w:val="21"/>
          <w:szCs w:val="21"/>
          <w:highlight w:val="none"/>
          <w:lang w:eastAsia="zh-CN"/>
        </w:rPr>
        <w:t>4.</w:t>
      </w:r>
      <w:r>
        <w:rPr>
          <w:rFonts w:hint="eastAsia" w:ascii="宋体" w:hAnsi="宋体" w:cs="宋体"/>
          <w:color w:val="auto"/>
          <w:sz w:val="21"/>
          <w:szCs w:val="21"/>
          <w:highlight w:val="none"/>
        </w:rPr>
        <w:t>质量保修完成后，由发包人组织验收。</w:t>
      </w:r>
    </w:p>
    <w:p w14:paraId="0E809243">
      <w:pPr>
        <w:spacing w:line="360" w:lineRule="auto"/>
        <w:ind w:firstLine="482"/>
        <w:rPr>
          <w:rFonts w:ascii="宋体" w:hAnsi="宋体" w:cs="宋体"/>
          <w:color w:val="auto"/>
          <w:sz w:val="21"/>
          <w:szCs w:val="21"/>
          <w:highlight w:val="none"/>
        </w:rPr>
      </w:pPr>
      <w:r>
        <w:rPr>
          <w:rFonts w:hint="eastAsia" w:ascii="宋体" w:hAnsi="宋体" w:cs="宋体"/>
          <w:color w:val="auto"/>
          <w:sz w:val="21"/>
          <w:szCs w:val="21"/>
          <w:highlight w:val="none"/>
        </w:rPr>
        <w:t>　五、保修费用</w:t>
      </w:r>
    </w:p>
    <w:p w14:paraId="2DB85B62">
      <w:pPr>
        <w:spacing w:line="360" w:lineRule="auto"/>
        <w:ind w:firstLine="630" w:firstLineChars="300"/>
        <w:rPr>
          <w:rFonts w:ascii="宋体" w:hAnsi="宋体" w:cs="宋体"/>
          <w:color w:val="auto"/>
          <w:sz w:val="21"/>
          <w:szCs w:val="21"/>
          <w:highlight w:val="none"/>
        </w:rPr>
      </w:pPr>
      <w:r>
        <w:rPr>
          <w:rFonts w:hint="eastAsia" w:ascii="宋体" w:hAnsi="宋体" w:cs="宋体"/>
          <w:color w:val="auto"/>
          <w:sz w:val="21"/>
          <w:szCs w:val="21"/>
          <w:highlight w:val="none"/>
        </w:rPr>
        <w:t>5.1.保修费用由造成质量缺陷的责任方承担。</w:t>
      </w:r>
    </w:p>
    <w:p w14:paraId="75EF7674">
      <w:pPr>
        <w:spacing w:line="360" w:lineRule="auto"/>
        <w:ind w:firstLine="630" w:firstLineChars="300"/>
        <w:rPr>
          <w:rFonts w:ascii="宋体" w:hAnsi="宋体" w:cs="宋体"/>
          <w:color w:val="auto"/>
          <w:sz w:val="21"/>
          <w:szCs w:val="21"/>
          <w:highlight w:val="none"/>
        </w:rPr>
      </w:pPr>
      <w:r>
        <w:rPr>
          <w:rFonts w:hint="eastAsia" w:ascii="宋体" w:hAnsi="宋体" w:cs="宋体"/>
          <w:color w:val="auto"/>
          <w:sz w:val="21"/>
          <w:szCs w:val="21"/>
          <w:highlight w:val="none"/>
        </w:rPr>
        <w:t>5.2 工程质量保修金为工程总价（审计后）的3%</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保修费从工程质量保修金内扣除。</w:t>
      </w:r>
    </w:p>
    <w:p w14:paraId="2C71C848">
      <w:pPr>
        <w:spacing w:line="360" w:lineRule="auto"/>
        <w:ind w:firstLine="210" w:firstLineChars="100"/>
        <w:rPr>
          <w:rFonts w:ascii="宋体" w:hAnsi="宋体" w:cs="宋体"/>
          <w:color w:val="auto"/>
          <w:sz w:val="21"/>
          <w:szCs w:val="21"/>
          <w:highlight w:val="none"/>
        </w:rPr>
      </w:pPr>
      <w:r>
        <w:rPr>
          <w:rFonts w:hint="eastAsia" w:ascii="宋体" w:hAnsi="宋体" w:cs="宋体"/>
          <w:bCs/>
          <w:color w:val="auto"/>
          <w:sz w:val="21"/>
          <w:szCs w:val="21"/>
          <w:highlight w:val="none"/>
        </w:rPr>
        <w:t>六、</w:t>
      </w:r>
      <w:r>
        <w:rPr>
          <w:rFonts w:hint="eastAsia" w:ascii="宋体" w:hAnsi="宋体" w:cs="宋体"/>
          <w:color w:val="auto"/>
          <w:sz w:val="21"/>
          <w:szCs w:val="21"/>
          <w:highlight w:val="none"/>
        </w:rPr>
        <w:t>双方约定的其他工程质量保修事项</w:t>
      </w:r>
      <w:r>
        <w:rPr>
          <w:rFonts w:hint="eastAsia" w:ascii="宋体" w:hAnsi="宋体" w:cs="宋体"/>
          <w:color w:val="auto"/>
          <w:sz w:val="21"/>
          <w:szCs w:val="21"/>
          <w:highlight w:val="none"/>
          <w:lang w:eastAsia="zh-CN"/>
        </w:rPr>
        <w:t>：</w:t>
      </w:r>
    </w:p>
    <w:p w14:paraId="19D8A49B">
      <w:pPr>
        <w:spacing w:line="360" w:lineRule="auto"/>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 xml:space="preserve"> 本工程质量保修书，由施工合同发包人、承包人双方在竣工验收前共同签署，作为施工合同附件，其有效期限至保修期满。</w:t>
      </w:r>
    </w:p>
    <w:p w14:paraId="313761FC">
      <w:pPr>
        <w:pStyle w:val="31"/>
        <w:spacing w:line="420" w:lineRule="exact"/>
        <w:ind w:firstLine="482"/>
        <w:rPr>
          <w:rStyle w:val="32"/>
          <w:rFonts w:ascii="宋体" w:hAnsi="宋体" w:cs="宋体"/>
          <w:i w:val="0"/>
          <w:color w:val="auto"/>
          <w:sz w:val="21"/>
          <w:szCs w:val="21"/>
          <w:highlight w:val="none"/>
        </w:rPr>
      </w:pPr>
    </w:p>
    <w:p w14:paraId="51EFF993">
      <w:pPr>
        <w:pStyle w:val="31"/>
        <w:spacing w:line="420" w:lineRule="exact"/>
        <w:ind w:firstLine="420" w:firstLineChars="200"/>
        <w:rPr>
          <w:rStyle w:val="32"/>
          <w:rFonts w:ascii="宋体" w:hAnsi="宋体" w:cs="宋体"/>
          <w:i w:val="0"/>
          <w:color w:val="auto"/>
          <w:sz w:val="21"/>
          <w:szCs w:val="21"/>
          <w:highlight w:val="none"/>
        </w:rPr>
      </w:pPr>
      <w:r>
        <w:rPr>
          <w:rStyle w:val="32"/>
          <w:rFonts w:hint="eastAsia" w:ascii="宋体" w:hAnsi="宋体" w:cs="宋体"/>
          <w:i w:val="0"/>
          <w:color w:val="auto"/>
          <w:sz w:val="21"/>
          <w:szCs w:val="21"/>
          <w:highlight w:val="none"/>
        </w:rPr>
        <w:t>发包人（公章</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                   承包人</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公章</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 xml:space="preserve">：            </w:t>
      </w:r>
    </w:p>
    <w:p w14:paraId="055AC6B7">
      <w:pPr>
        <w:pStyle w:val="31"/>
        <w:spacing w:line="420" w:lineRule="exact"/>
        <w:ind w:firstLine="420" w:firstLineChars="200"/>
        <w:rPr>
          <w:rStyle w:val="32"/>
          <w:rFonts w:ascii="宋体" w:hAnsi="宋体" w:cs="宋体"/>
          <w:i w:val="0"/>
          <w:color w:val="auto"/>
          <w:sz w:val="21"/>
          <w:szCs w:val="21"/>
          <w:highlight w:val="none"/>
        </w:rPr>
      </w:pPr>
    </w:p>
    <w:p w14:paraId="72F23B1A">
      <w:pPr>
        <w:pStyle w:val="31"/>
        <w:spacing w:line="420" w:lineRule="exact"/>
        <w:ind w:right="-512" w:rightChars="-244" w:firstLine="420" w:firstLineChars="200"/>
        <w:rPr>
          <w:rStyle w:val="32"/>
          <w:rFonts w:ascii="宋体" w:hAnsi="宋体" w:cs="宋体"/>
          <w:i w:val="0"/>
          <w:color w:val="auto"/>
          <w:sz w:val="21"/>
          <w:szCs w:val="21"/>
          <w:highlight w:val="none"/>
        </w:rPr>
      </w:pPr>
      <w:r>
        <w:rPr>
          <w:rStyle w:val="32"/>
          <w:rFonts w:hint="eastAsia" w:ascii="宋体" w:hAnsi="宋体" w:cs="宋体"/>
          <w:i w:val="0"/>
          <w:color w:val="auto"/>
          <w:sz w:val="21"/>
          <w:szCs w:val="21"/>
          <w:highlight w:val="none"/>
        </w:rPr>
        <w:t>法定代表人</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签字或盖章</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         法定代表人</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签字或盖章</w:t>
      </w:r>
      <w:r>
        <w:rPr>
          <w:rStyle w:val="32"/>
          <w:rFonts w:hint="eastAsia" w:ascii="宋体" w:hAnsi="宋体" w:cs="宋体"/>
          <w:i w:val="0"/>
          <w:color w:val="auto"/>
          <w:sz w:val="21"/>
          <w:szCs w:val="21"/>
          <w:highlight w:val="none"/>
          <w:lang w:eastAsia="zh-CN"/>
        </w:rPr>
        <w:t>）</w:t>
      </w:r>
      <w:r>
        <w:rPr>
          <w:rStyle w:val="32"/>
          <w:rFonts w:hint="eastAsia" w:ascii="宋体" w:hAnsi="宋体" w:cs="宋体"/>
          <w:i w:val="0"/>
          <w:color w:val="auto"/>
          <w:sz w:val="21"/>
          <w:szCs w:val="21"/>
          <w:highlight w:val="none"/>
        </w:rPr>
        <w:t xml:space="preserve">： </w:t>
      </w:r>
    </w:p>
    <w:p w14:paraId="2CDD20B9">
      <w:pPr>
        <w:pStyle w:val="31"/>
        <w:spacing w:line="420" w:lineRule="exact"/>
        <w:ind w:firstLine="420" w:firstLineChars="200"/>
        <w:rPr>
          <w:rStyle w:val="32"/>
          <w:rFonts w:ascii="宋体" w:hAnsi="宋体" w:cs="宋体"/>
          <w:i w:val="0"/>
          <w:color w:val="auto"/>
          <w:sz w:val="21"/>
          <w:szCs w:val="21"/>
          <w:highlight w:val="none"/>
        </w:rPr>
      </w:pPr>
    </w:p>
    <w:p w14:paraId="53079A64">
      <w:pPr>
        <w:spacing w:line="360" w:lineRule="auto"/>
        <w:ind w:firstLine="2100" w:firstLineChars="1000"/>
        <w:rPr>
          <w:rFonts w:ascii="宋体" w:hAnsi="宋体" w:cs="宋体"/>
          <w:color w:val="auto"/>
          <w:sz w:val="21"/>
          <w:szCs w:val="21"/>
          <w:highlight w:val="none"/>
        </w:rPr>
      </w:pPr>
      <w:r>
        <w:rPr>
          <w:rStyle w:val="32"/>
          <w:rFonts w:hint="eastAsia" w:ascii="宋体" w:hAnsi="宋体" w:cs="宋体"/>
          <w:i w:val="0"/>
          <w:color w:val="auto"/>
          <w:sz w:val="21"/>
          <w:szCs w:val="21"/>
          <w:highlight w:val="none"/>
        </w:rPr>
        <w:t>年  月  日                            年   月  日</w:t>
      </w:r>
    </w:p>
    <w:p w14:paraId="25E748DB">
      <w:pPr>
        <w:spacing w:line="460" w:lineRule="exact"/>
        <w:ind w:firstLine="480"/>
        <w:rPr>
          <w:rFonts w:ascii="宋体" w:hAnsi="宋体" w:cs="宋体"/>
          <w:color w:val="auto"/>
          <w:sz w:val="24"/>
          <w:highlight w:val="none"/>
        </w:rPr>
      </w:pPr>
      <w:r>
        <w:rPr>
          <w:rFonts w:hint="eastAsia" w:ascii="宋体" w:hAnsi="宋体" w:cs="宋体"/>
          <w:b/>
          <w:color w:val="auto"/>
          <w:sz w:val="24"/>
          <w:highlight w:val="none"/>
        </w:rPr>
        <w:br w:type="page"/>
      </w:r>
      <w:r>
        <w:rPr>
          <w:rFonts w:hint="eastAsia" w:ascii="宋体" w:hAnsi="宋体" w:cs="宋体"/>
          <w:color w:val="auto"/>
          <w:sz w:val="24"/>
          <w:highlight w:val="none"/>
        </w:rPr>
        <w:t>附件4：</w:t>
      </w:r>
    </w:p>
    <w:p w14:paraId="294DD984">
      <w:pPr>
        <w:spacing w:beforeLines="50" w:afterLines="50" w:line="460" w:lineRule="exact"/>
        <w:ind w:firstLine="640"/>
        <w:jc w:val="center"/>
        <w:rPr>
          <w:rFonts w:ascii="宋体" w:hAnsi="宋体" w:cs="宋体"/>
          <w:b/>
          <w:color w:val="auto"/>
          <w:sz w:val="32"/>
          <w:szCs w:val="32"/>
          <w:highlight w:val="none"/>
        </w:rPr>
      </w:pPr>
      <w:r>
        <w:rPr>
          <w:rFonts w:hint="eastAsia" w:ascii="宋体" w:hAnsi="宋体" w:cs="宋体"/>
          <w:b/>
          <w:color w:val="auto"/>
          <w:sz w:val="32"/>
          <w:szCs w:val="32"/>
          <w:highlight w:val="none"/>
        </w:rPr>
        <w:t>承包人用于本工程施工的机械设备表</w:t>
      </w:r>
    </w:p>
    <w:tbl>
      <w:tblPr>
        <w:tblStyle w:val="21"/>
        <w:tblW w:w="980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162"/>
        <w:gridCol w:w="1418"/>
        <w:gridCol w:w="850"/>
        <w:gridCol w:w="1058"/>
        <w:gridCol w:w="880"/>
        <w:gridCol w:w="1020"/>
        <w:gridCol w:w="1480"/>
        <w:gridCol w:w="1020"/>
        <w:gridCol w:w="921"/>
      </w:tblGrid>
      <w:tr w14:paraId="008E4E2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162" w:type="dxa"/>
            <w:tcBorders>
              <w:top w:val="single" w:color="auto" w:sz="12" w:space="0"/>
              <w:bottom w:val="double" w:color="auto" w:sz="6" w:space="0"/>
            </w:tcBorders>
            <w:noWrap/>
            <w:vAlign w:val="center"/>
          </w:tcPr>
          <w:p w14:paraId="510CD920">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序号</w:t>
            </w:r>
          </w:p>
        </w:tc>
        <w:tc>
          <w:tcPr>
            <w:tcW w:w="1418" w:type="dxa"/>
            <w:tcBorders>
              <w:top w:val="single" w:color="auto" w:sz="12" w:space="0"/>
              <w:bottom w:val="double" w:color="auto" w:sz="6" w:space="0"/>
            </w:tcBorders>
            <w:noWrap/>
            <w:vAlign w:val="center"/>
          </w:tcPr>
          <w:p w14:paraId="18EF035F">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机械或设备名称</w:t>
            </w:r>
          </w:p>
        </w:tc>
        <w:tc>
          <w:tcPr>
            <w:tcW w:w="850" w:type="dxa"/>
            <w:tcBorders>
              <w:top w:val="single" w:color="auto" w:sz="12" w:space="0"/>
              <w:bottom w:val="double" w:color="auto" w:sz="6" w:space="0"/>
            </w:tcBorders>
            <w:noWrap/>
            <w:vAlign w:val="center"/>
          </w:tcPr>
          <w:p w14:paraId="3A76DBAC">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规格</w:t>
            </w:r>
          </w:p>
          <w:p w14:paraId="6E9F510B">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型号</w:t>
            </w:r>
          </w:p>
        </w:tc>
        <w:tc>
          <w:tcPr>
            <w:tcW w:w="1058" w:type="dxa"/>
            <w:tcBorders>
              <w:top w:val="single" w:color="auto" w:sz="12" w:space="0"/>
              <w:bottom w:val="double" w:color="auto" w:sz="6" w:space="0"/>
            </w:tcBorders>
            <w:noWrap/>
            <w:vAlign w:val="center"/>
          </w:tcPr>
          <w:p w14:paraId="06C6616C">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数量</w:t>
            </w:r>
          </w:p>
        </w:tc>
        <w:tc>
          <w:tcPr>
            <w:tcW w:w="880" w:type="dxa"/>
            <w:tcBorders>
              <w:top w:val="single" w:color="auto" w:sz="12" w:space="0"/>
              <w:bottom w:val="double" w:color="auto" w:sz="6" w:space="0"/>
            </w:tcBorders>
            <w:noWrap/>
            <w:vAlign w:val="center"/>
          </w:tcPr>
          <w:p w14:paraId="41D7BADB">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产地</w:t>
            </w:r>
          </w:p>
        </w:tc>
        <w:tc>
          <w:tcPr>
            <w:tcW w:w="1020" w:type="dxa"/>
            <w:tcBorders>
              <w:top w:val="single" w:color="auto" w:sz="12" w:space="0"/>
              <w:bottom w:val="double" w:color="auto" w:sz="6" w:space="0"/>
            </w:tcBorders>
            <w:noWrap/>
            <w:vAlign w:val="center"/>
          </w:tcPr>
          <w:p w14:paraId="272C6148">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制造</w:t>
            </w:r>
          </w:p>
          <w:p w14:paraId="12CEDCCF">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年份</w:t>
            </w:r>
          </w:p>
        </w:tc>
        <w:tc>
          <w:tcPr>
            <w:tcW w:w="1480" w:type="dxa"/>
            <w:tcBorders>
              <w:top w:val="single" w:color="auto" w:sz="12" w:space="0"/>
              <w:bottom w:val="double" w:color="auto" w:sz="6" w:space="0"/>
            </w:tcBorders>
            <w:noWrap/>
            <w:vAlign w:val="center"/>
          </w:tcPr>
          <w:p w14:paraId="6DD9A515">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额定功率</w:t>
            </w:r>
            <w:r>
              <w:rPr>
                <w:rFonts w:hint="eastAsia" w:ascii="宋体" w:hAnsi="宋体" w:cs="宋体"/>
                <w:color w:val="auto"/>
                <w:sz w:val="24"/>
                <w:highlight w:val="none"/>
                <w:lang w:eastAsia="zh-CN"/>
              </w:rPr>
              <w:t>（</w:t>
            </w:r>
            <w:r>
              <w:rPr>
                <w:rFonts w:hint="eastAsia" w:ascii="宋体" w:hAnsi="宋体" w:cs="宋体"/>
                <w:color w:val="auto"/>
                <w:sz w:val="24"/>
                <w:highlight w:val="none"/>
              </w:rPr>
              <w:t>kW</w:t>
            </w:r>
            <w:r>
              <w:rPr>
                <w:rFonts w:hint="eastAsia" w:ascii="宋体" w:hAnsi="宋体" w:cs="宋体"/>
                <w:color w:val="auto"/>
                <w:sz w:val="24"/>
                <w:highlight w:val="none"/>
                <w:lang w:eastAsia="zh-CN"/>
              </w:rPr>
              <w:t>）</w:t>
            </w:r>
          </w:p>
        </w:tc>
        <w:tc>
          <w:tcPr>
            <w:tcW w:w="1020" w:type="dxa"/>
            <w:tcBorders>
              <w:top w:val="single" w:color="auto" w:sz="12" w:space="0"/>
              <w:bottom w:val="double" w:color="auto" w:sz="6" w:space="0"/>
            </w:tcBorders>
            <w:noWrap/>
            <w:vAlign w:val="center"/>
          </w:tcPr>
          <w:p w14:paraId="25C642B5">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生产</w:t>
            </w:r>
          </w:p>
          <w:p w14:paraId="097B2C17">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能力</w:t>
            </w:r>
          </w:p>
        </w:tc>
        <w:tc>
          <w:tcPr>
            <w:tcW w:w="921" w:type="dxa"/>
            <w:tcBorders>
              <w:top w:val="single" w:color="auto" w:sz="12" w:space="0"/>
              <w:bottom w:val="double" w:color="auto" w:sz="6" w:space="0"/>
            </w:tcBorders>
            <w:noWrap/>
            <w:vAlign w:val="center"/>
          </w:tcPr>
          <w:p w14:paraId="226B193C">
            <w:pPr>
              <w:keepNext/>
              <w:spacing w:line="460" w:lineRule="exact"/>
              <w:ind w:right="63" w:firstLine="482"/>
              <w:jc w:val="center"/>
              <w:rPr>
                <w:rFonts w:ascii="宋体" w:hAnsi="宋体" w:cs="宋体"/>
                <w:color w:val="auto"/>
                <w:sz w:val="24"/>
                <w:highlight w:val="none"/>
              </w:rPr>
            </w:pPr>
            <w:r>
              <w:rPr>
                <w:rFonts w:hint="eastAsia" w:ascii="宋体" w:hAnsi="宋体" w:cs="宋体"/>
                <w:color w:val="auto"/>
                <w:sz w:val="24"/>
                <w:highlight w:val="none"/>
              </w:rPr>
              <w:t>备注</w:t>
            </w:r>
          </w:p>
        </w:tc>
      </w:tr>
      <w:tr w14:paraId="69FA7D9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double" w:color="auto" w:sz="6" w:space="0"/>
            </w:tcBorders>
            <w:noWrap/>
            <w:vAlign w:val="center"/>
          </w:tcPr>
          <w:p w14:paraId="110CA65E">
            <w:pPr>
              <w:keepNext/>
              <w:spacing w:line="460" w:lineRule="exact"/>
              <w:ind w:right="63" w:firstLine="482"/>
              <w:rPr>
                <w:rFonts w:ascii="宋体" w:hAnsi="宋体" w:cs="宋体"/>
                <w:color w:val="auto"/>
                <w:sz w:val="24"/>
                <w:highlight w:val="none"/>
              </w:rPr>
            </w:pPr>
          </w:p>
        </w:tc>
        <w:tc>
          <w:tcPr>
            <w:tcW w:w="1418" w:type="dxa"/>
            <w:tcBorders>
              <w:top w:val="double" w:color="auto" w:sz="6" w:space="0"/>
            </w:tcBorders>
            <w:noWrap/>
            <w:vAlign w:val="center"/>
          </w:tcPr>
          <w:p w14:paraId="32A874A7">
            <w:pPr>
              <w:keepNext/>
              <w:spacing w:line="460" w:lineRule="exact"/>
              <w:ind w:right="63" w:firstLine="482"/>
              <w:rPr>
                <w:rFonts w:ascii="宋体" w:hAnsi="宋体" w:cs="宋体"/>
                <w:color w:val="auto"/>
                <w:sz w:val="24"/>
                <w:highlight w:val="none"/>
              </w:rPr>
            </w:pPr>
          </w:p>
        </w:tc>
        <w:tc>
          <w:tcPr>
            <w:tcW w:w="850" w:type="dxa"/>
            <w:tcBorders>
              <w:top w:val="double" w:color="auto" w:sz="6" w:space="0"/>
            </w:tcBorders>
            <w:noWrap/>
            <w:vAlign w:val="center"/>
          </w:tcPr>
          <w:p w14:paraId="2D1D8445">
            <w:pPr>
              <w:keepNext/>
              <w:spacing w:line="460" w:lineRule="exact"/>
              <w:ind w:right="63" w:firstLine="482"/>
              <w:rPr>
                <w:rFonts w:ascii="宋体" w:hAnsi="宋体" w:cs="宋体"/>
                <w:color w:val="auto"/>
                <w:sz w:val="24"/>
                <w:highlight w:val="none"/>
              </w:rPr>
            </w:pPr>
          </w:p>
        </w:tc>
        <w:tc>
          <w:tcPr>
            <w:tcW w:w="1058" w:type="dxa"/>
            <w:tcBorders>
              <w:top w:val="double" w:color="auto" w:sz="6" w:space="0"/>
            </w:tcBorders>
            <w:noWrap/>
            <w:vAlign w:val="center"/>
          </w:tcPr>
          <w:p w14:paraId="714DD038">
            <w:pPr>
              <w:keepNext/>
              <w:spacing w:line="460" w:lineRule="exact"/>
              <w:ind w:right="63" w:firstLine="482"/>
              <w:rPr>
                <w:rFonts w:ascii="宋体" w:hAnsi="宋体" w:cs="宋体"/>
                <w:color w:val="auto"/>
                <w:sz w:val="24"/>
                <w:highlight w:val="none"/>
              </w:rPr>
            </w:pPr>
          </w:p>
        </w:tc>
        <w:tc>
          <w:tcPr>
            <w:tcW w:w="880" w:type="dxa"/>
            <w:tcBorders>
              <w:top w:val="double" w:color="auto" w:sz="6" w:space="0"/>
            </w:tcBorders>
            <w:noWrap/>
            <w:vAlign w:val="center"/>
          </w:tcPr>
          <w:p w14:paraId="7A97CC26">
            <w:pPr>
              <w:keepNext/>
              <w:spacing w:line="460" w:lineRule="exact"/>
              <w:ind w:right="63" w:firstLine="482"/>
              <w:rPr>
                <w:rFonts w:ascii="宋体" w:hAnsi="宋体" w:cs="宋体"/>
                <w:color w:val="auto"/>
                <w:sz w:val="24"/>
                <w:highlight w:val="none"/>
              </w:rPr>
            </w:pPr>
          </w:p>
        </w:tc>
        <w:tc>
          <w:tcPr>
            <w:tcW w:w="1020" w:type="dxa"/>
            <w:tcBorders>
              <w:top w:val="double" w:color="auto" w:sz="6" w:space="0"/>
            </w:tcBorders>
            <w:noWrap/>
            <w:vAlign w:val="center"/>
          </w:tcPr>
          <w:p w14:paraId="55091CF3">
            <w:pPr>
              <w:keepNext/>
              <w:spacing w:line="460" w:lineRule="exact"/>
              <w:ind w:right="63" w:firstLine="482"/>
              <w:rPr>
                <w:rFonts w:ascii="宋体" w:hAnsi="宋体" w:cs="宋体"/>
                <w:color w:val="auto"/>
                <w:sz w:val="24"/>
                <w:highlight w:val="none"/>
              </w:rPr>
            </w:pPr>
          </w:p>
        </w:tc>
        <w:tc>
          <w:tcPr>
            <w:tcW w:w="1480" w:type="dxa"/>
            <w:tcBorders>
              <w:top w:val="double" w:color="auto" w:sz="6" w:space="0"/>
            </w:tcBorders>
            <w:noWrap/>
            <w:vAlign w:val="center"/>
          </w:tcPr>
          <w:p w14:paraId="5C54564B">
            <w:pPr>
              <w:keepNext/>
              <w:spacing w:line="460" w:lineRule="exact"/>
              <w:ind w:right="63" w:firstLine="482"/>
              <w:rPr>
                <w:rFonts w:ascii="宋体" w:hAnsi="宋体" w:cs="宋体"/>
                <w:color w:val="auto"/>
                <w:sz w:val="24"/>
                <w:highlight w:val="none"/>
              </w:rPr>
            </w:pPr>
          </w:p>
        </w:tc>
        <w:tc>
          <w:tcPr>
            <w:tcW w:w="1020" w:type="dxa"/>
            <w:tcBorders>
              <w:top w:val="double" w:color="auto" w:sz="6" w:space="0"/>
            </w:tcBorders>
            <w:noWrap/>
            <w:vAlign w:val="center"/>
          </w:tcPr>
          <w:p w14:paraId="07DF7982">
            <w:pPr>
              <w:keepNext/>
              <w:spacing w:line="460" w:lineRule="exact"/>
              <w:ind w:right="63" w:firstLine="482"/>
              <w:rPr>
                <w:rFonts w:ascii="宋体" w:hAnsi="宋体" w:cs="宋体"/>
                <w:color w:val="auto"/>
                <w:sz w:val="24"/>
                <w:highlight w:val="none"/>
              </w:rPr>
            </w:pPr>
          </w:p>
        </w:tc>
        <w:tc>
          <w:tcPr>
            <w:tcW w:w="921" w:type="dxa"/>
            <w:tcBorders>
              <w:top w:val="double" w:color="auto" w:sz="6" w:space="0"/>
            </w:tcBorders>
            <w:noWrap/>
            <w:vAlign w:val="center"/>
          </w:tcPr>
          <w:p w14:paraId="36B52A15">
            <w:pPr>
              <w:keepNext/>
              <w:spacing w:line="460" w:lineRule="exact"/>
              <w:ind w:right="63" w:firstLine="482"/>
              <w:rPr>
                <w:rFonts w:ascii="宋体" w:hAnsi="宋体" w:cs="宋体"/>
                <w:color w:val="auto"/>
                <w:sz w:val="24"/>
                <w:highlight w:val="none"/>
              </w:rPr>
            </w:pPr>
          </w:p>
        </w:tc>
      </w:tr>
      <w:tr w14:paraId="6C4FB53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nil"/>
            </w:tcBorders>
            <w:noWrap/>
            <w:vAlign w:val="center"/>
          </w:tcPr>
          <w:p w14:paraId="02017641">
            <w:pPr>
              <w:keepNext/>
              <w:spacing w:line="460" w:lineRule="exact"/>
              <w:ind w:right="63" w:firstLine="482"/>
              <w:rPr>
                <w:rFonts w:ascii="宋体" w:hAnsi="宋体" w:cs="宋体"/>
                <w:color w:val="auto"/>
                <w:sz w:val="24"/>
                <w:highlight w:val="none"/>
              </w:rPr>
            </w:pPr>
          </w:p>
        </w:tc>
        <w:tc>
          <w:tcPr>
            <w:tcW w:w="1418" w:type="dxa"/>
            <w:tcBorders>
              <w:top w:val="nil"/>
            </w:tcBorders>
            <w:noWrap/>
            <w:vAlign w:val="center"/>
          </w:tcPr>
          <w:p w14:paraId="3AEACC36">
            <w:pPr>
              <w:keepNext/>
              <w:spacing w:line="460" w:lineRule="exact"/>
              <w:ind w:right="63" w:firstLine="482"/>
              <w:rPr>
                <w:rFonts w:ascii="宋体" w:hAnsi="宋体" w:cs="宋体"/>
                <w:color w:val="auto"/>
                <w:sz w:val="24"/>
                <w:highlight w:val="none"/>
              </w:rPr>
            </w:pPr>
          </w:p>
        </w:tc>
        <w:tc>
          <w:tcPr>
            <w:tcW w:w="850" w:type="dxa"/>
            <w:tcBorders>
              <w:top w:val="nil"/>
            </w:tcBorders>
            <w:noWrap/>
            <w:vAlign w:val="center"/>
          </w:tcPr>
          <w:p w14:paraId="56BE7FC1">
            <w:pPr>
              <w:keepNext/>
              <w:spacing w:line="460" w:lineRule="exact"/>
              <w:ind w:right="63" w:firstLine="482"/>
              <w:rPr>
                <w:rFonts w:ascii="宋体" w:hAnsi="宋体" w:cs="宋体"/>
                <w:color w:val="auto"/>
                <w:sz w:val="24"/>
                <w:highlight w:val="none"/>
              </w:rPr>
            </w:pPr>
          </w:p>
        </w:tc>
        <w:tc>
          <w:tcPr>
            <w:tcW w:w="1058" w:type="dxa"/>
            <w:tcBorders>
              <w:top w:val="nil"/>
            </w:tcBorders>
            <w:noWrap/>
            <w:vAlign w:val="center"/>
          </w:tcPr>
          <w:p w14:paraId="11DC2F8F">
            <w:pPr>
              <w:keepNext/>
              <w:spacing w:line="460" w:lineRule="exact"/>
              <w:ind w:right="63" w:firstLine="482"/>
              <w:rPr>
                <w:rFonts w:ascii="宋体" w:hAnsi="宋体" w:cs="宋体"/>
                <w:color w:val="auto"/>
                <w:sz w:val="24"/>
                <w:highlight w:val="none"/>
              </w:rPr>
            </w:pPr>
          </w:p>
        </w:tc>
        <w:tc>
          <w:tcPr>
            <w:tcW w:w="880" w:type="dxa"/>
            <w:tcBorders>
              <w:top w:val="nil"/>
            </w:tcBorders>
            <w:noWrap/>
            <w:vAlign w:val="center"/>
          </w:tcPr>
          <w:p w14:paraId="0D019B8D">
            <w:pPr>
              <w:keepNext/>
              <w:spacing w:line="460" w:lineRule="exact"/>
              <w:ind w:right="63" w:firstLine="482"/>
              <w:rPr>
                <w:rFonts w:ascii="宋体" w:hAnsi="宋体" w:cs="宋体"/>
                <w:color w:val="auto"/>
                <w:sz w:val="24"/>
                <w:highlight w:val="none"/>
              </w:rPr>
            </w:pPr>
          </w:p>
        </w:tc>
        <w:tc>
          <w:tcPr>
            <w:tcW w:w="1020" w:type="dxa"/>
            <w:tcBorders>
              <w:top w:val="nil"/>
            </w:tcBorders>
            <w:noWrap/>
            <w:vAlign w:val="center"/>
          </w:tcPr>
          <w:p w14:paraId="1B8F27C3">
            <w:pPr>
              <w:keepNext/>
              <w:spacing w:line="460" w:lineRule="exact"/>
              <w:ind w:right="63" w:firstLine="482"/>
              <w:rPr>
                <w:rFonts w:ascii="宋体" w:hAnsi="宋体" w:cs="宋体"/>
                <w:color w:val="auto"/>
                <w:sz w:val="24"/>
                <w:highlight w:val="none"/>
              </w:rPr>
            </w:pPr>
          </w:p>
        </w:tc>
        <w:tc>
          <w:tcPr>
            <w:tcW w:w="1480" w:type="dxa"/>
            <w:tcBorders>
              <w:top w:val="nil"/>
            </w:tcBorders>
            <w:noWrap/>
            <w:vAlign w:val="center"/>
          </w:tcPr>
          <w:p w14:paraId="754D4078">
            <w:pPr>
              <w:keepNext/>
              <w:spacing w:line="460" w:lineRule="exact"/>
              <w:ind w:right="63" w:firstLine="482"/>
              <w:rPr>
                <w:rFonts w:ascii="宋体" w:hAnsi="宋体" w:cs="宋体"/>
                <w:color w:val="auto"/>
                <w:sz w:val="24"/>
                <w:highlight w:val="none"/>
              </w:rPr>
            </w:pPr>
          </w:p>
        </w:tc>
        <w:tc>
          <w:tcPr>
            <w:tcW w:w="1020" w:type="dxa"/>
            <w:tcBorders>
              <w:top w:val="nil"/>
            </w:tcBorders>
            <w:noWrap/>
            <w:vAlign w:val="center"/>
          </w:tcPr>
          <w:p w14:paraId="328EA5C6">
            <w:pPr>
              <w:keepNext/>
              <w:spacing w:line="460" w:lineRule="exact"/>
              <w:ind w:right="63" w:firstLine="482"/>
              <w:rPr>
                <w:rFonts w:ascii="宋体" w:hAnsi="宋体" w:cs="宋体"/>
                <w:color w:val="auto"/>
                <w:sz w:val="24"/>
                <w:highlight w:val="none"/>
              </w:rPr>
            </w:pPr>
          </w:p>
        </w:tc>
        <w:tc>
          <w:tcPr>
            <w:tcW w:w="921" w:type="dxa"/>
            <w:tcBorders>
              <w:top w:val="nil"/>
            </w:tcBorders>
            <w:noWrap/>
            <w:vAlign w:val="center"/>
          </w:tcPr>
          <w:p w14:paraId="35B1E727">
            <w:pPr>
              <w:keepNext/>
              <w:spacing w:line="460" w:lineRule="exact"/>
              <w:ind w:right="63" w:firstLine="482"/>
              <w:rPr>
                <w:rFonts w:ascii="宋体" w:hAnsi="宋体" w:cs="宋体"/>
                <w:color w:val="auto"/>
                <w:sz w:val="24"/>
                <w:highlight w:val="none"/>
              </w:rPr>
            </w:pPr>
          </w:p>
        </w:tc>
      </w:tr>
      <w:tr w14:paraId="07CDE27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48BD25EF">
            <w:pPr>
              <w:keepNext/>
              <w:spacing w:line="460" w:lineRule="exact"/>
              <w:ind w:right="63" w:firstLine="482"/>
              <w:rPr>
                <w:rFonts w:ascii="宋体" w:hAnsi="宋体" w:cs="宋体"/>
                <w:color w:val="auto"/>
                <w:sz w:val="24"/>
                <w:highlight w:val="none"/>
              </w:rPr>
            </w:pPr>
          </w:p>
        </w:tc>
        <w:tc>
          <w:tcPr>
            <w:tcW w:w="1418" w:type="dxa"/>
            <w:noWrap/>
            <w:vAlign w:val="center"/>
          </w:tcPr>
          <w:p w14:paraId="7E2F2089">
            <w:pPr>
              <w:keepNext/>
              <w:spacing w:line="460" w:lineRule="exact"/>
              <w:ind w:right="63" w:firstLine="482"/>
              <w:rPr>
                <w:rFonts w:ascii="宋体" w:hAnsi="宋体" w:cs="宋体"/>
                <w:color w:val="auto"/>
                <w:sz w:val="24"/>
                <w:highlight w:val="none"/>
              </w:rPr>
            </w:pPr>
          </w:p>
        </w:tc>
        <w:tc>
          <w:tcPr>
            <w:tcW w:w="850" w:type="dxa"/>
            <w:noWrap/>
            <w:vAlign w:val="center"/>
          </w:tcPr>
          <w:p w14:paraId="15235180">
            <w:pPr>
              <w:keepNext/>
              <w:spacing w:line="460" w:lineRule="exact"/>
              <w:ind w:right="63" w:firstLine="482"/>
              <w:rPr>
                <w:rFonts w:ascii="宋体" w:hAnsi="宋体" w:cs="宋体"/>
                <w:color w:val="auto"/>
                <w:sz w:val="24"/>
                <w:highlight w:val="none"/>
              </w:rPr>
            </w:pPr>
          </w:p>
        </w:tc>
        <w:tc>
          <w:tcPr>
            <w:tcW w:w="1058" w:type="dxa"/>
            <w:noWrap/>
            <w:vAlign w:val="center"/>
          </w:tcPr>
          <w:p w14:paraId="5D43AB2C">
            <w:pPr>
              <w:keepNext/>
              <w:spacing w:line="460" w:lineRule="exact"/>
              <w:ind w:right="63" w:firstLine="482"/>
              <w:rPr>
                <w:rFonts w:ascii="宋体" w:hAnsi="宋体" w:cs="宋体"/>
                <w:color w:val="auto"/>
                <w:sz w:val="24"/>
                <w:highlight w:val="none"/>
              </w:rPr>
            </w:pPr>
          </w:p>
        </w:tc>
        <w:tc>
          <w:tcPr>
            <w:tcW w:w="880" w:type="dxa"/>
            <w:noWrap/>
            <w:vAlign w:val="center"/>
          </w:tcPr>
          <w:p w14:paraId="0AC5E9AA">
            <w:pPr>
              <w:keepNext/>
              <w:spacing w:line="460" w:lineRule="exact"/>
              <w:ind w:right="63" w:firstLine="482"/>
              <w:rPr>
                <w:rFonts w:ascii="宋体" w:hAnsi="宋体" w:cs="宋体"/>
                <w:color w:val="auto"/>
                <w:sz w:val="24"/>
                <w:highlight w:val="none"/>
              </w:rPr>
            </w:pPr>
          </w:p>
        </w:tc>
        <w:tc>
          <w:tcPr>
            <w:tcW w:w="1020" w:type="dxa"/>
            <w:noWrap/>
            <w:vAlign w:val="center"/>
          </w:tcPr>
          <w:p w14:paraId="01941EFF">
            <w:pPr>
              <w:keepNext/>
              <w:spacing w:line="460" w:lineRule="exact"/>
              <w:ind w:right="63" w:firstLine="482"/>
              <w:rPr>
                <w:rFonts w:ascii="宋体" w:hAnsi="宋体" w:cs="宋体"/>
                <w:color w:val="auto"/>
                <w:sz w:val="24"/>
                <w:highlight w:val="none"/>
              </w:rPr>
            </w:pPr>
          </w:p>
        </w:tc>
        <w:tc>
          <w:tcPr>
            <w:tcW w:w="1480" w:type="dxa"/>
            <w:noWrap/>
            <w:vAlign w:val="center"/>
          </w:tcPr>
          <w:p w14:paraId="3F3468F7">
            <w:pPr>
              <w:keepNext/>
              <w:spacing w:line="460" w:lineRule="exact"/>
              <w:ind w:right="63" w:firstLine="482"/>
              <w:rPr>
                <w:rFonts w:ascii="宋体" w:hAnsi="宋体" w:cs="宋体"/>
                <w:color w:val="auto"/>
                <w:sz w:val="24"/>
                <w:highlight w:val="none"/>
              </w:rPr>
            </w:pPr>
          </w:p>
        </w:tc>
        <w:tc>
          <w:tcPr>
            <w:tcW w:w="1020" w:type="dxa"/>
            <w:noWrap/>
            <w:vAlign w:val="center"/>
          </w:tcPr>
          <w:p w14:paraId="47F1AEA3">
            <w:pPr>
              <w:keepNext/>
              <w:spacing w:line="460" w:lineRule="exact"/>
              <w:ind w:right="63" w:firstLine="482"/>
              <w:rPr>
                <w:rFonts w:ascii="宋体" w:hAnsi="宋体" w:cs="宋体"/>
                <w:color w:val="auto"/>
                <w:sz w:val="24"/>
                <w:highlight w:val="none"/>
              </w:rPr>
            </w:pPr>
          </w:p>
        </w:tc>
        <w:tc>
          <w:tcPr>
            <w:tcW w:w="921" w:type="dxa"/>
            <w:noWrap/>
            <w:vAlign w:val="center"/>
          </w:tcPr>
          <w:p w14:paraId="7CF3B6BF">
            <w:pPr>
              <w:keepNext/>
              <w:spacing w:line="460" w:lineRule="exact"/>
              <w:ind w:right="63" w:firstLine="482"/>
              <w:rPr>
                <w:rFonts w:ascii="宋体" w:hAnsi="宋体" w:cs="宋体"/>
                <w:color w:val="auto"/>
                <w:sz w:val="24"/>
                <w:highlight w:val="none"/>
              </w:rPr>
            </w:pPr>
          </w:p>
        </w:tc>
      </w:tr>
      <w:tr w14:paraId="3DA31EC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0D02490E">
            <w:pPr>
              <w:keepNext/>
              <w:spacing w:line="460" w:lineRule="exact"/>
              <w:ind w:right="63" w:firstLine="482"/>
              <w:rPr>
                <w:rFonts w:ascii="宋体" w:hAnsi="宋体" w:cs="宋体"/>
                <w:color w:val="auto"/>
                <w:sz w:val="24"/>
                <w:highlight w:val="none"/>
              </w:rPr>
            </w:pPr>
          </w:p>
        </w:tc>
        <w:tc>
          <w:tcPr>
            <w:tcW w:w="1418" w:type="dxa"/>
            <w:noWrap/>
            <w:vAlign w:val="center"/>
          </w:tcPr>
          <w:p w14:paraId="624C4DA4">
            <w:pPr>
              <w:keepNext/>
              <w:spacing w:line="460" w:lineRule="exact"/>
              <w:ind w:right="63" w:firstLine="482"/>
              <w:rPr>
                <w:rFonts w:ascii="宋体" w:hAnsi="宋体" w:cs="宋体"/>
                <w:color w:val="auto"/>
                <w:sz w:val="24"/>
                <w:highlight w:val="none"/>
              </w:rPr>
            </w:pPr>
          </w:p>
        </w:tc>
        <w:tc>
          <w:tcPr>
            <w:tcW w:w="850" w:type="dxa"/>
            <w:noWrap/>
            <w:vAlign w:val="center"/>
          </w:tcPr>
          <w:p w14:paraId="15F2E938">
            <w:pPr>
              <w:keepNext/>
              <w:spacing w:line="460" w:lineRule="exact"/>
              <w:ind w:right="63" w:firstLine="482"/>
              <w:rPr>
                <w:rFonts w:ascii="宋体" w:hAnsi="宋体" w:cs="宋体"/>
                <w:color w:val="auto"/>
                <w:sz w:val="24"/>
                <w:highlight w:val="none"/>
              </w:rPr>
            </w:pPr>
          </w:p>
        </w:tc>
        <w:tc>
          <w:tcPr>
            <w:tcW w:w="1058" w:type="dxa"/>
            <w:noWrap/>
            <w:vAlign w:val="center"/>
          </w:tcPr>
          <w:p w14:paraId="1DE15ADB">
            <w:pPr>
              <w:keepNext/>
              <w:spacing w:line="460" w:lineRule="exact"/>
              <w:ind w:right="63" w:firstLine="482"/>
              <w:rPr>
                <w:rFonts w:ascii="宋体" w:hAnsi="宋体" w:cs="宋体"/>
                <w:color w:val="auto"/>
                <w:sz w:val="24"/>
                <w:highlight w:val="none"/>
              </w:rPr>
            </w:pPr>
          </w:p>
        </w:tc>
        <w:tc>
          <w:tcPr>
            <w:tcW w:w="880" w:type="dxa"/>
            <w:noWrap/>
            <w:vAlign w:val="center"/>
          </w:tcPr>
          <w:p w14:paraId="1117F3D1">
            <w:pPr>
              <w:keepNext/>
              <w:spacing w:line="460" w:lineRule="exact"/>
              <w:ind w:right="63" w:firstLine="482"/>
              <w:rPr>
                <w:rFonts w:ascii="宋体" w:hAnsi="宋体" w:cs="宋体"/>
                <w:color w:val="auto"/>
                <w:sz w:val="24"/>
                <w:highlight w:val="none"/>
              </w:rPr>
            </w:pPr>
          </w:p>
        </w:tc>
        <w:tc>
          <w:tcPr>
            <w:tcW w:w="1020" w:type="dxa"/>
            <w:noWrap/>
            <w:vAlign w:val="center"/>
          </w:tcPr>
          <w:p w14:paraId="5F4BF95E">
            <w:pPr>
              <w:keepNext/>
              <w:spacing w:line="460" w:lineRule="exact"/>
              <w:ind w:right="63" w:firstLine="482"/>
              <w:rPr>
                <w:rFonts w:ascii="宋体" w:hAnsi="宋体" w:cs="宋体"/>
                <w:color w:val="auto"/>
                <w:sz w:val="24"/>
                <w:highlight w:val="none"/>
              </w:rPr>
            </w:pPr>
          </w:p>
        </w:tc>
        <w:tc>
          <w:tcPr>
            <w:tcW w:w="1480" w:type="dxa"/>
            <w:noWrap/>
            <w:vAlign w:val="center"/>
          </w:tcPr>
          <w:p w14:paraId="69DB60F3">
            <w:pPr>
              <w:keepNext/>
              <w:spacing w:line="460" w:lineRule="exact"/>
              <w:ind w:right="63" w:firstLine="482"/>
              <w:rPr>
                <w:rFonts w:ascii="宋体" w:hAnsi="宋体" w:cs="宋体"/>
                <w:color w:val="auto"/>
                <w:sz w:val="24"/>
                <w:highlight w:val="none"/>
              </w:rPr>
            </w:pPr>
          </w:p>
        </w:tc>
        <w:tc>
          <w:tcPr>
            <w:tcW w:w="1020" w:type="dxa"/>
            <w:noWrap/>
            <w:vAlign w:val="center"/>
          </w:tcPr>
          <w:p w14:paraId="4986641A">
            <w:pPr>
              <w:keepNext/>
              <w:spacing w:line="460" w:lineRule="exact"/>
              <w:ind w:right="63" w:firstLine="482"/>
              <w:rPr>
                <w:rFonts w:ascii="宋体" w:hAnsi="宋体" w:cs="宋体"/>
                <w:color w:val="auto"/>
                <w:sz w:val="24"/>
                <w:highlight w:val="none"/>
              </w:rPr>
            </w:pPr>
          </w:p>
        </w:tc>
        <w:tc>
          <w:tcPr>
            <w:tcW w:w="921" w:type="dxa"/>
            <w:noWrap/>
            <w:vAlign w:val="center"/>
          </w:tcPr>
          <w:p w14:paraId="7B94121A">
            <w:pPr>
              <w:keepNext/>
              <w:spacing w:line="460" w:lineRule="exact"/>
              <w:ind w:right="63" w:firstLine="482"/>
              <w:rPr>
                <w:rFonts w:ascii="宋体" w:hAnsi="宋体" w:cs="宋体"/>
                <w:color w:val="auto"/>
                <w:sz w:val="24"/>
                <w:highlight w:val="none"/>
              </w:rPr>
            </w:pPr>
          </w:p>
        </w:tc>
      </w:tr>
      <w:tr w14:paraId="373DE4D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701565A0">
            <w:pPr>
              <w:keepNext/>
              <w:spacing w:line="460" w:lineRule="exact"/>
              <w:ind w:right="63" w:firstLine="482"/>
              <w:rPr>
                <w:rFonts w:ascii="宋体" w:hAnsi="宋体" w:cs="宋体"/>
                <w:color w:val="auto"/>
                <w:sz w:val="24"/>
                <w:highlight w:val="none"/>
              </w:rPr>
            </w:pPr>
          </w:p>
        </w:tc>
        <w:tc>
          <w:tcPr>
            <w:tcW w:w="1418" w:type="dxa"/>
            <w:noWrap/>
            <w:vAlign w:val="center"/>
          </w:tcPr>
          <w:p w14:paraId="1287A28C">
            <w:pPr>
              <w:keepNext/>
              <w:spacing w:line="460" w:lineRule="exact"/>
              <w:ind w:right="63" w:firstLine="482"/>
              <w:rPr>
                <w:rFonts w:ascii="宋体" w:hAnsi="宋体" w:cs="宋体"/>
                <w:color w:val="auto"/>
                <w:sz w:val="24"/>
                <w:highlight w:val="none"/>
              </w:rPr>
            </w:pPr>
          </w:p>
        </w:tc>
        <w:tc>
          <w:tcPr>
            <w:tcW w:w="850" w:type="dxa"/>
            <w:noWrap/>
            <w:vAlign w:val="center"/>
          </w:tcPr>
          <w:p w14:paraId="026E96D0">
            <w:pPr>
              <w:keepNext/>
              <w:spacing w:line="460" w:lineRule="exact"/>
              <w:ind w:right="63" w:firstLine="482"/>
              <w:rPr>
                <w:rFonts w:ascii="宋体" w:hAnsi="宋体" w:cs="宋体"/>
                <w:color w:val="auto"/>
                <w:sz w:val="24"/>
                <w:highlight w:val="none"/>
              </w:rPr>
            </w:pPr>
          </w:p>
        </w:tc>
        <w:tc>
          <w:tcPr>
            <w:tcW w:w="1058" w:type="dxa"/>
            <w:noWrap/>
            <w:vAlign w:val="center"/>
          </w:tcPr>
          <w:p w14:paraId="08F787BB">
            <w:pPr>
              <w:keepNext/>
              <w:spacing w:line="460" w:lineRule="exact"/>
              <w:ind w:right="63" w:firstLine="482"/>
              <w:rPr>
                <w:rFonts w:ascii="宋体" w:hAnsi="宋体" w:cs="宋体"/>
                <w:color w:val="auto"/>
                <w:sz w:val="24"/>
                <w:highlight w:val="none"/>
              </w:rPr>
            </w:pPr>
          </w:p>
        </w:tc>
        <w:tc>
          <w:tcPr>
            <w:tcW w:w="880" w:type="dxa"/>
            <w:noWrap/>
            <w:vAlign w:val="center"/>
          </w:tcPr>
          <w:p w14:paraId="0C92EED1">
            <w:pPr>
              <w:keepNext/>
              <w:spacing w:line="460" w:lineRule="exact"/>
              <w:ind w:right="63" w:firstLine="482"/>
              <w:rPr>
                <w:rFonts w:ascii="宋体" w:hAnsi="宋体" w:cs="宋体"/>
                <w:color w:val="auto"/>
                <w:sz w:val="24"/>
                <w:highlight w:val="none"/>
              </w:rPr>
            </w:pPr>
          </w:p>
        </w:tc>
        <w:tc>
          <w:tcPr>
            <w:tcW w:w="1020" w:type="dxa"/>
            <w:noWrap/>
            <w:vAlign w:val="center"/>
          </w:tcPr>
          <w:p w14:paraId="05BFAD77">
            <w:pPr>
              <w:keepNext/>
              <w:spacing w:line="460" w:lineRule="exact"/>
              <w:ind w:right="63" w:firstLine="482"/>
              <w:rPr>
                <w:rFonts w:ascii="宋体" w:hAnsi="宋体" w:cs="宋体"/>
                <w:color w:val="auto"/>
                <w:sz w:val="24"/>
                <w:highlight w:val="none"/>
              </w:rPr>
            </w:pPr>
          </w:p>
        </w:tc>
        <w:tc>
          <w:tcPr>
            <w:tcW w:w="1480" w:type="dxa"/>
            <w:noWrap/>
            <w:vAlign w:val="center"/>
          </w:tcPr>
          <w:p w14:paraId="0CA1AB79">
            <w:pPr>
              <w:keepNext/>
              <w:spacing w:line="460" w:lineRule="exact"/>
              <w:ind w:right="63" w:firstLine="482"/>
              <w:rPr>
                <w:rFonts w:ascii="宋体" w:hAnsi="宋体" w:cs="宋体"/>
                <w:color w:val="auto"/>
                <w:sz w:val="24"/>
                <w:highlight w:val="none"/>
              </w:rPr>
            </w:pPr>
          </w:p>
        </w:tc>
        <w:tc>
          <w:tcPr>
            <w:tcW w:w="1020" w:type="dxa"/>
            <w:noWrap/>
            <w:vAlign w:val="center"/>
          </w:tcPr>
          <w:p w14:paraId="2FEDB3FC">
            <w:pPr>
              <w:keepNext/>
              <w:spacing w:line="460" w:lineRule="exact"/>
              <w:ind w:right="63" w:firstLine="482"/>
              <w:rPr>
                <w:rFonts w:ascii="宋体" w:hAnsi="宋体" w:cs="宋体"/>
                <w:color w:val="auto"/>
                <w:sz w:val="24"/>
                <w:highlight w:val="none"/>
              </w:rPr>
            </w:pPr>
          </w:p>
        </w:tc>
        <w:tc>
          <w:tcPr>
            <w:tcW w:w="921" w:type="dxa"/>
            <w:noWrap/>
            <w:vAlign w:val="center"/>
          </w:tcPr>
          <w:p w14:paraId="3DE4463B">
            <w:pPr>
              <w:keepNext/>
              <w:spacing w:line="460" w:lineRule="exact"/>
              <w:ind w:right="63" w:firstLine="482"/>
              <w:rPr>
                <w:rFonts w:ascii="宋体" w:hAnsi="宋体" w:cs="宋体"/>
                <w:color w:val="auto"/>
                <w:sz w:val="24"/>
                <w:highlight w:val="none"/>
              </w:rPr>
            </w:pPr>
          </w:p>
        </w:tc>
      </w:tr>
      <w:tr w14:paraId="232BFE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1840AF94">
            <w:pPr>
              <w:keepNext/>
              <w:spacing w:line="460" w:lineRule="exact"/>
              <w:ind w:right="63" w:firstLine="482"/>
              <w:rPr>
                <w:rFonts w:ascii="宋体" w:hAnsi="宋体" w:cs="宋体"/>
                <w:color w:val="auto"/>
                <w:sz w:val="24"/>
                <w:highlight w:val="none"/>
              </w:rPr>
            </w:pPr>
          </w:p>
        </w:tc>
        <w:tc>
          <w:tcPr>
            <w:tcW w:w="1418" w:type="dxa"/>
            <w:noWrap/>
            <w:vAlign w:val="center"/>
          </w:tcPr>
          <w:p w14:paraId="47E3AE3A">
            <w:pPr>
              <w:keepNext/>
              <w:spacing w:line="460" w:lineRule="exact"/>
              <w:ind w:right="63" w:firstLine="482"/>
              <w:rPr>
                <w:rFonts w:ascii="宋体" w:hAnsi="宋体" w:cs="宋体"/>
                <w:color w:val="auto"/>
                <w:sz w:val="24"/>
                <w:highlight w:val="none"/>
              </w:rPr>
            </w:pPr>
          </w:p>
        </w:tc>
        <w:tc>
          <w:tcPr>
            <w:tcW w:w="850" w:type="dxa"/>
            <w:noWrap/>
            <w:vAlign w:val="center"/>
          </w:tcPr>
          <w:p w14:paraId="0D3BCBB8">
            <w:pPr>
              <w:keepNext/>
              <w:spacing w:line="460" w:lineRule="exact"/>
              <w:ind w:right="63" w:firstLine="482"/>
              <w:rPr>
                <w:rFonts w:ascii="宋体" w:hAnsi="宋体" w:cs="宋体"/>
                <w:color w:val="auto"/>
                <w:sz w:val="24"/>
                <w:highlight w:val="none"/>
              </w:rPr>
            </w:pPr>
          </w:p>
        </w:tc>
        <w:tc>
          <w:tcPr>
            <w:tcW w:w="1058" w:type="dxa"/>
            <w:noWrap/>
            <w:vAlign w:val="center"/>
          </w:tcPr>
          <w:p w14:paraId="0FFC43A0">
            <w:pPr>
              <w:keepNext/>
              <w:spacing w:line="460" w:lineRule="exact"/>
              <w:ind w:right="63" w:firstLine="482"/>
              <w:rPr>
                <w:rFonts w:ascii="宋体" w:hAnsi="宋体" w:cs="宋体"/>
                <w:color w:val="auto"/>
                <w:sz w:val="24"/>
                <w:highlight w:val="none"/>
              </w:rPr>
            </w:pPr>
          </w:p>
        </w:tc>
        <w:tc>
          <w:tcPr>
            <w:tcW w:w="880" w:type="dxa"/>
            <w:noWrap/>
            <w:vAlign w:val="center"/>
          </w:tcPr>
          <w:p w14:paraId="69E8729C">
            <w:pPr>
              <w:keepNext/>
              <w:spacing w:line="460" w:lineRule="exact"/>
              <w:ind w:right="63" w:firstLine="482"/>
              <w:rPr>
                <w:rFonts w:ascii="宋体" w:hAnsi="宋体" w:cs="宋体"/>
                <w:color w:val="auto"/>
                <w:sz w:val="24"/>
                <w:highlight w:val="none"/>
              </w:rPr>
            </w:pPr>
          </w:p>
        </w:tc>
        <w:tc>
          <w:tcPr>
            <w:tcW w:w="1020" w:type="dxa"/>
            <w:noWrap/>
            <w:vAlign w:val="center"/>
          </w:tcPr>
          <w:p w14:paraId="70E94CB8">
            <w:pPr>
              <w:keepNext/>
              <w:spacing w:line="460" w:lineRule="exact"/>
              <w:ind w:right="63" w:firstLine="482"/>
              <w:rPr>
                <w:rFonts w:ascii="宋体" w:hAnsi="宋体" w:cs="宋体"/>
                <w:color w:val="auto"/>
                <w:sz w:val="24"/>
                <w:highlight w:val="none"/>
              </w:rPr>
            </w:pPr>
          </w:p>
        </w:tc>
        <w:tc>
          <w:tcPr>
            <w:tcW w:w="1480" w:type="dxa"/>
            <w:noWrap/>
            <w:vAlign w:val="center"/>
          </w:tcPr>
          <w:p w14:paraId="6CC6FD4B">
            <w:pPr>
              <w:keepNext/>
              <w:spacing w:line="460" w:lineRule="exact"/>
              <w:ind w:right="63" w:firstLine="482"/>
              <w:rPr>
                <w:rFonts w:ascii="宋体" w:hAnsi="宋体" w:cs="宋体"/>
                <w:color w:val="auto"/>
                <w:sz w:val="24"/>
                <w:highlight w:val="none"/>
              </w:rPr>
            </w:pPr>
          </w:p>
        </w:tc>
        <w:tc>
          <w:tcPr>
            <w:tcW w:w="1020" w:type="dxa"/>
            <w:noWrap/>
            <w:vAlign w:val="center"/>
          </w:tcPr>
          <w:p w14:paraId="393DCD26">
            <w:pPr>
              <w:keepNext/>
              <w:spacing w:line="460" w:lineRule="exact"/>
              <w:ind w:right="63" w:firstLine="482"/>
              <w:rPr>
                <w:rFonts w:ascii="宋体" w:hAnsi="宋体" w:cs="宋体"/>
                <w:color w:val="auto"/>
                <w:sz w:val="24"/>
                <w:highlight w:val="none"/>
              </w:rPr>
            </w:pPr>
          </w:p>
        </w:tc>
        <w:tc>
          <w:tcPr>
            <w:tcW w:w="921" w:type="dxa"/>
            <w:noWrap/>
            <w:vAlign w:val="center"/>
          </w:tcPr>
          <w:p w14:paraId="17AE4713">
            <w:pPr>
              <w:keepNext/>
              <w:spacing w:line="460" w:lineRule="exact"/>
              <w:ind w:right="63" w:firstLine="482"/>
              <w:rPr>
                <w:rFonts w:ascii="宋体" w:hAnsi="宋体" w:cs="宋体"/>
                <w:color w:val="auto"/>
                <w:sz w:val="24"/>
                <w:highlight w:val="none"/>
              </w:rPr>
            </w:pPr>
          </w:p>
        </w:tc>
      </w:tr>
      <w:tr w14:paraId="1FBD74C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68DBE514">
            <w:pPr>
              <w:keepNext/>
              <w:spacing w:line="460" w:lineRule="exact"/>
              <w:ind w:right="63" w:firstLine="482"/>
              <w:rPr>
                <w:rFonts w:ascii="宋体" w:hAnsi="宋体" w:cs="宋体"/>
                <w:color w:val="auto"/>
                <w:sz w:val="24"/>
                <w:highlight w:val="none"/>
              </w:rPr>
            </w:pPr>
          </w:p>
        </w:tc>
        <w:tc>
          <w:tcPr>
            <w:tcW w:w="1418" w:type="dxa"/>
            <w:noWrap/>
            <w:vAlign w:val="center"/>
          </w:tcPr>
          <w:p w14:paraId="200332E3">
            <w:pPr>
              <w:keepNext/>
              <w:spacing w:line="460" w:lineRule="exact"/>
              <w:ind w:right="63" w:firstLine="482"/>
              <w:rPr>
                <w:rFonts w:ascii="宋体" w:hAnsi="宋体" w:cs="宋体"/>
                <w:color w:val="auto"/>
                <w:sz w:val="24"/>
                <w:highlight w:val="none"/>
              </w:rPr>
            </w:pPr>
          </w:p>
        </w:tc>
        <w:tc>
          <w:tcPr>
            <w:tcW w:w="850" w:type="dxa"/>
            <w:noWrap/>
            <w:vAlign w:val="center"/>
          </w:tcPr>
          <w:p w14:paraId="78505295">
            <w:pPr>
              <w:keepNext/>
              <w:spacing w:line="460" w:lineRule="exact"/>
              <w:ind w:right="63" w:firstLine="482"/>
              <w:rPr>
                <w:rFonts w:ascii="宋体" w:hAnsi="宋体" w:cs="宋体"/>
                <w:color w:val="auto"/>
                <w:sz w:val="24"/>
                <w:highlight w:val="none"/>
              </w:rPr>
            </w:pPr>
          </w:p>
        </w:tc>
        <w:tc>
          <w:tcPr>
            <w:tcW w:w="1058" w:type="dxa"/>
            <w:noWrap/>
            <w:vAlign w:val="center"/>
          </w:tcPr>
          <w:p w14:paraId="52F77F3F">
            <w:pPr>
              <w:keepNext/>
              <w:spacing w:line="460" w:lineRule="exact"/>
              <w:ind w:right="63" w:firstLine="482"/>
              <w:rPr>
                <w:rFonts w:ascii="宋体" w:hAnsi="宋体" w:cs="宋体"/>
                <w:color w:val="auto"/>
                <w:sz w:val="24"/>
                <w:highlight w:val="none"/>
              </w:rPr>
            </w:pPr>
          </w:p>
        </w:tc>
        <w:tc>
          <w:tcPr>
            <w:tcW w:w="880" w:type="dxa"/>
            <w:noWrap/>
            <w:vAlign w:val="center"/>
          </w:tcPr>
          <w:p w14:paraId="22D72E9F">
            <w:pPr>
              <w:keepNext/>
              <w:spacing w:line="460" w:lineRule="exact"/>
              <w:ind w:right="63" w:firstLine="482"/>
              <w:rPr>
                <w:rFonts w:ascii="宋体" w:hAnsi="宋体" w:cs="宋体"/>
                <w:color w:val="auto"/>
                <w:sz w:val="24"/>
                <w:highlight w:val="none"/>
              </w:rPr>
            </w:pPr>
          </w:p>
        </w:tc>
        <w:tc>
          <w:tcPr>
            <w:tcW w:w="1020" w:type="dxa"/>
            <w:noWrap/>
            <w:vAlign w:val="center"/>
          </w:tcPr>
          <w:p w14:paraId="6D0BF76A">
            <w:pPr>
              <w:keepNext/>
              <w:spacing w:line="460" w:lineRule="exact"/>
              <w:ind w:right="63" w:firstLine="482"/>
              <w:rPr>
                <w:rFonts w:ascii="宋体" w:hAnsi="宋体" w:cs="宋体"/>
                <w:color w:val="auto"/>
                <w:sz w:val="24"/>
                <w:highlight w:val="none"/>
              </w:rPr>
            </w:pPr>
          </w:p>
        </w:tc>
        <w:tc>
          <w:tcPr>
            <w:tcW w:w="1480" w:type="dxa"/>
            <w:noWrap/>
            <w:vAlign w:val="center"/>
          </w:tcPr>
          <w:p w14:paraId="071A5AD0">
            <w:pPr>
              <w:keepNext/>
              <w:spacing w:line="460" w:lineRule="exact"/>
              <w:ind w:right="63" w:firstLine="482"/>
              <w:rPr>
                <w:rFonts w:ascii="宋体" w:hAnsi="宋体" w:cs="宋体"/>
                <w:color w:val="auto"/>
                <w:sz w:val="24"/>
                <w:highlight w:val="none"/>
              </w:rPr>
            </w:pPr>
          </w:p>
        </w:tc>
        <w:tc>
          <w:tcPr>
            <w:tcW w:w="1020" w:type="dxa"/>
            <w:noWrap/>
            <w:vAlign w:val="center"/>
          </w:tcPr>
          <w:p w14:paraId="3B1A4472">
            <w:pPr>
              <w:keepNext/>
              <w:spacing w:line="460" w:lineRule="exact"/>
              <w:ind w:right="63" w:firstLine="482"/>
              <w:rPr>
                <w:rFonts w:ascii="宋体" w:hAnsi="宋体" w:cs="宋体"/>
                <w:color w:val="auto"/>
                <w:sz w:val="24"/>
                <w:highlight w:val="none"/>
              </w:rPr>
            </w:pPr>
          </w:p>
        </w:tc>
        <w:tc>
          <w:tcPr>
            <w:tcW w:w="921" w:type="dxa"/>
            <w:noWrap/>
            <w:vAlign w:val="center"/>
          </w:tcPr>
          <w:p w14:paraId="2B76B35B">
            <w:pPr>
              <w:keepNext/>
              <w:spacing w:line="460" w:lineRule="exact"/>
              <w:ind w:right="63" w:firstLine="482"/>
              <w:rPr>
                <w:rFonts w:ascii="宋体" w:hAnsi="宋体" w:cs="宋体"/>
                <w:color w:val="auto"/>
                <w:sz w:val="24"/>
                <w:highlight w:val="none"/>
              </w:rPr>
            </w:pPr>
          </w:p>
        </w:tc>
      </w:tr>
      <w:tr w14:paraId="5A785E6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03337E2F">
            <w:pPr>
              <w:keepNext/>
              <w:spacing w:line="460" w:lineRule="exact"/>
              <w:ind w:right="63" w:firstLine="482"/>
              <w:rPr>
                <w:rFonts w:ascii="宋体" w:hAnsi="宋体" w:cs="宋体"/>
                <w:color w:val="auto"/>
                <w:sz w:val="24"/>
                <w:highlight w:val="none"/>
              </w:rPr>
            </w:pPr>
          </w:p>
        </w:tc>
        <w:tc>
          <w:tcPr>
            <w:tcW w:w="1418" w:type="dxa"/>
            <w:noWrap/>
            <w:vAlign w:val="center"/>
          </w:tcPr>
          <w:p w14:paraId="1FABD5C1">
            <w:pPr>
              <w:keepNext/>
              <w:spacing w:line="460" w:lineRule="exact"/>
              <w:ind w:right="63" w:firstLine="482"/>
              <w:rPr>
                <w:rFonts w:ascii="宋体" w:hAnsi="宋体" w:cs="宋体"/>
                <w:color w:val="auto"/>
                <w:sz w:val="24"/>
                <w:highlight w:val="none"/>
              </w:rPr>
            </w:pPr>
          </w:p>
        </w:tc>
        <w:tc>
          <w:tcPr>
            <w:tcW w:w="850" w:type="dxa"/>
            <w:noWrap/>
            <w:vAlign w:val="center"/>
          </w:tcPr>
          <w:p w14:paraId="507B7888">
            <w:pPr>
              <w:keepNext/>
              <w:spacing w:line="460" w:lineRule="exact"/>
              <w:ind w:right="63" w:firstLine="482"/>
              <w:rPr>
                <w:rFonts w:ascii="宋体" w:hAnsi="宋体" w:cs="宋体"/>
                <w:color w:val="auto"/>
                <w:sz w:val="24"/>
                <w:highlight w:val="none"/>
              </w:rPr>
            </w:pPr>
          </w:p>
        </w:tc>
        <w:tc>
          <w:tcPr>
            <w:tcW w:w="1058" w:type="dxa"/>
            <w:noWrap/>
            <w:vAlign w:val="center"/>
          </w:tcPr>
          <w:p w14:paraId="2970DFF3">
            <w:pPr>
              <w:keepNext/>
              <w:spacing w:line="460" w:lineRule="exact"/>
              <w:ind w:right="63" w:firstLine="482"/>
              <w:rPr>
                <w:rFonts w:ascii="宋体" w:hAnsi="宋体" w:cs="宋体"/>
                <w:color w:val="auto"/>
                <w:sz w:val="24"/>
                <w:highlight w:val="none"/>
              </w:rPr>
            </w:pPr>
          </w:p>
        </w:tc>
        <w:tc>
          <w:tcPr>
            <w:tcW w:w="880" w:type="dxa"/>
            <w:noWrap/>
            <w:vAlign w:val="center"/>
          </w:tcPr>
          <w:p w14:paraId="59B22780">
            <w:pPr>
              <w:keepNext/>
              <w:spacing w:line="460" w:lineRule="exact"/>
              <w:ind w:right="63" w:firstLine="482"/>
              <w:rPr>
                <w:rFonts w:ascii="宋体" w:hAnsi="宋体" w:cs="宋体"/>
                <w:color w:val="auto"/>
                <w:sz w:val="24"/>
                <w:highlight w:val="none"/>
              </w:rPr>
            </w:pPr>
          </w:p>
        </w:tc>
        <w:tc>
          <w:tcPr>
            <w:tcW w:w="1020" w:type="dxa"/>
            <w:noWrap/>
            <w:vAlign w:val="center"/>
          </w:tcPr>
          <w:p w14:paraId="755A8C2A">
            <w:pPr>
              <w:keepNext/>
              <w:spacing w:line="460" w:lineRule="exact"/>
              <w:ind w:right="63" w:firstLine="482"/>
              <w:rPr>
                <w:rFonts w:ascii="宋体" w:hAnsi="宋体" w:cs="宋体"/>
                <w:color w:val="auto"/>
                <w:sz w:val="24"/>
                <w:highlight w:val="none"/>
              </w:rPr>
            </w:pPr>
          </w:p>
        </w:tc>
        <w:tc>
          <w:tcPr>
            <w:tcW w:w="1480" w:type="dxa"/>
            <w:noWrap/>
            <w:vAlign w:val="center"/>
          </w:tcPr>
          <w:p w14:paraId="7957890C">
            <w:pPr>
              <w:keepNext/>
              <w:spacing w:line="460" w:lineRule="exact"/>
              <w:ind w:right="63" w:firstLine="482"/>
              <w:rPr>
                <w:rFonts w:ascii="宋体" w:hAnsi="宋体" w:cs="宋体"/>
                <w:color w:val="auto"/>
                <w:sz w:val="24"/>
                <w:highlight w:val="none"/>
              </w:rPr>
            </w:pPr>
          </w:p>
        </w:tc>
        <w:tc>
          <w:tcPr>
            <w:tcW w:w="1020" w:type="dxa"/>
            <w:noWrap/>
            <w:vAlign w:val="center"/>
          </w:tcPr>
          <w:p w14:paraId="061156AE">
            <w:pPr>
              <w:keepNext/>
              <w:spacing w:line="460" w:lineRule="exact"/>
              <w:ind w:right="63" w:firstLine="482"/>
              <w:rPr>
                <w:rFonts w:ascii="宋体" w:hAnsi="宋体" w:cs="宋体"/>
                <w:color w:val="auto"/>
                <w:sz w:val="24"/>
                <w:highlight w:val="none"/>
              </w:rPr>
            </w:pPr>
          </w:p>
        </w:tc>
        <w:tc>
          <w:tcPr>
            <w:tcW w:w="921" w:type="dxa"/>
            <w:noWrap/>
            <w:vAlign w:val="center"/>
          </w:tcPr>
          <w:p w14:paraId="29D8EDAD">
            <w:pPr>
              <w:keepNext/>
              <w:spacing w:line="460" w:lineRule="exact"/>
              <w:ind w:right="63" w:firstLine="482"/>
              <w:rPr>
                <w:rFonts w:ascii="宋体" w:hAnsi="宋体" w:cs="宋体"/>
                <w:color w:val="auto"/>
                <w:sz w:val="24"/>
                <w:highlight w:val="none"/>
              </w:rPr>
            </w:pPr>
          </w:p>
        </w:tc>
      </w:tr>
      <w:tr w14:paraId="2240FB9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4338CB58">
            <w:pPr>
              <w:spacing w:line="460" w:lineRule="exact"/>
              <w:ind w:firstLine="482"/>
              <w:rPr>
                <w:rFonts w:ascii="宋体" w:hAnsi="宋体" w:cs="宋体"/>
                <w:color w:val="auto"/>
                <w:sz w:val="24"/>
                <w:highlight w:val="none"/>
              </w:rPr>
            </w:pPr>
          </w:p>
        </w:tc>
        <w:tc>
          <w:tcPr>
            <w:tcW w:w="1418" w:type="dxa"/>
            <w:noWrap/>
          </w:tcPr>
          <w:p w14:paraId="28F18752">
            <w:pPr>
              <w:spacing w:line="460" w:lineRule="exact"/>
              <w:ind w:firstLine="482"/>
              <w:rPr>
                <w:rFonts w:ascii="宋体" w:hAnsi="宋体" w:cs="宋体"/>
                <w:color w:val="auto"/>
                <w:sz w:val="24"/>
                <w:highlight w:val="none"/>
              </w:rPr>
            </w:pPr>
          </w:p>
        </w:tc>
        <w:tc>
          <w:tcPr>
            <w:tcW w:w="850" w:type="dxa"/>
            <w:noWrap/>
          </w:tcPr>
          <w:p w14:paraId="48C720CF">
            <w:pPr>
              <w:spacing w:line="460" w:lineRule="exact"/>
              <w:ind w:firstLine="482"/>
              <w:rPr>
                <w:rFonts w:ascii="宋体" w:hAnsi="宋体" w:cs="宋体"/>
                <w:color w:val="auto"/>
                <w:sz w:val="24"/>
                <w:highlight w:val="none"/>
              </w:rPr>
            </w:pPr>
          </w:p>
        </w:tc>
        <w:tc>
          <w:tcPr>
            <w:tcW w:w="1058" w:type="dxa"/>
            <w:noWrap/>
          </w:tcPr>
          <w:p w14:paraId="460290C8">
            <w:pPr>
              <w:spacing w:line="460" w:lineRule="exact"/>
              <w:ind w:firstLine="482"/>
              <w:rPr>
                <w:rFonts w:ascii="宋体" w:hAnsi="宋体" w:cs="宋体"/>
                <w:color w:val="auto"/>
                <w:sz w:val="24"/>
                <w:highlight w:val="none"/>
              </w:rPr>
            </w:pPr>
          </w:p>
        </w:tc>
        <w:tc>
          <w:tcPr>
            <w:tcW w:w="880" w:type="dxa"/>
            <w:noWrap/>
          </w:tcPr>
          <w:p w14:paraId="6A5A41DB">
            <w:pPr>
              <w:spacing w:line="460" w:lineRule="exact"/>
              <w:ind w:firstLine="482"/>
              <w:rPr>
                <w:rFonts w:ascii="宋体" w:hAnsi="宋体" w:cs="宋体"/>
                <w:color w:val="auto"/>
                <w:sz w:val="24"/>
                <w:highlight w:val="none"/>
              </w:rPr>
            </w:pPr>
          </w:p>
        </w:tc>
        <w:tc>
          <w:tcPr>
            <w:tcW w:w="1020" w:type="dxa"/>
            <w:noWrap/>
          </w:tcPr>
          <w:p w14:paraId="517B051F">
            <w:pPr>
              <w:spacing w:line="460" w:lineRule="exact"/>
              <w:ind w:firstLine="482"/>
              <w:rPr>
                <w:rFonts w:ascii="宋体" w:hAnsi="宋体" w:cs="宋体"/>
                <w:color w:val="auto"/>
                <w:sz w:val="24"/>
                <w:highlight w:val="none"/>
              </w:rPr>
            </w:pPr>
          </w:p>
        </w:tc>
        <w:tc>
          <w:tcPr>
            <w:tcW w:w="1480" w:type="dxa"/>
            <w:noWrap/>
          </w:tcPr>
          <w:p w14:paraId="065A9C0E">
            <w:pPr>
              <w:spacing w:line="460" w:lineRule="exact"/>
              <w:ind w:firstLine="482"/>
              <w:rPr>
                <w:rFonts w:ascii="宋体" w:hAnsi="宋体" w:cs="宋体"/>
                <w:color w:val="auto"/>
                <w:sz w:val="24"/>
                <w:highlight w:val="none"/>
              </w:rPr>
            </w:pPr>
          </w:p>
        </w:tc>
        <w:tc>
          <w:tcPr>
            <w:tcW w:w="1020" w:type="dxa"/>
            <w:noWrap/>
          </w:tcPr>
          <w:p w14:paraId="1F40FCA9">
            <w:pPr>
              <w:spacing w:line="460" w:lineRule="exact"/>
              <w:ind w:firstLine="482"/>
              <w:rPr>
                <w:rFonts w:ascii="宋体" w:hAnsi="宋体" w:cs="宋体"/>
                <w:color w:val="auto"/>
                <w:sz w:val="24"/>
                <w:highlight w:val="none"/>
              </w:rPr>
            </w:pPr>
          </w:p>
        </w:tc>
        <w:tc>
          <w:tcPr>
            <w:tcW w:w="921" w:type="dxa"/>
            <w:noWrap/>
          </w:tcPr>
          <w:p w14:paraId="5CE2E78C">
            <w:pPr>
              <w:spacing w:line="460" w:lineRule="exact"/>
              <w:ind w:firstLine="482"/>
              <w:rPr>
                <w:rFonts w:ascii="宋体" w:hAnsi="宋体" w:cs="宋体"/>
                <w:color w:val="auto"/>
                <w:sz w:val="24"/>
                <w:highlight w:val="none"/>
              </w:rPr>
            </w:pPr>
          </w:p>
        </w:tc>
      </w:tr>
      <w:tr w14:paraId="17FD523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3A772D28">
            <w:pPr>
              <w:keepNext/>
              <w:spacing w:line="460" w:lineRule="exact"/>
              <w:ind w:right="63" w:firstLine="482"/>
              <w:rPr>
                <w:rFonts w:ascii="宋体" w:hAnsi="宋体" w:cs="宋体"/>
                <w:color w:val="auto"/>
                <w:sz w:val="24"/>
                <w:highlight w:val="none"/>
              </w:rPr>
            </w:pPr>
          </w:p>
        </w:tc>
        <w:tc>
          <w:tcPr>
            <w:tcW w:w="1418" w:type="dxa"/>
            <w:noWrap/>
            <w:vAlign w:val="center"/>
          </w:tcPr>
          <w:p w14:paraId="6330158F">
            <w:pPr>
              <w:keepNext/>
              <w:spacing w:line="460" w:lineRule="exact"/>
              <w:ind w:right="63" w:firstLine="482"/>
              <w:rPr>
                <w:rFonts w:ascii="宋体" w:hAnsi="宋体" w:cs="宋体"/>
                <w:color w:val="auto"/>
                <w:sz w:val="24"/>
                <w:highlight w:val="none"/>
              </w:rPr>
            </w:pPr>
          </w:p>
        </w:tc>
        <w:tc>
          <w:tcPr>
            <w:tcW w:w="850" w:type="dxa"/>
            <w:noWrap/>
            <w:vAlign w:val="center"/>
          </w:tcPr>
          <w:p w14:paraId="67F6875F">
            <w:pPr>
              <w:keepNext/>
              <w:spacing w:line="460" w:lineRule="exact"/>
              <w:ind w:right="63" w:firstLine="482"/>
              <w:rPr>
                <w:rFonts w:ascii="宋体" w:hAnsi="宋体" w:cs="宋体"/>
                <w:color w:val="auto"/>
                <w:sz w:val="24"/>
                <w:highlight w:val="none"/>
              </w:rPr>
            </w:pPr>
          </w:p>
        </w:tc>
        <w:tc>
          <w:tcPr>
            <w:tcW w:w="1058" w:type="dxa"/>
            <w:noWrap/>
            <w:vAlign w:val="center"/>
          </w:tcPr>
          <w:p w14:paraId="030604AB">
            <w:pPr>
              <w:keepNext/>
              <w:spacing w:line="460" w:lineRule="exact"/>
              <w:ind w:right="63" w:firstLine="482"/>
              <w:rPr>
                <w:rFonts w:ascii="宋体" w:hAnsi="宋体" w:cs="宋体"/>
                <w:color w:val="auto"/>
                <w:sz w:val="24"/>
                <w:highlight w:val="none"/>
              </w:rPr>
            </w:pPr>
          </w:p>
        </w:tc>
        <w:tc>
          <w:tcPr>
            <w:tcW w:w="880" w:type="dxa"/>
            <w:noWrap/>
            <w:vAlign w:val="center"/>
          </w:tcPr>
          <w:p w14:paraId="0614441D">
            <w:pPr>
              <w:keepNext/>
              <w:spacing w:line="460" w:lineRule="exact"/>
              <w:ind w:right="63" w:firstLine="482"/>
              <w:rPr>
                <w:rFonts w:ascii="宋体" w:hAnsi="宋体" w:cs="宋体"/>
                <w:color w:val="auto"/>
                <w:sz w:val="24"/>
                <w:highlight w:val="none"/>
              </w:rPr>
            </w:pPr>
          </w:p>
        </w:tc>
        <w:tc>
          <w:tcPr>
            <w:tcW w:w="1020" w:type="dxa"/>
            <w:noWrap/>
            <w:vAlign w:val="center"/>
          </w:tcPr>
          <w:p w14:paraId="60A5E6CE">
            <w:pPr>
              <w:keepNext/>
              <w:spacing w:line="460" w:lineRule="exact"/>
              <w:ind w:right="63" w:firstLine="482"/>
              <w:rPr>
                <w:rFonts w:ascii="宋体" w:hAnsi="宋体" w:cs="宋体"/>
                <w:color w:val="auto"/>
                <w:sz w:val="24"/>
                <w:highlight w:val="none"/>
              </w:rPr>
            </w:pPr>
          </w:p>
        </w:tc>
        <w:tc>
          <w:tcPr>
            <w:tcW w:w="1480" w:type="dxa"/>
            <w:noWrap/>
            <w:vAlign w:val="center"/>
          </w:tcPr>
          <w:p w14:paraId="21E4E069">
            <w:pPr>
              <w:keepNext/>
              <w:spacing w:line="460" w:lineRule="exact"/>
              <w:ind w:right="63" w:firstLine="482"/>
              <w:rPr>
                <w:rFonts w:ascii="宋体" w:hAnsi="宋体" w:cs="宋体"/>
                <w:color w:val="auto"/>
                <w:sz w:val="24"/>
                <w:highlight w:val="none"/>
              </w:rPr>
            </w:pPr>
          </w:p>
        </w:tc>
        <w:tc>
          <w:tcPr>
            <w:tcW w:w="1020" w:type="dxa"/>
            <w:noWrap/>
            <w:vAlign w:val="center"/>
          </w:tcPr>
          <w:p w14:paraId="5CFAF29E">
            <w:pPr>
              <w:keepNext/>
              <w:spacing w:line="460" w:lineRule="exact"/>
              <w:ind w:right="63" w:firstLine="482"/>
              <w:rPr>
                <w:rFonts w:ascii="宋体" w:hAnsi="宋体" w:cs="宋体"/>
                <w:color w:val="auto"/>
                <w:sz w:val="24"/>
                <w:highlight w:val="none"/>
              </w:rPr>
            </w:pPr>
          </w:p>
        </w:tc>
        <w:tc>
          <w:tcPr>
            <w:tcW w:w="921" w:type="dxa"/>
            <w:noWrap/>
            <w:vAlign w:val="center"/>
          </w:tcPr>
          <w:p w14:paraId="1571924A">
            <w:pPr>
              <w:keepNext/>
              <w:spacing w:line="460" w:lineRule="exact"/>
              <w:ind w:right="63" w:firstLine="482"/>
              <w:rPr>
                <w:rFonts w:ascii="宋体" w:hAnsi="宋体" w:cs="宋体"/>
                <w:color w:val="auto"/>
                <w:sz w:val="24"/>
                <w:highlight w:val="none"/>
              </w:rPr>
            </w:pPr>
          </w:p>
        </w:tc>
      </w:tr>
      <w:tr w14:paraId="0CAB6F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106E557F">
            <w:pPr>
              <w:spacing w:line="460" w:lineRule="exact"/>
              <w:ind w:firstLine="482"/>
              <w:rPr>
                <w:rFonts w:ascii="宋体" w:hAnsi="宋体" w:cs="宋体"/>
                <w:color w:val="auto"/>
                <w:sz w:val="24"/>
                <w:highlight w:val="none"/>
              </w:rPr>
            </w:pPr>
          </w:p>
        </w:tc>
        <w:tc>
          <w:tcPr>
            <w:tcW w:w="1418" w:type="dxa"/>
            <w:noWrap/>
          </w:tcPr>
          <w:p w14:paraId="40840BB3">
            <w:pPr>
              <w:spacing w:line="460" w:lineRule="exact"/>
              <w:ind w:firstLine="482"/>
              <w:rPr>
                <w:rFonts w:ascii="宋体" w:hAnsi="宋体" w:cs="宋体"/>
                <w:color w:val="auto"/>
                <w:sz w:val="24"/>
                <w:highlight w:val="none"/>
              </w:rPr>
            </w:pPr>
          </w:p>
        </w:tc>
        <w:tc>
          <w:tcPr>
            <w:tcW w:w="850" w:type="dxa"/>
            <w:noWrap/>
          </w:tcPr>
          <w:p w14:paraId="16BCEFC9">
            <w:pPr>
              <w:spacing w:line="460" w:lineRule="exact"/>
              <w:ind w:firstLine="482"/>
              <w:rPr>
                <w:rFonts w:ascii="宋体" w:hAnsi="宋体" w:cs="宋体"/>
                <w:color w:val="auto"/>
                <w:sz w:val="24"/>
                <w:highlight w:val="none"/>
              </w:rPr>
            </w:pPr>
          </w:p>
        </w:tc>
        <w:tc>
          <w:tcPr>
            <w:tcW w:w="1058" w:type="dxa"/>
            <w:noWrap/>
          </w:tcPr>
          <w:p w14:paraId="4FC194FA">
            <w:pPr>
              <w:spacing w:line="460" w:lineRule="exact"/>
              <w:ind w:firstLine="482"/>
              <w:rPr>
                <w:rFonts w:ascii="宋体" w:hAnsi="宋体" w:cs="宋体"/>
                <w:color w:val="auto"/>
                <w:sz w:val="24"/>
                <w:highlight w:val="none"/>
              </w:rPr>
            </w:pPr>
          </w:p>
        </w:tc>
        <w:tc>
          <w:tcPr>
            <w:tcW w:w="880" w:type="dxa"/>
            <w:noWrap/>
          </w:tcPr>
          <w:p w14:paraId="261095C8">
            <w:pPr>
              <w:spacing w:line="460" w:lineRule="exact"/>
              <w:ind w:firstLine="482"/>
              <w:rPr>
                <w:rFonts w:ascii="宋体" w:hAnsi="宋体" w:cs="宋体"/>
                <w:color w:val="auto"/>
                <w:sz w:val="24"/>
                <w:highlight w:val="none"/>
              </w:rPr>
            </w:pPr>
          </w:p>
        </w:tc>
        <w:tc>
          <w:tcPr>
            <w:tcW w:w="1020" w:type="dxa"/>
            <w:noWrap/>
          </w:tcPr>
          <w:p w14:paraId="7A4B2225">
            <w:pPr>
              <w:spacing w:line="460" w:lineRule="exact"/>
              <w:ind w:firstLine="482"/>
              <w:rPr>
                <w:rFonts w:ascii="宋体" w:hAnsi="宋体" w:cs="宋体"/>
                <w:color w:val="auto"/>
                <w:sz w:val="24"/>
                <w:highlight w:val="none"/>
              </w:rPr>
            </w:pPr>
          </w:p>
        </w:tc>
        <w:tc>
          <w:tcPr>
            <w:tcW w:w="1480" w:type="dxa"/>
            <w:noWrap/>
          </w:tcPr>
          <w:p w14:paraId="7CF6B1E2">
            <w:pPr>
              <w:spacing w:line="460" w:lineRule="exact"/>
              <w:ind w:firstLine="482"/>
              <w:rPr>
                <w:rFonts w:ascii="宋体" w:hAnsi="宋体" w:cs="宋体"/>
                <w:color w:val="auto"/>
                <w:sz w:val="24"/>
                <w:highlight w:val="none"/>
              </w:rPr>
            </w:pPr>
          </w:p>
        </w:tc>
        <w:tc>
          <w:tcPr>
            <w:tcW w:w="1020" w:type="dxa"/>
            <w:noWrap/>
          </w:tcPr>
          <w:p w14:paraId="3FC67137">
            <w:pPr>
              <w:spacing w:line="460" w:lineRule="exact"/>
              <w:ind w:firstLine="482"/>
              <w:rPr>
                <w:rFonts w:ascii="宋体" w:hAnsi="宋体" w:cs="宋体"/>
                <w:color w:val="auto"/>
                <w:sz w:val="24"/>
                <w:highlight w:val="none"/>
              </w:rPr>
            </w:pPr>
          </w:p>
        </w:tc>
        <w:tc>
          <w:tcPr>
            <w:tcW w:w="921" w:type="dxa"/>
            <w:noWrap/>
          </w:tcPr>
          <w:p w14:paraId="50985057">
            <w:pPr>
              <w:spacing w:line="460" w:lineRule="exact"/>
              <w:ind w:firstLine="482"/>
              <w:rPr>
                <w:rFonts w:ascii="宋体" w:hAnsi="宋体" w:cs="宋体"/>
                <w:color w:val="auto"/>
                <w:sz w:val="24"/>
                <w:highlight w:val="none"/>
              </w:rPr>
            </w:pPr>
          </w:p>
        </w:tc>
      </w:tr>
      <w:tr w14:paraId="4512CB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0847F912">
            <w:pPr>
              <w:spacing w:line="460" w:lineRule="exact"/>
              <w:ind w:firstLine="482"/>
              <w:rPr>
                <w:rFonts w:ascii="宋体" w:hAnsi="宋体" w:cs="宋体"/>
                <w:color w:val="auto"/>
                <w:sz w:val="24"/>
                <w:highlight w:val="none"/>
              </w:rPr>
            </w:pPr>
          </w:p>
        </w:tc>
        <w:tc>
          <w:tcPr>
            <w:tcW w:w="1418" w:type="dxa"/>
            <w:noWrap/>
          </w:tcPr>
          <w:p w14:paraId="28D24B43">
            <w:pPr>
              <w:spacing w:line="460" w:lineRule="exact"/>
              <w:ind w:firstLine="482"/>
              <w:rPr>
                <w:rFonts w:ascii="宋体" w:hAnsi="宋体" w:cs="宋体"/>
                <w:color w:val="auto"/>
                <w:sz w:val="24"/>
                <w:highlight w:val="none"/>
              </w:rPr>
            </w:pPr>
          </w:p>
        </w:tc>
        <w:tc>
          <w:tcPr>
            <w:tcW w:w="850" w:type="dxa"/>
            <w:noWrap/>
          </w:tcPr>
          <w:p w14:paraId="67917E66">
            <w:pPr>
              <w:spacing w:line="460" w:lineRule="exact"/>
              <w:ind w:firstLine="482"/>
              <w:rPr>
                <w:rFonts w:ascii="宋体" w:hAnsi="宋体" w:cs="宋体"/>
                <w:color w:val="auto"/>
                <w:sz w:val="24"/>
                <w:highlight w:val="none"/>
              </w:rPr>
            </w:pPr>
          </w:p>
        </w:tc>
        <w:tc>
          <w:tcPr>
            <w:tcW w:w="1058" w:type="dxa"/>
            <w:noWrap/>
          </w:tcPr>
          <w:p w14:paraId="4DC4AC28">
            <w:pPr>
              <w:spacing w:line="460" w:lineRule="exact"/>
              <w:ind w:firstLine="482"/>
              <w:rPr>
                <w:rFonts w:ascii="宋体" w:hAnsi="宋体" w:cs="宋体"/>
                <w:color w:val="auto"/>
                <w:sz w:val="24"/>
                <w:highlight w:val="none"/>
              </w:rPr>
            </w:pPr>
          </w:p>
        </w:tc>
        <w:tc>
          <w:tcPr>
            <w:tcW w:w="880" w:type="dxa"/>
            <w:noWrap/>
          </w:tcPr>
          <w:p w14:paraId="11E8334E">
            <w:pPr>
              <w:spacing w:line="460" w:lineRule="exact"/>
              <w:ind w:firstLine="482"/>
              <w:rPr>
                <w:rFonts w:ascii="宋体" w:hAnsi="宋体" w:cs="宋体"/>
                <w:color w:val="auto"/>
                <w:sz w:val="24"/>
                <w:highlight w:val="none"/>
              </w:rPr>
            </w:pPr>
          </w:p>
        </w:tc>
        <w:tc>
          <w:tcPr>
            <w:tcW w:w="1020" w:type="dxa"/>
            <w:noWrap/>
          </w:tcPr>
          <w:p w14:paraId="7D6729FA">
            <w:pPr>
              <w:spacing w:line="460" w:lineRule="exact"/>
              <w:ind w:firstLine="482"/>
              <w:rPr>
                <w:rFonts w:ascii="宋体" w:hAnsi="宋体" w:cs="宋体"/>
                <w:color w:val="auto"/>
                <w:sz w:val="24"/>
                <w:highlight w:val="none"/>
              </w:rPr>
            </w:pPr>
          </w:p>
        </w:tc>
        <w:tc>
          <w:tcPr>
            <w:tcW w:w="1480" w:type="dxa"/>
            <w:noWrap/>
          </w:tcPr>
          <w:p w14:paraId="010253D9">
            <w:pPr>
              <w:spacing w:line="460" w:lineRule="exact"/>
              <w:ind w:firstLine="482"/>
              <w:rPr>
                <w:rFonts w:ascii="宋体" w:hAnsi="宋体" w:cs="宋体"/>
                <w:color w:val="auto"/>
                <w:sz w:val="24"/>
                <w:highlight w:val="none"/>
              </w:rPr>
            </w:pPr>
          </w:p>
        </w:tc>
        <w:tc>
          <w:tcPr>
            <w:tcW w:w="1020" w:type="dxa"/>
            <w:noWrap/>
          </w:tcPr>
          <w:p w14:paraId="14128482">
            <w:pPr>
              <w:spacing w:line="460" w:lineRule="exact"/>
              <w:ind w:firstLine="482"/>
              <w:rPr>
                <w:rFonts w:ascii="宋体" w:hAnsi="宋体" w:cs="宋体"/>
                <w:color w:val="auto"/>
                <w:sz w:val="24"/>
                <w:highlight w:val="none"/>
              </w:rPr>
            </w:pPr>
          </w:p>
        </w:tc>
        <w:tc>
          <w:tcPr>
            <w:tcW w:w="921" w:type="dxa"/>
            <w:noWrap/>
          </w:tcPr>
          <w:p w14:paraId="7761DD2C">
            <w:pPr>
              <w:spacing w:line="460" w:lineRule="exact"/>
              <w:ind w:firstLine="482"/>
              <w:rPr>
                <w:rFonts w:ascii="宋体" w:hAnsi="宋体" w:cs="宋体"/>
                <w:color w:val="auto"/>
                <w:sz w:val="24"/>
                <w:highlight w:val="none"/>
              </w:rPr>
            </w:pPr>
          </w:p>
        </w:tc>
      </w:tr>
      <w:tr w14:paraId="6F50EED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638FA533">
            <w:pPr>
              <w:spacing w:line="460" w:lineRule="exact"/>
              <w:ind w:firstLine="482"/>
              <w:rPr>
                <w:rFonts w:ascii="宋体" w:hAnsi="宋体" w:cs="宋体"/>
                <w:color w:val="auto"/>
                <w:sz w:val="24"/>
                <w:highlight w:val="none"/>
              </w:rPr>
            </w:pPr>
          </w:p>
        </w:tc>
        <w:tc>
          <w:tcPr>
            <w:tcW w:w="1418" w:type="dxa"/>
            <w:noWrap/>
          </w:tcPr>
          <w:p w14:paraId="24687B64">
            <w:pPr>
              <w:spacing w:line="460" w:lineRule="exact"/>
              <w:ind w:firstLine="482"/>
              <w:rPr>
                <w:rFonts w:ascii="宋体" w:hAnsi="宋体" w:cs="宋体"/>
                <w:color w:val="auto"/>
                <w:sz w:val="24"/>
                <w:highlight w:val="none"/>
              </w:rPr>
            </w:pPr>
          </w:p>
        </w:tc>
        <w:tc>
          <w:tcPr>
            <w:tcW w:w="850" w:type="dxa"/>
            <w:noWrap/>
          </w:tcPr>
          <w:p w14:paraId="16C09389">
            <w:pPr>
              <w:spacing w:line="460" w:lineRule="exact"/>
              <w:ind w:firstLine="482"/>
              <w:rPr>
                <w:rFonts w:ascii="宋体" w:hAnsi="宋体" w:cs="宋体"/>
                <w:color w:val="auto"/>
                <w:sz w:val="24"/>
                <w:highlight w:val="none"/>
              </w:rPr>
            </w:pPr>
          </w:p>
        </w:tc>
        <w:tc>
          <w:tcPr>
            <w:tcW w:w="1058" w:type="dxa"/>
            <w:noWrap/>
          </w:tcPr>
          <w:p w14:paraId="52DE518C">
            <w:pPr>
              <w:spacing w:line="460" w:lineRule="exact"/>
              <w:ind w:firstLine="482"/>
              <w:rPr>
                <w:rFonts w:ascii="宋体" w:hAnsi="宋体" w:cs="宋体"/>
                <w:color w:val="auto"/>
                <w:sz w:val="24"/>
                <w:highlight w:val="none"/>
              </w:rPr>
            </w:pPr>
          </w:p>
        </w:tc>
        <w:tc>
          <w:tcPr>
            <w:tcW w:w="880" w:type="dxa"/>
            <w:noWrap/>
          </w:tcPr>
          <w:p w14:paraId="69560088">
            <w:pPr>
              <w:spacing w:line="460" w:lineRule="exact"/>
              <w:ind w:firstLine="482"/>
              <w:rPr>
                <w:rFonts w:ascii="宋体" w:hAnsi="宋体" w:cs="宋体"/>
                <w:color w:val="auto"/>
                <w:sz w:val="24"/>
                <w:highlight w:val="none"/>
              </w:rPr>
            </w:pPr>
          </w:p>
        </w:tc>
        <w:tc>
          <w:tcPr>
            <w:tcW w:w="1020" w:type="dxa"/>
            <w:noWrap/>
          </w:tcPr>
          <w:p w14:paraId="2B0452B3">
            <w:pPr>
              <w:spacing w:line="460" w:lineRule="exact"/>
              <w:ind w:firstLine="482"/>
              <w:rPr>
                <w:rFonts w:ascii="宋体" w:hAnsi="宋体" w:cs="宋体"/>
                <w:color w:val="auto"/>
                <w:sz w:val="24"/>
                <w:highlight w:val="none"/>
              </w:rPr>
            </w:pPr>
          </w:p>
        </w:tc>
        <w:tc>
          <w:tcPr>
            <w:tcW w:w="1480" w:type="dxa"/>
            <w:noWrap/>
          </w:tcPr>
          <w:p w14:paraId="5F4E92D6">
            <w:pPr>
              <w:spacing w:line="460" w:lineRule="exact"/>
              <w:ind w:firstLine="482"/>
              <w:rPr>
                <w:rFonts w:ascii="宋体" w:hAnsi="宋体" w:cs="宋体"/>
                <w:color w:val="auto"/>
                <w:sz w:val="24"/>
                <w:highlight w:val="none"/>
              </w:rPr>
            </w:pPr>
          </w:p>
        </w:tc>
        <w:tc>
          <w:tcPr>
            <w:tcW w:w="1020" w:type="dxa"/>
            <w:noWrap/>
          </w:tcPr>
          <w:p w14:paraId="1DFB2AA6">
            <w:pPr>
              <w:spacing w:line="460" w:lineRule="exact"/>
              <w:ind w:firstLine="482"/>
              <w:rPr>
                <w:rFonts w:ascii="宋体" w:hAnsi="宋体" w:cs="宋体"/>
                <w:color w:val="auto"/>
                <w:sz w:val="24"/>
                <w:highlight w:val="none"/>
              </w:rPr>
            </w:pPr>
          </w:p>
        </w:tc>
        <w:tc>
          <w:tcPr>
            <w:tcW w:w="921" w:type="dxa"/>
            <w:noWrap/>
          </w:tcPr>
          <w:p w14:paraId="42823B92">
            <w:pPr>
              <w:spacing w:line="460" w:lineRule="exact"/>
              <w:ind w:firstLine="482"/>
              <w:rPr>
                <w:rFonts w:ascii="宋体" w:hAnsi="宋体" w:cs="宋体"/>
                <w:color w:val="auto"/>
                <w:sz w:val="24"/>
                <w:highlight w:val="none"/>
              </w:rPr>
            </w:pPr>
          </w:p>
        </w:tc>
      </w:tr>
      <w:tr w14:paraId="2535B4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6E35E22A">
            <w:pPr>
              <w:spacing w:line="460" w:lineRule="exact"/>
              <w:ind w:firstLine="482"/>
              <w:rPr>
                <w:rFonts w:ascii="宋体" w:hAnsi="宋体" w:cs="宋体"/>
                <w:color w:val="auto"/>
                <w:sz w:val="24"/>
                <w:highlight w:val="none"/>
              </w:rPr>
            </w:pPr>
          </w:p>
        </w:tc>
        <w:tc>
          <w:tcPr>
            <w:tcW w:w="1418" w:type="dxa"/>
            <w:noWrap/>
          </w:tcPr>
          <w:p w14:paraId="129ED6BF">
            <w:pPr>
              <w:spacing w:line="460" w:lineRule="exact"/>
              <w:ind w:firstLine="482"/>
              <w:rPr>
                <w:rFonts w:ascii="宋体" w:hAnsi="宋体" w:cs="宋体"/>
                <w:color w:val="auto"/>
                <w:sz w:val="24"/>
                <w:highlight w:val="none"/>
              </w:rPr>
            </w:pPr>
          </w:p>
        </w:tc>
        <w:tc>
          <w:tcPr>
            <w:tcW w:w="850" w:type="dxa"/>
            <w:noWrap/>
          </w:tcPr>
          <w:p w14:paraId="2ED205F7">
            <w:pPr>
              <w:spacing w:line="460" w:lineRule="exact"/>
              <w:ind w:firstLine="482"/>
              <w:rPr>
                <w:rFonts w:ascii="宋体" w:hAnsi="宋体" w:cs="宋体"/>
                <w:color w:val="auto"/>
                <w:sz w:val="24"/>
                <w:highlight w:val="none"/>
              </w:rPr>
            </w:pPr>
          </w:p>
        </w:tc>
        <w:tc>
          <w:tcPr>
            <w:tcW w:w="1058" w:type="dxa"/>
            <w:noWrap/>
          </w:tcPr>
          <w:p w14:paraId="5598A809">
            <w:pPr>
              <w:spacing w:line="460" w:lineRule="exact"/>
              <w:ind w:firstLine="482"/>
              <w:rPr>
                <w:rFonts w:ascii="宋体" w:hAnsi="宋体" w:cs="宋体"/>
                <w:color w:val="auto"/>
                <w:sz w:val="24"/>
                <w:highlight w:val="none"/>
              </w:rPr>
            </w:pPr>
          </w:p>
        </w:tc>
        <w:tc>
          <w:tcPr>
            <w:tcW w:w="880" w:type="dxa"/>
            <w:noWrap/>
          </w:tcPr>
          <w:p w14:paraId="6C087547">
            <w:pPr>
              <w:spacing w:line="460" w:lineRule="exact"/>
              <w:ind w:firstLine="482"/>
              <w:rPr>
                <w:rFonts w:ascii="宋体" w:hAnsi="宋体" w:cs="宋体"/>
                <w:color w:val="auto"/>
                <w:sz w:val="24"/>
                <w:highlight w:val="none"/>
              </w:rPr>
            </w:pPr>
          </w:p>
        </w:tc>
        <w:tc>
          <w:tcPr>
            <w:tcW w:w="1020" w:type="dxa"/>
            <w:noWrap/>
          </w:tcPr>
          <w:p w14:paraId="5440DE1B">
            <w:pPr>
              <w:spacing w:line="460" w:lineRule="exact"/>
              <w:ind w:firstLine="482"/>
              <w:rPr>
                <w:rFonts w:ascii="宋体" w:hAnsi="宋体" w:cs="宋体"/>
                <w:color w:val="auto"/>
                <w:sz w:val="24"/>
                <w:highlight w:val="none"/>
              </w:rPr>
            </w:pPr>
          </w:p>
        </w:tc>
        <w:tc>
          <w:tcPr>
            <w:tcW w:w="1480" w:type="dxa"/>
            <w:noWrap/>
          </w:tcPr>
          <w:p w14:paraId="795D7BBE">
            <w:pPr>
              <w:spacing w:line="460" w:lineRule="exact"/>
              <w:ind w:firstLine="482"/>
              <w:rPr>
                <w:rFonts w:ascii="宋体" w:hAnsi="宋体" w:cs="宋体"/>
                <w:color w:val="auto"/>
                <w:sz w:val="24"/>
                <w:highlight w:val="none"/>
              </w:rPr>
            </w:pPr>
          </w:p>
        </w:tc>
        <w:tc>
          <w:tcPr>
            <w:tcW w:w="1020" w:type="dxa"/>
            <w:noWrap/>
          </w:tcPr>
          <w:p w14:paraId="134326C5">
            <w:pPr>
              <w:spacing w:line="460" w:lineRule="exact"/>
              <w:ind w:firstLine="482"/>
              <w:rPr>
                <w:rFonts w:ascii="宋体" w:hAnsi="宋体" w:cs="宋体"/>
                <w:color w:val="auto"/>
                <w:sz w:val="24"/>
                <w:highlight w:val="none"/>
              </w:rPr>
            </w:pPr>
          </w:p>
        </w:tc>
        <w:tc>
          <w:tcPr>
            <w:tcW w:w="921" w:type="dxa"/>
            <w:noWrap/>
          </w:tcPr>
          <w:p w14:paraId="67D0CE3D">
            <w:pPr>
              <w:spacing w:line="460" w:lineRule="exact"/>
              <w:ind w:firstLine="482"/>
              <w:rPr>
                <w:rFonts w:ascii="宋体" w:hAnsi="宋体" w:cs="宋体"/>
                <w:color w:val="auto"/>
                <w:sz w:val="24"/>
                <w:highlight w:val="none"/>
              </w:rPr>
            </w:pPr>
          </w:p>
        </w:tc>
      </w:tr>
      <w:tr w14:paraId="043162C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4744C554">
            <w:pPr>
              <w:spacing w:line="460" w:lineRule="exact"/>
              <w:ind w:firstLine="482"/>
              <w:rPr>
                <w:rFonts w:ascii="宋体" w:hAnsi="宋体" w:cs="宋体"/>
                <w:color w:val="auto"/>
                <w:sz w:val="24"/>
                <w:highlight w:val="none"/>
              </w:rPr>
            </w:pPr>
          </w:p>
        </w:tc>
        <w:tc>
          <w:tcPr>
            <w:tcW w:w="1418" w:type="dxa"/>
            <w:noWrap/>
          </w:tcPr>
          <w:p w14:paraId="44F0BB81">
            <w:pPr>
              <w:spacing w:line="460" w:lineRule="exact"/>
              <w:ind w:firstLine="482"/>
              <w:rPr>
                <w:rFonts w:ascii="宋体" w:hAnsi="宋体" w:cs="宋体"/>
                <w:color w:val="auto"/>
                <w:sz w:val="24"/>
                <w:highlight w:val="none"/>
              </w:rPr>
            </w:pPr>
          </w:p>
        </w:tc>
        <w:tc>
          <w:tcPr>
            <w:tcW w:w="850" w:type="dxa"/>
            <w:noWrap/>
          </w:tcPr>
          <w:p w14:paraId="5A8CB7F8">
            <w:pPr>
              <w:spacing w:line="460" w:lineRule="exact"/>
              <w:ind w:firstLine="482"/>
              <w:rPr>
                <w:rFonts w:ascii="宋体" w:hAnsi="宋体" w:cs="宋体"/>
                <w:color w:val="auto"/>
                <w:sz w:val="24"/>
                <w:highlight w:val="none"/>
              </w:rPr>
            </w:pPr>
          </w:p>
        </w:tc>
        <w:tc>
          <w:tcPr>
            <w:tcW w:w="1058" w:type="dxa"/>
            <w:noWrap/>
          </w:tcPr>
          <w:p w14:paraId="42C06385">
            <w:pPr>
              <w:spacing w:line="460" w:lineRule="exact"/>
              <w:ind w:firstLine="482"/>
              <w:rPr>
                <w:rFonts w:ascii="宋体" w:hAnsi="宋体" w:cs="宋体"/>
                <w:color w:val="auto"/>
                <w:sz w:val="24"/>
                <w:highlight w:val="none"/>
              </w:rPr>
            </w:pPr>
          </w:p>
        </w:tc>
        <w:tc>
          <w:tcPr>
            <w:tcW w:w="880" w:type="dxa"/>
            <w:noWrap/>
          </w:tcPr>
          <w:p w14:paraId="31FFCDB8">
            <w:pPr>
              <w:spacing w:line="460" w:lineRule="exact"/>
              <w:ind w:firstLine="482"/>
              <w:rPr>
                <w:rFonts w:ascii="宋体" w:hAnsi="宋体" w:cs="宋体"/>
                <w:color w:val="auto"/>
                <w:sz w:val="24"/>
                <w:highlight w:val="none"/>
              </w:rPr>
            </w:pPr>
          </w:p>
        </w:tc>
        <w:tc>
          <w:tcPr>
            <w:tcW w:w="1020" w:type="dxa"/>
            <w:noWrap/>
          </w:tcPr>
          <w:p w14:paraId="2DF7827E">
            <w:pPr>
              <w:spacing w:line="460" w:lineRule="exact"/>
              <w:ind w:firstLine="482"/>
              <w:rPr>
                <w:rFonts w:ascii="宋体" w:hAnsi="宋体" w:cs="宋体"/>
                <w:color w:val="auto"/>
                <w:sz w:val="24"/>
                <w:highlight w:val="none"/>
              </w:rPr>
            </w:pPr>
          </w:p>
        </w:tc>
        <w:tc>
          <w:tcPr>
            <w:tcW w:w="1480" w:type="dxa"/>
            <w:noWrap/>
          </w:tcPr>
          <w:p w14:paraId="592932C0">
            <w:pPr>
              <w:spacing w:line="460" w:lineRule="exact"/>
              <w:ind w:firstLine="482"/>
              <w:rPr>
                <w:rFonts w:ascii="宋体" w:hAnsi="宋体" w:cs="宋体"/>
                <w:color w:val="auto"/>
                <w:sz w:val="24"/>
                <w:highlight w:val="none"/>
              </w:rPr>
            </w:pPr>
          </w:p>
        </w:tc>
        <w:tc>
          <w:tcPr>
            <w:tcW w:w="1020" w:type="dxa"/>
            <w:noWrap/>
          </w:tcPr>
          <w:p w14:paraId="6FAA4B63">
            <w:pPr>
              <w:spacing w:line="460" w:lineRule="exact"/>
              <w:ind w:firstLine="482"/>
              <w:rPr>
                <w:rFonts w:ascii="宋体" w:hAnsi="宋体" w:cs="宋体"/>
                <w:color w:val="auto"/>
                <w:sz w:val="24"/>
                <w:highlight w:val="none"/>
              </w:rPr>
            </w:pPr>
          </w:p>
        </w:tc>
        <w:tc>
          <w:tcPr>
            <w:tcW w:w="921" w:type="dxa"/>
            <w:noWrap/>
          </w:tcPr>
          <w:p w14:paraId="1A0CA300">
            <w:pPr>
              <w:spacing w:line="460" w:lineRule="exact"/>
              <w:ind w:firstLine="482"/>
              <w:rPr>
                <w:rFonts w:ascii="宋体" w:hAnsi="宋体" w:cs="宋体"/>
                <w:color w:val="auto"/>
                <w:sz w:val="24"/>
                <w:highlight w:val="none"/>
              </w:rPr>
            </w:pPr>
          </w:p>
        </w:tc>
      </w:tr>
      <w:tr w14:paraId="0612E8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191B8EA7">
            <w:pPr>
              <w:spacing w:line="460" w:lineRule="exact"/>
              <w:ind w:firstLine="482"/>
              <w:rPr>
                <w:rFonts w:ascii="宋体" w:hAnsi="宋体" w:cs="宋体"/>
                <w:color w:val="auto"/>
                <w:sz w:val="24"/>
                <w:highlight w:val="none"/>
              </w:rPr>
            </w:pPr>
          </w:p>
        </w:tc>
        <w:tc>
          <w:tcPr>
            <w:tcW w:w="1418" w:type="dxa"/>
            <w:noWrap/>
          </w:tcPr>
          <w:p w14:paraId="1D70017E">
            <w:pPr>
              <w:spacing w:line="460" w:lineRule="exact"/>
              <w:ind w:firstLine="482"/>
              <w:rPr>
                <w:rFonts w:ascii="宋体" w:hAnsi="宋体" w:cs="宋体"/>
                <w:color w:val="auto"/>
                <w:sz w:val="24"/>
                <w:highlight w:val="none"/>
              </w:rPr>
            </w:pPr>
          </w:p>
        </w:tc>
        <w:tc>
          <w:tcPr>
            <w:tcW w:w="850" w:type="dxa"/>
            <w:noWrap/>
          </w:tcPr>
          <w:p w14:paraId="5EAFF1EA">
            <w:pPr>
              <w:spacing w:line="460" w:lineRule="exact"/>
              <w:ind w:firstLine="482"/>
              <w:rPr>
                <w:rFonts w:ascii="宋体" w:hAnsi="宋体" w:cs="宋体"/>
                <w:color w:val="auto"/>
                <w:sz w:val="24"/>
                <w:highlight w:val="none"/>
              </w:rPr>
            </w:pPr>
          </w:p>
        </w:tc>
        <w:tc>
          <w:tcPr>
            <w:tcW w:w="1058" w:type="dxa"/>
            <w:noWrap/>
          </w:tcPr>
          <w:p w14:paraId="65212E35">
            <w:pPr>
              <w:spacing w:line="460" w:lineRule="exact"/>
              <w:ind w:firstLine="482"/>
              <w:rPr>
                <w:rFonts w:ascii="宋体" w:hAnsi="宋体" w:cs="宋体"/>
                <w:color w:val="auto"/>
                <w:sz w:val="24"/>
                <w:highlight w:val="none"/>
              </w:rPr>
            </w:pPr>
          </w:p>
        </w:tc>
        <w:tc>
          <w:tcPr>
            <w:tcW w:w="880" w:type="dxa"/>
            <w:noWrap/>
          </w:tcPr>
          <w:p w14:paraId="0D7376ED">
            <w:pPr>
              <w:spacing w:line="460" w:lineRule="exact"/>
              <w:ind w:firstLine="482"/>
              <w:rPr>
                <w:rFonts w:ascii="宋体" w:hAnsi="宋体" w:cs="宋体"/>
                <w:color w:val="auto"/>
                <w:sz w:val="24"/>
                <w:highlight w:val="none"/>
              </w:rPr>
            </w:pPr>
          </w:p>
        </w:tc>
        <w:tc>
          <w:tcPr>
            <w:tcW w:w="1020" w:type="dxa"/>
            <w:noWrap/>
          </w:tcPr>
          <w:p w14:paraId="0E80200C">
            <w:pPr>
              <w:spacing w:line="460" w:lineRule="exact"/>
              <w:ind w:firstLine="482"/>
              <w:rPr>
                <w:rFonts w:ascii="宋体" w:hAnsi="宋体" w:cs="宋体"/>
                <w:color w:val="auto"/>
                <w:sz w:val="24"/>
                <w:highlight w:val="none"/>
              </w:rPr>
            </w:pPr>
          </w:p>
        </w:tc>
        <w:tc>
          <w:tcPr>
            <w:tcW w:w="1480" w:type="dxa"/>
            <w:noWrap/>
          </w:tcPr>
          <w:p w14:paraId="4179D377">
            <w:pPr>
              <w:spacing w:line="460" w:lineRule="exact"/>
              <w:ind w:firstLine="482"/>
              <w:rPr>
                <w:rFonts w:ascii="宋体" w:hAnsi="宋体" w:cs="宋体"/>
                <w:color w:val="auto"/>
                <w:sz w:val="24"/>
                <w:highlight w:val="none"/>
              </w:rPr>
            </w:pPr>
          </w:p>
        </w:tc>
        <w:tc>
          <w:tcPr>
            <w:tcW w:w="1020" w:type="dxa"/>
            <w:noWrap/>
          </w:tcPr>
          <w:p w14:paraId="3D2EF912">
            <w:pPr>
              <w:spacing w:line="460" w:lineRule="exact"/>
              <w:ind w:firstLine="482"/>
              <w:rPr>
                <w:rFonts w:ascii="宋体" w:hAnsi="宋体" w:cs="宋体"/>
                <w:color w:val="auto"/>
                <w:sz w:val="24"/>
                <w:highlight w:val="none"/>
              </w:rPr>
            </w:pPr>
          </w:p>
        </w:tc>
        <w:tc>
          <w:tcPr>
            <w:tcW w:w="921" w:type="dxa"/>
            <w:noWrap/>
          </w:tcPr>
          <w:p w14:paraId="56DF35CA">
            <w:pPr>
              <w:spacing w:line="460" w:lineRule="exact"/>
              <w:ind w:firstLine="482"/>
              <w:rPr>
                <w:rFonts w:ascii="宋体" w:hAnsi="宋体" w:cs="宋体"/>
                <w:color w:val="auto"/>
                <w:sz w:val="24"/>
                <w:highlight w:val="none"/>
              </w:rPr>
            </w:pPr>
          </w:p>
        </w:tc>
      </w:tr>
      <w:tr w14:paraId="373193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bottom w:val="single" w:color="auto" w:sz="12" w:space="0"/>
            </w:tcBorders>
            <w:noWrap/>
          </w:tcPr>
          <w:p w14:paraId="4E4D1FB3">
            <w:pPr>
              <w:spacing w:line="460" w:lineRule="exact"/>
              <w:ind w:firstLine="482"/>
              <w:rPr>
                <w:rFonts w:ascii="宋体" w:hAnsi="宋体" w:cs="宋体"/>
                <w:color w:val="auto"/>
                <w:sz w:val="24"/>
                <w:highlight w:val="none"/>
              </w:rPr>
            </w:pPr>
          </w:p>
        </w:tc>
        <w:tc>
          <w:tcPr>
            <w:tcW w:w="1418" w:type="dxa"/>
            <w:tcBorders>
              <w:bottom w:val="single" w:color="auto" w:sz="12" w:space="0"/>
            </w:tcBorders>
            <w:noWrap/>
          </w:tcPr>
          <w:p w14:paraId="568501A3">
            <w:pPr>
              <w:spacing w:line="460" w:lineRule="exact"/>
              <w:ind w:firstLine="482"/>
              <w:rPr>
                <w:rFonts w:ascii="宋体" w:hAnsi="宋体" w:cs="宋体"/>
                <w:color w:val="auto"/>
                <w:sz w:val="24"/>
                <w:highlight w:val="none"/>
              </w:rPr>
            </w:pPr>
          </w:p>
        </w:tc>
        <w:tc>
          <w:tcPr>
            <w:tcW w:w="850" w:type="dxa"/>
            <w:tcBorders>
              <w:bottom w:val="single" w:color="auto" w:sz="12" w:space="0"/>
            </w:tcBorders>
            <w:noWrap/>
          </w:tcPr>
          <w:p w14:paraId="121826B5">
            <w:pPr>
              <w:spacing w:line="460" w:lineRule="exact"/>
              <w:ind w:firstLine="482"/>
              <w:rPr>
                <w:rFonts w:ascii="宋体" w:hAnsi="宋体" w:cs="宋体"/>
                <w:color w:val="auto"/>
                <w:sz w:val="24"/>
                <w:highlight w:val="none"/>
              </w:rPr>
            </w:pPr>
          </w:p>
        </w:tc>
        <w:tc>
          <w:tcPr>
            <w:tcW w:w="1058" w:type="dxa"/>
            <w:tcBorders>
              <w:bottom w:val="single" w:color="auto" w:sz="12" w:space="0"/>
            </w:tcBorders>
            <w:noWrap/>
          </w:tcPr>
          <w:p w14:paraId="168093A1">
            <w:pPr>
              <w:spacing w:line="460" w:lineRule="exact"/>
              <w:ind w:firstLine="482"/>
              <w:rPr>
                <w:rFonts w:ascii="宋体" w:hAnsi="宋体" w:cs="宋体"/>
                <w:color w:val="auto"/>
                <w:sz w:val="24"/>
                <w:highlight w:val="none"/>
              </w:rPr>
            </w:pPr>
          </w:p>
        </w:tc>
        <w:tc>
          <w:tcPr>
            <w:tcW w:w="880" w:type="dxa"/>
            <w:tcBorders>
              <w:bottom w:val="single" w:color="auto" w:sz="12" w:space="0"/>
            </w:tcBorders>
            <w:noWrap/>
          </w:tcPr>
          <w:p w14:paraId="10CC48F7">
            <w:pPr>
              <w:spacing w:line="460" w:lineRule="exact"/>
              <w:ind w:firstLine="482"/>
              <w:rPr>
                <w:rFonts w:ascii="宋体" w:hAnsi="宋体" w:cs="宋体"/>
                <w:color w:val="auto"/>
                <w:sz w:val="24"/>
                <w:highlight w:val="none"/>
              </w:rPr>
            </w:pPr>
          </w:p>
        </w:tc>
        <w:tc>
          <w:tcPr>
            <w:tcW w:w="1020" w:type="dxa"/>
            <w:tcBorders>
              <w:bottom w:val="single" w:color="auto" w:sz="12" w:space="0"/>
            </w:tcBorders>
            <w:noWrap/>
          </w:tcPr>
          <w:p w14:paraId="76A0E91C">
            <w:pPr>
              <w:spacing w:line="460" w:lineRule="exact"/>
              <w:ind w:firstLine="482"/>
              <w:rPr>
                <w:rFonts w:ascii="宋体" w:hAnsi="宋体" w:cs="宋体"/>
                <w:color w:val="auto"/>
                <w:sz w:val="24"/>
                <w:highlight w:val="none"/>
              </w:rPr>
            </w:pPr>
          </w:p>
        </w:tc>
        <w:tc>
          <w:tcPr>
            <w:tcW w:w="1480" w:type="dxa"/>
            <w:tcBorders>
              <w:bottom w:val="single" w:color="auto" w:sz="12" w:space="0"/>
            </w:tcBorders>
            <w:noWrap/>
          </w:tcPr>
          <w:p w14:paraId="49E99C20">
            <w:pPr>
              <w:spacing w:line="460" w:lineRule="exact"/>
              <w:ind w:firstLine="482"/>
              <w:rPr>
                <w:rFonts w:ascii="宋体" w:hAnsi="宋体" w:cs="宋体"/>
                <w:color w:val="auto"/>
                <w:sz w:val="24"/>
                <w:highlight w:val="none"/>
              </w:rPr>
            </w:pPr>
          </w:p>
        </w:tc>
        <w:tc>
          <w:tcPr>
            <w:tcW w:w="1020" w:type="dxa"/>
            <w:tcBorders>
              <w:bottom w:val="single" w:color="auto" w:sz="12" w:space="0"/>
            </w:tcBorders>
            <w:noWrap/>
          </w:tcPr>
          <w:p w14:paraId="5C2D99E5">
            <w:pPr>
              <w:spacing w:line="460" w:lineRule="exact"/>
              <w:ind w:firstLine="482"/>
              <w:rPr>
                <w:rFonts w:ascii="宋体" w:hAnsi="宋体" w:cs="宋体"/>
                <w:color w:val="auto"/>
                <w:sz w:val="24"/>
                <w:highlight w:val="none"/>
              </w:rPr>
            </w:pPr>
          </w:p>
        </w:tc>
        <w:tc>
          <w:tcPr>
            <w:tcW w:w="921" w:type="dxa"/>
            <w:tcBorders>
              <w:bottom w:val="single" w:color="auto" w:sz="12" w:space="0"/>
            </w:tcBorders>
            <w:noWrap/>
          </w:tcPr>
          <w:p w14:paraId="71ED437F">
            <w:pPr>
              <w:spacing w:line="460" w:lineRule="exact"/>
              <w:ind w:firstLine="482"/>
              <w:rPr>
                <w:rFonts w:ascii="宋体" w:hAnsi="宋体" w:cs="宋体"/>
                <w:color w:val="auto"/>
                <w:sz w:val="24"/>
                <w:highlight w:val="none"/>
              </w:rPr>
            </w:pPr>
          </w:p>
        </w:tc>
      </w:tr>
    </w:tbl>
    <w:p w14:paraId="39FC351E">
      <w:pPr>
        <w:spacing w:line="460" w:lineRule="exact"/>
        <w:ind w:firstLine="482"/>
        <w:rPr>
          <w:rFonts w:ascii="宋体" w:hAnsi="宋体" w:cs="宋体"/>
          <w:color w:val="auto"/>
          <w:sz w:val="24"/>
          <w:highlight w:val="none"/>
        </w:rPr>
      </w:pPr>
    </w:p>
    <w:p w14:paraId="67D8AC73">
      <w:pPr>
        <w:spacing w:line="460" w:lineRule="exact"/>
        <w:ind w:firstLine="482"/>
        <w:rPr>
          <w:rFonts w:ascii="宋体" w:hAnsi="宋体" w:cs="宋体"/>
          <w:color w:val="auto"/>
          <w:sz w:val="24"/>
          <w:highlight w:val="none"/>
        </w:rPr>
      </w:pPr>
    </w:p>
    <w:p w14:paraId="3DD67EFB">
      <w:pPr>
        <w:spacing w:line="360" w:lineRule="auto"/>
        <w:ind w:firstLine="482"/>
        <w:rPr>
          <w:rFonts w:ascii="宋体" w:hAnsi="宋体" w:cs="宋体"/>
          <w:color w:val="auto"/>
          <w:sz w:val="24"/>
          <w:highlight w:val="none"/>
        </w:rPr>
      </w:pPr>
      <w:r>
        <w:rPr>
          <w:rFonts w:hint="eastAsia" w:ascii="宋体" w:hAnsi="宋体" w:cs="宋体"/>
          <w:color w:val="auto"/>
          <w:sz w:val="24"/>
          <w:highlight w:val="none"/>
        </w:rPr>
        <w:t>附件5：</w:t>
      </w:r>
    </w:p>
    <w:p w14:paraId="3F7A208D">
      <w:pPr>
        <w:pStyle w:val="4"/>
        <w:spacing w:line="360" w:lineRule="auto"/>
        <w:ind w:firstLine="720"/>
        <w:jc w:val="center"/>
        <w:rPr>
          <w:rFonts w:ascii="宋体" w:hAnsi="宋体"/>
          <w:color w:val="auto"/>
          <w:sz w:val="25"/>
          <w:highlight w:val="none"/>
        </w:rPr>
      </w:pPr>
      <w:r>
        <w:rPr>
          <w:rFonts w:hint="eastAsia" w:ascii="宋体" w:hAnsi="宋体"/>
          <w:b/>
          <w:bCs/>
          <w:color w:val="auto"/>
          <w:sz w:val="36"/>
          <w:szCs w:val="36"/>
          <w:highlight w:val="none"/>
        </w:rPr>
        <w:t>主要施工管理人员表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1466"/>
        <w:gridCol w:w="716"/>
        <w:gridCol w:w="716"/>
        <w:gridCol w:w="716"/>
        <w:gridCol w:w="4218"/>
      </w:tblGrid>
      <w:tr w14:paraId="076A04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noWrap/>
          </w:tcPr>
          <w:p w14:paraId="0B623BE8">
            <w:pPr>
              <w:spacing w:line="360" w:lineRule="auto"/>
              <w:rPr>
                <w:rFonts w:ascii="宋体" w:hAnsi="宋体"/>
                <w:color w:val="auto"/>
                <w:position w:val="-42"/>
                <w:sz w:val="22"/>
                <w:highlight w:val="none"/>
              </w:rPr>
            </w:pPr>
            <w:r>
              <w:rPr>
                <w:rFonts w:hint="eastAsia" w:ascii="宋体" w:hAnsi="宋体"/>
                <w:color w:val="auto"/>
                <w:position w:val="-42"/>
                <w:sz w:val="22"/>
                <w:highlight w:val="none"/>
              </w:rPr>
              <w:t>机构</w:t>
            </w:r>
          </w:p>
        </w:tc>
        <w:tc>
          <w:tcPr>
            <w:tcW w:w="0" w:type="auto"/>
            <w:noWrap/>
          </w:tcPr>
          <w:p w14:paraId="24F1A227">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项目工程师</w:t>
            </w:r>
          </w:p>
        </w:tc>
        <w:tc>
          <w:tcPr>
            <w:tcW w:w="0" w:type="auto"/>
            <w:noWrap/>
          </w:tcPr>
          <w:p w14:paraId="335B6B4D">
            <w:pPr>
              <w:spacing w:line="360" w:lineRule="auto"/>
              <w:rPr>
                <w:rFonts w:ascii="宋体" w:hAnsi="宋体"/>
                <w:color w:val="auto"/>
                <w:position w:val="-42"/>
                <w:sz w:val="25"/>
                <w:highlight w:val="none"/>
              </w:rPr>
            </w:pPr>
            <w:r>
              <w:rPr>
                <w:rFonts w:hint="eastAsia" w:ascii="宋体" w:hAnsi="宋体"/>
                <w:color w:val="auto"/>
                <w:position w:val="-42"/>
                <w:sz w:val="25"/>
                <w:highlight w:val="none"/>
              </w:rPr>
              <w:t>姓名</w:t>
            </w:r>
          </w:p>
        </w:tc>
        <w:tc>
          <w:tcPr>
            <w:tcW w:w="0" w:type="auto"/>
            <w:noWrap/>
          </w:tcPr>
          <w:p w14:paraId="25CCC56B">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职务</w:t>
            </w:r>
          </w:p>
        </w:tc>
        <w:tc>
          <w:tcPr>
            <w:tcW w:w="0" w:type="auto"/>
            <w:noWrap/>
          </w:tcPr>
          <w:p w14:paraId="7919717E">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职称</w:t>
            </w:r>
          </w:p>
        </w:tc>
        <w:tc>
          <w:tcPr>
            <w:tcW w:w="0" w:type="auto"/>
            <w:noWrap/>
          </w:tcPr>
          <w:p w14:paraId="398988A3">
            <w:pPr>
              <w:spacing w:line="360" w:lineRule="auto"/>
              <w:ind w:firstLine="502"/>
              <w:rPr>
                <w:rFonts w:ascii="宋体" w:hAnsi="宋体"/>
                <w:color w:val="auto"/>
                <w:position w:val="-42"/>
                <w:sz w:val="25"/>
                <w:highlight w:val="none"/>
              </w:rPr>
            </w:pPr>
            <w:r>
              <w:rPr>
                <w:rFonts w:hint="eastAsia" w:ascii="宋体" w:hAnsi="宋体"/>
                <w:color w:val="auto"/>
                <w:position w:val="-42"/>
                <w:sz w:val="25"/>
                <w:highlight w:val="none"/>
              </w:rPr>
              <w:t>主要资历、经验及承担过的工程</w:t>
            </w:r>
          </w:p>
        </w:tc>
      </w:tr>
      <w:tr w14:paraId="3DE99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restart"/>
            <w:noWrap/>
          </w:tcPr>
          <w:p w14:paraId="21B509F9">
            <w:pPr>
              <w:spacing w:line="360" w:lineRule="auto"/>
              <w:jc w:val="both"/>
              <w:rPr>
                <w:rFonts w:ascii="宋体" w:hAnsi="宋体"/>
                <w:color w:val="auto"/>
                <w:position w:val="-42"/>
                <w:sz w:val="25"/>
                <w:highlight w:val="none"/>
              </w:rPr>
            </w:pPr>
          </w:p>
          <w:p w14:paraId="7D28A122">
            <w:pPr>
              <w:spacing w:line="360" w:lineRule="auto"/>
              <w:ind w:firstLine="502"/>
              <w:jc w:val="center"/>
              <w:rPr>
                <w:rFonts w:ascii="宋体" w:hAnsi="宋体"/>
                <w:color w:val="auto"/>
                <w:position w:val="-42"/>
                <w:sz w:val="25"/>
                <w:highlight w:val="none"/>
              </w:rPr>
            </w:pPr>
            <w:r>
              <w:rPr>
                <w:rFonts w:hint="eastAsia" w:ascii="宋体" w:hAnsi="宋体"/>
                <w:color w:val="auto"/>
                <w:position w:val="-42"/>
                <w:sz w:val="25"/>
                <w:highlight w:val="none"/>
              </w:rPr>
              <w:t>总</w:t>
            </w:r>
          </w:p>
          <w:p w14:paraId="63F58D7C">
            <w:pPr>
              <w:spacing w:line="360" w:lineRule="auto"/>
              <w:ind w:firstLine="502"/>
              <w:jc w:val="center"/>
              <w:rPr>
                <w:rFonts w:ascii="宋体" w:hAnsi="宋体"/>
                <w:color w:val="auto"/>
                <w:position w:val="-42"/>
                <w:sz w:val="25"/>
                <w:highlight w:val="none"/>
              </w:rPr>
            </w:pPr>
          </w:p>
          <w:p w14:paraId="24054447">
            <w:pPr>
              <w:spacing w:line="360" w:lineRule="auto"/>
              <w:ind w:firstLine="502"/>
              <w:jc w:val="center"/>
              <w:rPr>
                <w:rFonts w:ascii="宋体" w:hAnsi="宋体"/>
                <w:color w:val="auto"/>
                <w:position w:val="-42"/>
                <w:sz w:val="25"/>
                <w:highlight w:val="none"/>
              </w:rPr>
            </w:pPr>
            <w:r>
              <w:rPr>
                <w:rFonts w:hint="eastAsia" w:ascii="宋体" w:hAnsi="宋体"/>
                <w:color w:val="auto"/>
                <w:position w:val="-42"/>
                <w:sz w:val="25"/>
                <w:highlight w:val="none"/>
              </w:rPr>
              <w:t>部</w:t>
            </w:r>
          </w:p>
        </w:tc>
        <w:tc>
          <w:tcPr>
            <w:tcW w:w="0" w:type="auto"/>
            <w:noWrap/>
          </w:tcPr>
          <w:p w14:paraId="196BFB23">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项目主管</w:t>
            </w:r>
          </w:p>
        </w:tc>
        <w:tc>
          <w:tcPr>
            <w:tcW w:w="0" w:type="auto"/>
            <w:noWrap/>
          </w:tcPr>
          <w:p w14:paraId="59DBC3E8">
            <w:pPr>
              <w:spacing w:line="360" w:lineRule="auto"/>
              <w:ind w:firstLine="502"/>
              <w:rPr>
                <w:rFonts w:ascii="宋体" w:hAnsi="宋体"/>
                <w:color w:val="auto"/>
                <w:position w:val="-42"/>
                <w:sz w:val="25"/>
                <w:highlight w:val="none"/>
              </w:rPr>
            </w:pPr>
          </w:p>
        </w:tc>
        <w:tc>
          <w:tcPr>
            <w:tcW w:w="0" w:type="auto"/>
            <w:noWrap/>
          </w:tcPr>
          <w:p w14:paraId="2055D6F9">
            <w:pPr>
              <w:spacing w:line="360" w:lineRule="auto"/>
              <w:ind w:firstLine="502"/>
              <w:rPr>
                <w:rFonts w:ascii="宋体" w:hAnsi="宋体"/>
                <w:color w:val="auto"/>
                <w:position w:val="-42"/>
                <w:sz w:val="25"/>
                <w:highlight w:val="none"/>
              </w:rPr>
            </w:pPr>
          </w:p>
        </w:tc>
        <w:tc>
          <w:tcPr>
            <w:tcW w:w="0" w:type="auto"/>
            <w:noWrap/>
          </w:tcPr>
          <w:p w14:paraId="6C343480">
            <w:pPr>
              <w:spacing w:line="360" w:lineRule="auto"/>
              <w:ind w:firstLine="502"/>
              <w:rPr>
                <w:rFonts w:ascii="宋体" w:hAnsi="宋体"/>
                <w:color w:val="auto"/>
                <w:position w:val="-42"/>
                <w:sz w:val="25"/>
                <w:highlight w:val="none"/>
              </w:rPr>
            </w:pPr>
          </w:p>
        </w:tc>
        <w:tc>
          <w:tcPr>
            <w:tcW w:w="0" w:type="auto"/>
            <w:noWrap/>
          </w:tcPr>
          <w:p w14:paraId="11F71720">
            <w:pPr>
              <w:spacing w:line="360" w:lineRule="auto"/>
              <w:ind w:firstLine="502"/>
              <w:rPr>
                <w:rFonts w:ascii="宋体" w:hAnsi="宋体"/>
                <w:color w:val="auto"/>
                <w:position w:val="-42"/>
                <w:sz w:val="25"/>
                <w:highlight w:val="none"/>
              </w:rPr>
            </w:pPr>
          </w:p>
        </w:tc>
      </w:tr>
      <w:tr w14:paraId="2BF95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664BABCE">
            <w:pPr>
              <w:spacing w:line="360" w:lineRule="auto"/>
              <w:ind w:firstLine="502"/>
              <w:rPr>
                <w:rFonts w:ascii="宋体" w:hAnsi="宋体"/>
                <w:color w:val="auto"/>
                <w:position w:val="-42"/>
                <w:sz w:val="25"/>
                <w:highlight w:val="none"/>
              </w:rPr>
            </w:pPr>
          </w:p>
        </w:tc>
        <w:tc>
          <w:tcPr>
            <w:tcW w:w="0" w:type="auto"/>
            <w:noWrap/>
          </w:tcPr>
          <w:p w14:paraId="3EC0ADFE">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0" w:type="auto"/>
            <w:noWrap/>
          </w:tcPr>
          <w:p w14:paraId="3FF3CAFD">
            <w:pPr>
              <w:spacing w:line="360" w:lineRule="auto"/>
              <w:ind w:firstLine="502"/>
              <w:rPr>
                <w:rFonts w:ascii="宋体" w:hAnsi="宋体"/>
                <w:color w:val="auto"/>
                <w:position w:val="-42"/>
                <w:sz w:val="25"/>
                <w:highlight w:val="none"/>
              </w:rPr>
            </w:pPr>
          </w:p>
        </w:tc>
        <w:tc>
          <w:tcPr>
            <w:tcW w:w="0" w:type="auto"/>
            <w:noWrap/>
          </w:tcPr>
          <w:p w14:paraId="47BAE853">
            <w:pPr>
              <w:spacing w:line="360" w:lineRule="auto"/>
              <w:ind w:firstLine="502"/>
              <w:rPr>
                <w:rFonts w:ascii="宋体" w:hAnsi="宋体"/>
                <w:color w:val="auto"/>
                <w:position w:val="-42"/>
                <w:sz w:val="25"/>
                <w:highlight w:val="none"/>
              </w:rPr>
            </w:pPr>
          </w:p>
        </w:tc>
        <w:tc>
          <w:tcPr>
            <w:tcW w:w="0" w:type="auto"/>
            <w:noWrap/>
          </w:tcPr>
          <w:p w14:paraId="56D9A3DE">
            <w:pPr>
              <w:spacing w:line="360" w:lineRule="auto"/>
              <w:ind w:firstLine="502"/>
              <w:rPr>
                <w:rFonts w:ascii="宋体" w:hAnsi="宋体"/>
                <w:color w:val="auto"/>
                <w:position w:val="-42"/>
                <w:sz w:val="25"/>
                <w:highlight w:val="none"/>
              </w:rPr>
            </w:pPr>
          </w:p>
        </w:tc>
        <w:tc>
          <w:tcPr>
            <w:tcW w:w="0" w:type="auto"/>
            <w:noWrap/>
          </w:tcPr>
          <w:p w14:paraId="0DEE1462">
            <w:pPr>
              <w:spacing w:line="360" w:lineRule="auto"/>
              <w:ind w:firstLine="502"/>
              <w:rPr>
                <w:rFonts w:ascii="宋体" w:hAnsi="宋体"/>
                <w:color w:val="auto"/>
                <w:position w:val="-42"/>
                <w:sz w:val="25"/>
                <w:highlight w:val="none"/>
              </w:rPr>
            </w:pPr>
          </w:p>
        </w:tc>
      </w:tr>
      <w:tr w14:paraId="5DAE9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151A63D2">
            <w:pPr>
              <w:spacing w:line="360" w:lineRule="auto"/>
              <w:ind w:firstLine="502"/>
              <w:rPr>
                <w:rFonts w:ascii="宋体" w:hAnsi="宋体"/>
                <w:color w:val="auto"/>
                <w:position w:val="-42"/>
                <w:sz w:val="25"/>
                <w:highlight w:val="none"/>
              </w:rPr>
            </w:pPr>
          </w:p>
        </w:tc>
        <w:tc>
          <w:tcPr>
            <w:tcW w:w="0" w:type="auto"/>
            <w:noWrap/>
          </w:tcPr>
          <w:p w14:paraId="12D3FDC5">
            <w:pPr>
              <w:spacing w:line="360" w:lineRule="auto"/>
              <w:ind w:firstLine="502"/>
              <w:rPr>
                <w:rFonts w:ascii="宋体" w:hAnsi="宋体"/>
                <w:color w:val="auto"/>
                <w:position w:val="-42"/>
                <w:sz w:val="25"/>
                <w:highlight w:val="none"/>
              </w:rPr>
            </w:pPr>
          </w:p>
        </w:tc>
        <w:tc>
          <w:tcPr>
            <w:tcW w:w="0" w:type="auto"/>
            <w:noWrap/>
          </w:tcPr>
          <w:p w14:paraId="318F4F1D">
            <w:pPr>
              <w:spacing w:line="360" w:lineRule="auto"/>
              <w:ind w:firstLine="502"/>
              <w:rPr>
                <w:rFonts w:ascii="宋体" w:hAnsi="宋体"/>
                <w:color w:val="auto"/>
                <w:position w:val="-42"/>
                <w:sz w:val="25"/>
                <w:highlight w:val="none"/>
              </w:rPr>
            </w:pPr>
          </w:p>
        </w:tc>
        <w:tc>
          <w:tcPr>
            <w:tcW w:w="0" w:type="auto"/>
            <w:noWrap/>
          </w:tcPr>
          <w:p w14:paraId="3F6702FC">
            <w:pPr>
              <w:spacing w:line="360" w:lineRule="auto"/>
              <w:ind w:firstLine="502"/>
              <w:rPr>
                <w:rFonts w:ascii="宋体" w:hAnsi="宋体"/>
                <w:color w:val="auto"/>
                <w:position w:val="-42"/>
                <w:sz w:val="25"/>
                <w:highlight w:val="none"/>
              </w:rPr>
            </w:pPr>
          </w:p>
        </w:tc>
        <w:tc>
          <w:tcPr>
            <w:tcW w:w="0" w:type="auto"/>
            <w:noWrap/>
          </w:tcPr>
          <w:p w14:paraId="4097F8D9">
            <w:pPr>
              <w:spacing w:line="360" w:lineRule="auto"/>
              <w:ind w:firstLine="502"/>
              <w:rPr>
                <w:rFonts w:ascii="宋体" w:hAnsi="宋体"/>
                <w:color w:val="auto"/>
                <w:position w:val="-42"/>
                <w:sz w:val="25"/>
                <w:highlight w:val="none"/>
              </w:rPr>
            </w:pPr>
          </w:p>
        </w:tc>
        <w:tc>
          <w:tcPr>
            <w:tcW w:w="0" w:type="auto"/>
            <w:noWrap/>
          </w:tcPr>
          <w:p w14:paraId="43AE7286">
            <w:pPr>
              <w:spacing w:line="360" w:lineRule="auto"/>
              <w:ind w:firstLine="502"/>
              <w:rPr>
                <w:rFonts w:ascii="宋体" w:hAnsi="宋体"/>
                <w:color w:val="auto"/>
                <w:position w:val="-42"/>
                <w:sz w:val="25"/>
                <w:highlight w:val="none"/>
              </w:rPr>
            </w:pPr>
          </w:p>
        </w:tc>
      </w:tr>
      <w:tr w14:paraId="2A063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384669FC">
            <w:pPr>
              <w:spacing w:line="360" w:lineRule="auto"/>
              <w:ind w:firstLine="502"/>
              <w:rPr>
                <w:rFonts w:ascii="宋体" w:hAnsi="宋体"/>
                <w:color w:val="auto"/>
                <w:position w:val="-42"/>
                <w:sz w:val="25"/>
                <w:highlight w:val="none"/>
              </w:rPr>
            </w:pPr>
          </w:p>
        </w:tc>
        <w:tc>
          <w:tcPr>
            <w:tcW w:w="0" w:type="auto"/>
            <w:noWrap/>
          </w:tcPr>
          <w:p w14:paraId="0DFC4527">
            <w:pPr>
              <w:spacing w:line="360" w:lineRule="auto"/>
              <w:ind w:firstLine="502"/>
              <w:rPr>
                <w:rFonts w:ascii="宋体" w:hAnsi="宋体"/>
                <w:color w:val="auto"/>
                <w:position w:val="-42"/>
                <w:sz w:val="25"/>
                <w:highlight w:val="none"/>
              </w:rPr>
            </w:pPr>
          </w:p>
        </w:tc>
        <w:tc>
          <w:tcPr>
            <w:tcW w:w="0" w:type="auto"/>
            <w:noWrap/>
          </w:tcPr>
          <w:p w14:paraId="7567509A">
            <w:pPr>
              <w:spacing w:line="360" w:lineRule="auto"/>
              <w:ind w:firstLine="502"/>
              <w:rPr>
                <w:rFonts w:ascii="宋体" w:hAnsi="宋体"/>
                <w:color w:val="auto"/>
                <w:position w:val="-42"/>
                <w:sz w:val="25"/>
                <w:highlight w:val="none"/>
              </w:rPr>
            </w:pPr>
          </w:p>
        </w:tc>
        <w:tc>
          <w:tcPr>
            <w:tcW w:w="0" w:type="auto"/>
            <w:noWrap/>
          </w:tcPr>
          <w:p w14:paraId="05BB6E0E">
            <w:pPr>
              <w:spacing w:line="360" w:lineRule="auto"/>
              <w:ind w:firstLine="502"/>
              <w:rPr>
                <w:rFonts w:ascii="宋体" w:hAnsi="宋体"/>
                <w:color w:val="auto"/>
                <w:position w:val="-42"/>
                <w:sz w:val="25"/>
                <w:highlight w:val="none"/>
              </w:rPr>
            </w:pPr>
          </w:p>
        </w:tc>
        <w:tc>
          <w:tcPr>
            <w:tcW w:w="0" w:type="auto"/>
            <w:noWrap/>
          </w:tcPr>
          <w:p w14:paraId="4ECC6F84">
            <w:pPr>
              <w:spacing w:line="360" w:lineRule="auto"/>
              <w:ind w:firstLine="502"/>
              <w:rPr>
                <w:rFonts w:ascii="宋体" w:hAnsi="宋体"/>
                <w:color w:val="auto"/>
                <w:position w:val="-42"/>
                <w:sz w:val="25"/>
                <w:highlight w:val="none"/>
              </w:rPr>
            </w:pPr>
          </w:p>
        </w:tc>
        <w:tc>
          <w:tcPr>
            <w:tcW w:w="0" w:type="auto"/>
            <w:noWrap/>
          </w:tcPr>
          <w:p w14:paraId="71FC24AC">
            <w:pPr>
              <w:spacing w:line="360" w:lineRule="auto"/>
              <w:ind w:firstLine="502"/>
              <w:rPr>
                <w:rFonts w:ascii="宋体" w:hAnsi="宋体"/>
                <w:color w:val="auto"/>
                <w:position w:val="-42"/>
                <w:sz w:val="25"/>
                <w:highlight w:val="none"/>
              </w:rPr>
            </w:pPr>
          </w:p>
        </w:tc>
      </w:tr>
      <w:tr w14:paraId="34853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3895A477">
            <w:pPr>
              <w:spacing w:line="360" w:lineRule="auto"/>
              <w:ind w:firstLine="502"/>
              <w:rPr>
                <w:rFonts w:ascii="宋体" w:hAnsi="宋体"/>
                <w:color w:val="auto"/>
                <w:position w:val="-42"/>
                <w:sz w:val="25"/>
                <w:highlight w:val="none"/>
              </w:rPr>
            </w:pPr>
          </w:p>
        </w:tc>
        <w:tc>
          <w:tcPr>
            <w:tcW w:w="0" w:type="auto"/>
            <w:noWrap/>
          </w:tcPr>
          <w:p w14:paraId="796E8504">
            <w:pPr>
              <w:spacing w:line="360" w:lineRule="auto"/>
              <w:ind w:firstLine="502"/>
              <w:rPr>
                <w:rFonts w:ascii="宋体" w:hAnsi="宋体"/>
                <w:color w:val="auto"/>
                <w:position w:val="-42"/>
                <w:sz w:val="25"/>
                <w:highlight w:val="none"/>
              </w:rPr>
            </w:pPr>
          </w:p>
        </w:tc>
        <w:tc>
          <w:tcPr>
            <w:tcW w:w="0" w:type="auto"/>
            <w:noWrap/>
          </w:tcPr>
          <w:p w14:paraId="6BBFB848">
            <w:pPr>
              <w:spacing w:line="360" w:lineRule="auto"/>
              <w:ind w:firstLine="502"/>
              <w:rPr>
                <w:rFonts w:ascii="宋体" w:hAnsi="宋体"/>
                <w:color w:val="auto"/>
                <w:position w:val="-42"/>
                <w:sz w:val="25"/>
                <w:highlight w:val="none"/>
              </w:rPr>
            </w:pPr>
          </w:p>
        </w:tc>
        <w:tc>
          <w:tcPr>
            <w:tcW w:w="0" w:type="auto"/>
            <w:noWrap/>
          </w:tcPr>
          <w:p w14:paraId="08DD1801">
            <w:pPr>
              <w:spacing w:line="360" w:lineRule="auto"/>
              <w:ind w:firstLine="502"/>
              <w:rPr>
                <w:rFonts w:ascii="宋体" w:hAnsi="宋体"/>
                <w:color w:val="auto"/>
                <w:position w:val="-42"/>
                <w:sz w:val="25"/>
                <w:highlight w:val="none"/>
              </w:rPr>
            </w:pPr>
          </w:p>
        </w:tc>
        <w:tc>
          <w:tcPr>
            <w:tcW w:w="0" w:type="auto"/>
            <w:noWrap/>
          </w:tcPr>
          <w:p w14:paraId="67DFD998">
            <w:pPr>
              <w:spacing w:line="360" w:lineRule="auto"/>
              <w:ind w:firstLine="502"/>
              <w:rPr>
                <w:rFonts w:ascii="宋体" w:hAnsi="宋体"/>
                <w:color w:val="auto"/>
                <w:position w:val="-42"/>
                <w:sz w:val="25"/>
                <w:highlight w:val="none"/>
              </w:rPr>
            </w:pPr>
          </w:p>
        </w:tc>
        <w:tc>
          <w:tcPr>
            <w:tcW w:w="0" w:type="auto"/>
            <w:noWrap/>
          </w:tcPr>
          <w:p w14:paraId="1FAF8EE0">
            <w:pPr>
              <w:spacing w:line="360" w:lineRule="auto"/>
              <w:ind w:firstLine="502"/>
              <w:rPr>
                <w:rFonts w:ascii="宋体" w:hAnsi="宋体"/>
                <w:color w:val="auto"/>
                <w:position w:val="-42"/>
                <w:sz w:val="25"/>
                <w:highlight w:val="none"/>
              </w:rPr>
            </w:pPr>
          </w:p>
        </w:tc>
      </w:tr>
      <w:tr w14:paraId="7634E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5D86E933">
            <w:pPr>
              <w:spacing w:line="360" w:lineRule="auto"/>
              <w:ind w:firstLine="502"/>
              <w:rPr>
                <w:rFonts w:ascii="宋体" w:hAnsi="宋体"/>
                <w:color w:val="auto"/>
                <w:position w:val="-42"/>
                <w:sz w:val="25"/>
                <w:highlight w:val="none"/>
              </w:rPr>
            </w:pPr>
          </w:p>
        </w:tc>
        <w:tc>
          <w:tcPr>
            <w:tcW w:w="0" w:type="auto"/>
            <w:noWrap/>
          </w:tcPr>
          <w:p w14:paraId="7A002E16">
            <w:pPr>
              <w:spacing w:line="360" w:lineRule="auto"/>
              <w:ind w:firstLine="502"/>
              <w:rPr>
                <w:rFonts w:ascii="宋体" w:hAnsi="宋体"/>
                <w:color w:val="auto"/>
                <w:position w:val="-42"/>
                <w:sz w:val="25"/>
                <w:highlight w:val="none"/>
              </w:rPr>
            </w:pPr>
          </w:p>
        </w:tc>
        <w:tc>
          <w:tcPr>
            <w:tcW w:w="0" w:type="auto"/>
            <w:noWrap/>
          </w:tcPr>
          <w:p w14:paraId="4D9A4ACE">
            <w:pPr>
              <w:spacing w:line="360" w:lineRule="auto"/>
              <w:ind w:firstLine="502"/>
              <w:rPr>
                <w:rFonts w:ascii="宋体" w:hAnsi="宋体"/>
                <w:color w:val="auto"/>
                <w:position w:val="-42"/>
                <w:sz w:val="25"/>
                <w:highlight w:val="none"/>
              </w:rPr>
            </w:pPr>
          </w:p>
        </w:tc>
        <w:tc>
          <w:tcPr>
            <w:tcW w:w="0" w:type="auto"/>
            <w:noWrap/>
          </w:tcPr>
          <w:p w14:paraId="67EC552A">
            <w:pPr>
              <w:spacing w:line="360" w:lineRule="auto"/>
              <w:ind w:firstLine="502"/>
              <w:rPr>
                <w:rFonts w:ascii="宋体" w:hAnsi="宋体"/>
                <w:color w:val="auto"/>
                <w:position w:val="-42"/>
                <w:sz w:val="25"/>
                <w:highlight w:val="none"/>
              </w:rPr>
            </w:pPr>
          </w:p>
        </w:tc>
        <w:tc>
          <w:tcPr>
            <w:tcW w:w="0" w:type="auto"/>
            <w:noWrap/>
          </w:tcPr>
          <w:p w14:paraId="2CAFF561">
            <w:pPr>
              <w:spacing w:line="360" w:lineRule="auto"/>
              <w:ind w:firstLine="502"/>
              <w:rPr>
                <w:rFonts w:ascii="宋体" w:hAnsi="宋体"/>
                <w:color w:val="auto"/>
                <w:position w:val="-42"/>
                <w:sz w:val="25"/>
                <w:highlight w:val="none"/>
              </w:rPr>
            </w:pPr>
          </w:p>
        </w:tc>
        <w:tc>
          <w:tcPr>
            <w:tcW w:w="0" w:type="auto"/>
            <w:noWrap/>
          </w:tcPr>
          <w:p w14:paraId="7CB7B0B3">
            <w:pPr>
              <w:spacing w:line="360" w:lineRule="auto"/>
              <w:ind w:firstLine="502"/>
              <w:rPr>
                <w:rFonts w:ascii="宋体" w:hAnsi="宋体"/>
                <w:color w:val="auto"/>
                <w:position w:val="-42"/>
                <w:sz w:val="25"/>
                <w:highlight w:val="none"/>
              </w:rPr>
            </w:pPr>
          </w:p>
        </w:tc>
      </w:tr>
      <w:tr w14:paraId="415D5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4D4C362C">
            <w:pPr>
              <w:spacing w:line="360" w:lineRule="auto"/>
              <w:ind w:firstLine="502"/>
              <w:rPr>
                <w:rFonts w:ascii="宋体" w:hAnsi="宋体"/>
                <w:color w:val="auto"/>
                <w:position w:val="-42"/>
                <w:sz w:val="25"/>
                <w:highlight w:val="none"/>
              </w:rPr>
            </w:pPr>
          </w:p>
        </w:tc>
        <w:tc>
          <w:tcPr>
            <w:tcW w:w="0" w:type="auto"/>
            <w:noWrap/>
          </w:tcPr>
          <w:p w14:paraId="499F77CB">
            <w:pPr>
              <w:spacing w:line="360" w:lineRule="auto"/>
              <w:ind w:firstLine="502"/>
              <w:rPr>
                <w:rFonts w:ascii="宋体" w:hAnsi="宋体"/>
                <w:color w:val="auto"/>
                <w:position w:val="-42"/>
                <w:sz w:val="25"/>
                <w:highlight w:val="none"/>
              </w:rPr>
            </w:pPr>
          </w:p>
        </w:tc>
        <w:tc>
          <w:tcPr>
            <w:tcW w:w="0" w:type="auto"/>
            <w:noWrap/>
          </w:tcPr>
          <w:p w14:paraId="794408DB">
            <w:pPr>
              <w:spacing w:line="360" w:lineRule="auto"/>
              <w:ind w:firstLine="502"/>
              <w:rPr>
                <w:rFonts w:ascii="宋体" w:hAnsi="宋体"/>
                <w:color w:val="auto"/>
                <w:position w:val="-42"/>
                <w:sz w:val="25"/>
                <w:highlight w:val="none"/>
              </w:rPr>
            </w:pPr>
          </w:p>
        </w:tc>
        <w:tc>
          <w:tcPr>
            <w:tcW w:w="0" w:type="auto"/>
            <w:noWrap/>
          </w:tcPr>
          <w:p w14:paraId="26942CBF">
            <w:pPr>
              <w:spacing w:line="360" w:lineRule="auto"/>
              <w:ind w:firstLine="502"/>
              <w:rPr>
                <w:rFonts w:ascii="宋体" w:hAnsi="宋体"/>
                <w:color w:val="auto"/>
                <w:position w:val="-42"/>
                <w:sz w:val="25"/>
                <w:highlight w:val="none"/>
              </w:rPr>
            </w:pPr>
          </w:p>
        </w:tc>
        <w:tc>
          <w:tcPr>
            <w:tcW w:w="0" w:type="auto"/>
            <w:noWrap/>
          </w:tcPr>
          <w:p w14:paraId="13C9975B">
            <w:pPr>
              <w:spacing w:line="360" w:lineRule="auto"/>
              <w:ind w:firstLine="502"/>
              <w:rPr>
                <w:rFonts w:ascii="宋体" w:hAnsi="宋体"/>
                <w:color w:val="auto"/>
                <w:position w:val="-42"/>
                <w:sz w:val="25"/>
                <w:highlight w:val="none"/>
              </w:rPr>
            </w:pPr>
          </w:p>
        </w:tc>
        <w:tc>
          <w:tcPr>
            <w:tcW w:w="0" w:type="auto"/>
            <w:noWrap/>
          </w:tcPr>
          <w:p w14:paraId="200FF04F">
            <w:pPr>
              <w:spacing w:line="360" w:lineRule="auto"/>
              <w:ind w:firstLine="502"/>
              <w:rPr>
                <w:rFonts w:ascii="宋体" w:hAnsi="宋体"/>
                <w:color w:val="auto"/>
                <w:position w:val="-42"/>
                <w:sz w:val="25"/>
                <w:highlight w:val="none"/>
              </w:rPr>
            </w:pPr>
          </w:p>
        </w:tc>
      </w:tr>
      <w:tr w14:paraId="1116F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restart"/>
            <w:noWrap/>
          </w:tcPr>
          <w:p w14:paraId="268E6E22">
            <w:pPr>
              <w:spacing w:line="360" w:lineRule="auto"/>
              <w:jc w:val="both"/>
              <w:rPr>
                <w:rFonts w:ascii="宋体" w:hAnsi="宋体"/>
                <w:color w:val="auto"/>
                <w:position w:val="-42"/>
                <w:sz w:val="25"/>
                <w:highlight w:val="none"/>
              </w:rPr>
            </w:pPr>
          </w:p>
          <w:p w14:paraId="3DECEB94">
            <w:pPr>
              <w:spacing w:line="360" w:lineRule="auto"/>
              <w:ind w:firstLine="502"/>
              <w:jc w:val="center"/>
              <w:rPr>
                <w:rFonts w:ascii="宋体" w:hAnsi="宋体"/>
                <w:color w:val="auto"/>
                <w:position w:val="-42"/>
                <w:sz w:val="25"/>
                <w:highlight w:val="none"/>
              </w:rPr>
            </w:pPr>
          </w:p>
          <w:p w14:paraId="02613667">
            <w:pPr>
              <w:spacing w:line="360" w:lineRule="auto"/>
              <w:ind w:firstLine="502"/>
              <w:jc w:val="center"/>
              <w:rPr>
                <w:rFonts w:ascii="宋体" w:hAnsi="宋体"/>
                <w:color w:val="auto"/>
                <w:position w:val="-42"/>
                <w:sz w:val="25"/>
                <w:highlight w:val="none"/>
              </w:rPr>
            </w:pPr>
            <w:r>
              <w:rPr>
                <w:rFonts w:hint="eastAsia" w:ascii="宋体" w:hAnsi="宋体"/>
                <w:color w:val="auto"/>
                <w:position w:val="-42"/>
                <w:sz w:val="25"/>
                <w:highlight w:val="none"/>
              </w:rPr>
              <w:t>现</w:t>
            </w:r>
          </w:p>
          <w:p w14:paraId="268D0412">
            <w:pPr>
              <w:spacing w:line="360" w:lineRule="auto"/>
              <w:ind w:firstLine="502"/>
              <w:jc w:val="center"/>
              <w:rPr>
                <w:rFonts w:ascii="宋体" w:hAnsi="宋体"/>
                <w:color w:val="auto"/>
                <w:position w:val="-42"/>
                <w:sz w:val="25"/>
                <w:highlight w:val="none"/>
              </w:rPr>
            </w:pPr>
          </w:p>
          <w:p w14:paraId="45E1ABAC">
            <w:pPr>
              <w:spacing w:line="360" w:lineRule="auto"/>
              <w:ind w:firstLine="502"/>
              <w:jc w:val="center"/>
              <w:rPr>
                <w:rFonts w:ascii="宋体" w:hAnsi="宋体"/>
                <w:color w:val="auto"/>
                <w:position w:val="-42"/>
                <w:sz w:val="25"/>
                <w:highlight w:val="none"/>
              </w:rPr>
            </w:pPr>
          </w:p>
          <w:p w14:paraId="0A4CDE72">
            <w:pPr>
              <w:spacing w:line="360" w:lineRule="auto"/>
              <w:ind w:firstLine="502"/>
              <w:jc w:val="center"/>
              <w:rPr>
                <w:rFonts w:ascii="宋体" w:hAnsi="宋体"/>
                <w:color w:val="auto"/>
                <w:position w:val="-42"/>
                <w:sz w:val="25"/>
                <w:highlight w:val="none"/>
              </w:rPr>
            </w:pPr>
            <w:r>
              <w:rPr>
                <w:rFonts w:hint="eastAsia" w:ascii="宋体" w:hAnsi="宋体"/>
                <w:color w:val="auto"/>
                <w:position w:val="-42"/>
                <w:sz w:val="25"/>
                <w:highlight w:val="none"/>
              </w:rPr>
              <w:t>场</w:t>
            </w:r>
          </w:p>
        </w:tc>
        <w:tc>
          <w:tcPr>
            <w:tcW w:w="0" w:type="auto"/>
            <w:noWrap/>
          </w:tcPr>
          <w:p w14:paraId="230C1A0B">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项目负责人</w:t>
            </w:r>
          </w:p>
        </w:tc>
        <w:tc>
          <w:tcPr>
            <w:tcW w:w="0" w:type="auto"/>
            <w:noWrap/>
          </w:tcPr>
          <w:p w14:paraId="0CDAA5D9">
            <w:pPr>
              <w:spacing w:line="360" w:lineRule="auto"/>
              <w:ind w:firstLine="502"/>
              <w:rPr>
                <w:rFonts w:ascii="宋体" w:hAnsi="宋体"/>
                <w:color w:val="auto"/>
                <w:position w:val="-42"/>
                <w:sz w:val="25"/>
                <w:highlight w:val="none"/>
              </w:rPr>
            </w:pPr>
          </w:p>
        </w:tc>
        <w:tc>
          <w:tcPr>
            <w:tcW w:w="0" w:type="auto"/>
            <w:noWrap/>
          </w:tcPr>
          <w:p w14:paraId="4CD1BC68">
            <w:pPr>
              <w:spacing w:line="360" w:lineRule="auto"/>
              <w:ind w:firstLine="502"/>
              <w:rPr>
                <w:rFonts w:ascii="宋体" w:hAnsi="宋体"/>
                <w:color w:val="auto"/>
                <w:position w:val="-42"/>
                <w:sz w:val="25"/>
                <w:highlight w:val="none"/>
              </w:rPr>
            </w:pPr>
          </w:p>
        </w:tc>
        <w:tc>
          <w:tcPr>
            <w:tcW w:w="0" w:type="auto"/>
            <w:noWrap/>
          </w:tcPr>
          <w:p w14:paraId="16EA30AA">
            <w:pPr>
              <w:spacing w:line="360" w:lineRule="auto"/>
              <w:ind w:firstLine="502"/>
              <w:rPr>
                <w:rFonts w:ascii="宋体" w:hAnsi="宋体"/>
                <w:color w:val="auto"/>
                <w:position w:val="-42"/>
                <w:sz w:val="25"/>
                <w:highlight w:val="none"/>
              </w:rPr>
            </w:pPr>
          </w:p>
        </w:tc>
        <w:tc>
          <w:tcPr>
            <w:tcW w:w="0" w:type="auto"/>
            <w:noWrap/>
          </w:tcPr>
          <w:p w14:paraId="58A5DBFD">
            <w:pPr>
              <w:spacing w:line="360" w:lineRule="auto"/>
              <w:ind w:firstLine="502"/>
              <w:rPr>
                <w:rFonts w:ascii="宋体" w:hAnsi="宋体"/>
                <w:color w:val="auto"/>
                <w:position w:val="-42"/>
                <w:sz w:val="25"/>
                <w:highlight w:val="none"/>
              </w:rPr>
            </w:pPr>
          </w:p>
        </w:tc>
      </w:tr>
      <w:tr w14:paraId="25975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66962900">
            <w:pPr>
              <w:spacing w:line="360" w:lineRule="auto"/>
              <w:ind w:firstLine="502"/>
              <w:rPr>
                <w:rFonts w:ascii="宋体" w:hAnsi="宋体"/>
                <w:color w:val="auto"/>
                <w:position w:val="-42"/>
                <w:sz w:val="25"/>
                <w:highlight w:val="none"/>
              </w:rPr>
            </w:pPr>
          </w:p>
        </w:tc>
        <w:tc>
          <w:tcPr>
            <w:tcW w:w="0" w:type="auto"/>
            <w:noWrap/>
          </w:tcPr>
          <w:p w14:paraId="660DE7D8">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0" w:type="auto"/>
            <w:noWrap/>
          </w:tcPr>
          <w:p w14:paraId="3848A74A">
            <w:pPr>
              <w:spacing w:line="360" w:lineRule="auto"/>
              <w:ind w:firstLine="502"/>
              <w:rPr>
                <w:rFonts w:ascii="宋体" w:hAnsi="宋体"/>
                <w:color w:val="auto"/>
                <w:position w:val="-42"/>
                <w:sz w:val="25"/>
                <w:highlight w:val="none"/>
              </w:rPr>
            </w:pPr>
          </w:p>
        </w:tc>
        <w:tc>
          <w:tcPr>
            <w:tcW w:w="0" w:type="auto"/>
            <w:noWrap/>
          </w:tcPr>
          <w:p w14:paraId="3A96A51B">
            <w:pPr>
              <w:spacing w:line="360" w:lineRule="auto"/>
              <w:ind w:firstLine="502"/>
              <w:rPr>
                <w:rFonts w:ascii="宋体" w:hAnsi="宋体"/>
                <w:color w:val="auto"/>
                <w:position w:val="-42"/>
                <w:sz w:val="25"/>
                <w:highlight w:val="none"/>
              </w:rPr>
            </w:pPr>
          </w:p>
        </w:tc>
        <w:tc>
          <w:tcPr>
            <w:tcW w:w="0" w:type="auto"/>
            <w:noWrap/>
          </w:tcPr>
          <w:p w14:paraId="1AF2CA10">
            <w:pPr>
              <w:spacing w:line="360" w:lineRule="auto"/>
              <w:ind w:firstLine="502"/>
              <w:rPr>
                <w:rFonts w:ascii="宋体" w:hAnsi="宋体"/>
                <w:color w:val="auto"/>
                <w:position w:val="-42"/>
                <w:sz w:val="25"/>
                <w:highlight w:val="none"/>
              </w:rPr>
            </w:pPr>
          </w:p>
        </w:tc>
        <w:tc>
          <w:tcPr>
            <w:tcW w:w="0" w:type="auto"/>
            <w:noWrap/>
          </w:tcPr>
          <w:p w14:paraId="2B842628">
            <w:pPr>
              <w:spacing w:line="360" w:lineRule="auto"/>
              <w:ind w:firstLine="502"/>
              <w:rPr>
                <w:rFonts w:ascii="宋体" w:hAnsi="宋体"/>
                <w:color w:val="auto"/>
                <w:position w:val="-42"/>
                <w:sz w:val="25"/>
                <w:highlight w:val="none"/>
              </w:rPr>
            </w:pPr>
          </w:p>
        </w:tc>
      </w:tr>
      <w:tr w14:paraId="0591D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7B91144F">
            <w:pPr>
              <w:spacing w:line="360" w:lineRule="auto"/>
              <w:ind w:firstLine="502"/>
              <w:rPr>
                <w:rFonts w:ascii="宋体" w:hAnsi="宋体"/>
                <w:color w:val="auto"/>
                <w:position w:val="-42"/>
                <w:sz w:val="25"/>
                <w:highlight w:val="none"/>
              </w:rPr>
            </w:pPr>
          </w:p>
        </w:tc>
        <w:tc>
          <w:tcPr>
            <w:tcW w:w="0" w:type="auto"/>
            <w:noWrap/>
          </w:tcPr>
          <w:p w14:paraId="62263B1E">
            <w:pPr>
              <w:spacing w:line="360" w:lineRule="auto"/>
              <w:rPr>
                <w:rFonts w:ascii="宋体" w:hAnsi="宋体"/>
                <w:color w:val="auto"/>
                <w:position w:val="-42"/>
                <w:sz w:val="25"/>
                <w:highlight w:val="none"/>
              </w:rPr>
            </w:pPr>
            <w:r>
              <w:rPr>
                <w:rFonts w:hint="eastAsia" w:ascii="宋体" w:hAnsi="宋体"/>
                <w:color w:val="auto"/>
                <w:position w:val="-42"/>
                <w:sz w:val="25"/>
                <w:highlight w:val="none"/>
              </w:rPr>
              <w:t>质检员</w:t>
            </w:r>
          </w:p>
        </w:tc>
        <w:tc>
          <w:tcPr>
            <w:tcW w:w="0" w:type="auto"/>
            <w:noWrap/>
          </w:tcPr>
          <w:p w14:paraId="1C26CEDD">
            <w:pPr>
              <w:spacing w:line="360" w:lineRule="auto"/>
              <w:ind w:firstLine="502"/>
              <w:rPr>
                <w:rFonts w:ascii="宋体" w:hAnsi="宋体"/>
                <w:color w:val="auto"/>
                <w:position w:val="-42"/>
                <w:sz w:val="25"/>
                <w:highlight w:val="none"/>
              </w:rPr>
            </w:pPr>
          </w:p>
        </w:tc>
        <w:tc>
          <w:tcPr>
            <w:tcW w:w="0" w:type="auto"/>
            <w:noWrap/>
          </w:tcPr>
          <w:p w14:paraId="0F236039">
            <w:pPr>
              <w:spacing w:line="360" w:lineRule="auto"/>
              <w:ind w:firstLine="502"/>
              <w:rPr>
                <w:rFonts w:ascii="宋体" w:hAnsi="宋体"/>
                <w:color w:val="auto"/>
                <w:position w:val="-42"/>
                <w:sz w:val="25"/>
                <w:highlight w:val="none"/>
              </w:rPr>
            </w:pPr>
          </w:p>
        </w:tc>
        <w:tc>
          <w:tcPr>
            <w:tcW w:w="0" w:type="auto"/>
            <w:noWrap/>
          </w:tcPr>
          <w:p w14:paraId="2B315270">
            <w:pPr>
              <w:spacing w:line="360" w:lineRule="auto"/>
              <w:ind w:firstLine="502"/>
              <w:rPr>
                <w:rFonts w:ascii="宋体" w:hAnsi="宋体"/>
                <w:color w:val="auto"/>
                <w:position w:val="-42"/>
                <w:sz w:val="25"/>
                <w:highlight w:val="none"/>
              </w:rPr>
            </w:pPr>
          </w:p>
        </w:tc>
        <w:tc>
          <w:tcPr>
            <w:tcW w:w="0" w:type="auto"/>
            <w:noWrap/>
          </w:tcPr>
          <w:p w14:paraId="6D6421F4">
            <w:pPr>
              <w:spacing w:line="360" w:lineRule="auto"/>
              <w:ind w:firstLine="502"/>
              <w:rPr>
                <w:rFonts w:ascii="宋体" w:hAnsi="宋体"/>
                <w:color w:val="auto"/>
                <w:position w:val="-42"/>
                <w:sz w:val="25"/>
                <w:highlight w:val="none"/>
              </w:rPr>
            </w:pPr>
          </w:p>
        </w:tc>
      </w:tr>
      <w:tr w14:paraId="19D73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6EA5923F">
            <w:pPr>
              <w:spacing w:line="360" w:lineRule="auto"/>
              <w:ind w:firstLine="502"/>
              <w:rPr>
                <w:rFonts w:ascii="宋体" w:hAnsi="宋体"/>
                <w:color w:val="auto"/>
                <w:position w:val="-42"/>
                <w:sz w:val="25"/>
                <w:highlight w:val="none"/>
              </w:rPr>
            </w:pPr>
          </w:p>
        </w:tc>
        <w:tc>
          <w:tcPr>
            <w:tcW w:w="0" w:type="auto"/>
            <w:noWrap/>
          </w:tcPr>
          <w:p w14:paraId="5827A5D7">
            <w:pPr>
              <w:spacing w:line="360" w:lineRule="auto"/>
              <w:rPr>
                <w:rFonts w:ascii="宋体" w:hAnsi="宋体"/>
                <w:color w:val="auto"/>
                <w:position w:val="-42"/>
                <w:sz w:val="25"/>
                <w:highlight w:val="none"/>
              </w:rPr>
            </w:pPr>
            <w:r>
              <w:rPr>
                <w:rFonts w:hint="eastAsia" w:ascii="宋体" w:hAnsi="宋体"/>
                <w:color w:val="auto"/>
                <w:position w:val="-42"/>
                <w:sz w:val="25"/>
                <w:highlight w:val="none"/>
              </w:rPr>
              <w:t>安全员</w:t>
            </w:r>
          </w:p>
        </w:tc>
        <w:tc>
          <w:tcPr>
            <w:tcW w:w="0" w:type="auto"/>
            <w:noWrap/>
          </w:tcPr>
          <w:p w14:paraId="3D3D7FAA">
            <w:pPr>
              <w:spacing w:line="360" w:lineRule="auto"/>
              <w:ind w:firstLine="502"/>
              <w:rPr>
                <w:rFonts w:ascii="宋体" w:hAnsi="宋体"/>
                <w:color w:val="auto"/>
                <w:position w:val="-42"/>
                <w:sz w:val="25"/>
                <w:highlight w:val="none"/>
              </w:rPr>
            </w:pPr>
          </w:p>
        </w:tc>
        <w:tc>
          <w:tcPr>
            <w:tcW w:w="0" w:type="auto"/>
            <w:noWrap/>
          </w:tcPr>
          <w:p w14:paraId="02391BC4">
            <w:pPr>
              <w:spacing w:line="360" w:lineRule="auto"/>
              <w:ind w:firstLine="502"/>
              <w:rPr>
                <w:rFonts w:ascii="宋体" w:hAnsi="宋体"/>
                <w:color w:val="auto"/>
                <w:position w:val="-42"/>
                <w:sz w:val="25"/>
                <w:highlight w:val="none"/>
              </w:rPr>
            </w:pPr>
          </w:p>
        </w:tc>
        <w:tc>
          <w:tcPr>
            <w:tcW w:w="0" w:type="auto"/>
            <w:noWrap/>
          </w:tcPr>
          <w:p w14:paraId="56B07CCC">
            <w:pPr>
              <w:spacing w:line="360" w:lineRule="auto"/>
              <w:ind w:firstLine="502"/>
              <w:rPr>
                <w:rFonts w:ascii="宋体" w:hAnsi="宋体"/>
                <w:color w:val="auto"/>
                <w:position w:val="-42"/>
                <w:sz w:val="25"/>
                <w:highlight w:val="none"/>
              </w:rPr>
            </w:pPr>
          </w:p>
        </w:tc>
        <w:tc>
          <w:tcPr>
            <w:tcW w:w="0" w:type="auto"/>
            <w:noWrap/>
          </w:tcPr>
          <w:p w14:paraId="756E7692">
            <w:pPr>
              <w:spacing w:line="360" w:lineRule="auto"/>
              <w:ind w:firstLine="502"/>
              <w:rPr>
                <w:rFonts w:ascii="宋体" w:hAnsi="宋体"/>
                <w:color w:val="auto"/>
                <w:position w:val="-42"/>
                <w:sz w:val="25"/>
                <w:highlight w:val="none"/>
              </w:rPr>
            </w:pPr>
          </w:p>
        </w:tc>
      </w:tr>
      <w:tr w14:paraId="3A450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0513B4C1">
            <w:pPr>
              <w:spacing w:line="360" w:lineRule="auto"/>
              <w:ind w:firstLine="502"/>
              <w:rPr>
                <w:rFonts w:ascii="宋体" w:hAnsi="宋体"/>
                <w:color w:val="auto"/>
                <w:position w:val="-42"/>
                <w:sz w:val="25"/>
                <w:highlight w:val="none"/>
              </w:rPr>
            </w:pPr>
          </w:p>
        </w:tc>
        <w:tc>
          <w:tcPr>
            <w:tcW w:w="0" w:type="auto"/>
            <w:noWrap/>
          </w:tcPr>
          <w:p w14:paraId="7B7A2625">
            <w:pPr>
              <w:spacing w:line="360" w:lineRule="auto"/>
              <w:rPr>
                <w:rFonts w:ascii="宋体" w:hAnsi="宋体"/>
                <w:color w:val="auto"/>
                <w:position w:val="-42"/>
                <w:sz w:val="25"/>
                <w:highlight w:val="none"/>
              </w:rPr>
            </w:pPr>
            <w:r>
              <w:rPr>
                <w:rFonts w:hint="eastAsia" w:ascii="宋体" w:hAnsi="宋体"/>
                <w:color w:val="auto"/>
                <w:position w:val="-42"/>
                <w:sz w:val="25"/>
                <w:highlight w:val="none"/>
              </w:rPr>
              <w:t>施工员</w:t>
            </w:r>
          </w:p>
        </w:tc>
        <w:tc>
          <w:tcPr>
            <w:tcW w:w="0" w:type="auto"/>
            <w:noWrap/>
          </w:tcPr>
          <w:p w14:paraId="508DCFC9">
            <w:pPr>
              <w:spacing w:line="360" w:lineRule="auto"/>
              <w:ind w:firstLine="502"/>
              <w:rPr>
                <w:rFonts w:ascii="宋体" w:hAnsi="宋体"/>
                <w:color w:val="auto"/>
                <w:position w:val="-42"/>
                <w:sz w:val="25"/>
                <w:highlight w:val="none"/>
              </w:rPr>
            </w:pPr>
          </w:p>
        </w:tc>
        <w:tc>
          <w:tcPr>
            <w:tcW w:w="0" w:type="auto"/>
            <w:noWrap/>
          </w:tcPr>
          <w:p w14:paraId="58E95C23">
            <w:pPr>
              <w:spacing w:line="360" w:lineRule="auto"/>
              <w:ind w:firstLine="502"/>
              <w:rPr>
                <w:rFonts w:ascii="宋体" w:hAnsi="宋体"/>
                <w:color w:val="auto"/>
                <w:position w:val="-42"/>
                <w:sz w:val="25"/>
                <w:highlight w:val="none"/>
              </w:rPr>
            </w:pPr>
          </w:p>
        </w:tc>
        <w:tc>
          <w:tcPr>
            <w:tcW w:w="0" w:type="auto"/>
            <w:noWrap/>
          </w:tcPr>
          <w:p w14:paraId="26266E5F">
            <w:pPr>
              <w:spacing w:line="360" w:lineRule="auto"/>
              <w:ind w:firstLine="502"/>
              <w:rPr>
                <w:rFonts w:ascii="宋体" w:hAnsi="宋体"/>
                <w:color w:val="auto"/>
                <w:position w:val="-42"/>
                <w:sz w:val="25"/>
                <w:highlight w:val="none"/>
              </w:rPr>
            </w:pPr>
          </w:p>
        </w:tc>
        <w:tc>
          <w:tcPr>
            <w:tcW w:w="0" w:type="auto"/>
            <w:noWrap/>
          </w:tcPr>
          <w:p w14:paraId="63C48C6E">
            <w:pPr>
              <w:spacing w:line="360" w:lineRule="auto"/>
              <w:ind w:firstLine="502"/>
              <w:rPr>
                <w:rFonts w:ascii="宋体" w:hAnsi="宋体"/>
                <w:color w:val="auto"/>
                <w:position w:val="-42"/>
                <w:sz w:val="25"/>
                <w:highlight w:val="none"/>
              </w:rPr>
            </w:pPr>
          </w:p>
        </w:tc>
      </w:tr>
      <w:tr w14:paraId="133D1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5B47C8D5">
            <w:pPr>
              <w:spacing w:line="360" w:lineRule="auto"/>
              <w:ind w:firstLine="502"/>
              <w:rPr>
                <w:rFonts w:ascii="宋体" w:hAnsi="宋体"/>
                <w:color w:val="auto"/>
                <w:position w:val="-42"/>
                <w:sz w:val="25"/>
                <w:highlight w:val="none"/>
              </w:rPr>
            </w:pPr>
          </w:p>
        </w:tc>
        <w:tc>
          <w:tcPr>
            <w:tcW w:w="0" w:type="auto"/>
            <w:noWrap/>
          </w:tcPr>
          <w:p w14:paraId="7DA8F10A">
            <w:pPr>
              <w:spacing w:line="360" w:lineRule="auto"/>
              <w:rPr>
                <w:rFonts w:ascii="宋体" w:hAnsi="宋体"/>
                <w:color w:val="auto"/>
                <w:position w:val="-42"/>
                <w:sz w:val="25"/>
                <w:highlight w:val="none"/>
              </w:rPr>
            </w:pPr>
            <w:r>
              <w:rPr>
                <w:rFonts w:hint="eastAsia" w:ascii="宋体" w:hAnsi="宋体"/>
                <w:color w:val="auto"/>
                <w:position w:val="-42"/>
                <w:sz w:val="25"/>
                <w:highlight w:val="none"/>
              </w:rPr>
              <w:t>材料员</w:t>
            </w:r>
          </w:p>
        </w:tc>
        <w:tc>
          <w:tcPr>
            <w:tcW w:w="0" w:type="auto"/>
            <w:noWrap/>
          </w:tcPr>
          <w:p w14:paraId="0901FB2C">
            <w:pPr>
              <w:spacing w:line="360" w:lineRule="auto"/>
              <w:ind w:firstLine="502"/>
              <w:rPr>
                <w:rFonts w:ascii="宋体" w:hAnsi="宋体"/>
                <w:color w:val="auto"/>
                <w:position w:val="-42"/>
                <w:sz w:val="25"/>
                <w:highlight w:val="none"/>
              </w:rPr>
            </w:pPr>
          </w:p>
        </w:tc>
        <w:tc>
          <w:tcPr>
            <w:tcW w:w="0" w:type="auto"/>
            <w:noWrap/>
          </w:tcPr>
          <w:p w14:paraId="448AEECD">
            <w:pPr>
              <w:spacing w:line="360" w:lineRule="auto"/>
              <w:ind w:firstLine="502"/>
              <w:rPr>
                <w:rFonts w:ascii="宋体" w:hAnsi="宋体"/>
                <w:color w:val="auto"/>
                <w:position w:val="-42"/>
                <w:sz w:val="25"/>
                <w:highlight w:val="none"/>
              </w:rPr>
            </w:pPr>
          </w:p>
        </w:tc>
        <w:tc>
          <w:tcPr>
            <w:tcW w:w="0" w:type="auto"/>
            <w:noWrap/>
          </w:tcPr>
          <w:p w14:paraId="782F62BB">
            <w:pPr>
              <w:spacing w:line="360" w:lineRule="auto"/>
              <w:ind w:firstLine="502"/>
              <w:rPr>
                <w:rFonts w:ascii="宋体" w:hAnsi="宋体"/>
                <w:color w:val="auto"/>
                <w:position w:val="-42"/>
                <w:sz w:val="25"/>
                <w:highlight w:val="none"/>
              </w:rPr>
            </w:pPr>
          </w:p>
        </w:tc>
        <w:tc>
          <w:tcPr>
            <w:tcW w:w="0" w:type="auto"/>
            <w:noWrap/>
          </w:tcPr>
          <w:p w14:paraId="3C4088E1">
            <w:pPr>
              <w:spacing w:line="360" w:lineRule="auto"/>
              <w:ind w:firstLine="502"/>
              <w:rPr>
                <w:rFonts w:ascii="宋体" w:hAnsi="宋体"/>
                <w:color w:val="auto"/>
                <w:position w:val="-42"/>
                <w:sz w:val="25"/>
                <w:highlight w:val="none"/>
              </w:rPr>
            </w:pPr>
          </w:p>
        </w:tc>
      </w:tr>
      <w:tr w14:paraId="3C627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1C7BC4A3">
            <w:pPr>
              <w:spacing w:line="360" w:lineRule="auto"/>
              <w:ind w:firstLine="502"/>
              <w:rPr>
                <w:rFonts w:ascii="宋体" w:hAnsi="宋体"/>
                <w:color w:val="auto"/>
                <w:position w:val="-30"/>
                <w:sz w:val="25"/>
                <w:highlight w:val="none"/>
              </w:rPr>
            </w:pPr>
          </w:p>
        </w:tc>
        <w:tc>
          <w:tcPr>
            <w:tcW w:w="0" w:type="auto"/>
            <w:noWrap/>
          </w:tcPr>
          <w:p w14:paraId="1EB0BB27">
            <w:pPr>
              <w:spacing w:line="360" w:lineRule="auto"/>
              <w:rPr>
                <w:rFonts w:ascii="宋体" w:hAnsi="宋体"/>
                <w:color w:val="auto"/>
                <w:position w:val="-30"/>
                <w:sz w:val="25"/>
                <w:highlight w:val="none"/>
              </w:rPr>
            </w:pPr>
            <w:r>
              <w:rPr>
                <w:rFonts w:hint="eastAsia" w:ascii="宋体" w:hAnsi="宋体"/>
                <w:color w:val="auto"/>
                <w:position w:val="-30"/>
                <w:sz w:val="25"/>
                <w:highlight w:val="none"/>
              </w:rPr>
              <w:t>资料员</w:t>
            </w:r>
          </w:p>
        </w:tc>
        <w:tc>
          <w:tcPr>
            <w:tcW w:w="0" w:type="auto"/>
            <w:noWrap/>
          </w:tcPr>
          <w:p w14:paraId="2BE8EF1E">
            <w:pPr>
              <w:spacing w:line="360" w:lineRule="auto"/>
              <w:ind w:firstLine="502"/>
              <w:rPr>
                <w:rFonts w:ascii="宋体" w:hAnsi="宋体"/>
                <w:color w:val="auto"/>
                <w:position w:val="-30"/>
                <w:sz w:val="25"/>
                <w:highlight w:val="none"/>
              </w:rPr>
            </w:pPr>
          </w:p>
        </w:tc>
        <w:tc>
          <w:tcPr>
            <w:tcW w:w="0" w:type="auto"/>
            <w:noWrap/>
          </w:tcPr>
          <w:p w14:paraId="192B7950">
            <w:pPr>
              <w:spacing w:line="360" w:lineRule="auto"/>
              <w:ind w:firstLine="502"/>
              <w:rPr>
                <w:rFonts w:ascii="宋体" w:hAnsi="宋体"/>
                <w:color w:val="auto"/>
                <w:position w:val="-30"/>
                <w:sz w:val="25"/>
                <w:highlight w:val="none"/>
              </w:rPr>
            </w:pPr>
          </w:p>
        </w:tc>
        <w:tc>
          <w:tcPr>
            <w:tcW w:w="0" w:type="auto"/>
            <w:noWrap/>
          </w:tcPr>
          <w:p w14:paraId="6D3ACAF7">
            <w:pPr>
              <w:spacing w:line="360" w:lineRule="auto"/>
              <w:ind w:firstLine="502"/>
              <w:rPr>
                <w:rFonts w:ascii="宋体" w:hAnsi="宋体"/>
                <w:color w:val="auto"/>
                <w:position w:val="-30"/>
                <w:sz w:val="25"/>
                <w:highlight w:val="none"/>
              </w:rPr>
            </w:pPr>
          </w:p>
        </w:tc>
        <w:tc>
          <w:tcPr>
            <w:tcW w:w="0" w:type="auto"/>
            <w:noWrap/>
          </w:tcPr>
          <w:p w14:paraId="2A52F08F">
            <w:pPr>
              <w:spacing w:line="360" w:lineRule="auto"/>
              <w:ind w:firstLine="502"/>
              <w:rPr>
                <w:rFonts w:ascii="宋体" w:hAnsi="宋体"/>
                <w:color w:val="auto"/>
                <w:position w:val="-30"/>
                <w:sz w:val="25"/>
                <w:highlight w:val="none"/>
              </w:rPr>
            </w:pPr>
          </w:p>
        </w:tc>
      </w:tr>
      <w:tr w14:paraId="69969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2AA51940">
            <w:pPr>
              <w:spacing w:line="360" w:lineRule="auto"/>
              <w:ind w:firstLine="502"/>
              <w:rPr>
                <w:rFonts w:ascii="宋体" w:hAnsi="宋体"/>
                <w:color w:val="auto"/>
                <w:position w:val="-30"/>
                <w:sz w:val="25"/>
                <w:highlight w:val="none"/>
              </w:rPr>
            </w:pPr>
          </w:p>
        </w:tc>
        <w:tc>
          <w:tcPr>
            <w:tcW w:w="0" w:type="auto"/>
            <w:noWrap/>
          </w:tcPr>
          <w:p w14:paraId="21D10670">
            <w:pPr>
              <w:spacing w:line="360" w:lineRule="auto"/>
              <w:ind w:firstLine="502"/>
              <w:rPr>
                <w:rFonts w:ascii="宋体" w:hAnsi="宋体"/>
                <w:color w:val="auto"/>
                <w:position w:val="-30"/>
                <w:sz w:val="25"/>
                <w:highlight w:val="none"/>
              </w:rPr>
            </w:pPr>
          </w:p>
        </w:tc>
        <w:tc>
          <w:tcPr>
            <w:tcW w:w="0" w:type="auto"/>
            <w:noWrap/>
          </w:tcPr>
          <w:p w14:paraId="41A7DE29">
            <w:pPr>
              <w:spacing w:line="360" w:lineRule="auto"/>
              <w:ind w:firstLine="502"/>
              <w:rPr>
                <w:rFonts w:ascii="宋体" w:hAnsi="宋体"/>
                <w:color w:val="auto"/>
                <w:position w:val="-30"/>
                <w:sz w:val="25"/>
                <w:highlight w:val="none"/>
              </w:rPr>
            </w:pPr>
          </w:p>
        </w:tc>
        <w:tc>
          <w:tcPr>
            <w:tcW w:w="0" w:type="auto"/>
            <w:noWrap/>
          </w:tcPr>
          <w:p w14:paraId="02BC0E69">
            <w:pPr>
              <w:spacing w:line="360" w:lineRule="auto"/>
              <w:ind w:firstLine="502"/>
              <w:rPr>
                <w:rFonts w:ascii="宋体" w:hAnsi="宋体"/>
                <w:color w:val="auto"/>
                <w:position w:val="-30"/>
                <w:sz w:val="25"/>
                <w:highlight w:val="none"/>
              </w:rPr>
            </w:pPr>
          </w:p>
        </w:tc>
        <w:tc>
          <w:tcPr>
            <w:tcW w:w="0" w:type="auto"/>
            <w:noWrap/>
          </w:tcPr>
          <w:p w14:paraId="1A91E876">
            <w:pPr>
              <w:spacing w:line="360" w:lineRule="auto"/>
              <w:ind w:firstLine="502"/>
              <w:rPr>
                <w:rFonts w:ascii="宋体" w:hAnsi="宋体"/>
                <w:color w:val="auto"/>
                <w:position w:val="-30"/>
                <w:sz w:val="25"/>
                <w:highlight w:val="none"/>
              </w:rPr>
            </w:pPr>
          </w:p>
        </w:tc>
        <w:tc>
          <w:tcPr>
            <w:tcW w:w="0" w:type="auto"/>
            <w:noWrap/>
          </w:tcPr>
          <w:p w14:paraId="630B11B1">
            <w:pPr>
              <w:spacing w:line="360" w:lineRule="auto"/>
              <w:ind w:firstLine="502"/>
              <w:rPr>
                <w:rFonts w:ascii="宋体" w:hAnsi="宋体"/>
                <w:color w:val="auto"/>
                <w:position w:val="-30"/>
                <w:sz w:val="25"/>
                <w:highlight w:val="none"/>
              </w:rPr>
            </w:pPr>
          </w:p>
        </w:tc>
      </w:tr>
      <w:tr w14:paraId="0630C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0" w:type="auto"/>
            <w:vMerge w:val="continue"/>
            <w:noWrap/>
          </w:tcPr>
          <w:p w14:paraId="552E90E9">
            <w:pPr>
              <w:spacing w:line="360" w:lineRule="auto"/>
              <w:ind w:firstLine="502"/>
              <w:rPr>
                <w:rFonts w:ascii="宋体" w:hAnsi="宋体"/>
                <w:color w:val="auto"/>
                <w:position w:val="-30"/>
                <w:sz w:val="25"/>
                <w:highlight w:val="none"/>
              </w:rPr>
            </w:pPr>
          </w:p>
        </w:tc>
        <w:tc>
          <w:tcPr>
            <w:tcW w:w="0" w:type="auto"/>
            <w:noWrap/>
          </w:tcPr>
          <w:p w14:paraId="393FF829">
            <w:pPr>
              <w:spacing w:line="360" w:lineRule="auto"/>
              <w:ind w:firstLine="502"/>
              <w:rPr>
                <w:rFonts w:ascii="宋体" w:hAnsi="宋体"/>
                <w:color w:val="auto"/>
                <w:position w:val="-30"/>
                <w:sz w:val="25"/>
                <w:highlight w:val="none"/>
              </w:rPr>
            </w:pPr>
          </w:p>
        </w:tc>
        <w:tc>
          <w:tcPr>
            <w:tcW w:w="0" w:type="auto"/>
            <w:noWrap/>
          </w:tcPr>
          <w:p w14:paraId="359B6B84">
            <w:pPr>
              <w:spacing w:line="360" w:lineRule="auto"/>
              <w:ind w:firstLine="502"/>
              <w:rPr>
                <w:rFonts w:ascii="宋体" w:hAnsi="宋体"/>
                <w:color w:val="auto"/>
                <w:position w:val="-30"/>
                <w:sz w:val="25"/>
                <w:highlight w:val="none"/>
              </w:rPr>
            </w:pPr>
          </w:p>
        </w:tc>
        <w:tc>
          <w:tcPr>
            <w:tcW w:w="0" w:type="auto"/>
            <w:noWrap/>
          </w:tcPr>
          <w:p w14:paraId="63CDA72B">
            <w:pPr>
              <w:spacing w:line="360" w:lineRule="auto"/>
              <w:ind w:firstLine="502"/>
              <w:rPr>
                <w:rFonts w:ascii="宋体" w:hAnsi="宋体"/>
                <w:color w:val="auto"/>
                <w:position w:val="-30"/>
                <w:sz w:val="25"/>
                <w:highlight w:val="none"/>
              </w:rPr>
            </w:pPr>
          </w:p>
        </w:tc>
        <w:tc>
          <w:tcPr>
            <w:tcW w:w="0" w:type="auto"/>
            <w:noWrap/>
          </w:tcPr>
          <w:p w14:paraId="1EF64046">
            <w:pPr>
              <w:spacing w:line="360" w:lineRule="auto"/>
              <w:ind w:firstLine="502"/>
              <w:rPr>
                <w:rFonts w:ascii="宋体" w:hAnsi="宋体"/>
                <w:color w:val="auto"/>
                <w:position w:val="-30"/>
                <w:sz w:val="25"/>
                <w:highlight w:val="none"/>
              </w:rPr>
            </w:pPr>
          </w:p>
        </w:tc>
        <w:tc>
          <w:tcPr>
            <w:tcW w:w="0" w:type="auto"/>
            <w:noWrap/>
          </w:tcPr>
          <w:p w14:paraId="2724BEE1">
            <w:pPr>
              <w:spacing w:line="360" w:lineRule="auto"/>
              <w:ind w:firstLine="502"/>
              <w:jc w:val="center"/>
              <w:rPr>
                <w:rFonts w:ascii="宋体" w:hAnsi="宋体"/>
                <w:color w:val="auto"/>
                <w:position w:val="-30"/>
                <w:sz w:val="25"/>
                <w:highlight w:val="none"/>
              </w:rPr>
            </w:pPr>
          </w:p>
        </w:tc>
      </w:tr>
    </w:tbl>
    <w:p w14:paraId="7D7AEF50">
      <w:pPr>
        <w:ind w:firstLine="720"/>
        <w:rPr>
          <w:rFonts w:ascii="宋体" w:hAnsi="宋体" w:cs="宋体"/>
          <w:b/>
          <w:bCs/>
          <w:color w:val="auto"/>
          <w:kern w:val="36"/>
          <w:sz w:val="36"/>
          <w:szCs w:val="36"/>
          <w:highlight w:val="none"/>
        </w:rPr>
      </w:pPr>
      <w:r>
        <w:rPr>
          <w:rFonts w:hint="eastAsia" w:ascii="宋体" w:hAnsi="宋体" w:cs="宋体"/>
          <w:b/>
          <w:bCs/>
          <w:color w:val="auto"/>
          <w:kern w:val="36"/>
          <w:sz w:val="36"/>
          <w:szCs w:val="36"/>
          <w:highlight w:val="none"/>
        </w:rPr>
        <w:br w:type="page"/>
      </w:r>
    </w:p>
    <w:p w14:paraId="3ABD68D7">
      <w:pPr>
        <w:spacing w:line="360" w:lineRule="auto"/>
        <w:ind w:firstLine="482"/>
        <w:rPr>
          <w:rFonts w:ascii="宋体" w:hAnsi="宋体" w:cs="宋体"/>
          <w:color w:val="auto"/>
          <w:sz w:val="24"/>
          <w:highlight w:val="none"/>
        </w:rPr>
      </w:pPr>
      <w:r>
        <w:rPr>
          <w:rFonts w:hint="eastAsia" w:ascii="宋体" w:hAnsi="宋体" w:cs="宋体"/>
          <w:color w:val="auto"/>
          <w:sz w:val="24"/>
          <w:highlight w:val="none"/>
        </w:rPr>
        <w:t>附件6：</w:t>
      </w:r>
    </w:p>
    <w:p w14:paraId="1AB4DDBF">
      <w:pPr>
        <w:autoSpaceDE w:val="0"/>
        <w:autoSpaceDN w:val="0"/>
        <w:adjustRightInd w:val="0"/>
        <w:spacing w:line="360" w:lineRule="auto"/>
        <w:ind w:firstLine="148" w:firstLineChars="49"/>
        <w:jc w:val="center"/>
        <w:rPr>
          <w:b/>
          <w:i/>
          <w:color w:val="auto"/>
          <w:sz w:val="30"/>
          <w:szCs w:val="30"/>
          <w:highlight w:val="none"/>
        </w:rPr>
      </w:pPr>
      <w:r>
        <w:rPr>
          <w:rFonts w:hint="eastAsia"/>
          <w:b/>
          <w:bCs/>
          <w:color w:val="auto"/>
          <w:sz w:val="30"/>
          <w:szCs w:val="30"/>
          <w:highlight w:val="none"/>
        </w:rPr>
        <w:t>廉政合同</w:t>
      </w:r>
    </w:p>
    <w:p w14:paraId="15CA916A">
      <w:pPr>
        <w:spacing w:line="360" w:lineRule="auto"/>
        <w:ind w:firstLine="420" w:firstLineChars="200"/>
        <w:rPr>
          <w:color w:val="auto"/>
          <w:highlight w:val="none"/>
        </w:rPr>
      </w:pPr>
      <w:r>
        <w:rPr>
          <w:rFonts w:hint="eastAsia"/>
          <w:color w:val="auto"/>
          <w:highlight w:val="none"/>
        </w:rPr>
        <w:t>发包人</w:t>
      </w:r>
      <w:r>
        <w:rPr>
          <w:rFonts w:hint="eastAsia"/>
          <w:color w:val="auto"/>
          <w:highlight w:val="none"/>
          <w:lang w:eastAsia="zh-CN"/>
        </w:rPr>
        <w:t>（</w:t>
      </w:r>
      <w:r>
        <w:rPr>
          <w:rFonts w:hint="eastAsia"/>
          <w:color w:val="auto"/>
          <w:highlight w:val="none"/>
        </w:rPr>
        <w:t>全称</w:t>
      </w:r>
      <w:r>
        <w:rPr>
          <w:rFonts w:hint="eastAsia"/>
          <w:color w:val="auto"/>
          <w:highlight w:val="none"/>
          <w:lang w:eastAsia="zh-CN"/>
        </w:rPr>
        <w:t>）</w:t>
      </w:r>
      <w:r>
        <w:rPr>
          <w:rFonts w:hint="eastAsia"/>
          <w:color w:val="auto"/>
          <w:highlight w:val="none"/>
        </w:rPr>
        <w:t>：</w:t>
      </w:r>
    </w:p>
    <w:p w14:paraId="678B7791">
      <w:pPr>
        <w:spacing w:line="360" w:lineRule="auto"/>
        <w:ind w:firstLine="420" w:firstLineChars="200"/>
        <w:rPr>
          <w:color w:val="auto"/>
          <w:highlight w:val="none"/>
        </w:rPr>
      </w:pPr>
      <w:r>
        <w:rPr>
          <w:rFonts w:hint="eastAsia"/>
          <w:color w:val="auto"/>
          <w:highlight w:val="none"/>
        </w:rPr>
        <w:t>承包人</w:t>
      </w:r>
      <w:r>
        <w:rPr>
          <w:rFonts w:hint="eastAsia"/>
          <w:color w:val="auto"/>
          <w:highlight w:val="none"/>
          <w:lang w:eastAsia="zh-CN"/>
        </w:rPr>
        <w:t>（</w:t>
      </w:r>
      <w:r>
        <w:rPr>
          <w:rFonts w:hint="eastAsia"/>
          <w:color w:val="auto"/>
          <w:highlight w:val="none"/>
        </w:rPr>
        <w:t>全称</w:t>
      </w:r>
      <w:r>
        <w:rPr>
          <w:rFonts w:hint="eastAsia"/>
          <w:color w:val="auto"/>
          <w:highlight w:val="none"/>
          <w:lang w:eastAsia="zh-CN"/>
        </w:rPr>
        <w:t>）</w:t>
      </w:r>
      <w:r>
        <w:rPr>
          <w:rFonts w:hint="eastAsia"/>
          <w:color w:val="auto"/>
          <w:highlight w:val="none"/>
        </w:rPr>
        <w:t>：</w:t>
      </w:r>
      <w:r>
        <w:rPr>
          <w:rFonts w:hint="eastAsia"/>
          <w:b/>
          <w:bCs/>
          <w:color w:val="auto"/>
          <w:highlight w:val="none"/>
          <w:u w:val="single"/>
        </w:rPr>
        <w:t xml:space="preserve">（中标人名称）    </w:t>
      </w:r>
    </w:p>
    <w:p w14:paraId="3DA53A22">
      <w:pPr>
        <w:spacing w:line="360" w:lineRule="auto"/>
        <w:ind w:firstLine="420" w:firstLineChars="200"/>
        <w:rPr>
          <w:color w:val="auto"/>
          <w:highlight w:val="none"/>
        </w:rPr>
      </w:pPr>
      <w:r>
        <w:rPr>
          <w:rFonts w:hint="eastAsia"/>
          <w:color w:val="auto"/>
          <w:highlight w:val="none"/>
        </w:rPr>
        <w:t>根据国家、省工程建设和廉政建设的有关规定，为做好合同工程的廉政建设，保证工程质量与施工安全，提高建设资金的有效使用和投资效益，发包人、承包人就加强合同工程的廉政建设，订立本合同。</w:t>
      </w:r>
    </w:p>
    <w:p w14:paraId="6AF2315D">
      <w:pPr>
        <w:spacing w:line="360" w:lineRule="auto"/>
        <w:ind w:firstLine="422" w:firstLineChars="200"/>
        <w:rPr>
          <w:b/>
          <w:bCs/>
          <w:color w:val="auto"/>
          <w:highlight w:val="none"/>
        </w:rPr>
      </w:pPr>
      <w:r>
        <w:rPr>
          <w:rFonts w:hint="eastAsia"/>
          <w:b/>
          <w:bCs/>
          <w:color w:val="auto"/>
          <w:highlight w:val="none"/>
        </w:rPr>
        <w:t>1  双方权利和义务</w:t>
      </w:r>
    </w:p>
    <w:p w14:paraId="042450DE">
      <w:pPr>
        <w:spacing w:line="360" w:lineRule="auto"/>
        <w:ind w:firstLine="420" w:firstLineChars="200"/>
        <w:rPr>
          <w:color w:val="auto"/>
          <w:highlight w:val="none"/>
        </w:rPr>
      </w:pPr>
      <w:r>
        <w:rPr>
          <w:rFonts w:hint="eastAsia"/>
          <w:color w:val="auto"/>
          <w:highlight w:val="none"/>
        </w:rPr>
        <w:t>1.1严格遵守国家有关法律法规的规定。</w:t>
      </w:r>
    </w:p>
    <w:p w14:paraId="70498DE8">
      <w:pPr>
        <w:spacing w:line="360" w:lineRule="auto"/>
        <w:ind w:firstLine="420" w:firstLineChars="200"/>
        <w:rPr>
          <w:color w:val="auto"/>
          <w:highlight w:val="none"/>
        </w:rPr>
      </w:pPr>
      <w:r>
        <w:rPr>
          <w:rFonts w:hint="eastAsia"/>
          <w:color w:val="auto"/>
          <w:highlight w:val="none"/>
        </w:rPr>
        <w:t>1.2严格执行一切合同文件，自觉按合同办事。</w:t>
      </w:r>
    </w:p>
    <w:p w14:paraId="793BD640">
      <w:pPr>
        <w:spacing w:line="360" w:lineRule="auto"/>
        <w:ind w:firstLine="420" w:firstLineChars="200"/>
        <w:rPr>
          <w:color w:val="auto"/>
          <w:highlight w:val="none"/>
        </w:rPr>
      </w:pPr>
      <w:r>
        <w:rPr>
          <w:rFonts w:hint="eastAsia"/>
          <w:color w:val="auto"/>
          <w:highlight w:val="none"/>
        </w:rPr>
        <w:t>1.3双方的业务活动坚持公平、公开、公正和诚信的原则（法律认定的商业秘密和合同文件另有规定除外），不得损害国家和集体利益，不得违反工程建设管理规章制度。</w:t>
      </w:r>
    </w:p>
    <w:p w14:paraId="338831FC">
      <w:pPr>
        <w:spacing w:line="360" w:lineRule="auto"/>
        <w:ind w:firstLine="420" w:firstLineChars="200"/>
        <w:rPr>
          <w:color w:val="auto"/>
          <w:highlight w:val="none"/>
        </w:rPr>
      </w:pPr>
      <w:r>
        <w:rPr>
          <w:rFonts w:hint="eastAsia"/>
          <w:color w:val="auto"/>
          <w:highlight w:val="none"/>
        </w:rPr>
        <w:t>1.4建立健全廉政制度，开展廉政教育，设立廉政告示牌，公布举报电话，监督并认真查处违法违纪行为。</w:t>
      </w:r>
    </w:p>
    <w:p w14:paraId="60FEC22E">
      <w:pPr>
        <w:spacing w:line="360" w:lineRule="auto"/>
        <w:ind w:firstLine="420" w:firstLineChars="200"/>
        <w:rPr>
          <w:color w:val="auto"/>
          <w:highlight w:val="none"/>
        </w:rPr>
      </w:pPr>
      <w:r>
        <w:rPr>
          <w:rFonts w:hint="eastAsia"/>
          <w:color w:val="auto"/>
          <w:highlight w:val="none"/>
        </w:rPr>
        <w:t>1.5发现对方在业务活动中有违反廉政建设规定的行为，应及时给予提醒和纠正。</w:t>
      </w:r>
    </w:p>
    <w:p w14:paraId="2BF5BCA9">
      <w:pPr>
        <w:spacing w:line="360" w:lineRule="auto"/>
        <w:ind w:firstLine="420" w:firstLineChars="200"/>
        <w:rPr>
          <w:color w:val="auto"/>
          <w:highlight w:val="none"/>
        </w:rPr>
      </w:pPr>
      <w:r>
        <w:rPr>
          <w:rFonts w:hint="eastAsia"/>
          <w:color w:val="auto"/>
          <w:highlight w:val="none"/>
        </w:rPr>
        <w:t>1.6发现对方严重违反合同的行为，有向其上级部门举报、建议给予处理并要求告知处理结果的权利。没有上级部门的，可按施工合同通用条款第70条规定处理。</w:t>
      </w:r>
    </w:p>
    <w:p w14:paraId="24F32B53">
      <w:pPr>
        <w:spacing w:line="360" w:lineRule="auto"/>
        <w:ind w:firstLine="422" w:firstLineChars="200"/>
        <w:rPr>
          <w:b/>
          <w:bCs/>
          <w:color w:val="auto"/>
          <w:highlight w:val="none"/>
        </w:rPr>
      </w:pPr>
      <w:r>
        <w:rPr>
          <w:rFonts w:hint="eastAsia"/>
          <w:b/>
          <w:bCs/>
          <w:color w:val="auto"/>
          <w:highlight w:val="none"/>
        </w:rPr>
        <w:t>2发包人义务</w:t>
      </w:r>
    </w:p>
    <w:p w14:paraId="4AA2FFF0">
      <w:pPr>
        <w:spacing w:line="360" w:lineRule="auto"/>
        <w:ind w:firstLine="420" w:firstLineChars="200"/>
        <w:rPr>
          <w:color w:val="auto"/>
          <w:highlight w:val="none"/>
        </w:rPr>
      </w:pPr>
      <w:r>
        <w:rPr>
          <w:rFonts w:hint="eastAsia"/>
          <w:color w:val="auto"/>
          <w:highlight w:val="none"/>
        </w:rPr>
        <w:t>2.1发包人及其工作人员不得索要或接受承包人的礼金、有价证券和贵重物品，不得在承包人报销任何应由发包人或工作人员个人支付的费用等。</w:t>
      </w:r>
    </w:p>
    <w:p w14:paraId="375F2F2F">
      <w:pPr>
        <w:spacing w:line="360" w:lineRule="auto"/>
        <w:ind w:firstLine="420" w:firstLineChars="200"/>
        <w:rPr>
          <w:color w:val="auto"/>
          <w:highlight w:val="none"/>
        </w:rPr>
      </w:pPr>
      <w:r>
        <w:rPr>
          <w:rFonts w:hint="eastAsia"/>
          <w:color w:val="auto"/>
          <w:highlight w:val="none"/>
        </w:rPr>
        <w:t>2.2发包人及其工作人员不得参加承包人安排的宴请（工作餐除外）和娱乐活动；不得接受承包人提供的通讯工具、交通工具和高档办公用品等。</w:t>
      </w:r>
    </w:p>
    <w:p w14:paraId="04A55E57">
      <w:pPr>
        <w:spacing w:line="360" w:lineRule="auto"/>
        <w:ind w:firstLine="420" w:firstLineChars="200"/>
        <w:rPr>
          <w:color w:val="auto"/>
          <w:highlight w:val="none"/>
        </w:rPr>
      </w:pPr>
      <w:r>
        <w:rPr>
          <w:rFonts w:hint="eastAsia"/>
          <w:color w:val="auto"/>
          <w:highlight w:val="none"/>
        </w:rPr>
        <w:t>2.3发包人及其工作人员不得要求或者接受承包人为其住房装修、婚丧嫁娶活动、配偶子女的工作安排以及出国出境、旅游等提供方便等。</w:t>
      </w:r>
    </w:p>
    <w:p w14:paraId="09765830">
      <w:pPr>
        <w:spacing w:line="360" w:lineRule="auto"/>
        <w:ind w:firstLine="420" w:firstLineChars="200"/>
        <w:rPr>
          <w:color w:val="auto"/>
          <w:highlight w:val="none"/>
        </w:rPr>
      </w:pPr>
      <w:r>
        <w:rPr>
          <w:rFonts w:hint="eastAsia"/>
          <w:color w:val="auto"/>
          <w:highlight w:val="none"/>
        </w:rPr>
        <w:t>2.4 发包人及其工作人员及其配偶、子女不得从事与发包人有关的工程材料设备供应、工程分包、劳务等经济活动。</w:t>
      </w:r>
    </w:p>
    <w:p w14:paraId="0E0A451D">
      <w:pPr>
        <w:spacing w:line="360" w:lineRule="auto"/>
        <w:ind w:firstLine="420" w:firstLineChars="200"/>
        <w:rPr>
          <w:color w:val="auto"/>
          <w:highlight w:val="none"/>
        </w:rPr>
      </w:pPr>
      <w:r>
        <w:rPr>
          <w:rFonts w:hint="eastAsia"/>
          <w:color w:val="auto"/>
          <w:highlight w:val="none"/>
        </w:rPr>
        <w:t>2.5发包人及其工作人员不得以任何理由向承包人推荐分包单位或推销材料，不得要求承包人购买合同约定外的材料和设备。</w:t>
      </w:r>
    </w:p>
    <w:p w14:paraId="51F3E1C2">
      <w:pPr>
        <w:spacing w:line="360" w:lineRule="auto"/>
        <w:ind w:firstLine="420" w:firstLineChars="200"/>
        <w:rPr>
          <w:color w:val="auto"/>
          <w:highlight w:val="none"/>
        </w:rPr>
      </w:pPr>
      <w:r>
        <w:rPr>
          <w:rFonts w:hint="eastAsia"/>
          <w:color w:val="auto"/>
          <w:highlight w:val="none"/>
        </w:rPr>
        <w:t>2.6发包人及其工作人员要秉公办事，不准营私舞弊，不准利用职权从事各种个人有偿中介活动。</w:t>
      </w:r>
    </w:p>
    <w:p w14:paraId="1AC55B32">
      <w:pPr>
        <w:spacing w:line="360" w:lineRule="auto"/>
        <w:ind w:firstLine="422" w:firstLineChars="200"/>
        <w:rPr>
          <w:b/>
          <w:bCs/>
          <w:color w:val="auto"/>
          <w:highlight w:val="none"/>
        </w:rPr>
      </w:pPr>
      <w:r>
        <w:rPr>
          <w:rFonts w:hint="eastAsia"/>
          <w:b/>
          <w:bCs/>
          <w:color w:val="auto"/>
          <w:highlight w:val="none"/>
        </w:rPr>
        <w:t>3承包人义务</w:t>
      </w:r>
    </w:p>
    <w:p w14:paraId="7646C493">
      <w:pPr>
        <w:spacing w:line="360" w:lineRule="auto"/>
        <w:ind w:firstLine="420" w:firstLineChars="200"/>
        <w:rPr>
          <w:color w:val="auto"/>
          <w:highlight w:val="none"/>
        </w:rPr>
      </w:pPr>
      <w:r>
        <w:rPr>
          <w:rFonts w:hint="eastAsia"/>
          <w:color w:val="auto"/>
          <w:highlight w:val="none"/>
        </w:rPr>
        <w:t>3.1承包人不得以任何理由向发包人及其工作人员行贿或馈赠礼金、有价证券、贵重礼品。</w:t>
      </w:r>
    </w:p>
    <w:p w14:paraId="04A8A3F9">
      <w:pPr>
        <w:spacing w:line="360" w:lineRule="auto"/>
        <w:ind w:firstLine="420" w:firstLineChars="200"/>
        <w:rPr>
          <w:color w:val="auto"/>
          <w:highlight w:val="none"/>
        </w:rPr>
      </w:pPr>
      <w:r>
        <w:rPr>
          <w:rFonts w:hint="eastAsia"/>
          <w:color w:val="auto"/>
          <w:highlight w:val="none"/>
        </w:rPr>
        <w:t>3.2承包人不得以任何名义为发包人及其工作人员报销应由发包人或工作人员个人支付的任何费用。</w:t>
      </w:r>
    </w:p>
    <w:p w14:paraId="06AC2F89">
      <w:pPr>
        <w:spacing w:line="360" w:lineRule="auto"/>
        <w:ind w:firstLine="420" w:firstLineChars="200"/>
        <w:rPr>
          <w:color w:val="auto"/>
          <w:highlight w:val="none"/>
        </w:rPr>
      </w:pPr>
      <w:r>
        <w:rPr>
          <w:rFonts w:hint="eastAsia"/>
          <w:color w:val="auto"/>
          <w:highlight w:val="none"/>
        </w:rPr>
        <w:t>3.3承包人不得以任何理由安排发包人及其工作人员参加宴请（工作餐除外）及娱乐活动。</w:t>
      </w:r>
    </w:p>
    <w:p w14:paraId="36309886">
      <w:pPr>
        <w:spacing w:line="360" w:lineRule="auto"/>
        <w:ind w:firstLine="420" w:firstLineChars="200"/>
        <w:rPr>
          <w:color w:val="auto"/>
          <w:highlight w:val="none"/>
        </w:rPr>
      </w:pPr>
      <w:r>
        <w:rPr>
          <w:rFonts w:hint="eastAsia"/>
          <w:color w:val="auto"/>
          <w:highlight w:val="none"/>
        </w:rPr>
        <w:t>3.4承包人不得为发包人和个人购置或提供通讯工具、交通工具和高档办公用品等。</w:t>
      </w:r>
    </w:p>
    <w:p w14:paraId="4C60CEF5">
      <w:pPr>
        <w:tabs>
          <w:tab w:val="left" w:pos="900"/>
        </w:tabs>
        <w:spacing w:line="360" w:lineRule="auto"/>
        <w:ind w:firstLine="422" w:firstLineChars="200"/>
        <w:rPr>
          <w:b/>
          <w:bCs/>
          <w:color w:val="auto"/>
          <w:highlight w:val="none"/>
        </w:rPr>
      </w:pPr>
      <w:r>
        <w:rPr>
          <w:rFonts w:hint="eastAsia"/>
          <w:b/>
          <w:bCs/>
          <w:color w:val="auto"/>
          <w:highlight w:val="none"/>
        </w:rPr>
        <w:t>4违约责任</w:t>
      </w:r>
    </w:p>
    <w:p w14:paraId="7069EB09">
      <w:pPr>
        <w:spacing w:line="360" w:lineRule="auto"/>
        <w:ind w:firstLine="420" w:firstLineChars="200"/>
        <w:rPr>
          <w:color w:val="auto"/>
          <w:highlight w:val="none"/>
        </w:rPr>
      </w:pPr>
      <w:r>
        <w:rPr>
          <w:rFonts w:hint="eastAsia"/>
          <w:color w:val="auto"/>
          <w:highlight w:val="none"/>
        </w:rPr>
        <w:t>4.1发包人及其工作人员违反本合同第1条和第2条规定，</w:t>
      </w:r>
      <w:r>
        <w:rPr>
          <w:rFonts w:hint="eastAsia"/>
          <w:color w:val="auto"/>
          <w:highlight w:val="none"/>
          <w:lang w:eastAsia="zh-CN"/>
        </w:rPr>
        <w:t>应当</w:t>
      </w:r>
      <w:r>
        <w:rPr>
          <w:rFonts w:hint="eastAsia"/>
          <w:color w:val="auto"/>
          <w:highlight w:val="none"/>
        </w:rPr>
        <w:t>依据有关规定给予廉政建设规定的处分；涉嫌犯罪的，移交司法机关追究刑事责任；给承包人造成经济损失的，应予赔偿。</w:t>
      </w:r>
    </w:p>
    <w:p w14:paraId="46F717ED">
      <w:pPr>
        <w:spacing w:line="360" w:lineRule="auto"/>
        <w:ind w:firstLine="420" w:firstLineChars="200"/>
        <w:rPr>
          <w:color w:val="auto"/>
          <w:highlight w:val="none"/>
        </w:rPr>
      </w:pPr>
      <w:r>
        <w:rPr>
          <w:rFonts w:hint="eastAsia"/>
          <w:color w:val="auto"/>
          <w:highlight w:val="none"/>
        </w:rPr>
        <w:t>4.2承包人及其工作人员违反本合同第1条和第3条规定，</w:t>
      </w:r>
      <w:r>
        <w:rPr>
          <w:rFonts w:hint="eastAsia"/>
          <w:color w:val="auto"/>
          <w:highlight w:val="none"/>
          <w:lang w:eastAsia="zh-CN"/>
        </w:rPr>
        <w:t>应当</w:t>
      </w:r>
      <w:r>
        <w:rPr>
          <w:rFonts w:hint="eastAsia"/>
          <w:color w:val="auto"/>
          <w:highlight w:val="none"/>
        </w:rPr>
        <w:t>依据有关规定给予廉政建设规定的处分；给发包人造成经济损失的，应予赔偿；情节严重的，给予承包人一至三年内不得进入工程建设市场的处罚。</w:t>
      </w:r>
    </w:p>
    <w:p w14:paraId="00976D52">
      <w:pPr>
        <w:spacing w:line="360" w:lineRule="auto"/>
        <w:ind w:firstLine="422" w:firstLineChars="200"/>
        <w:rPr>
          <w:b/>
          <w:bCs/>
          <w:color w:val="auto"/>
          <w:highlight w:val="none"/>
        </w:rPr>
      </w:pPr>
      <w:r>
        <w:rPr>
          <w:rFonts w:hint="eastAsia"/>
          <w:b/>
          <w:bCs/>
          <w:color w:val="auto"/>
          <w:highlight w:val="none"/>
        </w:rPr>
        <w:t>5双方约定</w:t>
      </w:r>
    </w:p>
    <w:p w14:paraId="7FF97D99">
      <w:pPr>
        <w:spacing w:line="360" w:lineRule="auto"/>
        <w:ind w:firstLine="420" w:firstLineChars="200"/>
        <w:rPr>
          <w:color w:val="auto"/>
          <w:highlight w:val="none"/>
        </w:rPr>
      </w:pPr>
      <w:r>
        <w:rPr>
          <w:rFonts w:hint="eastAsia"/>
          <w:color w:val="auto"/>
          <w:highlight w:val="none"/>
        </w:rPr>
        <w:t>本合同由双方或其上级部门负责监督执行，并由双方或其上级部门相互约请对本合同执行情况进行检查。</w:t>
      </w:r>
    </w:p>
    <w:p w14:paraId="09133019">
      <w:pPr>
        <w:spacing w:line="360" w:lineRule="auto"/>
        <w:ind w:firstLine="422" w:firstLineChars="200"/>
        <w:rPr>
          <w:b/>
          <w:bCs/>
          <w:color w:val="auto"/>
          <w:highlight w:val="none"/>
        </w:rPr>
      </w:pPr>
      <w:r>
        <w:rPr>
          <w:rFonts w:hint="eastAsia"/>
          <w:b/>
          <w:bCs/>
          <w:color w:val="auto"/>
          <w:highlight w:val="none"/>
        </w:rPr>
        <w:t>6合同生效</w:t>
      </w:r>
    </w:p>
    <w:p w14:paraId="77E844CA">
      <w:pPr>
        <w:spacing w:line="360" w:lineRule="auto"/>
        <w:ind w:firstLine="420" w:firstLineChars="200"/>
        <w:rPr>
          <w:color w:val="auto"/>
          <w:highlight w:val="none"/>
        </w:rPr>
      </w:pPr>
      <w:r>
        <w:rPr>
          <w:rFonts w:hint="eastAsia"/>
          <w:color w:val="auto"/>
          <w:highlight w:val="none"/>
        </w:rPr>
        <w:t>本合同的有效期，自双方签署之日起至该主合同结束之日止。</w:t>
      </w:r>
    </w:p>
    <w:p w14:paraId="664B55BA">
      <w:pPr>
        <w:spacing w:line="360" w:lineRule="auto"/>
        <w:ind w:firstLine="422" w:firstLineChars="200"/>
        <w:rPr>
          <w:b/>
          <w:bCs/>
          <w:color w:val="auto"/>
          <w:highlight w:val="none"/>
        </w:rPr>
      </w:pPr>
      <w:r>
        <w:rPr>
          <w:rFonts w:hint="eastAsia"/>
          <w:b/>
          <w:bCs/>
          <w:color w:val="auto"/>
          <w:highlight w:val="none"/>
        </w:rPr>
        <w:t>7合同法律效力</w:t>
      </w:r>
    </w:p>
    <w:p w14:paraId="43DBBEDA">
      <w:pPr>
        <w:spacing w:line="360" w:lineRule="auto"/>
        <w:ind w:firstLine="420" w:firstLineChars="200"/>
        <w:rPr>
          <w:color w:val="auto"/>
          <w:highlight w:val="none"/>
        </w:rPr>
      </w:pPr>
      <w:r>
        <w:rPr>
          <w:rFonts w:hint="eastAsia"/>
          <w:color w:val="auto"/>
          <w:highlight w:val="none"/>
        </w:rPr>
        <w:t>本合同作为工程施工合同的附件，与施工合同具有同等的法律效力，经双方签署后生效。</w:t>
      </w:r>
    </w:p>
    <w:p w14:paraId="0199FA52">
      <w:pPr>
        <w:spacing w:line="360" w:lineRule="auto"/>
        <w:ind w:firstLine="422" w:firstLineChars="200"/>
        <w:rPr>
          <w:b/>
          <w:bCs/>
          <w:color w:val="auto"/>
          <w:highlight w:val="none"/>
        </w:rPr>
      </w:pPr>
      <w:r>
        <w:rPr>
          <w:rFonts w:hint="eastAsia"/>
          <w:b/>
          <w:bCs/>
          <w:color w:val="auto"/>
          <w:highlight w:val="none"/>
        </w:rPr>
        <w:t>8合同份数</w:t>
      </w:r>
    </w:p>
    <w:p w14:paraId="07FFF586">
      <w:pPr>
        <w:spacing w:line="360" w:lineRule="auto"/>
        <w:ind w:firstLine="420" w:firstLineChars="200"/>
        <w:rPr>
          <w:b/>
          <w:color w:val="auto"/>
          <w:highlight w:val="none"/>
          <w:u w:val="single"/>
        </w:rPr>
      </w:pPr>
      <w:r>
        <w:rPr>
          <w:rFonts w:hint="eastAsia"/>
          <w:color w:val="auto"/>
          <w:highlight w:val="none"/>
        </w:rPr>
        <w:t>本合同</w:t>
      </w:r>
      <w:r>
        <w:rPr>
          <w:rFonts w:hint="eastAsia"/>
          <w:b/>
          <w:color w:val="auto"/>
          <w:highlight w:val="none"/>
          <w:u w:val="single"/>
        </w:rPr>
        <w:t>正本贰份，副本贰份，共计肆份。</w:t>
      </w:r>
    </w:p>
    <w:p w14:paraId="107F1671">
      <w:pPr>
        <w:autoSpaceDE w:val="0"/>
        <w:autoSpaceDN w:val="0"/>
        <w:adjustRightInd w:val="0"/>
        <w:spacing w:line="360" w:lineRule="auto"/>
        <w:ind w:firstLine="525" w:firstLineChars="250"/>
        <w:rPr>
          <w:color w:val="auto"/>
          <w:szCs w:val="20"/>
          <w:highlight w:val="none"/>
        </w:rPr>
      </w:pPr>
      <w:r>
        <w:rPr>
          <w:rFonts w:hint="eastAsia"/>
          <w:color w:val="auto"/>
          <w:szCs w:val="20"/>
          <w:highlight w:val="none"/>
        </w:rPr>
        <w:t>发　包　人</w:t>
      </w:r>
      <w:r>
        <w:rPr>
          <w:rFonts w:hint="eastAsia"/>
          <w:color w:val="auto"/>
          <w:szCs w:val="20"/>
          <w:highlight w:val="none"/>
          <w:lang w:eastAsia="zh-CN"/>
        </w:rPr>
        <w:t>（</w:t>
      </w:r>
      <w:r>
        <w:rPr>
          <w:rFonts w:hint="eastAsia"/>
          <w:color w:val="auto"/>
          <w:szCs w:val="20"/>
          <w:highlight w:val="none"/>
        </w:rPr>
        <w:t>公章</w:t>
      </w:r>
      <w:r>
        <w:rPr>
          <w:rFonts w:hint="eastAsia"/>
          <w:color w:val="auto"/>
          <w:szCs w:val="20"/>
          <w:highlight w:val="none"/>
          <w:lang w:eastAsia="zh-CN"/>
        </w:rPr>
        <w:t>）</w:t>
      </w:r>
      <w:r>
        <w:rPr>
          <w:rFonts w:hint="eastAsia"/>
          <w:color w:val="auto"/>
          <w:szCs w:val="20"/>
          <w:highlight w:val="none"/>
        </w:rPr>
        <w:t>：　　　　　      承　包　人</w:t>
      </w:r>
      <w:r>
        <w:rPr>
          <w:rFonts w:hint="eastAsia"/>
          <w:color w:val="auto"/>
          <w:szCs w:val="20"/>
          <w:highlight w:val="none"/>
          <w:lang w:eastAsia="zh-CN"/>
        </w:rPr>
        <w:t>（</w:t>
      </w:r>
      <w:r>
        <w:rPr>
          <w:rFonts w:hint="eastAsia"/>
          <w:color w:val="auto"/>
          <w:szCs w:val="20"/>
          <w:highlight w:val="none"/>
        </w:rPr>
        <w:t>公章</w:t>
      </w:r>
      <w:r>
        <w:rPr>
          <w:rFonts w:hint="eastAsia"/>
          <w:color w:val="auto"/>
          <w:szCs w:val="20"/>
          <w:highlight w:val="none"/>
          <w:lang w:eastAsia="zh-CN"/>
        </w:rPr>
        <w:t>）</w:t>
      </w:r>
      <w:r>
        <w:rPr>
          <w:rFonts w:hint="eastAsia"/>
          <w:color w:val="auto"/>
          <w:szCs w:val="20"/>
          <w:highlight w:val="none"/>
        </w:rPr>
        <w:t>：</w:t>
      </w:r>
    </w:p>
    <w:p w14:paraId="57886273">
      <w:pPr>
        <w:autoSpaceDE w:val="0"/>
        <w:autoSpaceDN w:val="0"/>
        <w:adjustRightInd w:val="0"/>
        <w:spacing w:line="360" w:lineRule="auto"/>
        <w:ind w:firstLine="420" w:firstLineChars="200"/>
        <w:rPr>
          <w:color w:val="auto"/>
          <w:szCs w:val="20"/>
          <w:highlight w:val="none"/>
        </w:rPr>
      </w:pPr>
      <w:r>
        <w:rPr>
          <w:rFonts w:hint="eastAsia"/>
          <w:color w:val="auto"/>
          <w:szCs w:val="20"/>
          <w:highlight w:val="none"/>
        </w:rPr>
        <w:t>法定代表人</w:t>
      </w:r>
      <w:r>
        <w:rPr>
          <w:rFonts w:hint="eastAsia"/>
          <w:color w:val="auto"/>
          <w:szCs w:val="20"/>
          <w:highlight w:val="none"/>
          <w:lang w:eastAsia="zh-CN"/>
        </w:rPr>
        <w:t>（</w:t>
      </w:r>
      <w:r>
        <w:rPr>
          <w:rFonts w:hint="eastAsia"/>
          <w:color w:val="auto"/>
          <w:szCs w:val="20"/>
          <w:highlight w:val="none"/>
        </w:rPr>
        <w:t>签字或盖章</w:t>
      </w:r>
      <w:r>
        <w:rPr>
          <w:rFonts w:hint="eastAsia"/>
          <w:color w:val="auto"/>
          <w:szCs w:val="20"/>
          <w:highlight w:val="none"/>
          <w:lang w:eastAsia="zh-CN"/>
        </w:rPr>
        <w:t>）</w:t>
      </w:r>
      <w:r>
        <w:rPr>
          <w:rFonts w:hint="eastAsia"/>
          <w:color w:val="auto"/>
          <w:szCs w:val="20"/>
          <w:highlight w:val="none"/>
        </w:rPr>
        <w:t>：　　　　　法定代表人</w:t>
      </w:r>
      <w:r>
        <w:rPr>
          <w:rFonts w:hint="eastAsia"/>
          <w:color w:val="auto"/>
          <w:szCs w:val="20"/>
          <w:highlight w:val="none"/>
          <w:lang w:eastAsia="zh-CN"/>
        </w:rPr>
        <w:t>（</w:t>
      </w:r>
      <w:r>
        <w:rPr>
          <w:rFonts w:hint="eastAsia"/>
          <w:color w:val="auto"/>
          <w:szCs w:val="20"/>
          <w:highlight w:val="none"/>
        </w:rPr>
        <w:t>签字或盖章</w:t>
      </w:r>
      <w:r>
        <w:rPr>
          <w:rFonts w:hint="eastAsia"/>
          <w:color w:val="auto"/>
          <w:szCs w:val="20"/>
          <w:highlight w:val="none"/>
          <w:lang w:eastAsia="zh-CN"/>
        </w:rPr>
        <w:t>）</w:t>
      </w:r>
      <w:r>
        <w:rPr>
          <w:rFonts w:hint="eastAsia"/>
          <w:color w:val="auto"/>
          <w:szCs w:val="20"/>
          <w:highlight w:val="none"/>
        </w:rPr>
        <w:t>：</w:t>
      </w:r>
    </w:p>
    <w:p w14:paraId="6439EC57">
      <w:pPr>
        <w:autoSpaceDE w:val="0"/>
        <w:autoSpaceDN w:val="0"/>
        <w:adjustRightInd w:val="0"/>
        <w:spacing w:line="360" w:lineRule="auto"/>
        <w:ind w:firstLine="420" w:firstLineChars="200"/>
        <w:rPr>
          <w:color w:val="auto"/>
          <w:szCs w:val="20"/>
          <w:highlight w:val="none"/>
        </w:rPr>
      </w:pPr>
      <w:r>
        <w:rPr>
          <w:rFonts w:hint="eastAsia"/>
          <w:color w:val="auto"/>
          <w:szCs w:val="20"/>
          <w:highlight w:val="none"/>
        </w:rPr>
        <w:t>　　年　月　日　　　　　　　　　　　年　月　日</w:t>
      </w:r>
    </w:p>
    <w:p w14:paraId="7D38D62B">
      <w:pPr>
        <w:spacing w:beforeLines="50" w:afterLines="50" w:line="440" w:lineRule="exact"/>
        <w:ind w:firstLine="602"/>
        <w:jc w:val="left"/>
        <w:rPr>
          <w:rFonts w:eastAsia="仿宋_GB2312"/>
          <w:color w:val="auto"/>
          <w:sz w:val="30"/>
          <w:szCs w:val="30"/>
          <w:highlight w:val="none"/>
        </w:rPr>
      </w:pPr>
    </w:p>
    <w:p w14:paraId="2ECEEA18">
      <w:pPr>
        <w:ind w:firstLine="482"/>
        <w:rPr>
          <w:rFonts w:ascii="宋体" w:hAnsi="宋体" w:cs="宋体"/>
          <w:color w:val="auto"/>
          <w:sz w:val="24"/>
          <w:highlight w:val="none"/>
        </w:rPr>
      </w:pPr>
      <w:r>
        <w:rPr>
          <w:rFonts w:hint="eastAsia" w:ascii="宋体" w:hAnsi="宋体" w:cs="宋体"/>
          <w:color w:val="auto"/>
          <w:sz w:val="24"/>
          <w:highlight w:val="none"/>
        </w:rPr>
        <w:br w:type="page"/>
      </w:r>
    </w:p>
    <w:p w14:paraId="02076170">
      <w:pPr>
        <w:spacing w:line="360" w:lineRule="auto"/>
        <w:ind w:firstLine="482"/>
        <w:rPr>
          <w:rFonts w:ascii="宋体" w:hAnsi="宋体" w:cs="宋体"/>
          <w:color w:val="auto"/>
          <w:sz w:val="24"/>
          <w:highlight w:val="none"/>
        </w:rPr>
      </w:pPr>
      <w:r>
        <w:rPr>
          <w:rFonts w:hint="eastAsia" w:ascii="宋体" w:hAnsi="宋体" w:cs="宋体"/>
          <w:color w:val="auto"/>
          <w:sz w:val="24"/>
          <w:highlight w:val="none"/>
        </w:rPr>
        <w:t>附件7：</w:t>
      </w:r>
    </w:p>
    <w:p w14:paraId="428CAC5E">
      <w:pPr>
        <w:spacing w:beforeLines="50" w:afterLines="50" w:line="440" w:lineRule="exact"/>
        <w:ind w:firstLine="640"/>
        <w:jc w:val="center"/>
        <w:rPr>
          <w:rFonts w:hAnsi="宋体" w:cs="宋体"/>
          <w:b/>
          <w:color w:val="auto"/>
          <w:sz w:val="32"/>
          <w:szCs w:val="32"/>
          <w:highlight w:val="none"/>
        </w:rPr>
      </w:pPr>
      <w:r>
        <w:rPr>
          <w:rFonts w:hint="eastAsia" w:hAnsi="宋体" w:cs="宋体"/>
          <w:b/>
          <w:color w:val="auto"/>
          <w:sz w:val="32"/>
          <w:szCs w:val="32"/>
          <w:highlight w:val="none"/>
          <w:lang w:eastAsia="zh-CN"/>
        </w:rPr>
        <w:t>农民工工资</w:t>
      </w:r>
      <w:r>
        <w:rPr>
          <w:rFonts w:hint="eastAsia" w:hAnsi="宋体" w:cs="宋体"/>
          <w:b/>
          <w:color w:val="auto"/>
          <w:sz w:val="32"/>
          <w:szCs w:val="32"/>
          <w:highlight w:val="none"/>
        </w:rPr>
        <w:t>保证承诺书</w:t>
      </w:r>
    </w:p>
    <w:p w14:paraId="6F1037D6">
      <w:pPr>
        <w:spacing w:line="420" w:lineRule="exact"/>
        <w:ind w:firstLine="420" w:firstLineChars="200"/>
        <w:rPr>
          <w:color w:val="auto"/>
          <w:highlight w:val="none"/>
        </w:rPr>
      </w:pPr>
      <w:r>
        <w:rPr>
          <w:rFonts w:hint="eastAsia"/>
          <w:color w:val="auto"/>
          <w:highlight w:val="none"/>
        </w:rPr>
        <w:t>为维护市场秩序和农民工合法权益，提高社会诚信度，关于“”项目，我企业郑重承诺：</w:t>
      </w:r>
    </w:p>
    <w:p w14:paraId="264FA39A">
      <w:pPr>
        <w:spacing w:line="420" w:lineRule="exact"/>
        <w:ind w:firstLine="420" w:firstLineChars="200"/>
        <w:rPr>
          <w:color w:val="auto"/>
          <w:highlight w:val="none"/>
        </w:rPr>
      </w:pPr>
      <w:r>
        <w:rPr>
          <w:rFonts w:hint="eastAsia"/>
          <w:color w:val="auto"/>
          <w:highlight w:val="none"/>
        </w:rPr>
        <w:t>一、严格按照《</w:t>
      </w:r>
      <w:r>
        <w:rPr>
          <w:rFonts w:hint="eastAsia"/>
          <w:color w:val="auto"/>
          <w:highlight w:val="none"/>
          <w:lang w:eastAsia="zh-CN"/>
        </w:rPr>
        <w:t>中华人民共和国建筑法》《中华人民共和国民法典》《</w:t>
      </w:r>
      <w:r>
        <w:rPr>
          <w:rFonts w:hint="eastAsia"/>
          <w:color w:val="auto"/>
          <w:highlight w:val="none"/>
        </w:rPr>
        <w:t>江苏省工资支付条例</w:t>
      </w:r>
      <w:r>
        <w:rPr>
          <w:rFonts w:hint="eastAsia"/>
          <w:color w:val="auto"/>
          <w:highlight w:val="none"/>
          <w:lang w:eastAsia="zh-CN"/>
        </w:rPr>
        <w:t>》《</w:t>
      </w:r>
      <w:r>
        <w:rPr>
          <w:rFonts w:hint="eastAsia"/>
          <w:color w:val="auto"/>
          <w:highlight w:val="none"/>
        </w:rPr>
        <w:t>江苏省工程建设领域农民工工资支付管理办法</w:t>
      </w:r>
      <w:r>
        <w:rPr>
          <w:rFonts w:hint="eastAsia"/>
          <w:color w:val="auto"/>
          <w:highlight w:val="none"/>
          <w:lang w:eastAsia="zh-CN"/>
        </w:rPr>
        <w:t>》《</w:t>
      </w:r>
      <w:r>
        <w:rPr>
          <w:rFonts w:hint="eastAsia"/>
          <w:color w:val="auto"/>
          <w:highlight w:val="none"/>
        </w:rPr>
        <w:t>南通市区工程建设领域农民工实名制管理实施细则》等</w:t>
      </w:r>
      <w:r>
        <w:rPr>
          <w:rFonts w:hint="eastAsia"/>
          <w:color w:val="auto"/>
          <w:highlight w:val="none"/>
          <w:lang w:eastAsia="zh-CN"/>
        </w:rPr>
        <w:t>法律法规</w:t>
      </w:r>
      <w:r>
        <w:rPr>
          <w:rFonts w:hint="eastAsia"/>
          <w:color w:val="auto"/>
          <w:highlight w:val="none"/>
        </w:rPr>
        <w:t xml:space="preserve">开展工程建设活动，做到：            </w:t>
      </w:r>
    </w:p>
    <w:p w14:paraId="3334C2AC">
      <w:pPr>
        <w:spacing w:line="420" w:lineRule="exact"/>
        <w:ind w:firstLine="420" w:firstLineChars="200"/>
        <w:rPr>
          <w:color w:val="auto"/>
          <w:highlight w:val="none"/>
        </w:rPr>
      </w:pPr>
      <w:r>
        <w:rPr>
          <w:rFonts w:hint="eastAsia"/>
          <w:color w:val="auto"/>
          <w:highlight w:val="none"/>
          <w:lang w:eastAsia="zh-CN"/>
        </w:rPr>
        <w:t>（一）</w:t>
      </w:r>
      <w:r>
        <w:rPr>
          <w:rFonts w:hint="eastAsia"/>
          <w:color w:val="auto"/>
          <w:highlight w:val="none"/>
        </w:rPr>
        <w:t>农民工工资支付实行“谁承包谁负责，总包负总责”的原则，总承包企业对所承包工程发生的农民工工资承担全部支付责任，分包企业对分包工程发生的农民工工资承担直接支付责任。</w:t>
      </w:r>
    </w:p>
    <w:p w14:paraId="24F39FFC">
      <w:pPr>
        <w:spacing w:line="420" w:lineRule="exact"/>
        <w:ind w:firstLine="420" w:firstLineChars="200"/>
        <w:rPr>
          <w:color w:val="auto"/>
          <w:highlight w:val="none"/>
        </w:rPr>
      </w:pPr>
      <w:r>
        <w:rPr>
          <w:rFonts w:hint="eastAsia"/>
          <w:color w:val="auto"/>
          <w:highlight w:val="none"/>
        </w:rPr>
        <w:t>不将工程劳务违法分包、转包给无资质的“ 包工头” 等不具备用工主体资格的组织或个人，施工企业之间依法分包工程或分包劳务的，应当签订分包合同。分包企业应当依法支付分包工程的农民工工资。分包企业未履行支付责任的，工程总承包企业对分包企业拖欠的农民工工资承担连带支付责任。</w:t>
      </w:r>
    </w:p>
    <w:p w14:paraId="668A7F35">
      <w:pPr>
        <w:spacing w:line="420" w:lineRule="exact"/>
        <w:ind w:firstLine="420" w:firstLineChars="200"/>
        <w:rPr>
          <w:color w:val="auto"/>
          <w:highlight w:val="none"/>
        </w:rPr>
      </w:pPr>
      <w:r>
        <w:rPr>
          <w:rFonts w:hint="eastAsia"/>
          <w:color w:val="auto"/>
          <w:highlight w:val="none"/>
        </w:rPr>
        <w:t>按规定与录用的每位农民工签订《建筑企业劳动用工合同》， 明确施工内容、计价方式、工资标准、支付时间、违约责任等相关条款。为招用的农民工个人办理实名制工资银行卡，按月考核农民工工作量并编制工资支付表，经农民工本人签字确认后，交开户银行通过其设立的农民工工资专用账户直接按月足额将工资划入农民工个人银行卡。</w:t>
      </w:r>
    </w:p>
    <w:p w14:paraId="589FFB1A">
      <w:pPr>
        <w:spacing w:line="420" w:lineRule="exact"/>
        <w:ind w:firstLine="420" w:firstLineChars="200"/>
        <w:rPr>
          <w:color w:val="auto"/>
          <w:highlight w:val="none"/>
        </w:rPr>
      </w:pPr>
      <w:r>
        <w:rPr>
          <w:rFonts w:hint="eastAsia"/>
          <w:color w:val="auto"/>
          <w:highlight w:val="none"/>
          <w:lang w:eastAsia="zh-CN"/>
        </w:rPr>
        <w:t>（二）</w:t>
      </w:r>
      <w:r>
        <w:rPr>
          <w:rFonts w:hint="eastAsia"/>
          <w:color w:val="auto"/>
          <w:highlight w:val="none"/>
        </w:rPr>
        <w:t>在工程项目部设立劳资专管员，负责该项目农民工实名制信息录入、劳动用工和工资发放监督管理。劳资专员的姓名和联系电话在“农民工维权告示牌”</w:t>
      </w:r>
      <w:r>
        <w:rPr>
          <w:rFonts w:hint="eastAsia"/>
          <w:color w:val="auto"/>
          <w:highlight w:val="none"/>
          <w:lang w:eastAsia="zh-CN"/>
        </w:rPr>
        <w:t>上</w:t>
      </w:r>
      <w:r>
        <w:rPr>
          <w:rFonts w:hint="eastAsia"/>
          <w:color w:val="auto"/>
          <w:highlight w:val="none"/>
        </w:rPr>
        <w:t>。负责本企业农民工实名制管理工作的具体实施，在工程项目开工前，应完成施工现场考勤管理设备的安装，完成从业人员基本信息上传，到项目所在地相关行政主管部门办理农民工实名制管理登记手续，在工程项目开工后对农民工进行日常考勤记录，并与我市实名制系统平台完成数据对接。</w:t>
      </w:r>
    </w:p>
    <w:p w14:paraId="130FBB88">
      <w:pPr>
        <w:spacing w:line="420" w:lineRule="exact"/>
        <w:ind w:firstLine="210" w:firstLineChars="100"/>
        <w:rPr>
          <w:color w:val="auto"/>
          <w:highlight w:val="none"/>
        </w:rPr>
      </w:pPr>
      <w:r>
        <w:rPr>
          <w:rFonts w:hint="eastAsia"/>
          <w:color w:val="auto"/>
          <w:highlight w:val="none"/>
        </w:rPr>
        <w:t>（三）农民工工资与工程款实行分账管理，在工程项目所在地银行开设农民工工资专用账户，用于支付该项目建设过程中产生的农民工工资。</w:t>
      </w:r>
    </w:p>
    <w:p w14:paraId="42E5DEF3">
      <w:pPr>
        <w:spacing w:line="420" w:lineRule="exact"/>
        <w:ind w:firstLine="210" w:firstLineChars="100"/>
        <w:rPr>
          <w:color w:val="auto"/>
          <w:highlight w:val="none"/>
        </w:rPr>
      </w:pPr>
      <w:r>
        <w:rPr>
          <w:rFonts w:hint="eastAsia"/>
          <w:color w:val="auto"/>
          <w:highlight w:val="none"/>
        </w:rPr>
        <w:t xml:space="preserve">  （四）在工程项目开工前，按相关行政主管部门要求缴存农民工工资保证金，专项用于应急支付施工企业拖欠的农民工工资。</w:t>
      </w:r>
    </w:p>
    <w:p w14:paraId="7EC1010B">
      <w:pPr>
        <w:spacing w:line="420" w:lineRule="exact"/>
        <w:ind w:firstLine="420" w:firstLineChars="200"/>
        <w:rPr>
          <w:color w:val="auto"/>
          <w:highlight w:val="none"/>
        </w:rPr>
      </w:pPr>
      <w:r>
        <w:rPr>
          <w:rFonts w:hint="eastAsia"/>
          <w:color w:val="auto"/>
          <w:highlight w:val="none"/>
        </w:rPr>
        <w:t>二、认真履行企业在清理拖欠农民工工资工作中的责任和义务，做到：</w:t>
      </w:r>
    </w:p>
    <w:p w14:paraId="7347AEDF">
      <w:pPr>
        <w:spacing w:line="420" w:lineRule="exact"/>
        <w:ind w:firstLine="420" w:firstLineChars="200"/>
        <w:rPr>
          <w:color w:val="auto"/>
          <w:highlight w:val="none"/>
        </w:rPr>
      </w:pPr>
      <w:r>
        <w:rPr>
          <w:rFonts w:hint="eastAsia"/>
          <w:color w:val="auto"/>
          <w:highlight w:val="none"/>
          <w:lang w:eastAsia="zh-CN"/>
        </w:rPr>
        <w:t>（一）</w:t>
      </w:r>
      <w:r>
        <w:rPr>
          <w:rFonts w:hint="eastAsia"/>
          <w:color w:val="auto"/>
          <w:highlight w:val="none"/>
        </w:rPr>
        <w:t>对总承包工程发生的农民工工资承担全部的支付责任，对项目分包企业的农民工工资支付承担监管责任，对分包工程发生的农民工工资负有直接支付责任，对其拖欠工资且拒不支付的，由我单位先行垫付；</w:t>
      </w:r>
    </w:p>
    <w:p w14:paraId="3729A52A">
      <w:pPr>
        <w:spacing w:line="420" w:lineRule="exact"/>
        <w:ind w:firstLine="420" w:firstLineChars="200"/>
        <w:rPr>
          <w:color w:val="auto"/>
          <w:highlight w:val="none"/>
        </w:rPr>
      </w:pPr>
      <w:r>
        <w:rPr>
          <w:rFonts w:hint="eastAsia"/>
          <w:color w:val="auto"/>
          <w:highlight w:val="none"/>
          <w:lang w:eastAsia="zh-CN"/>
        </w:rPr>
        <w:t>（二）</w:t>
      </w:r>
      <w:r>
        <w:rPr>
          <w:rFonts w:hint="eastAsia"/>
          <w:color w:val="auto"/>
          <w:highlight w:val="none"/>
        </w:rPr>
        <w:t>坚持诚信原则，不为任何单位组织或个人开具虚假清欠证明，否则承担全部责任。</w:t>
      </w:r>
    </w:p>
    <w:p w14:paraId="730F5A46">
      <w:pPr>
        <w:spacing w:line="420" w:lineRule="exact"/>
        <w:ind w:firstLine="420" w:firstLineChars="200"/>
        <w:rPr>
          <w:color w:val="auto"/>
          <w:highlight w:val="none"/>
        </w:rPr>
      </w:pPr>
      <w:r>
        <w:rPr>
          <w:rFonts w:hint="eastAsia"/>
          <w:color w:val="auto"/>
          <w:highlight w:val="none"/>
        </w:rPr>
        <w:t>三、 严格按照《国务院办公厅关于全面治理拖欠农民工工资问题的意见</w:t>
      </w:r>
      <w:r>
        <w:rPr>
          <w:rFonts w:hint="eastAsia"/>
          <w:color w:val="auto"/>
          <w:highlight w:val="none"/>
          <w:lang w:eastAsia="zh-CN"/>
        </w:rPr>
        <w:t>》《</w:t>
      </w:r>
      <w:r>
        <w:rPr>
          <w:rFonts w:hint="eastAsia"/>
          <w:color w:val="auto"/>
          <w:highlight w:val="none"/>
        </w:rPr>
        <w:t>江苏省工程建设领域农民工工资支付管理办法》等部、省要求， 建立健全清理拖欠农民工工资应急预案， 接受发包人和交通行政主管部门监督，积极贯彻落实清欠工作。凡我单位承接的工程项目发生因拖欠农民工工资引发集体上访或群体性事件的</w:t>
      </w:r>
      <w:r>
        <w:rPr>
          <w:rFonts w:hint="eastAsia"/>
          <w:color w:val="auto"/>
          <w:highlight w:val="none"/>
          <w:lang w:eastAsia="zh-CN"/>
        </w:rPr>
        <w:t>，由</w:t>
      </w:r>
      <w:r>
        <w:rPr>
          <w:rFonts w:hint="eastAsia"/>
          <w:color w:val="auto"/>
          <w:highlight w:val="none"/>
        </w:rPr>
        <w:t>我单位承担全部责任，启动清欠应急预案，无条件同意发包人或交通行政主管部门动用我单位的农民工工资保证金、 未支付工程进度款、履约保证金先行垫付拖欠的农民工工资，并接受相应处罚。</w:t>
      </w:r>
    </w:p>
    <w:p w14:paraId="18F9DCEB">
      <w:pPr>
        <w:spacing w:line="420" w:lineRule="exact"/>
        <w:ind w:firstLine="420" w:firstLineChars="200"/>
        <w:rPr>
          <w:color w:val="auto"/>
          <w:highlight w:val="none"/>
        </w:rPr>
      </w:pPr>
    </w:p>
    <w:p w14:paraId="1BA038D5">
      <w:pPr>
        <w:spacing w:line="420" w:lineRule="exact"/>
        <w:ind w:firstLine="420" w:firstLineChars="200"/>
        <w:rPr>
          <w:color w:val="auto"/>
          <w:highlight w:val="none"/>
        </w:rPr>
      </w:pPr>
    </w:p>
    <w:p w14:paraId="012A7183">
      <w:pPr>
        <w:spacing w:line="420" w:lineRule="exact"/>
        <w:ind w:firstLine="422"/>
        <w:jc w:val="center"/>
        <w:rPr>
          <w:color w:val="auto"/>
          <w:highlight w:val="none"/>
        </w:rPr>
      </w:pPr>
      <w:r>
        <w:rPr>
          <w:rFonts w:hint="eastAsia"/>
          <w:color w:val="auto"/>
          <w:highlight w:val="none"/>
        </w:rPr>
        <w:t xml:space="preserve">                                                  承诺人（公章）： </w:t>
      </w:r>
    </w:p>
    <w:p w14:paraId="76CCBC74">
      <w:pPr>
        <w:spacing w:line="420" w:lineRule="exact"/>
        <w:ind w:firstLine="422"/>
        <w:jc w:val="center"/>
        <w:rPr>
          <w:color w:val="auto"/>
          <w:highlight w:val="none"/>
        </w:rPr>
      </w:pPr>
      <w:r>
        <w:rPr>
          <w:rFonts w:hint="eastAsia"/>
          <w:color w:val="auto"/>
          <w:highlight w:val="none"/>
        </w:rPr>
        <w:t xml:space="preserve">                                      法定代表人或委托代理人</w:t>
      </w:r>
      <w:r>
        <w:rPr>
          <w:rFonts w:hint="eastAsia"/>
          <w:color w:val="auto"/>
          <w:highlight w:val="none"/>
          <w:lang w:eastAsia="zh-CN"/>
        </w:rPr>
        <w:t>（</w:t>
      </w:r>
      <w:r>
        <w:rPr>
          <w:rFonts w:hint="eastAsia"/>
          <w:color w:val="auto"/>
          <w:highlight w:val="none"/>
        </w:rPr>
        <w:t>签字或盖章</w:t>
      </w:r>
      <w:r>
        <w:rPr>
          <w:rFonts w:hint="eastAsia"/>
          <w:color w:val="auto"/>
          <w:highlight w:val="none"/>
          <w:lang w:eastAsia="zh-CN"/>
        </w:rPr>
        <w:t>）</w:t>
      </w:r>
      <w:r>
        <w:rPr>
          <w:rFonts w:hint="eastAsia"/>
          <w:color w:val="auto"/>
          <w:highlight w:val="none"/>
        </w:rPr>
        <w:t>：</w:t>
      </w:r>
    </w:p>
    <w:p w14:paraId="68393D3C">
      <w:pPr>
        <w:spacing w:line="420" w:lineRule="exact"/>
        <w:ind w:right="105" w:firstLine="422"/>
        <w:jc w:val="right"/>
        <w:rPr>
          <w:rFonts w:hAnsi="宋体" w:cs="宋体"/>
          <w:color w:val="auto"/>
          <w:highlight w:val="none"/>
        </w:rPr>
      </w:pPr>
      <w:r>
        <w:rPr>
          <w:rFonts w:hint="eastAsia"/>
          <w:color w:val="auto"/>
          <w:highlight w:val="none"/>
        </w:rPr>
        <w:t>时间：   年   月   日</w:t>
      </w:r>
    </w:p>
    <w:p w14:paraId="12CCED14">
      <w:pPr>
        <w:spacing w:beforeLines="50" w:afterLines="50" w:line="440" w:lineRule="exact"/>
        <w:ind w:firstLine="482"/>
        <w:jc w:val="left"/>
        <w:rPr>
          <w:rFonts w:ascii="宋体" w:hAnsi="宋体"/>
          <w:b/>
          <w:bCs/>
          <w:color w:val="auto"/>
          <w:highlight w:val="none"/>
        </w:rPr>
      </w:pPr>
      <w:r>
        <w:rPr>
          <w:color w:val="auto"/>
          <w:sz w:val="24"/>
          <w:highlight w:val="none"/>
        </w:rPr>
        <w:br w:type="page"/>
      </w:r>
      <w:r>
        <w:rPr>
          <w:rFonts w:hint="eastAsia" w:ascii="宋体" w:hAnsi="宋体" w:cs="宋体"/>
          <w:color w:val="auto"/>
          <w:sz w:val="24"/>
          <w:highlight w:val="none"/>
        </w:rPr>
        <w:t>附件8：</w:t>
      </w:r>
    </w:p>
    <w:p w14:paraId="290E15B7">
      <w:pPr>
        <w:spacing w:line="440" w:lineRule="exact"/>
        <w:ind w:firstLine="640"/>
        <w:jc w:val="center"/>
        <w:rPr>
          <w:rFonts w:ascii="黑体" w:eastAsia="黑体"/>
          <w:b/>
          <w:bCs/>
          <w:color w:val="auto"/>
          <w:sz w:val="32"/>
          <w:szCs w:val="32"/>
          <w:highlight w:val="none"/>
        </w:rPr>
      </w:pPr>
      <w:r>
        <w:rPr>
          <w:rFonts w:hint="eastAsia" w:ascii="黑体" w:eastAsia="黑体"/>
          <w:b/>
          <w:bCs/>
          <w:color w:val="auto"/>
          <w:sz w:val="32"/>
          <w:szCs w:val="32"/>
          <w:highlight w:val="none"/>
        </w:rPr>
        <w:t>安全生产协议书</w:t>
      </w:r>
    </w:p>
    <w:p w14:paraId="7C7C2A9C">
      <w:pPr>
        <w:snapToGrid w:val="0"/>
        <w:spacing w:line="420" w:lineRule="exact"/>
        <w:ind w:firstLine="402"/>
        <w:jc w:val="center"/>
        <w:rPr>
          <w:rFonts w:hAnsi="宋体"/>
          <w:color w:val="auto"/>
          <w:sz w:val="20"/>
          <w:szCs w:val="20"/>
          <w:highlight w:val="none"/>
        </w:rPr>
      </w:pPr>
      <w:r>
        <w:rPr>
          <w:rFonts w:hint="eastAsia" w:hAnsi="宋体"/>
          <w:color w:val="auto"/>
          <w:sz w:val="20"/>
          <w:szCs w:val="20"/>
          <w:highlight w:val="none"/>
        </w:rPr>
        <w:t>（发包人与承包人）</w:t>
      </w:r>
    </w:p>
    <w:p w14:paraId="646A670E">
      <w:pPr>
        <w:widowControl/>
        <w:spacing w:line="420" w:lineRule="exact"/>
        <w:ind w:firstLine="422"/>
        <w:rPr>
          <w:rFonts w:hAnsi="宋体"/>
          <w:color w:val="auto"/>
          <w:highlight w:val="none"/>
        </w:rPr>
      </w:pPr>
      <w:r>
        <w:rPr>
          <w:rFonts w:hint="eastAsia" w:hAnsi="宋体"/>
          <w:color w:val="auto"/>
          <w:highlight w:val="none"/>
        </w:rPr>
        <w:t>发包人：（ 以下简称“甲方” ）</w:t>
      </w:r>
    </w:p>
    <w:p w14:paraId="0555687D">
      <w:pPr>
        <w:widowControl/>
        <w:spacing w:line="420" w:lineRule="exact"/>
        <w:ind w:firstLine="422"/>
        <w:rPr>
          <w:rFonts w:hAnsi="宋体"/>
          <w:color w:val="auto"/>
          <w:highlight w:val="none"/>
          <w:u w:val="single"/>
        </w:rPr>
      </w:pPr>
      <w:r>
        <w:rPr>
          <w:rFonts w:hint="eastAsia" w:hAnsi="宋体"/>
          <w:color w:val="auto"/>
          <w:highlight w:val="none"/>
        </w:rPr>
        <w:t>承包人：（ 以下简称“乙方” ）</w:t>
      </w:r>
    </w:p>
    <w:p w14:paraId="5AD446AE">
      <w:pPr>
        <w:snapToGrid w:val="0"/>
        <w:spacing w:line="420" w:lineRule="exact"/>
        <w:ind w:firstLine="422"/>
        <w:rPr>
          <w:rFonts w:hAnsi="宋体"/>
          <w:color w:val="auto"/>
          <w:highlight w:val="none"/>
        </w:rPr>
      </w:pPr>
      <w:r>
        <w:rPr>
          <w:rFonts w:hint="eastAsia" w:hAnsi="宋体"/>
          <w:color w:val="auto"/>
          <w:highlight w:val="none"/>
        </w:rPr>
        <w:t>为在施工合同的实施过程中创造安全、高效的施工环境，切实搞好本项目的安全管理工作，特此签订安全生产合同。具体如下：</w:t>
      </w:r>
    </w:p>
    <w:p w14:paraId="739963CE">
      <w:pPr>
        <w:snapToGrid w:val="0"/>
        <w:spacing w:line="420" w:lineRule="exact"/>
        <w:ind w:firstLine="420"/>
        <w:rPr>
          <w:rFonts w:hAnsi="宋体"/>
          <w:b/>
          <w:color w:val="auto"/>
          <w:highlight w:val="none"/>
        </w:rPr>
      </w:pPr>
      <w:r>
        <w:rPr>
          <w:rFonts w:hint="eastAsia" w:hAnsi="宋体"/>
          <w:b/>
          <w:color w:val="auto"/>
          <w:highlight w:val="none"/>
        </w:rPr>
        <w:t>一、</w:t>
      </w:r>
      <w:r>
        <w:rPr>
          <w:rFonts w:hint="eastAsia" w:hAnsi="宋体"/>
          <w:color w:val="auto"/>
          <w:highlight w:val="none"/>
        </w:rPr>
        <w:t>甲方职责</w:t>
      </w:r>
    </w:p>
    <w:p w14:paraId="3A22A2D1">
      <w:pPr>
        <w:snapToGrid w:val="0"/>
        <w:spacing w:line="420" w:lineRule="exact"/>
        <w:ind w:firstLine="422"/>
        <w:rPr>
          <w:rFonts w:hAnsi="宋体"/>
          <w:color w:val="auto"/>
          <w:highlight w:val="none"/>
        </w:rPr>
      </w:pPr>
      <w:r>
        <w:rPr>
          <w:rFonts w:hint="eastAsia" w:hAnsi="宋体"/>
          <w:color w:val="auto"/>
          <w:highlight w:val="none"/>
          <w:lang w:eastAsia="zh-CN"/>
        </w:rPr>
        <w:t>1.</w:t>
      </w:r>
      <w:r>
        <w:rPr>
          <w:rFonts w:hint="eastAsia" w:hAnsi="宋体"/>
          <w:color w:val="auto"/>
          <w:highlight w:val="none"/>
        </w:rPr>
        <w:t>严格遵守国家有关安全生产的法律法规，认真执行工程承包合同中的有关安全要求。</w:t>
      </w:r>
    </w:p>
    <w:p w14:paraId="513B90C0">
      <w:pPr>
        <w:snapToGrid w:val="0"/>
        <w:spacing w:line="420" w:lineRule="exact"/>
        <w:ind w:firstLine="422"/>
        <w:rPr>
          <w:rFonts w:hAnsi="宋体"/>
          <w:color w:val="auto"/>
          <w:highlight w:val="none"/>
        </w:rPr>
      </w:pPr>
      <w:r>
        <w:rPr>
          <w:rFonts w:hint="eastAsia" w:hAnsi="宋体"/>
          <w:color w:val="auto"/>
          <w:highlight w:val="none"/>
          <w:lang w:eastAsia="zh-CN"/>
        </w:rPr>
        <w:t>2.</w:t>
      </w:r>
      <w:r>
        <w:rPr>
          <w:rFonts w:hint="eastAsia" w:hAnsi="宋体"/>
          <w:color w:val="auto"/>
          <w:highlight w:val="none"/>
        </w:rPr>
        <w:t>按照“安全第一、预防为主”和坚持“管生产</w:t>
      </w:r>
      <w:r>
        <w:rPr>
          <w:rFonts w:hint="eastAsia" w:hAnsi="宋体"/>
          <w:color w:val="auto"/>
          <w:highlight w:val="none"/>
          <w:lang w:eastAsia="zh-CN"/>
        </w:rPr>
        <w:t>必须</w:t>
      </w:r>
      <w:r>
        <w:rPr>
          <w:rFonts w:hint="eastAsia" w:hAnsi="宋体"/>
          <w:color w:val="auto"/>
          <w:highlight w:val="none"/>
        </w:rPr>
        <w:t>管安全”的原则进行安全生产管理，做到生产与安全工作同时计划、布置、检查、总结和评比。</w:t>
      </w:r>
    </w:p>
    <w:p w14:paraId="3C951627">
      <w:pPr>
        <w:snapToGrid w:val="0"/>
        <w:spacing w:line="420" w:lineRule="exact"/>
        <w:ind w:firstLine="422"/>
        <w:rPr>
          <w:rFonts w:hAnsi="宋体"/>
          <w:color w:val="auto"/>
          <w:highlight w:val="none"/>
        </w:rPr>
      </w:pPr>
      <w:r>
        <w:rPr>
          <w:rFonts w:hint="eastAsia" w:hAnsi="宋体"/>
          <w:color w:val="auto"/>
          <w:highlight w:val="none"/>
          <w:lang w:eastAsia="zh-CN"/>
        </w:rPr>
        <w:t>3.</w:t>
      </w:r>
      <w:r>
        <w:rPr>
          <w:rFonts w:hint="eastAsia" w:hAnsi="宋体"/>
          <w:color w:val="auto"/>
          <w:highlight w:val="none"/>
        </w:rPr>
        <w:t>定期召开安全生产协调会，及时传达中央及地方有关安全生产的精神。</w:t>
      </w:r>
    </w:p>
    <w:p w14:paraId="06645898">
      <w:pPr>
        <w:snapToGrid w:val="0"/>
        <w:spacing w:line="420" w:lineRule="exact"/>
        <w:ind w:firstLine="422"/>
        <w:rPr>
          <w:rFonts w:hAnsi="宋体"/>
          <w:color w:val="auto"/>
          <w:highlight w:val="none"/>
        </w:rPr>
      </w:pPr>
      <w:r>
        <w:rPr>
          <w:rFonts w:hint="eastAsia" w:hAnsi="宋体"/>
          <w:color w:val="auto"/>
          <w:highlight w:val="none"/>
          <w:lang w:eastAsia="zh-CN"/>
        </w:rPr>
        <w:t>4.</w:t>
      </w:r>
      <w:r>
        <w:rPr>
          <w:rFonts w:hint="eastAsia" w:hAnsi="宋体"/>
          <w:color w:val="auto"/>
          <w:highlight w:val="none"/>
        </w:rPr>
        <w:t>组织对乙方施工现场安全生产检查，建立安全生产责任制网络、汇总重要危险源、监督乙方及时处理发现的各种安全隐患。</w:t>
      </w:r>
    </w:p>
    <w:p w14:paraId="045925D6">
      <w:pPr>
        <w:snapToGrid w:val="0"/>
        <w:spacing w:line="420" w:lineRule="exact"/>
        <w:ind w:firstLine="420"/>
        <w:rPr>
          <w:rFonts w:hAnsi="宋体"/>
          <w:b/>
          <w:color w:val="auto"/>
          <w:highlight w:val="none"/>
        </w:rPr>
      </w:pPr>
      <w:r>
        <w:rPr>
          <w:rFonts w:hint="eastAsia" w:hAnsi="宋体"/>
          <w:b/>
          <w:color w:val="auto"/>
          <w:highlight w:val="none"/>
        </w:rPr>
        <w:t>二、</w:t>
      </w:r>
      <w:r>
        <w:rPr>
          <w:rFonts w:hint="eastAsia" w:hAnsi="宋体"/>
          <w:color w:val="auto"/>
          <w:highlight w:val="none"/>
        </w:rPr>
        <w:t>乙方职责</w:t>
      </w:r>
    </w:p>
    <w:p w14:paraId="0022EB2D">
      <w:pPr>
        <w:snapToGrid w:val="0"/>
        <w:spacing w:line="420" w:lineRule="exact"/>
        <w:ind w:firstLine="422"/>
        <w:rPr>
          <w:rFonts w:hAnsi="宋体"/>
          <w:color w:val="auto"/>
          <w:highlight w:val="none"/>
        </w:rPr>
      </w:pPr>
      <w:r>
        <w:rPr>
          <w:rFonts w:hint="eastAsia" w:hAnsi="宋体"/>
          <w:color w:val="auto"/>
          <w:highlight w:val="none"/>
          <w:lang w:eastAsia="zh-CN"/>
        </w:rPr>
        <w:t>1.</w:t>
      </w:r>
      <w:r>
        <w:rPr>
          <w:rFonts w:hint="eastAsia" w:hAnsi="宋体"/>
          <w:color w:val="auto"/>
          <w:highlight w:val="none"/>
        </w:rPr>
        <w:t>严格遵守国家有关安全生产的法律法规、有关安全生产的规定，认真执行工程承包合同中的有关安全要求，接受甲方和监理工程师对安全生产工作的指导。</w:t>
      </w:r>
    </w:p>
    <w:p w14:paraId="3A5C43B6">
      <w:pPr>
        <w:snapToGrid w:val="0"/>
        <w:spacing w:line="420" w:lineRule="exact"/>
        <w:ind w:firstLine="422"/>
        <w:rPr>
          <w:rFonts w:hAnsi="宋体"/>
          <w:color w:val="auto"/>
          <w:highlight w:val="none"/>
        </w:rPr>
      </w:pPr>
      <w:r>
        <w:rPr>
          <w:rFonts w:hint="eastAsia" w:hAnsi="宋体"/>
          <w:color w:val="auto"/>
          <w:highlight w:val="none"/>
          <w:lang w:eastAsia="zh-CN"/>
        </w:rPr>
        <w:t>2.</w:t>
      </w:r>
      <w:r>
        <w:rPr>
          <w:rFonts w:hint="eastAsia" w:hAnsi="宋体"/>
          <w:color w:val="auto"/>
          <w:highlight w:val="none"/>
        </w:rPr>
        <w:t>坚持“安全第一、预防为主”和“管生产必须管安全”的原则，加强安全生产宣传教育，增强全员安全生产意识，建立健全各项安全生产管理制度，配备专职及兼职安全检查人员，有组织有领导地开展安全生产活动。各级领导、工程技术人员、生产管理人员和具体操作人员，必须熟悉和遵守本条款的各项规定，做到生产与安全工作同时计划、布置、检查、总结和评比。</w:t>
      </w:r>
    </w:p>
    <w:p w14:paraId="2B1E8407">
      <w:pPr>
        <w:snapToGrid w:val="0"/>
        <w:spacing w:line="420" w:lineRule="exact"/>
        <w:ind w:firstLine="422"/>
        <w:rPr>
          <w:rFonts w:hAnsi="宋体"/>
          <w:color w:val="auto"/>
          <w:highlight w:val="none"/>
        </w:rPr>
      </w:pPr>
      <w:r>
        <w:rPr>
          <w:rFonts w:hint="eastAsia" w:hAnsi="宋体"/>
          <w:color w:val="auto"/>
          <w:highlight w:val="none"/>
          <w:lang w:eastAsia="zh-CN"/>
        </w:rPr>
        <w:t>3.</w:t>
      </w:r>
      <w:r>
        <w:rPr>
          <w:rFonts w:hint="eastAsia" w:hAnsi="宋体"/>
          <w:color w:val="auto"/>
          <w:highlight w:val="none"/>
        </w:rPr>
        <w:t>建立健全安全生产责任制网络。从派往项目实施的项目经理到生产工人（包括临时雇请</w:t>
      </w:r>
      <w:r>
        <w:rPr>
          <w:rFonts w:hint="eastAsia" w:hAnsi="宋体"/>
          <w:color w:val="auto"/>
          <w:highlight w:val="none"/>
          <w:lang w:eastAsia="zh-CN"/>
        </w:rPr>
        <w:t>的农</w:t>
      </w:r>
      <w:r>
        <w:rPr>
          <w:rFonts w:hint="eastAsia" w:hAnsi="宋体"/>
          <w:color w:val="auto"/>
          <w:highlight w:val="none"/>
        </w:rPr>
        <w:t>民工）的安全生产管理系统必须做到纵向到底，一环不漏；各职能部门、人员的安全生产责任制做到横向到边，人人有责。施工单位的主要负责人是工程的安全生产负责人，对安全生产负领导责任，项目经理是工程的安全生产责任人，对安全生产负直接责任，专职安全员和安全员是工程现场的安全生产直接责任人，对安全生产具体负责。现场设置的安全机构，应按施工合同约定，配备安全员（其中专职安全员不少于1人），专职负责所有员工的安全和治安保卫工作及预防事故的发生。安全机构人员，有权按有关规定发布指令，并采取保护性措施防止事故发生。</w:t>
      </w:r>
    </w:p>
    <w:p w14:paraId="5A44B37F">
      <w:pPr>
        <w:snapToGrid w:val="0"/>
        <w:spacing w:line="420" w:lineRule="exact"/>
        <w:ind w:firstLine="422"/>
        <w:rPr>
          <w:rFonts w:hAnsi="宋体"/>
          <w:color w:val="auto"/>
          <w:highlight w:val="none"/>
        </w:rPr>
      </w:pPr>
      <w:r>
        <w:rPr>
          <w:rFonts w:hint="eastAsia" w:hAnsi="宋体"/>
          <w:color w:val="auto"/>
          <w:highlight w:val="none"/>
          <w:lang w:eastAsia="zh-CN"/>
        </w:rPr>
        <w:t>4.</w:t>
      </w:r>
      <w:r>
        <w:rPr>
          <w:rFonts w:hint="eastAsia" w:hAnsi="宋体"/>
          <w:color w:val="auto"/>
          <w:highlight w:val="none"/>
        </w:rPr>
        <w:t>乙方在任何</w:t>
      </w:r>
      <w:r>
        <w:rPr>
          <w:rFonts w:hint="eastAsia" w:hAnsi="宋体"/>
          <w:color w:val="auto"/>
          <w:highlight w:val="none"/>
          <w:lang w:eastAsia="zh-CN"/>
        </w:rPr>
        <w:t>时候</w:t>
      </w:r>
      <w:r>
        <w:rPr>
          <w:rFonts w:hint="eastAsia" w:hAnsi="宋体"/>
          <w:color w:val="auto"/>
          <w:highlight w:val="none"/>
        </w:rPr>
        <w:t>都应采取各种合理的预防措施，防止其人员发生任何违法、违禁、暴力、违规或妨碍治安的行为。</w:t>
      </w:r>
    </w:p>
    <w:p w14:paraId="6A3B0399">
      <w:pPr>
        <w:snapToGrid w:val="0"/>
        <w:spacing w:line="420" w:lineRule="exact"/>
        <w:ind w:firstLine="422"/>
        <w:rPr>
          <w:rFonts w:hAnsi="宋体"/>
          <w:color w:val="auto"/>
          <w:highlight w:val="none"/>
        </w:rPr>
      </w:pPr>
      <w:r>
        <w:rPr>
          <w:rFonts w:hint="eastAsia" w:hAnsi="宋体"/>
          <w:color w:val="auto"/>
          <w:highlight w:val="none"/>
          <w:lang w:eastAsia="zh-CN"/>
        </w:rPr>
        <w:t>5.</w:t>
      </w:r>
      <w:r>
        <w:rPr>
          <w:rFonts w:hint="eastAsia" w:hAnsi="宋体"/>
          <w:color w:val="auto"/>
          <w:highlight w:val="none"/>
        </w:rPr>
        <w:t>乙方必须具有省部级行政主管部门颁发的安全生产证书，参加施工的人员，必须</w:t>
      </w:r>
      <w:r>
        <w:rPr>
          <w:rFonts w:hint="eastAsia" w:hAnsi="宋体"/>
          <w:color w:val="auto"/>
          <w:highlight w:val="none"/>
          <w:lang w:eastAsia="zh-CN"/>
        </w:rPr>
        <w:t>接受</w:t>
      </w:r>
      <w:r>
        <w:rPr>
          <w:rFonts w:hint="eastAsia" w:hAnsi="宋体"/>
          <w:color w:val="auto"/>
          <w:highlight w:val="none"/>
        </w:rPr>
        <w:t>安全技术教育，熟知和遵守本工程的各项安全技术操作规程，定期进行安全技术考核，合格者方准上岗操作，对于从事机动车驾驶、电气、起重、建筑登高架设作业、焊接等特殊工程的人员须持证上岗。施工现场如发现无证操作现象时，项目经理必须承担管理责任。</w:t>
      </w:r>
    </w:p>
    <w:p w14:paraId="64C99FA8">
      <w:pPr>
        <w:snapToGrid w:val="0"/>
        <w:spacing w:line="420" w:lineRule="exact"/>
        <w:ind w:firstLine="422"/>
        <w:rPr>
          <w:rFonts w:hAnsi="宋体"/>
          <w:color w:val="auto"/>
          <w:highlight w:val="none"/>
        </w:rPr>
      </w:pPr>
      <w:r>
        <w:rPr>
          <w:rFonts w:hint="eastAsia" w:hAnsi="宋体"/>
          <w:color w:val="auto"/>
          <w:highlight w:val="none"/>
          <w:lang w:eastAsia="zh-CN"/>
        </w:rPr>
        <w:t>6.</w:t>
      </w:r>
      <w:r>
        <w:rPr>
          <w:rFonts w:hint="eastAsia" w:hAnsi="宋体"/>
          <w:color w:val="auto"/>
          <w:highlight w:val="none"/>
        </w:rPr>
        <w:t>加强施工中交通运输安全管理，各种运输机械等需划定运输路线行驶。</w:t>
      </w:r>
    </w:p>
    <w:p w14:paraId="27C3F90D">
      <w:pPr>
        <w:snapToGrid w:val="0"/>
        <w:spacing w:line="420" w:lineRule="exact"/>
        <w:ind w:firstLine="422"/>
        <w:rPr>
          <w:rFonts w:hAnsi="宋体"/>
          <w:color w:val="auto"/>
          <w:highlight w:val="none"/>
        </w:rPr>
      </w:pPr>
      <w:r>
        <w:rPr>
          <w:rFonts w:hint="eastAsia" w:hAnsi="宋体"/>
          <w:color w:val="auto"/>
          <w:highlight w:val="none"/>
          <w:lang w:eastAsia="zh-CN"/>
        </w:rPr>
        <w:t>7.</w:t>
      </w:r>
      <w:r>
        <w:rPr>
          <w:rFonts w:hint="eastAsia" w:hAnsi="宋体"/>
          <w:color w:val="auto"/>
          <w:highlight w:val="none"/>
        </w:rPr>
        <w:t>对于易燃易爆的材料除应专门有效封闭、妥善保管之外，还应</w:t>
      </w:r>
      <w:r>
        <w:rPr>
          <w:rFonts w:hint="eastAsia" w:hAnsi="宋体"/>
          <w:color w:val="auto"/>
          <w:highlight w:val="none"/>
          <w:lang w:eastAsia="zh-CN"/>
        </w:rPr>
        <w:t>配备</w:t>
      </w:r>
      <w:r>
        <w:rPr>
          <w:rFonts w:hint="eastAsia" w:hAnsi="宋体"/>
          <w:color w:val="auto"/>
          <w:highlight w:val="none"/>
        </w:rPr>
        <w:t>足够的消防设施，所有施工人员都应熟悉消防设备的性能和使用方法。</w:t>
      </w:r>
    </w:p>
    <w:p w14:paraId="5BAE7C74">
      <w:pPr>
        <w:snapToGrid w:val="0"/>
        <w:spacing w:line="420" w:lineRule="exact"/>
        <w:ind w:firstLine="422"/>
        <w:rPr>
          <w:rFonts w:hAnsi="宋体"/>
          <w:color w:val="auto"/>
          <w:highlight w:val="none"/>
        </w:rPr>
      </w:pPr>
      <w:r>
        <w:rPr>
          <w:rFonts w:hint="eastAsia" w:hAnsi="宋体"/>
          <w:color w:val="auto"/>
          <w:highlight w:val="none"/>
          <w:lang w:eastAsia="zh-CN"/>
        </w:rPr>
        <w:t>8.</w:t>
      </w:r>
      <w:r>
        <w:rPr>
          <w:rFonts w:hint="eastAsia" w:hAnsi="宋体"/>
          <w:color w:val="auto"/>
          <w:highlight w:val="none"/>
        </w:rPr>
        <w:t>操作人员上岗，必须按规定穿戴防护用品。施工负责人和安全检查员应随时检查劳动防护用品的穿戴情况，不按规定穿戴防护用品的人员不得上岗。</w:t>
      </w:r>
    </w:p>
    <w:p w14:paraId="7E1AB3BF">
      <w:pPr>
        <w:snapToGrid w:val="0"/>
        <w:spacing w:line="420" w:lineRule="exact"/>
        <w:ind w:firstLine="422"/>
        <w:rPr>
          <w:rFonts w:hAnsi="宋体"/>
          <w:color w:val="auto"/>
          <w:highlight w:val="none"/>
        </w:rPr>
      </w:pPr>
      <w:r>
        <w:rPr>
          <w:rFonts w:hint="eastAsia" w:hAnsi="宋体"/>
          <w:color w:val="auto"/>
          <w:highlight w:val="none"/>
          <w:lang w:eastAsia="zh-CN"/>
        </w:rPr>
        <w:t>9.</w:t>
      </w:r>
      <w:r>
        <w:rPr>
          <w:rFonts w:hint="eastAsia" w:hAnsi="宋体"/>
          <w:color w:val="auto"/>
          <w:highlight w:val="none"/>
        </w:rPr>
        <w:t>所有施工机具、设备和劳动保护用品应具备有效的安检合格证明，并经安全员签字同意后方可使用，施工期间应定期检查，保证其处于完好状态；不合格的机具、设备和劳动保护用品严禁使用。</w:t>
      </w:r>
    </w:p>
    <w:p w14:paraId="3D525E82">
      <w:pPr>
        <w:snapToGrid w:val="0"/>
        <w:spacing w:line="420" w:lineRule="exact"/>
        <w:ind w:firstLine="422"/>
        <w:rPr>
          <w:rFonts w:hAnsi="宋体"/>
          <w:color w:val="auto"/>
          <w:highlight w:val="none"/>
        </w:rPr>
      </w:pPr>
      <w:r>
        <w:rPr>
          <w:rFonts w:hint="eastAsia" w:hAnsi="宋体"/>
          <w:color w:val="auto"/>
          <w:highlight w:val="none"/>
          <w:lang w:eastAsia="zh-CN"/>
        </w:rPr>
        <w:t>10.</w:t>
      </w:r>
      <w:r>
        <w:rPr>
          <w:rFonts w:hint="eastAsia" w:hAnsi="宋体"/>
          <w:color w:val="auto"/>
          <w:highlight w:val="none"/>
        </w:rPr>
        <w:t>施工现场必须具有相关的安全标志牌。</w:t>
      </w:r>
    </w:p>
    <w:p w14:paraId="4237E8A6">
      <w:pPr>
        <w:snapToGrid w:val="0"/>
        <w:spacing w:line="420" w:lineRule="exact"/>
        <w:ind w:firstLine="422"/>
        <w:rPr>
          <w:rFonts w:hAnsi="宋体"/>
          <w:color w:val="auto"/>
          <w:highlight w:val="none"/>
        </w:rPr>
      </w:pPr>
      <w:r>
        <w:rPr>
          <w:rFonts w:hint="eastAsia" w:hAnsi="宋体"/>
          <w:color w:val="auto"/>
          <w:highlight w:val="none"/>
          <w:lang w:eastAsia="zh-CN"/>
        </w:rPr>
        <w:t>11.</w:t>
      </w:r>
      <w:r>
        <w:rPr>
          <w:rFonts w:hint="eastAsia" w:hAnsi="宋体"/>
          <w:color w:val="auto"/>
          <w:highlight w:val="none"/>
        </w:rPr>
        <w:t>建立主要危险源备案制度，要明确潜在隐患、防范措施和落实责任人。</w:t>
      </w:r>
    </w:p>
    <w:p w14:paraId="60B38A05">
      <w:pPr>
        <w:snapToGrid w:val="0"/>
        <w:spacing w:line="420" w:lineRule="exact"/>
        <w:ind w:firstLine="422"/>
        <w:rPr>
          <w:rFonts w:hAnsi="宋体"/>
          <w:color w:val="auto"/>
          <w:highlight w:val="none"/>
        </w:rPr>
      </w:pPr>
      <w:r>
        <w:rPr>
          <w:rFonts w:hint="eastAsia" w:hAnsi="宋体"/>
          <w:color w:val="auto"/>
          <w:highlight w:val="none"/>
          <w:lang w:eastAsia="zh-CN"/>
        </w:rPr>
        <w:t>12.</w:t>
      </w:r>
      <w:r>
        <w:rPr>
          <w:rFonts w:hint="eastAsia" w:hAnsi="宋体"/>
          <w:color w:val="auto"/>
          <w:highlight w:val="none"/>
        </w:rPr>
        <w:t>乙方必须按照本工程项目特点，组织制定本工程实施中的生产安全事故应急救援预案；如果发生安全事故，应按照《国务院关于特大安全事故行政责任追究的规定》以及其它有关规定，及时上报有关部门，并坚持“三不放过”的原则，严肃处理相关责任人。</w:t>
      </w:r>
    </w:p>
    <w:p w14:paraId="65889D18">
      <w:pPr>
        <w:snapToGrid w:val="0"/>
        <w:spacing w:line="420" w:lineRule="exact"/>
        <w:ind w:firstLine="420"/>
        <w:rPr>
          <w:rFonts w:hAnsi="宋体"/>
          <w:b/>
          <w:color w:val="auto"/>
          <w:highlight w:val="none"/>
        </w:rPr>
      </w:pPr>
      <w:r>
        <w:rPr>
          <w:rFonts w:hint="eastAsia" w:hAnsi="宋体"/>
          <w:b/>
          <w:color w:val="auto"/>
          <w:highlight w:val="none"/>
        </w:rPr>
        <w:t>三、</w:t>
      </w:r>
      <w:r>
        <w:rPr>
          <w:rFonts w:hint="eastAsia" w:hAnsi="宋体"/>
          <w:color w:val="auto"/>
          <w:highlight w:val="none"/>
        </w:rPr>
        <w:t>违约责任</w:t>
      </w:r>
    </w:p>
    <w:p w14:paraId="2D5A2058">
      <w:pPr>
        <w:snapToGrid w:val="0"/>
        <w:spacing w:line="420" w:lineRule="exact"/>
        <w:ind w:firstLine="422"/>
        <w:rPr>
          <w:rFonts w:hAnsi="宋体"/>
          <w:color w:val="auto"/>
          <w:highlight w:val="none"/>
        </w:rPr>
      </w:pPr>
      <w:r>
        <w:rPr>
          <w:rFonts w:hint="eastAsia" w:hAnsi="宋体"/>
          <w:color w:val="auto"/>
          <w:highlight w:val="none"/>
        </w:rPr>
        <w:t>如因甲方或乙方违约造成安全事故，将报请有关部门依法追究责任。</w:t>
      </w:r>
    </w:p>
    <w:p w14:paraId="1A8D09B0">
      <w:pPr>
        <w:snapToGrid w:val="0"/>
        <w:spacing w:line="420" w:lineRule="exact"/>
        <w:ind w:firstLine="422"/>
        <w:rPr>
          <w:rFonts w:hAnsi="宋体"/>
          <w:color w:val="auto"/>
          <w:highlight w:val="none"/>
        </w:rPr>
      </w:pPr>
      <w:r>
        <w:rPr>
          <w:rFonts w:hint="eastAsia" w:hAnsi="宋体"/>
          <w:color w:val="auto"/>
          <w:highlight w:val="none"/>
        </w:rPr>
        <w:t>本合同一式二份，由双方法定代表人或其授权的代理人签署和加盖公章后生效，全部工程竣工验收后失效。</w:t>
      </w:r>
    </w:p>
    <w:p w14:paraId="56485CFA">
      <w:pPr>
        <w:snapToGrid w:val="0"/>
        <w:spacing w:line="420" w:lineRule="exact"/>
        <w:ind w:firstLine="422"/>
        <w:rPr>
          <w:rFonts w:hAnsi="宋体"/>
          <w:color w:val="auto"/>
          <w:highlight w:val="none"/>
        </w:rPr>
      </w:pPr>
    </w:p>
    <w:p w14:paraId="59C97D62">
      <w:pPr>
        <w:snapToGrid w:val="0"/>
        <w:spacing w:line="420" w:lineRule="exact"/>
        <w:ind w:firstLine="422"/>
        <w:rPr>
          <w:rFonts w:hAnsi="宋体"/>
          <w:color w:val="auto"/>
          <w:highlight w:val="none"/>
        </w:rPr>
      </w:pPr>
      <w:r>
        <w:rPr>
          <w:rFonts w:hint="eastAsia" w:hAnsi="宋体"/>
          <w:color w:val="auto"/>
          <w:highlight w:val="none"/>
        </w:rPr>
        <w:t xml:space="preserve">甲      方：                         乙    方：                     </w:t>
      </w:r>
    </w:p>
    <w:p w14:paraId="1A8CC09B">
      <w:pPr>
        <w:snapToGrid w:val="0"/>
        <w:spacing w:line="420" w:lineRule="exact"/>
        <w:ind w:firstLine="422"/>
        <w:rPr>
          <w:rFonts w:hAnsi="宋体"/>
          <w:color w:val="auto"/>
          <w:highlight w:val="none"/>
        </w:rPr>
      </w:pPr>
      <w:r>
        <w:rPr>
          <w:rFonts w:hint="eastAsia" w:hAnsi="宋体"/>
          <w:color w:val="auto"/>
          <w:highlight w:val="none"/>
        </w:rPr>
        <w:t>法定代表人（或授权代理人）：         法定代表人（或授权代理人）：</w:t>
      </w:r>
    </w:p>
    <w:p w14:paraId="1E31B54D">
      <w:pPr>
        <w:snapToGrid w:val="0"/>
        <w:spacing w:line="420" w:lineRule="exact"/>
        <w:ind w:firstLine="422"/>
        <w:rPr>
          <w:rFonts w:hAnsi="宋体"/>
          <w:color w:val="auto"/>
          <w:highlight w:val="none"/>
        </w:rPr>
      </w:pPr>
      <w:r>
        <w:rPr>
          <w:rFonts w:hint="eastAsia" w:hAnsi="宋体"/>
          <w:color w:val="auto"/>
          <w:highlight w:val="none"/>
        </w:rPr>
        <w:t xml:space="preserve">地       址：                        地     址：             </w:t>
      </w:r>
    </w:p>
    <w:p w14:paraId="609015A8">
      <w:pPr>
        <w:snapToGrid w:val="0"/>
        <w:spacing w:line="420" w:lineRule="exact"/>
        <w:ind w:firstLine="422"/>
        <w:rPr>
          <w:rFonts w:hAnsi="宋体"/>
          <w:color w:val="auto"/>
          <w:highlight w:val="none"/>
        </w:rPr>
      </w:pPr>
      <w:r>
        <w:rPr>
          <w:rFonts w:hint="eastAsia" w:hAnsi="宋体"/>
          <w:color w:val="auto"/>
          <w:highlight w:val="none"/>
        </w:rPr>
        <w:t xml:space="preserve">电       话：                        电     话：              </w:t>
      </w:r>
    </w:p>
    <w:p w14:paraId="7FBD11A4">
      <w:pPr>
        <w:snapToGrid w:val="0"/>
        <w:spacing w:line="420" w:lineRule="exact"/>
        <w:ind w:firstLine="422"/>
        <w:rPr>
          <w:rFonts w:hAnsi="宋体"/>
          <w:color w:val="auto"/>
          <w:highlight w:val="none"/>
        </w:rPr>
      </w:pPr>
    </w:p>
    <w:p w14:paraId="7CFE9883">
      <w:pPr>
        <w:snapToGrid w:val="0"/>
        <w:spacing w:line="420" w:lineRule="exact"/>
        <w:ind w:firstLine="4252" w:firstLineChars="2025"/>
        <w:rPr>
          <w:color w:val="auto"/>
          <w:highlight w:val="none"/>
        </w:rPr>
      </w:pPr>
      <w:r>
        <w:rPr>
          <w:rFonts w:hint="eastAsia" w:hAnsi="宋体"/>
          <w:color w:val="auto"/>
          <w:highlight w:val="none"/>
        </w:rPr>
        <w:t>日     期：    年   月    日</w:t>
      </w:r>
    </w:p>
    <w:p w14:paraId="0133BFC9">
      <w:pPr>
        <w:spacing w:line="360" w:lineRule="auto"/>
        <w:rPr>
          <w:rFonts w:hint="eastAsia"/>
          <w:color w:val="auto"/>
          <w:highlight w:val="none"/>
        </w:rPr>
      </w:pPr>
      <w:r>
        <w:rPr>
          <w:rFonts w:hint="eastAsia"/>
          <w:color w:val="auto"/>
          <w:highlight w:val="none"/>
        </w:rPr>
        <w:br w:type="page"/>
      </w:r>
    </w:p>
    <w:p w14:paraId="55E026DA">
      <w:pPr>
        <w:snapToGrid w:val="0"/>
        <w:spacing w:line="420" w:lineRule="exact"/>
        <w:ind w:firstLine="422"/>
        <w:rPr>
          <w:rFonts w:hint="eastAsia" w:asciiTheme="minorEastAsia" w:hAnsiTheme="minorEastAsia" w:eastAsiaTheme="minorEastAsia"/>
          <w:color w:val="auto"/>
          <w:highlight w:val="none"/>
        </w:rPr>
      </w:pPr>
      <w:r>
        <w:rPr>
          <w:rFonts w:hint="eastAsia" w:asciiTheme="minorEastAsia" w:hAnsiTheme="minorEastAsia" w:eastAsiaTheme="minorEastAsia"/>
          <w:color w:val="auto"/>
          <w:highlight w:val="none"/>
        </w:rPr>
        <w:t>附件9</w:t>
      </w:r>
    </w:p>
    <w:p w14:paraId="66500FD4">
      <w:pPr>
        <w:spacing w:line="360" w:lineRule="auto"/>
        <w:jc w:val="center"/>
        <w:rPr>
          <w:rFonts w:asciiTheme="minorEastAsia" w:hAnsiTheme="minorEastAsia" w:eastAsiaTheme="minorEastAsia"/>
          <w:b/>
          <w:color w:val="auto"/>
          <w:sz w:val="32"/>
          <w:szCs w:val="32"/>
          <w:highlight w:val="none"/>
        </w:rPr>
      </w:pPr>
      <w:r>
        <w:rPr>
          <w:rFonts w:hint="eastAsia" w:asciiTheme="minorEastAsia" w:hAnsiTheme="minorEastAsia" w:eastAsiaTheme="minorEastAsia"/>
          <w:b/>
          <w:color w:val="auto"/>
          <w:sz w:val="32"/>
          <w:szCs w:val="32"/>
          <w:highlight w:val="none"/>
        </w:rPr>
        <w:t>见索即付</w:t>
      </w:r>
      <w:r>
        <w:rPr>
          <w:rFonts w:asciiTheme="minorEastAsia" w:hAnsiTheme="minorEastAsia" w:eastAsiaTheme="minorEastAsia"/>
          <w:b/>
          <w:color w:val="auto"/>
          <w:sz w:val="32"/>
          <w:szCs w:val="32"/>
          <w:highlight w:val="none"/>
        </w:rPr>
        <w:t>履约保函</w:t>
      </w:r>
    </w:p>
    <w:p w14:paraId="2A57F43F">
      <w:pPr>
        <w:spacing w:line="460" w:lineRule="exact"/>
        <w:ind w:firstLine="460" w:firstLineChars="200"/>
        <w:jc w:val="left"/>
        <w:rPr>
          <w:rFonts w:asciiTheme="minorEastAsia" w:hAnsiTheme="minorEastAsia" w:eastAsiaTheme="minorEastAsia"/>
          <w:color w:val="auto"/>
          <w:sz w:val="23"/>
          <w:szCs w:val="23"/>
          <w:highlight w:val="none"/>
        </w:rPr>
      </w:pPr>
      <w:r>
        <w:rPr>
          <w:rFonts w:hint="eastAsia" w:asciiTheme="minorEastAsia" w:hAnsiTheme="minorEastAsia" w:eastAsiaTheme="minorEastAsia"/>
          <w:color w:val="auto"/>
          <w:sz w:val="23"/>
          <w:szCs w:val="23"/>
          <w:highlight w:val="none"/>
        </w:rPr>
        <w:t xml:space="preserve">致：                        </w:t>
      </w:r>
    </w:p>
    <w:p w14:paraId="23AE5E64">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鉴于</w:t>
      </w:r>
      <w:r>
        <w:rPr>
          <w:rFonts w:hint="eastAsia" w:asciiTheme="minorEastAsia" w:hAnsiTheme="minorEastAsia" w:eastAsiaTheme="minorEastAsia"/>
          <w:color w:val="auto"/>
          <w:sz w:val="21"/>
          <w:szCs w:val="21"/>
          <w:highlight w:val="none"/>
          <w:u w:val="single"/>
        </w:rPr>
        <w:t xml:space="preserve">  （承包商名称）     </w:t>
      </w:r>
      <w:r>
        <w:rPr>
          <w:rFonts w:hint="eastAsia" w:asciiTheme="minorEastAsia" w:hAnsiTheme="minorEastAsia" w:eastAsiaTheme="minorEastAsia"/>
          <w:color w:val="auto"/>
          <w:sz w:val="21"/>
          <w:szCs w:val="21"/>
          <w:highlight w:val="none"/>
        </w:rPr>
        <w:t>（以下简称“承包商”）与贵方于</w:t>
      </w:r>
      <w:r>
        <w:rPr>
          <w:rFonts w:hint="eastAsia" w:asciiTheme="minorEastAsia" w:hAnsiTheme="minorEastAsia" w:eastAsiaTheme="minorEastAsia"/>
          <w:color w:val="auto"/>
          <w:sz w:val="21"/>
          <w:szCs w:val="21"/>
          <w:highlight w:val="none"/>
          <w:u w:val="single"/>
        </w:rPr>
        <w:t xml:space="preserve">    年  月   日</w:t>
      </w:r>
      <w:r>
        <w:rPr>
          <w:rFonts w:hint="eastAsia" w:asciiTheme="minorEastAsia" w:hAnsiTheme="minorEastAsia" w:eastAsiaTheme="minorEastAsia"/>
          <w:color w:val="auto"/>
          <w:sz w:val="21"/>
          <w:szCs w:val="21"/>
          <w:highlight w:val="none"/>
        </w:rPr>
        <w:t>签订了</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合同，由承包商</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负责建设。</w:t>
      </w:r>
    </w:p>
    <w:p w14:paraId="78888047">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鉴于贵方在施工合同中要求承包商提供总金额为人民币</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保函，作为承包商履行施工合同的履约保函。</w:t>
      </w:r>
    </w:p>
    <w:p w14:paraId="1FCA8553">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为此，根据承包商的申请，</w:t>
      </w:r>
      <w:r>
        <w:rPr>
          <w:rFonts w:hint="eastAsia" w:asciiTheme="minorEastAsia" w:hAnsiTheme="minorEastAsia" w:eastAsiaTheme="minorEastAsia"/>
          <w:color w:val="auto"/>
          <w:sz w:val="21"/>
          <w:szCs w:val="21"/>
          <w:highlight w:val="none"/>
          <w:lang w:eastAsia="zh-CN"/>
        </w:rPr>
        <w:t>（</w:t>
      </w:r>
      <w:r>
        <w:rPr>
          <w:rFonts w:hint="eastAsia" w:asciiTheme="minorEastAsia" w:hAnsiTheme="minorEastAsia" w:eastAsiaTheme="minorEastAsia"/>
          <w:color w:val="auto"/>
          <w:sz w:val="21"/>
          <w:szCs w:val="21"/>
          <w:highlight w:val="none"/>
          <w:u w:val="single"/>
        </w:rPr>
        <w:t>保函单位</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（法定地址：</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），特向贵方出具本履约保函，并在此声明</w:t>
      </w:r>
      <w:r>
        <w:rPr>
          <w:rFonts w:hint="eastAsia" w:asciiTheme="minorEastAsia" w:hAnsiTheme="minorEastAsia" w:eastAsiaTheme="minorEastAsia"/>
          <w:color w:val="auto"/>
          <w:sz w:val="21"/>
          <w:szCs w:val="21"/>
          <w:highlight w:val="none"/>
          <w:lang w:eastAsia="zh-CN"/>
        </w:rPr>
        <w:t>：</w:t>
      </w:r>
    </w:p>
    <w:p w14:paraId="7641B34B">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1.</w:t>
      </w:r>
      <w:r>
        <w:rPr>
          <w:rFonts w:hint="eastAsia" w:asciiTheme="minorEastAsia" w:hAnsiTheme="minorEastAsia" w:eastAsiaTheme="minorEastAsia"/>
          <w:color w:val="auto"/>
          <w:sz w:val="21"/>
          <w:szCs w:val="21"/>
          <w:highlight w:val="none"/>
        </w:rPr>
        <w:t>本履约保函为无条件的不可撤销的见索即付的（银行/保险）保函；</w:t>
      </w:r>
    </w:p>
    <w:p w14:paraId="79C52A7D">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2.</w:t>
      </w:r>
      <w:r>
        <w:rPr>
          <w:rFonts w:hint="eastAsia" w:asciiTheme="minorEastAsia" w:hAnsiTheme="minorEastAsia" w:eastAsiaTheme="minorEastAsia"/>
          <w:color w:val="auto"/>
          <w:sz w:val="21"/>
          <w:szCs w:val="21"/>
          <w:highlight w:val="none"/>
        </w:rPr>
        <w:t>本履约保函最高担保金额为人民币</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 xml:space="preserve"> ；</w:t>
      </w:r>
    </w:p>
    <w:p w14:paraId="569D6697">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3.</w:t>
      </w:r>
      <w:r>
        <w:rPr>
          <w:rFonts w:hint="eastAsia" w:asciiTheme="minorEastAsia" w:hAnsiTheme="minorEastAsia" w:eastAsiaTheme="minorEastAsia"/>
          <w:color w:val="auto"/>
          <w:sz w:val="21"/>
          <w:szCs w:val="21"/>
          <w:highlight w:val="none"/>
        </w:rPr>
        <w:t>如果由于承包商在履行施工合同过程中的作为或不作为、故意、疏忽或过失、过错等原因，使贵方遭受任何损失时，贵方即可向</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保函单位</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发出要求支付的书面通知。</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保函单位</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在收到该通知后</w:t>
      </w:r>
      <w:r>
        <w:rPr>
          <w:rFonts w:hint="eastAsia" w:asciiTheme="minorEastAsia" w:hAnsiTheme="minorEastAsia" w:eastAsiaTheme="minorEastAsia"/>
          <w:color w:val="auto"/>
          <w:sz w:val="21"/>
          <w:szCs w:val="21"/>
          <w:highlight w:val="none"/>
          <w:lang w:eastAsia="zh-CN"/>
        </w:rPr>
        <w:t>将在</w:t>
      </w:r>
      <w:r>
        <w:rPr>
          <w:rFonts w:hint="eastAsia" w:asciiTheme="minorEastAsia" w:hAnsiTheme="minorEastAsia" w:eastAsiaTheme="minorEastAsia"/>
          <w:color w:val="auto"/>
          <w:sz w:val="21"/>
          <w:szCs w:val="21"/>
          <w:highlight w:val="none"/>
        </w:rPr>
        <w:t>7个工作日内按该书面通知所要求的支付金额和时间进行支付。贵方在发出此类通知时无需随附任何证据或证据性材料，也无需说明任何理由；</w:t>
      </w:r>
    </w:p>
    <w:p w14:paraId="480D7564">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4.（</w:t>
      </w:r>
      <w:r>
        <w:rPr>
          <w:rFonts w:hint="eastAsia" w:asciiTheme="minorEastAsia" w:hAnsiTheme="minorEastAsia" w:eastAsiaTheme="minorEastAsia"/>
          <w:color w:val="auto"/>
          <w:sz w:val="21"/>
          <w:szCs w:val="21"/>
          <w:highlight w:val="none"/>
          <w:u w:val="single"/>
        </w:rPr>
        <w:t>保函单位</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特此放弃所有因贵方与承包商之间发生争议或相互索赔而享有的任何抗辩权；</w:t>
      </w:r>
    </w:p>
    <w:p w14:paraId="2F9A7A4D">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5.（</w:t>
      </w:r>
      <w:r>
        <w:rPr>
          <w:rFonts w:hint="eastAsia" w:asciiTheme="minorEastAsia" w:hAnsiTheme="minorEastAsia" w:eastAsiaTheme="minorEastAsia"/>
          <w:color w:val="auto"/>
          <w:sz w:val="21"/>
          <w:szCs w:val="21"/>
          <w:highlight w:val="none"/>
          <w:u w:val="single"/>
        </w:rPr>
        <w:t>保函单位</w:t>
      </w:r>
      <w:r>
        <w:rPr>
          <w:rFonts w:hint="eastAsia" w:asciiTheme="minorEastAsia" w:hAnsiTheme="minorEastAsia" w:eastAsiaTheme="minorEastAsia"/>
          <w:color w:val="auto"/>
          <w:sz w:val="21"/>
          <w:szCs w:val="21"/>
          <w:highlight w:val="none"/>
          <w:u w:val="single"/>
          <w:lang w:eastAsia="zh-CN"/>
        </w:rPr>
        <w:t>）</w:t>
      </w:r>
      <w:r>
        <w:rPr>
          <w:rFonts w:hint="eastAsia" w:asciiTheme="minorEastAsia" w:hAnsiTheme="minorEastAsia" w:eastAsiaTheme="minorEastAsia"/>
          <w:color w:val="auto"/>
          <w:sz w:val="21"/>
          <w:szCs w:val="21"/>
          <w:highlight w:val="none"/>
          <w:u w:val="single"/>
        </w:rPr>
        <w:t xml:space="preserve"> </w:t>
      </w:r>
      <w:r>
        <w:rPr>
          <w:rFonts w:hint="eastAsia" w:asciiTheme="minorEastAsia" w:hAnsiTheme="minorEastAsia" w:eastAsiaTheme="minorEastAsia"/>
          <w:color w:val="auto"/>
          <w:sz w:val="21"/>
          <w:szCs w:val="21"/>
          <w:highlight w:val="none"/>
        </w:rPr>
        <w:t>进一步同意，如果施工合同发生任何情况的修改、修订、补充或者其他变化，</w:t>
      </w:r>
      <w:r>
        <w:rPr>
          <w:rFonts w:hint="eastAsia" w:asciiTheme="minorEastAsia" w:hAnsiTheme="minorEastAsia" w:eastAsiaTheme="minorEastAsia"/>
          <w:color w:val="auto"/>
          <w:sz w:val="21"/>
          <w:szCs w:val="21"/>
          <w:highlight w:val="none"/>
          <w:lang w:eastAsia="zh-CN"/>
        </w:rPr>
        <w:t>（</w:t>
      </w:r>
      <w:r>
        <w:rPr>
          <w:rFonts w:hint="eastAsia" w:asciiTheme="minorEastAsia" w:hAnsiTheme="minorEastAsia" w:eastAsiaTheme="minorEastAsia"/>
          <w:color w:val="auto"/>
          <w:sz w:val="21"/>
          <w:szCs w:val="21"/>
          <w:highlight w:val="none"/>
        </w:rPr>
        <w:t>保函单位</w:t>
      </w:r>
      <w:r>
        <w:rPr>
          <w:rFonts w:hint="eastAsia" w:asciiTheme="minorEastAsia" w:hAnsiTheme="minorEastAsia" w:eastAsiaTheme="minorEastAsia"/>
          <w:color w:val="auto"/>
          <w:sz w:val="21"/>
          <w:szCs w:val="21"/>
          <w:highlight w:val="none"/>
          <w:lang w:eastAsia="zh-CN"/>
        </w:rPr>
        <w:t>）</w:t>
      </w:r>
      <w:r>
        <w:rPr>
          <w:rFonts w:hint="eastAsia" w:asciiTheme="minorEastAsia" w:hAnsiTheme="minorEastAsia" w:eastAsiaTheme="minorEastAsia"/>
          <w:color w:val="auto"/>
          <w:sz w:val="21"/>
          <w:szCs w:val="21"/>
          <w:highlight w:val="none"/>
        </w:rPr>
        <w:t>在履约保函中的责任将不会发生任何变化，施工合同的签署变化也无需通知本行；</w:t>
      </w:r>
    </w:p>
    <w:p w14:paraId="6032D9FF">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6.</w:t>
      </w:r>
      <w:r>
        <w:rPr>
          <w:rFonts w:hint="eastAsia" w:asciiTheme="minorEastAsia" w:hAnsiTheme="minorEastAsia" w:eastAsiaTheme="minorEastAsia"/>
          <w:color w:val="auto"/>
          <w:sz w:val="21"/>
          <w:szCs w:val="21"/>
          <w:highlight w:val="none"/>
        </w:rPr>
        <w:t>本履约保函在从签发之日起至工程全部移交证书签发后的期间内有效，但最长</w:t>
      </w:r>
      <w:r>
        <w:rPr>
          <w:rFonts w:hint="eastAsia" w:asciiTheme="minorEastAsia" w:hAnsiTheme="minorEastAsia" w:eastAsiaTheme="minorEastAsia"/>
          <w:color w:val="auto"/>
          <w:sz w:val="21"/>
          <w:szCs w:val="21"/>
          <w:highlight w:val="none"/>
          <w:lang w:eastAsia="zh-CN"/>
        </w:rPr>
        <w:t>期限</w:t>
      </w:r>
      <w:r>
        <w:rPr>
          <w:rFonts w:hint="eastAsia" w:asciiTheme="minorEastAsia" w:hAnsiTheme="minorEastAsia" w:eastAsiaTheme="minorEastAsia"/>
          <w:color w:val="auto"/>
          <w:sz w:val="21"/>
          <w:szCs w:val="21"/>
          <w:highlight w:val="none"/>
        </w:rPr>
        <w:t>不超过</w:t>
      </w:r>
      <w:r>
        <w:rPr>
          <w:rFonts w:hint="eastAsia" w:asciiTheme="minorEastAsia" w:hAnsiTheme="minorEastAsia" w:eastAsiaTheme="minorEastAsia"/>
          <w:color w:val="auto"/>
          <w:sz w:val="21"/>
          <w:szCs w:val="21"/>
          <w:highlight w:val="none"/>
          <w:u w:val="single"/>
        </w:rPr>
        <w:t xml:space="preserve">     年    月    日</w:t>
      </w:r>
      <w:r>
        <w:rPr>
          <w:rFonts w:hint="eastAsia" w:asciiTheme="minorEastAsia" w:hAnsiTheme="minorEastAsia" w:eastAsiaTheme="minorEastAsia"/>
          <w:color w:val="auto"/>
          <w:sz w:val="21"/>
          <w:szCs w:val="21"/>
          <w:highlight w:val="none"/>
        </w:rPr>
        <w:t>。</w:t>
      </w:r>
    </w:p>
    <w:p w14:paraId="2121A288">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 xml:space="preserve">     保证人：</w:t>
      </w:r>
    </w:p>
    <w:p w14:paraId="4B29049B">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 xml:space="preserve">     负责人或授权委托人（签字或签章）：</w:t>
      </w:r>
    </w:p>
    <w:p w14:paraId="69D5A44B">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 xml:space="preserve">     单位地址：</w:t>
      </w:r>
    </w:p>
    <w:p w14:paraId="768DF50E">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 xml:space="preserve">     邮政编码：              电话：              传真：</w:t>
      </w:r>
    </w:p>
    <w:p w14:paraId="741B80C8">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 xml:space="preserve">     日    期：</w:t>
      </w:r>
    </w:p>
    <w:p w14:paraId="42E94C5A">
      <w:pPr>
        <w:spacing w:line="460" w:lineRule="exact"/>
        <w:ind w:firstLine="420" w:firstLineChars="200"/>
        <w:jc w:val="left"/>
        <w:rPr>
          <w:rFonts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t>保函查询方式（必填）：</w:t>
      </w:r>
    </w:p>
    <w:p w14:paraId="2D339D92">
      <w:pPr>
        <w:spacing w:line="460" w:lineRule="exact"/>
        <w:ind w:firstLine="420" w:firstLineChars="200"/>
        <w:jc w:val="left"/>
        <w:rPr>
          <w:rFonts w:hint="eastAsia"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lang w:eastAsia="zh-CN"/>
        </w:rPr>
        <w:t>1.</w:t>
      </w:r>
      <w:r>
        <w:rPr>
          <w:rFonts w:hint="eastAsia" w:asciiTheme="minorEastAsia" w:hAnsiTheme="minorEastAsia" w:eastAsiaTheme="minorEastAsia"/>
          <w:color w:val="auto"/>
          <w:sz w:val="21"/>
          <w:szCs w:val="21"/>
          <w:highlight w:val="none"/>
        </w:rPr>
        <w:t>网址（如有）：2、查询号码：3、查询联系人：</w:t>
      </w:r>
    </w:p>
    <w:p w14:paraId="5624F28F">
      <w:pPr>
        <w:rPr>
          <w:rFonts w:hint="eastAsia" w:asciiTheme="minorEastAsia" w:hAnsiTheme="minorEastAsia" w:eastAsiaTheme="minorEastAsia"/>
          <w:color w:val="auto"/>
          <w:sz w:val="21"/>
          <w:szCs w:val="21"/>
          <w:highlight w:val="none"/>
        </w:rPr>
      </w:pPr>
      <w:r>
        <w:rPr>
          <w:rFonts w:hint="eastAsia" w:asciiTheme="minorEastAsia" w:hAnsiTheme="minorEastAsia" w:eastAsiaTheme="minorEastAsia"/>
          <w:color w:val="auto"/>
          <w:sz w:val="21"/>
          <w:szCs w:val="21"/>
          <w:highlight w:val="none"/>
        </w:rPr>
        <w:br w:type="page"/>
      </w:r>
    </w:p>
    <w:p w14:paraId="475526C0">
      <w:pPr>
        <w:ind w:firstLine="422"/>
        <w:rPr>
          <w:color w:val="auto"/>
          <w:highlight w:val="none"/>
        </w:rPr>
      </w:pPr>
    </w:p>
    <w:p w14:paraId="63680801">
      <w:pPr>
        <w:widowControl/>
        <w:snapToGrid w:val="0"/>
        <w:spacing w:line="360" w:lineRule="auto"/>
        <w:ind w:firstLine="720"/>
        <w:jc w:val="center"/>
        <w:outlineLvl w:val="1"/>
        <w:rPr>
          <w:rFonts w:ascii="宋体" w:hAnsi="宋体" w:cs="宋体"/>
          <w:b/>
          <w:bCs/>
          <w:color w:val="auto"/>
          <w:kern w:val="36"/>
          <w:sz w:val="36"/>
          <w:szCs w:val="36"/>
          <w:highlight w:val="none"/>
        </w:rPr>
      </w:pPr>
      <w:r>
        <w:rPr>
          <w:rFonts w:hint="eastAsia" w:ascii="宋体" w:hAnsi="宋体" w:cs="宋体"/>
          <w:b/>
          <w:bCs/>
          <w:color w:val="auto"/>
          <w:kern w:val="36"/>
          <w:sz w:val="36"/>
          <w:szCs w:val="36"/>
          <w:highlight w:val="none"/>
        </w:rPr>
        <w:t>第四章</w:t>
      </w:r>
      <w:bookmarkEnd w:id="34"/>
      <w:r>
        <w:rPr>
          <w:rFonts w:hint="eastAsia" w:ascii="宋体" w:hAnsi="宋体" w:cs="宋体"/>
          <w:b/>
          <w:bCs/>
          <w:color w:val="auto"/>
          <w:kern w:val="36"/>
          <w:sz w:val="36"/>
          <w:szCs w:val="36"/>
          <w:highlight w:val="none"/>
          <w:lang w:val="en-US" w:eastAsia="zh-CN"/>
        </w:rPr>
        <w:t xml:space="preserve">  </w:t>
      </w:r>
      <w:r>
        <w:rPr>
          <w:rFonts w:hint="eastAsia" w:ascii="宋体" w:hAnsi="宋体" w:cs="宋体"/>
          <w:b/>
          <w:bCs/>
          <w:color w:val="auto"/>
          <w:kern w:val="36"/>
          <w:sz w:val="36"/>
          <w:szCs w:val="36"/>
          <w:highlight w:val="none"/>
        </w:rPr>
        <w:t>技术标准和要求</w:t>
      </w:r>
    </w:p>
    <w:p w14:paraId="5FB447D5">
      <w:pPr>
        <w:spacing w:line="360" w:lineRule="auto"/>
        <w:ind w:right="-233" w:rightChars="-111"/>
        <w:jc w:val="left"/>
        <w:rPr>
          <w:b/>
          <w:color w:val="auto"/>
          <w:szCs w:val="21"/>
          <w:highlight w:val="none"/>
        </w:rPr>
      </w:pPr>
      <w:r>
        <w:rPr>
          <w:rFonts w:hint="eastAsia"/>
          <w:b/>
          <w:color w:val="auto"/>
          <w:szCs w:val="21"/>
          <w:highlight w:val="none"/>
        </w:rPr>
        <w:t>一、工程采用的计价规范</w:t>
      </w:r>
    </w:p>
    <w:p w14:paraId="119C394B">
      <w:pPr>
        <w:spacing w:line="360" w:lineRule="auto"/>
        <w:ind w:firstLine="420" w:firstLineChars="200"/>
        <w:rPr>
          <w:color w:val="auto"/>
          <w:szCs w:val="21"/>
          <w:highlight w:val="none"/>
        </w:rPr>
      </w:pPr>
      <w:r>
        <w:rPr>
          <w:rFonts w:hint="eastAsia"/>
          <w:color w:val="auto"/>
          <w:szCs w:val="21"/>
          <w:highlight w:val="none"/>
          <w:lang w:eastAsia="zh-CN"/>
        </w:rPr>
        <w:t>1.</w:t>
      </w:r>
      <w:r>
        <w:rPr>
          <w:rFonts w:hint="eastAsia"/>
          <w:color w:val="auto"/>
          <w:szCs w:val="21"/>
          <w:highlight w:val="none"/>
        </w:rPr>
        <w:t>《建设工程工程量清单计价规范》（</w:t>
      </w:r>
      <w:r>
        <w:rPr>
          <w:color w:val="auto"/>
          <w:szCs w:val="21"/>
          <w:highlight w:val="none"/>
        </w:rPr>
        <w:t>GB50500-2013</w:t>
      </w:r>
      <w:r>
        <w:rPr>
          <w:rFonts w:hint="eastAsia"/>
          <w:color w:val="auto"/>
          <w:szCs w:val="21"/>
          <w:highlight w:val="none"/>
        </w:rPr>
        <w:t>）及配套使用的工程量计算规范；</w:t>
      </w:r>
    </w:p>
    <w:p w14:paraId="4669C917">
      <w:pPr>
        <w:spacing w:line="360" w:lineRule="auto"/>
        <w:ind w:firstLine="420" w:firstLineChars="200"/>
        <w:rPr>
          <w:color w:val="auto"/>
          <w:szCs w:val="21"/>
          <w:highlight w:val="none"/>
        </w:rPr>
      </w:pPr>
      <w:r>
        <w:rPr>
          <w:rFonts w:hint="eastAsia"/>
          <w:color w:val="auto"/>
          <w:szCs w:val="21"/>
          <w:highlight w:val="none"/>
          <w:lang w:eastAsia="zh-CN"/>
        </w:rPr>
        <w:t>2.</w:t>
      </w:r>
      <w:r>
        <w:rPr>
          <w:rFonts w:hint="eastAsia"/>
          <w:color w:val="auto"/>
          <w:szCs w:val="21"/>
          <w:highlight w:val="none"/>
        </w:rPr>
        <w:t>《江苏省建设工程费用定额》（</w:t>
      </w:r>
      <w:r>
        <w:rPr>
          <w:color w:val="auto"/>
          <w:szCs w:val="21"/>
          <w:highlight w:val="none"/>
        </w:rPr>
        <w:t>2014</w:t>
      </w:r>
      <w:r>
        <w:rPr>
          <w:rFonts w:hint="eastAsia"/>
          <w:color w:val="auto"/>
          <w:szCs w:val="21"/>
          <w:highlight w:val="none"/>
        </w:rPr>
        <w:t>年）；</w:t>
      </w:r>
    </w:p>
    <w:p w14:paraId="6B68F41F">
      <w:pPr>
        <w:spacing w:line="360" w:lineRule="auto"/>
        <w:ind w:firstLine="420" w:firstLineChars="200"/>
        <w:rPr>
          <w:color w:val="auto"/>
          <w:szCs w:val="21"/>
          <w:highlight w:val="none"/>
        </w:rPr>
      </w:pPr>
      <w:r>
        <w:rPr>
          <w:rFonts w:hint="eastAsia"/>
          <w:color w:val="auto"/>
          <w:szCs w:val="21"/>
          <w:highlight w:val="none"/>
          <w:lang w:eastAsia="zh-CN"/>
        </w:rPr>
        <w:t>3.</w:t>
      </w:r>
      <w:r>
        <w:rPr>
          <w:rFonts w:hint="eastAsia"/>
          <w:color w:val="auto"/>
          <w:szCs w:val="21"/>
          <w:highlight w:val="none"/>
        </w:rPr>
        <w:t>《江苏省仿古建筑与园林工程计价表》（</w:t>
      </w:r>
      <w:r>
        <w:rPr>
          <w:color w:val="auto"/>
          <w:szCs w:val="21"/>
          <w:highlight w:val="none"/>
        </w:rPr>
        <w:t>2007</w:t>
      </w:r>
      <w:r>
        <w:rPr>
          <w:rFonts w:hint="eastAsia"/>
          <w:color w:val="auto"/>
          <w:szCs w:val="21"/>
          <w:highlight w:val="none"/>
        </w:rPr>
        <w:t>年）；</w:t>
      </w:r>
    </w:p>
    <w:p w14:paraId="04B1B59A">
      <w:pPr>
        <w:spacing w:line="360" w:lineRule="auto"/>
        <w:ind w:firstLine="420" w:firstLineChars="200"/>
        <w:rPr>
          <w:color w:val="auto"/>
          <w:szCs w:val="21"/>
          <w:highlight w:val="none"/>
        </w:rPr>
      </w:pPr>
      <w:r>
        <w:rPr>
          <w:rFonts w:hint="eastAsia"/>
          <w:color w:val="auto"/>
          <w:szCs w:val="21"/>
          <w:highlight w:val="none"/>
          <w:lang w:eastAsia="zh-CN"/>
        </w:rPr>
        <w:t>4.</w:t>
      </w:r>
      <w:r>
        <w:rPr>
          <w:rFonts w:hint="eastAsia"/>
          <w:color w:val="auto"/>
          <w:szCs w:val="21"/>
          <w:highlight w:val="none"/>
        </w:rPr>
        <w:t>《江苏省房屋修缮工程计价表》（</w:t>
      </w:r>
      <w:r>
        <w:rPr>
          <w:color w:val="auto"/>
          <w:szCs w:val="21"/>
          <w:highlight w:val="none"/>
        </w:rPr>
        <w:t>2009</w:t>
      </w:r>
      <w:r>
        <w:rPr>
          <w:rFonts w:hint="eastAsia"/>
          <w:color w:val="auto"/>
          <w:szCs w:val="21"/>
          <w:highlight w:val="none"/>
        </w:rPr>
        <w:t>年版）</w:t>
      </w:r>
    </w:p>
    <w:p w14:paraId="755B33A8">
      <w:pPr>
        <w:spacing w:line="360" w:lineRule="auto"/>
        <w:ind w:firstLine="420" w:firstLineChars="200"/>
        <w:rPr>
          <w:color w:val="auto"/>
          <w:szCs w:val="21"/>
          <w:highlight w:val="none"/>
        </w:rPr>
      </w:pPr>
      <w:r>
        <w:rPr>
          <w:rFonts w:hint="eastAsia"/>
          <w:color w:val="auto"/>
          <w:szCs w:val="21"/>
          <w:highlight w:val="none"/>
          <w:lang w:eastAsia="zh-CN"/>
        </w:rPr>
        <w:t>5.</w:t>
      </w:r>
      <w:r>
        <w:rPr>
          <w:rFonts w:hint="eastAsia"/>
          <w:color w:val="auto"/>
          <w:szCs w:val="21"/>
          <w:highlight w:val="none"/>
        </w:rPr>
        <w:t>《江苏省安装工程计价定额》（</w:t>
      </w:r>
      <w:r>
        <w:rPr>
          <w:color w:val="auto"/>
          <w:szCs w:val="21"/>
          <w:highlight w:val="none"/>
        </w:rPr>
        <w:t>2014</w:t>
      </w:r>
      <w:r>
        <w:rPr>
          <w:rFonts w:hint="eastAsia"/>
          <w:color w:val="auto"/>
          <w:szCs w:val="21"/>
          <w:highlight w:val="none"/>
        </w:rPr>
        <w:t>版）；</w:t>
      </w:r>
    </w:p>
    <w:p w14:paraId="12D8F99D">
      <w:pPr>
        <w:spacing w:line="360" w:lineRule="auto"/>
        <w:ind w:firstLine="420" w:firstLineChars="200"/>
        <w:rPr>
          <w:color w:val="auto"/>
          <w:szCs w:val="21"/>
          <w:highlight w:val="none"/>
        </w:rPr>
      </w:pPr>
      <w:r>
        <w:rPr>
          <w:rFonts w:hint="eastAsia"/>
          <w:color w:val="auto"/>
          <w:szCs w:val="21"/>
          <w:highlight w:val="none"/>
          <w:lang w:eastAsia="zh-CN"/>
        </w:rPr>
        <w:t>6.</w:t>
      </w:r>
      <w:r>
        <w:rPr>
          <w:rFonts w:hint="eastAsia"/>
          <w:color w:val="auto"/>
          <w:szCs w:val="21"/>
          <w:highlight w:val="none"/>
        </w:rPr>
        <w:t>《省住房城乡建设厅关于建筑业实施营改增后江苏省建设工程计价依据调整的通知》（苏建价〔</w:t>
      </w:r>
      <w:r>
        <w:rPr>
          <w:color w:val="auto"/>
          <w:szCs w:val="21"/>
          <w:highlight w:val="none"/>
        </w:rPr>
        <w:t>2016</w:t>
      </w:r>
      <w:r>
        <w:rPr>
          <w:rFonts w:hint="eastAsia"/>
          <w:color w:val="auto"/>
          <w:szCs w:val="21"/>
          <w:highlight w:val="none"/>
        </w:rPr>
        <w:t>〕</w:t>
      </w:r>
      <w:r>
        <w:rPr>
          <w:color w:val="auto"/>
          <w:szCs w:val="21"/>
          <w:highlight w:val="none"/>
        </w:rPr>
        <w:t>154</w:t>
      </w:r>
      <w:r>
        <w:rPr>
          <w:rFonts w:hint="eastAsia"/>
          <w:color w:val="auto"/>
          <w:szCs w:val="21"/>
          <w:highlight w:val="none"/>
        </w:rPr>
        <w:t>号）、《省住房城乡建设厅关于调整建设工程计价增值税税率的通知》（苏建函价〔</w:t>
      </w:r>
      <w:r>
        <w:rPr>
          <w:color w:val="auto"/>
          <w:szCs w:val="21"/>
          <w:highlight w:val="none"/>
        </w:rPr>
        <w:t>2019</w:t>
      </w:r>
      <w:r>
        <w:rPr>
          <w:rFonts w:hint="eastAsia"/>
          <w:color w:val="auto"/>
          <w:szCs w:val="21"/>
          <w:highlight w:val="none"/>
        </w:rPr>
        <w:t>〕</w:t>
      </w:r>
      <w:r>
        <w:rPr>
          <w:color w:val="auto"/>
          <w:szCs w:val="21"/>
          <w:highlight w:val="none"/>
        </w:rPr>
        <w:t>178</w:t>
      </w:r>
      <w:r>
        <w:rPr>
          <w:rFonts w:hint="eastAsia"/>
          <w:color w:val="auto"/>
          <w:szCs w:val="21"/>
          <w:highlight w:val="none"/>
        </w:rPr>
        <w:t>号）；</w:t>
      </w:r>
    </w:p>
    <w:p w14:paraId="2C39CB87">
      <w:pPr>
        <w:spacing w:line="360" w:lineRule="auto"/>
        <w:ind w:right="-233" w:rightChars="-111" w:firstLine="420" w:firstLineChars="200"/>
        <w:jc w:val="left"/>
        <w:rPr>
          <w:color w:val="auto"/>
          <w:szCs w:val="21"/>
          <w:highlight w:val="none"/>
        </w:rPr>
      </w:pPr>
      <w:r>
        <w:rPr>
          <w:rFonts w:hint="eastAsia"/>
          <w:color w:val="auto"/>
          <w:szCs w:val="21"/>
          <w:highlight w:val="none"/>
          <w:lang w:eastAsia="zh-CN"/>
        </w:rPr>
        <w:t>7.</w:t>
      </w:r>
      <w:r>
        <w:rPr>
          <w:rFonts w:hint="eastAsia"/>
          <w:color w:val="auto"/>
          <w:szCs w:val="21"/>
          <w:highlight w:val="none"/>
        </w:rPr>
        <w:t>现行有关文件规定。</w:t>
      </w:r>
    </w:p>
    <w:p w14:paraId="7B3F6823">
      <w:pPr>
        <w:spacing w:line="360" w:lineRule="auto"/>
        <w:ind w:right="-233" w:rightChars="-111"/>
        <w:jc w:val="left"/>
        <w:rPr>
          <w:b/>
          <w:color w:val="auto"/>
          <w:szCs w:val="21"/>
          <w:highlight w:val="none"/>
        </w:rPr>
      </w:pPr>
      <w:r>
        <w:rPr>
          <w:rFonts w:hint="eastAsia"/>
          <w:b/>
          <w:color w:val="auto"/>
          <w:szCs w:val="21"/>
          <w:highlight w:val="none"/>
        </w:rPr>
        <w:t>二、本工程采用的技术规范</w:t>
      </w:r>
    </w:p>
    <w:p w14:paraId="4F4ABCB7">
      <w:pPr>
        <w:spacing w:line="360" w:lineRule="auto"/>
        <w:ind w:firstLine="420" w:firstLineChars="200"/>
        <w:jc w:val="left"/>
        <w:rPr>
          <w:color w:val="auto"/>
          <w:szCs w:val="21"/>
          <w:highlight w:val="none"/>
        </w:rPr>
      </w:pPr>
      <w:r>
        <w:rPr>
          <w:rFonts w:hint="eastAsia"/>
          <w:color w:val="auto"/>
          <w:szCs w:val="21"/>
          <w:highlight w:val="none"/>
        </w:rPr>
        <w:t>本工程应按以下规范与标准执行（包括并不限于）。当标准互相矛盾时，以最新和最严格的为准。</w:t>
      </w:r>
    </w:p>
    <w:p w14:paraId="17AD3B12">
      <w:pPr>
        <w:spacing w:line="360" w:lineRule="auto"/>
        <w:ind w:firstLine="420" w:firstLineChars="200"/>
        <w:jc w:val="left"/>
        <w:rPr>
          <w:color w:val="auto"/>
          <w:szCs w:val="21"/>
          <w:highlight w:val="none"/>
        </w:rPr>
      </w:pPr>
      <w:r>
        <w:rPr>
          <w:rFonts w:hint="eastAsia"/>
          <w:color w:val="auto"/>
          <w:szCs w:val="21"/>
          <w:highlight w:val="none"/>
          <w:lang w:eastAsia="zh-CN"/>
        </w:rPr>
        <w:t>1.</w:t>
      </w:r>
      <w:r>
        <w:rPr>
          <w:rFonts w:hint="eastAsia"/>
          <w:color w:val="auto"/>
          <w:szCs w:val="21"/>
          <w:highlight w:val="none"/>
        </w:rPr>
        <w:t>《中华人民共和国建筑法</w:t>
      </w:r>
      <w:r>
        <w:rPr>
          <w:rFonts w:hint="eastAsia"/>
          <w:color w:val="auto"/>
          <w:szCs w:val="21"/>
          <w:highlight w:val="none"/>
          <w:lang w:eastAsia="zh-CN"/>
        </w:rPr>
        <w:t>》《</w:t>
      </w:r>
      <w:r>
        <w:rPr>
          <w:rFonts w:hint="eastAsia"/>
          <w:color w:val="auto"/>
          <w:szCs w:val="21"/>
          <w:highlight w:val="none"/>
        </w:rPr>
        <w:t>中华人民共和国安全生产法</w:t>
      </w:r>
      <w:r>
        <w:rPr>
          <w:rFonts w:hint="eastAsia"/>
          <w:color w:val="auto"/>
          <w:szCs w:val="21"/>
          <w:highlight w:val="none"/>
          <w:lang w:eastAsia="zh-CN"/>
        </w:rPr>
        <w:t>》《</w:t>
      </w:r>
      <w:r>
        <w:rPr>
          <w:rFonts w:hint="eastAsia"/>
          <w:color w:val="auto"/>
          <w:szCs w:val="21"/>
          <w:highlight w:val="none"/>
        </w:rPr>
        <w:t>建设工程安全生产管理条例</w:t>
      </w:r>
      <w:r>
        <w:rPr>
          <w:rFonts w:hint="eastAsia"/>
          <w:color w:val="auto"/>
          <w:szCs w:val="21"/>
          <w:highlight w:val="none"/>
          <w:lang w:eastAsia="zh-CN"/>
        </w:rPr>
        <w:t>》《</w:t>
      </w:r>
      <w:r>
        <w:rPr>
          <w:rFonts w:hint="eastAsia"/>
          <w:color w:val="auto"/>
          <w:szCs w:val="21"/>
          <w:highlight w:val="none"/>
        </w:rPr>
        <w:t>建筑施工安全检查标准》</w:t>
      </w:r>
      <w:r>
        <w:rPr>
          <w:rFonts w:hint="eastAsia"/>
          <w:color w:val="auto"/>
          <w:szCs w:val="21"/>
          <w:highlight w:val="none"/>
          <w:lang w:eastAsia="zh-CN"/>
        </w:rPr>
        <w:t>（</w:t>
      </w:r>
      <w:r>
        <w:rPr>
          <w:color w:val="auto"/>
          <w:szCs w:val="21"/>
          <w:highlight w:val="none"/>
        </w:rPr>
        <w:t>JGJ59-2011</w:t>
      </w:r>
      <w:r>
        <w:rPr>
          <w:rFonts w:hint="eastAsia"/>
          <w:color w:val="auto"/>
          <w:szCs w:val="21"/>
          <w:highlight w:val="none"/>
          <w:lang w:eastAsia="zh-CN"/>
        </w:rPr>
        <w:t>）</w:t>
      </w:r>
      <w:r>
        <w:rPr>
          <w:rFonts w:hint="eastAsia"/>
          <w:color w:val="auto"/>
          <w:szCs w:val="21"/>
          <w:highlight w:val="none"/>
        </w:rPr>
        <w:t>、《建筑施工临时用电安全技术规范》（</w:t>
      </w:r>
      <w:r>
        <w:rPr>
          <w:color w:val="auto"/>
          <w:szCs w:val="21"/>
          <w:highlight w:val="none"/>
        </w:rPr>
        <w:t>JGJ46-2005</w:t>
      </w:r>
      <w:r>
        <w:rPr>
          <w:rFonts w:hint="eastAsia"/>
          <w:color w:val="auto"/>
          <w:szCs w:val="21"/>
          <w:highlight w:val="none"/>
        </w:rPr>
        <w:t>）、《江苏省建筑施工特种作业人员管理暂行办法》苏建管质</w:t>
      </w:r>
      <w:r>
        <w:rPr>
          <w:rFonts w:hint="eastAsia"/>
          <w:color w:val="auto"/>
          <w:szCs w:val="21"/>
          <w:highlight w:val="none"/>
          <w:lang w:eastAsia="zh-CN"/>
        </w:rPr>
        <w:t>〔2009〕5号</w:t>
      </w:r>
      <w:r>
        <w:rPr>
          <w:rFonts w:hint="eastAsia"/>
          <w:color w:val="auto"/>
          <w:szCs w:val="21"/>
          <w:highlight w:val="none"/>
        </w:rPr>
        <w:t>及本工程图纸所要求执行的技术规范；</w:t>
      </w:r>
    </w:p>
    <w:p w14:paraId="25065BAB">
      <w:pPr>
        <w:spacing w:line="360" w:lineRule="auto"/>
        <w:ind w:firstLine="420" w:firstLineChars="200"/>
        <w:jc w:val="left"/>
        <w:rPr>
          <w:color w:val="auto"/>
          <w:szCs w:val="21"/>
          <w:highlight w:val="none"/>
        </w:rPr>
      </w:pPr>
      <w:r>
        <w:rPr>
          <w:rFonts w:hint="eastAsia"/>
          <w:color w:val="auto"/>
          <w:szCs w:val="21"/>
          <w:highlight w:val="none"/>
          <w:lang w:eastAsia="zh-CN"/>
        </w:rPr>
        <w:t>2.</w:t>
      </w:r>
      <w:r>
        <w:rPr>
          <w:rFonts w:hint="eastAsia"/>
          <w:color w:val="auto"/>
          <w:szCs w:val="21"/>
          <w:highlight w:val="none"/>
        </w:rPr>
        <w:t>其他国家、行业现行适用于本工程的设计、施工及验收规范、质量验评标准（</w:t>
      </w:r>
      <w:r>
        <w:rPr>
          <w:color w:val="auto"/>
          <w:szCs w:val="21"/>
          <w:highlight w:val="none"/>
        </w:rPr>
        <w:t>GB</w:t>
      </w:r>
      <w:r>
        <w:rPr>
          <w:rFonts w:hint="eastAsia"/>
          <w:color w:val="auto"/>
          <w:szCs w:val="21"/>
          <w:highlight w:val="none"/>
        </w:rPr>
        <w:t>、</w:t>
      </w:r>
      <w:r>
        <w:rPr>
          <w:color w:val="auto"/>
          <w:szCs w:val="21"/>
          <w:highlight w:val="none"/>
        </w:rPr>
        <w:t>GBJ</w:t>
      </w:r>
      <w:r>
        <w:rPr>
          <w:rFonts w:hint="eastAsia"/>
          <w:color w:val="auto"/>
          <w:szCs w:val="21"/>
          <w:highlight w:val="none"/>
        </w:rPr>
        <w:t>）等；</w:t>
      </w:r>
    </w:p>
    <w:p w14:paraId="0B1D6E4C">
      <w:pPr>
        <w:spacing w:line="360" w:lineRule="auto"/>
        <w:ind w:firstLine="420" w:firstLineChars="200"/>
        <w:jc w:val="left"/>
        <w:rPr>
          <w:color w:val="auto"/>
          <w:szCs w:val="21"/>
          <w:highlight w:val="none"/>
        </w:rPr>
      </w:pPr>
      <w:r>
        <w:rPr>
          <w:rFonts w:hint="eastAsia"/>
          <w:color w:val="auto"/>
          <w:szCs w:val="21"/>
          <w:highlight w:val="none"/>
          <w:lang w:eastAsia="zh-CN"/>
        </w:rPr>
        <w:t>3.</w:t>
      </w:r>
      <w:r>
        <w:rPr>
          <w:rFonts w:hint="eastAsia"/>
          <w:color w:val="auto"/>
          <w:szCs w:val="21"/>
          <w:highlight w:val="none"/>
        </w:rPr>
        <w:t>其他地方、行业现行适用于本工程的设计、施工及验收规范、质量验评标准（</w:t>
      </w:r>
      <w:r>
        <w:rPr>
          <w:color w:val="auto"/>
          <w:szCs w:val="21"/>
          <w:highlight w:val="none"/>
        </w:rPr>
        <w:t>DB</w:t>
      </w:r>
      <w:r>
        <w:rPr>
          <w:rFonts w:hint="eastAsia"/>
          <w:color w:val="auto"/>
          <w:szCs w:val="21"/>
          <w:highlight w:val="none"/>
        </w:rPr>
        <w:t>）等；</w:t>
      </w:r>
    </w:p>
    <w:p w14:paraId="57216234">
      <w:pPr>
        <w:spacing w:line="360" w:lineRule="auto"/>
        <w:ind w:right="-233" w:rightChars="-111" w:firstLine="420" w:firstLineChars="200"/>
        <w:jc w:val="left"/>
        <w:rPr>
          <w:color w:val="auto"/>
          <w:szCs w:val="21"/>
          <w:highlight w:val="none"/>
        </w:rPr>
      </w:pPr>
      <w:r>
        <w:rPr>
          <w:rFonts w:hint="eastAsia"/>
          <w:color w:val="auto"/>
          <w:szCs w:val="21"/>
          <w:highlight w:val="none"/>
        </w:rPr>
        <w:t>上述技术标准和规范如有不足之处或未能达到国际最新标准时，投标方应使系统的设计、施工及选用的设备</w:t>
      </w:r>
      <w:r>
        <w:rPr>
          <w:color w:val="auto"/>
          <w:szCs w:val="21"/>
          <w:highlight w:val="none"/>
        </w:rPr>
        <w:t>/</w:t>
      </w:r>
      <w:r>
        <w:rPr>
          <w:rFonts w:hint="eastAsia"/>
          <w:color w:val="auto"/>
          <w:szCs w:val="21"/>
          <w:highlight w:val="none"/>
        </w:rPr>
        <w:t>材料符合最新版本的国际和国家标准、规范，并提供所采用的国际和国家标准、规范及所采用版本的有关技术资料。</w:t>
      </w:r>
    </w:p>
    <w:p w14:paraId="2AAE0320">
      <w:pPr>
        <w:spacing w:line="360" w:lineRule="auto"/>
        <w:ind w:right="-233" w:rightChars="-111"/>
        <w:jc w:val="left"/>
        <w:rPr>
          <w:b/>
          <w:color w:val="auto"/>
          <w:szCs w:val="21"/>
          <w:highlight w:val="none"/>
        </w:rPr>
      </w:pPr>
      <w:r>
        <w:rPr>
          <w:rFonts w:hint="eastAsia"/>
          <w:b/>
          <w:color w:val="auto"/>
          <w:szCs w:val="21"/>
          <w:highlight w:val="none"/>
        </w:rPr>
        <w:t>三、本工程对施工工艺的特殊要求</w:t>
      </w:r>
    </w:p>
    <w:p w14:paraId="408EDEF5">
      <w:pPr>
        <w:spacing w:line="360" w:lineRule="auto"/>
        <w:ind w:firstLine="420" w:firstLineChars="200"/>
        <w:jc w:val="left"/>
        <w:rPr>
          <w:color w:val="auto"/>
          <w:szCs w:val="21"/>
          <w:highlight w:val="none"/>
        </w:rPr>
      </w:pPr>
      <w:r>
        <w:rPr>
          <w:rFonts w:hint="eastAsia"/>
          <w:color w:val="auto"/>
          <w:szCs w:val="21"/>
          <w:highlight w:val="none"/>
          <w:lang w:eastAsia="zh-CN"/>
        </w:rPr>
        <w:t>1.</w:t>
      </w:r>
      <w:r>
        <w:rPr>
          <w:rFonts w:hint="eastAsia"/>
          <w:color w:val="auto"/>
          <w:szCs w:val="21"/>
          <w:highlight w:val="none"/>
        </w:rPr>
        <w:t>施工期间要注意周边环境，尽量避免对周围居民生活的影响。</w:t>
      </w:r>
    </w:p>
    <w:p w14:paraId="5B4A8EA4">
      <w:pPr>
        <w:spacing w:line="360" w:lineRule="auto"/>
        <w:ind w:firstLine="420" w:firstLineChars="200"/>
        <w:jc w:val="left"/>
        <w:rPr>
          <w:color w:val="auto"/>
          <w:szCs w:val="21"/>
          <w:highlight w:val="none"/>
        </w:rPr>
      </w:pPr>
      <w:r>
        <w:rPr>
          <w:rFonts w:hint="eastAsia"/>
          <w:color w:val="auto"/>
          <w:szCs w:val="21"/>
          <w:highlight w:val="none"/>
          <w:lang w:eastAsia="zh-CN"/>
        </w:rPr>
        <w:t>2.</w:t>
      </w:r>
      <w:r>
        <w:rPr>
          <w:rFonts w:hint="eastAsia"/>
          <w:color w:val="auto"/>
          <w:szCs w:val="21"/>
          <w:highlight w:val="none"/>
        </w:rPr>
        <w:t>冬、雨季施工要采取相应的保护措施。</w:t>
      </w:r>
      <w:r>
        <w:rPr>
          <w:color w:val="auto"/>
          <w:szCs w:val="21"/>
          <w:highlight w:val="none"/>
        </w:rPr>
        <w:t xml:space="preserve"> </w:t>
      </w:r>
    </w:p>
    <w:p w14:paraId="4AF41C03">
      <w:pPr>
        <w:spacing w:line="360" w:lineRule="auto"/>
        <w:ind w:firstLine="420" w:firstLineChars="200"/>
        <w:rPr>
          <w:rFonts w:ascii="宋体" w:hAnsi="宋体" w:cs="宋体"/>
          <w:color w:val="auto"/>
          <w:spacing w:val="2"/>
          <w:highlight w:val="none"/>
          <w:u w:val="single"/>
        </w:rPr>
      </w:pPr>
      <w:r>
        <w:rPr>
          <w:rFonts w:hint="eastAsia"/>
          <w:color w:val="auto"/>
          <w:szCs w:val="21"/>
          <w:highlight w:val="none"/>
          <w:lang w:eastAsia="zh-CN"/>
        </w:rPr>
        <w:t>3.</w:t>
      </w:r>
      <w:r>
        <w:rPr>
          <w:rFonts w:hint="eastAsia"/>
          <w:color w:val="auto"/>
          <w:szCs w:val="21"/>
          <w:highlight w:val="none"/>
        </w:rPr>
        <w:t>工程的主要部位和特殊要求由建设、设计、监理三方讨论后以书面形式通知施工单位实施</w:t>
      </w:r>
      <w:r>
        <w:rPr>
          <w:rFonts w:hint="eastAsia"/>
          <w:color w:val="auto"/>
          <w:highlight w:val="none"/>
        </w:rPr>
        <w:t xml:space="preserve"> </w:t>
      </w:r>
    </w:p>
    <w:p w14:paraId="14264BA7">
      <w:pPr>
        <w:spacing w:line="440" w:lineRule="exact"/>
        <w:ind w:firstLine="480" w:firstLineChars="200"/>
        <w:rPr>
          <w:rFonts w:ascii="宋体" w:hAnsi="宋体" w:cs="宋体"/>
          <w:color w:val="auto"/>
          <w:sz w:val="24"/>
          <w:highlight w:val="none"/>
        </w:rPr>
      </w:pPr>
    </w:p>
    <w:p w14:paraId="2F20F787">
      <w:pPr>
        <w:widowControl/>
        <w:snapToGrid w:val="0"/>
        <w:spacing w:line="360" w:lineRule="auto"/>
        <w:ind w:firstLine="720"/>
        <w:jc w:val="center"/>
        <w:outlineLvl w:val="1"/>
        <w:rPr>
          <w:rFonts w:ascii="宋体" w:hAnsi="宋体" w:cs="宋体"/>
          <w:b/>
          <w:bCs/>
          <w:color w:val="auto"/>
          <w:kern w:val="36"/>
          <w:sz w:val="36"/>
          <w:szCs w:val="36"/>
          <w:highlight w:val="none"/>
        </w:rPr>
      </w:pPr>
    </w:p>
    <w:p w14:paraId="382F8520">
      <w:pPr>
        <w:widowControl/>
        <w:snapToGrid w:val="0"/>
        <w:spacing w:line="360" w:lineRule="auto"/>
        <w:ind w:firstLine="720"/>
        <w:jc w:val="center"/>
        <w:outlineLvl w:val="1"/>
        <w:rPr>
          <w:rFonts w:ascii="宋体" w:hAnsi="宋体" w:cs="宋体"/>
          <w:b/>
          <w:bCs/>
          <w:color w:val="auto"/>
          <w:kern w:val="36"/>
          <w:sz w:val="36"/>
          <w:szCs w:val="36"/>
          <w:highlight w:val="none"/>
        </w:rPr>
      </w:pPr>
      <w:r>
        <w:rPr>
          <w:rFonts w:hint="eastAsia" w:ascii="宋体" w:hAnsi="宋体" w:cs="宋体"/>
          <w:b/>
          <w:bCs/>
          <w:color w:val="auto"/>
          <w:kern w:val="36"/>
          <w:sz w:val="36"/>
          <w:szCs w:val="36"/>
          <w:highlight w:val="none"/>
        </w:rPr>
        <w:br w:type="page"/>
      </w:r>
      <w:r>
        <w:rPr>
          <w:rFonts w:hint="eastAsia" w:ascii="宋体" w:hAnsi="宋体" w:cs="宋体"/>
          <w:b/>
          <w:bCs/>
          <w:color w:val="auto"/>
          <w:kern w:val="36"/>
          <w:sz w:val="36"/>
          <w:szCs w:val="36"/>
          <w:highlight w:val="none"/>
        </w:rPr>
        <w:t>第五章 图纸、技术资料及附件</w:t>
      </w:r>
      <w:bookmarkEnd w:id="35"/>
      <w:bookmarkEnd w:id="36"/>
    </w:p>
    <w:p w14:paraId="19B5EF58">
      <w:pPr>
        <w:ind w:firstLine="422"/>
        <w:jc w:val="center"/>
        <w:rPr>
          <w:rFonts w:ascii="宋体" w:hAnsi="宋体" w:cs="宋体"/>
          <w:color w:val="auto"/>
          <w:highlight w:val="none"/>
        </w:rPr>
      </w:pPr>
    </w:p>
    <w:p w14:paraId="3C397A18">
      <w:pPr>
        <w:ind w:firstLine="422"/>
        <w:jc w:val="center"/>
        <w:rPr>
          <w:rFonts w:ascii="宋体" w:hAnsi="宋体" w:cs="宋体"/>
          <w:color w:val="auto"/>
          <w:highlight w:val="none"/>
        </w:rPr>
      </w:pPr>
      <w:r>
        <w:rPr>
          <w:rFonts w:hint="eastAsia" w:ascii="宋体" w:hAnsi="宋体" w:cs="宋体"/>
          <w:color w:val="auto"/>
          <w:highlight w:val="none"/>
        </w:rPr>
        <w:t>（南通市崇川区人民政府网下载）</w:t>
      </w:r>
      <w:bookmarkEnd w:id="37"/>
    </w:p>
    <w:p w14:paraId="288A90A8">
      <w:pPr>
        <w:spacing w:line="360" w:lineRule="auto"/>
        <w:ind w:firstLine="502"/>
        <w:rPr>
          <w:rFonts w:ascii="宋体" w:hAnsi="宋体" w:cs="宋体"/>
          <w:color w:val="auto"/>
          <w:sz w:val="25"/>
          <w:highlight w:val="none"/>
        </w:rPr>
      </w:pPr>
    </w:p>
    <w:p w14:paraId="2C1AEBE9">
      <w:pPr>
        <w:spacing w:line="360" w:lineRule="auto"/>
        <w:ind w:right="-233" w:rightChars="-111" w:firstLine="720"/>
        <w:jc w:val="center"/>
        <w:rPr>
          <w:rFonts w:ascii="宋体" w:hAnsi="宋体" w:cs="宋体"/>
          <w:b/>
          <w:color w:val="auto"/>
          <w:sz w:val="36"/>
          <w:szCs w:val="36"/>
          <w:highlight w:val="none"/>
        </w:rPr>
      </w:pPr>
      <w:bookmarkStart w:id="50" w:name="_Toc404159963"/>
      <w:bookmarkStart w:id="51" w:name="_Toc404174021"/>
      <w:bookmarkStart w:id="52" w:name="_Toc286661175"/>
      <w:r>
        <w:rPr>
          <w:rFonts w:hint="eastAsia" w:ascii="宋体" w:hAnsi="宋体" w:cs="宋体"/>
          <w:b/>
          <w:color w:val="auto"/>
          <w:sz w:val="36"/>
          <w:szCs w:val="36"/>
          <w:highlight w:val="none"/>
        </w:rPr>
        <w:br w:type="page"/>
      </w:r>
      <w:r>
        <w:rPr>
          <w:rFonts w:hint="eastAsia" w:ascii="宋体" w:hAnsi="宋体" w:cs="宋体"/>
          <w:b/>
          <w:color w:val="auto"/>
          <w:sz w:val="36"/>
          <w:szCs w:val="36"/>
          <w:highlight w:val="none"/>
        </w:rPr>
        <w:t>第六章 投标文件格式</w:t>
      </w:r>
      <w:bookmarkEnd w:id="50"/>
      <w:bookmarkEnd w:id="51"/>
      <w:bookmarkEnd w:id="52"/>
    </w:p>
    <w:p w14:paraId="7C6D55A9">
      <w:pPr>
        <w:spacing w:line="500" w:lineRule="exact"/>
        <w:ind w:firstLine="640"/>
        <w:jc w:val="center"/>
        <w:rPr>
          <w:rFonts w:ascii="宋体" w:hAnsi="宋体" w:cs="宋体"/>
          <w:b/>
          <w:bCs/>
          <w:color w:val="auto"/>
          <w:sz w:val="32"/>
          <w:highlight w:val="none"/>
        </w:rPr>
      </w:pPr>
      <w:bookmarkStart w:id="53" w:name="_Toc286661178"/>
    </w:p>
    <w:p w14:paraId="47061D6C">
      <w:pPr>
        <w:spacing w:line="500" w:lineRule="exact"/>
        <w:ind w:firstLine="643"/>
        <w:jc w:val="center"/>
        <w:rPr>
          <w:rFonts w:ascii="宋体" w:hAnsi="宋体" w:cs="宋体"/>
          <w:b/>
          <w:bCs/>
          <w:color w:val="auto"/>
          <w:sz w:val="32"/>
          <w:highlight w:val="none"/>
        </w:rPr>
      </w:pPr>
      <w:r>
        <w:rPr>
          <w:rFonts w:hint="eastAsia" w:ascii="宋体" w:hAnsi="宋体" w:cs="宋体"/>
          <w:color w:val="auto"/>
          <w:sz w:val="32"/>
          <w:szCs w:val="32"/>
          <w:highlight w:val="none"/>
        </w:rPr>
        <w:t>（封面）</w:t>
      </w:r>
    </w:p>
    <w:p w14:paraId="5F39CB13">
      <w:pPr>
        <w:spacing w:line="500" w:lineRule="exact"/>
        <w:ind w:firstLine="640"/>
        <w:jc w:val="center"/>
        <w:rPr>
          <w:rFonts w:ascii="宋体" w:hAnsi="宋体" w:cs="宋体"/>
          <w:b/>
          <w:bCs/>
          <w:color w:val="auto"/>
          <w:sz w:val="32"/>
          <w:highlight w:val="none"/>
        </w:rPr>
      </w:pPr>
    </w:p>
    <w:p w14:paraId="1D445EFC">
      <w:pPr>
        <w:pStyle w:val="4"/>
        <w:spacing w:line="360" w:lineRule="auto"/>
        <w:ind w:firstLine="480" w:firstLineChars="150"/>
        <w:jc w:val="center"/>
        <w:rPr>
          <w:rFonts w:ascii="宋体" w:hAnsi="宋体" w:cs="宋体"/>
          <w:color w:val="auto"/>
          <w:sz w:val="32"/>
          <w:szCs w:val="32"/>
          <w:highlight w:val="none"/>
        </w:rPr>
      </w:pPr>
      <w:r>
        <w:rPr>
          <w:rFonts w:hint="eastAsia" w:ascii="宋体" w:hAnsi="宋体" w:cs="宋体"/>
          <w:color w:val="auto"/>
          <w:sz w:val="32"/>
          <w:szCs w:val="32"/>
          <w:highlight w:val="none"/>
        </w:rPr>
        <w:t>（项目名称）</w:t>
      </w:r>
    </w:p>
    <w:p w14:paraId="49663259">
      <w:pPr>
        <w:pStyle w:val="4"/>
        <w:spacing w:line="360" w:lineRule="auto"/>
        <w:ind w:firstLine="602"/>
        <w:jc w:val="center"/>
        <w:rPr>
          <w:rFonts w:ascii="宋体" w:hAnsi="宋体" w:cs="宋体"/>
          <w:color w:val="auto"/>
          <w:sz w:val="30"/>
          <w:highlight w:val="none"/>
        </w:rPr>
      </w:pPr>
    </w:p>
    <w:p w14:paraId="0CC6D0A6">
      <w:pPr>
        <w:pStyle w:val="4"/>
        <w:spacing w:line="360" w:lineRule="auto"/>
        <w:ind w:firstLine="602"/>
        <w:rPr>
          <w:rFonts w:ascii="宋体" w:hAnsi="宋体" w:cs="宋体"/>
          <w:color w:val="auto"/>
          <w:sz w:val="30"/>
          <w:highlight w:val="none"/>
        </w:rPr>
      </w:pPr>
    </w:p>
    <w:p w14:paraId="5841445E">
      <w:pPr>
        <w:pStyle w:val="4"/>
        <w:spacing w:line="360" w:lineRule="auto"/>
        <w:ind w:firstLine="1920"/>
        <w:jc w:val="center"/>
        <w:rPr>
          <w:rFonts w:ascii="宋体" w:hAnsi="宋体" w:cs="宋体"/>
          <w:b/>
          <w:bCs/>
          <w:color w:val="auto"/>
          <w:spacing w:val="60"/>
          <w:sz w:val="84"/>
          <w:szCs w:val="84"/>
          <w:highlight w:val="none"/>
        </w:rPr>
      </w:pPr>
      <w:r>
        <w:rPr>
          <w:rFonts w:hint="eastAsia" w:ascii="宋体" w:hAnsi="宋体" w:cs="宋体"/>
          <w:b/>
          <w:bCs/>
          <w:color w:val="auto"/>
          <w:spacing w:val="60"/>
          <w:sz w:val="84"/>
          <w:szCs w:val="84"/>
          <w:highlight w:val="none"/>
        </w:rPr>
        <w:t>投标书</w:t>
      </w:r>
    </w:p>
    <w:p w14:paraId="41FCA583">
      <w:pPr>
        <w:pStyle w:val="4"/>
        <w:spacing w:line="360" w:lineRule="auto"/>
        <w:ind w:firstLine="964"/>
        <w:jc w:val="center"/>
        <w:rPr>
          <w:rFonts w:ascii="宋体" w:hAnsi="宋体" w:cs="宋体"/>
          <w:color w:val="auto"/>
          <w:sz w:val="48"/>
          <w:szCs w:val="48"/>
          <w:highlight w:val="none"/>
        </w:rPr>
      </w:pPr>
      <w:r>
        <w:rPr>
          <w:rFonts w:hint="eastAsia" w:ascii="宋体" w:hAnsi="宋体" w:cs="宋体"/>
          <w:color w:val="auto"/>
          <w:sz w:val="48"/>
          <w:szCs w:val="48"/>
          <w:highlight w:val="none"/>
        </w:rPr>
        <w:t>资格审查</w:t>
      </w:r>
      <w:r>
        <w:rPr>
          <w:rFonts w:hint="eastAsia" w:ascii="宋体" w:hAnsi="宋体" w:cs="宋体"/>
          <w:color w:val="auto"/>
          <w:sz w:val="48"/>
          <w:szCs w:val="48"/>
          <w:highlight w:val="none"/>
          <w:lang w:val="en-US" w:eastAsia="zh-CN"/>
        </w:rPr>
        <w:t>文件</w:t>
      </w:r>
      <w:r>
        <w:rPr>
          <w:rFonts w:hint="eastAsia" w:ascii="宋体" w:hAnsi="宋体" w:cs="宋体"/>
          <w:color w:val="auto"/>
          <w:sz w:val="48"/>
          <w:szCs w:val="48"/>
          <w:highlight w:val="none"/>
        </w:rPr>
        <w:t>、技术标、商务标、资格审查资料原件包</w:t>
      </w:r>
      <w:r>
        <w:rPr>
          <w:rFonts w:hint="eastAsia" w:ascii="宋体" w:hAnsi="宋体" w:cs="宋体"/>
          <w:color w:val="auto"/>
          <w:sz w:val="48"/>
          <w:szCs w:val="48"/>
          <w:highlight w:val="none"/>
          <w:lang w:eastAsia="zh-CN"/>
        </w:rPr>
        <w:t>、</w:t>
      </w:r>
      <w:r>
        <w:rPr>
          <w:rFonts w:hint="eastAsia" w:ascii="宋体" w:hAnsi="宋体" w:cs="宋体"/>
          <w:color w:val="auto"/>
          <w:sz w:val="48"/>
          <w:szCs w:val="48"/>
          <w:highlight w:val="none"/>
        </w:rPr>
        <w:t>电子投标文件(光盘)）</w:t>
      </w:r>
    </w:p>
    <w:p w14:paraId="7EF57D43">
      <w:pPr>
        <w:pStyle w:val="4"/>
        <w:spacing w:line="360" w:lineRule="auto"/>
        <w:ind w:firstLine="602"/>
        <w:jc w:val="center"/>
        <w:rPr>
          <w:rFonts w:ascii="宋体" w:hAnsi="宋体" w:cs="宋体"/>
          <w:color w:val="auto"/>
          <w:sz w:val="30"/>
          <w:highlight w:val="none"/>
        </w:rPr>
      </w:pPr>
    </w:p>
    <w:p w14:paraId="156DDF24">
      <w:pPr>
        <w:pStyle w:val="4"/>
        <w:spacing w:line="360" w:lineRule="auto"/>
        <w:ind w:firstLine="602"/>
        <w:jc w:val="center"/>
        <w:rPr>
          <w:rFonts w:ascii="宋体" w:hAnsi="宋体" w:cs="宋体"/>
          <w:color w:val="auto"/>
          <w:sz w:val="30"/>
          <w:highlight w:val="none"/>
        </w:rPr>
      </w:pPr>
    </w:p>
    <w:p w14:paraId="588C0590">
      <w:pPr>
        <w:pStyle w:val="4"/>
        <w:spacing w:line="360" w:lineRule="auto"/>
        <w:ind w:firstLine="602"/>
        <w:jc w:val="center"/>
        <w:rPr>
          <w:rFonts w:ascii="宋体" w:hAnsi="宋体" w:cs="宋体"/>
          <w:color w:val="auto"/>
          <w:sz w:val="30"/>
          <w:highlight w:val="none"/>
        </w:rPr>
      </w:pPr>
    </w:p>
    <w:p w14:paraId="46E16B37">
      <w:pPr>
        <w:pStyle w:val="4"/>
        <w:spacing w:line="360" w:lineRule="auto"/>
        <w:ind w:firstLine="602"/>
        <w:jc w:val="center"/>
        <w:rPr>
          <w:rFonts w:ascii="宋体" w:hAnsi="宋体" w:cs="宋体"/>
          <w:color w:val="auto"/>
          <w:sz w:val="30"/>
          <w:highlight w:val="none"/>
        </w:rPr>
      </w:pPr>
    </w:p>
    <w:p w14:paraId="2FED7DE8">
      <w:pPr>
        <w:pStyle w:val="4"/>
        <w:spacing w:line="360" w:lineRule="auto"/>
        <w:ind w:firstLine="480" w:firstLineChars="160"/>
        <w:rPr>
          <w:rFonts w:ascii="宋体" w:hAnsi="宋体" w:cs="宋体"/>
          <w:color w:val="auto"/>
          <w:sz w:val="30"/>
          <w:highlight w:val="none"/>
          <w:u w:val="single"/>
        </w:rPr>
      </w:pPr>
      <w:r>
        <w:rPr>
          <w:rFonts w:hint="eastAsia" w:ascii="宋体" w:hAnsi="宋体" w:cs="宋体"/>
          <w:color w:val="auto"/>
          <w:sz w:val="30"/>
          <w:highlight w:val="none"/>
        </w:rPr>
        <w:t>投标人：</w:t>
      </w:r>
      <w:r>
        <w:rPr>
          <w:rFonts w:hint="eastAsia" w:ascii="宋体" w:hAnsi="宋体" w:cs="宋体"/>
          <w:color w:val="auto"/>
          <w:sz w:val="30"/>
          <w:highlight w:val="none"/>
          <w:lang w:eastAsia="zh-CN"/>
        </w:rPr>
        <w:t>（</w:t>
      </w:r>
      <w:r>
        <w:rPr>
          <w:rFonts w:hint="eastAsia" w:ascii="宋体" w:hAnsi="宋体" w:cs="宋体"/>
          <w:color w:val="auto"/>
          <w:sz w:val="30"/>
          <w:highlight w:val="none"/>
        </w:rPr>
        <w:t>盖单位公章</w:t>
      </w:r>
      <w:r>
        <w:rPr>
          <w:rFonts w:hint="eastAsia" w:ascii="宋体" w:hAnsi="宋体" w:cs="宋体"/>
          <w:color w:val="auto"/>
          <w:sz w:val="30"/>
          <w:highlight w:val="none"/>
          <w:lang w:eastAsia="zh-CN"/>
        </w:rPr>
        <w:t>）</w:t>
      </w:r>
    </w:p>
    <w:p w14:paraId="758BC33E">
      <w:pPr>
        <w:pStyle w:val="4"/>
        <w:spacing w:line="360" w:lineRule="auto"/>
        <w:ind w:firstLine="480" w:firstLineChars="160"/>
        <w:rPr>
          <w:rFonts w:ascii="宋体" w:hAnsi="宋体" w:cs="宋体"/>
          <w:color w:val="auto"/>
          <w:sz w:val="30"/>
          <w:highlight w:val="none"/>
        </w:rPr>
      </w:pPr>
    </w:p>
    <w:p w14:paraId="1F62A0B3">
      <w:pPr>
        <w:pStyle w:val="4"/>
        <w:spacing w:line="360" w:lineRule="auto"/>
        <w:ind w:firstLine="480" w:firstLineChars="160"/>
        <w:rPr>
          <w:rFonts w:ascii="宋体" w:hAnsi="宋体" w:cs="宋体"/>
          <w:color w:val="auto"/>
          <w:sz w:val="30"/>
          <w:highlight w:val="none"/>
          <w:u w:val="single"/>
        </w:rPr>
      </w:pPr>
      <w:r>
        <w:rPr>
          <w:rFonts w:hint="eastAsia" w:ascii="宋体" w:hAnsi="宋体" w:cs="宋体"/>
          <w:color w:val="auto"/>
          <w:sz w:val="30"/>
          <w:highlight w:val="none"/>
        </w:rPr>
        <w:t>法定代表人或其委托代理人：</w:t>
      </w:r>
      <w:r>
        <w:rPr>
          <w:rFonts w:hint="eastAsia" w:ascii="宋体" w:hAnsi="宋体" w:cs="宋体"/>
          <w:color w:val="auto"/>
          <w:sz w:val="30"/>
          <w:highlight w:val="none"/>
          <w:lang w:eastAsia="zh-CN"/>
        </w:rPr>
        <w:t>（</w:t>
      </w:r>
      <w:r>
        <w:rPr>
          <w:rFonts w:hint="eastAsia" w:ascii="宋体" w:hAnsi="宋体" w:cs="宋体"/>
          <w:color w:val="auto"/>
          <w:sz w:val="30"/>
          <w:highlight w:val="none"/>
        </w:rPr>
        <w:t>签字或盖章</w:t>
      </w:r>
      <w:r>
        <w:rPr>
          <w:rFonts w:hint="eastAsia" w:ascii="宋体" w:hAnsi="宋体" w:cs="宋体"/>
          <w:color w:val="auto"/>
          <w:sz w:val="30"/>
          <w:highlight w:val="none"/>
          <w:lang w:eastAsia="zh-CN"/>
        </w:rPr>
        <w:t>）</w:t>
      </w:r>
    </w:p>
    <w:p w14:paraId="2AF287A3">
      <w:pPr>
        <w:pStyle w:val="4"/>
        <w:spacing w:line="360" w:lineRule="auto"/>
        <w:ind w:firstLine="480" w:firstLineChars="160"/>
        <w:rPr>
          <w:rFonts w:ascii="宋体" w:hAnsi="宋体" w:cs="宋体"/>
          <w:color w:val="auto"/>
          <w:sz w:val="30"/>
          <w:highlight w:val="none"/>
        </w:rPr>
      </w:pPr>
    </w:p>
    <w:p w14:paraId="0D7D39E9">
      <w:pPr>
        <w:pStyle w:val="4"/>
        <w:spacing w:line="360" w:lineRule="auto"/>
        <w:ind w:firstLine="602"/>
        <w:rPr>
          <w:rFonts w:ascii="宋体" w:hAnsi="宋体" w:cs="宋体"/>
          <w:color w:val="auto"/>
          <w:sz w:val="30"/>
          <w:highlight w:val="none"/>
          <w:u w:val="single"/>
        </w:rPr>
      </w:pPr>
      <w:r>
        <w:rPr>
          <w:rFonts w:hint="eastAsia" w:ascii="宋体" w:hAnsi="宋体" w:cs="宋体"/>
          <w:color w:val="auto"/>
          <w:sz w:val="30"/>
          <w:highlight w:val="none"/>
        </w:rPr>
        <w:t>日   期：</w:t>
      </w:r>
      <w:r>
        <w:rPr>
          <w:rFonts w:hint="eastAsia" w:ascii="宋体" w:hAnsi="宋体" w:cs="宋体"/>
          <w:color w:val="auto"/>
          <w:sz w:val="30"/>
          <w:highlight w:val="none"/>
          <w:u w:val="single"/>
        </w:rPr>
        <w:t xml:space="preserve">        年     月     日</w:t>
      </w:r>
    </w:p>
    <w:p w14:paraId="38253A68">
      <w:pPr>
        <w:pStyle w:val="4"/>
        <w:spacing w:line="360" w:lineRule="auto"/>
        <w:ind w:firstLine="562"/>
        <w:jc w:val="center"/>
        <w:outlineLvl w:val="1"/>
        <w:rPr>
          <w:rFonts w:ascii="宋体" w:hAnsi="宋体" w:cs="宋体"/>
          <w:bCs/>
          <w:color w:val="auto"/>
          <w:sz w:val="28"/>
          <w:szCs w:val="28"/>
          <w:highlight w:val="none"/>
        </w:rPr>
      </w:pPr>
      <w:r>
        <w:rPr>
          <w:rFonts w:hint="eastAsia" w:ascii="宋体" w:hAnsi="宋体" w:cs="宋体"/>
          <w:color w:val="auto"/>
          <w:sz w:val="28"/>
          <w:szCs w:val="28"/>
          <w:highlight w:val="none"/>
        </w:rPr>
        <w:br w:type="page"/>
      </w:r>
      <w:r>
        <w:rPr>
          <w:rFonts w:hint="eastAsia" w:ascii="宋体" w:hAnsi="宋体" w:cs="宋体"/>
          <w:color w:val="auto"/>
          <w:sz w:val="28"/>
          <w:szCs w:val="28"/>
          <w:highlight w:val="none"/>
        </w:rPr>
        <w:t>一、</w:t>
      </w:r>
      <w:bookmarkEnd w:id="53"/>
      <w:r>
        <w:rPr>
          <w:rFonts w:hint="eastAsia" w:ascii="宋体" w:hAnsi="宋体" w:cs="宋体"/>
          <w:bCs/>
          <w:color w:val="auto"/>
          <w:sz w:val="28"/>
          <w:szCs w:val="28"/>
          <w:highlight w:val="none"/>
        </w:rPr>
        <w:t>投  标  函</w:t>
      </w:r>
    </w:p>
    <w:p w14:paraId="5B018824">
      <w:pPr>
        <w:pStyle w:val="4"/>
        <w:spacing w:line="360" w:lineRule="auto"/>
        <w:ind w:firstLine="502"/>
        <w:rPr>
          <w:rFonts w:ascii="宋体" w:hAnsi="宋体" w:cs="宋体"/>
          <w:color w:val="auto"/>
          <w:sz w:val="25"/>
          <w:highlight w:val="none"/>
          <w:u w:val="single"/>
        </w:rPr>
      </w:pPr>
    </w:p>
    <w:p w14:paraId="4FCDB94A">
      <w:pPr>
        <w:pStyle w:val="4"/>
        <w:spacing w:line="360" w:lineRule="auto"/>
        <w:rPr>
          <w:rFonts w:ascii="宋体" w:hAnsi="宋体" w:cs="宋体"/>
          <w:color w:val="auto"/>
          <w:sz w:val="21"/>
          <w:szCs w:val="21"/>
          <w:highlight w:val="none"/>
        </w:rPr>
      </w:pPr>
      <w:r>
        <w:rPr>
          <w:rFonts w:hint="eastAsia" w:ascii="宋体" w:hAnsi="宋体" w:cs="宋体"/>
          <w:color w:val="auto"/>
          <w:sz w:val="21"/>
          <w:szCs w:val="21"/>
          <w:highlight w:val="none"/>
          <w:u w:val="single"/>
        </w:rPr>
        <w:t>（招标人）</w:t>
      </w:r>
      <w:r>
        <w:rPr>
          <w:rFonts w:hint="eastAsia" w:ascii="宋体" w:hAnsi="宋体" w:cs="宋体"/>
          <w:color w:val="auto"/>
          <w:sz w:val="21"/>
          <w:szCs w:val="21"/>
          <w:highlight w:val="none"/>
        </w:rPr>
        <w:t>：</w:t>
      </w:r>
    </w:p>
    <w:p w14:paraId="62550210">
      <w:pPr>
        <w:pStyle w:val="4"/>
        <w:numPr>
          <w:ilvl w:val="0"/>
          <w:numId w:val="2"/>
        </w:numPr>
        <w:spacing w:line="360" w:lineRule="auto"/>
        <w:ind w:firstLine="630" w:firstLineChars="3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根据已收到的（工程名称）的招标文件，我方经仔细研究招标文件全部内容并对现场进行踏勘后，愿遵守《中华人民共和国招标投标法》等有关法律文件的规定，并愿以人民币（大写）</w:t>
      </w:r>
    </w:p>
    <w:p w14:paraId="2DC2D8AC">
      <w:pPr>
        <w:pStyle w:val="4"/>
        <w:numPr>
          <w:ilvl w:val="0"/>
          <w:numId w:val="0"/>
        </w:numPr>
        <w:spacing w:line="360" w:lineRule="auto"/>
        <w:jc w:val="left"/>
        <w:rPr>
          <w:rFonts w:ascii="宋体" w:hAnsi="宋体" w:cs="宋体"/>
          <w:color w:val="auto"/>
          <w:sz w:val="21"/>
          <w:szCs w:val="21"/>
          <w:highlight w:val="none"/>
        </w:rPr>
      </w:pP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小写</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u w:val="single"/>
        </w:rPr>
        <w:t xml:space="preserve">          </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］的总价，按招标文件的要求承包本次招标范围内的全部工程，修补工程中的任何缺陷。</w:t>
      </w:r>
    </w:p>
    <w:p w14:paraId="78012F38">
      <w:pPr>
        <w:pStyle w:val="4"/>
        <w:spacing w:line="360" w:lineRule="auto"/>
        <w:ind w:firstLine="630" w:firstLineChars="300"/>
        <w:jc w:val="left"/>
        <w:rPr>
          <w:rFonts w:ascii="宋体" w:hAnsi="宋体" w:cs="宋体"/>
          <w:color w:val="auto"/>
          <w:sz w:val="21"/>
          <w:szCs w:val="21"/>
          <w:highlight w:val="none"/>
        </w:rPr>
      </w:pPr>
      <w:r>
        <w:rPr>
          <w:rFonts w:hint="eastAsia" w:ascii="宋体" w:hAnsi="宋体" w:cs="宋体"/>
          <w:color w:val="auto"/>
          <w:sz w:val="21"/>
          <w:szCs w:val="21"/>
          <w:highlight w:val="none"/>
          <w:lang w:eastAsia="zh-CN"/>
        </w:rPr>
        <w:t>（二）</w:t>
      </w:r>
      <w:r>
        <w:rPr>
          <w:rFonts w:hint="eastAsia" w:ascii="宋体" w:hAnsi="宋体" w:cs="宋体"/>
          <w:color w:val="auto"/>
          <w:sz w:val="21"/>
          <w:szCs w:val="21"/>
          <w:highlight w:val="none"/>
        </w:rPr>
        <w:t>我方保证在收到贵单位发出的书面开工令后立即开工，并保证在工期</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日历天内竣工并移交整个工程及相关资料。</w:t>
      </w:r>
    </w:p>
    <w:p w14:paraId="7A297622">
      <w:pPr>
        <w:widowControl/>
        <w:spacing w:line="360" w:lineRule="auto"/>
        <w:ind w:firstLine="482"/>
        <w:jc w:val="left"/>
        <w:rPr>
          <w:rFonts w:ascii="宋体" w:hAnsi="宋体" w:cs="宋体"/>
          <w:color w:val="auto"/>
          <w:sz w:val="21"/>
          <w:szCs w:val="21"/>
          <w:highlight w:val="none"/>
        </w:rPr>
      </w:pPr>
      <w:r>
        <w:rPr>
          <w:rFonts w:hint="eastAsia" w:ascii="宋体" w:hAnsi="宋体" w:cs="宋体"/>
          <w:color w:val="auto"/>
          <w:sz w:val="21"/>
          <w:szCs w:val="21"/>
          <w:highlight w:val="none"/>
          <w:lang w:eastAsia="zh-CN"/>
        </w:rPr>
        <w:t>（三）</w:t>
      </w:r>
      <w:r>
        <w:rPr>
          <w:rFonts w:hint="eastAsia" w:ascii="宋体" w:hAnsi="宋体" w:cs="宋体"/>
          <w:color w:val="auto"/>
          <w:sz w:val="21"/>
          <w:szCs w:val="21"/>
          <w:highlight w:val="none"/>
        </w:rPr>
        <w:t>我方保证本工程质量达到</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w:t>
      </w:r>
    </w:p>
    <w:p w14:paraId="262F7CD2">
      <w:pPr>
        <w:pStyle w:val="4"/>
        <w:widowControl/>
        <w:adjustRightInd/>
        <w:spacing w:line="360" w:lineRule="auto"/>
        <w:jc w:val="left"/>
        <w:textAlignment w:val="auto"/>
        <w:rPr>
          <w:rFonts w:ascii="宋体" w:hAnsi="宋体" w:cs="宋体"/>
          <w:color w:val="auto"/>
          <w:sz w:val="21"/>
          <w:szCs w:val="21"/>
          <w:highlight w:val="none"/>
        </w:rPr>
      </w:pPr>
      <w:r>
        <w:rPr>
          <w:rFonts w:hint="eastAsia" w:ascii="宋体" w:hAnsi="宋体" w:cs="宋体"/>
          <w:color w:val="auto"/>
          <w:sz w:val="21"/>
          <w:szCs w:val="21"/>
          <w:highlight w:val="none"/>
          <w:lang w:eastAsia="zh-CN"/>
        </w:rPr>
        <w:t>（四）</w:t>
      </w:r>
      <w:r>
        <w:rPr>
          <w:rFonts w:hint="eastAsia" w:ascii="宋体" w:hAnsi="宋体" w:cs="宋体"/>
          <w:color w:val="auto"/>
          <w:sz w:val="21"/>
          <w:szCs w:val="21"/>
          <w:highlight w:val="none"/>
        </w:rPr>
        <w:t>我方金额为人民币（大写）</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小写</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］的投标保证金已按招标文件要求提交。</w:t>
      </w:r>
    </w:p>
    <w:p w14:paraId="1355363A">
      <w:pPr>
        <w:pStyle w:val="4"/>
        <w:widowControl/>
        <w:adjustRightInd/>
        <w:spacing w:line="360" w:lineRule="auto"/>
        <w:jc w:val="left"/>
        <w:textAlignment w:val="auto"/>
        <w:rPr>
          <w:rFonts w:ascii="宋体" w:hAnsi="宋体" w:cs="宋体"/>
          <w:color w:val="auto"/>
          <w:sz w:val="21"/>
          <w:szCs w:val="21"/>
          <w:highlight w:val="none"/>
        </w:rPr>
      </w:pPr>
      <w:r>
        <w:rPr>
          <w:rFonts w:hint="eastAsia" w:ascii="宋体" w:hAnsi="宋体" w:cs="宋体"/>
          <w:color w:val="auto"/>
          <w:sz w:val="21"/>
          <w:szCs w:val="21"/>
          <w:highlight w:val="none"/>
          <w:lang w:eastAsia="zh-CN"/>
        </w:rPr>
        <w:t>（五）</w:t>
      </w:r>
      <w:r>
        <w:rPr>
          <w:rFonts w:hint="eastAsia" w:ascii="宋体" w:hAnsi="宋体" w:cs="宋体"/>
          <w:color w:val="auto"/>
          <w:sz w:val="21"/>
          <w:szCs w:val="21"/>
          <w:highlight w:val="none"/>
        </w:rPr>
        <w:t>如果我方中标，我方承诺在收到中标通知书后，在中标通知书规定的期限内与贵方签订合同，并将按照招标文件规定的时间、数额提交履约保证金和中标差额保证金。</w:t>
      </w:r>
    </w:p>
    <w:p w14:paraId="7258DAC2">
      <w:pPr>
        <w:pStyle w:val="4"/>
        <w:spacing w:line="360" w:lineRule="auto"/>
        <w:rPr>
          <w:rFonts w:ascii="宋体" w:hAnsi="宋体" w:cs="宋体"/>
          <w:color w:val="auto"/>
          <w:sz w:val="21"/>
          <w:szCs w:val="21"/>
          <w:highlight w:val="none"/>
        </w:rPr>
      </w:pPr>
      <w:r>
        <w:rPr>
          <w:rFonts w:hint="eastAsia" w:ascii="宋体" w:hAnsi="宋体" w:cs="宋体"/>
          <w:color w:val="auto"/>
          <w:sz w:val="21"/>
          <w:szCs w:val="21"/>
          <w:highlight w:val="none"/>
          <w:lang w:eastAsia="zh-CN"/>
        </w:rPr>
        <w:t>（六）</w:t>
      </w:r>
      <w:r>
        <w:rPr>
          <w:rFonts w:hint="eastAsia" w:ascii="宋体" w:hAnsi="宋体" w:cs="宋体"/>
          <w:color w:val="auto"/>
          <w:sz w:val="21"/>
          <w:szCs w:val="21"/>
          <w:highlight w:val="none"/>
        </w:rPr>
        <w:t>贵单位的招标文件、中标通知书和本投标文件将构成约束我们双方的合同。</w:t>
      </w:r>
    </w:p>
    <w:p w14:paraId="36A5CCBC">
      <w:pPr>
        <w:pStyle w:val="4"/>
        <w:spacing w:line="360" w:lineRule="auto"/>
        <w:rPr>
          <w:rFonts w:ascii="宋体" w:hAnsi="宋体" w:cs="宋体"/>
          <w:color w:val="auto"/>
          <w:sz w:val="21"/>
          <w:szCs w:val="21"/>
          <w:highlight w:val="none"/>
        </w:rPr>
      </w:pPr>
    </w:p>
    <w:p w14:paraId="7ED087C6">
      <w:pPr>
        <w:pStyle w:val="4"/>
        <w:spacing w:line="360" w:lineRule="auto"/>
        <w:rPr>
          <w:rFonts w:ascii="宋体" w:hAnsi="宋体" w:cs="宋体"/>
          <w:color w:val="auto"/>
          <w:sz w:val="21"/>
          <w:szCs w:val="21"/>
          <w:highlight w:val="none"/>
        </w:rPr>
      </w:pPr>
    </w:p>
    <w:p w14:paraId="6B644133">
      <w:pPr>
        <w:pStyle w:val="4"/>
        <w:spacing w:line="360" w:lineRule="auto"/>
        <w:rPr>
          <w:rFonts w:ascii="宋体" w:hAnsi="宋体" w:cs="宋体"/>
          <w:color w:val="auto"/>
          <w:sz w:val="21"/>
          <w:szCs w:val="21"/>
          <w:highlight w:val="none"/>
        </w:rPr>
      </w:pPr>
    </w:p>
    <w:p w14:paraId="309DDA59">
      <w:pPr>
        <w:pStyle w:val="4"/>
        <w:spacing w:line="360" w:lineRule="auto"/>
        <w:rPr>
          <w:rFonts w:ascii="宋体" w:hAnsi="宋体" w:cs="宋体"/>
          <w:color w:val="auto"/>
          <w:sz w:val="21"/>
          <w:szCs w:val="21"/>
          <w:highlight w:val="none"/>
          <w:u w:val="single"/>
        </w:rPr>
      </w:pPr>
      <w:r>
        <w:rPr>
          <w:rFonts w:hint="eastAsia" w:ascii="宋体" w:hAnsi="宋体" w:cs="宋体"/>
          <w:color w:val="auto"/>
          <w:sz w:val="21"/>
          <w:szCs w:val="21"/>
          <w:highlight w:val="none"/>
        </w:rPr>
        <w:t>投标人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盖法人章</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t>
      </w:r>
    </w:p>
    <w:p w14:paraId="1CA21EC0">
      <w:pPr>
        <w:pStyle w:val="4"/>
        <w:spacing w:line="360" w:lineRule="auto"/>
        <w:rPr>
          <w:rFonts w:ascii="宋体" w:hAnsi="宋体" w:cs="宋体"/>
          <w:color w:val="auto"/>
          <w:sz w:val="21"/>
          <w:szCs w:val="21"/>
          <w:highlight w:val="none"/>
        </w:rPr>
      </w:pPr>
    </w:p>
    <w:p w14:paraId="30076725">
      <w:pPr>
        <w:pStyle w:val="4"/>
        <w:spacing w:line="360" w:lineRule="auto"/>
        <w:rPr>
          <w:rFonts w:ascii="宋体" w:hAnsi="宋体" w:cs="宋体"/>
          <w:color w:val="auto"/>
          <w:sz w:val="21"/>
          <w:szCs w:val="21"/>
          <w:highlight w:val="none"/>
          <w:u w:val="single"/>
        </w:rPr>
      </w:pPr>
      <w:r>
        <w:rPr>
          <w:rFonts w:hint="eastAsia" w:ascii="宋体" w:hAnsi="宋体" w:cs="宋体"/>
          <w:color w:val="auto"/>
          <w:sz w:val="21"/>
          <w:szCs w:val="21"/>
          <w:highlight w:val="none"/>
        </w:rPr>
        <w:t>法定代表人或委托代理人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签字或盖章</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t>
      </w:r>
    </w:p>
    <w:p w14:paraId="13D92561">
      <w:pPr>
        <w:pStyle w:val="4"/>
        <w:spacing w:line="360" w:lineRule="auto"/>
        <w:rPr>
          <w:rFonts w:ascii="宋体" w:hAnsi="宋体" w:cs="宋体"/>
          <w:color w:val="auto"/>
          <w:sz w:val="21"/>
          <w:szCs w:val="21"/>
          <w:highlight w:val="none"/>
        </w:rPr>
      </w:pPr>
    </w:p>
    <w:p w14:paraId="2DB78261">
      <w:pPr>
        <w:pStyle w:val="4"/>
        <w:spacing w:line="360" w:lineRule="auto"/>
        <w:rPr>
          <w:rFonts w:ascii="宋体" w:hAnsi="宋体" w:cs="宋体"/>
          <w:color w:val="auto"/>
          <w:sz w:val="21"/>
          <w:szCs w:val="21"/>
          <w:highlight w:val="none"/>
        </w:rPr>
      </w:pPr>
      <w:r>
        <w:rPr>
          <w:rFonts w:hint="eastAsia" w:ascii="宋体" w:hAnsi="宋体" w:cs="宋体"/>
          <w:color w:val="auto"/>
          <w:sz w:val="21"/>
          <w:szCs w:val="21"/>
          <w:highlight w:val="none"/>
        </w:rPr>
        <w:t>日期：</w:t>
      </w:r>
    </w:p>
    <w:p w14:paraId="30FFC0ED">
      <w:pPr>
        <w:pStyle w:val="25"/>
        <w:spacing w:line="420" w:lineRule="atLeast"/>
        <w:ind w:firstLine="643"/>
        <w:rPr>
          <w:rFonts w:ascii="宋体" w:hAnsi="宋体" w:cs="宋体"/>
          <w:color w:val="auto"/>
          <w:sz w:val="32"/>
          <w:highlight w:val="none"/>
        </w:rPr>
      </w:pPr>
    </w:p>
    <w:p w14:paraId="7A1C0630">
      <w:pPr>
        <w:pStyle w:val="4"/>
        <w:spacing w:line="360" w:lineRule="auto"/>
        <w:ind w:firstLine="643"/>
        <w:jc w:val="center"/>
        <w:rPr>
          <w:rFonts w:ascii="宋体" w:hAnsi="宋体" w:cs="宋体"/>
          <w:color w:val="auto"/>
          <w:sz w:val="28"/>
          <w:szCs w:val="28"/>
          <w:highlight w:val="none"/>
        </w:rPr>
      </w:pPr>
      <w:r>
        <w:rPr>
          <w:rFonts w:hint="eastAsia" w:ascii="宋体" w:hAnsi="宋体" w:cs="宋体"/>
          <w:color w:val="auto"/>
          <w:sz w:val="32"/>
          <w:highlight w:val="none"/>
        </w:rPr>
        <w:br w:type="page"/>
      </w:r>
      <w:bookmarkStart w:id="54" w:name="_Toc286661179"/>
      <w:r>
        <w:rPr>
          <w:rFonts w:hint="eastAsia" w:ascii="宋体" w:hAnsi="宋体" w:cs="宋体"/>
          <w:color w:val="auto"/>
          <w:sz w:val="28"/>
          <w:szCs w:val="28"/>
          <w:highlight w:val="none"/>
        </w:rPr>
        <w:t>二、计划投入的主要施工机械设备表</w:t>
      </w:r>
    </w:p>
    <w:p w14:paraId="1773D6F4">
      <w:pPr>
        <w:pStyle w:val="4"/>
        <w:spacing w:line="360" w:lineRule="auto"/>
        <w:ind w:firstLine="502"/>
        <w:jc w:val="center"/>
        <w:rPr>
          <w:rFonts w:ascii="宋体" w:hAnsi="宋体"/>
          <w:color w:val="auto"/>
          <w:sz w:val="25"/>
          <w:highlight w:val="none"/>
        </w:rPr>
      </w:pP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02"/>
        <w:gridCol w:w="1376"/>
        <w:gridCol w:w="989"/>
        <w:gridCol w:w="603"/>
        <w:gridCol w:w="989"/>
        <w:gridCol w:w="989"/>
        <w:gridCol w:w="1569"/>
        <w:gridCol w:w="1569"/>
        <w:gridCol w:w="603"/>
      </w:tblGrid>
      <w:tr w14:paraId="2280C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noWrap/>
          </w:tcPr>
          <w:p w14:paraId="52C56564">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32"/>
                <w:sz w:val="21"/>
                <w:szCs w:val="21"/>
                <w:highlight w:val="none"/>
              </w:rPr>
            </w:pPr>
            <w:r>
              <w:rPr>
                <w:rFonts w:hint="eastAsia" w:asciiTheme="minorEastAsia" w:hAnsiTheme="minorEastAsia" w:eastAsiaTheme="minorEastAsia" w:cstheme="minorEastAsia"/>
                <w:color w:val="auto"/>
                <w:kern w:val="2"/>
                <w:position w:val="-32"/>
                <w:sz w:val="21"/>
                <w:szCs w:val="21"/>
                <w:highlight w:val="none"/>
              </w:rPr>
              <w:t>序号</w:t>
            </w:r>
          </w:p>
        </w:tc>
        <w:tc>
          <w:tcPr>
            <w:tcW w:w="0" w:type="auto"/>
            <w:noWrap/>
          </w:tcPr>
          <w:p w14:paraId="3DA993CB">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50"/>
                <w:sz w:val="21"/>
                <w:szCs w:val="21"/>
                <w:highlight w:val="none"/>
              </w:rPr>
            </w:pPr>
            <w:r>
              <w:rPr>
                <w:rFonts w:hint="eastAsia" w:asciiTheme="minorEastAsia" w:hAnsiTheme="minorEastAsia" w:eastAsiaTheme="minorEastAsia" w:cstheme="minorEastAsia"/>
                <w:color w:val="auto"/>
                <w:kern w:val="2"/>
                <w:position w:val="-50"/>
                <w:sz w:val="21"/>
                <w:szCs w:val="21"/>
                <w:highlight w:val="none"/>
              </w:rPr>
              <w:t>机械设备名称</w:t>
            </w:r>
          </w:p>
        </w:tc>
        <w:tc>
          <w:tcPr>
            <w:tcW w:w="0" w:type="auto"/>
            <w:noWrap/>
          </w:tcPr>
          <w:p w14:paraId="554CC305">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30"/>
                <w:sz w:val="21"/>
                <w:szCs w:val="21"/>
                <w:highlight w:val="none"/>
              </w:rPr>
            </w:pPr>
            <w:r>
              <w:rPr>
                <w:rFonts w:hint="eastAsia" w:asciiTheme="minorEastAsia" w:hAnsiTheme="minorEastAsia" w:eastAsiaTheme="minorEastAsia" w:cstheme="minorEastAsia"/>
                <w:color w:val="auto"/>
                <w:kern w:val="2"/>
                <w:position w:val="-30"/>
                <w:sz w:val="21"/>
                <w:szCs w:val="21"/>
                <w:highlight w:val="none"/>
              </w:rPr>
              <w:t>型号规格</w:t>
            </w:r>
          </w:p>
        </w:tc>
        <w:tc>
          <w:tcPr>
            <w:tcW w:w="0" w:type="auto"/>
            <w:noWrap/>
          </w:tcPr>
          <w:p w14:paraId="07AF8268">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50"/>
                <w:sz w:val="21"/>
                <w:szCs w:val="21"/>
                <w:highlight w:val="none"/>
              </w:rPr>
            </w:pPr>
            <w:r>
              <w:rPr>
                <w:rFonts w:hint="eastAsia" w:asciiTheme="minorEastAsia" w:hAnsiTheme="minorEastAsia" w:eastAsiaTheme="minorEastAsia" w:cstheme="minorEastAsia"/>
                <w:color w:val="auto"/>
                <w:kern w:val="2"/>
                <w:position w:val="-50"/>
                <w:sz w:val="21"/>
                <w:szCs w:val="21"/>
                <w:highlight w:val="none"/>
              </w:rPr>
              <w:t>数量</w:t>
            </w:r>
          </w:p>
        </w:tc>
        <w:tc>
          <w:tcPr>
            <w:tcW w:w="0" w:type="auto"/>
            <w:noWrap/>
          </w:tcPr>
          <w:p w14:paraId="6DFB10B1">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30"/>
                <w:sz w:val="21"/>
                <w:szCs w:val="21"/>
                <w:highlight w:val="none"/>
              </w:rPr>
            </w:pPr>
            <w:r>
              <w:rPr>
                <w:rFonts w:hint="eastAsia" w:asciiTheme="minorEastAsia" w:hAnsiTheme="minorEastAsia" w:eastAsiaTheme="minorEastAsia" w:cstheme="minorEastAsia"/>
                <w:color w:val="auto"/>
                <w:kern w:val="2"/>
                <w:position w:val="-30"/>
                <w:sz w:val="21"/>
                <w:szCs w:val="21"/>
                <w:highlight w:val="none"/>
              </w:rPr>
              <w:t>国别产地</w:t>
            </w:r>
          </w:p>
        </w:tc>
        <w:tc>
          <w:tcPr>
            <w:tcW w:w="0" w:type="auto"/>
            <w:noWrap/>
          </w:tcPr>
          <w:p w14:paraId="38580C79">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30"/>
                <w:sz w:val="21"/>
                <w:szCs w:val="21"/>
                <w:highlight w:val="none"/>
              </w:rPr>
            </w:pPr>
            <w:r>
              <w:rPr>
                <w:rFonts w:hint="eastAsia" w:asciiTheme="minorEastAsia" w:hAnsiTheme="minorEastAsia" w:eastAsiaTheme="minorEastAsia" w:cstheme="minorEastAsia"/>
                <w:color w:val="auto"/>
                <w:kern w:val="2"/>
                <w:position w:val="-30"/>
                <w:sz w:val="21"/>
                <w:szCs w:val="21"/>
                <w:highlight w:val="none"/>
              </w:rPr>
              <w:t>制造年份</w:t>
            </w:r>
          </w:p>
        </w:tc>
        <w:tc>
          <w:tcPr>
            <w:tcW w:w="0" w:type="auto"/>
            <w:noWrap/>
          </w:tcPr>
          <w:p w14:paraId="18A3AA84">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30"/>
                <w:sz w:val="21"/>
                <w:szCs w:val="21"/>
                <w:highlight w:val="none"/>
              </w:rPr>
            </w:pPr>
            <w:r>
              <w:rPr>
                <w:rFonts w:hint="eastAsia" w:asciiTheme="minorEastAsia" w:hAnsiTheme="minorEastAsia" w:eastAsiaTheme="minorEastAsia" w:cstheme="minorEastAsia"/>
                <w:color w:val="auto"/>
                <w:kern w:val="2"/>
                <w:position w:val="-30"/>
                <w:sz w:val="21"/>
                <w:szCs w:val="21"/>
                <w:highlight w:val="none"/>
              </w:rPr>
              <w:t>额定功率</w:t>
            </w:r>
            <w:r>
              <w:rPr>
                <w:rFonts w:hint="eastAsia" w:asciiTheme="minorEastAsia" w:hAnsiTheme="minorEastAsia" w:eastAsiaTheme="minorEastAsia" w:cstheme="minorEastAsia"/>
                <w:color w:val="auto"/>
                <w:kern w:val="2"/>
                <w:position w:val="-30"/>
                <w:sz w:val="21"/>
                <w:szCs w:val="21"/>
                <w:highlight w:val="none"/>
                <w:lang w:eastAsia="zh-CN"/>
              </w:rPr>
              <w:t>（kW）</w:t>
            </w:r>
          </w:p>
        </w:tc>
        <w:tc>
          <w:tcPr>
            <w:tcW w:w="0" w:type="auto"/>
            <w:noWrap/>
          </w:tcPr>
          <w:p w14:paraId="7344D592">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30"/>
                <w:sz w:val="21"/>
                <w:szCs w:val="21"/>
                <w:highlight w:val="none"/>
              </w:rPr>
            </w:pPr>
            <w:r>
              <w:rPr>
                <w:rFonts w:hint="eastAsia" w:asciiTheme="minorEastAsia" w:hAnsiTheme="minorEastAsia" w:eastAsiaTheme="minorEastAsia" w:cstheme="minorEastAsia"/>
                <w:color w:val="auto"/>
                <w:kern w:val="2"/>
                <w:position w:val="-30"/>
                <w:sz w:val="21"/>
                <w:szCs w:val="21"/>
                <w:highlight w:val="none"/>
              </w:rPr>
              <w:t>生产能力</w:t>
            </w:r>
            <w:r>
              <w:rPr>
                <w:rFonts w:hint="eastAsia" w:asciiTheme="minorEastAsia" w:hAnsiTheme="minorEastAsia" w:eastAsiaTheme="minorEastAsia" w:cstheme="minorEastAsia"/>
                <w:color w:val="auto"/>
                <w:kern w:val="2"/>
                <w:position w:val="-30"/>
                <w:sz w:val="21"/>
                <w:szCs w:val="21"/>
                <w:highlight w:val="none"/>
                <w:lang w:eastAsia="zh-CN"/>
              </w:rPr>
              <w:t>（</w:t>
            </w:r>
            <w:r>
              <w:rPr>
                <w:rFonts w:hint="eastAsia" w:asciiTheme="minorEastAsia" w:hAnsiTheme="minorEastAsia" w:eastAsiaTheme="minorEastAsia" w:cstheme="minorEastAsia"/>
                <w:color w:val="auto"/>
                <w:kern w:val="2"/>
                <w:position w:val="-30"/>
                <w:sz w:val="21"/>
                <w:szCs w:val="21"/>
                <w:highlight w:val="none"/>
              </w:rPr>
              <w:t>MH</w:t>
            </w:r>
            <w:r>
              <w:rPr>
                <w:rFonts w:hint="eastAsia" w:asciiTheme="minorEastAsia" w:hAnsiTheme="minorEastAsia" w:eastAsiaTheme="minorEastAsia" w:cstheme="minorEastAsia"/>
                <w:color w:val="auto"/>
                <w:kern w:val="2"/>
                <w:position w:val="-30"/>
                <w:sz w:val="21"/>
                <w:szCs w:val="21"/>
                <w:highlight w:val="none"/>
                <w:lang w:eastAsia="zh-CN"/>
              </w:rPr>
              <w:t>）</w:t>
            </w:r>
          </w:p>
        </w:tc>
        <w:tc>
          <w:tcPr>
            <w:tcW w:w="0" w:type="auto"/>
            <w:noWrap/>
          </w:tcPr>
          <w:p w14:paraId="5CA0AB40">
            <w:pPr>
              <w:pStyle w:val="4"/>
              <w:spacing w:line="360" w:lineRule="auto"/>
              <w:ind w:left="0" w:leftChars="0" w:firstLine="0" w:firstLineChars="0"/>
              <w:jc w:val="both"/>
              <w:rPr>
                <w:rFonts w:hint="eastAsia" w:asciiTheme="minorEastAsia" w:hAnsiTheme="minorEastAsia" w:eastAsiaTheme="minorEastAsia" w:cstheme="minorEastAsia"/>
                <w:color w:val="auto"/>
                <w:kern w:val="2"/>
                <w:position w:val="-50"/>
                <w:sz w:val="21"/>
                <w:szCs w:val="21"/>
                <w:highlight w:val="none"/>
              </w:rPr>
            </w:pPr>
            <w:r>
              <w:rPr>
                <w:rFonts w:hint="eastAsia" w:asciiTheme="minorEastAsia" w:hAnsiTheme="minorEastAsia" w:eastAsiaTheme="minorEastAsia" w:cstheme="minorEastAsia"/>
                <w:color w:val="auto"/>
                <w:kern w:val="2"/>
                <w:position w:val="-50"/>
                <w:sz w:val="21"/>
                <w:szCs w:val="21"/>
                <w:highlight w:val="none"/>
              </w:rPr>
              <w:t>备注</w:t>
            </w:r>
          </w:p>
        </w:tc>
      </w:tr>
      <w:tr w14:paraId="298A7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06C3CE0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49397A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62C40B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0F26A3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3B9636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771C3A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825B27E">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D7C220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86AE6F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49FA7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0C4D7173">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6D2204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F27120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994252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78C1A3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7C6951E">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05505F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B159A8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E8CD65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743A6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7E89DCC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7D0E30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216C8E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DC9B07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F96333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112452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A34CE8E">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0A35AC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8A7525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0AE21B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78D0112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879686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31EE90A">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915C2D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ACF7C9A">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C424AF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E4E2E4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65C322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018A3E0">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506E95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1EC10C4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99152F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D6D0E6A">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8C0F66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99DD58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7C10BA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63ECAF0">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807E19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D76BB1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5509B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275E8DB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1EE371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12CDF6E">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A249CD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D183A0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407CC7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B812083">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6804FE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C3480BE">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34A62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151D4C7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C3594B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444670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5D5F3F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5BD89A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C4EB07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D227E9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1E024B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11A3AA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1F6AB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1F5196E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8A62CC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895573E">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EF9D453">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19FDCE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2759EC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B024BA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DFE3053">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E339F6A">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3F5BC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52AE84D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C76C35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90716C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81E383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7A38EE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DF089D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4967C15">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419012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BF87EE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2E78B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2DC8FDE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4A111C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B45B89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09ADE2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E9B5B6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220D06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48E69D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76343A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85FFAD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4C863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1983FD0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6B97E2A">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833640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38E95E5">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AE2C40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D5005E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F78028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A3DDCC5">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F4D3263">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50F9E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2DE2EE30">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9405CF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5B23D6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E3A570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4D8FDD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7BEEF4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2F4571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EB2D669">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FAC2A50">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1CF77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17DAF2F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1882DC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69EABF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B8FBD4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E13C83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71FAFF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FA3E7C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4B184A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F2D03D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1449E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4E436350">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393DEE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72A587D">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256F66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1A49AB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09C83C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AF4A693">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3EC84E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183378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2EAE5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6408FB58">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56ADD66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14FFDF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819640A">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28258C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93C65A2">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270A1FB">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9D1B015">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3C21975">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r w14:paraId="467C9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0" w:type="auto"/>
            <w:noWrap/>
          </w:tcPr>
          <w:p w14:paraId="08E6D86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3D000794">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0BE572A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65CB2D97">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2AE59E61">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7C0D61F">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413D0755">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74E424B6">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c>
          <w:tcPr>
            <w:tcW w:w="0" w:type="auto"/>
            <w:noWrap/>
          </w:tcPr>
          <w:p w14:paraId="1CDC403C">
            <w:pPr>
              <w:pStyle w:val="4"/>
              <w:spacing w:line="360" w:lineRule="auto"/>
              <w:ind w:firstLine="502"/>
              <w:rPr>
                <w:rFonts w:hint="eastAsia" w:asciiTheme="minorEastAsia" w:hAnsiTheme="minorEastAsia" w:eastAsiaTheme="minorEastAsia" w:cstheme="minorEastAsia"/>
                <w:color w:val="auto"/>
                <w:kern w:val="2"/>
                <w:sz w:val="21"/>
                <w:szCs w:val="21"/>
                <w:highlight w:val="none"/>
              </w:rPr>
            </w:pPr>
          </w:p>
        </w:tc>
      </w:tr>
    </w:tbl>
    <w:p w14:paraId="5FC8645E">
      <w:pPr>
        <w:pStyle w:val="4"/>
        <w:spacing w:line="360" w:lineRule="auto"/>
        <w:ind w:firstLine="502"/>
        <w:jc w:val="center"/>
        <w:rPr>
          <w:rFonts w:ascii="宋体" w:hAnsi="宋体"/>
          <w:color w:val="auto"/>
          <w:sz w:val="25"/>
          <w:highlight w:val="none"/>
        </w:rPr>
      </w:pPr>
    </w:p>
    <w:p w14:paraId="7438CE64">
      <w:pPr>
        <w:pStyle w:val="4"/>
        <w:spacing w:line="360" w:lineRule="auto"/>
        <w:ind w:firstLine="502"/>
        <w:jc w:val="center"/>
        <w:rPr>
          <w:rFonts w:ascii="宋体" w:hAnsi="宋体"/>
          <w:color w:val="auto"/>
          <w:sz w:val="25"/>
          <w:highlight w:val="none"/>
        </w:rPr>
      </w:pPr>
    </w:p>
    <w:p w14:paraId="704FD7FE">
      <w:pPr>
        <w:pStyle w:val="4"/>
        <w:spacing w:line="360" w:lineRule="auto"/>
        <w:ind w:firstLine="502"/>
        <w:jc w:val="center"/>
        <w:rPr>
          <w:rFonts w:ascii="宋体" w:hAnsi="宋体"/>
          <w:color w:val="auto"/>
          <w:sz w:val="25"/>
          <w:highlight w:val="none"/>
        </w:rPr>
      </w:pPr>
    </w:p>
    <w:p w14:paraId="2B98B8B9">
      <w:pPr>
        <w:pStyle w:val="4"/>
        <w:spacing w:line="360" w:lineRule="auto"/>
        <w:ind w:firstLine="502"/>
        <w:jc w:val="center"/>
        <w:rPr>
          <w:rFonts w:ascii="宋体" w:hAnsi="宋体"/>
          <w:color w:val="auto"/>
          <w:sz w:val="25"/>
          <w:highlight w:val="none"/>
        </w:rPr>
      </w:pPr>
    </w:p>
    <w:p w14:paraId="7C03C1C9">
      <w:pPr>
        <w:pStyle w:val="4"/>
        <w:spacing w:line="360" w:lineRule="auto"/>
        <w:ind w:firstLine="720"/>
        <w:jc w:val="center"/>
        <w:rPr>
          <w:rFonts w:ascii="宋体" w:hAnsi="宋体"/>
          <w:b/>
          <w:bCs/>
          <w:color w:val="auto"/>
          <w:sz w:val="36"/>
          <w:szCs w:val="36"/>
          <w:highlight w:val="none"/>
        </w:rPr>
      </w:pPr>
      <w:r>
        <w:rPr>
          <w:rFonts w:ascii="宋体" w:hAnsi="宋体"/>
          <w:b/>
          <w:bCs/>
          <w:color w:val="auto"/>
          <w:sz w:val="36"/>
          <w:szCs w:val="36"/>
          <w:highlight w:val="none"/>
        </w:rPr>
        <w:br w:type="page"/>
      </w:r>
      <w:r>
        <w:rPr>
          <w:rFonts w:hint="eastAsia" w:ascii="宋体" w:hAnsi="宋体" w:cs="宋体"/>
          <w:color w:val="auto"/>
          <w:sz w:val="28"/>
          <w:szCs w:val="28"/>
          <w:highlight w:val="none"/>
        </w:rPr>
        <w:t>三、主要施工管理人员表</w:t>
      </w:r>
    </w:p>
    <w:tbl>
      <w:tblPr>
        <w:tblStyle w:val="21"/>
        <w:tblpPr w:leftFromText="180" w:rightFromText="180" w:vertAnchor="text" w:horzAnchor="page" w:tblpX="1886" w:tblpY="483"/>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8"/>
        <w:gridCol w:w="1768"/>
        <w:gridCol w:w="636"/>
        <w:gridCol w:w="636"/>
        <w:gridCol w:w="636"/>
        <w:gridCol w:w="3658"/>
      </w:tblGrid>
      <w:tr w14:paraId="714A4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noWrap/>
          </w:tcPr>
          <w:p w14:paraId="7FAB95F8">
            <w:pPr>
              <w:spacing w:line="360" w:lineRule="auto"/>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机构</w:t>
            </w:r>
          </w:p>
        </w:tc>
        <w:tc>
          <w:tcPr>
            <w:tcW w:w="0" w:type="auto"/>
            <w:noWrap/>
          </w:tcPr>
          <w:p w14:paraId="370F026C">
            <w:pPr>
              <w:spacing w:line="360" w:lineRule="auto"/>
              <w:jc w:val="center"/>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项目工程师</w:t>
            </w:r>
          </w:p>
        </w:tc>
        <w:tc>
          <w:tcPr>
            <w:tcW w:w="0" w:type="auto"/>
            <w:noWrap/>
          </w:tcPr>
          <w:p w14:paraId="15FEAD7C">
            <w:pPr>
              <w:spacing w:line="360" w:lineRule="auto"/>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姓名</w:t>
            </w:r>
          </w:p>
        </w:tc>
        <w:tc>
          <w:tcPr>
            <w:tcW w:w="0" w:type="auto"/>
            <w:noWrap/>
          </w:tcPr>
          <w:p w14:paraId="3B923AD9">
            <w:pPr>
              <w:spacing w:line="360" w:lineRule="auto"/>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职务</w:t>
            </w:r>
          </w:p>
        </w:tc>
        <w:tc>
          <w:tcPr>
            <w:tcW w:w="0" w:type="auto"/>
            <w:noWrap/>
          </w:tcPr>
          <w:p w14:paraId="58D774B3">
            <w:pPr>
              <w:spacing w:line="360" w:lineRule="auto"/>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职称</w:t>
            </w:r>
          </w:p>
        </w:tc>
        <w:tc>
          <w:tcPr>
            <w:tcW w:w="0" w:type="auto"/>
            <w:noWrap/>
          </w:tcPr>
          <w:p w14:paraId="2FA6C805">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主要资历、经验及承担过的工程</w:t>
            </w:r>
          </w:p>
        </w:tc>
      </w:tr>
      <w:tr w14:paraId="010E1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restart"/>
            <w:noWrap/>
          </w:tcPr>
          <w:p w14:paraId="6E4018CF">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649A0D82">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4B818BDB">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总</w:t>
            </w:r>
          </w:p>
          <w:p w14:paraId="35038BB7">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0D25251C">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部</w:t>
            </w:r>
          </w:p>
        </w:tc>
        <w:tc>
          <w:tcPr>
            <w:tcW w:w="0" w:type="auto"/>
            <w:noWrap/>
          </w:tcPr>
          <w:p w14:paraId="52CA6618">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项目主管</w:t>
            </w:r>
          </w:p>
        </w:tc>
        <w:tc>
          <w:tcPr>
            <w:tcW w:w="0" w:type="auto"/>
            <w:noWrap/>
          </w:tcPr>
          <w:p w14:paraId="31199D59">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7CAF2D4E">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6ABA23DE">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4E73B74">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60B23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1576ECB6">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644529CC">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技术负责人</w:t>
            </w:r>
          </w:p>
        </w:tc>
        <w:tc>
          <w:tcPr>
            <w:tcW w:w="0" w:type="auto"/>
            <w:noWrap/>
          </w:tcPr>
          <w:p w14:paraId="5CB9EE0F">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3FE6967">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5860B51">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651ED05">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088CD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6248230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6FE940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975A9C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1C50923">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0F082C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D29FFE2">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1290F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37C8EDA4">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7EC54672">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49AC0F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937107F">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0DDF0948">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16E4C2C2">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2C767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4C14A4D4">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46017C9">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FAE39F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038974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190C5BFB">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A9DA79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690B0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6D46C9A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1B2D2975">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159E531">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C48C9F2">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6A5DD5BA">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3E0B4D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26262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61BE38D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070D9508">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70077A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96E839E">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29260B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634CB45">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30D3B9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restart"/>
            <w:noWrap/>
          </w:tcPr>
          <w:p w14:paraId="116B870D">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33A66252">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58C5AD2B">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现</w:t>
            </w:r>
          </w:p>
          <w:p w14:paraId="776CD7FA">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5F6AE36F">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p>
          <w:p w14:paraId="05A7CC62">
            <w:pPr>
              <w:spacing w:line="360" w:lineRule="auto"/>
              <w:ind w:firstLine="502"/>
              <w:jc w:val="center"/>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场</w:t>
            </w:r>
          </w:p>
        </w:tc>
        <w:tc>
          <w:tcPr>
            <w:tcW w:w="0" w:type="auto"/>
            <w:noWrap/>
          </w:tcPr>
          <w:p w14:paraId="2929B977">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项目负责人</w:t>
            </w:r>
          </w:p>
        </w:tc>
        <w:tc>
          <w:tcPr>
            <w:tcW w:w="0" w:type="auto"/>
            <w:noWrap/>
          </w:tcPr>
          <w:p w14:paraId="7556F84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F61940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2E0E449">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043AC059">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3B1DE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25C0E8B2">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69DE8C88">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技术负责人</w:t>
            </w:r>
          </w:p>
        </w:tc>
        <w:tc>
          <w:tcPr>
            <w:tcW w:w="0" w:type="auto"/>
            <w:noWrap/>
          </w:tcPr>
          <w:p w14:paraId="43651231">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6A7CD681">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86FC6BA">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F6A9E53">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47FDE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70C12C0F">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7FCFDAF">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质检员</w:t>
            </w:r>
          </w:p>
        </w:tc>
        <w:tc>
          <w:tcPr>
            <w:tcW w:w="0" w:type="auto"/>
            <w:noWrap/>
          </w:tcPr>
          <w:p w14:paraId="58CF24A1">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0C6AFD49">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E004862">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2E4574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75086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456CD16F">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66EF64FC">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安全员</w:t>
            </w:r>
          </w:p>
        </w:tc>
        <w:tc>
          <w:tcPr>
            <w:tcW w:w="0" w:type="auto"/>
            <w:noWrap/>
          </w:tcPr>
          <w:p w14:paraId="204E304B">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77BF294A">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117BC3E8">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72FEF159">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503ECE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7CDA7EE0">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ABBBDA1">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施工员</w:t>
            </w:r>
          </w:p>
        </w:tc>
        <w:tc>
          <w:tcPr>
            <w:tcW w:w="0" w:type="auto"/>
            <w:noWrap/>
          </w:tcPr>
          <w:p w14:paraId="71AD086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4E3BC0CB">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7854473F">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96C8B17">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477ACF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2637A39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243444E6">
            <w:pPr>
              <w:spacing w:line="360" w:lineRule="auto"/>
              <w:ind w:firstLine="502"/>
              <w:rPr>
                <w:rFonts w:hint="eastAsia" w:asciiTheme="minorEastAsia" w:hAnsiTheme="minorEastAsia" w:eastAsiaTheme="minorEastAsia" w:cstheme="minorEastAsia"/>
                <w:color w:val="auto"/>
                <w:position w:val="-42"/>
                <w:sz w:val="21"/>
                <w:szCs w:val="21"/>
                <w:highlight w:val="none"/>
              </w:rPr>
            </w:pPr>
            <w:r>
              <w:rPr>
                <w:rFonts w:hint="eastAsia" w:asciiTheme="minorEastAsia" w:hAnsiTheme="minorEastAsia" w:eastAsiaTheme="minorEastAsia" w:cstheme="minorEastAsia"/>
                <w:color w:val="auto"/>
                <w:position w:val="-42"/>
                <w:sz w:val="21"/>
                <w:szCs w:val="21"/>
                <w:highlight w:val="none"/>
              </w:rPr>
              <w:t>材料员</w:t>
            </w:r>
          </w:p>
        </w:tc>
        <w:tc>
          <w:tcPr>
            <w:tcW w:w="0" w:type="auto"/>
            <w:noWrap/>
          </w:tcPr>
          <w:p w14:paraId="0DBEE9FD">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4BDFF0B">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568EF2DE">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c>
          <w:tcPr>
            <w:tcW w:w="0" w:type="auto"/>
            <w:noWrap/>
          </w:tcPr>
          <w:p w14:paraId="3C5F9F0C">
            <w:pPr>
              <w:spacing w:line="360" w:lineRule="auto"/>
              <w:ind w:firstLine="502"/>
              <w:rPr>
                <w:rFonts w:hint="eastAsia" w:asciiTheme="minorEastAsia" w:hAnsiTheme="minorEastAsia" w:eastAsiaTheme="minorEastAsia" w:cstheme="minorEastAsia"/>
                <w:color w:val="auto"/>
                <w:position w:val="-42"/>
                <w:sz w:val="21"/>
                <w:szCs w:val="21"/>
                <w:highlight w:val="none"/>
              </w:rPr>
            </w:pPr>
          </w:p>
        </w:tc>
      </w:tr>
      <w:tr w14:paraId="5E2C8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744D7517">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694052AF">
            <w:pPr>
              <w:spacing w:line="360" w:lineRule="auto"/>
              <w:ind w:firstLine="502"/>
              <w:rPr>
                <w:rFonts w:hint="eastAsia" w:asciiTheme="minorEastAsia" w:hAnsiTheme="minorEastAsia" w:eastAsiaTheme="minorEastAsia" w:cstheme="minorEastAsia"/>
                <w:color w:val="auto"/>
                <w:position w:val="-30"/>
                <w:sz w:val="21"/>
                <w:szCs w:val="21"/>
                <w:highlight w:val="none"/>
              </w:rPr>
            </w:pPr>
            <w:r>
              <w:rPr>
                <w:rFonts w:hint="eastAsia" w:asciiTheme="minorEastAsia" w:hAnsiTheme="minorEastAsia" w:eastAsiaTheme="minorEastAsia" w:cstheme="minorEastAsia"/>
                <w:color w:val="auto"/>
                <w:position w:val="-30"/>
                <w:sz w:val="21"/>
                <w:szCs w:val="21"/>
                <w:highlight w:val="none"/>
              </w:rPr>
              <w:t>资料员</w:t>
            </w:r>
          </w:p>
        </w:tc>
        <w:tc>
          <w:tcPr>
            <w:tcW w:w="0" w:type="auto"/>
            <w:noWrap/>
          </w:tcPr>
          <w:p w14:paraId="7A0AE7B4">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6CED4380">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0EB62B4E">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5C8FD79F">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r>
      <w:tr w14:paraId="476B1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2C4A82E8">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617730B4">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69E5E9A2">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31CAAE55">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71EBAEFD">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5807FF12">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r>
      <w:tr w14:paraId="27E9B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0" w:type="auto"/>
            <w:vMerge w:val="continue"/>
            <w:noWrap/>
          </w:tcPr>
          <w:p w14:paraId="6356F5C4">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168467EB">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36AEB6B1">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766023E6">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23777E85">
            <w:pPr>
              <w:spacing w:line="360" w:lineRule="auto"/>
              <w:ind w:firstLine="502"/>
              <w:rPr>
                <w:rFonts w:hint="eastAsia" w:asciiTheme="minorEastAsia" w:hAnsiTheme="minorEastAsia" w:eastAsiaTheme="minorEastAsia" w:cstheme="minorEastAsia"/>
                <w:color w:val="auto"/>
                <w:position w:val="-30"/>
                <w:sz w:val="21"/>
                <w:szCs w:val="21"/>
                <w:highlight w:val="none"/>
              </w:rPr>
            </w:pPr>
          </w:p>
        </w:tc>
        <w:tc>
          <w:tcPr>
            <w:tcW w:w="0" w:type="auto"/>
            <w:noWrap/>
          </w:tcPr>
          <w:p w14:paraId="68C1CF9B">
            <w:pPr>
              <w:spacing w:line="360" w:lineRule="auto"/>
              <w:ind w:firstLine="502"/>
              <w:jc w:val="center"/>
              <w:rPr>
                <w:rFonts w:hint="eastAsia" w:asciiTheme="minorEastAsia" w:hAnsiTheme="minorEastAsia" w:eastAsiaTheme="minorEastAsia" w:cstheme="minorEastAsia"/>
                <w:color w:val="auto"/>
                <w:position w:val="-30"/>
                <w:sz w:val="21"/>
                <w:szCs w:val="21"/>
                <w:highlight w:val="none"/>
              </w:rPr>
            </w:pPr>
          </w:p>
        </w:tc>
      </w:tr>
    </w:tbl>
    <w:p w14:paraId="6611D25B">
      <w:pPr>
        <w:rPr>
          <w:rFonts w:ascii="宋体" w:hAnsi="宋体"/>
          <w:color w:val="auto"/>
          <w:sz w:val="25"/>
          <w:highlight w:val="none"/>
        </w:rPr>
      </w:pPr>
      <w:r>
        <w:rPr>
          <w:rFonts w:ascii="宋体" w:hAnsi="宋体"/>
          <w:color w:val="auto"/>
          <w:sz w:val="25"/>
          <w:highlight w:val="none"/>
        </w:rPr>
        <w:br w:type="page"/>
      </w:r>
    </w:p>
    <w:p w14:paraId="5B476C7F">
      <w:pPr>
        <w:pStyle w:val="4"/>
        <w:spacing w:line="360" w:lineRule="auto"/>
        <w:ind w:firstLine="502"/>
        <w:jc w:val="center"/>
        <w:rPr>
          <w:rFonts w:ascii="宋体" w:hAnsi="宋体"/>
          <w:color w:val="auto"/>
          <w:sz w:val="25"/>
          <w:highlight w:val="none"/>
        </w:rPr>
      </w:pPr>
    </w:p>
    <w:p w14:paraId="03E498C9">
      <w:pPr>
        <w:ind w:firstLine="361"/>
        <w:jc w:val="right"/>
        <w:rPr>
          <w:rFonts w:ascii="宋体" w:hAnsi="宋体"/>
          <w:color w:val="auto"/>
          <w:sz w:val="18"/>
          <w:szCs w:val="18"/>
          <w:highlight w:val="none"/>
        </w:rPr>
      </w:pPr>
    </w:p>
    <w:bookmarkEnd w:id="54"/>
    <w:p w14:paraId="2C8DD2C4">
      <w:pPr>
        <w:pStyle w:val="4"/>
        <w:spacing w:line="360" w:lineRule="auto"/>
        <w:ind w:firstLine="562"/>
        <w:jc w:val="center"/>
        <w:outlineLvl w:val="1"/>
        <w:rPr>
          <w:rFonts w:ascii="宋体" w:hAnsi="宋体" w:cs="宋体"/>
          <w:color w:val="auto"/>
          <w:sz w:val="32"/>
          <w:highlight w:val="none"/>
        </w:rPr>
      </w:pPr>
      <w:r>
        <w:rPr>
          <w:rFonts w:hint="eastAsia" w:ascii="宋体" w:hAnsi="宋体" w:cs="宋体"/>
          <w:color w:val="auto"/>
          <w:sz w:val="28"/>
          <w:szCs w:val="28"/>
          <w:highlight w:val="none"/>
          <w:lang w:val="en-US" w:eastAsia="zh-CN"/>
        </w:rPr>
        <w:t>四</w:t>
      </w:r>
      <w:r>
        <w:rPr>
          <w:rFonts w:hint="eastAsia" w:ascii="宋体" w:hAnsi="宋体" w:cs="宋体"/>
          <w:color w:val="auto"/>
          <w:sz w:val="28"/>
          <w:szCs w:val="28"/>
          <w:highlight w:val="none"/>
        </w:rPr>
        <w:t>、法定代表人身份证明</w:t>
      </w:r>
    </w:p>
    <w:p w14:paraId="4433B2D0">
      <w:pPr>
        <w:pStyle w:val="4"/>
        <w:snapToGrid w:val="0"/>
        <w:spacing w:line="440" w:lineRule="exact"/>
        <w:ind w:firstLine="602"/>
        <w:rPr>
          <w:rFonts w:ascii="宋体" w:hAnsi="宋体" w:cs="宋体"/>
          <w:color w:val="auto"/>
          <w:sz w:val="30"/>
          <w:highlight w:val="none"/>
        </w:rPr>
      </w:pPr>
    </w:p>
    <w:p w14:paraId="6FC19A76">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投标人单位名称：</w:t>
      </w:r>
      <w:r>
        <w:rPr>
          <w:rFonts w:hint="eastAsia" w:ascii="宋体" w:hAnsi="宋体" w:cs="宋体"/>
          <w:color w:val="auto"/>
          <w:sz w:val="21"/>
          <w:szCs w:val="21"/>
          <w:highlight w:val="none"/>
          <w:u w:val="single"/>
          <w:lang w:val="en-US" w:eastAsia="zh-CN"/>
        </w:rPr>
        <w:t xml:space="preserve">         </w:t>
      </w:r>
    </w:p>
    <w:p w14:paraId="6335378E">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投标人单位性质：</w:t>
      </w:r>
      <w:r>
        <w:rPr>
          <w:rFonts w:hint="eastAsia" w:ascii="宋体" w:hAnsi="宋体" w:cs="宋体"/>
          <w:color w:val="auto"/>
          <w:sz w:val="21"/>
          <w:szCs w:val="21"/>
          <w:highlight w:val="none"/>
          <w:u w:val="single"/>
          <w:lang w:val="en-US" w:eastAsia="zh-CN"/>
        </w:rPr>
        <w:t xml:space="preserve">         </w:t>
      </w:r>
    </w:p>
    <w:p w14:paraId="55F09C56">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投标人单位地址：</w:t>
      </w:r>
      <w:r>
        <w:rPr>
          <w:rFonts w:hint="eastAsia" w:ascii="宋体" w:hAnsi="宋体" w:cs="宋体"/>
          <w:color w:val="auto"/>
          <w:sz w:val="21"/>
          <w:szCs w:val="21"/>
          <w:highlight w:val="none"/>
          <w:u w:val="single"/>
          <w:lang w:val="en-US" w:eastAsia="zh-CN"/>
        </w:rPr>
        <w:t xml:space="preserve">         </w:t>
      </w:r>
    </w:p>
    <w:p w14:paraId="7F7DA9C1">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成立时间：</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年</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月</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日</w:t>
      </w:r>
    </w:p>
    <w:p w14:paraId="0B731C95">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经营期限：</w:t>
      </w:r>
      <w:r>
        <w:rPr>
          <w:rFonts w:hint="eastAsia" w:ascii="宋体" w:hAnsi="宋体" w:cs="宋体"/>
          <w:color w:val="auto"/>
          <w:sz w:val="21"/>
          <w:szCs w:val="21"/>
          <w:highlight w:val="none"/>
          <w:u w:val="single"/>
          <w:lang w:val="en-US" w:eastAsia="zh-CN"/>
        </w:rPr>
        <w:t xml:space="preserve">         </w:t>
      </w:r>
    </w:p>
    <w:p w14:paraId="789FAF42">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姓名：</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性别：</w:t>
      </w:r>
      <w:r>
        <w:rPr>
          <w:rFonts w:hint="eastAsia" w:ascii="宋体" w:hAnsi="宋体" w:cs="宋体"/>
          <w:color w:val="auto"/>
          <w:sz w:val="21"/>
          <w:szCs w:val="21"/>
          <w:highlight w:val="none"/>
          <w:u w:val="single"/>
          <w:lang w:val="en-US" w:eastAsia="zh-CN"/>
        </w:rPr>
        <w:t xml:space="preserve">         </w:t>
      </w:r>
    </w:p>
    <w:p w14:paraId="370F226A">
      <w:pPr>
        <w:pStyle w:val="4"/>
        <w:snapToGrid w:val="0"/>
        <w:spacing w:line="440" w:lineRule="exact"/>
        <w:ind w:firstLine="420" w:firstLineChars="200"/>
        <w:rPr>
          <w:rFonts w:ascii="宋体" w:hAnsi="宋体" w:cs="宋体"/>
          <w:color w:val="auto"/>
          <w:sz w:val="21"/>
          <w:szCs w:val="21"/>
          <w:highlight w:val="none"/>
          <w:u w:val="single"/>
        </w:rPr>
      </w:pPr>
      <w:r>
        <w:rPr>
          <w:rFonts w:hint="eastAsia" w:ascii="宋体" w:hAnsi="宋体" w:cs="宋体"/>
          <w:color w:val="auto"/>
          <w:sz w:val="21"/>
          <w:szCs w:val="21"/>
          <w:highlight w:val="none"/>
        </w:rPr>
        <w:t>年龄：</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职务：</w:t>
      </w:r>
      <w:r>
        <w:rPr>
          <w:rFonts w:hint="eastAsia" w:ascii="宋体" w:hAnsi="宋体" w:cs="宋体"/>
          <w:color w:val="auto"/>
          <w:sz w:val="21"/>
          <w:szCs w:val="21"/>
          <w:highlight w:val="none"/>
          <w:u w:val="single"/>
          <w:lang w:val="en-US" w:eastAsia="zh-CN"/>
        </w:rPr>
        <w:t xml:space="preserve">         </w:t>
      </w:r>
    </w:p>
    <w:p w14:paraId="4F46109A">
      <w:pPr>
        <w:pStyle w:val="4"/>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系：</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rPr>
        <w:t>投标人单位名称</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的法定代表人。</w:t>
      </w:r>
    </w:p>
    <w:p w14:paraId="79FA629F">
      <w:pPr>
        <w:pStyle w:val="4"/>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法定代表人联系电话：</w:t>
      </w:r>
      <w:r>
        <w:rPr>
          <w:rFonts w:hint="eastAsia" w:ascii="宋体" w:hAnsi="宋体" w:cs="宋体"/>
          <w:color w:val="auto"/>
          <w:sz w:val="21"/>
          <w:szCs w:val="21"/>
          <w:highlight w:val="none"/>
          <w:u w:val="single"/>
          <w:lang w:val="en-US" w:eastAsia="zh-CN"/>
        </w:rPr>
        <w:t xml:space="preserve">         </w:t>
      </w:r>
    </w:p>
    <w:p w14:paraId="0C6068FA">
      <w:pPr>
        <w:pStyle w:val="4"/>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特此证明。</w:t>
      </w:r>
    </w:p>
    <w:p w14:paraId="0F8ECA0C">
      <w:pPr>
        <w:pStyle w:val="4"/>
        <w:spacing w:line="360" w:lineRule="auto"/>
        <w:ind w:firstLine="602"/>
        <w:rPr>
          <w:rFonts w:ascii="宋体" w:hAnsi="宋体" w:cs="宋体"/>
          <w:color w:val="auto"/>
          <w:sz w:val="21"/>
          <w:szCs w:val="21"/>
          <w:highlight w:val="none"/>
        </w:rPr>
      </w:pPr>
      <w:r>
        <w:rPr>
          <w:rFonts w:ascii="宋体" w:hAnsi="宋体" w:cs="宋体"/>
          <w:color w:val="auto"/>
          <w:sz w:val="21"/>
          <w:szCs w:val="21"/>
          <w:highlight w:val="none"/>
        </w:rPr>
        <mc:AlternateContent>
          <mc:Choice Requires="wps">
            <w:drawing>
              <wp:anchor distT="0" distB="0" distL="114300" distR="114300" simplePos="0" relativeHeight="251660288" behindDoc="0" locked="0" layoutInCell="1" allowOverlap="1">
                <wp:simplePos x="0" y="0"/>
                <wp:positionH relativeFrom="column">
                  <wp:posOffset>277495</wp:posOffset>
                </wp:positionH>
                <wp:positionV relativeFrom="paragraph">
                  <wp:posOffset>350520</wp:posOffset>
                </wp:positionV>
                <wp:extent cx="5126355" cy="1931670"/>
                <wp:effectExtent l="7620" t="7620" r="17145" b="11430"/>
                <wp:wrapNone/>
                <wp:docPr id="4" name="圆角矩形 4"/>
                <wp:cNvGraphicFramePr/>
                <a:graphic xmlns:a="http://schemas.openxmlformats.org/drawingml/2006/main">
                  <a:graphicData uri="http://schemas.microsoft.com/office/word/2010/wordprocessingShape">
                    <wps:wsp>
                      <wps:cNvSpPr/>
                      <wps:spPr>
                        <a:xfrm>
                          <a:off x="0" y="0"/>
                          <a:ext cx="5126355" cy="1931670"/>
                        </a:xfrm>
                        <a:prstGeom prst="roundRect">
                          <a:avLst>
                            <a:gd name="adj" fmla="val 16667"/>
                          </a:avLst>
                        </a:prstGeom>
                        <a:noFill/>
                        <a:ln w="15875" cap="flat" cmpd="sng">
                          <a:solidFill>
                            <a:srgbClr val="000000"/>
                          </a:solidFill>
                          <a:prstDash val="dash"/>
                          <a:headEnd type="none" w="med" len="med"/>
                          <a:tailEnd type="none" w="med" len="med"/>
                        </a:ln>
                        <a:effectLst/>
                      </wps:spPr>
                      <wps:txbx>
                        <w:txbxContent>
                          <w:p w14:paraId="5E11E4C9"/>
                        </w:txbxContent>
                      </wps:txbx>
                      <wps:bodyPr upright="1"/>
                    </wps:wsp>
                  </a:graphicData>
                </a:graphic>
              </wp:anchor>
            </w:drawing>
          </mc:Choice>
          <mc:Fallback>
            <w:pict>
              <v:roundrect id="_x0000_s1026" o:spid="_x0000_s1026" o:spt="2" style="position:absolute;left:0pt;margin-left:21.85pt;margin-top:27.6pt;height:152.1pt;width:403.65pt;z-index:251660288;mso-width-relative:page;mso-height-relative:page;" filled="f" stroked="t" coordsize="21600,21600" arcsize="0.166666666666667" o:gfxdata="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Is+UZzYAAAACQEAAA8AAAAAAAAAAQAgAAAAIgAAAGRycy9kb3ducmV2LnhtbFBLAQIUABQAAAAI&#10;AIdO4kC1U31YJgIAADwEAAAOAAAAAAAAAAEAIAAAACcBAABkcnMvZTJvRG9jLnhtbFBLBQYAAAAA&#10;BgAGAFkBAAC/BQAAAAA=&#10;">
                <v:fill on="f" focussize="0,0"/>
                <v:stroke weight="1.25pt" color="#000000" joinstyle="round" dashstyle="dash"/>
                <v:imagedata o:title=""/>
                <o:lock v:ext="edit" aspectratio="f"/>
                <v:textbox>
                  <w:txbxContent>
                    <w:p w14:paraId="5E11E4C9"/>
                  </w:txbxContent>
                </v:textbox>
              </v:roundrect>
            </w:pict>
          </mc:Fallback>
        </mc:AlternateContent>
      </w:r>
    </w:p>
    <w:p w14:paraId="08F2FF2B">
      <w:pPr>
        <w:pStyle w:val="4"/>
        <w:spacing w:line="360" w:lineRule="auto"/>
        <w:ind w:firstLine="602"/>
        <w:jc w:val="center"/>
        <w:rPr>
          <w:rFonts w:ascii="宋体" w:hAnsi="宋体" w:cs="宋体"/>
          <w:color w:val="auto"/>
          <w:sz w:val="21"/>
          <w:szCs w:val="21"/>
          <w:highlight w:val="none"/>
        </w:rPr>
      </w:pPr>
    </w:p>
    <w:p w14:paraId="4B93A6F3">
      <w:pPr>
        <w:pStyle w:val="4"/>
        <w:spacing w:line="360" w:lineRule="auto"/>
        <w:ind w:firstLine="1160" w:firstLineChars="550"/>
        <w:rPr>
          <w:rFonts w:ascii="宋体" w:hAnsi="宋体" w:cs="宋体"/>
          <w:b/>
          <w:color w:val="auto"/>
          <w:sz w:val="21"/>
          <w:szCs w:val="21"/>
          <w:highlight w:val="none"/>
        </w:rPr>
      </w:pPr>
      <w:r>
        <w:rPr>
          <w:rFonts w:hint="eastAsia" w:ascii="宋体" w:hAnsi="宋体" w:cs="宋体"/>
          <w:b/>
          <w:color w:val="auto"/>
          <w:sz w:val="21"/>
          <w:szCs w:val="21"/>
          <w:highlight w:val="none"/>
        </w:rPr>
        <w:t>法定代表人身份证复印件贴于此处。</w:t>
      </w:r>
    </w:p>
    <w:p w14:paraId="38618CAE">
      <w:pPr>
        <w:pStyle w:val="4"/>
        <w:spacing w:line="360" w:lineRule="auto"/>
        <w:ind w:firstLine="602"/>
        <w:jc w:val="center"/>
        <w:rPr>
          <w:rFonts w:ascii="宋体" w:hAnsi="宋体" w:cs="宋体"/>
          <w:color w:val="auto"/>
          <w:sz w:val="21"/>
          <w:szCs w:val="21"/>
          <w:highlight w:val="none"/>
        </w:rPr>
      </w:pPr>
    </w:p>
    <w:p w14:paraId="07118E37">
      <w:pPr>
        <w:pStyle w:val="4"/>
        <w:spacing w:line="360" w:lineRule="auto"/>
        <w:ind w:firstLine="602"/>
        <w:jc w:val="center"/>
        <w:rPr>
          <w:rFonts w:ascii="宋体" w:hAnsi="宋体" w:cs="宋体"/>
          <w:color w:val="auto"/>
          <w:sz w:val="21"/>
          <w:szCs w:val="21"/>
          <w:highlight w:val="none"/>
        </w:rPr>
      </w:pPr>
    </w:p>
    <w:p w14:paraId="1EB2BA0C">
      <w:pPr>
        <w:pStyle w:val="4"/>
        <w:snapToGrid w:val="0"/>
        <w:spacing w:line="440" w:lineRule="exact"/>
        <w:ind w:firstLine="420" w:firstLineChars="200"/>
        <w:rPr>
          <w:rFonts w:ascii="宋体" w:hAnsi="宋体" w:cs="宋体"/>
          <w:color w:val="auto"/>
          <w:sz w:val="21"/>
          <w:szCs w:val="21"/>
          <w:highlight w:val="none"/>
        </w:rPr>
      </w:pPr>
    </w:p>
    <w:p w14:paraId="6FD933FC">
      <w:pPr>
        <w:pStyle w:val="4"/>
        <w:snapToGrid w:val="0"/>
        <w:spacing w:line="440" w:lineRule="exact"/>
        <w:ind w:firstLine="420" w:firstLineChars="200"/>
        <w:rPr>
          <w:rFonts w:ascii="宋体" w:hAnsi="宋体" w:cs="宋体"/>
          <w:color w:val="auto"/>
          <w:sz w:val="21"/>
          <w:szCs w:val="21"/>
          <w:highlight w:val="none"/>
        </w:rPr>
      </w:pPr>
    </w:p>
    <w:p w14:paraId="7CACC6E4">
      <w:pPr>
        <w:pStyle w:val="4"/>
        <w:snapToGrid w:val="0"/>
        <w:spacing w:line="440" w:lineRule="exact"/>
        <w:ind w:firstLine="420" w:firstLineChars="200"/>
        <w:rPr>
          <w:rFonts w:ascii="宋体" w:hAnsi="宋体" w:cs="宋体"/>
          <w:color w:val="auto"/>
          <w:sz w:val="21"/>
          <w:szCs w:val="21"/>
          <w:highlight w:val="none"/>
        </w:rPr>
      </w:pPr>
    </w:p>
    <w:p w14:paraId="37A5C95A">
      <w:pPr>
        <w:pStyle w:val="4"/>
        <w:snapToGrid w:val="0"/>
        <w:spacing w:line="440" w:lineRule="exact"/>
        <w:ind w:firstLine="3360" w:firstLineChars="1600"/>
        <w:jc w:val="right"/>
        <w:rPr>
          <w:rFonts w:ascii="宋体" w:hAnsi="宋体" w:cs="宋体"/>
          <w:color w:val="auto"/>
          <w:sz w:val="21"/>
          <w:szCs w:val="21"/>
          <w:highlight w:val="none"/>
        </w:rPr>
      </w:pPr>
      <w:r>
        <w:rPr>
          <w:rFonts w:hint="eastAsia" w:ascii="宋体" w:hAnsi="宋体" w:cs="宋体"/>
          <w:color w:val="auto"/>
          <w:sz w:val="21"/>
          <w:szCs w:val="21"/>
          <w:highlight w:val="none"/>
        </w:rPr>
        <w:t>投标人：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盖单位章</w:t>
      </w:r>
      <w:r>
        <w:rPr>
          <w:rFonts w:hint="eastAsia" w:ascii="宋体" w:hAnsi="宋体" w:cs="宋体"/>
          <w:color w:val="auto"/>
          <w:sz w:val="21"/>
          <w:szCs w:val="21"/>
          <w:highlight w:val="none"/>
          <w:lang w:eastAsia="zh-CN"/>
        </w:rPr>
        <w:t>）</w:t>
      </w:r>
    </w:p>
    <w:p w14:paraId="621C1315">
      <w:pPr>
        <w:pStyle w:val="4"/>
        <w:snapToGrid w:val="0"/>
        <w:spacing w:line="440" w:lineRule="exact"/>
        <w:ind w:firstLine="3360" w:firstLineChars="1600"/>
        <w:jc w:val="right"/>
        <w:rPr>
          <w:rFonts w:ascii="宋体" w:hAnsi="宋体" w:cs="宋体"/>
          <w:color w:val="auto"/>
          <w:sz w:val="21"/>
          <w:szCs w:val="21"/>
          <w:highlight w:val="none"/>
          <w:u w:val="single"/>
        </w:rPr>
      </w:pPr>
      <w:r>
        <w:rPr>
          <w:rFonts w:hint="eastAsia" w:ascii="宋体" w:hAnsi="宋体" w:cs="宋体"/>
          <w:color w:val="auto"/>
          <w:sz w:val="21"/>
          <w:szCs w:val="21"/>
          <w:highlight w:val="none"/>
        </w:rPr>
        <w:t>日   期：年月日</w:t>
      </w:r>
    </w:p>
    <w:p w14:paraId="5D84D37E">
      <w:pPr>
        <w:pStyle w:val="4"/>
        <w:spacing w:line="360" w:lineRule="auto"/>
        <w:ind w:firstLine="502"/>
        <w:jc w:val="center"/>
        <w:rPr>
          <w:rFonts w:ascii="宋体" w:hAnsi="宋体" w:cs="宋体"/>
          <w:color w:val="auto"/>
          <w:sz w:val="25"/>
          <w:highlight w:val="none"/>
        </w:rPr>
      </w:pPr>
    </w:p>
    <w:p w14:paraId="51DE9AF7">
      <w:pPr>
        <w:pStyle w:val="4"/>
        <w:spacing w:line="360" w:lineRule="auto"/>
        <w:ind w:firstLine="502"/>
        <w:jc w:val="center"/>
        <w:rPr>
          <w:rFonts w:ascii="宋体" w:hAnsi="宋体" w:cs="宋体"/>
          <w:color w:val="auto"/>
          <w:sz w:val="25"/>
          <w:highlight w:val="none"/>
        </w:rPr>
      </w:pPr>
    </w:p>
    <w:p w14:paraId="0F35AA85">
      <w:pPr>
        <w:pStyle w:val="4"/>
        <w:spacing w:line="360" w:lineRule="auto"/>
        <w:ind w:firstLine="502"/>
        <w:jc w:val="center"/>
        <w:rPr>
          <w:rFonts w:ascii="宋体" w:hAnsi="宋体" w:cs="宋体"/>
          <w:color w:val="auto"/>
          <w:sz w:val="25"/>
          <w:highlight w:val="none"/>
        </w:rPr>
      </w:pPr>
    </w:p>
    <w:p w14:paraId="0A4AFC7B">
      <w:pPr>
        <w:pStyle w:val="4"/>
        <w:spacing w:line="360" w:lineRule="auto"/>
        <w:ind w:firstLine="502"/>
        <w:jc w:val="center"/>
        <w:rPr>
          <w:rFonts w:ascii="宋体" w:hAnsi="宋体" w:cs="宋体"/>
          <w:color w:val="auto"/>
          <w:sz w:val="25"/>
          <w:highlight w:val="none"/>
        </w:rPr>
      </w:pPr>
    </w:p>
    <w:p w14:paraId="03FB7AE2">
      <w:pPr>
        <w:pStyle w:val="4"/>
        <w:spacing w:line="360" w:lineRule="auto"/>
        <w:ind w:firstLine="502"/>
        <w:jc w:val="center"/>
        <w:rPr>
          <w:rFonts w:ascii="宋体" w:hAnsi="宋体" w:cs="宋体"/>
          <w:color w:val="auto"/>
          <w:sz w:val="25"/>
          <w:highlight w:val="none"/>
        </w:rPr>
      </w:pPr>
    </w:p>
    <w:p w14:paraId="4CDE10FA">
      <w:pPr>
        <w:pStyle w:val="4"/>
        <w:spacing w:line="360" w:lineRule="auto"/>
        <w:ind w:firstLine="502"/>
        <w:jc w:val="center"/>
        <w:rPr>
          <w:rFonts w:ascii="宋体" w:hAnsi="宋体" w:cs="宋体"/>
          <w:color w:val="auto"/>
          <w:sz w:val="25"/>
          <w:highlight w:val="none"/>
        </w:rPr>
      </w:pPr>
    </w:p>
    <w:p w14:paraId="5796ADFB">
      <w:pPr>
        <w:pStyle w:val="4"/>
        <w:snapToGrid w:val="0"/>
        <w:spacing w:line="440" w:lineRule="exact"/>
        <w:ind w:firstLine="562"/>
        <w:jc w:val="center"/>
        <w:outlineLvl w:val="1"/>
        <w:rPr>
          <w:rFonts w:ascii="宋体" w:hAnsi="宋体" w:cs="宋体"/>
          <w:color w:val="auto"/>
          <w:sz w:val="28"/>
          <w:szCs w:val="28"/>
          <w:highlight w:val="none"/>
        </w:rPr>
      </w:pPr>
      <w:r>
        <w:rPr>
          <w:rFonts w:hint="eastAsia" w:ascii="宋体" w:hAnsi="宋体" w:cs="宋体"/>
          <w:color w:val="auto"/>
          <w:sz w:val="28"/>
          <w:szCs w:val="28"/>
          <w:highlight w:val="none"/>
        </w:rPr>
        <w:br w:type="page"/>
      </w:r>
      <w:r>
        <w:rPr>
          <w:rFonts w:hint="eastAsia" w:ascii="宋体" w:hAnsi="宋体" w:cs="宋体"/>
          <w:color w:val="auto"/>
          <w:sz w:val="28"/>
          <w:szCs w:val="28"/>
          <w:highlight w:val="none"/>
          <w:lang w:val="en-US" w:eastAsia="zh-CN"/>
        </w:rPr>
        <w:t>五</w:t>
      </w:r>
      <w:r>
        <w:rPr>
          <w:rFonts w:hint="eastAsia" w:ascii="宋体" w:hAnsi="宋体" w:cs="宋体"/>
          <w:color w:val="auto"/>
          <w:sz w:val="28"/>
          <w:szCs w:val="28"/>
          <w:highlight w:val="none"/>
        </w:rPr>
        <w:t>、授权委托书</w:t>
      </w:r>
    </w:p>
    <w:p w14:paraId="477D12E4">
      <w:pPr>
        <w:pStyle w:val="4"/>
        <w:snapToGrid w:val="0"/>
        <w:spacing w:line="440" w:lineRule="exact"/>
        <w:rPr>
          <w:rFonts w:ascii="宋体" w:hAnsi="宋体" w:cs="宋体"/>
          <w:color w:val="auto"/>
          <w:highlight w:val="none"/>
        </w:rPr>
      </w:pPr>
    </w:p>
    <w:p w14:paraId="703F4D20">
      <w:pPr>
        <w:pStyle w:val="4"/>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本授权委托书声明：本人</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rPr>
        <w:t>姓名</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rPr>
        <w:t>系</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rPr>
        <w:t>投标人单位名称</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rPr>
        <w:t>的法定代表人，现委托</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rPr>
        <w:t>姓名</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rPr>
        <w:t>（身份证号</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u w:val="single"/>
          <w:lang w:val="en-US" w:eastAsia="zh-CN"/>
        </w:rPr>
        <w:t xml:space="preserve">         </w:t>
      </w:r>
      <w:r>
        <w:rPr>
          <w:rFonts w:hint="eastAsia" w:ascii="宋体" w:hAnsi="宋体" w:cs="宋体"/>
          <w:b/>
          <w:bCs/>
          <w:color w:val="auto"/>
          <w:sz w:val="21"/>
          <w:szCs w:val="21"/>
          <w:highlight w:val="none"/>
          <w:u w:val="single"/>
          <w:lang w:val="en-US" w:eastAsia="zh-CN"/>
        </w:rPr>
        <w:t xml:space="preserve">   </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为我方代理人。代理人根据授权，以我方名义签署、澄清、说明、补正、递交、撤回、修改</w:t>
      </w:r>
      <w:r>
        <w:rPr>
          <w:rFonts w:hint="eastAsia" w:ascii="宋体" w:hAnsi="宋体" w:cs="宋体"/>
          <w:color w:val="auto"/>
          <w:sz w:val="21"/>
          <w:szCs w:val="21"/>
          <w:highlight w:val="none"/>
          <w:u w:val="single"/>
        </w:rPr>
        <w:t>（项目名称）</w:t>
      </w:r>
      <w:r>
        <w:rPr>
          <w:rFonts w:hint="eastAsia" w:ascii="宋体" w:hAnsi="宋体" w:cs="宋体"/>
          <w:color w:val="auto"/>
          <w:sz w:val="21"/>
          <w:szCs w:val="21"/>
          <w:highlight w:val="none"/>
        </w:rPr>
        <w:t>施工投标文件，签订合同和处理有关事宜，其法律后果由我方承担。</w:t>
      </w:r>
    </w:p>
    <w:p w14:paraId="783E8BED">
      <w:pPr>
        <w:pStyle w:val="4"/>
        <w:snapToGrid w:val="0"/>
        <w:spacing w:line="440" w:lineRule="exact"/>
        <w:rPr>
          <w:rFonts w:ascii="宋体" w:hAnsi="宋体" w:cs="宋体"/>
          <w:color w:val="auto"/>
          <w:sz w:val="21"/>
          <w:szCs w:val="21"/>
          <w:highlight w:val="none"/>
        </w:rPr>
      </w:pPr>
      <w:r>
        <w:rPr>
          <w:rFonts w:hint="eastAsia" w:ascii="宋体" w:hAnsi="宋体" w:cs="宋体"/>
          <w:color w:val="auto"/>
          <w:sz w:val="21"/>
          <w:szCs w:val="21"/>
          <w:highlight w:val="none"/>
        </w:rPr>
        <w:t>委托期限</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u w:val="single"/>
          <w:lang w:val="en-US" w:eastAsia="zh-CN"/>
        </w:rPr>
        <w:t xml:space="preserve">        </w:t>
      </w:r>
    </w:p>
    <w:p w14:paraId="6C22A4F1">
      <w:pPr>
        <w:pStyle w:val="4"/>
        <w:snapToGrid w:val="0"/>
        <w:spacing w:line="440" w:lineRule="exact"/>
        <w:ind w:firstLine="420" w:firstLineChars="200"/>
        <w:jc w:val="left"/>
        <w:rPr>
          <w:rFonts w:ascii="宋体" w:hAnsi="宋体" w:cs="宋体"/>
          <w:color w:val="auto"/>
          <w:sz w:val="21"/>
          <w:szCs w:val="21"/>
          <w:highlight w:val="none"/>
        </w:rPr>
      </w:pPr>
      <w:r>
        <w:rPr>
          <w:rFonts w:hint="eastAsia" w:ascii="宋体" w:hAnsi="宋体" w:cs="宋体"/>
          <w:color w:val="auto"/>
          <w:sz w:val="21"/>
          <w:szCs w:val="21"/>
          <w:highlight w:val="none"/>
        </w:rPr>
        <w:t>委托代理人联系电话：</w:t>
      </w:r>
      <w:r>
        <w:rPr>
          <w:rFonts w:hint="eastAsia" w:ascii="宋体" w:hAnsi="宋体" w:cs="宋体"/>
          <w:color w:val="auto"/>
          <w:sz w:val="21"/>
          <w:szCs w:val="21"/>
          <w:highlight w:val="none"/>
          <w:u w:val="single"/>
          <w:lang w:val="en-US" w:eastAsia="zh-CN"/>
        </w:rPr>
        <w:t xml:space="preserve">        </w:t>
      </w:r>
    </w:p>
    <w:p w14:paraId="687478D9">
      <w:pPr>
        <w:pStyle w:val="4"/>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代理人无转委托权。</w:t>
      </w:r>
    </w:p>
    <w:p w14:paraId="5CEE944D">
      <w:pPr>
        <w:pStyle w:val="4"/>
        <w:snapToGrid w:val="0"/>
        <w:spacing w:line="440" w:lineRule="exact"/>
        <w:rPr>
          <w:rFonts w:ascii="宋体" w:hAnsi="宋体" w:cs="宋体"/>
          <w:color w:val="auto"/>
          <w:sz w:val="21"/>
          <w:szCs w:val="21"/>
          <w:highlight w:val="none"/>
        </w:rPr>
      </w:pPr>
    </w:p>
    <w:p w14:paraId="31444753">
      <w:pPr>
        <w:pStyle w:val="4"/>
        <w:snapToGrid w:val="0"/>
        <w:spacing w:line="440" w:lineRule="exact"/>
        <w:rPr>
          <w:rFonts w:ascii="宋体" w:hAnsi="宋体" w:cs="宋体"/>
          <w:color w:val="auto"/>
          <w:sz w:val="21"/>
          <w:szCs w:val="21"/>
          <w:highlight w:val="none"/>
        </w:rPr>
      </w:pPr>
      <w:r>
        <w:rPr>
          <w:rFonts w:hint="eastAsia" w:ascii="宋体" w:hAnsi="宋体" w:cs="宋体"/>
          <w:color w:val="auto"/>
          <w:sz w:val="21"/>
          <w:szCs w:val="21"/>
          <w:highlight w:val="none"/>
        </w:rPr>
        <w:t>代理人：</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性别：</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年龄：</w:t>
      </w:r>
      <w:r>
        <w:rPr>
          <w:rFonts w:hint="eastAsia" w:ascii="宋体" w:hAnsi="宋体" w:cs="宋体"/>
          <w:color w:val="auto"/>
          <w:sz w:val="21"/>
          <w:szCs w:val="21"/>
          <w:highlight w:val="none"/>
          <w:u w:val="single"/>
          <w:lang w:val="en-US" w:eastAsia="zh-CN"/>
        </w:rPr>
        <w:t xml:space="preserve">        </w:t>
      </w:r>
    </w:p>
    <w:p w14:paraId="525966C9">
      <w:pPr>
        <w:pStyle w:val="4"/>
        <w:snapToGrid w:val="0"/>
        <w:spacing w:line="440" w:lineRule="exact"/>
        <w:rPr>
          <w:rFonts w:ascii="宋体" w:hAnsi="宋体" w:cs="宋体"/>
          <w:color w:val="auto"/>
          <w:sz w:val="21"/>
          <w:szCs w:val="21"/>
          <w:highlight w:val="none"/>
        </w:rPr>
      </w:pPr>
      <w:r>
        <w:rPr>
          <w:rFonts w:hint="eastAsia" w:ascii="宋体" w:hAnsi="宋体" w:cs="宋体"/>
          <w:color w:val="auto"/>
          <w:sz w:val="21"/>
          <w:szCs w:val="21"/>
          <w:highlight w:val="none"/>
        </w:rPr>
        <w:t>代理人单位：</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部门：</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职务：</w:t>
      </w:r>
      <w:r>
        <w:rPr>
          <w:rFonts w:hint="eastAsia" w:ascii="宋体" w:hAnsi="宋体" w:cs="宋体"/>
          <w:color w:val="auto"/>
          <w:sz w:val="21"/>
          <w:szCs w:val="21"/>
          <w:highlight w:val="none"/>
          <w:u w:val="single"/>
          <w:lang w:val="en-US" w:eastAsia="zh-CN"/>
        </w:rPr>
        <w:t xml:space="preserve">        </w:t>
      </w:r>
    </w:p>
    <w:p w14:paraId="6DA8E1E4">
      <w:pPr>
        <w:pStyle w:val="4"/>
        <w:snapToGrid w:val="0"/>
        <w:spacing w:line="440" w:lineRule="exact"/>
        <w:rPr>
          <w:rFonts w:ascii="宋体" w:hAnsi="宋体" w:cs="宋体"/>
          <w:color w:val="auto"/>
          <w:sz w:val="21"/>
          <w:szCs w:val="21"/>
          <w:highlight w:val="none"/>
        </w:rPr>
      </w:pPr>
    </w:p>
    <w:p w14:paraId="1F490919">
      <w:pPr>
        <w:pStyle w:val="4"/>
        <w:snapToGrid w:val="0"/>
        <w:spacing w:line="440" w:lineRule="exact"/>
        <w:rPr>
          <w:rFonts w:ascii="宋体" w:hAnsi="宋体" w:cs="宋体"/>
          <w:color w:val="auto"/>
          <w:sz w:val="21"/>
          <w:szCs w:val="21"/>
          <w:highlight w:val="none"/>
        </w:rPr>
      </w:pPr>
      <w:r>
        <w:rPr>
          <w:rFonts w:hint="eastAsia" w:ascii="宋体" w:hAnsi="宋体" w:cs="宋体"/>
          <w:color w:val="auto"/>
          <w:sz w:val="21"/>
          <w:szCs w:val="21"/>
          <w:highlight w:val="none"/>
        </w:rPr>
        <w:t>投标人：</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盖单位章</w:t>
      </w:r>
      <w:r>
        <w:rPr>
          <w:rFonts w:hint="eastAsia" w:ascii="宋体" w:hAnsi="宋体" w:cs="宋体"/>
          <w:color w:val="auto"/>
          <w:sz w:val="21"/>
          <w:szCs w:val="21"/>
          <w:highlight w:val="none"/>
          <w:lang w:eastAsia="zh-CN"/>
        </w:rPr>
        <w:t>）</w:t>
      </w:r>
    </w:p>
    <w:p w14:paraId="30AE8097">
      <w:pPr>
        <w:pStyle w:val="4"/>
        <w:snapToGrid w:val="0"/>
        <w:spacing w:line="440" w:lineRule="exact"/>
        <w:rPr>
          <w:rFonts w:ascii="宋体" w:hAnsi="宋体" w:cs="宋体"/>
          <w:color w:val="auto"/>
          <w:sz w:val="21"/>
          <w:szCs w:val="21"/>
          <w:highlight w:val="none"/>
        </w:rPr>
      </w:pPr>
    </w:p>
    <w:p w14:paraId="682583A6">
      <w:pPr>
        <w:pStyle w:val="4"/>
        <w:snapToGrid w:val="0"/>
        <w:spacing w:line="440" w:lineRule="exact"/>
        <w:rPr>
          <w:rFonts w:ascii="宋体" w:hAnsi="宋体" w:cs="宋体"/>
          <w:color w:val="auto"/>
          <w:sz w:val="21"/>
          <w:szCs w:val="21"/>
          <w:highlight w:val="none"/>
        </w:rPr>
      </w:pPr>
    </w:p>
    <w:p w14:paraId="0F25CF9F">
      <w:pPr>
        <w:pStyle w:val="4"/>
        <w:snapToGrid w:val="0"/>
        <w:spacing w:line="440" w:lineRule="exact"/>
        <w:rPr>
          <w:rFonts w:ascii="宋体" w:hAnsi="宋体" w:cs="宋体"/>
          <w:color w:val="auto"/>
          <w:sz w:val="21"/>
          <w:szCs w:val="21"/>
          <w:highlight w:val="none"/>
        </w:rPr>
      </w:pPr>
      <w:r>
        <w:rPr>
          <w:rFonts w:hint="eastAsia" w:ascii="宋体" w:hAnsi="宋体" w:cs="宋体"/>
          <w:color w:val="auto"/>
          <w:sz w:val="21"/>
          <w:szCs w:val="21"/>
          <w:highlight w:val="none"/>
        </w:rPr>
        <w:t>法定代表人：</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签字或印章</w:t>
      </w:r>
      <w:r>
        <w:rPr>
          <w:rFonts w:hint="eastAsia" w:ascii="宋体" w:hAnsi="宋体" w:cs="宋体"/>
          <w:color w:val="auto"/>
          <w:sz w:val="21"/>
          <w:szCs w:val="21"/>
          <w:highlight w:val="none"/>
          <w:lang w:eastAsia="zh-CN"/>
        </w:rPr>
        <w:t>）</w:t>
      </w:r>
    </w:p>
    <w:p w14:paraId="109F094D">
      <w:pPr>
        <w:pStyle w:val="4"/>
        <w:snapToGrid w:val="0"/>
        <w:spacing w:line="440" w:lineRule="exact"/>
        <w:rPr>
          <w:rFonts w:ascii="宋体" w:hAnsi="宋体" w:cs="宋体"/>
          <w:color w:val="auto"/>
          <w:sz w:val="21"/>
          <w:szCs w:val="21"/>
          <w:highlight w:val="none"/>
        </w:rPr>
      </w:pPr>
    </w:p>
    <w:p w14:paraId="0FFF1B43">
      <w:pPr>
        <w:pStyle w:val="4"/>
        <w:ind w:firstLine="602"/>
        <w:jc w:val="left"/>
        <w:rPr>
          <w:rFonts w:ascii="宋体" w:hAnsi="宋体" w:cs="宋体"/>
          <w:color w:val="auto"/>
          <w:sz w:val="21"/>
          <w:szCs w:val="21"/>
          <w:highlight w:val="none"/>
        </w:rPr>
      </w:pPr>
      <w:r>
        <w:rPr>
          <w:rFonts w:ascii="宋体" w:hAnsi="宋体" w:cs="宋体"/>
          <w:color w:val="auto"/>
          <w:sz w:val="21"/>
          <w:szCs w:val="21"/>
          <w:highlight w:val="none"/>
        </w:rPr>
        <mc:AlternateContent>
          <mc:Choice Requires="wps">
            <w:drawing>
              <wp:anchor distT="0" distB="0" distL="114300" distR="114300" simplePos="0" relativeHeight="251661312" behindDoc="0" locked="0" layoutInCell="1" allowOverlap="1">
                <wp:simplePos x="0" y="0"/>
                <wp:positionH relativeFrom="column">
                  <wp:posOffset>-135255</wp:posOffset>
                </wp:positionH>
                <wp:positionV relativeFrom="paragraph">
                  <wp:posOffset>210185</wp:posOffset>
                </wp:positionV>
                <wp:extent cx="5586095" cy="1889125"/>
                <wp:effectExtent l="7620" t="7620" r="14605" b="8255"/>
                <wp:wrapNone/>
                <wp:docPr id="3" name="圆角矩形 3"/>
                <wp:cNvGraphicFramePr/>
                <a:graphic xmlns:a="http://schemas.openxmlformats.org/drawingml/2006/main">
                  <a:graphicData uri="http://schemas.microsoft.com/office/word/2010/wordprocessingShape">
                    <wps:wsp>
                      <wps:cNvSpPr/>
                      <wps:spPr>
                        <a:xfrm>
                          <a:off x="0" y="0"/>
                          <a:ext cx="5586095" cy="1889125"/>
                        </a:xfrm>
                        <a:prstGeom prst="roundRect">
                          <a:avLst>
                            <a:gd name="adj" fmla="val 16667"/>
                          </a:avLst>
                        </a:prstGeom>
                        <a:noFill/>
                        <a:ln w="15875" cap="flat" cmpd="sng">
                          <a:solidFill>
                            <a:srgbClr val="000000"/>
                          </a:solidFill>
                          <a:prstDash val="dash"/>
                          <a:headEnd type="none" w="med" len="med"/>
                          <a:tailEnd type="none" w="med" len="med"/>
                        </a:ln>
                        <a:effectLst/>
                      </wps:spPr>
                      <wps:txbx>
                        <w:txbxContent>
                          <w:p w14:paraId="321CF60D"/>
                        </w:txbxContent>
                      </wps:txbx>
                      <wps:bodyPr upright="1"/>
                    </wps:wsp>
                  </a:graphicData>
                </a:graphic>
              </wp:anchor>
            </w:drawing>
          </mc:Choice>
          <mc:Fallback>
            <w:pict>
              <v:roundrect id="_x0000_s1026" o:spid="_x0000_s1026" o:spt="2" style="position:absolute;left:0pt;margin-left:-10.65pt;margin-top:16.55pt;height:148.75pt;width:439.85pt;z-index:251661312;mso-width-relative:page;mso-height-relative:page;" filled="f" stroked="t" coordsize="21600,21600" arcsize="0.166666666666667" o:gfxdata="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MATWGLYAAAACgEAAA8AAAAAAAAAAQAgAAAAIgAAAGRycy9kb3ducmV2LnhtbFBLAQIUABQAAAAI&#10;AIdO4kBvgWuwJgIAADwEAAAOAAAAAAAAAAEAIAAAACcBAABkcnMvZTJvRG9jLnhtbFBLBQYAAAAA&#10;BgAGAFkBAAC/BQAAAAA=&#10;">
                <v:fill on="f" focussize="0,0"/>
                <v:stroke weight="1.25pt" color="#000000" joinstyle="round" dashstyle="dash"/>
                <v:imagedata o:title=""/>
                <o:lock v:ext="edit" aspectratio="f"/>
                <v:textbox>
                  <w:txbxContent>
                    <w:p w14:paraId="321CF60D"/>
                  </w:txbxContent>
                </v:textbox>
              </v:roundrect>
            </w:pict>
          </mc:Fallback>
        </mc:AlternateContent>
      </w:r>
    </w:p>
    <w:p w14:paraId="4DFE077B">
      <w:pPr>
        <w:pStyle w:val="4"/>
        <w:spacing w:line="360" w:lineRule="auto"/>
        <w:ind w:firstLine="602"/>
        <w:jc w:val="center"/>
        <w:rPr>
          <w:rFonts w:ascii="宋体" w:hAnsi="宋体" w:cs="宋体"/>
          <w:color w:val="auto"/>
          <w:sz w:val="21"/>
          <w:szCs w:val="21"/>
          <w:highlight w:val="none"/>
        </w:rPr>
      </w:pPr>
    </w:p>
    <w:p w14:paraId="1772647B">
      <w:pPr>
        <w:pStyle w:val="4"/>
        <w:spacing w:line="360" w:lineRule="auto"/>
        <w:jc w:val="center"/>
        <w:rPr>
          <w:rFonts w:ascii="宋体" w:hAnsi="宋体" w:cs="宋体"/>
          <w:color w:val="auto"/>
          <w:sz w:val="21"/>
          <w:szCs w:val="21"/>
          <w:highlight w:val="none"/>
        </w:rPr>
      </w:pPr>
      <w:r>
        <w:rPr>
          <w:rFonts w:hint="eastAsia" w:ascii="宋体" w:hAnsi="宋体" w:cs="宋体"/>
          <w:color w:val="auto"/>
          <w:sz w:val="21"/>
          <w:szCs w:val="21"/>
          <w:highlight w:val="none"/>
        </w:rPr>
        <w:t>委托代理人身份证复印件贴于此处。</w:t>
      </w:r>
    </w:p>
    <w:p w14:paraId="0EEDC813">
      <w:pPr>
        <w:pStyle w:val="4"/>
        <w:spacing w:line="360" w:lineRule="auto"/>
        <w:ind w:firstLine="602"/>
        <w:jc w:val="center"/>
        <w:rPr>
          <w:rFonts w:ascii="宋体" w:hAnsi="宋体" w:cs="宋体"/>
          <w:color w:val="auto"/>
          <w:sz w:val="21"/>
          <w:szCs w:val="21"/>
          <w:highlight w:val="none"/>
        </w:rPr>
      </w:pPr>
    </w:p>
    <w:p w14:paraId="5672A188">
      <w:pPr>
        <w:pStyle w:val="4"/>
        <w:spacing w:line="360" w:lineRule="auto"/>
        <w:ind w:firstLine="602"/>
        <w:jc w:val="center"/>
        <w:rPr>
          <w:rFonts w:ascii="宋体" w:hAnsi="宋体" w:cs="宋体"/>
          <w:color w:val="auto"/>
          <w:sz w:val="21"/>
          <w:szCs w:val="21"/>
          <w:highlight w:val="none"/>
        </w:rPr>
      </w:pPr>
    </w:p>
    <w:p w14:paraId="1018AA39">
      <w:pPr>
        <w:pStyle w:val="4"/>
        <w:snapToGrid w:val="0"/>
        <w:spacing w:line="440" w:lineRule="exact"/>
        <w:rPr>
          <w:rFonts w:ascii="宋体" w:hAnsi="宋体" w:cs="宋体"/>
          <w:color w:val="auto"/>
          <w:sz w:val="21"/>
          <w:szCs w:val="21"/>
          <w:highlight w:val="none"/>
        </w:rPr>
      </w:pPr>
    </w:p>
    <w:p w14:paraId="3997C1CD">
      <w:pPr>
        <w:pStyle w:val="4"/>
        <w:snapToGrid w:val="0"/>
        <w:spacing w:line="440" w:lineRule="exact"/>
        <w:jc w:val="right"/>
        <w:rPr>
          <w:rFonts w:ascii="宋体" w:hAnsi="宋体" w:cs="宋体"/>
          <w:color w:val="auto"/>
          <w:sz w:val="21"/>
          <w:szCs w:val="21"/>
          <w:highlight w:val="none"/>
        </w:rPr>
      </w:pPr>
    </w:p>
    <w:p w14:paraId="2B69C37F">
      <w:pPr>
        <w:pStyle w:val="4"/>
        <w:snapToGrid w:val="0"/>
        <w:spacing w:line="440" w:lineRule="exact"/>
        <w:jc w:val="right"/>
        <w:rPr>
          <w:rFonts w:ascii="宋体" w:hAnsi="宋体" w:cs="宋体"/>
          <w:color w:val="auto"/>
          <w:sz w:val="21"/>
          <w:szCs w:val="21"/>
          <w:highlight w:val="none"/>
        </w:rPr>
      </w:pPr>
    </w:p>
    <w:p w14:paraId="197EE240">
      <w:pPr>
        <w:pStyle w:val="4"/>
        <w:snapToGrid w:val="0"/>
        <w:spacing w:line="440" w:lineRule="exact"/>
        <w:jc w:val="right"/>
        <w:rPr>
          <w:rFonts w:ascii="宋体" w:hAnsi="宋体" w:cs="宋体"/>
          <w:color w:val="auto"/>
          <w:sz w:val="21"/>
          <w:szCs w:val="21"/>
          <w:highlight w:val="none"/>
        </w:rPr>
      </w:pPr>
      <w:r>
        <w:rPr>
          <w:rFonts w:hint="eastAsia" w:ascii="宋体" w:hAnsi="宋体" w:cs="宋体"/>
          <w:color w:val="auto"/>
          <w:sz w:val="21"/>
          <w:szCs w:val="21"/>
          <w:highlight w:val="none"/>
        </w:rPr>
        <w:t>日期：</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年</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月</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日</w:t>
      </w:r>
    </w:p>
    <w:p w14:paraId="5B3E8BE5">
      <w:pPr>
        <w:pStyle w:val="4"/>
        <w:spacing w:line="360" w:lineRule="auto"/>
        <w:ind w:firstLine="480"/>
        <w:rPr>
          <w:rFonts w:ascii="宋体" w:hAnsi="宋体" w:cs="宋体"/>
          <w:b/>
          <w:color w:val="auto"/>
          <w:sz w:val="21"/>
          <w:szCs w:val="21"/>
          <w:highlight w:val="none"/>
        </w:rPr>
      </w:pPr>
      <w:r>
        <w:rPr>
          <w:rFonts w:hint="eastAsia" w:ascii="宋体" w:hAnsi="宋体" w:cs="宋体"/>
          <w:b/>
          <w:color w:val="auto"/>
          <w:sz w:val="21"/>
          <w:szCs w:val="21"/>
          <w:highlight w:val="none"/>
        </w:rPr>
        <w:t>备注：若系投标人的法定代表人亲自参与本项目投标的一切活动，并签署投标文件，则无需此授权书。</w:t>
      </w:r>
    </w:p>
    <w:p w14:paraId="429F97E7">
      <w:pPr>
        <w:spacing w:line="500" w:lineRule="exact"/>
        <w:ind w:firstLine="640"/>
        <w:jc w:val="center"/>
        <w:rPr>
          <w:rFonts w:ascii="宋体" w:hAnsi="宋体" w:cs="宋体"/>
          <w:b/>
          <w:color w:val="auto"/>
          <w:sz w:val="32"/>
          <w:highlight w:val="none"/>
        </w:rPr>
      </w:pPr>
      <w:r>
        <w:rPr>
          <w:rFonts w:hint="eastAsia" w:ascii="宋体" w:hAnsi="宋体" w:cs="宋体"/>
          <w:b/>
          <w:color w:val="auto"/>
          <w:sz w:val="32"/>
          <w:highlight w:val="none"/>
        </w:rPr>
        <w:br w:type="page"/>
      </w:r>
      <w:r>
        <w:rPr>
          <w:rFonts w:hint="eastAsia" w:ascii="宋体" w:hAnsi="宋体" w:cs="宋体"/>
          <w:b w:val="0"/>
          <w:bCs/>
          <w:color w:val="auto"/>
          <w:sz w:val="28"/>
          <w:szCs w:val="22"/>
          <w:highlight w:val="none"/>
          <w:lang w:val="en-US" w:eastAsia="zh-CN"/>
        </w:rPr>
        <w:t>六</w:t>
      </w:r>
      <w:r>
        <w:rPr>
          <w:rFonts w:hint="eastAsia" w:ascii="宋体" w:hAnsi="宋体" w:cs="宋体"/>
          <w:b w:val="0"/>
          <w:bCs/>
          <w:color w:val="auto"/>
          <w:sz w:val="28"/>
          <w:szCs w:val="22"/>
          <w:highlight w:val="none"/>
        </w:rPr>
        <w:t>、投标人一般情况</w:t>
      </w:r>
    </w:p>
    <w:p w14:paraId="7213BE28">
      <w:pPr>
        <w:spacing w:line="500" w:lineRule="exact"/>
        <w:ind w:firstLine="640"/>
        <w:jc w:val="center"/>
        <w:rPr>
          <w:rFonts w:ascii="宋体" w:hAnsi="宋体" w:cs="宋体"/>
          <w:b/>
          <w:color w:val="auto"/>
          <w:sz w:val="21"/>
          <w:szCs w:val="21"/>
          <w:highlight w:val="none"/>
        </w:rPr>
      </w:pP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2880"/>
        <w:gridCol w:w="720"/>
        <w:gridCol w:w="4785"/>
      </w:tblGrid>
      <w:tr w14:paraId="6D968F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noWrap/>
            <w:vAlign w:val="center"/>
          </w:tcPr>
          <w:p w14:paraId="485C0DAA">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1</w:t>
            </w:r>
          </w:p>
        </w:tc>
        <w:tc>
          <w:tcPr>
            <w:tcW w:w="8385" w:type="dxa"/>
            <w:gridSpan w:val="3"/>
            <w:noWrap/>
            <w:vAlign w:val="center"/>
          </w:tcPr>
          <w:p w14:paraId="3012C2F4">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企业名称</w:t>
            </w:r>
          </w:p>
        </w:tc>
      </w:tr>
      <w:tr w14:paraId="5C54A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noWrap/>
            <w:vAlign w:val="center"/>
          </w:tcPr>
          <w:p w14:paraId="05B87316">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2</w:t>
            </w:r>
          </w:p>
        </w:tc>
        <w:tc>
          <w:tcPr>
            <w:tcW w:w="8385" w:type="dxa"/>
            <w:gridSpan w:val="3"/>
            <w:noWrap/>
            <w:vAlign w:val="center"/>
          </w:tcPr>
          <w:p w14:paraId="6073347A">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总部地址</w:t>
            </w:r>
          </w:p>
        </w:tc>
      </w:tr>
      <w:tr w14:paraId="4169A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noWrap/>
            <w:vAlign w:val="center"/>
          </w:tcPr>
          <w:p w14:paraId="2C21578D">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3</w:t>
            </w:r>
          </w:p>
        </w:tc>
        <w:tc>
          <w:tcPr>
            <w:tcW w:w="8385" w:type="dxa"/>
            <w:gridSpan w:val="3"/>
            <w:noWrap/>
            <w:vAlign w:val="center"/>
          </w:tcPr>
          <w:p w14:paraId="530C5759">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当地代表处地址</w:t>
            </w:r>
          </w:p>
        </w:tc>
      </w:tr>
      <w:tr w14:paraId="1DBA0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noWrap/>
            <w:vAlign w:val="center"/>
          </w:tcPr>
          <w:p w14:paraId="2FE3DAD4">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4</w:t>
            </w:r>
          </w:p>
        </w:tc>
        <w:tc>
          <w:tcPr>
            <w:tcW w:w="3600" w:type="dxa"/>
            <w:gridSpan w:val="2"/>
            <w:noWrap/>
            <w:vAlign w:val="center"/>
          </w:tcPr>
          <w:p w14:paraId="1B7D60A5">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电话</w:t>
            </w:r>
          </w:p>
        </w:tc>
        <w:tc>
          <w:tcPr>
            <w:tcW w:w="4785" w:type="dxa"/>
            <w:noWrap/>
            <w:vAlign w:val="center"/>
          </w:tcPr>
          <w:p w14:paraId="12FA86B4">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联系人</w:t>
            </w:r>
          </w:p>
        </w:tc>
      </w:tr>
      <w:tr w14:paraId="11CAD0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noWrap/>
            <w:vAlign w:val="center"/>
          </w:tcPr>
          <w:p w14:paraId="05F6C175">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5</w:t>
            </w:r>
          </w:p>
        </w:tc>
        <w:tc>
          <w:tcPr>
            <w:tcW w:w="3600" w:type="dxa"/>
            <w:gridSpan w:val="2"/>
            <w:noWrap/>
            <w:vAlign w:val="center"/>
          </w:tcPr>
          <w:p w14:paraId="4F9A947B">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传真</w:t>
            </w:r>
          </w:p>
        </w:tc>
        <w:tc>
          <w:tcPr>
            <w:tcW w:w="4785" w:type="dxa"/>
            <w:noWrap/>
            <w:vAlign w:val="center"/>
          </w:tcPr>
          <w:p w14:paraId="2BF1CF1C">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电子邮箱</w:t>
            </w:r>
          </w:p>
        </w:tc>
      </w:tr>
      <w:tr w14:paraId="5D861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noWrap/>
            <w:vAlign w:val="center"/>
          </w:tcPr>
          <w:p w14:paraId="5F15095E">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6</w:t>
            </w:r>
          </w:p>
        </w:tc>
        <w:tc>
          <w:tcPr>
            <w:tcW w:w="3600" w:type="dxa"/>
            <w:gridSpan w:val="2"/>
            <w:noWrap/>
            <w:vAlign w:val="center"/>
          </w:tcPr>
          <w:p w14:paraId="1C63F133">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注册地</w:t>
            </w:r>
          </w:p>
        </w:tc>
        <w:tc>
          <w:tcPr>
            <w:tcW w:w="4785" w:type="dxa"/>
            <w:noWrap/>
            <w:vAlign w:val="center"/>
          </w:tcPr>
          <w:p w14:paraId="743FBB45">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注册年份（请附营业执照复印件）</w:t>
            </w:r>
          </w:p>
        </w:tc>
      </w:tr>
      <w:tr w14:paraId="0C74B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4" w:hRule="atLeast"/>
        </w:trPr>
        <w:tc>
          <w:tcPr>
            <w:tcW w:w="648" w:type="dxa"/>
            <w:noWrap/>
            <w:vAlign w:val="center"/>
          </w:tcPr>
          <w:p w14:paraId="4B47F11F">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7</w:t>
            </w:r>
          </w:p>
        </w:tc>
        <w:tc>
          <w:tcPr>
            <w:tcW w:w="8385" w:type="dxa"/>
            <w:gridSpan w:val="3"/>
            <w:noWrap/>
            <w:vAlign w:val="center"/>
          </w:tcPr>
          <w:p w14:paraId="4CF44265">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公司资质等级证书号             （请附有关证书的复印件）</w:t>
            </w:r>
          </w:p>
        </w:tc>
      </w:tr>
      <w:tr w14:paraId="7BE6E9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noWrap/>
            <w:vAlign w:val="center"/>
          </w:tcPr>
          <w:p w14:paraId="166A97B8">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8</w:t>
            </w:r>
          </w:p>
        </w:tc>
        <w:tc>
          <w:tcPr>
            <w:tcW w:w="8385" w:type="dxa"/>
            <w:gridSpan w:val="3"/>
            <w:noWrap/>
            <w:vAlign w:val="center"/>
          </w:tcPr>
          <w:p w14:paraId="066F4106">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公司</w:t>
            </w:r>
            <w:r>
              <w:rPr>
                <w:rFonts w:hint="eastAsia" w:ascii="宋体" w:hAnsi="宋体" w:cs="宋体"/>
                <w:color w:val="auto"/>
                <w:sz w:val="21"/>
                <w:szCs w:val="21"/>
                <w:highlight w:val="none"/>
                <w:u w:val="single"/>
              </w:rPr>
              <w:t>（是否通过，何种）</w:t>
            </w:r>
            <w:r>
              <w:rPr>
                <w:rFonts w:hint="eastAsia" w:ascii="宋体" w:hAnsi="宋体" w:cs="宋体"/>
                <w:color w:val="auto"/>
                <w:sz w:val="21"/>
                <w:szCs w:val="21"/>
                <w:highlight w:val="none"/>
              </w:rPr>
              <w:t>质量保证体系认证（如通过请附相关证书复印件，并提供认证机构年审监督报告）</w:t>
            </w:r>
          </w:p>
        </w:tc>
      </w:tr>
      <w:tr w14:paraId="5102E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noWrap/>
            <w:vAlign w:val="center"/>
          </w:tcPr>
          <w:p w14:paraId="5B1992EE">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9</w:t>
            </w:r>
          </w:p>
        </w:tc>
        <w:tc>
          <w:tcPr>
            <w:tcW w:w="8385" w:type="dxa"/>
            <w:gridSpan w:val="3"/>
            <w:noWrap/>
            <w:vAlign w:val="center"/>
          </w:tcPr>
          <w:p w14:paraId="516A812B">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主营范围</w:t>
            </w:r>
          </w:p>
          <w:p w14:paraId="3A96CD4A">
            <w:pPr>
              <w:spacing w:line="500" w:lineRule="exact"/>
              <w:ind w:firstLine="482"/>
              <w:rPr>
                <w:rFonts w:ascii="宋体" w:hAnsi="宋体" w:cs="宋体"/>
                <w:color w:val="auto"/>
                <w:sz w:val="21"/>
                <w:szCs w:val="21"/>
                <w:highlight w:val="none"/>
                <w:u w:val="single"/>
              </w:rPr>
            </w:pPr>
            <w:r>
              <w:rPr>
                <w:rFonts w:hint="eastAsia" w:ascii="宋体" w:hAnsi="宋体" w:cs="宋体"/>
                <w:color w:val="auto"/>
                <w:sz w:val="21"/>
                <w:szCs w:val="21"/>
                <w:highlight w:val="none"/>
              </w:rPr>
              <w:t>1．</w:t>
            </w:r>
          </w:p>
          <w:p w14:paraId="05BE3887">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2．</w:t>
            </w:r>
          </w:p>
          <w:p w14:paraId="388E6F99">
            <w:pPr>
              <w:spacing w:line="500" w:lineRule="exact"/>
              <w:ind w:firstLine="482"/>
              <w:rPr>
                <w:rFonts w:ascii="宋体" w:hAnsi="宋体" w:cs="宋体"/>
                <w:color w:val="auto"/>
                <w:sz w:val="21"/>
                <w:szCs w:val="21"/>
                <w:highlight w:val="none"/>
                <w:u w:val="single"/>
              </w:rPr>
            </w:pPr>
            <w:r>
              <w:rPr>
                <w:rFonts w:hint="eastAsia" w:ascii="宋体" w:hAnsi="宋体" w:cs="宋体"/>
                <w:color w:val="auto"/>
                <w:sz w:val="21"/>
                <w:szCs w:val="21"/>
                <w:highlight w:val="none"/>
              </w:rPr>
              <w:t>3．</w:t>
            </w:r>
          </w:p>
          <w:p w14:paraId="5BA0C9E6">
            <w:pPr>
              <w:spacing w:line="500" w:lineRule="exact"/>
              <w:ind w:firstLine="482"/>
              <w:rPr>
                <w:rFonts w:ascii="宋体" w:hAnsi="宋体" w:cs="宋体"/>
                <w:color w:val="auto"/>
                <w:sz w:val="21"/>
                <w:szCs w:val="21"/>
                <w:highlight w:val="none"/>
                <w:u w:val="single"/>
              </w:rPr>
            </w:pPr>
            <w:r>
              <w:rPr>
                <w:rFonts w:hint="eastAsia" w:ascii="宋体" w:hAnsi="宋体" w:cs="宋体"/>
                <w:color w:val="auto"/>
                <w:sz w:val="21"/>
                <w:szCs w:val="21"/>
                <w:highlight w:val="none"/>
              </w:rPr>
              <w:t>4．</w:t>
            </w:r>
          </w:p>
          <w:p w14:paraId="5339A32E">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w:t>
            </w:r>
          </w:p>
          <w:p w14:paraId="5206D1BB">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w:t>
            </w:r>
          </w:p>
        </w:tc>
      </w:tr>
      <w:tr w14:paraId="02AC4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648" w:type="dxa"/>
            <w:noWrap/>
            <w:vAlign w:val="center"/>
          </w:tcPr>
          <w:p w14:paraId="11DE3C39">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10</w:t>
            </w:r>
          </w:p>
        </w:tc>
        <w:tc>
          <w:tcPr>
            <w:tcW w:w="2880" w:type="dxa"/>
            <w:noWrap/>
            <w:vAlign w:val="center"/>
          </w:tcPr>
          <w:p w14:paraId="517F8FEA">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作为总承包人经历年数</w:t>
            </w:r>
          </w:p>
        </w:tc>
        <w:tc>
          <w:tcPr>
            <w:tcW w:w="5505" w:type="dxa"/>
            <w:gridSpan w:val="2"/>
            <w:noWrap/>
            <w:vAlign w:val="center"/>
          </w:tcPr>
          <w:p w14:paraId="1CB0E45E">
            <w:pPr>
              <w:spacing w:line="500" w:lineRule="exact"/>
              <w:ind w:firstLine="482"/>
              <w:rPr>
                <w:rFonts w:ascii="宋体" w:hAnsi="宋体" w:cs="宋体"/>
                <w:color w:val="auto"/>
                <w:sz w:val="21"/>
                <w:szCs w:val="21"/>
                <w:highlight w:val="none"/>
              </w:rPr>
            </w:pPr>
          </w:p>
        </w:tc>
      </w:tr>
      <w:tr w14:paraId="0847B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648" w:type="dxa"/>
            <w:noWrap/>
            <w:vAlign w:val="center"/>
          </w:tcPr>
          <w:p w14:paraId="362D9BC5">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11</w:t>
            </w:r>
          </w:p>
        </w:tc>
        <w:tc>
          <w:tcPr>
            <w:tcW w:w="2880" w:type="dxa"/>
            <w:noWrap/>
            <w:vAlign w:val="center"/>
          </w:tcPr>
          <w:p w14:paraId="18F71F98">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作为分包商经历年数</w:t>
            </w:r>
          </w:p>
        </w:tc>
        <w:tc>
          <w:tcPr>
            <w:tcW w:w="5505" w:type="dxa"/>
            <w:gridSpan w:val="2"/>
            <w:noWrap/>
            <w:vAlign w:val="center"/>
          </w:tcPr>
          <w:p w14:paraId="609E4400">
            <w:pPr>
              <w:spacing w:line="500" w:lineRule="exact"/>
              <w:ind w:firstLine="482"/>
              <w:rPr>
                <w:rFonts w:ascii="宋体" w:hAnsi="宋体" w:cs="宋体"/>
                <w:color w:val="auto"/>
                <w:sz w:val="21"/>
                <w:szCs w:val="21"/>
                <w:highlight w:val="none"/>
              </w:rPr>
            </w:pPr>
          </w:p>
        </w:tc>
      </w:tr>
      <w:tr w14:paraId="62C9F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trPr>
        <w:tc>
          <w:tcPr>
            <w:tcW w:w="648" w:type="dxa"/>
            <w:noWrap/>
            <w:vAlign w:val="center"/>
          </w:tcPr>
          <w:p w14:paraId="3FC68CBA">
            <w:pPr>
              <w:spacing w:line="50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12</w:t>
            </w:r>
          </w:p>
        </w:tc>
        <w:tc>
          <w:tcPr>
            <w:tcW w:w="8385" w:type="dxa"/>
            <w:gridSpan w:val="3"/>
            <w:noWrap/>
            <w:vAlign w:val="center"/>
          </w:tcPr>
          <w:p w14:paraId="726DD27C">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其他需要说明的情况</w:t>
            </w:r>
          </w:p>
        </w:tc>
      </w:tr>
    </w:tbl>
    <w:p w14:paraId="3B080598">
      <w:pPr>
        <w:spacing w:line="500" w:lineRule="exact"/>
        <w:ind w:firstLine="560"/>
        <w:jc w:val="center"/>
        <w:rPr>
          <w:rFonts w:ascii="宋体" w:hAnsi="宋体" w:cs="宋体"/>
          <w:b/>
          <w:color w:val="auto"/>
          <w:sz w:val="28"/>
          <w:highlight w:val="none"/>
        </w:rPr>
      </w:pPr>
    </w:p>
    <w:p w14:paraId="5E2E4FB0">
      <w:pPr>
        <w:spacing w:line="500" w:lineRule="exact"/>
        <w:ind w:firstLine="560"/>
        <w:jc w:val="center"/>
        <w:rPr>
          <w:rFonts w:ascii="宋体" w:hAnsi="宋体" w:cs="宋体"/>
          <w:b/>
          <w:color w:val="auto"/>
          <w:sz w:val="28"/>
          <w:highlight w:val="none"/>
        </w:rPr>
      </w:pPr>
    </w:p>
    <w:p w14:paraId="668FE6D5">
      <w:pPr>
        <w:spacing w:line="500" w:lineRule="exact"/>
        <w:ind w:firstLine="560"/>
        <w:jc w:val="center"/>
        <w:rPr>
          <w:rFonts w:ascii="宋体" w:hAnsi="宋体" w:cs="宋体"/>
          <w:b/>
          <w:color w:val="auto"/>
          <w:sz w:val="28"/>
          <w:highlight w:val="none"/>
        </w:rPr>
      </w:pPr>
    </w:p>
    <w:p w14:paraId="2DF336C8">
      <w:pPr>
        <w:spacing w:line="500" w:lineRule="exact"/>
        <w:ind w:firstLine="640"/>
        <w:jc w:val="center"/>
        <w:rPr>
          <w:rFonts w:hint="eastAsia" w:ascii="宋体" w:hAnsi="宋体" w:cs="宋体"/>
          <w:b w:val="0"/>
          <w:bCs/>
          <w:color w:val="auto"/>
          <w:sz w:val="28"/>
          <w:szCs w:val="22"/>
          <w:highlight w:val="none"/>
          <w:lang w:val="en-US" w:eastAsia="zh-CN"/>
        </w:rPr>
      </w:pPr>
      <w:r>
        <w:rPr>
          <w:rFonts w:hint="eastAsia" w:ascii="宋体" w:hAnsi="宋体" w:cs="宋体"/>
          <w:b w:val="0"/>
          <w:bCs/>
          <w:color w:val="auto"/>
          <w:sz w:val="28"/>
          <w:szCs w:val="22"/>
          <w:highlight w:val="none"/>
          <w:lang w:val="en-US" w:eastAsia="zh-CN"/>
        </w:rPr>
        <w:t>七、近三年工程营业额数据表</w:t>
      </w:r>
    </w:p>
    <w:p w14:paraId="717B6724">
      <w:pPr>
        <w:spacing w:line="500" w:lineRule="exact"/>
        <w:ind w:firstLine="640"/>
        <w:jc w:val="center"/>
        <w:rPr>
          <w:rFonts w:ascii="宋体" w:hAnsi="宋体" w:cs="宋体"/>
          <w:b/>
          <w:color w:val="auto"/>
          <w:sz w:val="32"/>
          <w:highlight w:val="none"/>
        </w:rPr>
      </w:pPr>
    </w:p>
    <w:p w14:paraId="59980789">
      <w:pPr>
        <w:spacing w:line="500" w:lineRule="exact"/>
        <w:ind w:firstLine="482"/>
        <w:rPr>
          <w:rFonts w:ascii="宋体" w:hAnsi="宋体" w:cs="宋体"/>
          <w:color w:val="auto"/>
          <w:sz w:val="21"/>
          <w:szCs w:val="21"/>
          <w:highlight w:val="none"/>
          <w:u w:val="single"/>
        </w:rPr>
      </w:pPr>
      <w:r>
        <w:rPr>
          <w:rFonts w:hint="eastAsia" w:ascii="宋体" w:hAnsi="宋体" w:cs="宋体"/>
          <w:color w:val="auto"/>
          <w:sz w:val="21"/>
          <w:szCs w:val="21"/>
          <w:highlight w:val="none"/>
        </w:rPr>
        <w:t>投标人名称：</w:t>
      </w:r>
      <w:r>
        <w:rPr>
          <w:rFonts w:hint="eastAsia" w:ascii="宋体" w:hAnsi="宋体" w:cs="宋体"/>
          <w:color w:val="auto"/>
          <w:sz w:val="21"/>
          <w:szCs w:val="21"/>
          <w:highlight w:val="none"/>
          <w:u w:val="single"/>
          <w:lang w:val="en-US" w:eastAsia="zh-CN"/>
        </w:rPr>
        <w:t xml:space="preserve">         </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0"/>
        <w:gridCol w:w="3458"/>
      </w:tblGrid>
      <w:tr w14:paraId="2C582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70" w:hRule="atLeast"/>
        </w:trPr>
        <w:tc>
          <w:tcPr>
            <w:tcW w:w="9138" w:type="dxa"/>
            <w:gridSpan w:val="3"/>
            <w:noWrap/>
            <w:vAlign w:val="center"/>
          </w:tcPr>
          <w:p w14:paraId="187DF4F5">
            <w:pPr>
              <w:spacing w:line="500" w:lineRule="exact"/>
              <w:ind w:firstLine="422"/>
              <w:jc w:val="center"/>
              <w:rPr>
                <w:rFonts w:ascii="宋体" w:hAnsi="宋体" w:cs="宋体"/>
                <w:color w:val="auto"/>
                <w:sz w:val="21"/>
                <w:szCs w:val="21"/>
                <w:highlight w:val="none"/>
                <w:u w:val="single"/>
              </w:rPr>
            </w:pPr>
            <w:r>
              <w:rPr>
                <w:rFonts w:hint="eastAsia" w:ascii="宋体" w:hAnsi="宋体" w:cs="宋体"/>
                <w:color w:val="auto"/>
                <w:sz w:val="21"/>
                <w:szCs w:val="21"/>
                <w:highlight w:val="none"/>
              </w:rPr>
              <w:t>近三年工程营业额</w:t>
            </w:r>
          </w:p>
        </w:tc>
      </w:tr>
      <w:tr w14:paraId="27221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0" w:hRule="atLeast"/>
        </w:trPr>
        <w:tc>
          <w:tcPr>
            <w:tcW w:w="2840" w:type="dxa"/>
            <w:noWrap/>
            <w:vAlign w:val="center"/>
          </w:tcPr>
          <w:p w14:paraId="5E971EE6">
            <w:pPr>
              <w:spacing w:line="50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财 务 年 度</w:t>
            </w:r>
          </w:p>
        </w:tc>
        <w:tc>
          <w:tcPr>
            <w:tcW w:w="2840" w:type="dxa"/>
            <w:noWrap/>
            <w:vAlign w:val="center"/>
          </w:tcPr>
          <w:p w14:paraId="64972D15">
            <w:pPr>
              <w:spacing w:line="50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营 业 额（万元）</w:t>
            </w:r>
          </w:p>
        </w:tc>
        <w:tc>
          <w:tcPr>
            <w:tcW w:w="3458" w:type="dxa"/>
            <w:noWrap/>
            <w:vAlign w:val="center"/>
          </w:tcPr>
          <w:p w14:paraId="5225ED15">
            <w:pPr>
              <w:spacing w:line="50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备 注</w:t>
            </w:r>
          </w:p>
        </w:tc>
      </w:tr>
      <w:tr w14:paraId="31FE6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5" w:hRule="atLeast"/>
        </w:trPr>
        <w:tc>
          <w:tcPr>
            <w:tcW w:w="2840" w:type="dxa"/>
            <w:noWrap/>
            <w:vAlign w:val="center"/>
          </w:tcPr>
          <w:p w14:paraId="6C51D173">
            <w:pPr>
              <w:spacing w:line="50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2022年</w:t>
            </w:r>
          </w:p>
        </w:tc>
        <w:tc>
          <w:tcPr>
            <w:tcW w:w="2840" w:type="dxa"/>
            <w:noWrap/>
            <w:vAlign w:val="center"/>
          </w:tcPr>
          <w:p w14:paraId="175BA54C">
            <w:pPr>
              <w:spacing w:line="500" w:lineRule="exact"/>
              <w:ind w:firstLine="482"/>
              <w:jc w:val="center"/>
              <w:rPr>
                <w:rFonts w:ascii="宋体" w:hAnsi="宋体" w:cs="宋体"/>
                <w:color w:val="auto"/>
                <w:sz w:val="21"/>
                <w:szCs w:val="21"/>
                <w:highlight w:val="none"/>
              </w:rPr>
            </w:pPr>
          </w:p>
        </w:tc>
        <w:tc>
          <w:tcPr>
            <w:tcW w:w="3458" w:type="dxa"/>
            <w:noWrap/>
            <w:vAlign w:val="center"/>
          </w:tcPr>
          <w:p w14:paraId="120A699C">
            <w:pPr>
              <w:spacing w:line="500" w:lineRule="exact"/>
              <w:ind w:firstLine="482"/>
              <w:jc w:val="center"/>
              <w:rPr>
                <w:rFonts w:ascii="宋体" w:hAnsi="宋体" w:cs="宋体"/>
                <w:color w:val="auto"/>
                <w:sz w:val="21"/>
                <w:szCs w:val="21"/>
                <w:highlight w:val="none"/>
              </w:rPr>
            </w:pPr>
          </w:p>
        </w:tc>
      </w:tr>
      <w:tr w14:paraId="1C15C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5" w:hRule="atLeast"/>
        </w:trPr>
        <w:tc>
          <w:tcPr>
            <w:tcW w:w="2840" w:type="dxa"/>
            <w:noWrap/>
            <w:vAlign w:val="center"/>
          </w:tcPr>
          <w:p w14:paraId="62663AF5">
            <w:pPr>
              <w:spacing w:line="50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2023年</w:t>
            </w:r>
          </w:p>
        </w:tc>
        <w:tc>
          <w:tcPr>
            <w:tcW w:w="2840" w:type="dxa"/>
            <w:noWrap/>
            <w:vAlign w:val="center"/>
          </w:tcPr>
          <w:p w14:paraId="1EE63829">
            <w:pPr>
              <w:spacing w:line="500" w:lineRule="exact"/>
              <w:ind w:firstLine="482"/>
              <w:jc w:val="center"/>
              <w:rPr>
                <w:rFonts w:ascii="宋体" w:hAnsi="宋体" w:cs="宋体"/>
                <w:color w:val="auto"/>
                <w:sz w:val="21"/>
                <w:szCs w:val="21"/>
                <w:highlight w:val="none"/>
              </w:rPr>
            </w:pPr>
          </w:p>
        </w:tc>
        <w:tc>
          <w:tcPr>
            <w:tcW w:w="3458" w:type="dxa"/>
            <w:noWrap/>
            <w:vAlign w:val="center"/>
          </w:tcPr>
          <w:p w14:paraId="3B0C1375">
            <w:pPr>
              <w:spacing w:line="500" w:lineRule="exact"/>
              <w:ind w:firstLine="482"/>
              <w:jc w:val="center"/>
              <w:rPr>
                <w:rFonts w:ascii="宋体" w:hAnsi="宋体" w:cs="宋体"/>
                <w:color w:val="auto"/>
                <w:sz w:val="21"/>
                <w:szCs w:val="21"/>
                <w:highlight w:val="none"/>
              </w:rPr>
            </w:pPr>
          </w:p>
        </w:tc>
      </w:tr>
      <w:tr w14:paraId="1F553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5" w:hRule="atLeast"/>
        </w:trPr>
        <w:tc>
          <w:tcPr>
            <w:tcW w:w="2840" w:type="dxa"/>
            <w:noWrap/>
            <w:vAlign w:val="center"/>
          </w:tcPr>
          <w:p w14:paraId="65FA6C4C">
            <w:pPr>
              <w:spacing w:line="50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2024年</w:t>
            </w:r>
          </w:p>
        </w:tc>
        <w:tc>
          <w:tcPr>
            <w:tcW w:w="2840" w:type="dxa"/>
            <w:noWrap/>
            <w:vAlign w:val="center"/>
          </w:tcPr>
          <w:p w14:paraId="2D2A58E9">
            <w:pPr>
              <w:spacing w:line="500" w:lineRule="exact"/>
              <w:ind w:firstLine="482"/>
              <w:jc w:val="center"/>
              <w:rPr>
                <w:rFonts w:ascii="宋体" w:hAnsi="宋体" w:cs="宋体"/>
                <w:color w:val="auto"/>
                <w:sz w:val="21"/>
                <w:szCs w:val="21"/>
                <w:highlight w:val="none"/>
              </w:rPr>
            </w:pPr>
          </w:p>
        </w:tc>
        <w:tc>
          <w:tcPr>
            <w:tcW w:w="3458" w:type="dxa"/>
            <w:noWrap/>
            <w:vAlign w:val="center"/>
          </w:tcPr>
          <w:p w14:paraId="195EEAE3">
            <w:pPr>
              <w:spacing w:line="500" w:lineRule="exact"/>
              <w:ind w:firstLine="482"/>
              <w:jc w:val="center"/>
              <w:rPr>
                <w:rFonts w:ascii="宋体" w:hAnsi="宋体" w:cs="宋体"/>
                <w:color w:val="auto"/>
                <w:sz w:val="21"/>
                <w:szCs w:val="21"/>
                <w:highlight w:val="none"/>
              </w:rPr>
            </w:pPr>
          </w:p>
        </w:tc>
      </w:tr>
    </w:tbl>
    <w:p w14:paraId="3CE96DA0">
      <w:pPr>
        <w:spacing w:line="500" w:lineRule="exact"/>
        <w:ind w:firstLine="422"/>
        <w:rPr>
          <w:rFonts w:ascii="宋体" w:hAnsi="宋体" w:cs="宋体"/>
          <w:color w:val="auto"/>
          <w:sz w:val="21"/>
          <w:szCs w:val="21"/>
          <w:highlight w:val="none"/>
          <w:u w:val="single"/>
        </w:rPr>
      </w:pPr>
    </w:p>
    <w:p w14:paraId="51357260">
      <w:pPr>
        <w:spacing w:line="50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注：本表所填的年营业额为投标人每年从各招标人那里得到的已完工程收入总额。</w:t>
      </w:r>
    </w:p>
    <w:p w14:paraId="1A235739">
      <w:pPr>
        <w:spacing w:line="500" w:lineRule="exact"/>
        <w:ind w:firstLine="560"/>
        <w:jc w:val="center"/>
        <w:rPr>
          <w:rFonts w:ascii="宋体" w:hAnsi="宋体" w:cs="宋体"/>
          <w:b/>
          <w:color w:val="auto"/>
          <w:sz w:val="28"/>
          <w:highlight w:val="none"/>
        </w:rPr>
      </w:pPr>
    </w:p>
    <w:p w14:paraId="1B7C8D22">
      <w:pPr>
        <w:spacing w:line="500" w:lineRule="exact"/>
        <w:ind w:firstLine="640"/>
        <w:jc w:val="center"/>
        <w:rPr>
          <w:rFonts w:ascii="宋体" w:hAnsi="宋体" w:cs="宋体"/>
          <w:b/>
          <w:color w:val="auto"/>
          <w:sz w:val="32"/>
          <w:highlight w:val="none"/>
        </w:rPr>
      </w:pPr>
      <w:r>
        <w:rPr>
          <w:rFonts w:hint="eastAsia" w:ascii="宋体" w:hAnsi="宋体" w:cs="宋体"/>
          <w:b/>
          <w:color w:val="auto"/>
          <w:sz w:val="28"/>
          <w:highlight w:val="none"/>
        </w:rPr>
        <w:br w:type="page"/>
      </w:r>
      <w:r>
        <w:rPr>
          <w:rFonts w:hint="eastAsia" w:ascii="宋体" w:hAnsi="宋体" w:cs="宋体"/>
          <w:b w:val="0"/>
          <w:bCs/>
          <w:color w:val="auto"/>
          <w:sz w:val="28"/>
          <w:szCs w:val="22"/>
          <w:highlight w:val="none"/>
          <w:lang w:val="en-US" w:eastAsia="zh-CN"/>
        </w:rPr>
        <w:t>八、财务状况表</w:t>
      </w:r>
    </w:p>
    <w:p w14:paraId="38FEDEEB">
      <w:pPr>
        <w:numPr>
          <w:ilvl w:val="0"/>
          <w:numId w:val="3"/>
        </w:numPr>
        <w:tabs>
          <w:tab w:val="left" w:pos="420"/>
        </w:tabs>
        <w:spacing w:line="500" w:lineRule="exact"/>
        <w:ind w:left="1125"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开户银行情况</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4492"/>
        <w:gridCol w:w="3458"/>
      </w:tblGrid>
      <w:tr w14:paraId="13FCE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trPr>
        <w:tc>
          <w:tcPr>
            <w:tcW w:w="1188" w:type="dxa"/>
            <w:vMerge w:val="restart"/>
            <w:noWrap/>
            <w:vAlign w:val="center"/>
          </w:tcPr>
          <w:p w14:paraId="3E9CA12A">
            <w:pPr>
              <w:spacing w:line="38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开户银行</w:t>
            </w:r>
          </w:p>
        </w:tc>
        <w:tc>
          <w:tcPr>
            <w:tcW w:w="7950" w:type="dxa"/>
            <w:gridSpan w:val="2"/>
            <w:tcBorders>
              <w:bottom w:val="single" w:color="auto" w:sz="4" w:space="0"/>
            </w:tcBorders>
            <w:noWrap/>
            <w:vAlign w:val="center"/>
          </w:tcPr>
          <w:p w14:paraId="7DA83C1D">
            <w:pPr>
              <w:spacing w:line="38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名称：</w:t>
            </w:r>
          </w:p>
        </w:tc>
      </w:tr>
      <w:tr w14:paraId="3F309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trPr>
        <w:tc>
          <w:tcPr>
            <w:tcW w:w="1188" w:type="dxa"/>
            <w:vMerge w:val="continue"/>
            <w:noWrap/>
            <w:vAlign w:val="center"/>
          </w:tcPr>
          <w:p w14:paraId="3EBA61F3">
            <w:pPr>
              <w:spacing w:line="380" w:lineRule="exact"/>
              <w:ind w:firstLine="482"/>
              <w:jc w:val="center"/>
              <w:rPr>
                <w:rFonts w:hint="eastAsia" w:asciiTheme="minorEastAsia" w:hAnsiTheme="minorEastAsia" w:eastAsiaTheme="minorEastAsia" w:cstheme="minorEastAsia"/>
                <w:color w:val="auto"/>
                <w:sz w:val="21"/>
                <w:szCs w:val="21"/>
                <w:highlight w:val="none"/>
              </w:rPr>
            </w:pPr>
          </w:p>
        </w:tc>
        <w:tc>
          <w:tcPr>
            <w:tcW w:w="7950" w:type="dxa"/>
            <w:gridSpan w:val="2"/>
            <w:tcBorders>
              <w:bottom w:val="single" w:color="auto" w:sz="4" w:space="0"/>
            </w:tcBorders>
            <w:noWrap/>
            <w:vAlign w:val="center"/>
          </w:tcPr>
          <w:p w14:paraId="1F8F39AB">
            <w:pPr>
              <w:spacing w:line="38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地址：</w:t>
            </w:r>
          </w:p>
        </w:tc>
      </w:tr>
      <w:tr w14:paraId="2B931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188" w:type="dxa"/>
            <w:vMerge w:val="continue"/>
            <w:noWrap/>
            <w:vAlign w:val="center"/>
          </w:tcPr>
          <w:p w14:paraId="3DEFFC00">
            <w:pPr>
              <w:spacing w:line="380" w:lineRule="exact"/>
              <w:ind w:firstLine="482"/>
              <w:rPr>
                <w:rFonts w:hint="eastAsia" w:asciiTheme="minorEastAsia" w:hAnsiTheme="minorEastAsia" w:eastAsiaTheme="minorEastAsia" w:cstheme="minorEastAsia"/>
                <w:color w:val="auto"/>
                <w:sz w:val="21"/>
                <w:szCs w:val="21"/>
                <w:highlight w:val="none"/>
              </w:rPr>
            </w:pPr>
          </w:p>
        </w:tc>
        <w:tc>
          <w:tcPr>
            <w:tcW w:w="4492" w:type="dxa"/>
            <w:noWrap/>
            <w:vAlign w:val="center"/>
          </w:tcPr>
          <w:p w14:paraId="26637C3D">
            <w:pPr>
              <w:spacing w:line="38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电话：</w:t>
            </w:r>
          </w:p>
        </w:tc>
        <w:tc>
          <w:tcPr>
            <w:tcW w:w="3458" w:type="dxa"/>
            <w:noWrap/>
            <w:vAlign w:val="center"/>
          </w:tcPr>
          <w:p w14:paraId="1ED6A683">
            <w:pPr>
              <w:spacing w:line="38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联系人及职务：</w:t>
            </w:r>
          </w:p>
        </w:tc>
      </w:tr>
      <w:tr w14:paraId="10ABB5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188" w:type="dxa"/>
            <w:vMerge w:val="continue"/>
            <w:noWrap/>
            <w:vAlign w:val="center"/>
          </w:tcPr>
          <w:p w14:paraId="4A4B00D9">
            <w:pPr>
              <w:spacing w:line="380" w:lineRule="exact"/>
              <w:ind w:firstLine="482"/>
              <w:rPr>
                <w:rFonts w:hint="eastAsia" w:asciiTheme="minorEastAsia" w:hAnsiTheme="minorEastAsia" w:eastAsiaTheme="minorEastAsia" w:cstheme="minorEastAsia"/>
                <w:color w:val="auto"/>
                <w:sz w:val="21"/>
                <w:szCs w:val="21"/>
                <w:highlight w:val="none"/>
              </w:rPr>
            </w:pPr>
          </w:p>
        </w:tc>
        <w:tc>
          <w:tcPr>
            <w:tcW w:w="4492" w:type="dxa"/>
            <w:noWrap/>
            <w:vAlign w:val="center"/>
          </w:tcPr>
          <w:p w14:paraId="2AF2C6C3">
            <w:pPr>
              <w:spacing w:line="38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传真：</w:t>
            </w:r>
          </w:p>
        </w:tc>
        <w:tc>
          <w:tcPr>
            <w:tcW w:w="3458" w:type="dxa"/>
            <w:noWrap/>
            <w:vAlign w:val="center"/>
          </w:tcPr>
          <w:p w14:paraId="40ABE2A8">
            <w:pPr>
              <w:spacing w:line="38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电传：</w:t>
            </w:r>
          </w:p>
        </w:tc>
      </w:tr>
    </w:tbl>
    <w:p w14:paraId="14517CAE">
      <w:pPr>
        <w:spacing w:line="500" w:lineRule="exact"/>
        <w:ind w:firstLine="56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二、近三年每年的资产负债情况</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0"/>
        <w:gridCol w:w="2748"/>
      </w:tblGrid>
      <w:tr w14:paraId="780FB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5" w:hRule="atLeast"/>
        </w:trPr>
        <w:tc>
          <w:tcPr>
            <w:tcW w:w="2130" w:type="dxa"/>
            <w:vMerge w:val="restart"/>
            <w:noWrap/>
            <w:vAlign w:val="center"/>
          </w:tcPr>
          <w:p w14:paraId="5F3B294F">
            <w:pPr>
              <w:spacing w:line="50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财务状况</w:t>
            </w:r>
          </w:p>
          <w:p w14:paraId="701890A2">
            <w:pPr>
              <w:spacing w:line="50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（单位）</w:t>
            </w:r>
          </w:p>
        </w:tc>
        <w:tc>
          <w:tcPr>
            <w:tcW w:w="7008" w:type="dxa"/>
            <w:gridSpan w:val="3"/>
            <w:noWrap/>
            <w:vAlign w:val="center"/>
          </w:tcPr>
          <w:p w14:paraId="1D7A0801">
            <w:pPr>
              <w:spacing w:line="50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近三年 </w:t>
            </w:r>
          </w:p>
        </w:tc>
      </w:tr>
      <w:tr w14:paraId="54329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2130" w:type="dxa"/>
            <w:vMerge w:val="continue"/>
            <w:noWrap/>
            <w:vAlign w:val="center"/>
          </w:tcPr>
          <w:p w14:paraId="478EFDC5">
            <w:pPr>
              <w:spacing w:line="500" w:lineRule="exact"/>
              <w:ind w:firstLine="482"/>
              <w:jc w:val="center"/>
              <w:rPr>
                <w:rFonts w:hint="eastAsia" w:asciiTheme="minorEastAsia" w:hAnsiTheme="minorEastAsia" w:eastAsiaTheme="minorEastAsia" w:cstheme="minorEastAsia"/>
                <w:color w:val="auto"/>
                <w:sz w:val="21"/>
                <w:szCs w:val="21"/>
                <w:highlight w:val="none"/>
              </w:rPr>
            </w:pPr>
          </w:p>
        </w:tc>
        <w:tc>
          <w:tcPr>
            <w:tcW w:w="2130" w:type="dxa"/>
            <w:noWrap/>
            <w:vAlign w:val="center"/>
          </w:tcPr>
          <w:p w14:paraId="52160E0A">
            <w:pPr>
              <w:spacing w:line="50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2022年</w:t>
            </w:r>
          </w:p>
        </w:tc>
        <w:tc>
          <w:tcPr>
            <w:tcW w:w="2130" w:type="dxa"/>
            <w:noWrap/>
            <w:vAlign w:val="center"/>
          </w:tcPr>
          <w:p w14:paraId="18FDA166">
            <w:pPr>
              <w:spacing w:line="50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2023年</w:t>
            </w:r>
          </w:p>
        </w:tc>
        <w:tc>
          <w:tcPr>
            <w:tcW w:w="2748" w:type="dxa"/>
            <w:noWrap/>
            <w:vAlign w:val="center"/>
          </w:tcPr>
          <w:p w14:paraId="30D0F660">
            <w:pPr>
              <w:spacing w:line="50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2024年</w:t>
            </w:r>
          </w:p>
        </w:tc>
      </w:tr>
      <w:tr w14:paraId="58C54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14:paraId="6A7A1F9F">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eastAsia="zh-CN"/>
              </w:rPr>
              <w:t>1.</w:t>
            </w:r>
            <w:r>
              <w:rPr>
                <w:rFonts w:hint="eastAsia" w:asciiTheme="minorEastAsia" w:hAnsiTheme="minorEastAsia" w:eastAsiaTheme="minorEastAsia" w:cstheme="minorEastAsia"/>
                <w:color w:val="auto"/>
                <w:sz w:val="21"/>
                <w:szCs w:val="21"/>
                <w:highlight w:val="none"/>
              </w:rPr>
              <w:t>总资产</w:t>
            </w:r>
          </w:p>
        </w:tc>
        <w:tc>
          <w:tcPr>
            <w:tcW w:w="2130" w:type="dxa"/>
            <w:noWrap/>
          </w:tcPr>
          <w:p w14:paraId="47D37075">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130" w:type="dxa"/>
            <w:noWrap/>
          </w:tcPr>
          <w:p w14:paraId="0E547AC4">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748" w:type="dxa"/>
            <w:noWrap/>
          </w:tcPr>
          <w:p w14:paraId="1D263427">
            <w:pPr>
              <w:spacing w:line="500" w:lineRule="exact"/>
              <w:ind w:firstLine="482"/>
              <w:rPr>
                <w:rFonts w:hint="eastAsia" w:asciiTheme="minorEastAsia" w:hAnsiTheme="minorEastAsia" w:eastAsiaTheme="minorEastAsia" w:cstheme="minorEastAsia"/>
                <w:color w:val="auto"/>
                <w:sz w:val="21"/>
                <w:szCs w:val="21"/>
                <w:highlight w:val="none"/>
              </w:rPr>
            </w:pPr>
          </w:p>
        </w:tc>
      </w:tr>
      <w:tr w14:paraId="6D5EA9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14:paraId="05261D77">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eastAsia="zh-CN"/>
              </w:rPr>
              <w:t>2.</w:t>
            </w:r>
            <w:r>
              <w:rPr>
                <w:rFonts w:hint="eastAsia" w:asciiTheme="minorEastAsia" w:hAnsiTheme="minorEastAsia" w:eastAsiaTheme="minorEastAsia" w:cstheme="minorEastAsia"/>
                <w:color w:val="auto"/>
                <w:sz w:val="21"/>
                <w:szCs w:val="21"/>
                <w:highlight w:val="none"/>
              </w:rPr>
              <w:t>流动资产</w:t>
            </w:r>
          </w:p>
        </w:tc>
        <w:tc>
          <w:tcPr>
            <w:tcW w:w="2130" w:type="dxa"/>
            <w:noWrap/>
          </w:tcPr>
          <w:p w14:paraId="38F9DA78">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130" w:type="dxa"/>
            <w:noWrap/>
          </w:tcPr>
          <w:p w14:paraId="4518DF5F">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748" w:type="dxa"/>
            <w:noWrap/>
          </w:tcPr>
          <w:p w14:paraId="76D5ED39">
            <w:pPr>
              <w:spacing w:line="500" w:lineRule="exact"/>
              <w:ind w:firstLine="482"/>
              <w:rPr>
                <w:rFonts w:hint="eastAsia" w:asciiTheme="minorEastAsia" w:hAnsiTheme="minorEastAsia" w:eastAsiaTheme="minorEastAsia" w:cstheme="minorEastAsia"/>
                <w:color w:val="auto"/>
                <w:sz w:val="21"/>
                <w:szCs w:val="21"/>
                <w:highlight w:val="none"/>
              </w:rPr>
            </w:pPr>
          </w:p>
        </w:tc>
      </w:tr>
      <w:tr w14:paraId="35C90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14:paraId="12BEC0A0">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eastAsia="zh-CN"/>
              </w:rPr>
              <w:t>3.</w:t>
            </w:r>
            <w:r>
              <w:rPr>
                <w:rFonts w:hint="eastAsia" w:asciiTheme="minorEastAsia" w:hAnsiTheme="minorEastAsia" w:eastAsiaTheme="minorEastAsia" w:cstheme="minorEastAsia"/>
                <w:color w:val="auto"/>
                <w:sz w:val="21"/>
                <w:szCs w:val="21"/>
                <w:highlight w:val="none"/>
              </w:rPr>
              <w:t>总负债</w:t>
            </w:r>
          </w:p>
        </w:tc>
        <w:tc>
          <w:tcPr>
            <w:tcW w:w="2130" w:type="dxa"/>
            <w:noWrap/>
          </w:tcPr>
          <w:p w14:paraId="71735173">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130" w:type="dxa"/>
            <w:noWrap/>
          </w:tcPr>
          <w:p w14:paraId="2E3F918C">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748" w:type="dxa"/>
            <w:noWrap/>
          </w:tcPr>
          <w:p w14:paraId="2D9C86F2">
            <w:pPr>
              <w:spacing w:line="500" w:lineRule="exact"/>
              <w:ind w:firstLine="482"/>
              <w:rPr>
                <w:rFonts w:hint="eastAsia" w:asciiTheme="minorEastAsia" w:hAnsiTheme="minorEastAsia" w:eastAsiaTheme="minorEastAsia" w:cstheme="minorEastAsia"/>
                <w:color w:val="auto"/>
                <w:sz w:val="21"/>
                <w:szCs w:val="21"/>
                <w:highlight w:val="none"/>
              </w:rPr>
            </w:pPr>
          </w:p>
        </w:tc>
      </w:tr>
      <w:tr w14:paraId="2C613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14:paraId="364A54CB">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eastAsia="zh-CN"/>
              </w:rPr>
              <w:t>4.</w:t>
            </w:r>
            <w:r>
              <w:rPr>
                <w:rFonts w:hint="eastAsia" w:asciiTheme="minorEastAsia" w:hAnsiTheme="minorEastAsia" w:eastAsiaTheme="minorEastAsia" w:cstheme="minorEastAsia"/>
                <w:color w:val="auto"/>
                <w:sz w:val="21"/>
                <w:szCs w:val="21"/>
                <w:highlight w:val="none"/>
              </w:rPr>
              <w:t>流动负债</w:t>
            </w:r>
          </w:p>
        </w:tc>
        <w:tc>
          <w:tcPr>
            <w:tcW w:w="2130" w:type="dxa"/>
            <w:noWrap/>
          </w:tcPr>
          <w:p w14:paraId="4CB001CE">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130" w:type="dxa"/>
            <w:noWrap/>
          </w:tcPr>
          <w:p w14:paraId="1DEA2903">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748" w:type="dxa"/>
            <w:noWrap/>
          </w:tcPr>
          <w:p w14:paraId="661E3214">
            <w:pPr>
              <w:spacing w:line="500" w:lineRule="exact"/>
              <w:ind w:firstLine="482"/>
              <w:rPr>
                <w:rFonts w:hint="eastAsia" w:asciiTheme="minorEastAsia" w:hAnsiTheme="minorEastAsia" w:eastAsiaTheme="minorEastAsia" w:cstheme="minorEastAsia"/>
                <w:color w:val="auto"/>
                <w:sz w:val="21"/>
                <w:szCs w:val="21"/>
                <w:highlight w:val="none"/>
              </w:rPr>
            </w:pPr>
          </w:p>
        </w:tc>
      </w:tr>
      <w:tr w14:paraId="737CF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14:paraId="312DA081">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eastAsia="zh-CN"/>
              </w:rPr>
              <w:t>5.</w:t>
            </w:r>
            <w:r>
              <w:rPr>
                <w:rFonts w:hint="eastAsia" w:asciiTheme="minorEastAsia" w:hAnsiTheme="minorEastAsia" w:eastAsiaTheme="minorEastAsia" w:cstheme="minorEastAsia"/>
                <w:color w:val="auto"/>
                <w:sz w:val="21"/>
                <w:szCs w:val="21"/>
                <w:highlight w:val="none"/>
              </w:rPr>
              <w:t>税前利润</w:t>
            </w:r>
          </w:p>
        </w:tc>
        <w:tc>
          <w:tcPr>
            <w:tcW w:w="2130" w:type="dxa"/>
            <w:noWrap/>
          </w:tcPr>
          <w:p w14:paraId="3E5983CC">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130" w:type="dxa"/>
            <w:noWrap/>
          </w:tcPr>
          <w:p w14:paraId="656F0578">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748" w:type="dxa"/>
            <w:noWrap/>
          </w:tcPr>
          <w:p w14:paraId="0D10F133">
            <w:pPr>
              <w:spacing w:line="500" w:lineRule="exact"/>
              <w:ind w:firstLine="482"/>
              <w:rPr>
                <w:rFonts w:hint="eastAsia" w:asciiTheme="minorEastAsia" w:hAnsiTheme="minorEastAsia" w:eastAsiaTheme="minorEastAsia" w:cstheme="minorEastAsia"/>
                <w:color w:val="auto"/>
                <w:sz w:val="21"/>
                <w:szCs w:val="21"/>
                <w:highlight w:val="none"/>
              </w:rPr>
            </w:pPr>
          </w:p>
        </w:tc>
      </w:tr>
      <w:tr w14:paraId="4B008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14:paraId="2A587101">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lang w:eastAsia="zh-CN"/>
              </w:rPr>
              <w:t>6.</w:t>
            </w:r>
            <w:r>
              <w:rPr>
                <w:rFonts w:hint="eastAsia" w:asciiTheme="minorEastAsia" w:hAnsiTheme="minorEastAsia" w:eastAsiaTheme="minorEastAsia" w:cstheme="minorEastAsia"/>
                <w:color w:val="auto"/>
                <w:sz w:val="21"/>
                <w:szCs w:val="21"/>
                <w:highlight w:val="none"/>
              </w:rPr>
              <w:t>税后利润</w:t>
            </w:r>
          </w:p>
        </w:tc>
        <w:tc>
          <w:tcPr>
            <w:tcW w:w="2130" w:type="dxa"/>
            <w:noWrap/>
          </w:tcPr>
          <w:p w14:paraId="5489DF2D">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130" w:type="dxa"/>
            <w:noWrap/>
          </w:tcPr>
          <w:p w14:paraId="5DC083A0">
            <w:pPr>
              <w:spacing w:line="500" w:lineRule="exact"/>
              <w:ind w:firstLine="482"/>
              <w:rPr>
                <w:rFonts w:hint="eastAsia" w:asciiTheme="minorEastAsia" w:hAnsiTheme="minorEastAsia" w:eastAsiaTheme="minorEastAsia" w:cstheme="minorEastAsia"/>
                <w:color w:val="auto"/>
                <w:sz w:val="21"/>
                <w:szCs w:val="21"/>
                <w:highlight w:val="none"/>
              </w:rPr>
            </w:pPr>
          </w:p>
        </w:tc>
        <w:tc>
          <w:tcPr>
            <w:tcW w:w="2748" w:type="dxa"/>
            <w:noWrap/>
          </w:tcPr>
          <w:p w14:paraId="7CAB5C65">
            <w:pPr>
              <w:spacing w:line="500" w:lineRule="exact"/>
              <w:ind w:firstLine="482"/>
              <w:rPr>
                <w:rFonts w:hint="eastAsia" w:asciiTheme="minorEastAsia" w:hAnsiTheme="minorEastAsia" w:eastAsiaTheme="minorEastAsia" w:cstheme="minorEastAsia"/>
                <w:color w:val="auto"/>
                <w:sz w:val="21"/>
                <w:szCs w:val="21"/>
                <w:highlight w:val="none"/>
              </w:rPr>
            </w:pPr>
          </w:p>
        </w:tc>
      </w:tr>
    </w:tbl>
    <w:p w14:paraId="1C538897">
      <w:pPr>
        <w:spacing w:line="500" w:lineRule="exact"/>
        <w:ind w:firstLine="560"/>
        <w:rPr>
          <w:rFonts w:hint="eastAsia" w:asciiTheme="minorEastAsia" w:hAnsiTheme="minorEastAsia" w:eastAsiaTheme="minorEastAsia" w:cstheme="minorEastAsia"/>
          <w:b/>
          <w:color w:val="auto"/>
          <w:sz w:val="21"/>
          <w:szCs w:val="21"/>
          <w:highlight w:val="none"/>
        </w:rPr>
      </w:pPr>
    </w:p>
    <w:p w14:paraId="736BE3EB">
      <w:pPr>
        <w:spacing w:line="500" w:lineRule="exact"/>
        <w:ind w:firstLine="482"/>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  为达到本项目现金流量需要提出的信贷计划（投标人在其他合同上投入的资金不在此范围内）</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877"/>
      </w:tblGrid>
      <w:tr w14:paraId="4B8BC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ign w:val="center"/>
          </w:tcPr>
          <w:p w14:paraId="1BC45707">
            <w:pPr>
              <w:spacing w:line="38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信贷来源</w:t>
            </w:r>
          </w:p>
        </w:tc>
        <w:tc>
          <w:tcPr>
            <w:tcW w:w="4877" w:type="dxa"/>
            <w:noWrap/>
            <w:vAlign w:val="center"/>
          </w:tcPr>
          <w:p w14:paraId="61A98E15">
            <w:pPr>
              <w:spacing w:line="380" w:lineRule="exact"/>
              <w:ind w:firstLine="482"/>
              <w:jc w:val="center"/>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信贷金额（单位）</w:t>
            </w:r>
          </w:p>
        </w:tc>
      </w:tr>
      <w:tr w14:paraId="5530E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tcPr>
          <w:p w14:paraId="556CFDCA">
            <w:pPr>
              <w:spacing w:line="380" w:lineRule="exact"/>
              <w:ind w:firstLine="422"/>
              <w:rPr>
                <w:rFonts w:ascii="宋体" w:hAnsi="宋体" w:cs="宋体"/>
                <w:color w:val="auto"/>
                <w:highlight w:val="none"/>
              </w:rPr>
            </w:pPr>
            <w:r>
              <w:rPr>
                <w:rFonts w:hint="eastAsia" w:ascii="宋体" w:hAnsi="宋体" w:cs="宋体"/>
                <w:color w:val="auto"/>
                <w:highlight w:val="none"/>
              </w:rPr>
              <w:t>1</w:t>
            </w:r>
          </w:p>
        </w:tc>
        <w:tc>
          <w:tcPr>
            <w:tcW w:w="4877" w:type="dxa"/>
            <w:noWrap/>
          </w:tcPr>
          <w:p w14:paraId="16FB81D8">
            <w:pPr>
              <w:spacing w:line="380" w:lineRule="exact"/>
              <w:ind w:firstLine="422"/>
              <w:rPr>
                <w:rFonts w:ascii="宋体" w:hAnsi="宋体" w:cs="宋体"/>
                <w:color w:val="auto"/>
                <w:highlight w:val="none"/>
              </w:rPr>
            </w:pPr>
          </w:p>
        </w:tc>
      </w:tr>
      <w:tr w14:paraId="30100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tcPr>
          <w:p w14:paraId="1687FD54">
            <w:pPr>
              <w:spacing w:line="380" w:lineRule="exact"/>
              <w:ind w:firstLine="422"/>
              <w:rPr>
                <w:rFonts w:ascii="宋体" w:hAnsi="宋体" w:cs="宋体"/>
                <w:color w:val="auto"/>
                <w:highlight w:val="none"/>
              </w:rPr>
            </w:pPr>
            <w:r>
              <w:rPr>
                <w:rFonts w:hint="eastAsia" w:ascii="宋体" w:hAnsi="宋体" w:cs="宋体"/>
                <w:color w:val="auto"/>
                <w:highlight w:val="none"/>
              </w:rPr>
              <w:t>2</w:t>
            </w:r>
          </w:p>
        </w:tc>
        <w:tc>
          <w:tcPr>
            <w:tcW w:w="4877" w:type="dxa"/>
            <w:noWrap/>
          </w:tcPr>
          <w:p w14:paraId="68DE5646">
            <w:pPr>
              <w:spacing w:line="380" w:lineRule="exact"/>
              <w:ind w:firstLine="422"/>
              <w:rPr>
                <w:rFonts w:ascii="宋体" w:hAnsi="宋体" w:cs="宋体"/>
                <w:color w:val="auto"/>
                <w:highlight w:val="none"/>
              </w:rPr>
            </w:pPr>
          </w:p>
        </w:tc>
      </w:tr>
      <w:tr w14:paraId="3DB4B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61" w:type="dxa"/>
            <w:noWrap/>
          </w:tcPr>
          <w:p w14:paraId="55436E99">
            <w:pPr>
              <w:spacing w:line="380" w:lineRule="exact"/>
              <w:ind w:firstLine="422"/>
              <w:rPr>
                <w:rFonts w:ascii="宋体" w:hAnsi="宋体" w:cs="宋体"/>
                <w:color w:val="auto"/>
                <w:highlight w:val="none"/>
              </w:rPr>
            </w:pPr>
            <w:r>
              <w:rPr>
                <w:rFonts w:hint="eastAsia" w:ascii="宋体" w:hAnsi="宋体" w:cs="宋体"/>
                <w:color w:val="auto"/>
                <w:highlight w:val="none"/>
              </w:rPr>
              <w:t>3</w:t>
            </w:r>
          </w:p>
        </w:tc>
        <w:tc>
          <w:tcPr>
            <w:tcW w:w="4877" w:type="dxa"/>
            <w:noWrap/>
          </w:tcPr>
          <w:p w14:paraId="7FE99667">
            <w:pPr>
              <w:spacing w:line="380" w:lineRule="exact"/>
              <w:ind w:firstLine="422"/>
              <w:rPr>
                <w:rFonts w:ascii="宋体" w:hAnsi="宋体" w:cs="宋体"/>
                <w:color w:val="auto"/>
                <w:highlight w:val="none"/>
              </w:rPr>
            </w:pPr>
          </w:p>
        </w:tc>
      </w:tr>
      <w:tr w14:paraId="0A6D8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4261" w:type="dxa"/>
            <w:noWrap/>
          </w:tcPr>
          <w:p w14:paraId="39E962BA">
            <w:pPr>
              <w:spacing w:line="380" w:lineRule="exact"/>
              <w:ind w:firstLine="422"/>
              <w:rPr>
                <w:rFonts w:ascii="宋体" w:hAnsi="宋体" w:cs="宋体"/>
                <w:color w:val="auto"/>
                <w:highlight w:val="none"/>
              </w:rPr>
            </w:pPr>
            <w:r>
              <w:rPr>
                <w:rFonts w:hint="eastAsia" w:ascii="宋体" w:hAnsi="宋体" w:cs="宋体"/>
                <w:color w:val="auto"/>
                <w:highlight w:val="none"/>
              </w:rPr>
              <w:t>4</w:t>
            </w:r>
          </w:p>
        </w:tc>
        <w:tc>
          <w:tcPr>
            <w:tcW w:w="4877" w:type="dxa"/>
            <w:noWrap/>
          </w:tcPr>
          <w:p w14:paraId="06E47933">
            <w:pPr>
              <w:spacing w:line="380" w:lineRule="exact"/>
              <w:ind w:firstLine="422"/>
              <w:rPr>
                <w:rFonts w:ascii="宋体" w:hAnsi="宋体" w:cs="宋体"/>
                <w:color w:val="auto"/>
                <w:highlight w:val="none"/>
              </w:rPr>
            </w:pPr>
          </w:p>
        </w:tc>
      </w:tr>
    </w:tbl>
    <w:p w14:paraId="68A9F928">
      <w:pPr>
        <w:spacing w:line="500" w:lineRule="exact"/>
        <w:ind w:firstLine="560"/>
        <w:rPr>
          <w:rFonts w:ascii="宋体" w:hAnsi="宋体" w:cs="宋体"/>
          <w:b/>
          <w:color w:val="auto"/>
          <w:sz w:val="28"/>
          <w:highlight w:val="none"/>
        </w:rPr>
      </w:pPr>
    </w:p>
    <w:p w14:paraId="7C15F6D1">
      <w:pPr>
        <w:spacing w:line="380" w:lineRule="exact"/>
        <w:ind w:firstLine="560"/>
        <w:rPr>
          <w:rFonts w:ascii="宋体" w:hAnsi="宋体" w:cs="宋体"/>
          <w:b/>
          <w:color w:val="auto"/>
          <w:sz w:val="28"/>
          <w:highlight w:val="none"/>
        </w:rPr>
      </w:pPr>
    </w:p>
    <w:p w14:paraId="78BA6C95">
      <w:pPr>
        <w:spacing w:line="500" w:lineRule="exact"/>
        <w:ind w:firstLine="640"/>
        <w:jc w:val="center"/>
        <w:rPr>
          <w:rFonts w:ascii="宋体" w:hAnsi="宋体" w:cs="宋体"/>
          <w:b/>
          <w:color w:val="auto"/>
          <w:sz w:val="32"/>
          <w:highlight w:val="none"/>
        </w:rPr>
      </w:pPr>
      <w:r>
        <w:rPr>
          <w:rFonts w:hint="eastAsia" w:ascii="宋体" w:hAnsi="宋体" w:cs="宋体"/>
          <w:b/>
          <w:color w:val="auto"/>
          <w:sz w:val="28"/>
          <w:highlight w:val="none"/>
        </w:rPr>
        <w:br w:type="page"/>
      </w:r>
      <w:r>
        <w:rPr>
          <w:rFonts w:hint="eastAsia" w:ascii="宋体" w:hAnsi="宋体" w:cs="宋体"/>
          <w:b w:val="0"/>
          <w:bCs/>
          <w:color w:val="auto"/>
          <w:sz w:val="28"/>
          <w:szCs w:val="22"/>
          <w:highlight w:val="none"/>
          <w:lang w:val="en-US" w:eastAsia="zh-CN"/>
        </w:rPr>
        <w:t>九、拟派往本招标工程项目负责人简历表</w:t>
      </w:r>
    </w:p>
    <w:p w14:paraId="3348DDA8">
      <w:pPr>
        <w:spacing w:line="380" w:lineRule="exact"/>
        <w:ind w:firstLine="482"/>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投标人名称</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u w:val="single"/>
          <w:lang w:val="en-US" w:eastAsia="zh-CN"/>
        </w:rPr>
        <w:t xml:space="preserve">         </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592"/>
        <w:gridCol w:w="1420"/>
        <w:gridCol w:w="400"/>
        <w:gridCol w:w="828"/>
        <w:gridCol w:w="192"/>
        <w:gridCol w:w="708"/>
        <w:gridCol w:w="342"/>
        <w:gridCol w:w="558"/>
        <w:gridCol w:w="870"/>
        <w:gridCol w:w="570"/>
        <w:gridCol w:w="27"/>
        <w:gridCol w:w="258"/>
        <w:gridCol w:w="1440"/>
      </w:tblGrid>
      <w:tr w14:paraId="58703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trPr>
        <w:tc>
          <w:tcPr>
            <w:tcW w:w="828" w:type="dxa"/>
            <w:noWrap/>
            <w:vAlign w:val="center"/>
          </w:tcPr>
          <w:p w14:paraId="5D1C9E32">
            <w:pPr>
              <w:spacing w:line="38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姓名</w:t>
            </w:r>
          </w:p>
        </w:tc>
        <w:tc>
          <w:tcPr>
            <w:tcW w:w="3240" w:type="dxa"/>
            <w:gridSpan w:val="4"/>
            <w:noWrap/>
            <w:vAlign w:val="center"/>
          </w:tcPr>
          <w:p w14:paraId="08963E2A">
            <w:pPr>
              <w:spacing w:line="380" w:lineRule="exact"/>
              <w:ind w:firstLine="482"/>
              <w:jc w:val="center"/>
              <w:rPr>
                <w:rFonts w:ascii="宋体" w:hAnsi="宋体" w:cs="宋体"/>
                <w:color w:val="auto"/>
                <w:sz w:val="21"/>
                <w:szCs w:val="21"/>
                <w:highlight w:val="none"/>
              </w:rPr>
            </w:pPr>
          </w:p>
        </w:tc>
        <w:tc>
          <w:tcPr>
            <w:tcW w:w="900" w:type="dxa"/>
            <w:gridSpan w:val="2"/>
            <w:noWrap/>
            <w:vAlign w:val="center"/>
          </w:tcPr>
          <w:p w14:paraId="4867648F">
            <w:pPr>
              <w:spacing w:line="38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性别</w:t>
            </w:r>
          </w:p>
        </w:tc>
        <w:tc>
          <w:tcPr>
            <w:tcW w:w="1770" w:type="dxa"/>
            <w:gridSpan w:val="3"/>
            <w:noWrap/>
          </w:tcPr>
          <w:p w14:paraId="170744CD">
            <w:pPr>
              <w:spacing w:line="380" w:lineRule="exact"/>
              <w:ind w:firstLine="482"/>
              <w:rPr>
                <w:rFonts w:ascii="宋体" w:hAnsi="宋体" w:cs="宋体"/>
                <w:color w:val="auto"/>
                <w:sz w:val="21"/>
                <w:szCs w:val="21"/>
                <w:highlight w:val="none"/>
              </w:rPr>
            </w:pPr>
          </w:p>
        </w:tc>
        <w:tc>
          <w:tcPr>
            <w:tcW w:w="855" w:type="dxa"/>
            <w:gridSpan w:val="3"/>
            <w:noWrap/>
            <w:vAlign w:val="center"/>
          </w:tcPr>
          <w:p w14:paraId="4379BEDB">
            <w:pPr>
              <w:spacing w:line="38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年龄</w:t>
            </w:r>
          </w:p>
        </w:tc>
        <w:tc>
          <w:tcPr>
            <w:tcW w:w="1440" w:type="dxa"/>
            <w:noWrap/>
          </w:tcPr>
          <w:p w14:paraId="21A6385D">
            <w:pPr>
              <w:spacing w:line="380" w:lineRule="exact"/>
              <w:ind w:firstLine="482"/>
              <w:rPr>
                <w:rFonts w:ascii="宋体" w:hAnsi="宋体" w:cs="宋体"/>
                <w:color w:val="auto"/>
                <w:sz w:val="21"/>
                <w:szCs w:val="21"/>
                <w:highlight w:val="none"/>
              </w:rPr>
            </w:pPr>
          </w:p>
        </w:tc>
      </w:tr>
      <w:tr w14:paraId="209BB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828" w:type="dxa"/>
            <w:noWrap/>
            <w:vAlign w:val="center"/>
          </w:tcPr>
          <w:p w14:paraId="3E897A09">
            <w:pPr>
              <w:spacing w:line="38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职务</w:t>
            </w:r>
          </w:p>
        </w:tc>
        <w:tc>
          <w:tcPr>
            <w:tcW w:w="3240" w:type="dxa"/>
            <w:gridSpan w:val="4"/>
            <w:noWrap/>
            <w:vAlign w:val="center"/>
          </w:tcPr>
          <w:p w14:paraId="03C9B401">
            <w:pPr>
              <w:spacing w:line="380" w:lineRule="exact"/>
              <w:ind w:firstLine="482"/>
              <w:jc w:val="center"/>
              <w:rPr>
                <w:rFonts w:ascii="宋体" w:hAnsi="宋体" w:cs="宋体"/>
                <w:color w:val="auto"/>
                <w:sz w:val="21"/>
                <w:szCs w:val="21"/>
                <w:highlight w:val="none"/>
              </w:rPr>
            </w:pPr>
          </w:p>
        </w:tc>
        <w:tc>
          <w:tcPr>
            <w:tcW w:w="900" w:type="dxa"/>
            <w:gridSpan w:val="2"/>
            <w:noWrap/>
            <w:vAlign w:val="center"/>
          </w:tcPr>
          <w:p w14:paraId="4B780DFB">
            <w:pPr>
              <w:spacing w:line="38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职称</w:t>
            </w:r>
          </w:p>
        </w:tc>
        <w:tc>
          <w:tcPr>
            <w:tcW w:w="1770" w:type="dxa"/>
            <w:gridSpan w:val="3"/>
            <w:noWrap/>
          </w:tcPr>
          <w:p w14:paraId="3384BED5">
            <w:pPr>
              <w:spacing w:line="380" w:lineRule="exact"/>
              <w:ind w:firstLine="482"/>
              <w:rPr>
                <w:rFonts w:ascii="宋体" w:hAnsi="宋体" w:cs="宋体"/>
                <w:color w:val="auto"/>
                <w:sz w:val="21"/>
                <w:szCs w:val="21"/>
                <w:highlight w:val="none"/>
              </w:rPr>
            </w:pPr>
          </w:p>
        </w:tc>
        <w:tc>
          <w:tcPr>
            <w:tcW w:w="855" w:type="dxa"/>
            <w:gridSpan w:val="3"/>
            <w:noWrap/>
            <w:vAlign w:val="center"/>
          </w:tcPr>
          <w:p w14:paraId="31144344">
            <w:pPr>
              <w:spacing w:line="380" w:lineRule="exact"/>
              <w:jc w:val="both"/>
              <w:rPr>
                <w:rFonts w:ascii="宋体" w:hAnsi="宋体" w:cs="宋体"/>
                <w:color w:val="auto"/>
                <w:sz w:val="21"/>
                <w:szCs w:val="21"/>
                <w:highlight w:val="none"/>
              </w:rPr>
            </w:pPr>
            <w:r>
              <w:rPr>
                <w:rFonts w:hint="eastAsia" w:ascii="宋体" w:hAnsi="宋体" w:cs="宋体"/>
                <w:color w:val="auto"/>
                <w:sz w:val="21"/>
                <w:szCs w:val="21"/>
                <w:highlight w:val="none"/>
              </w:rPr>
              <w:t>学历</w:t>
            </w:r>
          </w:p>
        </w:tc>
        <w:tc>
          <w:tcPr>
            <w:tcW w:w="1440" w:type="dxa"/>
            <w:noWrap/>
          </w:tcPr>
          <w:p w14:paraId="59B6FB29">
            <w:pPr>
              <w:spacing w:line="380" w:lineRule="exact"/>
              <w:ind w:firstLine="482"/>
              <w:rPr>
                <w:rFonts w:ascii="宋体" w:hAnsi="宋体" w:cs="宋体"/>
                <w:color w:val="auto"/>
                <w:sz w:val="21"/>
                <w:szCs w:val="21"/>
                <w:highlight w:val="none"/>
              </w:rPr>
            </w:pPr>
          </w:p>
        </w:tc>
      </w:tr>
      <w:tr w14:paraId="15CB81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3240" w:type="dxa"/>
            <w:gridSpan w:val="4"/>
            <w:noWrap/>
            <w:vAlign w:val="center"/>
          </w:tcPr>
          <w:p w14:paraId="1445FC87">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参加工作时间</w:t>
            </w:r>
          </w:p>
        </w:tc>
        <w:tc>
          <w:tcPr>
            <w:tcW w:w="2070" w:type="dxa"/>
            <w:gridSpan w:val="4"/>
            <w:noWrap/>
            <w:vAlign w:val="center"/>
          </w:tcPr>
          <w:p w14:paraId="0A082D92">
            <w:pPr>
              <w:spacing w:line="380" w:lineRule="exact"/>
              <w:ind w:left="1182" w:firstLine="482"/>
              <w:jc w:val="center"/>
              <w:rPr>
                <w:rFonts w:ascii="宋体" w:hAnsi="宋体" w:cs="宋体"/>
                <w:color w:val="auto"/>
                <w:sz w:val="21"/>
                <w:szCs w:val="21"/>
                <w:highlight w:val="none"/>
              </w:rPr>
            </w:pPr>
          </w:p>
        </w:tc>
        <w:tc>
          <w:tcPr>
            <w:tcW w:w="2025" w:type="dxa"/>
            <w:gridSpan w:val="4"/>
            <w:noWrap/>
            <w:vAlign w:val="center"/>
          </w:tcPr>
          <w:p w14:paraId="5A665193">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担任项目负责人</w:t>
            </w:r>
          </w:p>
          <w:p w14:paraId="53793FF2">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年限</w:t>
            </w:r>
          </w:p>
        </w:tc>
        <w:tc>
          <w:tcPr>
            <w:tcW w:w="1698" w:type="dxa"/>
            <w:gridSpan w:val="2"/>
            <w:noWrap/>
          </w:tcPr>
          <w:p w14:paraId="6A1DF0D5">
            <w:pPr>
              <w:spacing w:line="380" w:lineRule="exact"/>
              <w:ind w:firstLine="482"/>
              <w:rPr>
                <w:rFonts w:ascii="宋体" w:hAnsi="宋体" w:cs="宋体"/>
                <w:color w:val="auto"/>
                <w:sz w:val="21"/>
                <w:szCs w:val="21"/>
                <w:highlight w:val="none"/>
              </w:rPr>
            </w:pPr>
          </w:p>
        </w:tc>
      </w:tr>
      <w:tr w14:paraId="297B0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3240" w:type="dxa"/>
            <w:gridSpan w:val="4"/>
            <w:noWrap/>
            <w:vAlign w:val="center"/>
          </w:tcPr>
          <w:p w14:paraId="13A334B4">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项目负责人注册证书编号</w:t>
            </w:r>
          </w:p>
        </w:tc>
        <w:tc>
          <w:tcPr>
            <w:tcW w:w="5793" w:type="dxa"/>
            <w:gridSpan w:val="10"/>
            <w:noWrap/>
            <w:vAlign w:val="center"/>
          </w:tcPr>
          <w:p w14:paraId="214F0B4E">
            <w:pPr>
              <w:spacing w:line="380" w:lineRule="exact"/>
              <w:ind w:firstLine="482"/>
              <w:jc w:val="center"/>
              <w:rPr>
                <w:rFonts w:ascii="宋体" w:hAnsi="宋体" w:cs="宋体"/>
                <w:color w:val="auto"/>
                <w:sz w:val="21"/>
                <w:szCs w:val="21"/>
                <w:highlight w:val="none"/>
              </w:rPr>
            </w:pPr>
          </w:p>
        </w:tc>
      </w:tr>
      <w:tr w14:paraId="246EC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9033" w:type="dxa"/>
            <w:gridSpan w:val="14"/>
            <w:noWrap/>
            <w:vAlign w:val="center"/>
          </w:tcPr>
          <w:p w14:paraId="187F4913">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在建和已完工程项目情况</w:t>
            </w:r>
          </w:p>
        </w:tc>
      </w:tr>
      <w:tr w14:paraId="2AA90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vAlign w:val="center"/>
          </w:tcPr>
          <w:p w14:paraId="6581724C">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建设单位</w:t>
            </w:r>
          </w:p>
        </w:tc>
        <w:tc>
          <w:tcPr>
            <w:tcW w:w="1420" w:type="dxa"/>
            <w:noWrap/>
            <w:vAlign w:val="center"/>
          </w:tcPr>
          <w:p w14:paraId="01DE2B03">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项目名称</w:t>
            </w:r>
          </w:p>
        </w:tc>
        <w:tc>
          <w:tcPr>
            <w:tcW w:w="1420" w:type="dxa"/>
            <w:gridSpan w:val="3"/>
            <w:noWrap/>
            <w:vAlign w:val="center"/>
          </w:tcPr>
          <w:p w14:paraId="03F769B3">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建设规模</w:t>
            </w:r>
          </w:p>
        </w:tc>
        <w:tc>
          <w:tcPr>
            <w:tcW w:w="1608" w:type="dxa"/>
            <w:gridSpan w:val="3"/>
            <w:noWrap/>
            <w:vAlign w:val="center"/>
          </w:tcPr>
          <w:p w14:paraId="12A14260">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开、竣工日期</w:t>
            </w:r>
          </w:p>
        </w:tc>
        <w:tc>
          <w:tcPr>
            <w:tcW w:w="1440" w:type="dxa"/>
            <w:gridSpan w:val="2"/>
            <w:noWrap/>
            <w:vAlign w:val="center"/>
          </w:tcPr>
          <w:p w14:paraId="4B3F2121">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在建或已完</w:t>
            </w:r>
          </w:p>
        </w:tc>
        <w:tc>
          <w:tcPr>
            <w:tcW w:w="1725" w:type="dxa"/>
            <w:gridSpan w:val="3"/>
            <w:noWrap/>
            <w:vAlign w:val="center"/>
          </w:tcPr>
          <w:p w14:paraId="46771501">
            <w:pPr>
              <w:spacing w:line="380" w:lineRule="exact"/>
              <w:ind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工程质量</w:t>
            </w:r>
          </w:p>
        </w:tc>
      </w:tr>
      <w:tr w14:paraId="625B4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35370C51">
            <w:pPr>
              <w:spacing w:line="380" w:lineRule="exact"/>
              <w:ind w:firstLine="482"/>
              <w:rPr>
                <w:rFonts w:ascii="宋体" w:hAnsi="宋体" w:cs="宋体"/>
                <w:color w:val="auto"/>
                <w:sz w:val="24"/>
                <w:highlight w:val="none"/>
              </w:rPr>
            </w:pPr>
          </w:p>
        </w:tc>
        <w:tc>
          <w:tcPr>
            <w:tcW w:w="1420" w:type="dxa"/>
            <w:noWrap/>
          </w:tcPr>
          <w:p w14:paraId="0FB89212">
            <w:pPr>
              <w:spacing w:line="380" w:lineRule="exact"/>
              <w:ind w:firstLine="482"/>
              <w:rPr>
                <w:rFonts w:ascii="宋体" w:hAnsi="宋体" w:cs="宋体"/>
                <w:color w:val="auto"/>
                <w:sz w:val="24"/>
                <w:highlight w:val="none"/>
              </w:rPr>
            </w:pPr>
          </w:p>
        </w:tc>
        <w:tc>
          <w:tcPr>
            <w:tcW w:w="1420" w:type="dxa"/>
            <w:gridSpan w:val="3"/>
            <w:noWrap/>
          </w:tcPr>
          <w:p w14:paraId="4D4F785A">
            <w:pPr>
              <w:spacing w:line="380" w:lineRule="exact"/>
              <w:ind w:firstLine="482"/>
              <w:rPr>
                <w:rFonts w:ascii="宋体" w:hAnsi="宋体" w:cs="宋体"/>
                <w:color w:val="auto"/>
                <w:sz w:val="24"/>
                <w:highlight w:val="none"/>
              </w:rPr>
            </w:pPr>
          </w:p>
        </w:tc>
        <w:tc>
          <w:tcPr>
            <w:tcW w:w="1608" w:type="dxa"/>
            <w:gridSpan w:val="3"/>
            <w:noWrap/>
          </w:tcPr>
          <w:p w14:paraId="35879E2E">
            <w:pPr>
              <w:spacing w:line="380" w:lineRule="exact"/>
              <w:ind w:firstLine="482"/>
              <w:rPr>
                <w:rFonts w:ascii="宋体" w:hAnsi="宋体" w:cs="宋体"/>
                <w:color w:val="auto"/>
                <w:sz w:val="24"/>
                <w:highlight w:val="none"/>
              </w:rPr>
            </w:pPr>
          </w:p>
        </w:tc>
        <w:tc>
          <w:tcPr>
            <w:tcW w:w="1440" w:type="dxa"/>
            <w:gridSpan w:val="2"/>
            <w:noWrap/>
          </w:tcPr>
          <w:p w14:paraId="5688C668">
            <w:pPr>
              <w:spacing w:line="380" w:lineRule="exact"/>
              <w:ind w:firstLine="482"/>
              <w:rPr>
                <w:rFonts w:ascii="宋体" w:hAnsi="宋体" w:cs="宋体"/>
                <w:color w:val="auto"/>
                <w:sz w:val="24"/>
                <w:highlight w:val="none"/>
              </w:rPr>
            </w:pPr>
          </w:p>
        </w:tc>
        <w:tc>
          <w:tcPr>
            <w:tcW w:w="1725" w:type="dxa"/>
            <w:gridSpan w:val="3"/>
            <w:noWrap/>
          </w:tcPr>
          <w:p w14:paraId="3FCF7316">
            <w:pPr>
              <w:spacing w:line="380" w:lineRule="exact"/>
              <w:ind w:firstLine="482"/>
              <w:rPr>
                <w:rFonts w:ascii="宋体" w:hAnsi="宋体" w:cs="宋体"/>
                <w:color w:val="auto"/>
                <w:sz w:val="24"/>
                <w:highlight w:val="none"/>
              </w:rPr>
            </w:pPr>
          </w:p>
        </w:tc>
      </w:tr>
      <w:tr w14:paraId="61EDD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4DDE963D">
            <w:pPr>
              <w:spacing w:line="380" w:lineRule="exact"/>
              <w:ind w:firstLine="422"/>
              <w:rPr>
                <w:rFonts w:ascii="宋体" w:hAnsi="宋体" w:cs="宋体"/>
                <w:color w:val="auto"/>
                <w:highlight w:val="none"/>
              </w:rPr>
            </w:pPr>
          </w:p>
        </w:tc>
        <w:tc>
          <w:tcPr>
            <w:tcW w:w="1420" w:type="dxa"/>
            <w:noWrap/>
          </w:tcPr>
          <w:p w14:paraId="01F748C5">
            <w:pPr>
              <w:spacing w:line="380" w:lineRule="exact"/>
              <w:ind w:firstLine="422"/>
              <w:rPr>
                <w:rFonts w:ascii="宋体" w:hAnsi="宋体" w:cs="宋体"/>
                <w:color w:val="auto"/>
                <w:highlight w:val="none"/>
              </w:rPr>
            </w:pPr>
          </w:p>
        </w:tc>
        <w:tc>
          <w:tcPr>
            <w:tcW w:w="1420" w:type="dxa"/>
            <w:gridSpan w:val="3"/>
            <w:noWrap/>
          </w:tcPr>
          <w:p w14:paraId="2D8488AB">
            <w:pPr>
              <w:spacing w:line="380" w:lineRule="exact"/>
              <w:ind w:firstLine="422"/>
              <w:rPr>
                <w:rFonts w:ascii="宋体" w:hAnsi="宋体" w:cs="宋体"/>
                <w:color w:val="auto"/>
                <w:highlight w:val="none"/>
              </w:rPr>
            </w:pPr>
          </w:p>
        </w:tc>
        <w:tc>
          <w:tcPr>
            <w:tcW w:w="1608" w:type="dxa"/>
            <w:gridSpan w:val="3"/>
            <w:noWrap/>
          </w:tcPr>
          <w:p w14:paraId="20FA420E">
            <w:pPr>
              <w:spacing w:line="380" w:lineRule="exact"/>
              <w:ind w:firstLine="422"/>
              <w:rPr>
                <w:rFonts w:ascii="宋体" w:hAnsi="宋体" w:cs="宋体"/>
                <w:color w:val="auto"/>
                <w:highlight w:val="none"/>
              </w:rPr>
            </w:pPr>
          </w:p>
        </w:tc>
        <w:tc>
          <w:tcPr>
            <w:tcW w:w="1440" w:type="dxa"/>
            <w:gridSpan w:val="2"/>
            <w:noWrap/>
          </w:tcPr>
          <w:p w14:paraId="4109E72A">
            <w:pPr>
              <w:spacing w:line="380" w:lineRule="exact"/>
              <w:ind w:firstLine="422"/>
              <w:rPr>
                <w:rFonts w:ascii="宋体" w:hAnsi="宋体" w:cs="宋体"/>
                <w:color w:val="auto"/>
                <w:highlight w:val="none"/>
              </w:rPr>
            </w:pPr>
          </w:p>
        </w:tc>
        <w:tc>
          <w:tcPr>
            <w:tcW w:w="1725" w:type="dxa"/>
            <w:gridSpan w:val="3"/>
            <w:noWrap/>
          </w:tcPr>
          <w:p w14:paraId="29495B18">
            <w:pPr>
              <w:spacing w:line="380" w:lineRule="exact"/>
              <w:ind w:firstLine="422"/>
              <w:rPr>
                <w:rFonts w:ascii="宋体" w:hAnsi="宋体" w:cs="宋体"/>
                <w:color w:val="auto"/>
                <w:highlight w:val="none"/>
              </w:rPr>
            </w:pPr>
          </w:p>
        </w:tc>
      </w:tr>
      <w:tr w14:paraId="79310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164EFD4F">
            <w:pPr>
              <w:spacing w:line="380" w:lineRule="exact"/>
              <w:ind w:firstLine="422"/>
              <w:rPr>
                <w:rFonts w:ascii="宋体" w:hAnsi="宋体" w:cs="宋体"/>
                <w:color w:val="auto"/>
                <w:highlight w:val="none"/>
              </w:rPr>
            </w:pPr>
          </w:p>
        </w:tc>
        <w:tc>
          <w:tcPr>
            <w:tcW w:w="1420" w:type="dxa"/>
            <w:noWrap/>
          </w:tcPr>
          <w:p w14:paraId="3D302606">
            <w:pPr>
              <w:spacing w:line="380" w:lineRule="exact"/>
              <w:ind w:firstLine="422"/>
              <w:rPr>
                <w:rFonts w:ascii="宋体" w:hAnsi="宋体" w:cs="宋体"/>
                <w:color w:val="auto"/>
                <w:highlight w:val="none"/>
              </w:rPr>
            </w:pPr>
          </w:p>
        </w:tc>
        <w:tc>
          <w:tcPr>
            <w:tcW w:w="1420" w:type="dxa"/>
            <w:gridSpan w:val="3"/>
            <w:noWrap/>
          </w:tcPr>
          <w:p w14:paraId="3EDB0C4B">
            <w:pPr>
              <w:spacing w:line="380" w:lineRule="exact"/>
              <w:ind w:firstLine="422"/>
              <w:rPr>
                <w:rFonts w:ascii="宋体" w:hAnsi="宋体" w:cs="宋体"/>
                <w:color w:val="auto"/>
                <w:highlight w:val="none"/>
              </w:rPr>
            </w:pPr>
          </w:p>
        </w:tc>
        <w:tc>
          <w:tcPr>
            <w:tcW w:w="1608" w:type="dxa"/>
            <w:gridSpan w:val="3"/>
            <w:noWrap/>
          </w:tcPr>
          <w:p w14:paraId="250DA68E">
            <w:pPr>
              <w:spacing w:line="380" w:lineRule="exact"/>
              <w:ind w:firstLine="422"/>
              <w:rPr>
                <w:rFonts w:ascii="宋体" w:hAnsi="宋体" w:cs="宋体"/>
                <w:color w:val="auto"/>
                <w:highlight w:val="none"/>
              </w:rPr>
            </w:pPr>
          </w:p>
        </w:tc>
        <w:tc>
          <w:tcPr>
            <w:tcW w:w="1440" w:type="dxa"/>
            <w:gridSpan w:val="2"/>
            <w:noWrap/>
          </w:tcPr>
          <w:p w14:paraId="0335C066">
            <w:pPr>
              <w:spacing w:line="380" w:lineRule="exact"/>
              <w:ind w:firstLine="422"/>
              <w:rPr>
                <w:rFonts w:ascii="宋体" w:hAnsi="宋体" w:cs="宋体"/>
                <w:color w:val="auto"/>
                <w:highlight w:val="none"/>
              </w:rPr>
            </w:pPr>
          </w:p>
        </w:tc>
        <w:tc>
          <w:tcPr>
            <w:tcW w:w="1725" w:type="dxa"/>
            <w:gridSpan w:val="3"/>
            <w:noWrap/>
          </w:tcPr>
          <w:p w14:paraId="114A08D8">
            <w:pPr>
              <w:spacing w:line="380" w:lineRule="exact"/>
              <w:ind w:firstLine="422"/>
              <w:rPr>
                <w:rFonts w:ascii="宋体" w:hAnsi="宋体" w:cs="宋体"/>
                <w:color w:val="auto"/>
                <w:highlight w:val="none"/>
              </w:rPr>
            </w:pPr>
          </w:p>
        </w:tc>
      </w:tr>
      <w:tr w14:paraId="6A740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2" w:hRule="atLeast"/>
        </w:trPr>
        <w:tc>
          <w:tcPr>
            <w:tcW w:w="1420" w:type="dxa"/>
            <w:gridSpan w:val="2"/>
            <w:noWrap/>
          </w:tcPr>
          <w:p w14:paraId="117FDDA7">
            <w:pPr>
              <w:spacing w:line="380" w:lineRule="exact"/>
              <w:ind w:firstLine="422"/>
              <w:rPr>
                <w:rFonts w:ascii="宋体" w:hAnsi="宋体" w:cs="宋体"/>
                <w:color w:val="auto"/>
                <w:highlight w:val="none"/>
              </w:rPr>
            </w:pPr>
          </w:p>
        </w:tc>
        <w:tc>
          <w:tcPr>
            <w:tcW w:w="1420" w:type="dxa"/>
            <w:noWrap/>
          </w:tcPr>
          <w:p w14:paraId="70EB0C91">
            <w:pPr>
              <w:spacing w:line="380" w:lineRule="exact"/>
              <w:ind w:firstLine="422"/>
              <w:rPr>
                <w:rFonts w:ascii="宋体" w:hAnsi="宋体" w:cs="宋体"/>
                <w:color w:val="auto"/>
                <w:highlight w:val="none"/>
              </w:rPr>
            </w:pPr>
          </w:p>
        </w:tc>
        <w:tc>
          <w:tcPr>
            <w:tcW w:w="1420" w:type="dxa"/>
            <w:gridSpan w:val="3"/>
            <w:noWrap/>
          </w:tcPr>
          <w:p w14:paraId="283B652B">
            <w:pPr>
              <w:spacing w:line="380" w:lineRule="exact"/>
              <w:ind w:firstLine="422"/>
              <w:rPr>
                <w:rFonts w:ascii="宋体" w:hAnsi="宋体" w:cs="宋体"/>
                <w:color w:val="auto"/>
                <w:highlight w:val="none"/>
              </w:rPr>
            </w:pPr>
          </w:p>
        </w:tc>
        <w:tc>
          <w:tcPr>
            <w:tcW w:w="1608" w:type="dxa"/>
            <w:gridSpan w:val="3"/>
            <w:noWrap/>
          </w:tcPr>
          <w:p w14:paraId="7D6E4843">
            <w:pPr>
              <w:spacing w:line="380" w:lineRule="exact"/>
              <w:ind w:firstLine="422"/>
              <w:rPr>
                <w:rFonts w:ascii="宋体" w:hAnsi="宋体" w:cs="宋体"/>
                <w:color w:val="auto"/>
                <w:highlight w:val="none"/>
              </w:rPr>
            </w:pPr>
          </w:p>
        </w:tc>
        <w:tc>
          <w:tcPr>
            <w:tcW w:w="1440" w:type="dxa"/>
            <w:gridSpan w:val="2"/>
            <w:noWrap/>
          </w:tcPr>
          <w:p w14:paraId="3F524E59">
            <w:pPr>
              <w:spacing w:line="380" w:lineRule="exact"/>
              <w:ind w:firstLine="422"/>
              <w:rPr>
                <w:rFonts w:ascii="宋体" w:hAnsi="宋体" w:cs="宋体"/>
                <w:color w:val="auto"/>
                <w:highlight w:val="none"/>
              </w:rPr>
            </w:pPr>
          </w:p>
        </w:tc>
        <w:tc>
          <w:tcPr>
            <w:tcW w:w="1725" w:type="dxa"/>
            <w:gridSpan w:val="3"/>
            <w:noWrap/>
          </w:tcPr>
          <w:p w14:paraId="4867371F">
            <w:pPr>
              <w:spacing w:line="380" w:lineRule="exact"/>
              <w:ind w:firstLine="422"/>
              <w:rPr>
                <w:rFonts w:ascii="宋体" w:hAnsi="宋体" w:cs="宋体"/>
                <w:color w:val="auto"/>
                <w:highlight w:val="none"/>
              </w:rPr>
            </w:pPr>
          </w:p>
        </w:tc>
      </w:tr>
      <w:tr w14:paraId="2E72D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0CD1D3D8">
            <w:pPr>
              <w:spacing w:line="380" w:lineRule="exact"/>
              <w:ind w:firstLine="422"/>
              <w:rPr>
                <w:rFonts w:ascii="宋体" w:hAnsi="宋体" w:cs="宋体"/>
                <w:color w:val="auto"/>
                <w:highlight w:val="none"/>
              </w:rPr>
            </w:pPr>
          </w:p>
        </w:tc>
        <w:tc>
          <w:tcPr>
            <w:tcW w:w="1420" w:type="dxa"/>
            <w:noWrap/>
          </w:tcPr>
          <w:p w14:paraId="439804D1">
            <w:pPr>
              <w:spacing w:line="380" w:lineRule="exact"/>
              <w:ind w:firstLine="422"/>
              <w:rPr>
                <w:rFonts w:ascii="宋体" w:hAnsi="宋体" w:cs="宋体"/>
                <w:color w:val="auto"/>
                <w:highlight w:val="none"/>
              </w:rPr>
            </w:pPr>
          </w:p>
        </w:tc>
        <w:tc>
          <w:tcPr>
            <w:tcW w:w="1420" w:type="dxa"/>
            <w:gridSpan w:val="3"/>
            <w:noWrap/>
          </w:tcPr>
          <w:p w14:paraId="480FBE39">
            <w:pPr>
              <w:spacing w:line="380" w:lineRule="exact"/>
              <w:ind w:firstLine="422"/>
              <w:rPr>
                <w:rFonts w:ascii="宋体" w:hAnsi="宋体" w:cs="宋体"/>
                <w:color w:val="auto"/>
                <w:highlight w:val="none"/>
              </w:rPr>
            </w:pPr>
          </w:p>
        </w:tc>
        <w:tc>
          <w:tcPr>
            <w:tcW w:w="1608" w:type="dxa"/>
            <w:gridSpan w:val="3"/>
            <w:noWrap/>
          </w:tcPr>
          <w:p w14:paraId="5B2FF952">
            <w:pPr>
              <w:spacing w:line="380" w:lineRule="exact"/>
              <w:ind w:firstLine="422"/>
              <w:rPr>
                <w:rFonts w:ascii="宋体" w:hAnsi="宋体" w:cs="宋体"/>
                <w:color w:val="auto"/>
                <w:highlight w:val="none"/>
              </w:rPr>
            </w:pPr>
          </w:p>
        </w:tc>
        <w:tc>
          <w:tcPr>
            <w:tcW w:w="1440" w:type="dxa"/>
            <w:gridSpan w:val="2"/>
            <w:noWrap/>
          </w:tcPr>
          <w:p w14:paraId="4E51B31D">
            <w:pPr>
              <w:spacing w:line="380" w:lineRule="exact"/>
              <w:ind w:firstLine="422"/>
              <w:rPr>
                <w:rFonts w:ascii="宋体" w:hAnsi="宋体" w:cs="宋体"/>
                <w:color w:val="auto"/>
                <w:highlight w:val="none"/>
              </w:rPr>
            </w:pPr>
          </w:p>
        </w:tc>
        <w:tc>
          <w:tcPr>
            <w:tcW w:w="1725" w:type="dxa"/>
            <w:gridSpan w:val="3"/>
            <w:noWrap/>
          </w:tcPr>
          <w:p w14:paraId="2D607F6A">
            <w:pPr>
              <w:spacing w:line="380" w:lineRule="exact"/>
              <w:ind w:firstLine="422"/>
              <w:rPr>
                <w:rFonts w:ascii="宋体" w:hAnsi="宋体" w:cs="宋体"/>
                <w:color w:val="auto"/>
                <w:highlight w:val="none"/>
              </w:rPr>
            </w:pPr>
          </w:p>
        </w:tc>
      </w:tr>
      <w:tr w14:paraId="0E65E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5DF55042">
            <w:pPr>
              <w:spacing w:line="380" w:lineRule="exact"/>
              <w:ind w:firstLine="422"/>
              <w:rPr>
                <w:rFonts w:ascii="宋体" w:hAnsi="宋体" w:cs="宋体"/>
                <w:color w:val="auto"/>
                <w:highlight w:val="none"/>
              </w:rPr>
            </w:pPr>
          </w:p>
        </w:tc>
        <w:tc>
          <w:tcPr>
            <w:tcW w:w="1420" w:type="dxa"/>
            <w:noWrap/>
          </w:tcPr>
          <w:p w14:paraId="38C8981F">
            <w:pPr>
              <w:spacing w:line="380" w:lineRule="exact"/>
              <w:ind w:firstLine="422"/>
              <w:rPr>
                <w:rFonts w:ascii="宋体" w:hAnsi="宋体" w:cs="宋体"/>
                <w:color w:val="auto"/>
                <w:highlight w:val="none"/>
              </w:rPr>
            </w:pPr>
          </w:p>
        </w:tc>
        <w:tc>
          <w:tcPr>
            <w:tcW w:w="1420" w:type="dxa"/>
            <w:gridSpan w:val="3"/>
            <w:noWrap/>
          </w:tcPr>
          <w:p w14:paraId="217A9CB6">
            <w:pPr>
              <w:spacing w:line="380" w:lineRule="exact"/>
              <w:ind w:firstLine="422"/>
              <w:rPr>
                <w:rFonts w:ascii="宋体" w:hAnsi="宋体" w:cs="宋体"/>
                <w:color w:val="auto"/>
                <w:highlight w:val="none"/>
              </w:rPr>
            </w:pPr>
          </w:p>
        </w:tc>
        <w:tc>
          <w:tcPr>
            <w:tcW w:w="1608" w:type="dxa"/>
            <w:gridSpan w:val="3"/>
            <w:noWrap/>
          </w:tcPr>
          <w:p w14:paraId="518DD775">
            <w:pPr>
              <w:spacing w:line="380" w:lineRule="exact"/>
              <w:ind w:firstLine="422"/>
              <w:rPr>
                <w:rFonts w:ascii="宋体" w:hAnsi="宋体" w:cs="宋体"/>
                <w:color w:val="auto"/>
                <w:highlight w:val="none"/>
              </w:rPr>
            </w:pPr>
          </w:p>
        </w:tc>
        <w:tc>
          <w:tcPr>
            <w:tcW w:w="1440" w:type="dxa"/>
            <w:gridSpan w:val="2"/>
            <w:noWrap/>
          </w:tcPr>
          <w:p w14:paraId="577D3D84">
            <w:pPr>
              <w:spacing w:line="380" w:lineRule="exact"/>
              <w:ind w:firstLine="422"/>
              <w:rPr>
                <w:rFonts w:ascii="宋体" w:hAnsi="宋体" w:cs="宋体"/>
                <w:color w:val="auto"/>
                <w:highlight w:val="none"/>
              </w:rPr>
            </w:pPr>
          </w:p>
        </w:tc>
        <w:tc>
          <w:tcPr>
            <w:tcW w:w="1725" w:type="dxa"/>
            <w:gridSpan w:val="3"/>
            <w:noWrap/>
          </w:tcPr>
          <w:p w14:paraId="1BE1847C">
            <w:pPr>
              <w:spacing w:line="380" w:lineRule="exact"/>
              <w:ind w:firstLine="422"/>
              <w:rPr>
                <w:rFonts w:ascii="宋体" w:hAnsi="宋体" w:cs="宋体"/>
                <w:color w:val="auto"/>
                <w:highlight w:val="none"/>
              </w:rPr>
            </w:pPr>
          </w:p>
        </w:tc>
      </w:tr>
      <w:tr w14:paraId="1921F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0B7FECEA">
            <w:pPr>
              <w:spacing w:line="380" w:lineRule="exact"/>
              <w:ind w:firstLine="422"/>
              <w:rPr>
                <w:rFonts w:ascii="宋体" w:hAnsi="宋体" w:cs="宋体"/>
                <w:color w:val="auto"/>
                <w:highlight w:val="none"/>
              </w:rPr>
            </w:pPr>
          </w:p>
        </w:tc>
        <w:tc>
          <w:tcPr>
            <w:tcW w:w="1420" w:type="dxa"/>
            <w:noWrap/>
          </w:tcPr>
          <w:p w14:paraId="72DECB0B">
            <w:pPr>
              <w:spacing w:line="380" w:lineRule="exact"/>
              <w:ind w:firstLine="422"/>
              <w:rPr>
                <w:rFonts w:ascii="宋体" w:hAnsi="宋体" w:cs="宋体"/>
                <w:color w:val="auto"/>
                <w:highlight w:val="none"/>
              </w:rPr>
            </w:pPr>
          </w:p>
        </w:tc>
        <w:tc>
          <w:tcPr>
            <w:tcW w:w="1420" w:type="dxa"/>
            <w:gridSpan w:val="3"/>
            <w:noWrap/>
          </w:tcPr>
          <w:p w14:paraId="5D872462">
            <w:pPr>
              <w:spacing w:line="380" w:lineRule="exact"/>
              <w:ind w:firstLine="422"/>
              <w:rPr>
                <w:rFonts w:ascii="宋体" w:hAnsi="宋体" w:cs="宋体"/>
                <w:color w:val="auto"/>
                <w:highlight w:val="none"/>
              </w:rPr>
            </w:pPr>
          </w:p>
        </w:tc>
        <w:tc>
          <w:tcPr>
            <w:tcW w:w="1608" w:type="dxa"/>
            <w:gridSpan w:val="3"/>
            <w:noWrap/>
          </w:tcPr>
          <w:p w14:paraId="3838DEFC">
            <w:pPr>
              <w:spacing w:line="380" w:lineRule="exact"/>
              <w:ind w:firstLine="422"/>
              <w:rPr>
                <w:rFonts w:ascii="宋体" w:hAnsi="宋体" w:cs="宋体"/>
                <w:color w:val="auto"/>
                <w:highlight w:val="none"/>
              </w:rPr>
            </w:pPr>
          </w:p>
        </w:tc>
        <w:tc>
          <w:tcPr>
            <w:tcW w:w="1440" w:type="dxa"/>
            <w:gridSpan w:val="2"/>
            <w:noWrap/>
          </w:tcPr>
          <w:p w14:paraId="7BF375A8">
            <w:pPr>
              <w:spacing w:line="380" w:lineRule="exact"/>
              <w:ind w:firstLine="422"/>
              <w:rPr>
                <w:rFonts w:ascii="宋体" w:hAnsi="宋体" w:cs="宋体"/>
                <w:color w:val="auto"/>
                <w:highlight w:val="none"/>
              </w:rPr>
            </w:pPr>
          </w:p>
        </w:tc>
        <w:tc>
          <w:tcPr>
            <w:tcW w:w="1725" w:type="dxa"/>
            <w:gridSpan w:val="3"/>
            <w:noWrap/>
          </w:tcPr>
          <w:p w14:paraId="52AC3E66">
            <w:pPr>
              <w:spacing w:line="380" w:lineRule="exact"/>
              <w:ind w:firstLine="422"/>
              <w:rPr>
                <w:rFonts w:ascii="宋体" w:hAnsi="宋体" w:cs="宋体"/>
                <w:color w:val="auto"/>
                <w:highlight w:val="none"/>
              </w:rPr>
            </w:pPr>
          </w:p>
        </w:tc>
      </w:tr>
      <w:tr w14:paraId="2A019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0D7FC4A8">
            <w:pPr>
              <w:spacing w:line="380" w:lineRule="exact"/>
              <w:ind w:firstLine="422"/>
              <w:rPr>
                <w:rFonts w:ascii="宋体" w:hAnsi="宋体" w:cs="宋体"/>
                <w:color w:val="auto"/>
                <w:highlight w:val="none"/>
              </w:rPr>
            </w:pPr>
          </w:p>
        </w:tc>
        <w:tc>
          <w:tcPr>
            <w:tcW w:w="1420" w:type="dxa"/>
            <w:noWrap/>
          </w:tcPr>
          <w:p w14:paraId="04118775">
            <w:pPr>
              <w:spacing w:line="380" w:lineRule="exact"/>
              <w:ind w:firstLine="422"/>
              <w:rPr>
                <w:rFonts w:ascii="宋体" w:hAnsi="宋体" w:cs="宋体"/>
                <w:color w:val="auto"/>
                <w:highlight w:val="none"/>
              </w:rPr>
            </w:pPr>
          </w:p>
        </w:tc>
        <w:tc>
          <w:tcPr>
            <w:tcW w:w="1420" w:type="dxa"/>
            <w:gridSpan w:val="3"/>
            <w:noWrap/>
          </w:tcPr>
          <w:p w14:paraId="7A6D0BA4">
            <w:pPr>
              <w:spacing w:line="380" w:lineRule="exact"/>
              <w:ind w:firstLine="422"/>
              <w:rPr>
                <w:rFonts w:ascii="宋体" w:hAnsi="宋体" w:cs="宋体"/>
                <w:color w:val="auto"/>
                <w:highlight w:val="none"/>
              </w:rPr>
            </w:pPr>
          </w:p>
        </w:tc>
        <w:tc>
          <w:tcPr>
            <w:tcW w:w="1608" w:type="dxa"/>
            <w:gridSpan w:val="3"/>
            <w:noWrap/>
          </w:tcPr>
          <w:p w14:paraId="7FF8AD1C">
            <w:pPr>
              <w:spacing w:line="380" w:lineRule="exact"/>
              <w:ind w:firstLine="422"/>
              <w:rPr>
                <w:rFonts w:ascii="宋体" w:hAnsi="宋体" w:cs="宋体"/>
                <w:color w:val="auto"/>
                <w:highlight w:val="none"/>
              </w:rPr>
            </w:pPr>
          </w:p>
        </w:tc>
        <w:tc>
          <w:tcPr>
            <w:tcW w:w="1440" w:type="dxa"/>
            <w:gridSpan w:val="2"/>
            <w:noWrap/>
          </w:tcPr>
          <w:p w14:paraId="4FB39581">
            <w:pPr>
              <w:spacing w:line="380" w:lineRule="exact"/>
              <w:ind w:firstLine="422"/>
              <w:rPr>
                <w:rFonts w:ascii="宋体" w:hAnsi="宋体" w:cs="宋体"/>
                <w:color w:val="auto"/>
                <w:highlight w:val="none"/>
              </w:rPr>
            </w:pPr>
          </w:p>
        </w:tc>
        <w:tc>
          <w:tcPr>
            <w:tcW w:w="1725" w:type="dxa"/>
            <w:gridSpan w:val="3"/>
            <w:noWrap/>
          </w:tcPr>
          <w:p w14:paraId="5B052AF9">
            <w:pPr>
              <w:spacing w:line="380" w:lineRule="exact"/>
              <w:ind w:firstLine="422"/>
              <w:rPr>
                <w:rFonts w:ascii="宋体" w:hAnsi="宋体" w:cs="宋体"/>
                <w:color w:val="auto"/>
                <w:highlight w:val="none"/>
              </w:rPr>
            </w:pPr>
          </w:p>
        </w:tc>
      </w:tr>
      <w:tr w14:paraId="17DBC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0A3AEECA">
            <w:pPr>
              <w:spacing w:line="380" w:lineRule="exact"/>
              <w:ind w:firstLine="422"/>
              <w:rPr>
                <w:rFonts w:ascii="宋体" w:hAnsi="宋体" w:cs="宋体"/>
                <w:color w:val="auto"/>
                <w:highlight w:val="none"/>
              </w:rPr>
            </w:pPr>
          </w:p>
        </w:tc>
        <w:tc>
          <w:tcPr>
            <w:tcW w:w="1420" w:type="dxa"/>
            <w:noWrap/>
          </w:tcPr>
          <w:p w14:paraId="1C991BC8">
            <w:pPr>
              <w:spacing w:line="380" w:lineRule="exact"/>
              <w:ind w:firstLine="422"/>
              <w:rPr>
                <w:rFonts w:ascii="宋体" w:hAnsi="宋体" w:cs="宋体"/>
                <w:color w:val="auto"/>
                <w:highlight w:val="none"/>
              </w:rPr>
            </w:pPr>
          </w:p>
        </w:tc>
        <w:tc>
          <w:tcPr>
            <w:tcW w:w="1420" w:type="dxa"/>
            <w:gridSpan w:val="3"/>
            <w:noWrap/>
          </w:tcPr>
          <w:p w14:paraId="787D907F">
            <w:pPr>
              <w:spacing w:line="380" w:lineRule="exact"/>
              <w:ind w:firstLine="422"/>
              <w:rPr>
                <w:rFonts w:ascii="宋体" w:hAnsi="宋体" w:cs="宋体"/>
                <w:color w:val="auto"/>
                <w:highlight w:val="none"/>
              </w:rPr>
            </w:pPr>
          </w:p>
        </w:tc>
        <w:tc>
          <w:tcPr>
            <w:tcW w:w="1608" w:type="dxa"/>
            <w:gridSpan w:val="3"/>
            <w:noWrap/>
          </w:tcPr>
          <w:p w14:paraId="14372EBC">
            <w:pPr>
              <w:spacing w:line="380" w:lineRule="exact"/>
              <w:ind w:firstLine="422"/>
              <w:rPr>
                <w:rFonts w:ascii="宋体" w:hAnsi="宋体" w:cs="宋体"/>
                <w:color w:val="auto"/>
                <w:highlight w:val="none"/>
              </w:rPr>
            </w:pPr>
          </w:p>
        </w:tc>
        <w:tc>
          <w:tcPr>
            <w:tcW w:w="1440" w:type="dxa"/>
            <w:gridSpan w:val="2"/>
            <w:noWrap/>
          </w:tcPr>
          <w:p w14:paraId="0207437A">
            <w:pPr>
              <w:spacing w:line="380" w:lineRule="exact"/>
              <w:ind w:firstLine="422"/>
              <w:rPr>
                <w:rFonts w:ascii="宋体" w:hAnsi="宋体" w:cs="宋体"/>
                <w:color w:val="auto"/>
                <w:highlight w:val="none"/>
              </w:rPr>
            </w:pPr>
          </w:p>
        </w:tc>
        <w:tc>
          <w:tcPr>
            <w:tcW w:w="1725" w:type="dxa"/>
            <w:gridSpan w:val="3"/>
            <w:noWrap/>
          </w:tcPr>
          <w:p w14:paraId="6DEBC1ED">
            <w:pPr>
              <w:spacing w:line="380" w:lineRule="exact"/>
              <w:ind w:firstLine="422"/>
              <w:rPr>
                <w:rFonts w:ascii="宋体" w:hAnsi="宋体" w:cs="宋体"/>
                <w:color w:val="auto"/>
                <w:highlight w:val="none"/>
              </w:rPr>
            </w:pPr>
          </w:p>
        </w:tc>
      </w:tr>
      <w:tr w14:paraId="0B317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noWrap/>
          </w:tcPr>
          <w:p w14:paraId="0B51C834">
            <w:pPr>
              <w:spacing w:line="380" w:lineRule="exact"/>
              <w:ind w:firstLine="422"/>
              <w:rPr>
                <w:rFonts w:ascii="宋体" w:hAnsi="宋体" w:cs="宋体"/>
                <w:color w:val="auto"/>
                <w:highlight w:val="none"/>
              </w:rPr>
            </w:pPr>
          </w:p>
        </w:tc>
        <w:tc>
          <w:tcPr>
            <w:tcW w:w="1420" w:type="dxa"/>
            <w:noWrap/>
          </w:tcPr>
          <w:p w14:paraId="1CAF4117">
            <w:pPr>
              <w:spacing w:line="380" w:lineRule="exact"/>
              <w:ind w:firstLine="422"/>
              <w:rPr>
                <w:rFonts w:ascii="宋体" w:hAnsi="宋体" w:cs="宋体"/>
                <w:color w:val="auto"/>
                <w:highlight w:val="none"/>
              </w:rPr>
            </w:pPr>
          </w:p>
        </w:tc>
        <w:tc>
          <w:tcPr>
            <w:tcW w:w="1420" w:type="dxa"/>
            <w:gridSpan w:val="3"/>
            <w:noWrap/>
          </w:tcPr>
          <w:p w14:paraId="22B56396">
            <w:pPr>
              <w:spacing w:line="380" w:lineRule="exact"/>
              <w:ind w:firstLine="422"/>
              <w:rPr>
                <w:rFonts w:ascii="宋体" w:hAnsi="宋体" w:cs="宋体"/>
                <w:color w:val="auto"/>
                <w:highlight w:val="none"/>
              </w:rPr>
            </w:pPr>
          </w:p>
        </w:tc>
        <w:tc>
          <w:tcPr>
            <w:tcW w:w="1608" w:type="dxa"/>
            <w:gridSpan w:val="3"/>
            <w:noWrap/>
          </w:tcPr>
          <w:p w14:paraId="2E02B9ED">
            <w:pPr>
              <w:spacing w:line="380" w:lineRule="exact"/>
              <w:ind w:firstLine="422"/>
              <w:rPr>
                <w:rFonts w:ascii="宋体" w:hAnsi="宋体" w:cs="宋体"/>
                <w:color w:val="auto"/>
                <w:highlight w:val="none"/>
              </w:rPr>
            </w:pPr>
          </w:p>
        </w:tc>
        <w:tc>
          <w:tcPr>
            <w:tcW w:w="1440" w:type="dxa"/>
            <w:gridSpan w:val="2"/>
            <w:noWrap/>
          </w:tcPr>
          <w:p w14:paraId="2D591AAB">
            <w:pPr>
              <w:spacing w:line="380" w:lineRule="exact"/>
              <w:ind w:firstLine="422"/>
              <w:rPr>
                <w:rFonts w:ascii="宋体" w:hAnsi="宋体" w:cs="宋体"/>
                <w:color w:val="auto"/>
                <w:highlight w:val="none"/>
              </w:rPr>
            </w:pPr>
          </w:p>
        </w:tc>
        <w:tc>
          <w:tcPr>
            <w:tcW w:w="1725" w:type="dxa"/>
            <w:gridSpan w:val="3"/>
            <w:noWrap/>
          </w:tcPr>
          <w:p w14:paraId="36ADE346">
            <w:pPr>
              <w:spacing w:line="380" w:lineRule="exact"/>
              <w:ind w:firstLine="422"/>
              <w:rPr>
                <w:rFonts w:ascii="宋体" w:hAnsi="宋体" w:cs="宋体"/>
                <w:color w:val="auto"/>
                <w:highlight w:val="none"/>
              </w:rPr>
            </w:pPr>
          </w:p>
        </w:tc>
      </w:tr>
    </w:tbl>
    <w:p w14:paraId="0B3CF9D6">
      <w:pPr>
        <w:spacing w:line="500" w:lineRule="exact"/>
        <w:ind w:firstLine="482"/>
        <w:rPr>
          <w:rFonts w:ascii="宋体" w:hAnsi="宋体" w:cs="宋体"/>
          <w:color w:val="auto"/>
          <w:sz w:val="24"/>
          <w:highlight w:val="none"/>
        </w:rPr>
      </w:pPr>
    </w:p>
    <w:p w14:paraId="55361B6A">
      <w:pPr>
        <w:rPr>
          <w:rFonts w:ascii="宋体" w:hAnsi="宋体" w:cs="宋体"/>
          <w:color w:val="auto"/>
          <w:sz w:val="24"/>
          <w:highlight w:val="none"/>
        </w:rPr>
      </w:pPr>
      <w:r>
        <w:rPr>
          <w:rFonts w:ascii="宋体" w:hAnsi="宋体" w:cs="宋体"/>
          <w:color w:val="auto"/>
          <w:sz w:val="24"/>
          <w:highlight w:val="none"/>
        </w:rPr>
        <w:br w:type="page"/>
      </w:r>
    </w:p>
    <w:p w14:paraId="5B5CC26F">
      <w:pPr>
        <w:spacing w:line="500" w:lineRule="exact"/>
        <w:ind w:firstLine="482"/>
        <w:rPr>
          <w:rFonts w:ascii="宋体" w:hAnsi="宋体" w:cs="宋体"/>
          <w:color w:val="auto"/>
          <w:sz w:val="24"/>
          <w:highlight w:val="none"/>
        </w:rPr>
      </w:pPr>
    </w:p>
    <w:p w14:paraId="6734F183">
      <w:pPr>
        <w:spacing w:line="460" w:lineRule="exact"/>
        <w:ind w:firstLine="560"/>
        <w:rPr>
          <w:rFonts w:ascii="宋体" w:hAnsi="宋体" w:cs="宋体"/>
          <w:b/>
          <w:color w:val="auto"/>
          <w:sz w:val="28"/>
          <w:highlight w:val="none"/>
        </w:rPr>
      </w:pPr>
    </w:p>
    <w:p w14:paraId="6A6BA5A5">
      <w:pPr>
        <w:spacing w:line="500" w:lineRule="exact"/>
        <w:ind w:firstLine="640"/>
        <w:jc w:val="center"/>
        <w:rPr>
          <w:rFonts w:hint="eastAsia" w:ascii="宋体" w:hAnsi="宋体" w:cs="宋体"/>
          <w:b w:val="0"/>
          <w:bCs/>
          <w:color w:val="auto"/>
          <w:sz w:val="28"/>
          <w:szCs w:val="22"/>
          <w:highlight w:val="none"/>
          <w:lang w:val="en-US" w:eastAsia="zh-CN"/>
        </w:rPr>
      </w:pPr>
      <w:r>
        <w:rPr>
          <w:rFonts w:hint="eastAsia" w:ascii="宋体" w:hAnsi="宋体" w:cs="宋体"/>
          <w:b w:val="0"/>
          <w:bCs/>
          <w:color w:val="auto"/>
          <w:sz w:val="28"/>
          <w:szCs w:val="22"/>
          <w:highlight w:val="none"/>
          <w:lang w:val="en-US" w:eastAsia="zh-CN"/>
        </w:rPr>
        <w:t>十、公司人员及拟派往本招标工程项目的人员情况</w:t>
      </w:r>
    </w:p>
    <w:p w14:paraId="284B5A86">
      <w:pPr>
        <w:tabs>
          <w:tab w:val="left" w:pos="993"/>
        </w:tabs>
        <w:spacing w:line="360" w:lineRule="auto"/>
        <w:ind w:firstLine="422"/>
        <w:rPr>
          <w:rFonts w:ascii="宋体" w:hAnsi="宋体" w:cs="宋体"/>
          <w:color w:val="auto"/>
          <w:highlight w:val="none"/>
          <w:u w:val="single"/>
        </w:rPr>
      </w:pPr>
      <w:r>
        <w:rPr>
          <w:rFonts w:hint="eastAsia" w:ascii="宋体" w:hAnsi="宋体" w:cs="宋体"/>
          <w:color w:val="auto"/>
          <w:highlight w:val="none"/>
        </w:rPr>
        <w:t>投标申请人名称：</w:t>
      </w:r>
      <w:r>
        <w:rPr>
          <w:rFonts w:hint="eastAsia" w:ascii="宋体" w:hAnsi="宋体" w:cs="宋体"/>
          <w:color w:val="auto"/>
          <w:sz w:val="21"/>
          <w:szCs w:val="21"/>
          <w:highlight w:val="none"/>
          <w:u w:val="single"/>
          <w:lang w:val="en-US" w:eastAsia="zh-CN"/>
        </w:rPr>
        <w:t xml:space="preserve">         </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0"/>
        <w:gridCol w:w="1119"/>
        <w:gridCol w:w="1119"/>
        <w:gridCol w:w="1888"/>
        <w:gridCol w:w="1119"/>
        <w:gridCol w:w="1119"/>
        <w:gridCol w:w="1119"/>
        <w:gridCol w:w="1119"/>
      </w:tblGrid>
      <w:tr w14:paraId="5215D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20" w:type="dxa"/>
            <w:vMerge w:val="restart"/>
            <w:noWrap/>
            <w:vAlign w:val="center"/>
          </w:tcPr>
          <w:p w14:paraId="6D52A574">
            <w:pPr>
              <w:tabs>
                <w:tab w:val="left" w:pos="993"/>
              </w:tabs>
              <w:spacing w:line="440" w:lineRule="exact"/>
              <w:rPr>
                <w:rFonts w:ascii="宋体" w:hAnsi="宋体" w:cs="宋体"/>
                <w:b/>
                <w:bCs/>
                <w:color w:val="auto"/>
                <w:sz w:val="21"/>
                <w:szCs w:val="21"/>
                <w:highlight w:val="none"/>
              </w:rPr>
            </w:pPr>
            <w:r>
              <w:rPr>
                <w:rFonts w:hint="eastAsia" w:ascii="宋体" w:hAnsi="宋体" w:cs="宋体"/>
                <w:b/>
                <w:bCs/>
                <w:color w:val="auto"/>
                <w:sz w:val="21"/>
                <w:szCs w:val="21"/>
                <w:highlight w:val="none"/>
              </w:rPr>
              <w:t>职务</w:t>
            </w:r>
          </w:p>
        </w:tc>
        <w:tc>
          <w:tcPr>
            <w:tcW w:w="1119" w:type="dxa"/>
            <w:vMerge w:val="restart"/>
            <w:noWrap/>
            <w:vAlign w:val="center"/>
          </w:tcPr>
          <w:p w14:paraId="2ABBB6C9">
            <w:pPr>
              <w:tabs>
                <w:tab w:val="left" w:pos="993"/>
              </w:tabs>
              <w:spacing w:line="440" w:lineRule="exact"/>
              <w:rPr>
                <w:rFonts w:ascii="宋体" w:hAnsi="宋体" w:cs="宋体"/>
                <w:b/>
                <w:bCs/>
                <w:color w:val="auto"/>
                <w:sz w:val="21"/>
                <w:szCs w:val="21"/>
                <w:highlight w:val="none"/>
              </w:rPr>
            </w:pPr>
            <w:r>
              <w:rPr>
                <w:rFonts w:hint="eastAsia" w:ascii="宋体" w:hAnsi="宋体" w:cs="宋体"/>
                <w:b/>
                <w:bCs/>
                <w:color w:val="auto"/>
                <w:sz w:val="21"/>
                <w:szCs w:val="21"/>
                <w:highlight w:val="none"/>
              </w:rPr>
              <w:t>姓名</w:t>
            </w:r>
          </w:p>
        </w:tc>
        <w:tc>
          <w:tcPr>
            <w:tcW w:w="1119" w:type="dxa"/>
            <w:vMerge w:val="restart"/>
            <w:noWrap/>
            <w:vAlign w:val="center"/>
          </w:tcPr>
          <w:p w14:paraId="09E8249A">
            <w:pPr>
              <w:tabs>
                <w:tab w:val="left" w:pos="993"/>
              </w:tabs>
              <w:spacing w:line="440" w:lineRule="exact"/>
              <w:rPr>
                <w:rFonts w:ascii="宋体" w:hAnsi="宋体" w:cs="宋体"/>
                <w:b/>
                <w:bCs/>
                <w:color w:val="auto"/>
                <w:sz w:val="21"/>
                <w:szCs w:val="21"/>
                <w:highlight w:val="none"/>
              </w:rPr>
            </w:pPr>
            <w:r>
              <w:rPr>
                <w:rFonts w:hint="eastAsia" w:ascii="宋体" w:hAnsi="宋体" w:cs="宋体"/>
                <w:b/>
                <w:bCs/>
                <w:color w:val="auto"/>
                <w:sz w:val="21"/>
                <w:szCs w:val="21"/>
                <w:highlight w:val="none"/>
              </w:rPr>
              <w:t>职称</w:t>
            </w:r>
          </w:p>
        </w:tc>
        <w:tc>
          <w:tcPr>
            <w:tcW w:w="5245" w:type="dxa"/>
            <w:gridSpan w:val="4"/>
            <w:noWrap/>
            <w:vAlign w:val="center"/>
          </w:tcPr>
          <w:p w14:paraId="057635D1">
            <w:pPr>
              <w:tabs>
                <w:tab w:val="left" w:pos="993"/>
              </w:tabs>
              <w:spacing w:line="440" w:lineRule="exact"/>
              <w:ind w:firstLine="480"/>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执业或职业资格证明</w:t>
            </w:r>
          </w:p>
        </w:tc>
        <w:tc>
          <w:tcPr>
            <w:tcW w:w="1119" w:type="dxa"/>
            <w:vMerge w:val="restart"/>
            <w:noWrap/>
            <w:vAlign w:val="center"/>
          </w:tcPr>
          <w:p w14:paraId="367A2582">
            <w:pPr>
              <w:tabs>
                <w:tab w:val="left" w:pos="993"/>
              </w:tabs>
              <w:spacing w:line="440" w:lineRule="exact"/>
              <w:jc w:val="both"/>
              <w:rPr>
                <w:rFonts w:ascii="宋体" w:hAnsi="宋体" w:cs="宋体"/>
                <w:b/>
                <w:bCs/>
                <w:color w:val="auto"/>
                <w:sz w:val="21"/>
                <w:szCs w:val="21"/>
                <w:highlight w:val="none"/>
              </w:rPr>
            </w:pPr>
            <w:r>
              <w:rPr>
                <w:rFonts w:hint="eastAsia" w:ascii="宋体" w:hAnsi="宋体" w:cs="宋体"/>
                <w:b/>
                <w:bCs/>
                <w:color w:val="auto"/>
                <w:sz w:val="21"/>
                <w:szCs w:val="21"/>
                <w:highlight w:val="none"/>
              </w:rPr>
              <w:t>备注</w:t>
            </w:r>
          </w:p>
        </w:tc>
      </w:tr>
      <w:tr w14:paraId="6C80E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vMerge w:val="continue"/>
            <w:noWrap/>
            <w:vAlign w:val="center"/>
          </w:tcPr>
          <w:p w14:paraId="0951C64C">
            <w:pPr>
              <w:tabs>
                <w:tab w:val="left" w:pos="993"/>
              </w:tabs>
              <w:spacing w:line="440" w:lineRule="exact"/>
              <w:ind w:firstLine="480"/>
              <w:rPr>
                <w:rFonts w:ascii="宋体" w:hAnsi="宋体" w:cs="宋体"/>
                <w:b/>
                <w:bCs/>
                <w:color w:val="auto"/>
                <w:sz w:val="24"/>
                <w:highlight w:val="none"/>
              </w:rPr>
            </w:pPr>
          </w:p>
        </w:tc>
        <w:tc>
          <w:tcPr>
            <w:tcW w:w="1119" w:type="dxa"/>
            <w:vMerge w:val="continue"/>
            <w:noWrap/>
            <w:vAlign w:val="center"/>
          </w:tcPr>
          <w:p w14:paraId="6D4CD97C">
            <w:pPr>
              <w:tabs>
                <w:tab w:val="left" w:pos="993"/>
              </w:tabs>
              <w:spacing w:line="440" w:lineRule="exact"/>
              <w:ind w:firstLine="480"/>
              <w:rPr>
                <w:rFonts w:ascii="宋体" w:hAnsi="宋体" w:cs="宋体"/>
                <w:b/>
                <w:bCs/>
                <w:color w:val="auto"/>
                <w:sz w:val="24"/>
                <w:highlight w:val="none"/>
              </w:rPr>
            </w:pPr>
          </w:p>
        </w:tc>
        <w:tc>
          <w:tcPr>
            <w:tcW w:w="1119" w:type="dxa"/>
            <w:vMerge w:val="continue"/>
            <w:noWrap/>
            <w:vAlign w:val="center"/>
          </w:tcPr>
          <w:p w14:paraId="4A01011B">
            <w:pPr>
              <w:tabs>
                <w:tab w:val="left" w:pos="993"/>
              </w:tabs>
              <w:spacing w:line="440" w:lineRule="exact"/>
              <w:ind w:firstLine="480"/>
              <w:rPr>
                <w:rFonts w:ascii="宋体" w:hAnsi="宋体" w:cs="宋体"/>
                <w:b/>
                <w:bCs/>
                <w:color w:val="auto"/>
                <w:sz w:val="24"/>
                <w:highlight w:val="none"/>
              </w:rPr>
            </w:pPr>
          </w:p>
        </w:tc>
        <w:tc>
          <w:tcPr>
            <w:tcW w:w="1888" w:type="dxa"/>
            <w:noWrap/>
            <w:vAlign w:val="center"/>
          </w:tcPr>
          <w:p w14:paraId="5CEDDDE1">
            <w:pPr>
              <w:tabs>
                <w:tab w:val="left" w:pos="993"/>
              </w:tabs>
              <w:spacing w:line="440" w:lineRule="exact"/>
              <w:ind w:firstLine="480"/>
              <w:rPr>
                <w:rFonts w:ascii="宋体" w:hAnsi="宋体" w:cs="宋体"/>
                <w:b/>
                <w:bCs/>
                <w:color w:val="auto"/>
                <w:sz w:val="24"/>
                <w:highlight w:val="none"/>
              </w:rPr>
            </w:pPr>
            <w:r>
              <w:rPr>
                <w:rFonts w:hint="eastAsia" w:ascii="宋体" w:hAnsi="宋体" w:cs="宋体"/>
                <w:b/>
                <w:bCs/>
                <w:color w:val="auto"/>
                <w:sz w:val="24"/>
                <w:highlight w:val="none"/>
              </w:rPr>
              <w:t>证书名称</w:t>
            </w:r>
          </w:p>
        </w:tc>
        <w:tc>
          <w:tcPr>
            <w:tcW w:w="1119" w:type="dxa"/>
            <w:noWrap/>
            <w:vAlign w:val="center"/>
          </w:tcPr>
          <w:p w14:paraId="3A17BBB9">
            <w:pPr>
              <w:tabs>
                <w:tab w:val="left" w:pos="993"/>
              </w:tabs>
              <w:spacing w:line="440" w:lineRule="exact"/>
              <w:rPr>
                <w:rFonts w:ascii="宋体" w:hAnsi="宋体" w:cs="宋体"/>
                <w:b/>
                <w:bCs/>
                <w:color w:val="auto"/>
                <w:sz w:val="24"/>
                <w:highlight w:val="none"/>
              </w:rPr>
            </w:pPr>
            <w:r>
              <w:rPr>
                <w:rFonts w:hint="eastAsia" w:ascii="宋体" w:hAnsi="宋体" w:cs="宋体"/>
                <w:b/>
                <w:bCs/>
                <w:color w:val="auto"/>
                <w:sz w:val="24"/>
                <w:highlight w:val="none"/>
              </w:rPr>
              <w:t>级别</w:t>
            </w:r>
          </w:p>
        </w:tc>
        <w:tc>
          <w:tcPr>
            <w:tcW w:w="1119" w:type="dxa"/>
            <w:noWrap/>
            <w:vAlign w:val="center"/>
          </w:tcPr>
          <w:p w14:paraId="4B0FB871">
            <w:pPr>
              <w:tabs>
                <w:tab w:val="left" w:pos="993"/>
              </w:tabs>
              <w:spacing w:line="440" w:lineRule="exact"/>
              <w:rPr>
                <w:rFonts w:ascii="宋体" w:hAnsi="宋体" w:cs="宋体"/>
                <w:b/>
                <w:bCs/>
                <w:color w:val="auto"/>
                <w:sz w:val="24"/>
                <w:highlight w:val="none"/>
              </w:rPr>
            </w:pPr>
            <w:r>
              <w:rPr>
                <w:rFonts w:hint="eastAsia" w:ascii="宋体" w:hAnsi="宋体" w:cs="宋体"/>
                <w:b/>
                <w:bCs/>
                <w:color w:val="auto"/>
                <w:sz w:val="24"/>
                <w:highlight w:val="none"/>
              </w:rPr>
              <w:t>证号</w:t>
            </w:r>
          </w:p>
        </w:tc>
        <w:tc>
          <w:tcPr>
            <w:tcW w:w="1119" w:type="dxa"/>
            <w:noWrap/>
            <w:vAlign w:val="center"/>
          </w:tcPr>
          <w:p w14:paraId="5B372B5A">
            <w:pPr>
              <w:tabs>
                <w:tab w:val="left" w:pos="993"/>
              </w:tabs>
              <w:spacing w:line="440" w:lineRule="exact"/>
              <w:rPr>
                <w:rFonts w:ascii="宋体" w:hAnsi="宋体" w:cs="宋体"/>
                <w:b/>
                <w:bCs/>
                <w:color w:val="auto"/>
                <w:sz w:val="24"/>
                <w:highlight w:val="none"/>
              </w:rPr>
            </w:pPr>
            <w:r>
              <w:rPr>
                <w:rFonts w:hint="eastAsia" w:ascii="宋体" w:hAnsi="宋体" w:cs="宋体"/>
                <w:b/>
                <w:bCs/>
                <w:color w:val="auto"/>
                <w:sz w:val="24"/>
                <w:highlight w:val="none"/>
              </w:rPr>
              <w:t>专业</w:t>
            </w:r>
          </w:p>
        </w:tc>
        <w:tc>
          <w:tcPr>
            <w:tcW w:w="1119" w:type="dxa"/>
            <w:vMerge w:val="continue"/>
            <w:noWrap/>
          </w:tcPr>
          <w:p w14:paraId="70C8E904">
            <w:pPr>
              <w:tabs>
                <w:tab w:val="left" w:pos="993"/>
              </w:tabs>
              <w:spacing w:line="440" w:lineRule="exact"/>
              <w:ind w:firstLine="480"/>
              <w:rPr>
                <w:rFonts w:ascii="宋体" w:hAnsi="宋体" w:cs="宋体"/>
                <w:b/>
                <w:bCs/>
                <w:color w:val="auto"/>
                <w:sz w:val="24"/>
                <w:highlight w:val="none"/>
              </w:rPr>
            </w:pPr>
          </w:p>
        </w:tc>
      </w:tr>
      <w:tr w14:paraId="6CD70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20" w:type="dxa"/>
            <w:noWrap/>
            <w:vAlign w:val="center"/>
          </w:tcPr>
          <w:p w14:paraId="71C46A2F">
            <w:pPr>
              <w:tabs>
                <w:tab w:val="left" w:pos="993"/>
              </w:tabs>
              <w:spacing w:line="440" w:lineRule="exact"/>
              <w:ind w:firstLine="480"/>
              <w:rPr>
                <w:rFonts w:ascii="宋体" w:hAnsi="宋体" w:cs="宋体"/>
                <w:b/>
                <w:bCs/>
                <w:color w:val="auto"/>
                <w:sz w:val="24"/>
                <w:highlight w:val="none"/>
              </w:rPr>
            </w:pPr>
          </w:p>
        </w:tc>
        <w:tc>
          <w:tcPr>
            <w:tcW w:w="1119" w:type="dxa"/>
            <w:noWrap/>
            <w:vAlign w:val="center"/>
          </w:tcPr>
          <w:p w14:paraId="68E2C514">
            <w:pPr>
              <w:tabs>
                <w:tab w:val="left" w:pos="993"/>
              </w:tabs>
              <w:spacing w:line="440" w:lineRule="exact"/>
              <w:ind w:firstLine="480"/>
              <w:rPr>
                <w:rFonts w:ascii="宋体" w:hAnsi="宋体" w:cs="宋体"/>
                <w:b/>
                <w:bCs/>
                <w:color w:val="auto"/>
                <w:sz w:val="24"/>
                <w:highlight w:val="none"/>
              </w:rPr>
            </w:pPr>
          </w:p>
        </w:tc>
        <w:tc>
          <w:tcPr>
            <w:tcW w:w="1119" w:type="dxa"/>
            <w:noWrap/>
            <w:vAlign w:val="center"/>
          </w:tcPr>
          <w:p w14:paraId="510E057D">
            <w:pPr>
              <w:tabs>
                <w:tab w:val="left" w:pos="993"/>
              </w:tabs>
              <w:spacing w:line="440" w:lineRule="exact"/>
              <w:ind w:firstLine="480"/>
              <w:rPr>
                <w:rFonts w:ascii="宋体" w:hAnsi="宋体" w:cs="宋体"/>
                <w:b/>
                <w:bCs/>
                <w:color w:val="auto"/>
                <w:sz w:val="24"/>
                <w:highlight w:val="none"/>
              </w:rPr>
            </w:pPr>
          </w:p>
        </w:tc>
        <w:tc>
          <w:tcPr>
            <w:tcW w:w="1888" w:type="dxa"/>
            <w:noWrap/>
          </w:tcPr>
          <w:p w14:paraId="2FF16743">
            <w:pPr>
              <w:tabs>
                <w:tab w:val="left" w:pos="993"/>
              </w:tabs>
              <w:spacing w:line="440" w:lineRule="exact"/>
              <w:ind w:firstLine="480"/>
              <w:rPr>
                <w:rFonts w:ascii="宋体" w:hAnsi="宋体" w:cs="宋体"/>
                <w:b/>
                <w:bCs/>
                <w:color w:val="auto"/>
                <w:sz w:val="24"/>
                <w:highlight w:val="none"/>
              </w:rPr>
            </w:pPr>
          </w:p>
        </w:tc>
        <w:tc>
          <w:tcPr>
            <w:tcW w:w="1119" w:type="dxa"/>
            <w:noWrap/>
          </w:tcPr>
          <w:p w14:paraId="773EFB5D">
            <w:pPr>
              <w:tabs>
                <w:tab w:val="left" w:pos="993"/>
              </w:tabs>
              <w:spacing w:line="440" w:lineRule="exact"/>
              <w:ind w:firstLine="480"/>
              <w:rPr>
                <w:rFonts w:ascii="宋体" w:hAnsi="宋体" w:cs="宋体"/>
                <w:b/>
                <w:bCs/>
                <w:color w:val="auto"/>
                <w:sz w:val="24"/>
                <w:highlight w:val="none"/>
              </w:rPr>
            </w:pPr>
          </w:p>
        </w:tc>
        <w:tc>
          <w:tcPr>
            <w:tcW w:w="1119" w:type="dxa"/>
            <w:noWrap/>
          </w:tcPr>
          <w:p w14:paraId="7A0465A1">
            <w:pPr>
              <w:tabs>
                <w:tab w:val="left" w:pos="993"/>
              </w:tabs>
              <w:spacing w:line="440" w:lineRule="exact"/>
              <w:ind w:firstLine="480"/>
              <w:rPr>
                <w:rFonts w:ascii="宋体" w:hAnsi="宋体" w:cs="宋体"/>
                <w:b/>
                <w:bCs/>
                <w:color w:val="auto"/>
                <w:sz w:val="24"/>
                <w:highlight w:val="none"/>
              </w:rPr>
            </w:pPr>
          </w:p>
        </w:tc>
        <w:tc>
          <w:tcPr>
            <w:tcW w:w="1119" w:type="dxa"/>
            <w:noWrap/>
          </w:tcPr>
          <w:p w14:paraId="77459B8D">
            <w:pPr>
              <w:tabs>
                <w:tab w:val="left" w:pos="993"/>
              </w:tabs>
              <w:spacing w:line="440" w:lineRule="exact"/>
              <w:ind w:firstLine="480"/>
              <w:rPr>
                <w:rFonts w:ascii="宋体" w:hAnsi="宋体" w:cs="宋体"/>
                <w:b/>
                <w:bCs/>
                <w:color w:val="auto"/>
                <w:sz w:val="24"/>
                <w:highlight w:val="none"/>
              </w:rPr>
            </w:pPr>
          </w:p>
        </w:tc>
        <w:tc>
          <w:tcPr>
            <w:tcW w:w="1119" w:type="dxa"/>
            <w:noWrap/>
          </w:tcPr>
          <w:p w14:paraId="79C870FC">
            <w:pPr>
              <w:tabs>
                <w:tab w:val="left" w:pos="993"/>
              </w:tabs>
              <w:spacing w:line="440" w:lineRule="exact"/>
              <w:ind w:firstLine="480"/>
              <w:rPr>
                <w:rFonts w:ascii="宋体" w:hAnsi="宋体" w:cs="宋体"/>
                <w:b/>
                <w:bCs/>
                <w:color w:val="auto"/>
                <w:sz w:val="24"/>
                <w:highlight w:val="none"/>
              </w:rPr>
            </w:pPr>
          </w:p>
        </w:tc>
      </w:tr>
      <w:tr w14:paraId="0CF03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20" w:type="dxa"/>
            <w:noWrap/>
          </w:tcPr>
          <w:p w14:paraId="4DF79D4D">
            <w:pPr>
              <w:tabs>
                <w:tab w:val="left" w:pos="993"/>
              </w:tabs>
              <w:spacing w:line="440" w:lineRule="exact"/>
              <w:ind w:firstLine="480"/>
              <w:rPr>
                <w:rFonts w:ascii="宋体" w:hAnsi="宋体" w:cs="宋体"/>
                <w:b/>
                <w:bCs/>
                <w:color w:val="auto"/>
                <w:sz w:val="24"/>
                <w:highlight w:val="none"/>
              </w:rPr>
            </w:pPr>
          </w:p>
        </w:tc>
        <w:tc>
          <w:tcPr>
            <w:tcW w:w="1119" w:type="dxa"/>
            <w:noWrap/>
          </w:tcPr>
          <w:p w14:paraId="3036123E">
            <w:pPr>
              <w:tabs>
                <w:tab w:val="left" w:pos="993"/>
              </w:tabs>
              <w:spacing w:line="440" w:lineRule="exact"/>
              <w:ind w:firstLine="480"/>
              <w:rPr>
                <w:rFonts w:ascii="宋体" w:hAnsi="宋体" w:cs="宋体"/>
                <w:b/>
                <w:bCs/>
                <w:color w:val="auto"/>
                <w:sz w:val="24"/>
                <w:highlight w:val="none"/>
              </w:rPr>
            </w:pPr>
          </w:p>
        </w:tc>
        <w:tc>
          <w:tcPr>
            <w:tcW w:w="1119" w:type="dxa"/>
            <w:noWrap/>
          </w:tcPr>
          <w:p w14:paraId="4DDCAFE8">
            <w:pPr>
              <w:tabs>
                <w:tab w:val="left" w:pos="993"/>
              </w:tabs>
              <w:spacing w:line="440" w:lineRule="exact"/>
              <w:ind w:firstLine="480"/>
              <w:rPr>
                <w:rFonts w:ascii="宋体" w:hAnsi="宋体" w:cs="宋体"/>
                <w:b/>
                <w:bCs/>
                <w:color w:val="auto"/>
                <w:sz w:val="24"/>
                <w:highlight w:val="none"/>
              </w:rPr>
            </w:pPr>
          </w:p>
        </w:tc>
        <w:tc>
          <w:tcPr>
            <w:tcW w:w="1888" w:type="dxa"/>
            <w:noWrap/>
          </w:tcPr>
          <w:p w14:paraId="258F0FE9">
            <w:pPr>
              <w:tabs>
                <w:tab w:val="left" w:pos="993"/>
              </w:tabs>
              <w:spacing w:line="440" w:lineRule="exact"/>
              <w:ind w:firstLine="480"/>
              <w:rPr>
                <w:rFonts w:ascii="宋体" w:hAnsi="宋体" w:cs="宋体"/>
                <w:b/>
                <w:bCs/>
                <w:color w:val="auto"/>
                <w:sz w:val="24"/>
                <w:highlight w:val="none"/>
              </w:rPr>
            </w:pPr>
          </w:p>
        </w:tc>
        <w:tc>
          <w:tcPr>
            <w:tcW w:w="1119" w:type="dxa"/>
            <w:noWrap/>
          </w:tcPr>
          <w:p w14:paraId="665A226A">
            <w:pPr>
              <w:tabs>
                <w:tab w:val="left" w:pos="993"/>
              </w:tabs>
              <w:spacing w:line="440" w:lineRule="exact"/>
              <w:ind w:firstLine="480"/>
              <w:rPr>
                <w:rFonts w:ascii="宋体" w:hAnsi="宋体" w:cs="宋体"/>
                <w:b/>
                <w:bCs/>
                <w:color w:val="auto"/>
                <w:sz w:val="24"/>
                <w:highlight w:val="none"/>
              </w:rPr>
            </w:pPr>
          </w:p>
        </w:tc>
        <w:tc>
          <w:tcPr>
            <w:tcW w:w="1119" w:type="dxa"/>
            <w:noWrap/>
          </w:tcPr>
          <w:p w14:paraId="122A019F">
            <w:pPr>
              <w:tabs>
                <w:tab w:val="left" w:pos="993"/>
              </w:tabs>
              <w:spacing w:line="440" w:lineRule="exact"/>
              <w:ind w:firstLine="480"/>
              <w:rPr>
                <w:rFonts w:ascii="宋体" w:hAnsi="宋体" w:cs="宋体"/>
                <w:b/>
                <w:bCs/>
                <w:color w:val="auto"/>
                <w:sz w:val="24"/>
                <w:highlight w:val="none"/>
              </w:rPr>
            </w:pPr>
          </w:p>
        </w:tc>
        <w:tc>
          <w:tcPr>
            <w:tcW w:w="1119" w:type="dxa"/>
            <w:noWrap/>
          </w:tcPr>
          <w:p w14:paraId="68AF2469">
            <w:pPr>
              <w:tabs>
                <w:tab w:val="left" w:pos="993"/>
              </w:tabs>
              <w:spacing w:line="440" w:lineRule="exact"/>
              <w:ind w:firstLine="480"/>
              <w:rPr>
                <w:rFonts w:ascii="宋体" w:hAnsi="宋体" w:cs="宋体"/>
                <w:b/>
                <w:bCs/>
                <w:color w:val="auto"/>
                <w:sz w:val="24"/>
                <w:highlight w:val="none"/>
              </w:rPr>
            </w:pPr>
          </w:p>
        </w:tc>
        <w:tc>
          <w:tcPr>
            <w:tcW w:w="1119" w:type="dxa"/>
            <w:noWrap/>
          </w:tcPr>
          <w:p w14:paraId="6475644D">
            <w:pPr>
              <w:tabs>
                <w:tab w:val="left" w:pos="993"/>
              </w:tabs>
              <w:spacing w:line="440" w:lineRule="exact"/>
              <w:ind w:firstLine="480"/>
              <w:rPr>
                <w:rFonts w:ascii="宋体" w:hAnsi="宋体" w:cs="宋体"/>
                <w:b/>
                <w:bCs/>
                <w:color w:val="auto"/>
                <w:sz w:val="24"/>
                <w:highlight w:val="none"/>
              </w:rPr>
            </w:pPr>
          </w:p>
        </w:tc>
      </w:tr>
      <w:tr w14:paraId="5725C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38CF2269">
            <w:pPr>
              <w:tabs>
                <w:tab w:val="left" w:pos="993"/>
              </w:tabs>
              <w:spacing w:line="440" w:lineRule="exact"/>
              <w:ind w:firstLine="480"/>
              <w:rPr>
                <w:rFonts w:ascii="宋体" w:hAnsi="宋体" w:cs="宋体"/>
                <w:b/>
                <w:bCs/>
                <w:color w:val="auto"/>
                <w:sz w:val="24"/>
                <w:highlight w:val="none"/>
              </w:rPr>
            </w:pPr>
          </w:p>
        </w:tc>
        <w:tc>
          <w:tcPr>
            <w:tcW w:w="1119" w:type="dxa"/>
            <w:noWrap/>
          </w:tcPr>
          <w:p w14:paraId="72C58A0E">
            <w:pPr>
              <w:tabs>
                <w:tab w:val="left" w:pos="993"/>
              </w:tabs>
              <w:spacing w:line="440" w:lineRule="exact"/>
              <w:ind w:firstLine="480"/>
              <w:rPr>
                <w:rFonts w:ascii="宋体" w:hAnsi="宋体" w:cs="宋体"/>
                <w:b/>
                <w:bCs/>
                <w:color w:val="auto"/>
                <w:sz w:val="24"/>
                <w:highlight w:val="none"/>
              </w:rPr>
            </w:pPr>
          </w:p>
        </w:tc>
        <w:tc>
          <w:tcPr>
            <w:tcW w:w="1119" w:type="dxa"/>
            <w:noWrap/>
          </w:tcPr>
          <w:p w14:paraId="1201FAC5">
            <w:pPr>
              <w:tabs>
                <w:tab w:val="left" w:pos="993"/>
              </w:tabs>
              <w:spacing w:line="440" w:lineRule="exact"/>
              <w:ind w:firstLine="480"/>
              <w:rPr>
                <w:rFonts w:ascii="宋体" w:hAnsi="宋体" w:cs="宋体"/>
                <w:b/>
                <w:bCs/>
                <w:color w:val="auto"/>
                <w:sz w:val="24"/>
                <w:highlight w:val="none"/>
              </w:rPr>
            </w:pPr>
          </w:p>
        </w:tc>
        <w:tc>
          <w:tcPr>
            <w:tcW w:w="1888" w:type="dxa"/>
            <w:noWrap/>
          </w:tcPr>
          <w:p w14:paraId="6740C731">
            <w:pPr>
              <w:tabs>
                <w:tab w:val="left" w:pos="993"/>
              </w:tabs>
              <w:spacing w:line="440" w:lineRule="exact"/>
              <w:ind w:firstLine="480"/>
              <w:rPr>
                <w:rFonts w:ascii="宋体" w:hAnsi="宋体" w:cs="宋体"/>
                <w:b/>
                <w:bCs/>
                <w:color w:val="auto"/>
                <w:sz w:val="24"/>
                <w:highlight w:val="none"/>
              </w:rPr>
            </w:pPr>
          </w:p>
        </w:tc>
        <w:tc>
          <w:tcPr>
            <w:tcW w:w="1119" w:type="dxa"/>
            <w:noWrap/>
          </w:tcPr>
          <w:p w14:paraId="6DDC1512">
            <w:pPr>
              <w:tabs>
                <w:tab w:val="left" w:pos="993"/>
              </w:tabs>
              <w:spacing w:line="440" w:lineRule="exact"/>
              <w:ind w:firstLine="480"/>
              <w:rPr>
                <w:rFonts w:ascii="宋体" w:hAnsi="宋体" w:cs="宋体"/>
                <w:b/>
                <w:bCs/>
                <w:color w:val="auto"/>
                <w:sz w:val="24"/>
                <w:highlight w:val="none"/>
              </w:rPr>
            </w:pPr>
          </w:p>
        </w:tc>
        <w:tc>
          <w:tcPr>
            <w:tcW w:w="1119" w:type="dxa"/>
            <w:noWrap/>
          </w:tcPr>
          <w:p w14:paraId="6962AB8C">
            <w:pPr>
              <w:tabs>
                <w:tab w:val="left" w:pos="993"/>
              </w:tabs>
              <w:spacing w:line="440" w:lineRule="exact"/>
              <w:ind w:firstLine="480"/>
              <w:rPr>
                <w:rFonts w:ascii="宋体" w:hAnsi="宋体" w:cs="宋体"/>
                <w:b/>
                <w:bCs/>
                <w:color w:val="auto"/>
                <w:sz w:val="24"/>
                <w:highlight w:val="none"/>
              </w:rPr>
            </w:pPr>
          </w:p>
        </w:tc>
        <w:tc>
          <w:tcPr>
            <w:tcW w:w="1119" w:type="dxa"/>
            <w:noWrap/>
          </w:tcPr>
          <w:p w14:paraId="407B5699">
            <w:pPr>
              <w:tabs>
                <w:tab w:val="left" w:pos="993"/>
              </w:tabs>
              <w:spacing w:line="440" w:lineRule="exact"/>
              <w:ind w:firstLine="480"/>
              <w:rPr>
                <w:rFonts w:ascii="宋体" w:hAnsi="宋体" w:cs="宋体"/>
                <w:b/>
                <w:bCs/>
                <w:color w:val="auto"/>
                <w:sz w:val="24"/>
                <w:highlight w:val="none"/>
              </w:rPr>
            </w:pPr>
          </w:p>
        </w:tc>
        <w:tc>
          <w:tcPr>
            <w:tcW w:w="1119" w:type="dxa"/>
            <w:noWrap/>
          </w:tcPr>
          <w:p w14:paraId="5C039A38">
            <w:pPr>
              <w:tabs>
                <w:tab w:val="left" w:pos="993"/>
              </w:tabs>
              <w:spacing w:line="440" w:lineRule="exact"/>
              <w:ind w:firstLine="480"/>
              <w:rPr>
                <w:rFonts w:ascii="宋体" w:hAnsi="宋体" w:cs="宋体"/>
                <w:b/>
                <w:bCs/>
                <w:color w:val="auto"/>
                <w:sz w:val="24"/>
                <w:highlight w:val="none"/>
              </w:rPr>
            </w:pPr>
          </w:p>
        </w:tc>
      </w:tr>
      <w:tr w14:paraId="49200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20" w:type="dxa"/>
            <w:noWrap/>
          </w:tcPr>
          <w:p w14:paraId="798D6F2F">
            <w:pPr>
              <w:tabs>
                <w:tab w:val="left" w:pos="993"/>
              </w:tabs>
              <w:spacing w:line="440" w:lineRule="exact"/>
              <w:ind w:firstLine="480"/>
              <w:rPr>
                <w:rFonts w:ascii="宋体" w:hAnsi="宋体" w:cs="宋体"/>
                <w:b/>
                <w:bCs/>
                <w:color w:val="auto"/>
                <w:sz w:val="24"/>
                <w:highlight w:val="none"/>
              </w:rPr>
            </w:pPr>
          </w:p>
        </w:tc>
        <w:tc>
          <w:tcPr>
            <w:tcW w:w="1119" w:type="dxa"/>
            <w:noWrap/>
          </w:tcPr>
          <w:p w14:paraId="46B7B1BD">
            <w:pPr>
              <w:tabs>
                <w:tab w:val="left" w:pos="993"/>
              </w:tabs>
              <w:spacing w:line="440" w:lineRule="exact"/>
              <w:ind w:firstLine="480"/>
              <w:rPr>
                <w:rFonts w:ascii="宋体" w:hAnsi="宋体" w:cs="宋体"/>
                <w:b/>
                <w:bCs/>
                <w:color w:val="auto"/>
                <w:sz w:val="24"/>
                <w:highlight w:val="none"/>
              </w:rPr>
            </w:pPr>
          </w:p>
        </w:tc>
        <w:tc>
          <w:tcPr>
            <w:tcW w:w="1119" w:type="dxa"/>
            <w:noWrap/>
          </w:tcPr>
          <w:p w14:paraId="19257E44">
            <w:pPr>
              <w:tabs>
                <w:tab w:val="left" w:pos="993"/>
              </w:tabs>
              <w:spacing w:line="440" w:lineRule="exact"/>
              <w:ind w:firstLine="480"/>
              <w:rPr>
                <w:rFonts w:ascii="宋体" w:hAnsi="宋体" w:cs="宋体"/>
                <w:b/>
                <w:bCs/>
                <w:color w:val="auto"/>
                <w:sz w:val="24"/>
                <w:highlight w:val="none"/>
              </w:rPr>
            </w:pPr>
          </w:p>
        </w:tc>
        <w:tc>
          <w:tcPr>
            <w:tcW w:w="1888" w:type="dxa"/>
            <w:noWrap/>
          </w:tcPr>
          <w:p w14:paraId="79E2FA63">
            <w:pPr>
              <w:tabs>
                <w:tab w:val="left" w:pos="993"/>
              </w:tabs>
              <w:spacing w:line="440" w:lineRule="exact"/>
              <w:ind w:firstLine="480"/>
              <w:rPr>
                <w:rFonts w:ascii="宋体" w:hAnsi="宋体" w:cs="宋体"/>
                <w:b/>
                <w:bCs/>
                <w:color w:val="auto"/>
                <w:sz w:val="24"/>
                <w:highlight w:val="none"/>
              </w:rPr>
            </w:pPr>
          </w:p>
        </w:tc>
        <w:tc>
          <w:tcPr>
            <w:tcW w:w="1119" w:type="dxa"/>
            <w:noWrap/>
          </w:tcPr>
          <w:p w14:paraId="64D4BC78">
            <w:pPr>
              <w:tabs>
                <w:tab w:val="left" w:pos="993"/>
              </w:tabs>
              <w:spacing w:line="440" w:lineRule="exact"/>
              <w:ind w:firstLine="480"/>
              <w:rPr>
                <w:rFonts w:ascii="宋体" w:hAnsi="宋体" w:cs="宋体"/>
                <w:b/>
                <w:bCs/>
                <w:color w:val="auto"/>
                <w:sz w:val="24"/>
                <w:highlight w:val="none"/>
              </w:rPr>
            </w:pPr>
          </w:p>
        </w:tc>
        <w:tc>
          <w:tcPr>
            <w:tcW w:w="1119" w:type="dxa"/>
            <w:noWrap/>
          </w:tcPr>
          <w:p w14:paraId="1A11142E">
            <w:pPr>
              <w:tabs>
                <w:tab w:val="left" w:pos="993"/>
              </w:tabs>
              <w:spacing w:line="440" w:lineRule="exact"/>
              <w:ind w:firstLine="480"/>
              <w:rPr>
                <w:rFonts w:ascii="宋体" w:hAnsi="宋体" w:cs="宋体"/>
                <w:b/>
                <w:bCs/>
                <w:color w:val="auto"/>
                <w:sz w:val="24"/>
                <w:highlight w:val="none"/>
              </w:rPr>
            </w:pPr>
          </w:p>
        </w:tc>
        <w:tc>
          <w:tcPr>
            <w:tcW w:w="1119" w:type="dxa"/>
            <w:noWrap/>
          </w:tcPr>
          <w:p w14:paraId="7E538B07">
            <w:pPr>
              <w:tabs>
                <w:tab w:val="left" w:pos="993"/>
              </w:tabs>
              <w:spacing w:line="440" w:lineRule="exact"/>
              <w:ind w:firstLine="480"/>
              <w:rPr>
                <w:rFonts w:ascii="宋体" w:hAnsi="宋体" w:cs="宋体"/>
                <w:b/>
                <w:bCs/>
                <w:color w:val="auto"/>
                <w:sz w:val="24"/>
                <w:highlight w:val="none"/>
              </w:rPr>
            </w:pPr>
          </w:p>
        </w:tc>
        <w:tc>
          <w:tcPr>
            <w:tcW w:w="1119" w:type="dxa"/>
            <w:noWrap/>
          </w:tcPr>
          <w:p w14:paraId="51EBEBDE">
            <w:pPr>
              <w:tabs>
                <w:tab w:val="left" w:pos="993"/>
              </w:tabs>
              <w:spacing w:line="440" w:lineRule="exact"/>
              <w:ind w:firstLine="480"/>
              <w:rPr>
                <w:rFonts w:ascii="宋体" w:hAnsi="宋体" w:cs="宋体"/>
                <w:b/>
                <w:bCs/>
                <w:color w:val="auto"/>
                <w:sz w:val="24"/>
                <w:highlight w:val="none"/>
              </w:rPr>
            </w:pPr>
          </w:p>
        </w:tc>
      </w:tr>
      <w:tr w14:paraId="22419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20" w:type="dxa"/>
            <w:noWrap/>
          </w:tcPr>
          <w:p w14:paraId="1B28C6A6">
            <w:pPr>
              <w:tabs>
                <w:tab w:val="left" w:pos="993"/>
              </w:tabs>
              <w:spacing w:line="440" w:lineRule="exact"/>
              <w:ind w:firstLine="480"/>
              <w:rPr>
                <w:rFonts w:ascii="宋体" w:hAnsi="宋体" w:cs="宋体"/>
                <w:b/>
                <w:bCs/>
                <w:color w:val="auto"/>
                <w:sz w:val="24"/>
                <w:highlight w:val="none"/>
              </w:rPr>
            </w:pPr>
          </w:p>
        </w:tc>
        <w:tc>
          <w:tcPr>
            <w:tcW w:w="1119" w:type="dxa"/>
            <w:noWrap/>
          </w:tcPr>
          <w:p w14:paraId="109A5FF8">
            <w:pPr>
              <w:tabs>
                <w:tab w:val="left" w:pos="993"/>
              </w:tabs>
              <w:spacing w:line="440" w:lineRule="exact"/>
              <w:ind w:firstLine="480"/>
              <w:rPr>
                <w:rFonts w:ascii="宋体" w:hAnsi="宋体" w:cs="宋体"/>
                <w:b/>
                <w:bCs/>
                <w:color w:val="auto"/>
                <w:sz w:val="24"/>
                <w:highlight w:val="none"/>
              </w:rPr>
            </w:pPr>
          </w:p>
        </w:tc>
        <w:tc>
          <w:tcPr>
            <w:tcW w:w="1119" w:type="dxa"/>
            <w:noWrap/>
          </w:tcPr>
          <w:p w14:paraId="7F36C52B">
            <w:pPr>
              <w:tabs>
                <w:tab w:val="left" w:pos="993"/>
              </w:tabs>
              <w:spacing w:line="440" w:lineRule="exact"/>
              <w:ind w:firstLine="480"/>
              <w:rPr>
                <w:rFonts w:ascii="宋体" w:hAnsi="宋体" w:cs="宋体"/>
                <w:b/>
                <w:bCs/>
                <w:color w:val="auto"/>
                <w:sz w:val="24"/>
                <w:highlight w:val="none"/>
              </w:rPr>
            </w:pPr>
          </w:p>
        </w:tc>
        <w:tc>
          <w:tcPr>
            <w:tcW w:w="1888" w:type="dxa"/>
            <w:noWrap/>
          </w:tcPr>
          <w:p w14:paraId="3C94CC70">
            <w:pPr>
              <w:tabs>
                <w:tab w:val="left" w:pos="993"/>
              </w:tabs>
              <w:spacing w:line="440" w:lineRule="exact"/>
              <w:ind w:firstLine="480"/>
              <w:rPr>
                <w:rFonts w:ascii="宋体" w:hAnsi="宋体" w:cs="宋体"/>
                <w:b/>
                <w:bCs/>
                <w:color w:val="auto"/>
                <w:sz w:val="24"/>
                <w:highlight w:val="none"/>
              </w:rPr>
            </w:pPr>
          </w:p>
        </w:tc>
        <w:tc>
          <w:tcPr>
            <w:tcW w:w="1119" w:type="dxa"/>
            <w:noWrap/>
          </w:tcPr>
          <w:p w14:paraId="3530B776">
            <w:pPr>
              <w:tabs>
                <w:tab w:val="left" w:pos="993"/>
              </w:tabs>
              <w:spacing w:line="440" w:lineRule="exact"/>
              <w:ind w:firstLine="480"/>
              <w:rPr>
                <w:rFonts w:ascii="宋体" w:hAnsi="宋体" w:cs="宋体"/>
                <w:b/>
                <w:bCs/>
                <w:color w:val="auto"/>
                <w:sz w:val="24"/>
                <w:highlight w:val="none"/>
              </w:rPr>
            </w:pPr>
          </w:p>
        </w:tc>
        <w:tc>
          <w:tcPr>
            <w:tcW w:w="1119" w:type="dxa"/>
            <w:noWrap/>
          </w:tcPr>
          <w:p w14:paraId="7B0B55AB">
            <w:pPr>
              <w:tabs>
                <w:tab w:val="left" w:pos="993"/>
              </w:tabs>
              <w:spacing w:line="440" w:lineRule="exact"/>
              <w:ind w:firstLine="480"/>
              <w:rPr>
                <w:rFonts w:ascii="宋体" w:hAnsi="宋体" w:cs="宋体"/>
                <w:b/>
                <w:bCs/>
                <w:color w:val="auto"/>
                <w:sz w:val="24"/>
                <w:highlight w:val="none"/>
              </w:rPr>
            </w:pPr>
          </w:p>
        </w:tc>
        <w:tc>
          <w:tcPr>
            <w:tcW w:w="1119" w:type="dxa"/>
            <w:noWrap/>
          </w:tcPr>
          <w:p w14:paraId="17CA2FC6">
            <w:pPr>
              <w:tabs>
                <w:tab w:val="left" w:pos="993"/>
              </w:tabs>
              <w:spacing w:line="440" w:lineRule="exact"/>
              <w:ind w:firstLine="480"/>
              <w:rPr>
                <w:rFonts w:ascii="宋体" w:hAnsi="宋体" w:cs="宋体"/>
                <w:b/>
                <w:bCs/>
                <w:color w:val="auto"/>
                <w:sz w:val="24"/>
                <w:highlight w:val="none"/>
              </w:rPr>
            </w:pPr>
          </w:p>
        </w:tc>
        <w:tc>
          <w:tcPr>
            <w:tcW w:w="1119" w:type="dxa"/>
            <w:noWrap/>
          </w:tcPr>
          <w:p w14:paraId="00F22DDA">
            <w:pPr>
              <w:tabs>
                <w:tab w:val="left" w:pos="993"/>
              </w:tabs>
              <w:spacing w:line="440" w:lineRule="exact"/>
              <w:ind w:firstLine="480"/>
              <w:rPr>
                <w:rFonts w:ascii="宋体" w:hAnsi="宋体" w:cs="宋体"/>
                <w:b/>
                <w:bCs/>
                <w:color w:val="auto"/>
                <w:sz w:val="24"/>
                <w:highlight w:val="none"/>
              </w:rPr>
            </w:pPr>
          </w:p>
        </w:tc>
      </w:tr>
      <w:tr w14:paraId="7EA9F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65BBFEB3">
            <w:pPr>
              <w:tabs>
                <w:tab w:val="left" w:pos="993"/>
              </w:tabs>
              <w:spacing w:line="440" w:lineRule="exact"/>
              <w:ind w:firstLine="480"/>
              <w:rPr>
                <w:rFonts w:ascii="宋体" w:hAnsi="宋体" w:cs="宋体"/>
                <w:b/>
                <w:bCs/>
                <w:color w:val="auto"/>
                <w:sz w:val="24"/>
                <w:highlight w:val="none"/>
              </w:rPr>
            </w:pPr>
          </w:p>
        </w:tc>
        <w:tc>
          <w:tcPr>
            <w:tcW w:w="1119" w:type="dxa"/>
            <w:noWrap/>
          </w:tcPr>
          <w:p w14:paraId="2446A4C7">
            <w:pPr>
              <w:tabs>
                <w:tab w:val="left" w:pos="993"/>
              </w:tabs>
              <w:spacing w:line="440" w:lineRule="exact"/>
              <w:ind w:firstLine="480"/>
              <w:rPr>
                <w:rFonts w:ascii="宋体" w:hAnsi="宋体" w:cs="宋体"/>
                <w:b/>
                <w:bCs/>
                <w:color w:val="auto"/>
                <w:sz w:val="24"/>
                <w:highlight w:val="none"/>
              </w:rPr>
            </w:pPr>
          </w:p>
        </w:tc>
        <w:tc>
          <w:tcPr>
            <w:tcW w:w="1119" w:type="dxa"/>
            <w:noWrap/>
          </w:tcPr>
          <w:p w14:paraId="01AD61E4">
            <w:pPr>
              <w:tabs>
                <w:tab w:val="left" w:pos="993"/>
              </w:tabs>
              <w:spacing w:line="440" w:lineRule="exact"/>
              <w:ind w:firstLine="480"/>
              <w:rPr>
                <w:rFonts w:ascii="宋体" w:hAnsi="宋体" w:cs="宋体"/>
                <w:b/>
                <w:bCs/>
                <w:color w:val="auto"/>
                <w:sz w:val="24"/>
                <w:highlight w:val="none"/>
              </w:rPr>
            </w:pPr>
          </w:p>
        </w:tc>
        <w:tc>
          <w:tcPr>
            <w:tcW w:w="1888" w:type="dxa"/>
            <w:noWrap/>
          </w:tcPr>
          <w:p w14:paraId="2DBBAE38">
            <w:pPr>
              <w:tabs>
                <w:tab w:val="left" w:pos="993"/>
              </w:tabs>
              <w:spacing w:line="440" w:lineRule="exact"/>
              <w:ind w:firstLine="480"/>
              <w:rPr>
                <w:rFonts w:ascii="宋体" w:hAnsi="宋体" w:cs="宋体"/>
                <w:b/>
                <w:bCs/>
                <w:color w:val="auto"/>
                <w:sz w:val="24"/>
                <w:highlight w:val="none"/>
              </w:rPr>
            </w:pPr>
          </w:p>
        </w:tc>
        <w:tc>
          <w:tcPr>
            <w:tcW w:w="1119" w:type="dxa"/>
            <w:noWrap/>
          </w:tcPr>
          <w:p w14:paraId="21C9418B">
            <w:pPr>
              <w:tabs>
                <w:tab w:val="left" w:pos="993"/>
              </w:tabs>
              <w:spacing w:line="440" w:lineRule="exact"/>
              <w:ind w:firstLine="480"/>
              <w:rPr>
                <w:rFonts w:ascii="宋体" w:hAnsi="宋体" w:cs="宋体"/>
                <w:b/>
                <w:bCs/>
                <w:color w:val="auto"/>
                <w:sz w:val="24"/>
                <w:highlight w:val="none"/>
              </w:rPr>
            </w:pPr>
          </w:p>
        </w:tc>
        <w:tc>
          <w:tcPr>
            <w:tcW w:w="1119" w:type="dxa"/>
            <w:noWrap/>
          </w:tcPr>
          <w:p w14:paraId="14E36DE9">
            <w:pPr>
              <w:tabs>
                <w:tab w:val="left" w:pos="993"/>
              </w:tabs>
              <w:spacing w:line="440" w:lineRule="exact"/>
              <w:ind w:firstLine="480"/>
              <w:rPr>
                <w:rFonts w:ascii="宋体" w:hAnsi="宋体" w:cs="宋体"/>
                <w:b/>
                <w:bCs/>
                <w:color w:val="auto"/>
                <w:sz w:val="24"/>
                <w:highlight w:val="none"/>
              </w:rPr>
            </w:pPr>
          </w:p>
        </w:tc>
        <w:tc>
          <w:tcPr>
            <w:tcW w:w="1119" w:type="dxa"/>
            <w:noWrap/>
          </w:tcPr>
          <w:p w14:paraId="36C4D6FD">
            <w:pPr>
              <w:tabs>
                <w:tab w:val="left" w:pos="993"/>
              </w:tabs>
              <w:spacing w:line="440" w:lineRule="exact"/>
              <w:ind w:firstLine="480"/>
              <w:rPr>
                <w:rFonts w:ascii="宋体" w:hAnsi="宋体" w:cs="宋体"/>
                <w:b/>
                <w:bCs/>
                <w:color w:val="auto"/>
                <w:sz w:val="24"/>
                <w:highlight w:val="none"/>
              </w:rPr>
            </w:pPr>
          </w:p>
        </w:tc>
        <w:tc>
          <w:tcPr>
            <w:tcW w:w="1119" w:type="dxa"/>
            <w:noWrap/>
          </w:tcPr>
          <w:p w14:paraId="62A2B966">
            <w:pPr>
              <w:tabs>
                <w:tab w:val="left" w:pos="993"/>
              </w:tabs>
              <w:spacing w:line="440" w:lineRule="exact"/>
              <w:ind w:firstLine="480"/>
              <w:rPr>
                <w:rFonts w:ascii="宋体" w:hAnsi="宋体" w:cs="宋体"/>
                <w:b/>
                <w:bCs/>
                <w:color w:val="auto"/>
                <w:sz w:val="24"/>
                <w:highlight w:val="none"/>
              </w:rPr>
            </w:pPr>
          </w:p>
        </w:tc>
      </w:tr>
      <w:tr w14:paraId="0B3D7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043B4CD1">
            <w:pPr>
              <w:tabs>
                <w:tab w:val="left" w:pos="993"/>
              </w:tabs>
              <w:spacing w:line="440" w:lineRule="exact"/>
              <w:ind w:firstLine="480"/>
              <w:rPr>
                <w:rFonts w:ascii="宋体" w:hAnsi="宋体" w:cs="宋体"/>
                <w:b/>
                <w:bCs/>
                <w:color w:val="auto"/>
                <w:sz w:val="24"/>
                <w:highlight w:val="none"/>
              </w:rPr>
            </w:pPr>
          </w:p>
        </w:tc>
        <w:tc>
          <w:tcPr>
            <w:tcW w:w="1119" w:type="dxa"/>
            <w:noWrap/>
          </w:tcPr>
          <w:p w14:paraId="6FC98F42">
            <w:pPr>
              <w:tabs>
                <w:tab w:val="left" w:pos="993"/>
              </w:tabs>
              <w:spacing w:line="440" w:lineRule="exact"/>
              <w:ind w:firstLine="480"/>
              <w:rPr>
                <w:rFonts w:ascii="宋体" w:hAnsi="宋体" w:cs="宋体"/>
                <w:b/>
                <w:bCs/>
                <w:color w:val="auto"/>
                <w:sz w:val="24"/>
                <w:highlight w:val="none"/>
              </w:rPr>
            </w:pPr>
          </w:p>
        </w:tc>
        <w:tc>
          <w:tcPr>
            <w:tcW w:w="1119" w:type="dxa"/>
            <w:noWrap/>
          </w:tcPr>
          <w:p w14:paraId="607A1823">
            <w:pPr>
              <w:tabs>
                <w:tab w:val="left" w:pos="993"/>
              </w:tabs>
              <w:spacing w:line="440" w:lineRule="exact"/>
              <w:ind w:firstLine="480"/>
              <w:rPr>
                <w:rFonts w:ascii="宋体" w:hAnsi="宋体" w:cs="宋体"/>
                <w:b/>
                <w:bCs/>
                <w:color w:val="auto"/>
                <w:sz w:val="24"/>
                <w:highlight w:val="none"/>
              </w:rPr>
            </w:pPr>
          </w:p>
        </w:tc>
        <w:tc>
          <w:tcPr>
            <w:tcW w:w="1888" w:type="dxa"/>
            <w:noWrap/>
          </w:tcPr>
          <w:p w14:paraId="50DA55CD">
            <w:pPr>
              <w:tabs>
                <w:tab w:val="left" w:pos="993"/>
              </w:tabs>
              <w:spacing w:line="440" w:lineRule="exact"/>
              <w:ind w:firstLine="480"/>
              <w:rPr>
                <w:rFonts w:ascii="宋体" w:hAnsi="宋体" w:cs="宋体"/>
                <w:b/>
                <w:bCs/>
                <w:color w:val="auto"/>
                <w:sz w:val="24"/>
                <w:highlight w:val="none"/>
              </w:rPr>
            </w:pPr>
          </w:p>
        </w:tc>
        <w:tc>
          <w:tcPr>
            <w:tcW w:w="1119" w:type="dxa"/>
            <w:noWrap/>
          </w:tcPr>
          <w:p w14:paraId="7018382A">
            <w:pPr>
              <w:tabs>
                <w:tab w:val="left" w:pos="993"/>
              </w:tabs>
              <w:spacing w:line="440" w:lineRule="exact"/>
              <w:ind w:firstLine="480"/>
              <w:rPr>
                <w:rFonts w:ascii="宋体" w:hAnsi="宋体" w:cs="宋体"/>
                <w:b/>
                <w:bCs/>
                <w:color w:val="auto"/>
                <w:sz w:val="24"/>
                <w:highlight w:val="none"/>
              </w:rPr>
            </w:pPr>
          </w:p>
        </w:tc>
        <w:tc>
          <w:tcPr>
            <w:tcW w:w="1119" w:type="dxa"/>
            <w:noWrap/>
          </w:tcPr>
          <w:p w14:paraId="0C158AAD">
            <w:pPr>
              <w:tabs>
                <w:tab w:val="left" w:pos="993"/>
              </w:tabs>
              <w:spacing w:line="440" w:lineRule="exact"/>
              <w:ind w:firstLine="480"/>
              <w:rPr>
                <w:rFonts w:ascii="宋体" w:hAnsi="宋体" w:cs="宋体"/>
                <w:b/>
                <w:bCs/>
                <w:color w:val="auto"/>
                <w:sz w:val="24"/>
                <w:highlight w:val="none"/>
              </w:rPr>
            </w:pPr>
          </w:p>
        </w:tc>
        <w:tc>
          <w:tcPr>
            <w:tcW w:w="1119" w:type="dxa"/>
            <w:noWrap/>
          </w:tcPr>
          <w:p w14:paraId="0E39B737">
            <w:pPr>
              <w:tabs>
                <w:tab w:val="left" w:pos="993"/>
              </w:tabs>
              <w:spacing w:line="440" w:lineRule="exact"/>
              <w:ind w:firstLine="480"/>
              <w:rPr>
                <w:rFonts w:ascii="宋体" w:hAnsi="宋体" w:cs="宋体"/>
                <w:b/>
                <w:bCs/>
                <w:color w:val="auto"/>
                <w:sz w:val="24"/>
                <w:highlight w:val="none"/>
              </w:rPr>
            </w:pPr>
          </w:p>
        </w:tc>
        <w:tc>
          <w:tcPr>
            <w:tcW w:w="1119" w:type="dxa"/>
            <w:noWrap/>
          </w:tcPr>
          <w:p w14:paraId="4C67D4D9">
            <w:pPr>
              <w:tabs>
                <w:tab w:val="left" w:pos="993"/>
              </w:tabs>
              <w:spacing w:line="440" w:lineRule="exact"/>
              <w:ind w:firstLine="480"/>
              <w:rPr>
                <w:rFonts w:ascii="宋体" w:hAnsi="宋体" w:cs="宋体"/>
                <w:b/>
                <w:bCs/>
                <w:color w:val="auto"/>
                <w:sz w:val="24"/>
                <w:highlight w:val="none"/>
              </w:rPr>
            </w:pPr>
          </w:p>
        </w:tc>
      </w:tr>
      <w:tr w14:paraId="0455B1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59D4876D">
            <w:pPr>
              <w:tabs>
                <w:tab w:val="left" w:pos="993"/>
              </w:tabs>
              <w:spacing w:line="440" w:lineRule="exact"/>
              <w:ind w:firstLine="480"/>
              <w:rPr>
                <w:rFonts w:ascii="宋体" w:hAnsi="宋体" w:cs="宋体"/>
                <w:b/>
                <w:bCs/>
                <w:color w:val="auto"/>
                <w:sz w:val="24"/>
                <w:highlight w:val="none"/>
              </w:rPr>
            </w:pPr>
          </w:p>
        </w:tc>
        <w:tc>
          <w:tcPr>
            <w:tcW w:w="1119" w:type="dxa"/>
            <w:noWrap/>
          </w:tcPr>
          <w:p w14:paraId="76DA65F9">
            <w:pPr>
              <w:tabs>
                <w:tab w:val="left" w:pos="993"/>
              </w:tabs>
              <w:spacing w:line="440" w:lineRule="exact"/>
              <w:ind w:firstLine="480"/>
              <w:rPr>
                <w:rFonts w:ascii="宋体" w:hAnsi="宋体" w:cs="宋体"/>
                <w:b/>
                <w:bCs/>
                <w:color w:val="auto"/>
                <w:sz w:val="24"/>
                <w:highlight w:val="none"/>
              </w:rPr>
            </w:pPr>
          </w:p>
        </w:tc>
        <w:tc>
          <w:tcPr>
            <w:tcW w:w="1119" w:type="dxa"/>
            <w:noWrap/>
          </w:tcPr>
          <w:p w14:paraId="540AACAD">
            <w:pPr>
              <w:tabs>
                <w:tab w:val="left" w:pos="993"/>
              </w:tabs>
              <w:spacing w:line="440" w:lineRule="exact"/>
              <w:ind w:firstLine="480"/>
              <w:rPr>
                <w:rFonts w:ascii="宋体" w:hAnsi="宋体" w:cs="宋体"/>
                <w:b/>
                <w:bCs/>
                <w:color w:val="auto"/>
                <w:sz w:val="24"/>
                <w:highlight w:val="none"/>
              </w:rPr>
            </w:pPr>
          </w:p>
        </w:tc>
        <w:tc>
          <w:tcPr>
            <w:tcW w:w="1888" w:type="dxa"/>
            <w:noWrap/>
          </w:tcPr>
          <w:p w14:paraId="596A49D2">
            <w:pPr>
              <w:tabs>
                <w:tab w:val="left" w:pos="993"/>
              </w:tabs>
              <w:spacing w:line="440" w:lineRule="exact"/>
              <w:ind w:firstLine="480"/>
              <w:rPr>
                <w:rFonts w:ascii="宋体" w:hAnsi="宋体" w:cs="宋体"/>
                <w:b/>
                <w:bCs/>
                <w:color w:val="auto"/>
                <w:sz w:val="24"/>
                <w:highlight w:val="none"/>
              </w:rPr>
            </w:pPr>
          </w:p>
        </w:tc>
        <w:tc>
          <w:tcPr>
            <w:tcW w:w="1119" w:type="dxa"/>
            <w:noWrap/>
          </w:tcPr>
          <w:p w14:paraId="65B7160E">
            <w:pPr>
              <w:tabs>
                <w:tab w:val="left" w:pos="993"/>
              </w:tabs>
              <w:spacing w:line="440" w:lineRule="exact"/>
              <w:ind w:firstLine="480"/>
              <w:rPr>
                <w:rFonts w:ascii="宋体" w:hAnsi="宋体" w:cs="宋体"/>
                <w:b/>
                <w:bCs/>
                <w:color w:val="auto"/>
                <w:sz w:val="24"/>
                <w:highlight w:val="none"/>
              </w:rPr>
            </w:pPr>
          </w:p>
        </w:tc>
        <w:tc>
          <w:tcPr>
            <w:tcW w:w="1119" w:type="dxa"/>
            <w:noWrap/>
          </w:tcPr>
          <w:p w14:paraId="0C6A4960">
            <w:pPr>
              <w:tabs>
                <w:tab w:val="left" w:pos="993"/>
              </w:tabs>
              <w:spacing w:line="440" w:lineRule="exact"/>
              <w:ind w:firstLine="480"/>
              <w:rPr>
                <w:rFonts w:ascii="宋体" w:hAnsi="宋体" w:cs="宋体"/>
                <w:b/>
                <w:bCs/>
                <w:color w:val="auto"/>
                <w:sz w:val="24"/>
                <w:highlight w:val="none"/>
              </w:rPr>
            </w:pPr>
          </w:p>
        </w:tc>
        <w:tc>
          <w:tcPr>
            <w:tcW w:w="1119" w:type="dxa"/>
            <w:noWrap/>
          </w:tcPr>
          <w:p w14:paraId="2FD44B93">
            <w:pPr>
              <w:tabs>
                <w:tab w:val="left" w:pos="993"/>
              </w:tabs>
              <w:spacing w:line="440" w:lineRule="exact"/>
              <w:ind w:firstLine="480"/>
              <w:rPr>
                <w:rFonts w:ascii="宋体" w:hAnsi="宋体" w:cs="宋体"/>
                <w:b/>
                <w:bCs/>
                <w:color w:val="auto"/>
                <w:sz w:val="24"/>
                <w:highlight w:val="none"/>
              </w:rPr>
            </w:pPr>
          </w:p>
        </w:tc>
        <w:tc>
          <w:tcPr>
            <w:tcW w:w="1119" w:type="dxa"/>
            <w:noWrap/>
          </w:tcPr>
          <w:p w14:paraId="5DF683E5">
            <w:pPr>
              <w:tabs>
                <w:tab w:val="left" w:pos="993"/>
              </w:tabs>
              <w:spacing w:line="440" w:lineRule="exact"/>
              <w:ind w:firstLine="480"/>
              <w:rPr>
                <w:rFonts w:ascii="宋体" w:hAnsi="宋体" w:cs="宋体"/>
                <w:b/>
                <w:bCs/>
                <w:color w:val="auto"/>
                <w:sz w:val="24"/>
                <w:highlight w:val="none"/>
              </w:rPr>
            </w:pPr>
          </w:p>
        </w:tc>
      </w:tr>
      <w:tr w14:paraId="4567D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4D307CF7">
            <w:pPr>
              <w:tabs>
                <w:tab w:val="left" w:pos="993"/>
              </w:tabs>
              <w:spacing w:line="440" w:lineRule="exact"/>
              <w:ind w:firstLine="480"/>
              <w:rPr>
                <w:rFonts w:ascii="宋体" w:hAnsi="宋体" w:cs="宋体"/>
                <w:b/>
                <w:bCs/>
                <w:color w:val="auto"/>
                <w:sz w:val="24"/>
                <w:highlight w:val="none"/>
              </w:rPr>
            </w:pPr>
          </w:p>
        </w:tc>
        <w:tc>
          <w:tcPr>
            <w:tcW w:w="1119" w:type="dxa"/>
            <w:noWrap/>
          </w:tcPr>
          <w:p w14:paraId="46C7A27D">
            <w:pPr>
              <w:tabs>
                <w:tab w:val="left" w:pos="993"/>
              </w:tabs>
              <w:spacing w:line="440" w:lineRule="exact"/>
              <w:ind w:firstLine="480"/>
              <w:rPr>
                <w:rFonts w:ascii="宋体" w:hAnsi="宋体" w:cs="宋体"/>
                <w:b/>
                <w:bCs/>
                <w:color w:val="auto"/>
                <w:sz w:val="24"/>
                <w:highlight w:val="none"/>
              </w:rPr>
            </w:pPr>
          </w:p>
        </w:tc>
        <w:tc>
          <w:tcPr>
            <w:tcW w:w="1119" w:type="dxa"/>
            <w:noWrap/>
          </w:tcPr>
          <w:p w14:paraId="2077EE63">
            <w:pPr>
              <w:tabs>
                <w:tab w:val="left" w:pos="993"/>
              </w:tabs>
              <w:spacing w:line="440" w:lineRule="exact"/>
              <w:ind w:firstLine="480"/>
              <w:rPr>
                <w:rFonts w:ascii="宋体" w:hAnsi="宋体" w:cs="宋体"/>
                <w:b/>
                <w:bCs/>
                <w:color w:val="auto"/>
                <w:sz w:val="24"/>
                <w:highlight w:val="none"/>
              </w:rPr>
            </w:pPr>
          </w:p>
        </w:tc>
        <w:tc>
          <w:tcPr>
            <w:tcW w:w="1888" w:type="dxa"/>
            <w:noWrap/>
          </w:tcPr>
          <w:p w14:paraId="6E74299C">
            <w:pPr>
              <w:tabs>
                <w:tab w:val="left" w:pos="993"/>
              </w:tabs>
              <w:spacing w:line="440" w:lineRule="exact"/>
              <w:ind w:firstLine="480"/>
              <w:rPr>
                <w:rFonts w:ascii="宋体" w:hAnsi="宋体" w:cs="宋体"/>
                <w:b/>
                <w:bCs/>
                <w:color w:val="auto"/>
                <w:sz w:val="24"/>
                <w:highlight w:val="none"/>
              </w:rPr>
            </w:pPr>
          </w:p>
        </w:tc>
        <w:tc>
          <w:tcPr>
            <w:tcW w:w="1119" w:type="dxa"/>
            <w:noWrap/>
          </w:tcPr>
          <w:p w14:paraId="689934F3">
            <w:pPr>
              <w:tabs>
                <w:tab w:val="left" w:pos="993"/>
              </w:tabs>
              <w:spacing w:line="440" w:lineRule="exact"/>
              <w:ind w:firstLine="480"/>
              <w:rPr>
                <w:rFonts w:ascii="宋体" w:hAnsi="宋体" w:cs="宋体"/>
                <w:b/>
                <w:bCs/>
                <w:color w:val="auto"/>
                <w:sz w:val="24"/>
                <w:highlight w:val="none"/>
              </w:rPr>
            </w:pPr>
          </w:p>
        </w:tc>
        <w:tc>
          <w:tcPr>
            <w:tcW w:w="1119" w:type="dxa"/>
            <w:noWrap/>
          </w:tcPr>
          <w:p w14:paraId="550DD4A3">
            <w:pPr>
              <w:tabs>
                <w:tab w:val="left" w:pos="993"/>
              </w:tabs>
              <w:spacing w:line="440" w:lineRule="exact"/>
              <w:ind w:firstLine="480"/>
              <w:rPr>
                <w:rFonts w:ascii="宋体" w:hAnsi="宋体" w:cs="宋体"/>
                <w:b/>
                <w:bCs/>
                <w:color w:val="auto"/>
                <w:sz w:val="24"/>
                <w:highlight w:val="none"/>
              </w:rPr>
            </w:pPr>
          </w:p>
        </w:tc>
        <w:tc>
          <w:tcPr>
            <w:tcW w:w="1119" w:type="dxa"/>
            <w:noWrap/>
          </w:tcPr>
          <w:p w14:paraId="446771DD">
            <w:pPr>
              <w:tabs>
                <w:tab w:val="left" w:pos="993"/>
              </w:tabs>
              <w:spacing w:line="440" w:lineRule="exact"/>
              <w:ind w:firstLine="480"/>
              <w:rPr>
                <w:rFonts w:ascii="宋体" w:hAnsi="宋体" w:cs="宋体"/>
                <w:b/>
                <w:bCs/>
                <w:color w:val="auto"/>
                <w:sz w:val="24"/>
                <w:highlight w:val="none"/>
              </w:rPr>
            </w:pPr>
          </w:p>
        </w:tc>
        <w:tc>
          <w:tcPr>
            <w:tcW w:w="1119" w:type="dxa"/>
            <w:noWrap/>
          </w:tcPr>
          <w:p w14:paraId="2730B2E2">
            <w:pPr>
              <w:tabs>
                <w:tab w:val="left" w:pos="993"/>
              </w:tabs>
              <w:spacing w:line="440" w:lineRule="exact"/>
              <w:ind w:firstLine="480"/>
              <w:rPr>
                <w:rFonts w:ascii="宋体" w:hAnsi="宋体" w:cs="宋体"/>
                <w:b/>
                <w:bCs/>
                <w:color w:val="auto"/>
                <w:sz w:val="24"/>
                <w:highlight w:val="none"/>
              </w:rPr>
            </w:pPr>
          </w:p>
        </w:tc>
      </w:tr>
      <w:tr w14:paraId="52AFD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2229F105">
            <w:pPr>
              <w:tabs>
                <w:tab w:val="left" w:pos="993"/>
              </w:tabs>
              <w:spacing w:line="440" w:lineRule="exact"/>
              <w:ind w:firstLine="480"/>
              <w:rPr>
                <w:rFonts w:ascii="宋体" w:hAnsi="宋体" w:cs="宋体"/>
                <w:b/>
                <w:bCs/>
                <w:color w:val="auto"/>
                <w:sz w:val="24"/>
                <w:highlight w:val="none"/>
              </w:rPr>
            </w:pPr>
          </w:p>
        </w:tc>
        <w:tc>
          <w:tcPr>
            <w:tcW w:w="1119" w:type="dxa"/>
            <w:noWrap/>
          </w:tcPr>
          <w:p w14:paraId="7A843784">
            <w:pPr>
              <w:tabs>
                <w:tab w:val="left" w:pos="993"/>
              </w:tabs>
              <w:spacing w:line="440" w:lineRule="exact"/>
              <w:ind w:firstLine="480"/>
              <w:rPr>
                <w:rFonts w:ascii="宋体" w:hAnsi="宋体" w:cs="宋体"/>
                <w:b/>
                <w:bCs/>
                <w:color w:val="auto"/>
                <w:sz w:val="24"/>
                <w:highlight w:val="none"/>
              </w:rPr>
            </w:pPr>
          </w:p>
        </w:tc>
        <w:tc>
          <w:tcPr>
            <w:tcW w:w="1119" w:type="dxa"/>
            <w:noWrap/>
          </w:tcPr>
          <w:p w14:paraId="14EB329D">
            <w:pPr>
              <w:tabs>
                <w:tab w:val="left" w:pos="993"/>
              </w:tabs>
              <w:spacing w:line="440" w:lineRule="exact"/>
              <w:ind w:firstLine="480"/>
              <w:rPr>
                <w:rFonts w:ascii="宋体" w:hAnsi="宋体" w:cs="宋体"/>
                <w:b/>
                <w:bCs/>
                <w:color w:val="auto"/>
                <w:sz w:val="24"/>
                <w:highlight w:val="none"/>
              </w:rPr>
            </w:pPr>
          </w:p>
        </w:tc>
        <w:tc>
          <w:tcPr>
            <w:tcW w:w="1888" w:type="dxa"/>
            <w:noWrap/>
          </w:tcPr>
          <w:p w14:paraId="5D583278">
            <w:pPr>
              <w:tabs>
                <w:tab w:val="left" w:pos="993"/>
              </w:tabs>
              <w:spacing w:line="440" w:lineRule="exact"/>
              <w:ind w:firstLine="480"/>
              <w:rPr>
                <w:rFonts w:ascii="宋体" w:hAnsi="宋体" w:cs="宋体"/>
                <w:b/>
                <w:bCs/>
                <w:color w:val="auto"/>
                <w:sz w:val="24"/>
                <w:highlight w:val="none"/>
              </w:rPr>
            </w:pPr>
          </w:p>
        </w:tc>
        <w:tc>
          <w:tcPr>
            <w:tcW w:w="1119" w:type="dxa"/>
            <w:noWrap/>
          </w:tcPr>
          <w:p w14:paraId="631240C8">
            <w:pPr>
              <w:tabs>
                <w:tab w:val="left" w:pos="993"/>
              </w:tabs>
              <w:spacing w:line="440" w:lineRule="exact"/>
              <w:ind w:firstLine="480"/>
              <w:rPr>
                <w:rFonts w:ascii="宋体" w:hAnsi="宋体" w:cs="宋体"/>
                <w:b/>
                <w:bCs/>
                <w:color w:val="auto"/>
                <w:sz w:val="24"/>
                <w:highlight w:val="none"/>
              </w:rPr>
            </w:pPr>
          </w:p>
        </w:tc>
        <w:tc>
          <w:tcPr>
            <w:tcW w:w="1119" w:type="dxa"/>
            <w:noWrap/>
          </w:tcPr>
          <w:p w14:paraId="688C649C">
            <w:pPr>
              <w:tabs>
                <w:tab w:val="left" w:pos="993"/>
              </w:tabs>
              <w:spacing w:line="440" w:lineRule="exact"/>
              <w:ind w:firstLine="480"/>
              <w:rPr>
                <w:rFonts w:ascii="宋体" w:hAnsi="宋体" w:cs="宋体"/>
                <w:b/>
                <w:bCs/>
                <w:color w:val="auto"/>
                <w:sz w:val="24"/>
                <w:highlight w:val="none"/>
              </w:rPr>
            </w:pPr>
          </w:p>
        </w:tc>
        <w:tc>
          <w:tcPr>
            <w:tcW w:w="1119" w:type="dxa"/>
            <w:noWrap/>
          </w:tcPr>
          <w:p w14:paraId="6158FA1B">
            <w:pPr>
              <w:tabs>
                <w:tab w:val="left" w:pos="993"/>
              </w:tabs>
              <w:spacing w:line="440" w:lineRule="exact"/>
              <w:ind w:firstLine="480"/>
              <w:rPr>
                <w:rFonts w:ascii="宋体" w:hAnsi="宋体" w:cs="宋体"/>
                <w:b/>
                <w:bCs/>
                <w:color w:val="auto"/>
                <w:sz w:val="24"/>
                <w:highlight w:val="none"/>
              </w:rPr>
            </w:pPr>
          </w:p>
        </w:tc>
        <w:tc>
          <w:tcPr>
            <w:tcW w:w="1119" w:type="dxa"/>
            <w:noWrap/>
          </w:tcPr>
          <w:p w14:paraId="7B5C7B2C">
            <w:pPr>
              <w:tabs>
                <w:tab w:val="left" w:pos="993"/>
              </w:tabs>
              <w:spacing w:line="440" w:lineRule="exact"/>
              <w:ind w:firstLine="480"/>
              <w:rPr>
                <w:rFonts w:ascii="宋体" w:hAnsi="宋体" w:cs="宋体"/>
                <w:b/>
                <w:bCs/>
                <w:color w:val="auto"/>
                <w:sz w:val="24"/>
                <w:highlight w:val="none"/>
              </w:rPr>
            </w:pPr>
          </w:p>
        </w:tc>
      </w:tr>
      <w:tr w14:paraId="0F4EA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20" w:type="dxa"/>
            <w:noWrap/>
          </w:tcPr>
          <w:p w14:paraId="5FD56769">
            <w:pPr>
              <w:tabs>
                <w:tab w:val="left" w:pos="993"/>
              </w:tabs>
              <w:spacing w:line="440" w:lineRule="exact"/>
              <w:ind w:firstLine="480"/>
              <w:rPr>
                <w:rFonts w:ascii="宋体" w:hAnsi="宋体" w:cs="宋体"/>
                <w:b/>
                <w:bCs/>
                <w:color w:val="auto"/>
                <w:sz w:val="24"/>
                <w:highlight w:val="none"/>
              </w:rPr>
            </w:pPr>
          </w:p>
        </w:tc>
        <w:tc>
          <w:tcPr>
            <w:tcW w:w="1119" w:type="dxa"/>
            <w:noWrap/>
          </w:tcPr>
          <w:p w14:paraId="14FDF604">
            <w:pPr>
              <w:tabs>
                <w:tab w:val="left" w:pos="993"/>
              </w:tabs>
              <w:spacing w:line="440" w:lineRule="exact"/>
              <w:ind w:firstLine="480"/>
              <w:rPr>
                <w:rFonts w:ascii="宋体" w:hAnsi="宋体" w:cs="宋体"/>
                <w:b/>
                <w:bCs/>
                <w:color w:val="auto"/>
                <w:sz w:val="24"/>
                <w:highlight w:val="none"/>
              </w:rPr>
            </w:pPr>
          </w:p>
        </w:tc>
        <w:tc>
          <w:tcPr>
            <w:tcW w:w="1119" w:type="dxa"/>
            <w:noWrap/>
          </w:tcPr>
          <w:p w14:paraId="760FDFEB">
            <w:pPr>
              <w:tabs>
                <w:tab w:val="left" w:pos="993"/>
              </w:tabs>
              <w:spacing w:line="440" w:lineRule="exact"/>
              <w:ind w:firstLine="480"/>
              <w:rPr>
                <w:rFonts w:ascii="宋体" w:hAnsi="宋体" w:cs="宋体"/>
                <w:b/>
                <w:bCs/>
                <w:color w:val="auto"/>
                <w:sz w:val="24"/>
                <w:highlight w:val="none"/>
              </w:rPr>
            </w:pPr>
          </w:p>
        </w:tc>
        <w:tc>
          <w:tcPr>
            <w:tcW w:w="1888" w:type="dxa"/>
            <w:noWrap/>
          </w:tcPr>
          <w:p w14:paraId="04858DB8">
            <w:pPr>
              <w:tabs>
                <w:tab w:val="left" w:pos="993"/>
              </w:tabs>
              <w:spacing w:line="440" w:lineRule="exact"/>
              <w:ind w:firstLine="480"/>
              <w:rPr>
                <w:rFonts w:ascii="宋体" w:hAnsi="宋体" w:cs="宋体"/>
                <w:b/>
                <w:bCs/>
                <w:color w:val="auto"/>
                <w:sz w:val="24"/>
                <w:highlight w:val="none"/>
              </w:rPr>
            </w:pPr>
          </w:p>
        </w:tc>
        <w:tc>
          <w:tcPr>
            <w:tcW w:w="1119" w:type="dxa"/>
            <w:noWrap/>
          </w:tcPr>
          <w:p w14:paraId="7BBDA3EC">
            <w:pPr>
              <w:tabs>
                <w:tab w:val="left" w:pos="993"/>
              </w:tabs>
              <w:spacing w:line="440" w:lineRule="exact"/>
              <w:ind w:firstLine="480"/>
              <w:rPr>
                <w:rFonts w:ascii="宋体" w:hAnsi="宋体" w:cs="宋体"/>
                <w:b/>
                <w:bCs/>
                <w:color w:val="auto"/>
                <w:sz w:val="24"/>
                <w:highlight w:val="none"/>
              </w:rPr>
            </w:pPr>
          </w:p>
        </w:tc>
        <w:tc>
          <w:tcPr>
            <w:tcW w:w="1119" w:type="dxa"/>
            <w:noWrap/>
          </w:tcPr>
          <w:p w14:paraId="051A602F">
            <w:pPr>
              <w:tabs>
                <w:tab w:val="left" w:pos="993"/>
              </w:tabs>
              <w:spacing w:line="440" w:lineRule="exact"/>
              <w:ind w:firstLine="480"/>
              <w:rPr>
                <w:rFonts w:ascii="宋体" w:hAnsi="宋体" w:cs="宋体"/>
                <w:b/>
                <w:bCs/>
                <w:color w:val="auto"/>
                <w:sz w:val="24"/>
                <w:highlight w:val="none"/>
              </w:rPr>
            </w:pPr>
          </w:p>
        </w:tc>
        <w:tc>
          <w:tcPr>
            <w:tcW w:w="1119" w:type="dxa"/>
            <w:noWrap/>
          </w:tcPr>
          <w:p w14:paraId="12D7A2A8">
            <w:pPr>
              <w:tabs>
                <w:tab w:val="left" w:pos="993"/>
              </w:tabs>
              <w:spacing w:line="440" w:lineRule="exact"/>
              <w:ind w:firstLine="480"/>
              <w:rPr>
                <w:rFonts w:ascii="宋体" w:hAnsi="宋体" w:cs="宋体"/>
                <w:b/>
                <w:bCs/>
                <w:color w:val="auto"/>
                <w:sz w:val="24"/>
                <w:highlight w:val="none"/>
              </w:rPr>
            </w:pPr>
          </w:p>
        </w:tc>
        <w:tc>
          <w:tcPr>
            <w:tcW w:w="1119" w:type="dxa"/>
            <w:noWrap/>
          </w:tcPr>
          <w:p w14:paraId="3FC1DB13">
            <w:pPr>
              <w:tabs>
                <w:tab w:val="left" w:pos="993"/>
              </w:tabs>
              <w:spacing w:line="440" w:lineRule="exact"/>
              <w:ind w:firstLine="480"/>
              <w:rPr>
                <w:rFonts w:ascii="宋体" w:hAnsi="宋体" w:cs="宋体"/>
                <w:b/>
                <w:bCs/>
                <w:color w:val="auto"/>
                <w:sz w:val="24"/>
                <w:highlight w:val="none"/>
              </w:rPr>
            </w:pPr>
          </w:p>
        </w:tc>
      </w:tr>
    </w:tbl>
    <w:p w14:paraId="1A66026C">
      <w:pPr>
        <w:tabs>
          <w:tab w:val="left" w:pos="993"/>
        </w:tabs>
        <w:spacing w:line="440" w:lineRule="exact"/>
        <w:ind w:firstLine="480"/>
        <w:rPr>
          <w:rFonts w:ascii="宋体" w:hAnsi="宋体" w:cs="宋体"/>
          <w:b/>
          <w:bCs/>
          <w:color w:val="auto"/>
          <w:sz w:val="24"/>
          <w:highlight w:val="none"/>
        </w:rPr>
      </w:pPr>
    </w:p>
    <w:p w14:paraId="06F7E5C8">
      <w:pPr>
        <w:spacing w:line="360" w:lineRule="auto"/>
        <w:ind w:left="480" w:firstLine="880"/>
        <w:jc w:val="center"/>
        <w:rPr>
          <w:rFonts w:ascii="宋体" w:hAnsi="宋体" w:cs="宋体"/>
          <w:b/>
          <w:bCs/>
          <w:color w:val="auto"/>
          <w:sz w:val="44"/>
          <w:szCs w:val="44"/>
          <w:highlight w:val="none"/>
        </w:rPr>
      </w:pPr>
    </w:p>
    <w:p w14:paraId="3BA2D44F">
      <w:pPr>
        <w:spacing w:line="360" w:lineRule="auto"/>
        <w:ind w:left="480" w:firstLine="643"/>
        <w:jc w:val="center"/>
        <w:rPr>
          <w:rFonts w:ascii="宋体" w:hAnsi="宋体" w:cs="宋体"/>
          <w:color w:val="auto"/>
          <w:sz w:val="32"/>
          <w:highlight w:val="none"/>
        </w:rPr>
      </w:pPr>
    </w:p>
    <w:p w14:paraId="2FE8E51C">
      <w:pPr>
        <w:spacing w:line="360" w:lineRule="auto"/>
        <w:ind w:firstLine="480"/>
        <w:rPr>
          <w:rFonts w:ascii="宋体" w:hAnsi="宋体" w:cs="宋体"/>
          <w:b/>
          <w:bCs/>
          <w:color w:val="auto"/>
          <w:sz w:val="24"/>
          <w:highlight w:val="none"/>
        </w:rPr>
        <w:sectPr>
          <w:footerReference r:id="rId5" w:type="first"/>
          <w:footerReference r:id="rId4" w:type="default"/>
          <w:pgSz w:w="11907" w:h="16840"/>
          <w:pgMar w:top="1440" w:right="1417" w:bottom="1440" w:left="1417" w:header="720" w:footer="720" w:gutter="0"/>
          <w:cols w:space="720" w:num="1"/>
          <w:docGrid w:linePitch="272" w:charSpace="0"/>
        </w:sectPr>
      </w:pPr>
    </w:p>
    <w:p w14:paraId="25217FCB">
      <w:pPr>
        <w:spacing w:line="360" w:lineRule="auto"/>
        <w:ind w:firstLine="250" w:firstLineChars="98"/>
        <w:rPr>
          <w:rFonts w:ascii="宋体" w:hAnsi="宋体" w:cs="宋体"/>
          <w:color w:val="auto"/>
          <w:spacing w:val="8"/>
          <w:kern w:val="0"/>
          <w:sz w:val="24"/>
          <w:highlight w:val="none"/>
        </w:rPr>
      </w:pPr>
    </w:p>
    <w:p w14:paraId="551274C8">
      <w:pPr>
        <w:spacing w:line="500" w:lineRule="exact"/>
        <w:ind w:firstLine="640"/>
        <w:jc w:val="center"/>
        <w:rPr>
          <w:rFonts w:hint="eastAsia" w:ascii="宋体" w:hAnsi="宋体" w:cs="宋体"/>
          <w:b w:val="0"/>
          <w:bCs/>
          <w:color w:val="auto"/>
          <w:sz w:val="28"/>
          <w:szCs w:val="22"/>
          <w:highlight w:val="none"/>
          <w:lang w:val="en-US" w:eastAsia="zh-CN"/>
        </w:rPr>
      </w:pPr>
      <w:r>
        <w:rPr>
          <w:rFonts w:hint="eastAsia" w:ascii="宋体" w:hAnsi="宋体" w:cs="宋体"/>
          <w:b w:val="0"/>
          <w:bCs/>
          <w:color w:val="auto"/>
          <w:sz w:val="28"/>
          <w:szCs w:val="22"/>
          <w:highlight w:val="none"/>
          <w:lang w:val="en-US" w:eastAsia="zh-CN"/>
        </w:rPr>
        <w:t>十一、工程完工证明</w:t>
      </w:r>
    </w:p>
    <w:p w14:paraId="1E9A2D20">
      <w:pPr>
        <w:adjustRightInd w:val="0"/>
        <w:snapToGrid w:val="0"/>
        <w:spacing w:line="440" w:lineRule="exact"/>
        <w:ind w:firstLine="562"/>
        <w:jc w:val="center"/>
        <w:rPr>
          <w:rFonts w:ascii="宋体" w:hAnsi="宋体" w:cs="宋体"/>
          <w:color w:val="auto"/>
          <w:sz w:val="28"/>
          <w:highlight w:val="none"/>
        </w:rPr>
      </w:pPr>
      <w:r>
        <w:rPr>
          <w:rFonts w:hint="eastAsia" w:ascii="宋体" w:hAnsi="宋体" w:cs="宋体"/>
          <w:color w:val="auto"/>
          <w:sz w:val="28"/>
          <w:highlight w:val="none"/>
        </w:rPr>
        <w:t>（如需）</w:t>
      </w:r>
    </w:p>
    <w:p w14:paraId="061A9DD7">
      <w:pPr>
        <w:adjustRightInd w:val="0"/>
        <w:snapToGrid w:val="0"/>
        <w:spacing w:line="440" w:lineRule="exact"/>
        <w:ind w:firstLine="562"/>
        <w:jc w:val="center"/>
        <w:rPr>
          <w:rFonts w:ascii="宋体" w:hAnsi="宋体" w:cs="宋体"/>
          <w:color w:val="auto"/>
          <w:sz w:val="28"/>
          <w:highlight w:val="none"/>
        </w:rPr>
      </w:pPr>
    </w:p>
    <w:p w14:paraId="35AEFC52">
      <w:pPr>
        <w:adjustRightInd w:val="0"/>
        <w:snapToGrid w:val="0"/>
        <w:spacing w:line="440" w:lineRule="exact"/>
        <w:ind w:firstLine="422"/>
        <w:rPr>
          <w:rFonts w:ascii="宋体" w:hAnsi="宋体" w:cs="宋体"/>
          <w:color w:val="auto"/>
          <w:sz w:val="21"/>
          <w:szCs w:val="21"/>
          <w:highlight w:val="none"/>
        </w:rPr>
      </w:pP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：（招标人名称）</w:t>
      </w:r>
    </w:p>
    <w:p w14:paraId="5B56AAB3">
      <w:pPr>
        <w:adjustRightInd w:val="0"/>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（中标单位名称）的项目经理</w:t>
      </w:r>
      <w:r>
        <w:rPr>
          <w:rFonts w:hint="eastAsia" w:ascii="宋体" w:hAnsi="宋体" w:cs="宋体"/>
          <w:color w:val="auto"/>
          <w:sz w:val="21"/>
          <w:szCs w:val="21"/>
          <w:highlight w:val="none"/>
          <w:u w:val="single"/>
        </w:rPr>
        <w:t>（项目负责人）（姓名及注册编号）</w:t>
      </w:r>
      <w:r>
        <w:rPr>
          <w:rFonts w:hint="eastAsia" w:ascii="宋体" w:hAnsi="宋体" w:cs="宋体"/>
          <w:color w:val="auto"/>
          <w:sz w:val="21"/>
          <w:szCs w:val="21"/>
          <w:highlight w:val="none"/>
        </w:rPr>
        <w:t>承接我单位的</w:t>
      </w:r>
      <w:r>
        <w:rPr>
          <w:rFonts w:hint="eastAsia" w:ascii="宋体" w:hAnsi="宋体" w:cs="宋体"/>
          <w:color w:val="auto"/>
          <w:sz w:val="21"/>
          <w:szCs w:val="21"/>
          <w:highlight w:val="none"/>
          <w:u w:val="single"/>
        </w:rPr>
        <w:t>（项目名称）（标段名称）</w:t>
      </w:r>
      <w:r>
        <w:rPr>
          <w:rFonts w:hint="eastAsia" w:ascii="宋体" w:hAnsi="宋体" w:cs="宋体"/>
          <w:color w:val="auto"/>
          <w:sz w:val="21"/>
          <w:szCs w:val="21"/>
          <w:highlight w:val="none"/>
        </w:rPr>
        <w:t>于</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年</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月</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日完工，现同意该项目经理参加其他工程招投标活动。</w:t>
      </w:r>
    </w:p>
    <w:p w14:paraId="27F83C77">
      <w:pPr>
        <w:adjustRightInd w:val="0"/>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特此证明。</w:t>
      </w:r>
    </w:p>
    <w:p w14:paraId="7FDA5A76">
      <w:pPr>
        <w:adjustRightInd w:val="0"/>
        <w:snapToGrid w:val="0"/>
        <w:spacing w:line="440" w:lineRule="exact"/>
        <w:ind w:firstLine="482"/>
        <w:rPr>
          <w:rFonts w:ascii="宋体" w:hAnsi="宋体" w:cs="宋体"/>
          <w:color w:val="auto"/>
          <w:sz w:val="21"/>
          <w:szCs w:val="21"/>
          <w:highlight w:val="none"/>
        </w:rPr>
      </w:pPr>
    </w:p>
    <w:p w14:paraId="4BE41090">
      <w:pPr>
        <w:adjustRightInd w:val="0"/>
        <w:snapToGrid w:val="0"/>
        <w:spacing w:line="440" w:lineRule="exact"/>
        <w:ind w:firstLine="482"/>
        <w:rPr>
          <w:rFonts w:ascii="宋体" w:hAnsi="宋体" w:cs="宋体"/>
          <w:color w:val="auto"/>
          <w:sz w:val="21"/>
          <w:szCs w:val="21"/>
          <w:highlight w:val="none"/>
        </w:rPr>
      </w:pPr>
      <w:r>
        <w:rPr>
          <w:rFonts w:hint="eastAsia" w:ascii="宋体" w:hAnsi="宋体" w:cs="宋体"/>
          <w:color w:val="auto"/>
          <w:sz w:val="21"/>
          <w:szCs w:val="21"/>
          <w:highlight w:val="none"/>
        </w:rPr>
        <w:t>注：如项目已竣工验收，附竣工验收单。</w:t>
      </w:r>
    </w:p>
    <w:p w14:paraId="5294801A">
      <w:pPr>
        <w:adjustRightInd w:val="0"/>
        <w:snapToGrid w:val="0"/>
        <w:spacing w:line="440" w:lineRule="exact"/>
        <w:ind w:firstLine="422"/>
        <w:rPr>
          <w:rFonts w:ascii="宋体" w:hAnsi="宋体" w:cs="宋体"/>
          <w:color w:val="auto"/>
          <w:sz w:val="21"/>
          <w:szCs w:val="21"/>
          <w:highlight w:val="none"/>
        </w:rPr>
      </w:pPr>
    </w:p>
    <w:p w14:paraId="2AF3A734">
      <w:pPr>
        <w:adjustRightInd w:val="0"/>
        <w:snapToGrid w:val="0"/>
        <w:spacing w:line="440" w:lineRule="exact"/>
        <w:ind w:firstLine="422"/>
        <w:rPr>
          <w:rFonts w:ascii="宋体" w:hAnsi="宋体" w:cs="宋体"/>
          <w:color w:val="auto"/>
          <w:sz w:val="21"/>
          <w:szCs w:val="21"/>
          <w:highlight w:val="none"/>
        </w:rPr>
      </w:pPr>
    </w:p>
    <w:p w14:paraId="33C6E27C">
      <w:pPr>
        <w:adjustRightInd w:val="0"/>
        <w:snapToGrid w:val="0"/>
        <w:spacing w:line="440" w:lineRule="exact"/>
        <w:ind w:firstLine="422" w:firstLineChars="200"/>
        <w:rPr>
          <w:rFonts w:ascii="宋体" w:hAnsi="宋体" w:cs="宋体"/>
          <w:b/>
          <w:color w:val="auto"/>
          <w:sz w:val="21"/>
          <w:szCs w:val="21"/>
          <w:highlight w:val="none"/>
        </w:rPr>
      </w:pPr>
    </w:p>
    <w:p w14:paraId="18A4E7D4">
      <w:pPr>
        <w:adjustRightInd w:val="0"/>
        <w:snapToGrid w:val="0"/>
        <w:spacing w:line="440" w:lineRule="exact"/>
        <w:ind w:firstLine="482"/>
        <w:jc w:val="right"/>
        <w:rPr>
          <w:rFonts w:ascii="宋体" w:hAnsi="宋体" w:cs="宋体"/>
          <w:color w:val="auto"/>
          <w:sz w:val="21"/>
          <w:szCs w:val="21"/>
          <w:highlight w:val="none"/>
        </w:rPr>
      </w:pPr>
      <w:r>
        <w:rPr>
          <w:rFonts w:hint="eastAsia" w:ascii="宋体" w:hAnsi="宋体" w:cs="宋体"/>
          <w:color w:val="auto"/>
          <w:sz w:val="21"/>
          <w:szCs w:val="21"/>
          <w:highlight w:val="none"/>
        </w:rPr>
        <w:t>单位公章（注：单位内设科室盖章无效）</w:t>
      </w:r>
    </w:p>
    <w:p w14:paraId="30BB8A23">
      <w:pPr>
        <w:adjustRightInd w:val="0"/>
        <w:snapToGrid w:val="0"/>
        <w:spacing w:line="440" w:lineRule="exact"/>
        <w:ind w:firstLine="4410" w:firstLineChars="2100"/>
        <w:rPr>
          <w:rFonts w:ascii="宋体" w:hAnsi="宋体" w:cs="宋体"/>
          <w:color w:val="auto"/>
          <w:sz w:val="21"/>
          <w:szCs w:val="21"/>
          <w:highlight w:val="none"/>
        </w:rPr>
      </w:pPr>
      <w:r>
        <w:rPr>
          <w:rFonts w:hint="eastAsia" w:ascii="宋体" w:hAnsi="宋体" w:cs="宋体"/>
          <w:color w:val="auto"/>
          <w:sz w:val="21"/>
          <w:szCs w:val="21"/>
          <w:highlight w:val="none"/>
        </w:rPr>
        <w:t>日期：</w:t>
      </w:r>
    </w:p>
    <w:p w14:paraId="23F3BF0B">
      <w:pPr>
        <w:adjustRightInd w:val="0"/>
        <w:snapToGrid w:val="0"/>
        <w:spacing w:line="440" w:lineRule="exact"/>
        <w:ind w:firstLine="880"/>
        <w:jc w:val="center"/>
        <w:rPr>
          <w:rFonts w:ascii="宋体" w:hAnsi="宋体" w:cs="宋体"/>
          <w:b/>
          <w:bCs/>
          <w:color w:val="auto"/>
          <w:sz w:val="44"/>
          <w:szCs w:val="44"/>
          <w:highlight w:val="none"/>
        </w:rPr>
      </w:pPr>
    </w:p>
    <w:p w14:paraId="14E4ED59">
      <w:pPr>
        <w:adjustRightInd w:val="0"/>
        <w:snapToGrid w:val="0"/>
        <w:spacing w:line="440" w:lineRule="exact"/>
        <w:ind w:firstLine="880"/>
        <w:jc w:val="center"/>
        <w:rPr>
          <w:rFonts w:ascii="宋体" w:hAnsi="宋体" w:cs="宋体"/>
          <w:b/>
          <w:bCs/>
          <w:color w:val="auto"/>
          <w:sz w:val="44"/>
          <w:szCs w:val="44"/>
          <w:highlight w:val="none"/>
        </w:rPr>
      </w:pPr>
    </w:p>
    <w:p w14:paraId="499A6E0B">
      <w:pPr>
        <w:adjustRightInd w:val="0"/>
        <w:snapToGrid w:val="0"/>
        <w:spacing w:line="440" w:lineRule="exact"/>
        <w:ind w:firstLine="880"/>
        <w:jc w:val="center"/>
        <w:rPr>
          <w:rFonts w:ascii="宋体" w:hAnsi="宋体" w:cs="宋体"/>
          <w:b/>
          <w:bCs/>
          <w:color w:val="auto"/>
          <w:sz w:val="44"/>
          <w:szCs w:val="44"/>
          <w:highlight w:val="none"/>
        </w:rPr>
      </w:pPr>
    </w:p>
    <w:p w14:paraId="23D0D7A8">
      <w:pPr>
        <w:adjustRightInd w:val="0"/>
        <w:snapToGrid w:val="0"/>
        <w:spacing w:line="440" w:lineRule="exact"/>
        <w:ind w:firstLine="880"/>
        <w:jc w:val="center"/>
        <w:rPr>
          <w:rFonts w:ascii="宋体" w:hAnsi="宋体" w:cs="宋体"/>
          <w:b/>
          <w:bCs/>
          <w:color w:val="auto"/>
          <w:sz w:val="44"/>
          <w:szCs w:val="44"/>
          <w:highlight w:val="none"/>
        </w:rPr>
      </w:pPr>
    </w:p>
    <w:p w14:paraId="4C2C5A57">
      <w:pPr>
        <w:adjustRightInd w:val="0"/>
        <w:snapToGrid w:val="0"/>
        <w:spacing w:line="440" w:lineRule="exact"/>
        <w:ind w:firstLine="880"/>
        <w:jc w:val="center"/>
        <w:rPr>
          <w:rFonts w:ascii="宋体" w:hAnsi="宋体" w:cs="宋体"/>
          <w:b/>
          <w:bCs/>
          <w:color w:val="auto"/>
          <w:sz w:val="44"/>
          <w:szCs w:val="44"/>
          <w:highlight w:val="none"/>
        </w:rPr>
      </w:pPr>
    </w:p>
    <w:p w14:paraId="2A7C447D">
      <w:pPr>
        <w:adjustRightInd w:val="0"/>
        <w:snapToGrid w:val="0"/>
        <w:spacing w:line="440" w:lineRule="exact"/>
        <w:ind w:firstLine="880"/>
        <w:jc w:val="center"/>
        <w:rPr>
          <w:rFonts w:ascii="宋体" w:hAnsi="宋体" w:cs="宋体"/>
          <w:b/>
          <w:bCs/>
          <w:color w:val="auto"/>
          <w:sz w:val="44"/>
          <w:szCs w:val="44"/>
          <w:highlight w:val="none"/>
        </w:rPr>
      </w:pPr>
    </w:p>
    <w:p w14:paraId="470CE79D">
      <w:pPr>
        <w:adjustRightInd w:val="0"/>
        <w:snapToGrid w:val="0"/>
        <w:spacing w:line="440" w:lineRule="exact"/>
        <w:ind w:firstLine="880"/>
        <w:jc w:val="center"/>
        <w:rPr>
          <w:rFonts w:ascii="宋体" w:hAnsi="宋体" w:cs="宋体"/>
          <w:b/>
          <w:bCs/>
          <w:color w:val="auto"/>
          <w:sz w:val="44"/>
          <w:szCs w:val="44"/>
          <w:highlight w:val="none"/>
        </w:rPr>
      </w:pPr>
    </w:p>
    <w:p w14:paraId="1149233E">
      <w:pPr>
        <w:adjustRightInd w:val="0"/>
        <w:snapToGrid w:val="0"/>
        <w:spacing w:line="440" w:lineRule="exact"/>
        <w:ind w:firstLine="880"/>
        <w:jc w:val="center"/>
        <w:rPr>
          <w:rFonts w:ascii="宋体" w:hAnsi="宋体" w:cs="宋体"/>
          <w:b/>
          <w:bCs/>
          <w:color w:val="auto"/>
          <w:sz w:val="44"/>
          <w:szCs w:val="44"/>
          <w:highlight w:val="none"/>
        </w:rPr>
      </w:pPr>
    </w:p>
    <w:p w14:paraId="1A0AF6BD">
      <w:pPr>
        <w:adjustRightInd w:val="0"/>
        <w:snapToGrid w:val="0"/>
        <w:spacing w:line="440" w:lineRule="exact"/>
        <w:ind w:firstLine="880"/>
        <w:jc w:val="center"/>
        <w:rPr>
          <w:rFonts w:ascii="宋体" w:hAnsi="宋体" w:cs="宋体"/>
          <w:b/>
          <w:bCs/>
          <w:color w:val="auto"/>
          <w:sz w:val="44"/>
          <w:szCs w:val="44"/>
          <w:highlight w:val="none"/>
        </w:rPr>
      </w:pPr>
    </w:p>
    <w:p w14:paraId="7E8B37BE">
      <w:pPr>
        <w:adjustRightInd w:val="0"/>
        <w:snapToGrid w:val="0"/>
        <w:spacing w:line="440" w:lineRule="exact"/>
        <w:ind w:firstLine="880"/>
        <w:jc w:val="center"/>
        <w:rPr>
          <w:rFonts w:ascii="宋体" w:hAnsi="宋体" w:cs="宋体"/>
          <w:b/>
          <w:bCs/>
          <w:color w:val="auto"/>
          <w:sz w:val="44"/>
          <w:szCs w:val="44"/>
          <w:highlight w:val="none"/>
        </w:rPr>
      </w:pPr>
    </w:p>
    <w:p w14:paraId="7B5645E2">
      <w:pPr>
        <w:adjustRightInd w:val="0"/>
        <w:snapToGrid w:val="0"/>
        <w:spacing w:line="440" w:lineRule="exact"/>
        <w:ind w:firstLine="880"/>
        <w:jc w:val="center"/>
        <w:rPr>
          <w:rFonts w:ascii="宋体" w:hAnsi="宋体" w:cs="宋体"/>
          <w:b/>
          <w:bCs/>
          <w:color w:val="auto"/>
          <w:sz w:val="44"/>
          <w:szCs w:val="44"/>
          <w:highlight w:val="none"/>
        </w:rPr>
      </w:pPr>
    </w:p>
    <w:p w14:paraId="014CC932">
      <w:pPr>
        <w:adjustRightInd w:val="0"/>
        <w:snapToGrid w:val="0"/>
        <w:spacing w:line="440" w:lineRule="exact"/>
        <w:ind w:firstLine="880"/>
        <w:jc w:val="center"/>
        <w:rPr>
          <w:rFonts w:ascii="宋体" w:hAnsi="宋体" w:cs="宋体"/>
          <w:b/>
          <w:bCs/>
          <w:color w:val="auto"/>
          <w:sz w:val="44"/>
          <w:szCs w:val="44"/>
          <w:highlight w:val="none"/>
        </w:rPr>
      </w:pPr>
    </w:p>
    <w:p w14:paraId="0E4B541E">
      <w:pPr>
        <w:adjustRightInd w:val="0"/>
        <w:snapToGrid w:val="0"/>
        <w:spacing w:line="440" w:lineRule="exact"/>
        <w:ind w:firstLine="880"/>
        <w:rPr>
          <w:rFonts w:ascii="宋体" w:hAnsi="宋体" w:cs="宋体"/>
          <w:b/>
          <w:bCs/>
          <w:color w:val="auto"/>
          <w:sz w:val="44"/>
          <w:szCs w:val="44"/>
          <w:highlight w:val="none"/>
        </w:rPr>
      </w:pPr>
    </w:p>
    <w:p w14:paraId="76B27E04">
      <w:pPr>
        <w:spacing w:line="500" w:lineRule="exact"/>
        <w:ind w:firstLine="640"/>
        <w:jc w:val="center"/>
        <w:rPr>
          <w:rFonts w:ascii="宋体" w:hAnsi="宋体"/>
          <w:b/>
          <w:color w:val="auto"/>
          <w:kern w:val="2"/>
          <w:sz w:val="28"/>
          <w:szCs w:val="24"/>
          <w:highlight w:val="none"/>
        </w:rPr>
      </w:pPr>
      <w:r>
        <w:rPr>
          <w:rFonts w:hint="eastAsia" w:ascii="宋体" w:hAnsi="宋体"/>
          <w:b/>
          <w:color w:val="auto"/>
          <w:kern w:val="2"/>
          <w:sz w:val="28"/>
          <w:szCs w:val="24"/>
          <w:highlight w:val="none"/>
        </w:rPr>
        <w:br w:type="page"/>
      </w:r>
      <w:r>
        <w:rPr>
          <w:rFonts w:hint="eastAsia" w:ascii="宋体" w:hAnsi="宋体" w:cs="宋体"/>
          <w:b w:val="0"/>
          <w:bCs/>
          <w:color w:val="auto"/>
          <w:sz w:val="28"/>
          <w:szCs w:val="22"/>
          <w:highlight w:val="none"/>
          <w:lang w:val="en-US" w:eastAsia="zh-CN"/>
        </w:rPr>
        <w:t>十二、诚信承诺书</w:t>
      </w:r>
    </w:p>
    <w:p w14:paraId="26C8BB0A">
      <w:pPr>
        <w:pStyle w:val="25"/>
        <w:snapToGrid w:val="0"/>
        <w:spacing w:after="0" w:line="420" w:lineRule="atLeast"/>
        <w:ind w:firstLine="643"/>
        <w:rPr>
          <w:rFonts w:ascii="宋体" w:hAnsi="宋体" w:cs="宋体"/>
          <w:color w:val="auto"/>
          <w:sz w:val="32"/>
          <w:szCs w:val="32"/>
          <w:highlight w:val="none"/>
        </w:rPr>
      </w:pPr>
    </w:p>
    <w:p w14:paraId="1115DBB1">
      <w:pPr>
        <w:adjustRightInd w:val="0"/>
        <w:snapToGrid w:val="0"/>
        <w:spacing w:line="440" w:lineRule="exact"/>
        <w:ind w:firstLine="415" w:firstLineChars="198"/>
        <w:rPr>
          <w:rFonts w:ascii="宋体" w:hAnsi="宋体" w:cs="宋体"/>
          <w:color w:val="auto"/>
          <w:sz w:val="21"/>
          <w:szCs w:val="21"/>
          <w:highlight w:val="none"/>
        </w:rPr>
      </w:pP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rPr>
        <w:t>（招标人名称）</w:t>
      </w:r>
    </w:p>
    <w:p w14:paraId="3DB8A463">
      <w:pPr>
        <w:adjustRightInd w:val="0"/>
        <w:snapToGrid w:val="0"/>
        <w:spacing w:line="440" w:lineRule="exact"/>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rPr>
        <w:t>我方参加你</w:t>
      </w:r>
      <w:r>
        <w:rPr>
          <w:rFonts w:hint="eastAsia" w:ascii="宋体" w:hAnsi="宋体" w:cs="宋体"/>
          <w:color w:val="auto"/>
          <w:sz w:val="21"/>
          <w:szCs w:val="21"/>
          <w:highlight w:val="none"/>
          <w:lang w:eastAsia="zh-CN"/>
        </w:rPr>
        <w:t>方</w:t>
      </w:r>
      <w:r>
        <w:rPr>
          <w:rFonts w:hint="eastAsia" w:ascii="宋体" w:hAnsi="宋体" w:eastAsia="宋体" w:cs="宋体"/>
          <w:color w:val="auto"/>
          <w:sz w:val="24"/>
          <w:szCs w:val="24"/>
          <w:highlight w:val="none"/>
          <w:u w:val="single"/>
        </w:rPr>
        <w:t xml:space="preserve">                          </w:t>
      </w:r>
      <w:r>
        <w:rPr>
          <w:rFonts w:hint="eastAsia" w:ascii="宋体" w:hAnsi="宋体" w:cs="宋体"/>
          <w:color w:val="auto"/>
          <w:sz w:val="21"/>
          <w:szCs w:val="21"/>
          <w:highlight w:val="none"/>
        </w:rPr>
        <w:t>（以下简称“本工程”）的投标，现我方法定代表人向你方</w:t>
      </w:r>
      <w:r>
        <w:rPr>
          <w:rFonts w:hint="eastAsia" w:ascii="宋体" w:hAnsi="宋体" w:cs="宋体"/>
          <w:color w:val="auto"/>
          <w:sz w:val="21"/>
          <w:szCs w:val="21"/>
          <w:highlight w:val="none"/>
          <w:lang w:eastAsia="zh-CN"/>
        </w:rPr>
        <w:t>郑重</w:t>
      </w:r>
      <w:r>
        <w:rPr>
          <w:rFonts w:hint="eastAsia" w:ascii="宋体" w:hAnsi="宋体" w:cs="宋体"/>
          <w:color w:val="auto"/>
          <w:sz w:val="21"/>
          <w:szCs w:val="21"/>
          <w:highlight w:val="none"/>
        </w:rPr>
        <w:t>承诺：</w:t>
      </w:r>
    </w:p>
    <w:p w14:paraId="0F5754E8">
      <w:pPr>
        <w:widowControl/>
        <w:adjustRightInd w:val="0"/>
        <w:snapToGrid w:val="0"/>
        <w:spacing w:line="440" w:lineRule="exact"/>
        <w:ind w:firstLine="409" w:firstLineChars="195"/>
        <w:jc w:val="left"/>
        <w:rPr>
          <w:rFonts w:ascii="宋体" w:hAnsi="宋体" w:cs="宋体"/>
          <w:color w:val="auto"/>
          <w:kern w:val="0"/>
          <w:sz w:val="21"/>
          <w:szCs w:val="21"/>
          <w:highlight w:val="none"/>
        </w:rPr>
      </w:pPr>
      <w:r>
        <w:rPr>
          <w:rFonts w:hint="eastAsia" w:ascii="宋体" w:hAnsi="宋体" w:cs="宋体"/>
          <w:color w:val="auto"/>
          <w:sz w:val="21"/>
          <w:szCs w:val="21"/>
          <w:highlight w:val="none"/>
          <w:lang w:eastAsia="zh-CN"/>
        </w:rPr>
        <w:t>1.</w:t>
      </w:r>
      <w:r>
        <w:rPr>
          <w:rFonts w:hint="eastAsia" w:ascii="宋体" w:hAnsi="宋体" w:cs="宋体"/>
          <w:color w:val="auto"/>
          <w:sz w:val="21"/>
          <w:szCs w:val="21"/>
          <w:highlight w:val="none"/>
        </w:rPr>
        <w:t>我方拟派项目负责人</w:t>
      </w:r>
      <w:r>
        <w:rPr>
          <w:rFonts w:hint="eastAsia" w:ascii="宋体" w:hAnsi="宋体" w:cs="宋体"/>
          <w:color w:val="auto"/>
          <w:sz w:val="21"/>
          <w:szCs w:val="21"/>
          <w:highlight w:val="none"/>
          <w:u w:val="single"/>
        </w:rPr>
        <w:t>（姓名）</w:t>
      </w:r>
      <w:r>
        <w:rPr>
          <w:rFonts w:hint="eastAsia" w:ascii="宋体" w:hAnsi="宋体" w:cs="宋体"/>
          <w:color w:val="auto"/>
          <w:sz w:val="21"/>
          <w:szCs w:val="21"/>
          <w:highlight w:val="none"/>
        </w:rPr>
        <w:t>（身份证号码</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u w:val="single"/>
          <w:lang w:val="en-US" w:eastAsia="zh-CN"/>
        </w:rPr>
        <w:t xml:space="preserve">         </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至本项目投标文件截止时间前无在建工程且无已中标未开工项目。如果我方经本工程评标委员会评定为中标候选人，在公示期间被他人举报并经招标投标监管机构核实，确认拟派项目负责人有在建工程，且不符合江苏省建设厅“苏建规字</w:t>
      </w:r>
      <w:r>
        <w:rPr>
          <w:rFonts w:hint="eastAsia" w:ascii="宋体" w:hAnsi="宋体" w:cs="宋体"/>
          <w:color w:val="auto"/>
          <w:sz w:val="21"/>
          <w:szCs w:val="21"/>
          <w:highlight w:val="none"/>
          <w:lang w:eastAsia="zh-CN"/>
        </w:rPr>
        <w:t>〔2017〕1号</w:t>
      </w:r>
      <w:r>
        <w:rPr>
          <w:rFonts w:hint="eastAsia" w:ascii="宋体" w:hAnsi="宋体" w:cs="宋体"/>
          <w:color w:val="auto"/>
          <w:sz w:val="21"/>
          <w:szCs w:val="21"/>
          <w:highlight w:val="none"/>
        </w:rPr>
        <w:t>”《关于改革和完善房屋建筑和市政基础设施工程招标投标制度的实施意见》附件2《江苏省房屋建筑和市政基础设施工程施工招标资格审查办法》第十条第五款的规定，你方即可取消我方中标候选人资格，并同意投标保证金不予退还。</w:t>
      </w:r>
    </w:p>
    <w:p w14:paraId="45D92A14">
      <w:pPr>
        <w:widowControl/>
        <w:adjustRightInd w:val="0"/>
        <w:snapToGrid w:val="0"/>
        <w:spacing w:line="440" w:lineRule="exact"/>
        <w:ind w:firstLine="409" w:firstLineChars="195"/>
        <w:jc w:val="left"/>
        <w:rPr>
          <w:rFonts w:ascii="宋体" w:hAnsi="宋体" w:cs="宋体"/>
          <w:color w:val="auto"/>
          <w:sz w:val="21"/>
          <w:szCs w:val="21"/>
          <w:highlight w:val="none"/>
        </w:rPr>
      </w:pPr>
      <w:r>
        <w:rPr>
          <w:rFonts w:hint="eastAsia" w:ascii="宋体" w:hAnsi="宋体" w:cs="宋体"/>
          <w:color w:val="auto"/>
          <w:sz w:val="21"/>
          <w:szCs w:val="21"/>
          <w:highlight w:val="none"/>
          <w:lang w:eastAsia="zh-CN"/>
        </w:rPr>
        <w:t>2.</w:t>
      </w:r>
      <w:r>
        <w:rPr>
          <w:rFonts w:hint="eastAsia" w:ascii="宋体" w:hAnsi="宋体" w:cs="宋体"/>
          <w:color w:val="auto"/>
          <w:sz w:val="21"/>
          <w:szCs w:val="21"/>
          <w:highlight w:val="none"/>
        </w:rPr>
        <w:t>我方财务和经营状况良好，具备履行合同能力；没有因骗取中标或者严重违约以及发生重大工程质量、安全生产事故等问题，被有关部门处于被责令停业、投标资格被取消或者财产被接管、冻结和破产状态；无因投标申请人违约</w:t>
      </w:r>
      <w:r>
        <w:rPr>
          <w:rFonts w:hint="eastAsia" w:ascii="宋体" w:hAnsi="宋体" w:cs="宋体"/>
          <w:color w:val="auto"/>
          <w:sz w:val="21"/>
          <w:szCs w:val="21"/>
          <w:highlight w:val="none"/>
          <w:lang w:eastAsia="zh-CN"/>
        </w:rPr>
        <w:t>或者</w:t>
      </w:r>
      <w:r>
        <w:rPr>
          <w:rFonts w:hint="eastAsia" w:ascii="宋体" w:hAnsi="宋体" w:cs="宋体"/>
          <w:color w:val="auto"/>
          <w:sz w:val="21"/>
          <w:szCs w:val="21"/>
          <w:highlight w:val="none"/>
        </w:rPr>
        <w:t>不恰当履约引起的合同争议纠纷及仲裁和诉讼记录。如果我方经本工程评标委员会评定为中标候选人后，被他人举报并经招标投标监管机构核实，确认存在上述不良记录，你方即可取消我方中标资格，并同意投标保证金不予退还，并接受处罚。</w:t>
      </w:r>
    </w:p>
    <w:p w14:paraId="04724C3E">
      <w:pPr>
        <w:widowControl/>
        <w:adjustRightInd w:val="0"/>
        <w:snapToGrid w:val="0"/>
        <w:spacing w:line="440" w:lineRule="exact"/>
        <w:ind w:firstLine="409" w:firstLineChars="195"/>
        <w:jc w:val="left"/>
        <w:rPr>
          <w:rFonts w:ascii="宋体" w:hAnsi="宋体" w:cs="宋体"/>
          <w:color w:val="auto"/>
          <w:sz w:val="21"/>
          <w:szCs w:val="21"/>
          <w:highlight w:val="none"/>
        </w:rPr>
      </w:pPr>
      <w:r>
        <w:rPr>
          <w:rFonts w:hint="eastAsia" w:ascii="宋体" w:hAnsi="宋体" w:cs="宋体"/>
          <w:color w:val="auto"/>
          <w:sz w:val="21"/>
          <w:szCs w:val="21"/>
          <w:highlight w:val="none"/>
          <w:lang w:eastAsia="zh-CN"/>
        </w:rPr>
        <w:t>3.</w:t>
      </w:r>
      <w:r>
        <w:rPr>
          <w:rFonts w:hint="eastAsia" w:ascii="宋体" w:hAnsi="宋体" w:cs="宋体"/>
          <w:color w:val="auto"/>
          <w:sz w:val="21"/>
          <w:szCs w:val="21"/>
          <w:highlight w:val="none"/>
        </w:rPr>
        <w:t>我方递交的投标文件中的所有资料都是真实可信的，没有弄虚作假。</w:t>
      </w:r>
    </w:p>
    <w:p w14:paraId="46972174">
      <w:pPr>
        <w:widowControl/>
        <w:adjustRightInd w:val="0"/>
        <w:snapToGrid w:val="0"/>
        <w:spacing w:line="440" w:lineRule="exact"/>
        <w:ind w:firstLine="409" w:firstLineChars="195"/>
        <w:jc w:val="left"/>
        <w:rPr>
          <w:rFonts w:ascii="宋体" w:hAnsi="宋体" w:cs="宋体"/>
          <w:color w:val="auto"/>
          <w:sz w:val="21"/>
          <w:szCs w:val="21"/>
          <w:highlight w:val="none"/>
        </w:rPr>
      </w:pPr>
      <w:r>
        <w:rPr>
          <w:rFonts w:hint="eastAsia" w:ascii="宋体" w:hAnsi="宋体" w:cs="宋体"/>
          <w:color w:val="auto"/>
          <w:sz w:val="21"/>
          <w:szCs w:val="21"/>
          <w:highlight w:val="none"/>
          <w:lang w:eastAsia="zh-CN"/>
        </w:rPr>
        <w:t>4.</w:t>
      </w:r>
      <w:r>
        <w:rPr>
          <w:rFonts w:hint="eastAsia" w:ascii="宋体" w:hAnsi="宋体" w:cs="宋体"/>
          <w:color w:val="auto"/>
          <w:sz w:val="21"/>
          <w:szCs w:val="21"/>
          <w:highlight w:val="none"/>
        </w:rPr>
        <w:t>我方不组织、不参与串标围标，没有出借资质等违法违规行为。</w:t>
      </w:r>
    </w:p>
    <w:p w14:paraId="40BC4135">
      <w:pPr>
        <w:widowControl/>
        <w:adjustRightInd w:val="0"/>
        <w:snapToGrid w:val="0"/>
        <w:spacing w:line="440" w:lineRule="exact"/>
        <w:ind w:firstLine="409" w:firstLineChars="195"/>
        <w:jc w:val="left"/>
        <w:rPr>
          <w:rFonts w:ascii="宋体" w:hAnsi="宋体" w:cs="宋体"/>
          <w:color w:val="auto"/>
          <w:sz w:val="21"/>
          <w:szCs w:val="21"/>
          <w:highlight w:val="none"/>
        </w:rPr>
      </w:pPr>
    </w:p>
    <w:p w14:paraId="666648E6">
      <w:pPr>
        <w:adjustRightInd w:val="0"/>
        <w:snapToGrid w:val="0"/>
        <w:spacing w:line="440" w:lineRule="exact"/>
        <w:ind w:firstLine="422" w:firstLineChars="200"/>
        <w:rPr>
          <w:rFonts w:ascii="宋体" w:hAnsi="宋体" w:cs="宋体"/>
          <w:b/>
          <w:color w:val="auto"/>
          <w:sz w:val="21"/>
          <w:szCs w:val="21"/>
          <w:highlight w:val="none"/>
        </w:rPr>
      </w:pPr>
      <w:r>
        <w:rPr>
          <w:rFonts w:hint="eastAsia" w:ascii="宋体" w:hAnsi="宋体" w:cs="宋体"/>
          <w:b/>
          <w:color w:val="auto"/>
          <w:sz w:val="21"/>
          <w:szCs w:val="21"/>
          <w:highlight w:val="none"/>
        </w:rPr>
        <w:t>我方承诺：违反上述任何一条承诺，自</w:t>
      </w:r>
      <w:r>
        <w:rPr>
          <w:rFonts w:hint="eastAsia" w:ascii="宋体" w:hAnsi="宋体" w:cs="宋体"/>
          <w:b/>
          <w:color w:val="auto"/>
          <w:sz w:val="21"/>
          <w:szCs w:val="21"/>
          <w:highlight w:val="none"/>
          <w:lang w:eastAsia="zh-CN"/>
        </w:rPr>
        <w:t>愿</w:t>
      </w:r>
      <w:r>
        <w:rPr>
          <w:rFonts w:hint="eastAsia" w:ascii="宋体" w:hAnsi="宋体" w:cs="宋体"/>
          <w:b/>
          <w:color w:val="auto"/>
          <w:sz w:val="21"/>
          <w:szCs w:val="21"/>
          <w:highlight w:val="none"/>
        </w:rPr>
        <w:t>接受当地建设行政主管部门作出的依法处罚，包括同意你方取消我方中标资格并不予退还投标保证金或履约保证金</w:t>
      </w:r>
      <w:r>
        <w:rPr>
          <w:rFonts w:hint="eastAsia" w:ascii="宋体" w:hAnsi="宋体" w:cs="宋体"/>
          <w:b/>
          <w:color w:val="auto"/>
          <w:sz w:val="21"/>
          <w:szCs w:val="21"/>
          <w:highlight w:val="none"/>
          <w:lang w:eastAsia="zh-CN"/>
        </w:rPr>
        <w:t>，并</w:t>
      </w:r>
      <w:r>
        <w:rPr>
          <w:rFonts w:hint="eastAsia" w:ascii="宋体" w:hAnsi="宋体" w:cs="宋体"/>
          <w:b/>
          <w:color w:val="auto"/>
          <w:sz w:val="21"/>
          <w:szCs w:val="21"/>
          <w:highlight w:val="none"/>
        </w:rPr>
        <w:t>将我方列入黑名单，并上报南通市建设主管部门。</w:t>
      </w:r>
    </w:p>
    <w:p w14:paraId="59D2B841">
      <w:pPr>
        <w:adjustRightInd w:val="0"/>
        <w:snapToGrid w:val="0"/>
        <w:spacing w:line="440" w:lineRule="exact"/>
        <w:ind w:firstLine="221" w:firstLineChars="98"/>
        <w:rPr>
          <w:rFonts w:ascii="宋体" w:hAnsi="宋体" w:cs="宋体"/>
          <w:color w:val="auto"/>
          <w:spacing w:val="8"/>
          <w:kern w:val="0"/>
          <w:sz w:val="21"/>
          <w:szCs w:val="21"/>
          <w:highlight w:val="none"/>
        </w:rPr>
      </w:pPr>
    </w:p>
    <w:p w14:paraId="435D6D26">
      <w:pPr>
        <w:adjustRightInd w:val="0"/>
        <w:snapToGrid w:val="0"/>
        <w:spacing w:line="440" w:lineRule="exact"/>
        <w:ind w:firstLine="3255" w:firstLineChars="1550"/>
        <w:rPr>
          <w:rFonts w:ascii="宋体" w:hAnsi="宋体" w:cs="宋体"/>
          <w:color w:val="auto"/>
          <w:sz w:val="21"/>
          <w:szCs w:val="21"/>
          <w:highlight w:val="none"/>
        </w:rPr>
      </w:pPr>
      <w:r>
        <w:rPr>
          <w:rFonts w:hint="eastAsia" w:ascii="宋体" w:hAnsi="宋体" w:cs="宋体"/>
          <w:color w:val="auto"/>
          <w:sz w:val="21"/>
          <w:szCs w:val="21"/>
          <w:highlight w:val="none"/>
        </w:rPr>
        <w:t>投标人（盖章）：</w:t>
      </w:r>
    </w:p>
    <w:p w14:paraId="5C6A07D4">
      <w:pPr>
        <w:tabs>
          <w:tab w:val="left" w:pos="4320"/>
        </w:tabs>
        <w:adjustRightInd w:val="0"/>
        <w:snapToGrid w:val="0"/>
        <w:spacing w:line="440" w:lineRule="exact"/>
        <w:ind w:firstLine="1680" w:firstLineChars="800"/>
        <w:rPr>
          <w:rFonts w:ascii="宋体" w:hAnsi="宋体" w:cs="宋体"/>
          <w:color w:val="auto"/>
          <w:sz w:val="21"/>
          <w:szCs w:val="21"/>
          <w:highlight w:val="none"/>
        </w:rPr>
      </w:pPr>
      <w:r>
        <w:rPr>
          <w:rFonts w:hint="eastAsia" w:ascii="宋体" w:hAnsi="宋体" w:cs="宋体"/>
          <w:color w:val="auto"/>
          <w:sz w:val="21"/>
          <w:szCs w:val="21"/>
          <w:highlight w:val="none"/>
        </w:rPr>
        <w:t>法定代表人或委托代理人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签字或盖章</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t>
      </w:r>
    </w:p>
    <w:p w14:paraId="65B9E207">
      <w:pPr>
        <w:spacing w:line="360" w:lineRule="auto"/>
        <w:ind w:left="480" w:firstLine="482"/>
        <w:jc w:val="center"/>
        <w:rPr>
          <w:rFonts w:ascii="宋体" w:hAnsi="宋体" w:cs="宋体"/>
          <w:color w:val="auto"/>
          <w:sz w:val="21"/>
          <w:szCs w:val="21"/>
          <w:highlight w:val="none"/>
        </w:rPr>
      </w:pPr>
      <w:r>
        <w:rPr>
          <w:rFonts w:hint="eastAsia" w:ascii="宋体" w:hAnsi="宋体" w:cs="宋体"/>
          <w:color w:val="auto"/>
          <w:sz w:val="21"/>
          <w:szCs w:val="21"/>
          <w:highlight w:val="none"/>
        </w:rPr>
        <w:t>日期：年月日</w:t>
      </w:r>
    </w:p>
    <w:p w14:paraId="2F466B0D">
      <w:pPr>
        <w:rPr>
          <w:rFonts w:hint="eastAsia" w:ascii="宋体" w:hAnsi="宋体" w:cs="宋体"/>
          <w:color w:val="auto"/>
          <w:sz w:val="24"/>
          <w:highlight w:val="none"/>
        </w:rPr>
      </w:pPr>
      <w:r>
        <w:rPr>
          <w:rFonts w:hint="eastAsia" w:ascii="宋体" w:hAnsi="宋体" w:cs="宋体"/>
          <w:color w:val="auto"/>
          <w:sz w:val="24"/>
          <w:highlight w:val="none"/>
        </w:rPr>
        <w:br w:type="page"/>
      </w:r>
    </w:p>
    <w:p w14:paraId="2AF84E91">
      <w:pPr>
        <w:adjustRightInd w:val="0"/>
        <w:snapToGrid w:val="0"/>
        <w:spacing w:line="440" w:lineRule="exact"/>
        <w:jc w:val="center"/>
        <w:rPr>
          <w:rFonts w:ascii="宋体" w:hAnsi="宋体"/>
          <w:b/>
          <w:color w:val="auto"/>
          <w:sz w:val="28"/>
          <w:highlight w:val="none"/>
        </w:rPr>
      </w:pPr>
      <w:r>
        <w:rPr>
          <w:rFonts w:hint="eastAsia" w:ascii="宋体" w:hAnsi="宋体" w:cs="宋体"/>
          <w:b w:val="0"/>
          <w:bCs/>
          <w:color w:val="auto"/>
          <w:sz w:val="28"/>
          <w:szCs w:val="22"/>
          <w:highlight w:val="none"/>
          <w:lang w:val="en-US" w:eastAsia="zh-CN"/>
        </w:rPr>
        <w:t>十三、见索即付投标保函</w:t>
      </w:r>
    </w:p>
    <w:p w14:paraId="2993B680">
      <w:pPr>
        <w:adjustRightInd w:val="0"/>
        <w:snapToGrid w:val="0"/>
        <w:spacing w:line="440" w:lineRule="exact"/>
        <w:jc w:val="center"/>
        <w:rPr>
          <w:rFonts w:ascii="宋体" w:hAnsi="宋体"/>
          <w:b/>
          <w:color w:val="auto"/>
          <w:sz w:val="28"/>
          <w:highlight w:val="none"/>
        </w:rPr>
      </w:pPr>
    </w:p>
    <w:p w14:paraId="712B7464">
      <w:pPr>
        <w:adjustRightInd w:val="0"/>
        <w:spacing w:after="60" w:line="360" w:lineRule="auto"/>
        <w:ind w:left="63" w:leftChars="30" w:right="63" w:rightChars="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我行编号：</w:t>
      </w:r>
      <w:r>
        <w:rPr>
          <w:rFonts w:hint="eastAsia" w:ascii="宋体" w:hAnsi="宋体" w:eastAsia="宋体" w:cs="宋体"/>
          <w:color w:val="auto"/>
          <w:spacing w:val="28"/>
          <w:sz w:val="24"/>
          <w:szCs w:val="24"/>
          <w:highlight w:val="none"/>
          <w:u w:val="single"/>
        </w:rPr>
        <w:t xml:space="preserve">          </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18"/>
          <w:sz w:val="24"/>
          <w:szCs w:val="24"/>
          <w:highlight w:val="none"/>
          <w:u w:val="single"/>
        </w:rPr>
        <w:t xml:space="preserve"> </w:t>
      </w:r>
    </w:p>
    <w:p w14:paraId="1DB2B130">
      <w:pPr>
        <w:adjustRightInd w:val="0"/>
        <w:spacing w:after="60" w:line="360" w:lineRule="auto"/>
        <w:ind w:left="63" w:leftChars="30" w:right="63" w:rightChars="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开立日期：</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8"/>
          <w:sz w:val="24"/>
          <w:szCs w:val="24"/>
          <w:highlight w:val="none"/>
        </w:rPr>
        <w:t xml:space="preserve"> 年 </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8"/>
          <w:sz w:val="24"/>
          <w:szCs w:val="24"/>
          <w:highlight w:val="none"/>
        </w:rPr>
        <w:t xml:space="preserve"> 月 </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5"/>
          <w:sz w:val="24"/>
          <w:szCs w:val="24"/>
          <w:highlight w:val="none"/>
        </w:rPr>
        <w:t xml:space="preserve"> 日</w:t>
      </w:r>
    </w:p>
    <w:p w14:paraId="2D8769BF">
      <w:pPr>
        <w:adjustRightInd w:val="0"/>
        <w:spacing w:before="1" w:after="60" w:line="360" w:lineRule="auto"/>
        <w:ind w:left="63" w:leftChars="30" w:right="63" w:rightChars="30"/>
        <w:textAlignment w:val="baseline"/>
        <w:rPr>
          <w:rFonts w:ascii="宋体" w:hAnsi="宋体" w:eastAsia="宋体" w:cs="宋体"/>
          <w:color w:val="auto"/>
          <w:sz w:val="24"/>
          <w:szCs w:val="24"/>
          <w:highlight w:val="none"/>
        </w:rPr>
      </w:pPr>
    </w:p>
    <w:p w14:paraId="53D8813D">
      <w:pPr>
        <w:adjustRightInd w:val="0"/>
        <w:spacing w:before="46" w:after="60" w:line="360" w:lineRule="auto"/>
        <w:ind w:left="63" w:leftChars="30" w:right="63" w:rightChars="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致：</w:t>
      </w:r>
      <w:r>
        <w:rPr>
          <w:rFonts w:hint="eastAsia" w:ascii="宋体" w:hAnsi="宋体" w:eastAsia="宋体" w:cs="宋体"/>
          <w:color w:val="auto"/>
          <w:sz w:val="24"/>
          <w:szCs w:val="24"/>
          <w:highlight w:val="none"/>
          <w:u w:val="single"/>
        </w:rPr>
        <w:t>南通市崇川历史文化街区保护发展有限公司</w:t>
      </w:r>
      <w:r>
        <w:rPr>
          <w:rFonts w:hint="eastAsia" w:ascii="宋体" w:hAnsi="宋体" w:eastAsia="宋体" w:cs="宋体"/>
          <w:color w:val="auto"/>
          <w:sz w:val="24"/>
          <w:szCs w:val="24"/>
          <w:highlight w:val="none"/>
        </w:rPr>
        <w:t>（以下简称“贵方”）</w:t>
      </w:r>
    </w:p>
    <w:p w14:paraId="62CCEC29">
      <w:pPr>
        <w:adjustRightInd w:val="0"/>
        <w:spacing w:after="60" w:line="360" w:lineRule="auto"/>
        <w:ind w:left="63" w:leftChars="30" w:right="63" w:rightChars="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地址：</w:t>
      </w:r>
      <w:r>
        <w:rPr>
          <w:rFonts w:hint="eastAsia" w:ascii="宋体" w:hAnsi="宋体" w:eastAsia="宋体" w:cs="宋体"/>
          <w:color w:val="auto"/>
          <w:spacing w:val="-2"/>
          <w:sz w:val="24"/>
          <w:szCs w:val="24"/>
          <w:highlight w:val="none"/>
          <w:u w:val="single"/>
        </w:rPr>
        <w:t>南通市崇川区和平桥街道三衙墩巷23号</w:t>
      </w:r>
    </w:p>
    <w:p w14:paraId="257115C6">
      <w:pPr>
        <w:adjustRightInd w:val="0"/>
        <w:spacing w:before="13" w:after="60" w:line="360" w:lineRule="auto"/>
        <w:ind w:left="63" w:leftChars="30" w:right="63" w:rightChars="30"/>
        <w:textAlignment w:val="baseline"/>
        <w:rPr>
          <w:rFonts w:ascii="宋体" w:hAnsi="宋体" w:eastAsia="宋体" w:cs="宋体"/>
          <w:color w:val="auto"/>
          <w:sz w:val="24"/>
          <w:szCs w:val="24"/>
          <w:highlight w:val="none"/>
        </w:rPr>
      </w:pPr>
    </w:p>
    <w:p w14:paraId="6F1B002E">
      <w:pPr>
        <w:tabs>
          <w:tab w:val="left" w:pos="1904"/>
          <w:tab w:val="left" w:pos="4739"/>
          <w:tab w:val="left" w:pos="7574"/>
        </w:tabs>
        <w:adjustRightInd w:val="0"/>
        <w:spacing w:before="64" w:after="60" w:line="360" w:lineRule="auto"/>
        <w:ind w:left="63" w:leftChars="30" w:right="63" w:rightChars="30" w:firstLine="42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本保函作为</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rPr>
        <w:t>（以下简称“投保人”）参加以下招标项目（项目名称：</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23"/>
          <w:sz w:val="24"/>
          <w:szCs w:val="24"/>
          <w:highlight w:val="none"/>
          <w:u w:val="single"/>
        </w:rPr>
        <w:t xml:space="preserve">  </w:t>
      </w:r>
      <w:r>
        <w:rPr>
          <w:rFonts w:hint="eastAsia" w:ascii="宋体" w:hAnsi="宋体" w:eastAsia="宋体" w:cs="宋体"/>
          <w:color w:val="auto"/>
          <w:sz w:val="24"/>
          <w:szCs w:val="24"/>
          <w:highlight w:val="none"/>
          <w:u w:val="single"/>
        </w:rPr>
        <w:tab/>
      </w:r>
      <w:r>
        <w:rPr>
          <w:rFonts w:hint="eastAsia" w:ascii="宋体" w:hAnsi="宋体" w:eastAsia="宋体" w:cs="宋体"/>
          <w:color w:val="auto"/>
          <w:spacing w:val="-1"/>
          <w:sz w:val="24"/>
          <w:szCs w:val="24"/>
          <w:highlight w:val="none"/>
        </w:rPr>
        <w:t>）的</w:t>
      </w:r>
      <w:r>
        <w:rPr>
          <w:rFonts w:hint="eastAsia" w:ascii="宋体" w:hAnsi="宋体" w:eastAsia="宋体" w:cs="宋体"/>
          <w:color w:val="auto"/>
          <w:sz w:val="24"/>
          <w:szCs w:val="24"/>
          <w:highlight w:val="none"/>
        </w:rPr>
        <w:t>投标而向贵方提交的见索即付投标保函。</w:t>
      </w:r>
    </w:p>
    <w:p w14:paraId="340FD841">
      <w:pPr>
        <w:tabs>
          <w:tab w:val="left" w:pos="1064"/>
          <w:tab w:val="left" w:pos="1169"/>
          <w:tab w:val="left" w:pos="1274"/>
          <w:tab w:val="left" w:pos="2237"/>
          <w:tab w:val="left" w:pos="3291"/>
          <w:tab w:val="left" w:pos="4319"/>
          <w:tab w:val="left" w:pos="5579"/>
          <w:tab w:val="left" w:pos="7803"/>
        </w:tabs>
        <w:adjustRightInd w:val="0"/>
        <w:spacing w:after="60" w:line="360" w:lineRule="auto"/>
        <w:ind w:left="63" w:leftChars="30" w:right="63" w:rightChars="30" w:firstLine="6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 xml:space="preserve">                商业银行</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rPr>
        <w:t>，地址：</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rPr>
        <w:t>（以下简称“我行”）及其继承人和受让人，兹承诺，在收到贵方声明投保人发生下列任何一种或几种情况及保函项下需支付的金额和收款的银行及账号的书面索赔通知后，于</w:t>
      </w:r>
      <w:r>
        <w:rPr>
          <w:rFonts w:hint="eastAsia" w:ascii="宋体" w:hAnsi="宋体" w:eastAsia="宋体" w:cs="宋体"/>
          <w:color w:val="auto"/>
          <w:spacing w:val="-10"/>
          <w:sz w:val="24"/>
          <w:szCs w:val="24"/>
          <w:highlight w:val="none"/>
        </w:rPr>
        <w:t xml:space="preserve"> </w:t>
      </w:r>
      <w:r>
        <w:rPr>
          <w:rFonts w:hint="eastAsia" w:ascii="宋体" w:hAnsi="宋体" w:eastAsia="宋体" w:cs="宋体"/>
          <w:color w:val="auto"/>
          <w:sz w:val="24"/>
          <w:szCs w:val="24"/>
          <w:highlight w:val="none"/>
        </w:rPr>
        <w:t>7</w:t>
      </w:r>
      <w:r>
        <w:rPr>
          <w:rFonts w:hint="eastAsia" w:ascii="宋体" w:hAnsi="宋体" w:eastAsia="宋体" w:cs="宋体"/>
          <w:color w:val="auto"/>
          <w:spacing w:val="-10"/>
          <w:sz w:val="24"/>
          <w:szCs w:val="24"/>
          <w:highlight w:val="none"/>
        </w:rPr>
        <w:t xml:space="preserve"> </w:t>
      </w:r>
      <w:r>
        <w:rPr>
          <w:rFonts w:hint="eastAsia" w:ascii="宋体" w:hAnsi="宋体" w:eastAsia="宋体" w:cs="宋体"/>
          <w:color w:val="auto"/>
          <w:sz w:val="24"/>
          <w:szCs w:val="24"/>
          <w:highlight w:val="none"/>
        </w:rPr>
        <w:t>个工作日内无条件、不可撤销地向贵方支付累计总额不超过人民币：</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rPr>
        <w:t>（CNY</w:t>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u w:val="single"/>
        </w:rPr>
        <w:tab/>
      </w:r>
      <w:r>
        <w:rPr>
          <w:rFonts w:hint="eastAsia" w:ascii="宋体" w:hAnsi="宋体" w:eastAsia="宋体" w:cs="宋体"/>
          <w:color w:val="auto"/>
          <w:sz w:val="24"/>
          <w:szCs w:val="24"/>
          <w:highlight w:val="none"/>
        </w:rPr>
        <w:t>）的款项：</w:t>
      </w:r>
    </w:p>
    <w:p w14:paraId="2C1AB9C7">
      <w:pPr>
        <w:adjustRightInd w:val="0"/>
        <w:spacing w:after="60" w:line="360" w:lineRule="auto"/>
        <w:ind w:left="63" w:leftChars="30" w:right="63" w:rightChars="30" w:firstLine="420"/>
        <w:textAlignment w:val="baseline"/>
        <w:rPr>
          <w:rFonts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1、投保人在招标文件规定的投标有效期内未经招标人、采购人等同意修改或撤销其</w:t>
      </w:r>
      <w:r>
        <w:rPr>
          <w:rFonts w:hint="eastAsia" w:ascii="宋体" w:hAnsi="宋体" w:eastAsia="宋体" w:cs="宋体"/>
          <w:color w:val="auto"/>
          <w:sz w:val="24"/>
          <w:szCs w:val="24"/>
          <w:highlight w:val="none"/>
        </w:rPr>
        <w:t>投标文件；</w:t>
      </w:r>
    </w:p>
    <w:p w14:paraId="309563A5">
      <w:pPr>
        <w:adjustRightInd w:val="0"/>
        <w:spacing w:after="60" w:line="360" w:lineRule="auto"/>
        <w:ind w:left="63" w:leftChars="30" w:right="63" w:rightChars="30" w:firstLine="420"/>
        <w:textAlignment w:val="baseline"/>
        <w:rPr>
          <w:rFonts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2、投保人接到中标通知后，在招标文件规定的时间内，因自身原因或无正当理由不</w:t>
      </w:r>
      <w:r>
        <w:rPr>
          <w:rFonts w:hint="eastAsia" w:ascii="宋体" w:hAnsi="宋体" w:eastAsia="宋体" w:cs="宋体"/>
          <w:color w:val="auto"/>
          <w:sz w:val="24"/>
          <w:szCs w:val="24"/>
          <w:highlight w:val="none"/>
        </w:rPr>
        <w:t>与招标人、采购人等订立招标项目合同；</w:t>
      </w:r>
    </w:p>
    <w:p w14:paraId="11E484E5">
      <w:pPr>
        <w:adjustRightInd w:val="0"/>
        <w:spacing w:after="60" w:line="360" w:lineRule="auto"/>
        <w:ind w:left="63" w:leftChars="30" w:right="63" w:rightChars="30" w:firstLine="42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3、投保人与其他投标人串通参与投标的；</w:t>
      </w:r>
    </w:p>
    <w:p w14:paraId="1156B0FC">
      <w:pPr>
        <w:adjustRightInd w:val="0"/>
        <w:spacing w:after="60" w:line="360" w:lineRule="auto"/>
        <w:ind w:left="63" w:leftChars="30" w:right="63" w:rightChars="30" w:firstLine="420"/>
        <w:textAlignment w:val="baseline"/>
        <w:rPr>
          <w:rFonts w:ascii="宋体" w:hAnsi="宋体" w:eastAsia="宋体" w:cs="宋体"/>
          <w:color w:val="auto"/>
          <w:spacing w:val="-1"/>
          <w:sz w:val="24"/>
          <w:szCs w:val="24"/>
          <w:highlight w:val="none"/>
        </w:rPr>
      </w:pPr>
      <w:r>
        <w:rPr>
          <w:rFonts w:hint="eastAsia" w:ascii="宋体" w:hAnsi="宋体" w:eastAsia="宋体" w:cs="宋体"/>
          <w:color w:val="auto"/>
          <w:spacing w:val="-1"/>
          <w:sz w:val="24"/>
          <w:szCs w:val="24"/>
          <w:highlight w:val="none"/>
        </w:rPr>
        <w:t>4、法律法规及招标文件规定的其他应当不予退还投标保证金情形的。</w:t>
      </w:r>
    </w:p>
    <w:p w14:paraId="0DE2CA8E">
      <w:pPr>
        <w:adjustRightInd w:val="0"/>
        <w:spacing w:before="6" w:after="60" w:line="360" w:lineRule="auto"/>
        <w:ind w:right="-30" w:firstLine="616" w:firstLineChars="259"/>
        <w:textAlignment w:val="baseline"/>
        <w:rPr>
          <w:rFonts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本保函有效期: 自本次项目招标文件中约定的投标人提交投标文件的截止之日起至招标人、采购人等与中标人签订书面合同之</w:t>
      </w:r>
      <w:r>
        <w:rPr>
          <w:rFonts w:hint="eastAsia" w:ascii="宋体" w:hAnsi="宋体" w:eastAsia="宋体" w:cs="宋体"/>
          <w:color w:val="auto"/>
          <w:sz w:val="24"/>
          <w:szCs w:val="24"/>
          <w:highlight w:val="none"/>
        </w:rPr>
        <w:t>日止。</w:t>
      </w:r>
    </w:p>
    <w:p w14:paraId="64F52A4A">
      <w:pPr>
        <w:adjustRightInd w:val="0"/>
        <w:spacing w:after="60" w:line="360" w:lineRule="auto"/>
        <w:ind w:left="63" w:leftChars="30" w:right="63" w:rightChars="30" w:firstLine="420"/>
        <w:textAlignment w:val="baseline"/>
        <w:rPr>
          <w:rFonts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本保函项下的任何书面索赔通知应以邮寄方式提交索赔通知书纸质原件，或通过电子保函服务支撑管理平台提交电子形式的索赔通知，本保函项下的任何纸质原件形式的索赔通知应由贵方签字并加盖公章并在保函有效期内我行营业时间结束前送达我行上述地址，</w:t>
      </w:r>
      <w:r>
        <w:rPr>
          <w:rFonts w:hint="eastAsia" w:ascii="宋体" w:hAnsi="宋体" w:eastAsia="宋体" w:cs="宋体"/>
          <w:color w:val="auto"/>
          <w:spacing w:val="-60"/>
          <w:sz w:val="24"/>
          <w:szCs w:val="24"/>
          <w:highlight w:val="none"/>
        </w:rPr>
        <w:t xml:space="preserve"> </w:t>
      </w:r>
      <w:r>
        <w:rPr>
          <w:rFonts w:hint="eastAsia" w:ascii="宋体" w:hAnsi="宋体" w:eastAsia="宋体" w:cs="宋体"/>
          <w:color w:val="auto"/>
          <w:spacing w:val="-1"/>
          <w:sz w:val="24"/>
          <w:szCs w:val="24"/>
          <w:highlight w:val="none"/>
        </w:rPr>
        <w:t>本保函项下的任何索赔通知必须在本保函有效期内我行营业时间结束前被我行系统接</w:t>
      </w:r>
      <w:r>
        <w:rPr>
          <w:rFonts w:hint="eastAsia" w:ascii="宋体" w:hAnsi="宋体" w:eastAsia="宋体" w:cs="宋体"/>
          <w:color w:val="auto"/>
          <w:sz w:val="24"/>
          <w:szCs w:val="24"/>
          <w:highlight w:val="none"/>
        </w:rPr>
        <w:t>收到，如果本保函发生索赔，则本保函担保金额随我行实际赔付金额递减，我行全额赔付后保函自动失效。</w:t>
      </w:r>
    </w:p>
    <w:p w14:paraId="0A2A6D20">
      <w:pPr>
        <w:adjustRightInd w:val="0"/>
        <w:spacing w:after="60" w:line="360" w:lineRule="auto"/>
        <w:ind w:left="63" w:leftChars="30" w:right="63" w:rightChars="30" w:firstLine="420"/>
        <w:textAlignment w:val="baseline"/>
        <w:rPr>
          <w:rFonts w:ascii="宋体" w:hAnsi="宋体" w:eastAsia="宋体" w:cs="宋体"/>
          <w:color w:val="auto"/>
          <w:sz w:val="24"/>
          <w:szCs w:val="24"/>
          <w:highlight w:val="none"/>
        </w:rPr>
      </w:pPr>
      <w:r>
        <w:rPr>
          <w:rFonts w:hint="eastAsia" w:ascii="宋体" w:hAnsi="宋体" w:eastAsia="宋体" w:cs="宋体"/>
          <w:color w:val="auto"/>
          <w:spacing w:val="-1"/>
          <w:sz w:val="24"/>
          <w:szCs w:val="24"/>
          <w:highlight w:val="none"/>
        </w:rPr>
        <w:t>我行保函有效期届满即告失效，我行不对任何有效期届满后递交至我行的索赔承担责</w:t>
      </w:r>
      <w:r>
        <w:rPr>
          <w:rFonts w:hint="eastAsia" w:ascii="宋体" w:hAnsi="宋体" w:eastAsia="宋体" w:cs="宋体"/>
          <w:color w:val="auto"/>
          <w:sz w:val="24"/>
          <w:szCs w:val="24"/>
          <w:highlight w:val="none"/>
        </w:rPr>
        <w:t>任。</w:t>
      </w:r>
    </w:p>
    <w:p w14:paraId="16A25104">
      <w:pPr>
        <w:adjustRightInd w:val="0"/>
        <w:spacing w:after="60" w:line="360" w:lineRule="auto"/>
        <w:ind w:left="63" w:leftChars="30" w:right="63" w:rightChars="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本保函不可转让, 我行对贵方之外任何第三人不承担责任。</w:t>
      </w:r>
    </w:p>
    <w:p w14:paraId="5891FE79">
      <w:pPr>
        <w:adjustRightInd w:val="0"/>
        <w:spacing w:before="14" w:after="60" w:line="360" w:lineRule="auto"/>
        <w:ind w:left="63" w:leftChars="30" w:right="63" w:rightChars="30"/>
        <w:textAlignment w:val="baseline"/>
        <w:rPr>
          <w:rFonts w:ascii="宋体" w:hAnsi="宋体" w:eastAsia="宋体" w:cs="宋体"/>
          <w:color w:val="auto"/>
          <w:sz w:val="24"/>
          <w:szCs w:val="24"/>
          <w:highlight w:val="none"/>
        </w:rPr>
      </w:pPr>
    </w:p>
    <w:p w14:paraId="67BE2BCB">
      <w:pPr>
        <w:adjustRightInd w:val="0"/>
        <w:spacing w:after="60" w:line="360" w:lineRule="auto"/>
        <w:ind w:left="63" w:leftChars="30" w:right="63" w:rightChars="30"/>
        <w:textAlignment w:val="baseline"/>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签发日期：</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8"/>
          <w:sz w:val="24"/>
          <w:szCs w:val="24"/>
          <w:highlight w:val="none"/>
        </w:rPr>
        <w:t xml:space="preserve"> 年 </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8"/>
          <w:sz w:val="24"/>
          <w:szCs w:val="24"/>
          <w:highlight w:val="none"/>
        </w:rPr>
        <w:t xml:space="preserve"> 月 </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pacing w:val="-5"/>
          <w:sz w:val="24"/>
          <w:szCs w:val="24"/>
          <w:highlight w:val="none"/>
        </w:rPr>
        <w:t xml:space="preserve"> 日</w:t>
      </w:r>
    </w:p>
    <w:p w14:paraId="57210F8C">
      <w:pPr>
        <w:spacing w:line="360" w:lineRule="auto"/>
        <w:ind w:left="480" w:firstLine="482"/>
        <w:jc w:val="center"/>
        <w:rPr>
          <w:rFonts w:ascii="宋体" w:hAnsi="宋体" w:cs="宋体"/>
          <w:color w:val="auto"/>
          <w:sz w:val="32"/>
          <w:szCs w:val="32"/>
          <w:highlight w:val="none"/>
        </w:rPr>
      </w:pPr>
      <w:r>
        <w:rPr>
          <w:rFonts w:hint="eastAsia" w:ascii="宋体" w:hAnsi="宋体" w:cs="宋体"/>
          <w:color w:val="auto"/>
          <w:sz w:val="24"/>
          <w:highlight w:val="none"/>
        </w:rPr>
        <w:br w:type="page"/>
      </w:r>
    </w:p>
    <w:p w14:paraId="4FCE95DE">
      <w:pPr>
        <w:spacing w:line="360" w:lineRule="auto"/>
        <w:ind w:left="480" w:firstLine="480"/>
        <w:rPr>
          <w:rFonts w:ascii="宋体" w:hAnsi="宋体"/>
          <w:b/>
          <w:bCs/>
          <w:color w:val="auto"/>
          <w:sz w:val="24"/>
          <w:highlight w:val="none"/>
        </w:rPr>
        <w:sectPr>
          <w:pgSz w:w="11907" w:h="16840"/>
          <w:pgMar w:top="1440" w:right="1800" w:bottom="1440" w:left="1800" w:header="720" w:footer="720" w:gutter="0"/>
          <w:cols w:space="720" w:num="1"/>
          <w:docGrid w:linePitch="286" w:charSpace="0"/>
        </w:sectPr>
      </w:pPr>
    </w:p>
    <w:p w14:paraId="7B226696">
      <w:pPr>
        <w:pStyle w:val="2"/>
        <w:numPr>
          <w:ilvl w:val="0"/>
          <w:numId w:val="0"/>
        </w:numPr>
        <w:jc w:val="center"/>
        <w:rPr>
          <w:rFonts w:ascii="宋体" w:hAnsi="宋体" w:cs="宋体"/>
          <w:b w:val="0"/>
          <w:color w:val="auto"/>
          <w:kern w:val="0"/>
          <w:highlight w:val="none"/>
        </w:rPr>
      </w:pPr>
      <w:bookmarkStart w:id="55" w:name="_Toc404174023"/>
      <w:bookmarkStart w:id="56" w:name="_Toc404159965"/>
      <w:r>
        <w:rPr>
          <w:rFonts w:hint="eastAsia" w:ascii="宋体" w:hAnsi="宋体" w:cs="宋体"/>
          <w:b w:val="0"/>
          <w:color w:val="auto"/>
          <w:kern w:val="0"/>
          <w:highlight w:val="none"/>
          <w:lang w:val="en-US" w:eastAsia="zh-CN"/>
        </w:rPr>
        <w:t xml:space="preserve">第七章  </w:t>
      </w:r>
      <w:r>
        <w:rPr>
          <w:rFonts w:hint="eastAsia" w:ascii="宋体" w:hAnsi="宋体" w:cs="宋体"/>
          <w:b w:val="0"/>
          <w:color w:val="auto"/>
          <w:kern w:val="0"/>
          <w:highlight w:val="none"/>
        </w:rPr>
        <w:t>工程量清单</w:t>
      </w:r>
      <w:bookmarkEnd w:id="55"/>
      <w:bookmarkEnd w:id="56"/>
    </w:p>
    <w:p w14:paraId="41552617">
      <w:pPr>
        <w:ind w:firstLine="422"/>
        <w:jc w:val="center"/>
        <w:rPr>
          <w:color w:val="auto"/>
          <w:highlight w:val="none"/>
        </w:rPr>
      </w:pPr>
      <w:r>
        <w:rPr>
          <w:rFonts w:hint="eastAsia" w:ascii="宋体" w:hAnsi="宋体"/>
          <w:color w:val="auto"/>
          <w:highlight w:val="none"/>
        </w:rPr>
        <w:t>（“南通市崇川区人民政府网”下载）</w:t>
      </w:r>
    </w:p>
    <w:p w14:paraId="58FD4287">
      <w:pPr>
        <w:widowControl/>
        <w:snapToGrid w:val="0"/>
        <w:spacing w:line="360" w:lineRule="auto"/>
        <w:ind w:firstLine="422"/>
        <w:jc w:val="center"/>
        <w:outlineLvl w:val="1"/>
        <w:rPr>
          <w:rFonts w:ascii="宋体" w:hAnsi="宋体" w:cs="宋体"/>
          <w:color w:val="auto"/>
          <w:highlight w:val="none"/>
        </w:rPr>
      </w:pPr>
    </w:p>
    <w:p w14:paraId="1E4FE5E0">
      <w:pPr>
        <w:pStyle w:val="2"/>
        <w:ind w:firstLine="883"/>
        <w:jc w:val="center"/>
        <w:rPr>
          <w:rFonts w:ascii="宋体" w:hAnsi="宋体" w:cs="宋体"/>
          <w:color w:val="auto"/>
          <w:highlight w:val="none"/>
        </w:rPr>
      </w:pPr>
    </w:p>
    <w:p w14:paraId="0FD285A6">
      <w:pPr>
        <w:ind w:firstLine="422"/>
        <w:rPr>
          <w:color w:val="auto"/>
          <w:highlight w:val="none"/>
        </w:rPr>
      </w:pPr>
    </w:p>
    <w:sectPr>
      <w:footerReference r:id="rId6" w:type="default"/>
      <w:footerReference r:id="rId7" w:type="even"/>
      <w:pgSz w:w="11907" w:h="16840"/>
      <w:pgMar w:top="1418" w:right="1361" w:bottom="1304" w:left="1361" w:header="0" w:footer="975"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黑体_GBK">
    <w:altName w:val="微软雅黑"/>
    <w:panose1 w:val="00000000000000000000"/>
    <w:charset w:val="86"/>
    <w:family w:val="script"/>
    <w:pitch w:val="default"/>
    <w:sig w:usb0="00000000" w:usb1="00000000" w:usb2="00000010" w:usb3="00000000" w:csb0="003C0041" w:csb1="00000000"/>
  </w:font>
  <w:font w:name="微软雅黑">
    <w:panose1 w:val="020B0503020204020204"/>
    <w:charset w:val="86"/>
    <w:family w:val="auto"/>
    <w:pitch w:val="default"/>
    <w:sig w:usb0="80000287" w:usb1="2ACF3C50" w:usb2="00000016" w:usb3="00000000" w:csb0="0004001F" w:csb1="00000000"/>
  </w:font>
  <w:font w:name="方正小标宋简体">
    <w:altName w:val="黑体"/>
    <w:panose1 w:val="00000000000000000000"/>
    <w:charset w:val="86"/>
    <w:family w:val="auto"/>
    <w:pitch w:val="default"/>
    <w:sig w:usb0="00000000" w:usb1="00000000" w:usb2="00000000" w:usb3="00000000" w:csb0="00040000" w:csb1="00000000"/>
  </w:font>
  <w:font w:name="方正仿宋_GBK">
    <w:altName w:val="Malgun Gothic"/>
    <w:panose1 w:val="00000000000000000000"/>
    <w:charset w:val="00"/>
    <w:family w:val="auto"/>
    <w:pitch w:val="default"/>
    <w:sig w:usb0="00000000" w:usb1="00000000" w:usb2="00000000" w:usb3="00000000" w:csb0="00040001" w:csb1="00000000"/>
  </w:font>
  <w:font w:name="Malgun Gothic">
    <w:panose1 w:val="020B0503020000020004"/>
    <w:charset w:val="81"/>
    <w:family w:val="auto"/>
    <w:pitch w:val="default"/>
    <w:sig w:usb0="9000002F" w:usb1="29D77CFB" w:usb2="00000012" w:usb3="00000000" w:csb0="0008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5FCDC4">
    <w:pPr>
      <w:snapToGrid w:val="0"/>
      <w:jc w:val="left"/>
      <w:rPr>
        <w:kern w:val="0"/>
        <w:sz w:val="18"/>
        <w:szCs w:val="18"/>
      </w:rPr>
    </w:pPr>
    <w:r>
      <w:rPr>
        <w:kern w:val="0"/>
        <w:sz w:val="18"/>
        <w:szCs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5E9003E4">
                          <w:pPr>
                            <w:snapToGrid w:val="0"/>
                            <w:jc w:val="left"/>
                            <w:rPr>
                              <w:kern w:val="0"/>
                              <w:sz w:val="18"/>
                              <w:szCs w:val="18"/>
                            </w:rPr>
                          </w:pPr>
                          <w:r>
                            <w:rPr>
                              <w:kern w:val="0"/>
                              <w:sz w:val="18"/>
                              <w:szCs w:val="18"/>
                            </w:rPr>
                            <w:fldChar w:fldCharType="begin"/>
                          </w:r>
                          <w:r>
                            <w:rPr>
                              <w:kern w:val="0"/>
                              <w:sz w:val="18"/>
                              <w:szCs w:val="18"/>
                            </w:rPr>
                            <w:instrText xml:space="preserve"> PAGE  \* MERGEFORMAT </w:instrText>
                          </w:r>
                          <w:r>
                            <w:rPr>
                              <w:kern w:val="0"/>
                              <w:sz w:val="18"/>
                              <w:szCs w:val="18"/>
                            </w:rPr>
                            <w:fldChar w:fldCharType="separate"/>
                          </w:r>
                          <w:r>
                            <w:rPr>
                              <w:kern w:val="0"/>
                              <w:sz w:val="18"/>
                              <w:szCs w:val="18"/>
                            </w:rPr>
                            <w:t>29</w:t>
                          </w:r>
                          <w:r>
                            <w:rPr>
                              <w:kern w:val="0"/>
                              <w:sz w:val="18"/>
                              <w:szCs w:val="18"/>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OqXm5zwAAAAUBAAAPAAAAAAAAAAEAIAAAACIAAABkcnMvZG93bnJl&#10;di54bWxQSwECFAAUAAAACACHTuJApzPl7c0BAACpAwAADgAAAAAAAAABACAAAAAeAQAAZHJzL2Uy&#10;b0RvYy54bWxQSwUGAAAAAAYABgBZAQAAXQUAAAAA&#10;">
              <v:fill on="f" focussize="0,0"/>
              <v:stroke on="f"/>
              <v:imagedata o:title=""/>
              <o:lock v:ext="edit" aspectratio="f"/>
              <v:textbox inset="0mm,0mm,0mm,0mm" style="mso-fit-shape-to-text:t;">
                <w:txbxContent>
                  <w:p w14:paraId="5E9003E4">
                    <w:pPr>
                      <w:snapToGrid w:val="0"/>
                      <w:jc w:val="left"/>
                      <w:rPr>
                        <w:kern w:val="0"/>
                        <w:sz w:val="18"/>
                        <w:szCs w:val="18"/>
                      </w:rPr>
                    </w:pPr>
                    <w:r>
                      <w:rPr>
                        <w:kern w:val="0"/>
                        <w:sz w:val="18"/>
                        <w:szCs w:val="18"/>
                      </w:rPr>
                      <w:fldChar w:fldCharType="begin"/>
                    </w:r>
                    <w:r>
                      <w:rPr>
                        <w:kern w:val="0"/>
                        <w:sz w:val="18"/>
                        <w:szCs w:val="18"/>
                      </w:rPr>
                      <w:instrText xml:space="preserve"> PAGE  \* MERGEFORMAT </w:instrText>
                    </w:r>
                    <w:r>
                      <w:rPr>
                        <w:kern w:val="0"/>
                        <w:sz w:val="18"/>
                        <w:szCs w:val="18"/>
                      </w:rPr>
                      <w:fldChar w:fldCharType="separate"/>
                    </w:r>
                    <w:r>
                      <w:rPr>
                        <w:kern w:val="0"/>
                        <w:sz w:val="18"/>
                        <w:szCs w:val="18"/>
                      </w:rPr>
                      <w:t>29</w:t>
                    </w:r>
                    <w:r>
                      <w:rPr>
                        <w:kern w:val="0"/>
                        <w:sz w:val="18"/>
                        <w:szCs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B89EEC">
    <w:pPr>
      <w:pStyle w:val="14"/>
      <w:ind w:right="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47650" cy="262890"/>
              <wp:effectExtent l="0" t="0" r="0" b="0"/>
              <wp:wrapNone/>
              <wp:docPr id="5" name="文本框 5"/>
              <wp:cNvGraphicFramePr/>
              <a:graphic xmlns:a="http://schemas.openxmlformats.org/drawingml/2006/main">
                <a:graphicData uri="http://schemas.microsoft.com/office/word/2010/wordprocessingShape">
                  <wps:wsp>
                    <wps:cNvSpPr txBox="1"/>
                    <wps:spPr>
                      <a:xfrm>
                        <a:off x="0" y="0"/>
                        <a:ext cx="247650" cy="262890"/>
                      </a:xfrm>
                      <a:prstGeom prst="rect">
                        <a:avLst/>
                      </a:prstGeom>
                      <a:noFill/>
                      <a:ln>
                        <a:noFill/>
                      </a:ln>
                      <a:effectLst/>
                    </wps:spPr>
                    <wps:txbx>
                      <w:txbxContent>
                        <w:p w14:paraId="7E8B8BE9">
                          <w:pPr>
                            <w:pStyle w:val="14"/>
                          </w:pPr>
                          <w:r>
                            <w:fldChar w:fldCharType="begin"/>
                          </w:r>
                          <w:r>
                            <w:instrText xml:space="preserve"> PAGE  \* MERGEFORMAT </w:instrText>
                          </w:r>
                          <w:r>
                            <w:fldChar w:fldCharType="separate"/>
                          </w:r>
                          <w:r>
                            <w:t>36</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20.7pt;width:19.5pt;mso-position-horizontal:center;mso-position-horizontal-relative:margin;mso-wrap-style:none;z-index:251659264;mso-width-relative:page;mso-height-relative:page;" filled="f" stroked="f" coordsize="21600,21600" o:gfxdata="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CUTQ0QAAAAMBAAAPAAAAAAAAAAEAIAAAACIAAABk&#10;cnMvZG93bnJldi54bWxQSwECFAAUAAAACACHTuJAvQJtrdQBAAClAwAADgAAAAAAAAABACAAAAAg&#10;AQAAZHJzL2Uyb0RvYy54bWxQSwUGAAAAAAYABgBZAQAAZgUAAAAA&#10;">
              <v:fill on="f" focussize="0,0"/>
              <v:stroke on="f"/>
              <v:imagedata o:title=""/>
              <o:lock v:ext="edit" aspectratio="f"/>
              <v:textbox inset="0mm,0mm,0mm,0mm" style="mso-fit-shape-to-text:t;">
                <w:txbxContent>
                  <w:p w14:paraId="7E8B8BE9">
                    <w:pPr>
                      <w:pStyle w:val="14"/>
                    </w:pPr>
                    <w:r>
                      <w:fldChar w:fldCharType="begin"/>
                    </w:r>
                    <w:r>
                      <w:instrText xml:space="preserve"> PAGE  \* MERGEFORMAT </w:instrText>
                    </w:r>
                    <w:r>
                      <w:fldChar w:fldCharType="separate"/>
                    </w:r>
                    <w:r>
                      <w:t>36</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5D45AF">
    <w:pPr>
      <w:pStyle w:val="1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90500" cy="26289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90500" cy="262890"/>
                      </a:xfrm>
                      <a:prstGeom prst="rect">
                        <a:avLst/>
                      </a:prstGeom>
                      <a:noFill/>
                      <a:ln>
                        <a:noFill/>
                      </a:ln>
                      <a:effectLst/>
                    </wps:spPr>
                    <wps:txbx>
                      <w:txbxContent>
                        <w:p w14:paraId="365E772D">
                          <w:pPr>
                            <w:pStyle w:val="14"/>
                          </w:pPr>
                          <w:r>
                            <w:fldChar w:fldCharType="begin"/>
                          </w:r>
                          <w:r>
                            <w:instrText xml:space="preserve"> PAGE  \* MERGEFORMAT </w:instrText>
                          </w:r>
                          <w:r>
                            <w:fldChar w:fldCharType="separate"/>
                          </w:r>
                          <w:r>
                            <w:t>- 1 -</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20.7pt;width:15pt;mso-position-horizontal:center;mso-position-horizontal-relative:margin;mso-wrap-style:none;z-index:251660288;mso-width-relative:page;mso-height-relative:page;" filled="f" stroked="f" coordsize="21600,21600" o:gfxdata="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LHF7c0AAAAAMBAAAPAAAAAAAAAAEAIAAAACIAAABkcnMv&#10;ZG93bnJldi54bWxQSwECFAAUAAAACACHTuJAzv28QNIBAAClAwAADgAAAAAAAAABACAAAAAfAQAA&#10;ZHJzL2Uyb0RvYy54bWxQSwUGAAAAAAYABgBZAQAAYwUAAAAA&#10;">
              <v:fill on="f" focussize="0,0"/>
              <v:stroke on="f"/>
              <v:imagedata o:title=""/>
              <o:lock v:ext="edit" aspectratio="f"/>
              <v:textbox inset="0mm,0mm,0mm,0mm" style="mso-fit-shape-to-text:t;">
                <w:txbxContent>
                  <w:p w14:paraId="365E772D">
                    <w:pPr>
                      <w:pStyle w:val="14"/>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1E97E7">
    <w:pPr>
      <w:pStyle w:val="14"/>
      <w:framePr w:wrap="around" w:vAnchor="text" w:hAnchor="margin" w:xAlign="center" w:y="1"/>
      <w:ind w:firstLine="361"/>
      <w:rPr>
        <w:rStyle w:val="24"/>
      </w:rPr>
    </w:pPr>
    <w:r>
      <w:fldChar w:fldCharType="begin"/>
    </w:r>
    <w:r>
      <w:rPr>
        <w:rStyle w:val="24"/>
      </w:rPr>
      <w:instrText xml:space="preserve">PAGE  </w:instrText>
    </w:r>
    <w:r>
      <w:fldChar w:fldCharType="separate"/>
    </w:r>
    <w:r>
      <w:rPr>
        <w:rStyle w:val="24"/>
      </w:rPr>
      <w:t>101</w:t>
    </w:r>
    <w:r>
      <w:fldChar w:fldCharType="end"/>
    </w:r>
  </w:p>
  <w:p w14:paraId="584C074D">
    <w:pPr>
      <w:pStyle w:val="14"/>
      <w:ind w:firstLine="361"/>
    </w:pPr>
  </w:p>
  <w:p w14:paraId="33416B6E"/>
  <w:p w14:paraId="6677F846"/>
  <w:p w14:paraId="6749C6B7"/>
  <w:p w14:paraId="31D33C58"/>
  <w:p w14:paraId="5E9B0CDC"/>
  <w:p w14:paraId="0341C625"/>
  <w:p w14:paraId="545B38FF"/>
  <w:p w14:paraId="6200F2AE"/>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413BEF">
    <w:pPr>
      <w:pStyle w:val="14"/>
      <w:framePr w:wrap="around" w:vAnchor="text" w:hAnchor="margin" w:xAlign="center" w:y="1"/>
      <w:ind w:firstLine="361"/>
      <w:rPr>
        <w:rStyle w:val="24"/>
      </w:rPr>
    </w:pPr>
    <w:r>
      <w:fldChar w:fldCharType="begin"/>
    </w:r>
    <w:r>
      <w:rPr>
        <w:rStyle w:val="24"/>
      </w:rPr>
      <w:instrText xml:space="preserve">PAGE  </w:instrText>
    </w:r>
    <w:r>
      <w:fldChar w:fldCharType="end"/>
    </w:r>
  </w:p>
  <w:p w14:paraId="2BEAC0E6">
    <w:pPr>
      <w:pStyle w:val="14"/>
      <w:ind w:firstLine="361"/>
    </w:pPr>
  </w:p>
  <w:p w14:paraId="3C83756D"/>
  <w:p w14:paraId="028ACD8E"/>
  <w:p w14:paraId="14A04EA6"/>
  <w:p w14:paraId="2C2C96D2"/>
  <w:p w14:paraId="45FE0FB0"/>
  <w:p w14:paraId="38291591"/>
  <w:p w14:paraId="01162AD0"/>
  <w:p w14:paraId="571698D0"/>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BFAE3D3"/>
    <w:multiLevelType w:val="singleLevel"/>
    <w:tmpl w:val="9BFAE3D3"/>
    <w:lvl w:ilvl="0" w:tentative="0">
      <w:start w:val="1"/>
      <w:numFmt w:val="chineseCounting"/>
      <w:suff w:val="space"/>
      <w:lvlText w:val="（%1）"/>
      <w:lvlJc w:val="left"/>
      <w:rPr>
        <w:rFonts w:hint="eastAsia"/>
      </w:rPr>
    </w:lvl>
  </w:abstractNum>
  <w:abstractNum w:abstractNumId="1">
    <w:nsid w:val="B58CDEC7"/>
    <w:multiLevelType w:val="singleLevel"/>
    <w:tmpl w:val="B58CDEC7"/>
    <w:lvl w:ilvl="0" w:tentative="0">
      <w:start w:val="1"/>
      <w:numFmt w:val="decimal"/>
      <w:suff w:val="nothing"/>
      <w:lvlText w:val="（%1）"/>
      <w:lvlJc w:val="left"/>
    </w:lvl>
  </w:abstractNum>
  <w:abstractNum w:abstractNumId="2">
    <w:nsid w:val="0000000D"/>
    <w:multiLevelType w:val="singleLevel"/>
    <w:tmpl w:val="0000000D"/>
    <w:lvl w:ilvl="0" w:tentative="0">
      <w:start w:val="1"/>
      <w:numFmt w:val="chineseCounting"/>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E5MTMxYjA2ZmUwZjdkMWE1ZTc4MTU3NTYzYmFkNWUifQ=="/>
  </w:docVars>
  <w:rsids>
    <w:rsidRoot w:val="62041B1C"/>
    <w:rsid w:val="00020BA9"/>
    <w:rsid w:val="001678D9"/>
    <w:rsid w:val="004716A7"/>
    <w:rsid w:val="00504E6D"/>
    <w:rsid w:val="00544261"/>
    <w:rsid w:val="00545A80"/>
    <w:rsid w:val="005F664E"/>
    <w:rsid w:val="006A7789"/>
    <w:rsid w:val="0070781B"/>
    <w:rsid w:val="00717DA4"/>
    <w:rsid w:val="00730E92"/>
    <w:rsid w:val="007A0873"/>
    <w:rsid w:val="0080397A"/>
    <w:rsid w:val="00987E71"/>
    <w:rsid w:val="00A515FE"/>
    <w:rsid w:val="00A873E3"/>
    <w:rsid w:val="00AB7A64"/>
    <w:rsid w:val="00B805C0"/>
    <w:rsid w:val="00CB114A"/>
    <w:rsid w:val="00CB624D"/>
    <w:rsid w:val="00D12237"/>
    <w:rsid w:val="00D1687E"/>
    <w:rsid w:val="00DA7F93"/>
    <w:rsid w:val="00F24759"/>
    <w:rsid w:val="00FB0E6B"/>
    <w:rsid w:val="00FF4A2D"/>
    <w:rsid w:val="01115B19"/>
    <w:rsid w:val="013B0DE8"/>
    <w:rsid w:val="01412F9D"/>
    <w:rsid w:val="01CB1D9E"/>
    <w:rsid w:val="01DE1773"/>
    <w:rsid w:val="01FA65AD"/>
    <w:rsid w:val="02E01C47"/>
    <w:rsid w:val="02F254D6"/>
    <w:rsid w:val="03435D32"/>
    <w:rsid w:val="034B1F98"/>
    <w:rsid w:val="038A5166"/>
    <w:rsid w:val="049C7DEF"/>
    <w:rsid w:val="04F96FF0"/>
    <w:rsid w:val="04FA4B16"/>
    <w:rsid w:val="051A51B8"/>
    <w:rsid w:val="05437F2D"/>
    <w:rsid w:val="056004DF"/>
    <w:rsid w:val="059565ED"/>
    <w:rsid w:val="05B44CC5"/>
    <w:rsid w:val="060C4B01"/>
    <w:rsid w:val="064E5119"/>
    <w:rsid w:val="06833150"/>
    <w:rsid w:val="0688670A"/>
    <w:rsid w:val="06A05249"/>
    <w:rsid w:val="06AA766C"/>
    <w:rsid w:val="06B07B82"/>
    <w:rsid w:val="06D80E87"/>
    <w:rsid w:val="06EE06AA"/>
    <w:rsid w:val="0757640C"/>
    <w:rsid w:val="078D3874"/>
    <w:rsid w:val="07D17DB0"/>
    <w:rsid w:val="0802440D"/>
    <w:rsid w:val="080D690E"/>
    <w:rsid w:val="080F2686"/>
    <w:rsid w:val="082D51A8"/>
    <w:rsid w:val="083F39D3"/>
    <w:rsid w:val="08CB2A51"/>
    <w:rsid w:val="08E458C1"/>
    <w:rsid w:val="09475E50"/>
    <w:rsid w:val="098F1CD1"/>
    <w:rsid w:val="0A002BCE"/>
    <w:rsid w:val="0A36039E"/>
    <w:rsid w:val="0AA76787"/>
    <w:rsid w:val="0AD927DA"/>
    <w:rsid w:val="0AF618DB"/>
    <w:rsid w:val="0B2E5767"/>
    <w:rsid w:val="0B6A36D6"/>
    <w:rsid w:val="0C000C64"/>
    <w:rsid w:val="0C060244"/>
    <w:rsid w:val="0C1E2176"/>
    <w:rsid w:val="0C3A3E58"/>
    <w:rsid w:val="0C781676"/>
    <w:rsid w:val="0C7B29E0"/>
    <w:rsid w:val="0CCC4FEA"/>
    <w:rsid w:val="0D162709"/>
    <w:rsid w:val="0D3D30EB"/>
    <w:rsid w:val="0D814026"/>
    <w:rsid w:val="0DCB704F"/>
    <w:rsid w:val="0DD237BC"/>
    <w:rsid w:val="0E1E7AC7"/>
    <w:rsid w:val="0E9A3896"/>
    <w:rsid w:val="0EBD33B9"/>
    <w:rsid w:val="0EE02FCE"/>
    <w:rsid w:val="0F085C9F"/>
    <w:rsid w:val="0F1756A9"/>
    <w:rsid w:val="0F3776B5"/>
    <w:rsid w:val="0F784FB5"/>
    <w:rsid w:val="0F7D25CB"/>
    <w:rsid w:val="0FF360CA"/>
    <w:rsid w:val="10322021"/>
    <w:rsid w:val="103A04BC"/>
    <w:rsid w:val="104344BA"/>
    <w:rsid w:val="10AF2C58"/>
    <w:rsid w:val="10B630A5"/>
    <w:rsid w:val="10E072B6"/>
    <w:rsid w:val="10E548CC"/>
    <w:rsid w:val="10F53065"/>
    <w:rsid w:val="112E0021"/>
    <w:rsid w:val="11391602"/>
    <w:rsid w:val="116F4196"/>
    <w:rsid w:val="11B36778"/>
    <w:rsid w:val="12454595"/>
    <w:rsid w:val="12850F8A"/>
    <w:rsid w:val="12F64B6E"/>
    <w:rsid w:val="13082AF4"/>
    <w:rsid w:val="13160D6D"/>
    <w:rsid w:val="135F3DF4"/>
    <w:rsid w:val="13A7230D"/>
    <w:rsid w:val="13BA2040"/>
    <w:rsid w:val="13C94031"/>
    <w:rsid w:val="13F53078"/>
    <w:rsid w:val="14027543"/>
    <w:rsid w:val="141F1EA3"/>
    <w:rsid w:val="14B06F9F"/>
    <w:rsid w:val="150E4052"/>
    <w:rsid w:val="153455CA"/>
    <w:rsid w:val="15A703A2"/>
    <w:rsid w:val="15C90318"/>
    <w:rsid w:val="15CE3065"/>
    <w:rsid w:val="15FF01DE"/>
    <w:rsid w:val="16726C02"/>
    <w:rsid w:val="16CB5C81"/>
    <w:rsid w:val="16DC1279"/>
    <w:rsid w:val="16F70EB5"/>
    <w:rsid w:val="17677BE2"/>
    <w:rsid w:val="17780248"/>
    <w:rsid w:val="177B24D5"/>
    <w:rsid w:val="178169D1"/>
    <w:rsid w:val="185C559A"/>
    <w:rsid w:val="187F5606"/>
    <w:rsid w:val="18996C60"/>
    <w:rsid w:val="18AE37F5"/>
    <w:rsid w:val="18B3705E"/>
    <w:rsid w:val="18BC3B18"/>
    <w:rsid w:val="18DE7413"/>
    <w:rsid w:val="18E8793A"/>
    <w:rsid w:val="18ED07C2"/>
    <w:rsid w:val="19093A43"/>
    <w:rsid w:val="1912157F"/>
    <w:rsid w:val="19397563"/>
    <w:rsid w:val="19923902"/>
    <w:rsid w:val="19B25567"/>
    <w:rsid w:val="19F142E2"/>
    <w:rsid w:val="19F4792E"/>
    <w:rsid w:val="1A091381"/>
    <w:rsid w:val="1A0F6516"/>
    <w:rsid w:val="1A304E0A"/>
    <w:rsid w:val="1B6E22AB"/>
    <w:rsid w:val="1BB92BDD"/>
    <w:rsid w:val="1BCD659A"/>
    <w:rsid w:val="1BF63E31"/>
    <w:rsid w:val="1BF87CC4"/>
    <w:rsid w:val="1C042B2C"/>
    <w:rsid w:val="1C202C5C"/>
    <w:rsid w:val="1CC400CA"/>
    <w:rsid w:val="1CDA4664"/>
    <w:rsid w:val="1D442BA6"/>
    <w:rsid w:val="1D4604A0"/>
    <w:rsid w:val="1D525097"/>
    <w:rsid w:val="1D57445C"/>
    <w:rsid w:val="1DA62AB3"/>
    <w:rsid w:val="1DAA6C81"/>
    <w:rsid w:val="1DCC4D53"/>
    <w:rsid w:val="1DD65CC8"/>
    <w:rsid w:val="1E4A5D6E"/>
    <w:rsid w:val="1E553F4E"/>
    <w:rsid w:val="1E761E86"/>
    <w:rsid w:val="1E967206"/>
    <w:rsid w:val="1F264229"/>
    <w:rsid w:val="1F404977"/>
    <w:rsid w:val="1FB72A96"/>
    <w:rsid w:val="20137CAD"/>
    <w:rsid w:val="210963B5"/>
    <w:rsid w:val="214E697E"/>
    <w:rsid w:val="21613AFB"/>
    <w:rsid w:val="21AD0AEE"/>
    <w:rsid w:val="224F429B"/>
    <w:rsid w:val="22506D5A"/>
    <w:rsid w:val="23046E34"/>
    <w:rsid w:val="232A43C0"/>
    <w:rsid w:val="232F6A0A"/>
    <w:rsid w:val="23360FB7"/>
    <w:rsid w:val="23AD74CB"/>
    <w:rsid w:val="23B87C1E"/>
    <w:rsid w:val="243D7784"/>
    <w:rsid w:val="24880AFD"/>
    <w:rsid w:val="24AF2DCF"/>
    <w:rsid w:val="24B6415E"/>
    <w:rsid w:val="24BD373E"/>
    <w:rsid w:val="25284930"/>
    <w:rsid w:val="252D1B28"/>
    <w:rsid w:val="26AF70B6"/>
    <w:rsid w:val="26FB67A0"/>
    <w:rsid w:val="2739767A"/>
    <w:rsid w:val="274D6474"/>
    <w:rsid w:val="279F537D"/>
    <w:rsid w:val="27A26C1B"/>
    <w:rsid w:val="28912D8F"/>
    <w:rsid w:val="28AD3ACA"/>
    <w:rsid w:val="28B22E8E"/>
    <w:rsid w:val="28CF1781"/>
    <w:rsid w:val="28E93C7D"/>
    <w:rsid w:val="29322E71"/>
    <w:rsid w:val="29332221"/>
    <w:rsid w:val="29347D47"/>
    <w:rsid w:val="29C4731D"/>
    <w:rsid w:val="2AA52955"/>
    <w:rsid w:val="2AA67384"/>
    <w:rsid w:val="2AC109ED"/>
    <w:rsid w:val="2B277B63"/>
    <w:rsid w:val="2B971F94"/>
    <w:rsid w:val="2BA47406"/>
    <w:rsid w:val="2BF043F9"/>
    <w:rsid w:val="2C0B3FE3"/>
    <w:rsid w:val="2CA04570"/>
    <w:rsid w:val="2D71149A"/>
    <w:rsid w:val="2D811081"/>
    <w:rsid w:val="2D824280"/>
    <w:rsid w:val="2D88240F"/>
    <w:rsid w:val="2D9016FE"/>
    <w:rsid w:val="2DEF06E0"/>
    <w:rsid w:val="2E1931D6"/>
    <w:rsid w:val="2EA4771D"/>
    <w:rsid w:val="2EB6422E"/>
    <w:rsid w:val="2EBF4557"/>
    <w:rsid w:val="2EE8322E"/>
    <w:rsid w:val="2EF73CF0"/>
    <w:rsid w:val="2F5E5BD0"/>
    <w:rsid w:val="2F704980"/>
    <w:rsid w:val="2F762E69"/>
    <w:rsid w:val="2F807842"/>
    <w:rsid w:val="2F8F5CD7"/>
    <w:rsid w:val="302A3C52"/>
    <w:rsid w:val="30450A8C"/>
    <w:rsid w:val="30637C21"/>
    <w:rsid w:val="306D597F"/>
    <w:rsid w:val="30D140CD"/>
    <w:rsid w:val="30DF67EA"/>
    <w:rsid w:val="30F82B65"/>
    <w:rsid w:val="30FC3F6A"/>
    <w:rsid w:val="313F4EF8"/>
    <w:rsid w:val="31470B66"/>
    <w:rsid w:val="3172765E"/>
    <w:rsid w:val="31E66C61"/>
    <w:rsid w:val="32186CC0"/>
    <w:rsid w:val="32265FD5"/>
    <w:rsid w:val="323668DE"/>
    <w:rsid w:val="32A23F73"/>
    <w:rsid w:val="32A777DC"/>
    <w:rsid w:val="32EC4621"/>
    <w:rsid w:val="330A56D8"/>
    <w:rsid w:val="331C5AD4"/>
    <w:rsid w:val="33355F1C"/>
    <w:rsid w:val="33813B89"/>
    <w:rsid w:val="33D91C17"/>
    <w:rsid w:val="33FE27B0"/>
    <w:rsid w:val="3437693D"/>
    <w:rsid w:val="34407116"/>
    <w:rsid w:val="348C6744"/>
    <w:rsid w:val="35245113"/>
    <w:rsid w:val="355748A5"/>
    <w:rsid w:val="355C665B"/>
    <w:rsid w:val="36443753"/>
    <w:rsid w:val="36A54032"/>
    <w:rsid w:val="36BD312A"/>
    <w:rsid w:val="37117919"/>
    <w:rsid w:val="37266088"/>
    <w:rsid w:val="372E04CB"/>
    <w:rsid w:val="37A60062"/>
    <w:rsid w:val="37B73C22"/>
    <w:rsid w:val="37BF1123"/>
    <w:rsid w:val="37D73D5E"/>
    <w:rsid w:val="37F27D0C"/>
    <w:rsid w:val="37F306BF"/>
    <w:rsid w:val="37F816EF"/>
    <w:rsid w:val="38117E39"/>
    <w:rsid w:val="38325D99"/>
    <w:rsid w:val="38455ACD"/>
    <w:rsid w:val="389D76B7"/>
    <w:rsid w:val="38EA320E"/>
    <w:rsid w:val="393E3E02"/>
    <w:rsid w:val="39820C37"/>
    <w:rsid w:val="3A40479E"/>
    <w:rsid w:val="3A4B4EF0"/>
    <w:rsid w:val="3A4D0C68"/>
    <w:rsid w:val="3A8B1791"/>
    <w:rsid w:val="3ADD7E34"/>
    <w:rsid w:val="3B027CA5"/>
    <w:rsid w:val="3B4007CD"/>
    <w:rsid w:val="3B554279"/>
    <w:rsid w:val="3B83199E"/>
    <w:rsid w:val="3BC26E43"/>
    <w:rsid w:val="3BE617FF"/>
    <w:rsid w:val="3C095063"/>
    <w:rsid w:val="3C4A598C"/>
    <w:rsid w:val="3C634773"/>
    <w:rsid w:val="3C851BDD"/>
    <w:rsid w:val="3C860462"/>
    <w:rsid w:val="3CAC53AB"/>
    <w:rsid w:val="3CD70CBD"/>
    <w:rsid w:val="3CDD2778"/>
    <w:rsid w:val="3D235CB1"/>
    <w:rsid w:val="3D251A29"/>
    <w:rsid w:val="3D8175A7"/>
    <w:rsid w:val="3D8F483C"/>
    <w:rsid w:val="3DD11BB1"/>
    <w:rsid w:val="3E012549"/>
    <w:rsid w:val="3E1A3557"/>
    <w:rsid w:val="3EA66EBC"/>
    <w:rsid w:val="3EBC63BD"/>
    <w:rsid w:val="3EC2309F"/>
    <w:rsid w:val="3F316589"/>
    <w:rsid w:val="3F7877A9"/>
    <w:rsid w:val="40067B04"/>
    <w:rsid w:val="40C559FD"/>
    <w:rsid w:val="40D64447"/>
    <w:rsid w:val="40EB2F11"/>
    <w:rsid w:val="40F260C6"/>
    <w:rsid w:val="41186D3B"/>
    <w:rsid w:val="413B2C28"/>
    <w:rsid w:val="41856F3A"/>
    <w:rsid w:val="41A575DC"/>
    <w:rsid w:val="42287095"/>
    <w:rsid w:val="42373953"/>
    <w:rsid w:val="42892A5A"/>
    <w:rsid w:val="42B62C93"/>
    <w:rsid w:val="42B86E9B"/>
    <w:rsid w:val="42F0695E"/>
    <w:rsid w:val="4300375D"/>
    <w:rsid w:val="43255A95"/>
    <w:rsid w:val="432F56E3"/>
    <w:rsid w:val="437A695B"/>
    <w:rsid w:val="43E22422"/>
    <w:rsid w:val="4407792B"/>
    <w:rsid w:val="44132CB7"/>
    <w:rsid w:val="44384737"/>
    <w:rsid w:val="443F1622"/>
    <w:rsid w:val="445A645C"/>
    <w:rsid w:val="448C6831"/>
    <w:rsid w:val="449A71A0"/>
    <w:rsid w:val="44EE6DE0"/>
    <w:rsid w:val="451F3201"/>
    <w:rsid w:val="452A0524"/>
    <w:rsid w:val="45561D3F"/>
    <w:rsid w:val="458B6AE9"/>
    <w:rsid w:val="464528FE"/>
    <w:rsid w:val="465E7D59"/>
    <w:rsid w:val="46690BD8"/>
    <w:rsid w:val="46DE1DFA"/>
    <w:rsid w:val="471A797B"/>
    <w:rsid w:val="471E1E95"/>
    <w:rsid w:val="47290367"/>
    <w:rsid w:val="47AF4D11"/>
    <w:rsid w:val="47E77CEF"/>
    <w:rsid w:val="47EC08F5"/>
    <w:rsid w:val="47FB61A8"/>
    <w:rsid w:val="487815A6"/>
    <w:rsid w:val="488F68F0"/>
    <w:rsid w:val="48C20A74"/>
    <w:rsid w:val="48CB5B7A"/>
    <w:rsid w:val="493E459E"/>
    <w:rsid w:val="49583186"/>
    <w:rsid w:val="49A14B2D"/>
    <w:rsid w:val="49AB1E97"/>
    <w:rsid w:val="49C820BA"/>
    <w:rsid w:val="49E515CA"/>
    <w:rsid w:val="4A2F038B"/>
    <w:rsid w:val="4A53113E"/>
    <w:rsid w:val="4A5D1D49"/>
    <w:rsid w:val="4A6B59BD"/>
    <w:rsid w:val="4A875CC6"/>
    <w:rsid w:val="4AF07B1A"/>
    <w:rsid w:val="4AF2226F"/>
    <w:rsid w:val="4B3519D1"/>
    <w:rsid w:val="4B4B2FA2"/>
    <w:rsid w:val="4B5A31E5"/>
    <w:rsid w:val="4B8522F2"/>
    <w:rsid w:val="4BB533F9"/>
    <w:rsid w:val="4BEE5222"/>
    <w:rsid w:val="4C4D2D4A"/>
    <w:rsid w:val="4C6065D9"/>
    <w:rsid w:val="4C8A7AFA"/>
    <w:rsid w:val="4CBB15BC"/>
    <w:rsid w:val="4CE865CF"/>
    <w:rsid w:val="4CE924D7"/>
    <w:rsid w:val="4CF60CEC"/>
    <w:rsid w:val="4D151ABA"/>
    <w:rsid w:val="4DE82A5F"/>
    <w:rsid w:val="4E230308"/>
    <w:rsid w:val="4E255D2C"/>
    <w:rsid w:val="4E8C19EA"/>
    <w:rsid w:val="4EF13E61"/>
    <w:rsid w:val="4F161B19"/>
    <w:rsid w:val="4F18763F"/>
    <w:rsid w:val="4F2953A8"/>
    <w:rsid w:val="4F350502"/>
    <w:rsid w:val="4F5543EF"/>
    <w:rsid w:val="4F766114"/>
    <w:rsid w:val="4F9667B6"/>
    <w:rsid w:val="5012113E"/>
    <w:rsid w:val="504D156B"/>
    <w:rsid w:val="505A77E4"/>
    <w:rsid w:val="509B4084"/>
    <w:rsid w:val="51452242"/>
    <w:rsid w:val="5149351E"/>
    <w:rsid w:val="51846ACD"/>
    <w:rsid w:val="51A96C75"/>
    <w:rsid w:val="51C70EA9"/>
    <w:rsid w:val="52510E91"/>
    <w:rsid w:val="52A31916"/>
    <w:rsid w:val="531C7273"/>
    <w:rsid w:val="532F3457"/>
    <w:rsid w:val="53C25DCC"/>
    <w:rsid w:val="540A0855"/>
    <w:rsid w:val="544F3B03"/>
    <w:rsid w:val="54761300"/>
    <w:rsid w:val="548603AD"/>
    <w:rsid w:val="54C75E21"/>
    <w:rsid w:val="54EC6A5F"/>
    <w:rsid w:val="55172147"/>
    <w:rsid w:val="55222FC6"/>
    <w:rsid w:val="55456CB4"/>
    <w:rsid w:val="55531123"/>
    <w:rsid w:val="5559450E"/>
    <w:rsid w:val="555975A3"/>
    <w:rsid w:val="558465DA"/>
    <w:rsid w:val="55D63DB0"/>
    <w:rsid w:val="55D87E1A"/>
    <w:rsid w:val="56494582"/>
    <w:rsid w:val="56582A17"/>
    <w:rsid w:val="56921A85"/>
    <w:rsid w:val="569A45DF"/>
    <w:rsid w:val="56D2766B"/>
    <w:rsid w:val="56DA167E"/>
    <w:rsid w:val="56E434E0"/>
    <w:rsid w:val="56F00EA2"/>
    <w:rsid w:val="56F05B65"/>
    <w:rsid w:val="57007337"/>
    <w:rsid w:val="5784175D"/>
    <w:rsid w:val="583F5C3D"/>
    <w:rsid w:val="58487653"/>
    <w:rsid w:val="584C64D4"/>
    <w:rsid w:val="585A4825"/>
    <w:rsid w:val="58952F0A"/>
    <w:rsid w:val="58E30CBE"/>
    <w:rsid w:val="58E6430A"/>
    <w:rsid w:val="58FE11DE"/>
    <w:rsid w:val="59123351"/>
    <w:rsid w:val="59315B6F"/>
    <w:rsid w:val="595F118C"/>
    <w:rsid w:val="59AF294E"/>
    <w:rsid w:val="59BC2C49"/>
    <w:rsid w:val="59D93E6F"/>
    <w:rsid w:val="59FD7B5D"/>
    <w:rsid w:val="5A655703"/>
    <w:rsid w:val="5A6776CD"/>
    <w:rsid w:val="5A6C2FE9"/>
    <w:rsid w:val="5A7D2A4C"/>
    <w:rsid w:val="5AA03BDF"/>
    <w:rsid w:val="5ACB7C5C"/>
    <w:rsid w:val="5AD14B46"/>
    <w:rsid w:val="5B294982"/>
    <w:rsid w:val="5B700045"/>
    <w:rsid w:val="5B8E5A21"/>
    <w:rsid w:val="5B96291D"/>
    <w:rsid w:val="5B9C2737"/>
    <w:rsid w:val="5BA26C0E"/>
    <w:rsid w:val="5BAE3877"/>
    <w:rsid w:val="5BF3746A"/>
    <w:rsid w:val="5C1D50FD"/>
    <w:rsid w:val="5C5C6CBD"/>
    <w:rsid w:val="5C7F2AAC"/>
    <w:rsid w:val="5C910A31"/>
    <w:rsid w:val="5D017965"/>
    <w:rsid w:val="5D2C42B6"/>
    <w:rsid w:val="5D3F4DA5"/>
    <w:rsid w:val="5DDE7CA6"/>
    <w:rsid w:val="5DE132F2"/>
    <w:rsid w:val="5E0B0AD6"/>
    <w:rsid w:val="5E3D49CC"/>
    <w:rsid w:val="5E7F43BE"/>
    <w:rsid w:val="5E8819C0"/>
    <w:rsid w:val="5F2A7071"/>
    <w:rsid w:val="5F3C1128"/>
    <w:rsid w:val="5F9C5723"/>
    <w:rsid w:val="5FE61D4E"/>
    <w:rsid w:val="5FE80968"/>
    <w:rsid w:val="60A800F7"/>
    <w:rsid w:val="60E6759D"/>
    <w:rsid w:val="6142679E"/>
    <w:rsid w:val="614944BE"/>
    <w:rsid w:val="61572249"/>
    <w:rsid w:val="61AF0D51"/>
    <w:rsid w:val="61BF394A"/>
    <w:rsid w:val="61F45CEA"/>
    <w:rsid w:val="61F71AD6"/>
    <w:rsid w:val="62041B1C"/>
    <w:rsid w:val="620E7B51"/>
    <w:rsid w:val="62316557"/>
    <w:rsid w:val="62395E08"/>
    <w:rsid w:val="62444A13"/>
    <w:rsid w:val="62514EEA"/>
    <w:rsid w:val="62F0533F"/>
    <w:rsid w:val="637F15E3"/>
    <w:rsid w:val="63B219B9"/>
    <w:rsid w:val="63B670D9"/>
    <w:rsid w:val="63BB4555"/>
    <w:rsid w:val="63DF02D4"/>
    <w:rsid w:val="645A795A"/>
    <w:rsid w:val="64716526"/>
    <w:rsid w:val="647C1FC7"/>
    <w:rsid w:val="6487551C"/>
    <w:rsid w:val="64A75ABD"/>
    <w:rsid w:val="65295CAB"/>
    <w:rsid w:val="6554084E"/>
    <w:rsid w:val="65962DFB"/>
    <w:rsid w:val="65C94D98"/>
    <w:rsid w:val="66341D0E"/>
    <w:rsid w:val="664C7C3D"/>
    <w:rsid w:val="664D3C1B"/>
    <w:rsid w:val="66F269C6"/>
    <w:rsid w:val="670267B3"/>
    <w:rsid w:val="67B62031"/>
    <w:rsid w:val="67E81E4D"/>
    <w:rsid w:val="68880F3A"/>
    <w:rsid w:val="68994EF5"/>
    <w:rsid w:val="68A44B73"/>
    <w:rsid w:val="68B9453E"/>
    <w:rsid w:val="68C857DA"/>
    <w:rsid w:val="68CD5ACC"/>
    <w:rsid w:val="68DA22EA"/>
    <w:rsid w:val="6949237B"/>
    <w:rsid w:val="694E2184"/>
    <w:rsid w:val="6953779A"/>
    <w:rsid w:val="69B064ED"/>
    <w:rsid w:val="6A1C4030"/>
    <w:rsid w:val="6A5F3F1C"/>
    <w:rsid w:val="6A6432E1"/>
    <w:rsid w:val="6B4750DC"/>
    <w:rsid w:val="6B6E044D"/>
    <w:rsid w:val="6B9145AA"/>
    <w:rsid w:val="6B9E62BF"/>
    <w:rsid w:val="6C7F08A6"/>
    <w:rsid w:val="6D035033"/>
    <w:rsid w:val="6D673A8B"/>
    <w:rsid w:val="6D6E6C99"/>
    <w:rsid w:val="6D8343C6"/>
    <w:rsid w:val="6D8A12B0"/>
    <w:rsid w:val="6DAC56CB"/>
    <w:rsid w:val="6DB33E01"/>
    <w:rsid w:val="6DFA4688"/>
    <w:rsid w:val="6E06549F"/>
    <w:rsid w:val="6E3D4575"/>
    <w:rsid w:val="6E713F3E"/>
    <w:rsid w:val="6E932C1C"/>
    <w:rsid w:val="6EC145AA"/>
    <w:rsid w:val="6F494FB7"/>
    <w:rsid w:val="6F5867BA"/>
    <w:rsid w:val="6F59423B"/>
    <w:rsid w:val="6F7264A0"/>
    <w:rsid w:val="6F983278"/>
    <w:rsid w:val="701C532F"/>
    <w:rsid w:val="70CB230C"/>
    <w:rsid w:val="70CF72A0"/>
    <w:rsid w:val="712A5284"/>
    <w:rsid w:val="714B51FB"/>
    <w:rsid w:val="718A7AD1"/>
    <w:rsid w:val="71E05943"/>
    <w:rsid w:val="71F33D12"/>
    <w:rsid w:val="720F6228"/>
    <w:rsid w:val="722021E3"/>
    <w:rsid w:val="726B5887"/>
    <w:rsid w:val="72792580"/>
    <w:rsid w:val="72BA00C5"/>
    <w:rsid w:val="72CB03A1"/>
    <w:rsid w:val="72D07765"/>
    <w:rsid w:val="72E66F89"/>
    <w:rsid w:val="733A6166"/>
    <w:rsid w:val="739C429E"/>
    <w:rsid w:val="739E7864"/>
    <w:rsid w:val="73EF00BF"/>
    <w:rsid w:val="74BD640F"/>
    <w:rsid w:val="7561744A"/>
    <w:rsid w:val="75AD3E6E"/>
    <w:rsid w:val="75AF5D58"/>
    <w:rsid w:val="768D4B1F"/>
    <w:rsid w:val="769144A3"/>
    <w:rsid w:val="76CC5A6C"/>
    <w:rsid w:val="773F310C"/>
    <w:rsid w:val="776C1A27"/>
    <w:rsid w:val="77A86B72"/>
    <w:rsid w:val="78112CFA"/>
    <w:rsid w:val="781520BE"/>
    <w:rsid w:val="786B1CDE"/>
    <w:rsid w:val="78C7160B"/>
    <w:rsid w:val="78DE6954"/>
    <w:rsid w:val="78F148D9"/>
    <w:rsid w:val="796E7CD8"/>
    <w:rsid w:val="79975481"/>
    <w:rsid w:val="7A2B7977"/>
    <w:rsid w:val="7A41363F"/>
    <w:rsid w:val="7A8C4B1E"/>
    <w:rsid w:val="7ADE49EA"/>
    <w:rsid w:val="7B234AF2"/>
    <w:rsid w:val="7B2F6525"/>
    <w:rsid w:val="7B3B5BBB"/>
    <w:rsid w:val="7B752E6E"/>
    <w:rsid w:val="7B95174D"/>
    <w:rsid w:val="7BDA1655"/>
    <w:rsid w:val="7BDA3403"/>
    <w:rsid w:val="7C2A25DC"/>
    <w:rsid w:val="7C4B60AF"/>
    <w:rsid w:val="7CA103C5"/>
    <w:rsid w:val="7CF44998"/>
    <w:rsid w:val="7CF76237"/>
    <w:rsid w:val="7D3E1B08"/>
    <w:rsid w:val="7D45600D"/>
    <w:rsid w:val="7D6C452F"/>
    <w:rsid w:val="7DAC4AED"/>
    <w:rsid w:val="7E1C5F55"/>
    <w:rsid w:val="7E3C5FAA"/>
    <w:rsid w:val="7E5C27F5"/>
    <w:rsid w:val="7E5F4093"/>
    <w:rsid w:val="7E6A3164"/>
    <w:rsid w:val="7E7470C1"/>
    <w:rsid w:val="7E773953"/>
    <w:rsid w:val="7E9755DB"/>
    <w:rsid w:val="7EA67F14"/>
    <w:rsid w:val="7EC143C9"/>
    <w:rsid w:val="7ED54355"/>
    <w:rsid w:val="7ED91F60"/>
    <w:rsid w:val="7F0B0E53"/>
    <w:rsid w:val="7F345520"/>
    <w:rsid w:val="7F363046"/>
    <w:rsid w:val="7F547198"/>
    <w:rsid w:val="7F572FBC"/>
    <w:rsid w:val="7F6C2F0C"/>
    <w:rsid w:val="7FBA75D6"/>
    <w:rsid w:val="7FCC39AA"/>
    <w:rsid w:val="7FE37868"/>
    <w:rsid w:val="7FE92626"/>
    <w:rsid w:val="7FF0769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99"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keepLines/>
      <w:spacing w:before="260" w:after="260" w:line="415" w:lineRule="auto"/>
      <w:outlineLvl w:val="1"/>
    </w:pPr>
    <w:rPr>
      <w:rFonts w:ascii="Arial" w:hAnsi="Arial" w:eastAsia="黑体"/>
      <w:b/>
      <w:bCs/>
      <w:kern w:val="0"/>
      <w:sz w:val="32"/>
      <w:szCs w:val="32"/>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4">
    <w:name w:val="Normal Indent"/>
    <w:basedOn w:val="1"/>
    <w:qFormat/>
    <w:uiPriority w:val="0"/>
    <w:pPr>
      <w:adjustRightInd w:val="0"/>
      <w:spacing w:line="360" w:lineRule="atLeast"/>
      <w:ind w:firstLine="482"/>
      <w:textAlignment w:val="baseline"/>
    </w:pPr>
    <w:rPr>
      <w:kern w:val="0"/>
      <w:sz w:val="24"/>
    </w:rPr>
  </w:style>
  <w:style w:type="paragraph" w:styleId="5">
    <w:name w:val="index 5"/>
    <w:basedOn w:val="1"/>
    <w:next w:val="1"/>
    <w:qFormat/>
    <w:uiPriority w:val="0"/>
    <w:pPr>
      <w:ind w:left="1050" w:hanging="210" w:firstLineChars="200"/>
      <w:jc w:val="left"/>
    </w:pPr>
    <w:rPr>
      <w:sz w:val="18"/>
      <w:szCs w:val="18"/>
      <w:lang w:eastAsia="zh-TW"/>
    </w:rPr>
  </w:style>
  <w:style w:type="paragraph" w:styleId="6">
    <w:name w:val="annotation text"/>
    <w:basedOn w:val="1"/>
    <w:qFormat/>
    <w:uiPriority w:val="0"/>
    <w:pPr>
      <w:jc w:val="left"/>
    </w:pPr>
  </w:style>
  <w:style w:type="paragraph" w:styleId="7">
    <w:name w:val="Body Text"/>
    <w:basedOn w:val="1"/>
    <w:next w:val="8"/>
    <w:link w:val="36"/>
    <w:qFormat/>
    <w:uiPriority w:val="99"/>
    <w:pPr>
      <w:spacing w:line="360" w:lineRule="auto"/>
    </w:pPr>
    <w:rPr>
      <w:rFonts w:eastAsia="仿宋_GB2312"/>
      <w:kern w:val="0"/>
      <w:sz w:val="23"/>
    </w:rPr>
  </w:style>
  <w:style w:type="paragraph" w:customStyle="1" w:styleId="8">
    <w:name w:val="style4"/>
    <w:next w:val="9"/>
    <w:qFormat/>
    <w:uiPriority w:val="99"/>
    <w:pPr>
      <w:spacing w:before="280" w:after="280"/>
      <w:jc w:val="both"/>
    </w:pPr>
    <w:rPr>
      <w:rFonts w:ascii="宋体" w:hAnsi="Times New Roman" w:eastAsia="宋体" w:cs="Times New Roman"/>
      <w:kern w:val="2"/>
      <w:sz w:val="18"/>
      <w:szCs w:val="22"/>
      <w:lang w:val="en-US" w:eastAsia="zh-CN" w:bidi="ar-SA"/>
    </w:rPr>
  </w:style>
  <w:style w:type="paragraph" w:customStyle="1" w:styleId="9">
    <w:name w:val="2"/>
    <w:next w:val="1"/>
    <w:qFormat/>
    <w:uiPriority w:val="99"/>
    <w:pPr>
      <w:widowControl w:val="0"/>
      <w:jc w:val="both"/>
    </w:pPr>
    <w:rPr>
      <w:rFonts w:ascii="Times New Roman" w:hAnsi="Times New Roman" w:eastAsia="宋体" w:cs="Times New Roman"/>
      <w:sz w:val="21"/>
      <w:szCs w:val="22"/>
      <w:lang w:val="en-US" w:eastAsia="zh-CN" w:bidi="ar-SA"/>
    </w:rPr>
  </w:style>
  <w:style w:type="paragraph" w:styleId="10">
    <w:name w:val="Body Text Indent"/>
    <w:basedOn w:val="1"/>
    <w:next w:val="11"/>
    <w:qFormat/>
    <w:uiPriority w:val="0"/>
    <w:pPr>
      <w:spacing w:line="360" w:lineRule="auto"/>
      <w:ind w:firstLine="500" w:firstLineChars="200"/>
    </w:pPr>
    <w:rPr>
      <w:rFonts w:eastAsia="仿宋_GB2312"/>
      <w:kern w:val="0"/>
      <w:sz w:val="25"/>
    </w:rPr>
  </w:style>
  <w:style w:type="paragraph" w:styleId="11">
    <w:name w:val="envelope return"/>
    <w:basedOn w:val="1"/>
    <w:unhideWhenUsed/>
    <w:qFormat/>
    <w:uiPriority w:val="99"/>
    <w:pPr>
      <w:snapToGrid w:val="0"/>
    </w:pPr>
    <w:rPr>
      <w:rFonts w:ascii="Arial" w:hAnsi="Arial"/>
    </w:rPr>
  </w:style>
  <w:style w:type="paragraph" w:styleId="12">
    <w:name w:val="Date"/>
    <w:basedOn w:val="1"/>
    <w:next w:val="1"/>
    <w:qFormat/>
    <w:uiPriority w:val="0"/>
    <w:pPr>
      <w:ind w:left="100" w:leftChars="2500"/>
    </w:pPr>
    <w:rPr>
      <w:kern w:val="0"/>
      <w:sz w:val="20"/>
    </w:rPr>
  </w:style>
  <w:style w:type="paragraph" w:styleId="13">
    <w:name w:val="Balloon Text"/>
    <w:basedOn w:val="1"/>
    <w:link w:val="35"/>
    <w:qFormat/>
    <w:uiPriority w:val="0"/>
    <w:rPr>
      <w:sz w:val="18"/>
      <w:szCs w:val="18"/>
    </w:rPr>
  </w:style>
  <w:style w:type="paragraph" w:styleId="14">
    <w:name w:val="footer"/>
    <w:basedOn w:val="1"/>
    <w:unhideWhenUsed/>
    <w:qFormat/>
    <w:uiPriority w:val="0"/>
    <w:pPr>
      <w:tabs>
        <w:tab w:val="center" w:pos="4153"/>
        <w:tab w:val="right" w:pos="8306"/>
      </w:tabs>
      <w:snapToGrid w:val="0"/>
      <w:jc w:val="left"/>
    </w:pPr>
    <w:rPr>
      <w:kern w:val="0"/>
      <w:sz w:val="18"/>
      <w:szCs w:val="18"/>
    </w:rPr>
  </w:style>
  <w:style w:type="paragraph" w:styleId="15">
    <w:name w:val="header"/>
    <w:basedOn w:val="1"/>
    <w:link w:val="33"/>
    <w:qFormat/>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pPr>
      <w:spacing w:before="60" w:line="400" w:lineRule="exact"/>
    </w:pPr>
    <w:rPr>
      <w:rFonts w:eastAsia="黑体"/>
    </w:rPr>
  </w:style>
  <w:style w:type="paragraph" w:styleId="17">
    <w:name w:val="footnote text"/>
    <w:basedOn w:val="1"/>
    <w:next w:val="5"/>
    <w:qFormat/>
    <w:uiPriority w:val="0"/>
    <w:pPr>
      <w:adjustRightInd w:val="0"/>
      <w:snapToGrid w:val="0"/>
      <w:spacing w:line="420" w:lineRule="atLeast"/>
      <w:ind w:firstLine="454"/>
      <w:jc w:val="left"/>
      <w:textAlignment w:val="baseline"/>
    </w:pPr>
    <w:rPr>
      <w:kern w:val="0"/>
      <w:sz w:val="18"/>
      <w:szCs w:val="20"/>
      <w:lang w:val="zh-CN"/>
    </w:rPr>
  </w:style>
  <w:style w:type="paragraph" w:styleId="18">
    <w:name w:val="Body Text Indent 3"/>
    <w:basedOn w:val="1"/>
    <w:qFormat/>
    <w:uiPriority w:val="99"/>
    <w:pPr>
      <w:ind w:firstLine="435"/>
    </w:pPr>
    <w:rPr>
      <w:kern w:val="0"/>
      <w:sz w:val="16"/>
      <w:szCs w:val="16"/>
    </w:rPr>
  </w:style>
  <w:style w:type="paragraph" w:styleId="19">
    <w:name w:val="Body Text First Indent"/>
    <w:basedOn w:val="7"/>
    <w:next w:val="1"/>
    <w:qFormat/>
    <w:uiPriority w:val="99"/>
    <w:pPr>
      <w:ind w:firstLine="482"/>
    </w:pPr>
    <w:rPr>
      <w:b/>
      <w:bCs/>
      <w:sz w:val="20"/>
      <w:szCs w:val="20"/>
    </w:rPr>
  </w:style>
  <w:style w:type="paragraph" w:styleId="20">
    <w:name w:val="Body Text First Indent 2"/>
    <w:basedOn w:val="10"/>
    <w:next w:val="18"/>
    <w:unhideWhenUsed/>
    <w:qFormat/>
    <w:uiPriority w:val="99"/>
    <w:pPr>
      <w:ind w:firstLine="420"/>
    </w:pPr>
  </w:style>
  <w:style w:type="table" w:styleId="22">
    <w:name w:val="Table Grid"/>
    <w:basedOn w:val="21"/>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24">
    <w:name w:val="page number"/>
    <w:basedOn w:val="23"/>
    <w:qFormat/>
    <w:uiPriority w:val="0"/>
  </w:style>
  <w:style w:type="paragraph" w:customStyle="1" w:styleId="25">
    <w:name w:val="flType"/>
    <w:basedOn w:val="1"/>
    <w:qFormat/>
    <w:uiPriority w:val="0"/>
    <w:pPr>
      <w:adjustRightInd w:val="0"/>
      <w:spacing w:after="284" w:line="113" w:lineRule="atLeast"/>
      <w:jc w:val="center"/>
    </w:pPr>
    <w:rPr>
      <w:kern w:val="0"/>
      <w:sz w:val="24"/>
      <w:szCs w:val="20"/>
    </w:rPr>
  </w:style>
  <w:style w:type="character" w:customStyle="1" w:styleId="26">
    <w:name w:val="font41"/>
    <w:basedOn w:val="23"/>
    <w:qFormat/>
    <w:uiPriority w:val="0"/>
    <w:rPr>
      <w:rFonts w:hint="eastAsia" w:ascii="宋体" w:hAnsi="宋体" w:eastAsia="宋体" w:cs="宋体"/>
      <w:color w:val="FF0000"/>
      <w:sz w:val="22"/>
      <w:szCs w:val="22"/>
      <w:u w:val="none"/>
    </w:rPr>
  </w:style>
  <w:style w:type="character" w:customStyle="1" w:styleId="27">
    <w:name w:val="font01"/>
    <w:basedOn w:val="23"/>
    <w:qFormat/>
    <w:uiPriority w:val="0"/>
    <w:rPr>
      <w:rFonts w:hint="eastAsia" w:ascii="宋体" w:hAnsi="宋体" w:eastAsia="宋体" w:cs="宋体"/>
      <w:color w:val="000000"/>
      <w:sz w:val="22"/>
      <w:szCs w:val="22"/>
      <w:u w:val="none"/>
    </w:rPr>
  </w:style>
  <w:style w:type="character" w:customStyle="1" w:styleId="28">
    <w:name w:val="font31"/>
    <w:basedOn w:val="23"/>
    <w:qFormat/>
    <w:uiPriority w:val="0"/>
    <w:rPr>
      <w:rFonts w:hint="eastAsia" w:ascii="宋体" w:hAnsi="宋体" w:eastAsia="宋体" w:cs="宋体"/>
      <w:color w:val="0000FF"/>
      <w:sz w:val="22"/>
      <w:szCs w:val="22"/>
      <w:u w:val="none"/>
    </w:rPr>
  </w:style>
  <w:style w:type="character" w:customStyle="1" w:styleId="29">
    <w:name w:val="font21"/>
    <w:basedOn w:val="23"/>
    <w:qFormat/>
    <w:uiPriority w:val="0"/>
    <w:rPr>
      <w:rFonts w:hint="eastAsia" w:ascii="宋体" w:hAnsi="宋体" w:eastAsia="宋体" w:cs="宋体"/>
      <w:b/>
      <w:bCs/>
      <w:color w:val="000000"/>
      <w:sz w:val="22"/>
      <w:szCs w:val="22"/>
      <w:u w:val="none"/>
    </w:rPr>
  </w:style>
  <w:style w:type="paragraph" w:customStyle="1" w:styleId="30">
    <w:name w:val="正文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31">
    <w:name w:val="Address"/>
    <w:basedOn w:val="1"/>
    <w:next w:val="1"/>
    <w:qFormat/>
    <w:uiPriority w:val="0"/>
    <w:pPr>
      <w:autoSpaceDE w:val="0"/>
      <w:autoSpaceDN w:val="0"/>
      <w:adjustRightInd w:val="0"/>
      <w:jc w:val="left"/>
    </w:pPr>
    <w:rPr>
      <w:i/>
      <w:kern w:val="0"/>
      <w:sz w:val="24"/>
      <w:szCs w:val="20"/>
    </w:rPr>
  </w:style>
  <w:style w:type="character" w:customStyle="1" w:styleId="32">
    <w:name w:val="Variable"/>
    <w:qFormat/>
    <w:uiPriority w:val="0"/>
    <w:rPr>
      <w:i/>
    </w:rPr>
  </w:style>
  <w:style w:type="character" w:customStyle="1" w:styleId="33">
    <w:name w:val="页眉 Char"/>
    <w:basedOn w:val="23"/>
    <w:link w:val="15"/>
    <w:qFormat/>
    <w:uiPriority w:val="0"/>
    <w:rPr>
      <w:rFonts w:ascii="Times New Roman" w:hAnsi="Times New Roman" w:eastAsia="宋体" w:cs="Times New Roman"/>
      <w:kern w:val="2"/>
      <w:sz w:val="18"/>
      <w:szCs w:val="18"/>
    </w:rPr>
  </w:style>
  <w:style w:type="paragraph" w:styleId="34">
    <w:name w:val="List Paragraph"/>
    <w:basedOn w:val="1"/>
    <w:unhideWhenUsed/>
    <w:qFormat/>
    <w:uiPriority w:val="99"/>
    <w:pPr>
      <w:ind w:firstLine="420" w:firstLineChars="200"/>
    </w:pPr>
  </w:style>
  <w:style w:type="character" w:customStyle="1" w:styleId="35">
    <w:name w:val="批注框文本 Char"/>
    <w:basedOn w:val="23"/>
    <w:link w:val="13"/>
    <w:qFormat/>
    <w:uiPriority w:val="0"/>
    <w:rPr>
      <w:rFonts w:ascii="Times New Roman" w:hAnsi="Times New Roman" w:eastAsia="宋体" w:cs="Times New Roman"/>
      <w:kern w:val="2"/>
      <w:sz w:val="18"/>
      <w:szCs w:val="18"/>
    </w:rPr>
  </w:style>
  <w:style w:type="character" w:customStyle="1" w:styleId="36">
    <w:name w:val="正文文本 Char"/>
    <w:basedOn w:val="23"/>
    <w:link w:val="7"/>
    <w:qFormat/>
    <w:uiPriority w:val="99"/>
    <w:rPr>
      <w:rFonts w:ascii="Times New Roman" w:hAnsi="Times New Roman" w:eastAsia="仿宋_GB2312" w:cs="Times New Roman"/>
      <w:sz w:val="23"/>
      <w:szCs w:val="24"/>
    </w:rPr>
  </w:style>
  <w:style w:type="paragraph" w:customStyle="1" w:styleId="37">
    <w:name w:val="Table Paragraph"/>
    <w:basedOn w:val="1"/>
    <w:qFormat/>
    <w:uiPriority w:val="0"/>
    <w:rPr>
      <w:rFonts w:ascii="Calibri" w:hAnsi="宋体" w:cs="宋体"/>
      <w:kern w:val="0"/>
      <w:sz w:val="22"/>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3.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ontractReview xmlns="http://schemas.wps.cn/vas-ai-hub/contract-review">
  <reviewItems>
    <reviewItem>
      <errorID>5a9cc58e-19f3-4508-ac48-0d4cdc529160</errorID>
      <errorWord>：：</errorWord>
      <group>L1_Punc</group>
      <groupName>标点问题</groupName>
      <ability>L2_Punc</ability>
      <abilityName>标点符号检查</abilityName>
      <candidateList>
        <item>：</item>
      </candidateList>
      <explain/>
      <paraID>1A41894A</paraID>
      <start>26</start>
      <end>28</end>
      <status>unmodified</status>
      <modifiedWord/>
      <trackRevisions>false</trackRevisions>
    </reviewItem>
    <reviewItem>
      <errorID>707b8a70-bc3b-4428-bfff-04db13c25108</errorID>
      <errorWord>（</errorWord>
      <group>L1_Punc</group>
      <groupName>标点问题</groupName>
      <ability>L2_Punc</ability>
      <abilityName>标点符号检查</abilityName>
      <candidateList/>
      <explain>同一形式括号套用。</explain>
      <paraID>59AD5330</paraID>
      <start>28</start>
      <end>29</end>
      <status>unmodified</status>
      <modifiedWord/>
      <trackRevisions>false</trackRevisions>
    </reviewItem>
    <reviewItem>
      <errorID>f7d23210-3916-43aa-8752-bb4394193d30</errorID>
      <errorWord>）</errorWord>
      <group>L1_Punc</group>
      <groupName>标点问题</groupName>
      <ability>L2_Punc</ability>
      <abilityName>标点符号检查</abilityName>
      <candidateList/>
      <explain>同一形式括号套用。</explain>
      <paraID>59AD5330</paraID>
      <start>36</start>
      <end>37</end>
      <status>unmodified</status>
      <modifiedWord/>
      <trackRevisions>false</trackRevisions>
    </reviewItem>
    <reviewItem>
      <errorID>60f42272-397e-4b1c-9659-de678a41915d</errorID>
      <errorWord>原件包</errorWord>
      <group>L1_Word</group>
      <groupName>字词问题</groupName>
      <ability>L2_Typo</ability>
      <abilityName>字词错误</abilityName>
      <candidateList>
        <item>原件</item>
      </candidateList>
      <explain/>
      <paraID>494E309C</paraID>
      <start>20</start>
      <end>23</end>
      <status>unmodified</status>
      <modifiedWord/>
      <trackRevisions>false</trackRevisions>
    </reviewItem>
    <reviewItem>
      <errorID>5e552d33-2ae6-47e3-893d-b3abcc17725f</errorID>
      <errorWord>（</errorWord>
      <group>L1_Punc</group>
      <groupName>标点问题</groupName>
      <ability>L2_Punc</ability>
      <abilityName>标点符号检查</abilityName>
      <candidateList>
        <item/>
      </candidateList>
      <explain>同一形式括号套用。</explain>
      <paraID> 2D1BDC7</paraID>
      <start>250</start>
      <end>251</end>
      <status>unmodified</status>
      <modifiedWord/>
      <trackRevisions>false</trackRevisions>
    </reviewItem>
    <reviewItem>
      <errorID>ce4db3e5-c90b-473f-bf43-92a021c23d2a</errorID>
      <errorWord>(</errorWord>
      <group>L1_Punc</group>
      <groupName>标点问题</groupName>
      <ability>L2_Punc</ability>
      <abilityName>标点符号检查</abilityName>
      <candidateList/>
      <explain>同一形式括号套用。</explain>
      <paraID> 2D1BDC7</paraID>
      <start>262</start>
      <end>263</end>
      <status>unmodified</status>
      <modifiedWord/>
      <trackRevisions>false</trackRevisions>
    </reviewItem>
    <reviewItem>
      <errorID>c2e4195d-1cd4-482b-bbbf-af4f39ecad4f</errorID>
      <errorWord>)</errorWord>
      <group>L1_Punc</group>
      <groupName>标点问题</groupName>
      <ability>L2_Punc</ability>
      <abilityName>标点符号检查</abilityName>
      <candidateList/>
      <explain>同一形式括号套用。</explain>
      <paraID> 2D1BDC7</paraID>
      <start>264</start>
      <end>265</end>
      <status>unmodified</status>
      <modifiedWord/>
      <trackRevisions>false</trackRevisions>
    </reviewItem>
    <reviewItem>
      <errorID>db168b16-0e40-4176-82dc-2d85673ee549</errorID>
      <errorWord>）</errorWord>
      <group>L1_Punc</group>
      <groupName>标点问题</groupName>
      <ability>L2_Punc</ability>
      <abilityName>标点符号检查</abilityName>
      <candidateList/>
      <explain>同一形式括号套用。</explain>
      <paraID> 2D1BDC7</paraID>
      <start>267</start>
      <end>268</end>
      <status>unmodified</status>
      <modifiedWord/>
      <trackRevisions>false</trackRevisions>
    </reviewItem>
    <reviewItem>
      <errorID>747dd974-ba1a-46fb-917f-ad91d6e0c55c</errorID>
      <errorWord>.</errorWord>
      <group>L1_Format</group>
      <groupName>格式问题</groupName>
      <ability>L2_HalfPunc</ability>
      <abilityName>全半角检查</abilityName>
      <candidateList>
        <item>。</item>
      </candidateList>
      <explain>文本全半角错误。</explain>
      <paraID>3818BA7C</paraID>
      <start>64</start>
      <end>65</end>
      <status>unmodified</status>
      <modifiedWord/>
      <trackRevisions>false</trackRevisions>
    </reviewItem>
    <reviewItem>
      <errorID>981b9dab-bdf6-4071-a922-20cd5e4e7972</errorID>
      <errorWord>.</errorWord>
      <group>L1_Format</group>
      <groupName>格式问题</groupName>
      <ability>L2_HalfPunc</ability>
      <abilityName>全半角检查</abilityName>
      <candidateList>
        <item>。</item>
      </candidateList>
      <explain>文本全半角错误。</explain>
      <paraID>3818BA7C</paraID>
      <start>69</start>
      <end>70</end>
      <status>unmodified</status>
      <modifiedWord/>
      <trackRevisions>false</trackRevisions>
    </reviewItem>
    <reviewItem>
      <errorID>71a59b98-0250-43a7-9d96-5c536ef12d9e</errorID>
      <errorWord>(</errorWord>
      <group>L1_Format</group>
      <groupName>格式问题</groupName>
      <ability>L2_HalfPunc</ability>
      <abilityName>全半角检查</abilityName>
      <candidateList>
        <item>（</item>
      </candidateList>
      <explain>文本全半角错误。</explain>
      <paraID>5D80620E</paraID>
      <start>160</start>
      <end>161</end>
      <status>unmodified</status>
      <modifiedWord/>
      <trackRevisions>false</trackRevisions>
    </reviewItem>
    <reviewItem>
      <errorID>d380425c-38d9-4923-be86-f0a16efbf2c1</errorID>
      <errorWord>〔2018〕第24号</errorWord>
      <group>L1_Knowledge</group>
      <groupName>知识性问题</groupName>
      <ability>L2_Knowledge</ability>
      <abilityName>其他知识</abilityName>
      <candidateList>
        <item>〔2018〕24号</item>
      </candidateList>
      <explain>发文字号格式错误。</explain>
      <paraID>5D80620E</paraID>
      <start>174</start>
      <end>184</end>
      <status>unmodified</status>
      <modifiedWord/>
      <trackRevisions>false</trackRevisions>
    </reviewItem>
    <reviewItem>
      <errorID>f98c14db-7591-412b-ae89-9955b1d37f24</errorID>
      <errorWord>)</errorWord>
      <group>L1_Format</group>
      <groupName>格式问题</groupName>
      <ability>L2_HalfPunc</ability>
      <abilityName>全半角检查</abilityName>
      <candidateList>
        <item>）</item>
      </candidateList>
      <explain>文本全半角错误。</explain>
      <paraID>5D80620E</paraID>
      <start>185</start>
      <end>186</end>
      <status>unmodified</status>
      <modifiedWord/>
      <trackRevisions>false</trackRevisions>
    </reviewItem>
    <reviewItem>
      <errorID>645df9c2-5f0a-4ab4-9872-b4921b1a3557</errorID>
      <errorWord>(</errorWord>
      <group>L1_Format</group>
      <groupName>格式问题</groupName>
      <ability>L2_HalfPunc</ability>
      <abilityName>全半角检查</abilityName>
      <candidateList>
        <item>（</item>
      </candidateList>
      <explain>文本全半角错误。</explain>
      <paraID>5D80620E</paraID>
      <start>268</start>
      <end>269</end>
      <status>unmodified</status>
      <modifiedWord/>
      <trackRevisions>false</trackRevisions>
    </reviewItem>
    <reviewItem>
      <errorID>25db98f2-1510-4f51-b863-ea02a07bff70</errorID>
      <errorWord>〔2018〕第24号</errorWord>
      <group>L1_Knowledge</group>
      <groupName>知识性问题</groupName>
      <ability>L2_Knowledge</ability>
      <abilityName>其他知识</abilityName>
      <candidateList>
        <item>〔2018〕24号</item>
      </candidateList>
      <explain>发文字号格式错误。</explain>
      <paraID>5D80620E</paraID>
      <start>282</start>
      <end>292</end>
      <status>unmodified</status>
      <modifiedWord/>
      <trackRevisions>false</trackRevisions>
    </reviewItem>
    <reviewItem>
      <errorID>e9060580-17ac-4bfc-b55e-c439b93a7852</errorID>
      <errorWord>)</errorWord>
      <group>L1_Format</group>
      <groupName>格式问题</groupName>
      <ability>L2_HalfPunc</ability>
      <abilityName>全半角检查</abilityName>
      <candidateList>
        <item>）</item>
      </candidateList>
      <explain>文本全半角错误。</explain>
      <paraID>5D80620E</paraID>
      <start>293</start>
      <end>294</end>
      <status>unmodified</status>
      <modifiedWord/>
      <trackRevisions>false</trackRevisions>
    </reviewItem>
    <reviewItem>
      <errorID>14133da9-cde2-4956-8ec3-2f5813776cda</errorID>
      <errorWord>利</errorWord>
      <group>L1_Word</group>
      <groupName>字词问题</groupName>
      <ability>L2_Typo</ability>
      <abilityName>字词错误</abilityName>
      <candidateList>
        <item>利于</item>
      </candidateList>
      <explain/>
      <paraID>60D8BBD9</paraID>
      <start>156</start>
      <end>157</end>
      <status>unmodified</status>
      <modifiedWord/>
      <trackRevisions>false</trackRevisions>
    </reviewItem>
    <reviewItem>
      <errorID>035ab495-c675-4ea1-af35-a91d0d1e89ed</errorID>
      <errorWord>(</errorWord>
      <group>L1_Format</group>
      <groupName>格式问题</groupName>
      <ability>L2_HalfPunc</ability>
      <abilityName>全半角检查</abilityName>
      <candidateList>
        <item>（</item>
      </candidateList>
      <explain>文本全半角错误。</explain>
      <paraID>67AEB2C2</paraID>
      <start>224</start>
      <end>225</end>
      <status>unmodified</status>
      <modifiedWord/>
      <trackRevisions>false</trackRevisions>
    </reviewItem>
    <reviewItem>
      <errorID>0c3f1423-1586-4ced-b2a4-2adc466d99f4</errorID>
      <errorWord>〔2018〕第24号</errorWord>
      <group>L1_Knowledge</group>
      <groupName>知识性问题</groupName>
      <ability>L2_Knowledge</ability>
      <abilityName>其他知识</abilityName>
      <candidateList>
        <item>〔2018〕24号</item>
      </candidateList>
      <explain>发文字号格式错误。</explain>
      <paraID>67AEB2C2</paraID>
      <start>238</start>
      <end>248</end>
      <status>unmodified</status>
      <modifiedWord/>
      <trackRevisions>false</trackRevisions>
    </reviewItem>
    <reviewItem>
      <errorID>2bdf4e4a-bb0b-4fe8-889e-8af977c325b1</errorID>
      <errorWord>)</errorWord>
      <group>L1_Format</group>
      <groupName>格式问题</groupName>
      <ability>L2_HalfPunc</ability>
      <abilityName>全半角检查</abilityName>
      <candidateList>
        <item>）</item>
      </candidateList>
      <explain>文本全半角错误。</explain>
      <paraID>67AEB2C2</paraID>
      <start>249</start>
      <end>250</end>
      <status>unmodified</status>
      <modifiedWord/>
      <trackRevisions>false</trackRevisions>
    </reviewItem>
    <reviewItem>
      <errorID>d1209d23-77d3-49fe-8daf-c3b6b7570d1c</errorID>
      <errorWord>(</errorWord>
      <group>L1_Format</group>
      <groupName>格式问题</groupName>
      <ability>L2_HalfPunc</ability>
      <abilityName>全半角检查</abilityName>
      <candidateList>
        <item>（</item>
      </candidateList>
      <explain>文本全半角错误。</explain>
      <paraID>67AEB2C2</paraID>
      <start>332</start>
      <end>333</end>
      <status>unmodified</status>
      <modifiedWord/>
      <trackRevisions>false</trackRevisions>
    </reviewItem>
    <reviewItem>
      <errorID>12f1b4af-ab32-4f00-b31e-5ccc06560c54</errorID>
      <errorWord>〔2018〕第24号</errorWord>
      <group>L1_Knowledge</group>
      <groupName>知识性问题</groupName>
      <ability>L2_Knowledge</ability>
      <abilityName>其他知识</abilityName>
      <candidateList>
        <item>〔2018〕24号</item>
      </candidateList>
      <explain>发文字号格式错误。</explain>
      <paraID>67AEB2C2</paraID>
      <start>346</start>
      <end>356</end>
      <status>unmodified</status>
      <modifiedWord/>
      <trackRevisions>false</trackRevisions>
    </reviewItem>
    <reviewItem>
      <errorID>cd0ef538-8d7a-482f-ad02-b3433acc8607</errorID>
      <errorWord>)</errorWord>
      <group>L1_Format</group>
      <groupName>格式问题</groupName>
      <ability>L2_HalfPunc</ability>
      <abilityName>全半角检查</abilityName>
      <candidateList>
        <item>）</item>
      </candidateList>
      <explain>文本全半角错误。</explain>
      <paraID>67AEB2C2</paraID>
      <start>357</start>
      <end>358</end>
      <status>unmodified</status>
      <modifiedWord/>
      <trackRevisions>false</trackRevisions>
    </reviewItem>
    <reviewItem>
      <errorID>182b0663-07ec-42d5-8148-1da300942d95</errorID>
      <errorWord>区域的</errorWord>
      <group>L1_Word</group>
      <groupName>字词问题</groupName>
      <ability>L2_Typo</ability>
      <abilityName>字词错误</abilityName>
      <candidateList>
        <item>区域</item>
      </candidateList>
      <explain/>
      <paraID>4C08C62A</paraID>
      <start>49</start>
      <end>52</end>
      <status>unmodified</status>
      <modifiedWord/>
      <trackRevisions>false</trackRevisions>
    </reviewItem>
    <reviewItem>
      <errorID>82e7e1c1-f4fe-4826-98aa-86a8baa81123</errorID>
      <errorWord>，</errorWord>
      <group>L1_Word</group>
      <groupName>字词问题</groupName>
      <ability>L2_Typo</ability>
      <abilityName>字词错误</abilityName>
      <candidateList>
        <item>，在</item>
      </candidateList>
      <explain/>
      <paraID>4AAAF659</paraID>
      <start>15</start>
      <end>16</end>
      <status>unmodified</status>
      <modifiedWord/>
      <trackRevisions>false</trackRevisions>
    </reviewItem>
    <reviewItem>
      <errorID>96e1a6ba-3386-4b2e-b931-ef4c9c98ce0e</errorID>
      <errorWord>期间</errorWord>
      <group>L1_Word</group>
      <groupName>字词问题</groupName>
      <ability>L2_Typo</ability>
      <abilityName>字词错误</abilityName>
      <candidateList>
        <item>其间</item>
      </candidateList>
      <explain>〈名〉方位词。❶那中间；其中：厕身～｜～定有缘故。❷指某一段时间：离开学校已经好几年了，这～，他在科学研究上取得了显著成绩。</explain>
      <paraID>4AAAF659</paraID>
      <start>94</start>
      <end>96</end>
      <status>unmodified</status>
      <modifiedWord/>
      <trackRevisions>false</trackRevisions>
    </reviewItem>
    <reviewItem>
      <errorID>9eff9d4f-627c-493f-b454-d55c6fac90c7</errorID>
      <errorWord>其它</errorWord>
      <group>L1_Word</group>
      <groupName>字词问题</groupName>
      <ability>L2_Alias</ability>
      <abilityName>也作/曾用词</abilityName>
      <candidateList>
        <item>其他</item>
      </candidateList>
      <explain>词汇[其它]为不规范表述或旧称，其规范书面表述为[其他]。</explain>
      <paraID>675761A8</paraID>
      <start>38</start>
      <end>40</end>
      <status>unmodified</status>
      <modifiedWord/>
      <trackRevisions>false</trackRevisions>
    </reviewItem>
    <reviewItem>
      <errorID>16576fd5-96de-47da-8ddb-9aad9cf75a7a</errorID>
      <errorWord>包定</errorWord>
      <group>L1_Word</group>
      <groupName>字词问题</groupName>
      <ability>L2_Typo</ability>
      <abilityName>字词错误</abilityName>
      <candidateList>
        <item>标定</item>
      </candidateList>
      <explain/>
      <paraID>5452A29C</paraID>
      <start>49</start>
      <end>51</end>
      <status>unmodified</status>
      <modifiedWord/>
      <trackRevisions>false</trackRevisions>
    </reviewItem>
    <reviewItem>
      <errorID>456af984-a56c-47f9-ba0d-5b453d5a97b0</errorID>
      <errorWord>合和</errorWord>
      <group>L1_Word</group>
      <groupName>字词问题</groupName>
      <ability>L2_Typo</ability>
      <abilityName>字词错误</abilityName>
      <candidateList>
        <item>和合</item>
      </candidateList>
      <explain/>
      <paraID>79FCE966</paraID>
      <start>6</start>
      <end>8</end>
      <status>unmodified</status>
      <modifiedWord/>
      <trackRevisions>false</trackRevisions>
    </reviewItem>
    <reviewItem>
      <errorID>0be721b8-577e-4d86-96dd-9b0e0ace1e48</errorID>
      <errorWord>，</errorWord>
      <group>L1_Word</group>
      <groupName>字词问题</groupName>
      <ability>L2_Typo</ability>
      <abilityName>字词错误</abilityName>
      <candidateList>
        <item>，在</item>
      </candidateList>
      <explain/>
      <paraID>3BA8C692</paraID>
      <start>73</start>
      <end>74</end>
      <status>unmodified</status>
      <modifiedWord/>
      <trackRevisions>false</trackRevisions>
    </reviewItem>
    <reviewItem>
      <errorID>b0faae6a-4a16-44af-9c2d-e54ad29d6c20</errorID>
      <errorWord>，</errorWord>
      <group>L1_Word</group>
      <groupName>字词问题</groupName>
      <ability>L2_Typo</ability>
      <abilityName>字词错误</abilityName>
      <candidateList>
        <item>，在</item>
      </candidateList>
      <explain/>
      <paraID>43069A1F</paraID>
      <start>35</start>
      <end>36</end>
      <status>unmodified</status>
      <modifiedWord/>
      <trackRevisions>false</trackRevisions>
    </reviewItem>
    <reviewItem>
      <errorID>5776bc71-eb88-410d-8669-34fdfa76bb91</errorID>
      <errorWord>(</errorWord>
      <group>L1_Format</group>
      <groupName>格式问题</groupName>
      <ability>L2_HalfPunc</ability>
      <abilityName>全半角检查</abilityName>
      <candidateList>
        <item>（</item>
      </candidateList>
      <explain>文本全半角错误。</explain>
      <paraID> B44605E</paraID>
      <start>195</start>
      <end>196</end>
      <status>unmodified</status>
      <modifiedWord/>
      <trackRevisions>false</trackRevisions>
    </reviewItem>
    <reviewItem>
      <errorID>6c02d05a-c080-429c-b4ff-6375238c94ff</errorID>
      <errorWord>)</errorWord>
      <group>L1_Format</group>
      <groupName>格式问题</groupName>
      <ability>L2_HalfPunc</ability>
      <abilityName>全半角检查</abilityName>
      <candidateList>
        <item>）</item>
      </candidateList>
      <explain>文本全半角错误。</explain>
      <paraID> B44605E</paraID>
      <start>198</start>
      <end>199</end>
      <status>unmodified</status>
      <modifiedWord/>
      <trackRevisions>false</trackRevisions>
    </reviewItem>
    <reviewItem>
      <errorID>2c586f99-2004-4161-939c-47c4c14b563a</errorID>
      <errorWord>(</errorWord>
      <group>L1_Format</group>
      <groupName>格式问题</groupName>
      <ability>L2_HalfPunc</ability>
      <abilityName>全半角检查</abilityName>
      <candidateList>
        <item>（</item>
      </candidateList>
      <explain>文本全半角错误。</explain>
      <paraID> B44605E</paraID>
      <start>216</start>
      <end>217</end>
      <status>unmodified</status>
      <modifiedWord/>
      <trackRevisions>false</trackRevisions>
    </reviewItem>
    <reviewItem>
      <errorID>f22f3935-4966-4e19-8fd5-c8c1dcc770a6</errorID>
      <errorWord>)</errorWord>
      <group>L1_Format</group>
      <groupName>格式问题</groupName>
      <ability>L2_HalfPunc</ability>
      <abilityName>全半角检查</abilityName>
      <candidateList>
        <item>）</item>
      </candidateList>
      <explain>文本全半角错误。</explain>
      <paraID> B44605E</paraID>
      <start>219</start>
      <end>220</end>
      <status>unmodified</status>
      <modifiedWord/>
      <trackRevisions>false</trackRevisions>
    </reviewItem>
    <reviewItem>
      <errorID>68017291-f0a3-47f0-954f-85d6aa2f3c5a</errorID>
      <errorWord>作</errorWord>
      <group>L1_Word</group>
      <groupName>字词问题</groupName>
      <ability>L2_Typo</ability>
      <abilityName>字词错误</abilityName>
      <candidateList>
        <item>做</item>
      </candidateList>
      <explain>存在发音相同字词的误用。</explain>
      <paraID> F7E35D3</paraID>
      <start>83</start>
      <end>84</end>
      <status>unmodified</status>
      <modifiedWord/>
      <trackRevisions>false</trackRevisions>
    </reviewItem>
    <reviewItem>
      <errorID>1ecaa13f-179f-4bcc-82f7-d839986c5341</errorID>
      <errorWord>一类</errorWord>
      <group>L1_Knowledge</group>
      <groupName>知识性问题</groupName>
      <ability>L2_Knowledge</ability>
      <abilityName>其他知识</abilityName>
      <candidateList>
        <item>一项</item>
      </candidateList>
      <explain/>
      <paraID>789203A4</paraID>
      <start>35</start>
      <end>37</end>
      <status>unmodified</status>
      <modifiedWord/>
      <trackRevisions>false</trackRevisions>
    </reviewItem>
    <reviewItem>
      <errorID>fd37173a-ee32-4d09-ab7b-88d03b7df8fc</errorID>
      <errorWord>江苏省工程建设管理条例</errorWord>
      <group>L1_Knowledge</group>
      <groupName>知识性问题</groupName>
      <ability>L2_Knowledge</ability>
      <abilityName>其他知识</abilityName>
      <candidateList/>
      <explain>该法规于2018年3月28日制定，当前已废止，请注意检查引用是否正确。</explain>
      <paraID> BD2111E</paraID>
      <start>146</start>
      <end>157</end>
      <status>unmodified</status>
      <modifiedWord/>
      <trackRevisions>false</trackRevisions>
    </reviewItem>
    <reviewItem>
      <errorID>36725971-89c9-4be5-96dd-4ab38e482a99</errorID>
      <errorWord>（</errorWord>
      <group>L1_Punc</group>
      <groupName>标点问题</groupName>
      <ability>L2_Punc</ability>
      <abilityName>标点符号检查</abilityName>
      <candidateList/>
      <explain/>
      <paraID>3D857802</paraID>
      <start>145</start>
      <end>146</end>
      <status>unmodified</status>
      <modifiedWord/>
      <trackRevisions>false</trackRevisions>
    </reviewItem>
    <reviewItem>
      <errorID>2ecae6aa-4816-4657-af42-6822365fd3c5</errorID>
      <errorWord>处罚</errorWord>
      <group>L1_Word</group>
      <groupName>字词问题</groupName>
      <ability>L2_Typo</ability>
      <abilityName>字词错误</abilityName>
      <candidateList>
        <item>罚</item>
      </candidateList>
      <explain/>
      <paraID>527F779D</paraID>
      <start>105</start>
      <end>107</end>
      <status>unmodified</status>
      <modifiedWord/>
      <trackRevisions>false</trackRevisions>
    </reviewItem>
    <reviewItem>
      <errorID>43752e5f-9b66-4b9a-98da-e009b0ff3754</errorID>
      <errorWord>作</errorWord>
      <group>L1_Word</group>
      <groupName>字词问题</groupName>
      <ability>L2_Typo</ability>
      <abilityName>字词错误</abilityName>
      <candidateList>
        <item>做</item>
      </candidateList>
      <explain>存在发音相同字词的误用。</explain>
      <paraID>39B06A1D</paraID>
      <start>83</start>
      <end>84</end>
      <status>unmodified</status>
      <modifiedWord/>
      <trackRevisions>false</trackRevisions>
    </reviewItem>
    <reviewItem>
      <errorID>e29a479e-8ccc-4b0c-a487-e234e6260726</errorID>
      <errorWord>（</errorWord>
      <group>L1_Punc</group>
      <groupName>标点问题</groupName>
      <ability>L2_Punc</ability>
      <abilityName>标点符号检查</abilityName>
      <candidateList/>
      <explain>同一形式括号套用。</explain>
      <paraID>7E854CF5</paraID>
      <start>37</start>
      <end>38</end>
      <status>unmodified</status>
      <modifiedWord/>
      <trackRevisions>false</trackRevisions>
    </reviewItem>
    <reviewItem>
      <errorID>d1b966c7-805d-422d-8b4e-3e86d9290f76</errorID>
      <errorWord>）</errorWord>
      <group>L1_Punc</group>
      <groupName>标点问题</groupName>
      <ability>L2_Punc</ability>
      <abilityName>标点符号检查</abilityName>
      <candidateList/>
      <explain>同一形式括号套用。</explain>
      <paraID>7E854CF5</paraID>
      <start>48</start>
      <end>49</end>
      <status>unmodified</status>
      <modifiedWord/>
      <trackRevisions>false</trackRevisions>
    </reviewItem>
    <reviewItem>
      <errorID>55198f9d-016b-47aa-8fa4-14ba6bcdab33</errorID>
      <errorWord>）</errorWord>
      <group>L1_Punc</group>
      <groupName>标点问题</groupName>
      <ability>L2_Punc</ability>
      <abilityName>标点符号检查</abilityName>
      <candidateList/>
      <explain>同一形式括号套用。</explain>
      <paraID>7E854CF5</paraID>
      <start>69</start>
      <end>70</end>
      <status>unmodified</status>
      <modifiedWord/>
      <trackRevisions>false</trackRevisions>
    </reviewItem>
    <reviewItem>
      <errorID>b10eac32-34fe-477f-ba13-55b3fe46b4e8</errorID>
      <errorWord>：/</errorWord>
      <group>L1_Punc</group>
      <groupName>标点问题</groupName>
      <ability>L2_Punc</ability>
      <abilityName>标点符号检查</abilityName>
      <candidateList>
        <item>：</item>
      </candidateList>
      <explain/>
      <paraID>3EEAE0E0</paraID>
      <start>23</start>
      <end>25</end>
      <status>unmodified</status>
      <modifiedWord/>
      <trackRevisions>false</trackRevisions>
    </reviewItem>
    <reviewItem>
      <errorID>c541011d-229d-4cfa-9650-c303838462c9</errorID>
      <errorWord>:</errorWord>
      <group>L1_Format</group>
      <groupName>格式问题</groupName>
      <ability>L2_HalfPunc</ability>
      <abilityName>全半角检查</abilityName>
      <candidateList>
        <item>：</item>
      </candidateList>
      <explain>文本全半角错误。</explain>
      <paraID>728C07B3</paraID>
      <start>7</start>
      <end>8</end>
      <status>unmodified</status>
      <modifiedWord/>
      <trackRevisions>false</trackRevisions>
    </reviewItem>
    <reviewItem>
      <errorID>dba0297f-cf8d-41b1-a6a2-7b4aaa428831</errorID>
      <errorWord>费</errorWord>
      <group>L1_Word</group>
      <groupName>字词问题</groupName>
      <ability>L2_Typo</ability>
      <abilityName>字词错误</abilityName>
      <candidateList>
        <item>费用</item>
      </candidateList>
      <explain/>
      <paraID>2CEDD111</paraID>
      <start>297</start>
      <end>298</end>
      <status>unmodified</status>
      <modifiedWord/>
      <trackRevisions>false</trackRevisions>
    </reviewItem>
    <reviewItem>
      <errorID>3ac7de5a-7731-4584-b293-eca7fbca9217</errorID>
      <errorWord>违禁</errorWord>
      <group>L1_Word</group>
      <groupName>字词问题</groupName>
      <ability>L2_Typo</ability>
      <abilityName>字词错误</abilityName>
      <candidateList>
        <item>违纪</item>
      </candidateList>
      <explain/>
      <paraID>5A44B37F</paraID>
      <start>35</start>
      <end>37</end>
      <status>unmodified</status>
      <modifiedWord/>
      <trackRevisions>false</trackRevisions>
    </reviewItem>
    <reviewItem>
      <errorID>568ccd3a-d0c7-4c45-94eb-399911849c35</errorID>
      <errorWord>建筑登高</errorWord>
      <group>L1_Knowledge</group>
      <groupName>知识性问题</groupName>
      <ability>L2_Term</ability>
      <abilityName>专业术语</abilityName>
      <candidateList>
        <item>建筑限高</item>
      </candidateList>
      <explain/>
      <paraID>6A3B0399</paraID>
      <start>103</start>
      <end>107</end>
      <status>unmodified</status>
      <modifiedWord/>
      <trackRevisions>false</trackRevisions>
    </reviewItem>
    <reviewItem>
      <errorID>26e9bba6-3af7-432c-920d-271fa3549e30</errorID>
      <errorWord>(</errorWord>
      <group>L1_Format</group>
      <groupName>格式问题</groupName>
      <ability>L2_HalfPunc</ability>
      <abilityName>全半角检查</abilityName>
      <candidateList>
        <item>（</item>
      </candidateList>
      <explain>文本全半角错误。</explain>
      <paraID>41FCA583</paraID>
      <start>31</start>
      <end>32</end>
      <status>unmodified</status>
      <modifiedWord/>
      <trackRevisions>false</trackRevisions>
    </reviewItem>
    <reviewItem>
      <errorID>0fca87a4-9a14-4ecf-b4c1-868d84ebd684</errorID>
      <errorWord>)</errorWord>
      <group>L1_Format</group>
      <groupName>格式问题</groupName>
      <ability>L2_HalfPunc</ability>
      <abilityName>全半角检查</abilityName>
      <candidateList>
        <item>）</item>
      </candidateList>
      <explain>文本全半角错误。</explain>
      <paraID>41FCA583</paraID>
      <start>34</start>
      <end>35</end>
      <status>unmodified</status>
      <modifiedWord/>
      <trackRevisions>false</trackRevisions>
    </reviewItem>
    <reviewItem>
      <errorID>37832a0a-4aa7-4319-82a6-2dc7e71c01e6</errorID>
      <errorWord>[</errorWord>
      <group>L1_Punc</group>
      <groupName>标点问题</groupName>
      <ability>L2_Punc</ability>
      <abilityName>标点符号检查</abilityName>
      <candidateList/>
      <explain/>
      <paraID>2DC2D8AC</paraID>
      <start>15</start>
      <end>16</end>
      <status>unmodified</status>
      <modifiedWord/>
      <trackRevisions>false</trackRevisions>
    </reviewItem>
    <reviewItem>
      <errorID>98440a57-60e1-4d77-ab7a-952ecceb3932</errorID>
      <errorWord>］</errorWord>
      <group>L1_Punc</group>
      <groupName>标点问题</groupName>
      <ability>L2_Punc</ability>
      <abilityName>标点符号检查</abilityName>
      <candidateList/>
      <explain/>
      <paraID>2DC2D8AC</paraID>
      <start>34</start>
      <end>35</end>
      <status>unmodified</status>
      <modifiedWord/>
      <trackRevisions>false</trackRevisions>
    </reviewItem>
    <reviewItem>
      <errorID>fc1657ef-75ac-4ebf-9fb8-c48a0fa12a85</errorID>
      <errorWord>[</errorWord>
      <group>L1_Punc</group>
      <groupName>标点问题</groupName>
      <ability>L2_Punc</ability>
      <abilityName>标点符号检查</abilityName>
      <candidateList/>
      <explain/>
      <paraID>262F7CD2</paraID>
      <start>24</start>
      <end>25</end>
      <status>unmodified</status>
      <modifiedWord/>
      <trackRevisions>false</trackRevisions>
    </reviewItem>
    <reviewItem>
      <errorID>10bf18f3-79e2-4f5e-a18f-99d1db890e01</errorID>
      <errorWord>］</errorWord>
      <group>L1_Punc</group>
      <groupName>标点问题</groupName>
      <ability>L2_Punc</ability>
      <abilityName>标点符号检查</abilityName>
      <candidateList/>
      <explain/>
      <paraID>262F7CD2</paraID>
      <start>39</start>
      <end>40</end>
      <status>unmodified</status>
      <modifiedWord/>
      <trackRevisions>false</trackRevisions>
    </reviewItem>
    <reviewItem>
      <errorID>9e2644f2-e3a7-4597-abf2-68f0e0c2ba6b</errorID>
      <errorWord>：</errorWord>
      <group>L1_Punc</group>
      <groupName>标点问题</groupName>
      <ability>L2_Punc</ability>
      <abilityName>标点符号检查</abilityName>
      <candidateList/>
      <explain/>
      <paraID>35AEFC52</paraID>
      <start>9</start>
      <end>10</end>
      <status>unmodified</status>
      <modifiedWord/>
      <trackRevisions>false</trackRevisions>
    </reviewItem>
    <reviewItem>
      <errorID>0faa3796-08a8-421b-a24a-059c9273ed02</errorID>
      <errorWord>：</errorWord>
      <group>L1_Punc</group>
      <groupName>标点问题</groupName>
      <ability>L2_Punc</ability>
      <abilityName>标点符号检查</abilityName>
      <candidateList/>
      <explain/>
      <paraID>1115DBB1</paraID>
      <start>13</start>
      <end>14</end>
      <status>unmodified</status>
      <modifiedWord/>
      <trackRevisions>false</trackRevisions>
    </reviewItem>
    <reviewItem>
      <errorID>b743ba29-d6ac-48f0-9237-611f5448cac0</errorID>
      <errorWord>1、</errorWord>
      <group>L1_Format</group>
      <groupName>格式问题</groupName>
      <ability>L2_Ordinal</ability>
      <abilityName>序号格式</abilityName>
      <candidateList>
        <item>1.</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2C1AB9C7</paraID>
      <start>0</start>
      <end>2</end>
      <status>unmodified</status>
      <modifiedWord/>
      <trackRevisions>false</trackRevisions>
    </reviewItem>
    <reviewItem>
      <errorID>9a8b7484-5d9d-4cc9-868f-98444ee4eb31</errorID>
      <errorWord>投保人</errorWord>
      <group>L1_Word</group>
      <groupName>字词问题</groupName>
      <ability>L2_Typo</ability>
      <abilityName>字词错误</abilityName>
      <candidateList>
        <item>投标人</item>
      </candidateList>
      <explain/>
      <paraID>2C1AB9C7</paraID>
      <start>2</start>
      <end>5</end>
      <status>unmodified</status>
      <modifiedWord/>
      <trackRevisions>false</trackRevisions>
    </reviewItem>
    <reviewItem>
      <errorID>0f3dc288-20cf-48a0-99fc-1358c4920321</errorID>
      <errorWord>2、</errorWord>
      <group>L1_Format</group>
      <groupName>格式问题</groupName>
      <ability>L2_Ordinal</ability>
      <abilityName>序号格式</abilityName>
      <candidateList>
        <item>2.</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309563A5</paraID>
      <start>0</start>
      <end>2</end>
      <status>unmodified</status>
      <modifiedWord/>
      <trackRevisions>false</trackRevisions>
    </reviewItem>
    <reviewItem>
      <errorID>b657955d-8a01-4f6c-b9ff-f8ae65acc2e2</errorID>
      <errorWord>3、</errorWord>
      <group>L1_Format</group>
      <groupName>格式问题</groupName>
      <ability>L2_Ordinal</ability>
      <abilityName>序号格式</abilityName>
      <candidateList>
        <item>3.</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11E484E5</paraID>
      <start>0</start>
      <end>2</end>
      <status>unmodified</status>
      <modifiedWord/>
      <trackRevisions>false</trackRevisions>
    </reviewItem>
    <reviewItem>
      <errorID>d1001fce-1051-4e5b-abcd-ae9bf1f987fb</errorID>
      <errorWord>4、</errorWord>
      <group>L1_Format</group>
      <groupName>格式问题</groupName>
      <ability>L2_Ordinal</ability>
      <abilityName>序号格式</abilityName>
      <candidateList>
        <item>4.</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1156B0FC</paraID>
      <start>0</start>
      <end>2</end>
      <status>unmodified</status>
      <modifiedWord/>
      <trackRevisions>false</trackRevisions>
    </reviewItem>
    <reviewItem>
      <errorID>e69d8e8d-c64a-43d8-8b1a-36524b6fe1c7</errorID>
      <errorWord>:</errorWord>
      <group>L1_Format</group>
      <groupName>格式问题</groupName>
      <ability>L2_HalfPunc</ability>
      <abilityName>全半角检查</abilityName>
      <candidateList>
        <item>：</item>
      </candidateList>
      <explain>文本全半角错误。</explain>
      <paraID> DE2CA8E</paraID>
      <start>6</start>
      <end>7</end>
      <status>unmodified</status>
      <modifiedWord/>
      <trackRevisions>false</trackRevisions>
    </reviewItem>
    <reviewItem>
      <errorID>afecccf0-1f3a-4b78-85c7-e18b9baea83b</errorID>
      <errorWord>内</errorWord>
      <group>L1_Word</group>
      <groupName>字词问题</groupName>
      <ability>L2_Typo</ability>
      <abilityName>字词错误</abilityName>
      <candidateList>
        <item>内在</item>
      </candidateList>
      <explain/>
      <paraID>64F52A4A</paraID>
      <start>96</start>
      <end>97</end>
      <status>unmodified</status>
      <modifiedWord/>
      <trackRevisions>false</trackRevisions>
    </reviewItem>
    <reviewItem>
      <errorID>68ec63e7-777d-473f-b059-8e3c835e7b78</errorID>
      <errorWord>接收到</errorWord>
      <group>L1_Word</group>
      <groupName>字词问题</groupName>
      <ability>L2_Typo</ability>
      <abilityName>字词错误</abilityName>
      <candidateList>
        <item>接收</item>
      </candidateList>
      <explain>〈动〉❶收受：～来稿｜～无线电信号。❷根据法令把机构、财产等拿过来：～逆产。❸接纳：～新会员。</explain>
      <paraID>64F52A4A</paraID>
      <start>152</start>
      <end>155</end>
      <status>unmodified</status>
      <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1E02148-1AD9-4E5F-8A13-323E44FEDFE8}">
  <ds:schemaRefs/>
</ds:datastoreItem>
</file>

<file path=customXml/itemProps3.xml><?xml version="1.0" encoding="utf-8"?>
<ds:datastoreItem xmlns:ds="http://schemas.openxmlformats.org/officeDocument/2006/customXml" ds:itemID="{e76a6da0-37ff-4429-bfe5-c51574f798af}">
  <ds:schemaRefs/>
</ds:datastoreItem>
</file>

<file path=docProps/app.xml><?xml version="1.0" encoding="utf-8"?>
<Properties xmlns="http://schemas.openxmlformats.org/officeDocument/2006/extended-properties" xmlns:vt="http://schemas.openxmlformats.org/officeDocument/2006/docPropsVTypes">
  <Template>Normal</Template>
  <Pages>102</Pages>
  <Words>20733</Words>
  <Characters>22089</Characters>
  <Lines>464</Lines>
  <Paragraphs>130</Paragraphs>
  <TotalTime>27</TotalTime>
  <ScaleCrop>false</ScaleCrop>
  <LinksUpToDate>false</LinksUpToDate>
  <CharactersWithSpaces>22396</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2024-10-26T08:07:00Z</dcterms:created>
  <dc:creator>zxy</dc:creator>
  <cp:lastModifiedBy>ZSJ</cp:lastModifiedBy>
  <cp:lastPrinted>2025-12-19T01:42:00Z</cp:lastPrinted>
  <dcterms:modified xsi:type="dcterms:W3CDTF">2026-01-04T05:43:13Z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D81A2D11E58A4E048583325D3E35DB3E_13</vt:lpwstr>
  </property>
  <property fmtid="{D5CDD505-2E9C-101B-9397-08002B2CF9AE}" pid="4" name="KSOTemplateDocerSaveRecord">
    <vt:lpwstr>eyJoZGlkIjoiNmFkM2Y3ZTNlMjZkYjVhZjcxMmZkMGNlMzY2NGY0M2UiLCJ1c2VySWQiOiI0Mzk4OTE0MjgifQ==</vt:lpwstr>
  </property>
</Properties>
</file>