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hint="eastAsia" w:eastAsia="楷体_GB2312"/>
          <w:b/>
          <w:color w:val="auto"/>
          <w:sz w:val="44"/>
          <w:highlight w:val="none"/>
        </w:rPr>
      </w:pPr>
      <w:bookmarkStart w:id="16" w:name="_GoBack"/>
    </w:p>
    <w:p>
      <w:pPr>
        <w:autoSpaceDE w:val="0"/>
        <w:autoSpaceDN w:val="0"/>
        <w:adjustRightInd w:val="0"/>
        <w:jc w:val="center"/>
        <w:rPr>
          <w:rFonts w:hint="eastAsia" w:ascii="宋体" w:hAnsi="宋体" w:eastAsia="宋体" w:cs="宋体"/>
          <w:b/>
          <w:color w:val="auto"/>
          <w:kern w:val="0"/>
          <w:sz w:val="44"/>
          <w:szCs w:val="44"/>
          <w:highlight w:val="none"/>
          <w:lang w:eastAsia="zh-CN"/>
        </w:rPr>
      </w:pPr>
      <w:r>
        <w:rPr>
          <w:rFonts w:hint="eastAsia" w:ascii="宋体" w:hAnsi="宋体" w:cs="宋体"/>
          <w:b/>
          <w:color w:val="auto"/>
          <w:kern w:val="0"/>
          <w:sz w:val="44"/>
          <w:szCs w:val="44"/>
          <w:highlight w:val="none"/>
          <w:lang w:eastAsia="zh-CN"/>
        </w:rPr>
        <w:t>崇川区图书馆设计类学习资源库</w:t>
      </w:r>
      <w:r>
        <w:rPr>
          <w:rFonts w:hint="eastAsia" w:ascii="宋体" w:hAnsi="宋体" w:cs="宋体"/>
          <w:b/>
          <w:color w:val="auto"/>
          <w:kern w:val="0"/>
          <w:sz w:val="44"/>
          <w:szCs w:val="44"/>
          <w:highlight w:val="none"/>
          <w:lang w:val="en-US" w:eastAsia="zh-CN"/>
        </w:rPr>
        <w:t>建设</w:t>
      </w:r>
      <w:r>
        <w:rPr>
          <w:rFonts w:hint="eastAsia" w:ascii="宋体" w:hAnsi="宋体" w:cs="宋体"/>
          <w:b/>
          <w:color w:val="auto"/>
          <w:kern w:val="0"/>
          <w:sz w:val="44"/>
          <w:szCs w:val="44"/>
          <w:highlight w:val="none"/>
          <w:lang w:eastAsia="zh-CN"/>
        </w:rPr>
        <w:t>项目</w:t>
      </w:r>
    </w:p>
    <w:p>
      <w:pPr>
        <w:autoSpaceDE w:val="0"/>
        <w:autoSpaceDN w:val="0"/>
        <w:adjustRightInd w:val="0"/>
        <w:jc w:val="center"/>
        <w:rPr>
          <w:rFonts w:hint="eastAsia"/>
          <w:color w:val="auto"/>
          <w:szCs w:val="21"/>
          <w:highlight w:val="none"/>
        </w:rPr>
      </w:pPr>
    </w:p>
    <w:p>
      <w:pPr>
        <w:autoSpaceDE w:val="0"/>
        <w:autoSpaceDN w:val="0"/>
        <w:adjustRightInd w:val="0"/>
        <w:spacing w:line="1000" w:lineRule="exact"/>
        <w:jc w:val="center"/>
        <w:rPr>
          <w:rFonts w:hint="eastAsia" w:ascii="华文新魏" w:hAnsi="Arial Narrow" w:eastAsia="华文新魏"/>
          <w:b/>
          <w:bCs/>
          <w:color w:val="auto"/>
          <w:sz w:val="100"/>
          <w:szCs w:val="100"/>
          <w:highlight w:val="none"/>
        </w:rPr>
      </w:pPr>
      <w:r>
        <w:rPr>
          <w:rFonts w:hint="eastAsia" w:ascii="华文新魏" w:eastAsia="华文新魏"/>
          <w:b/>
          <w:bCs/>
          <w:color w:val="auto"/>
          <w:sz w:val="100"/>
          <w:szCs w:val="100"/>
          <w:highlight w:val="none"/>
          <w:lang w:val="zh-CN"/>
        </w:rPr>
        <w:t>政府采购竞争性</w:t>
      </w:r>
    </w:p>
    <w:p>
      <w:pPr>
        <w:autoSpaceDE w:val="0"/>
        <w:autoSpaceDN w:val="0"/>
        <w:adjustRightInd w:val="0"/>
        <w:spacing w:line="1000" w:lineRule="exact"/>
        <w:jc w:val="center"/>
        <w:rPr>
          <w:rFonts w:hint="eastAsia" w:ascii="华文新魏" w:hAnsi="Arial Narrow" w:eastAsia="华文新魏"/>
          <w:b/>
          <w:bCs/>
          <w:color w:val="auto"/>
          <w:sz w:val="100"/>
          <w:szCs w:val="100"/>
          <w:highlight w:val="none"/>
        </w:rPr>
      </w:pPr>
      <w:r>
        <w:rPr>
          <w:rFonts w:hint="eastAsia" w:ascii="华文新魏" w:hAnsi="Arial Narrow" w:eastAsia="华文新魏"/>
          <w:b/>
          <w:bCs/>
          <w:color w:val="auto"/>
          <w:sz w:val="100"/>
          <w:szCs w:val="100"/>
          <w:highlight w:val="none"/>
          <w:lang w:val="zh-CN"/>
        </w:rPr>
        <w:t>磋商文件</w:t>
      </w:r>
    </w:p>
    <w:p>
      <w:pPr>
        <w:keepNext/>
        <w:keepLines/>
        <w:autoSpaceDE w:val="0"/>
        <w:autoSpaceDN w:val="0"/>
        <w:adjustRightInd w:val="0"/>
        <w:spacing w:before="260" w:after="260" w:line="600" w:lineRule="exact"/>
        <w:ind w:right="210"/>
        <w:jc w:val="center"/>
        <w:outlineLvl w:val="0"/>
        <w:rPr>
          <w:rFonts w:hint="default" w:ascii="楷体_GB2312" w:eastAsia="宋体"/>
          <w:b/>
          <w:color w:val="auto"/>
          <w:sz w:val="44"/>
          <w:szCs w:val="44"/>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NTJDCG20220629</w:t>
      </w:r>
      <w:r>
        <w:rPr>
          <w:rFonts w:hint="eastAsia" w:ascii="宋体" w:hAnsi="宋体"/>
          <w:color w:val="auto"/>
          <w:sz w:val="36"/>
          <w:szCs w:val="36"/>
          <w:highlight w:val="none"/>
          <w:lang w:val="en-US" w:eastAsia="zh-CN"/>
        </w:rPr>
        <w:t xml:space="preserve">   </w:t>
      </w:r>
    </w:p>
    <w:p>
      <w:pPr>
        <w:autoSpaceDE w:val="0"/>
        <w:autoSpaceDN w:val="0"/>
        <w:adjustRightInd w:val="0"/>
        <w:spacing w:line="360" w:lineRule="auto"/>
        <w:ind w:firstLine="420"/>
        <w:jc w:val="center"/>
        <w:rPr>
          <w:rFonts w:hint="eastAsia" w:eastAsia="黑体"/>
          <w:color w:val="auto"/>
          <w:szCs w:val="21"/>
          <w:highlight w:val="none"/>
        </w:rPr>
      </w:pPr>
    </w:p>
    <w:p>
      <w:pPr>
        <w:autoSpaceDE w:val="0"/>
        <w:autoSpaceDN w:val="0"/>
        <w:adjustRightInd w:val="0"/>
        <w:spacing w:line="360" w:lineRule="auto"/>
        <w:ind w:firstLine="420"/>
        <w:jc w:val="center"/>
        <w:rPr>
          <w:rFonts w:hint="eastAsia" w:eastAsia="黑体"/>
          <w:color w:val="auto"/>
          <w:szCs w:val="21"/>
          <w:highlight w:val="none"/>
        </w:rPr>
      </w:pPr>
    </w:p>
    <w:p>
      <w:pPr>
        <w:autoSpaceDE w:val="0"/>
        <w:autoSpaceDN w:val="0"/>
        <w:adjustRightInd w:val="0"/>
        <w:spacing w:line="360" w:lineRule="auto"/>
        <w:ind w:firstLine="420"/>
        <w:jc w:val="center"/>
        <w:rPr>
          <w:rFonts w:hint="eastAsia" w:eastAsia="黑体"/>
          <w:color w:val="auto"/>
          <w:szCs w:val="21"/>
          <w:highlight w:val="none"/>
        </w:rPr>
      </w:pPr>
    </w:p>
    <w:p>
      <w:pPr>
        <w:autoSpaceDE w:val="0"/>
        <w:autoSpaceDN w:val="0"/>
        <w:adjustRightInd w:val="0"/>
        <w:spacing w:line="360" w:lineRule="auto"/>
        <w:ind w:firstLine="420"/>
        <w:jc w:val="center"/>
        <w:rPr>
          <w:rFonts w:hint="eastAsia" w:eastAsia="黑体"/>
          <w:color w:val="auto"/>
          <w:szCs w:val="21"/>
          <w:highlight w:val="none"/>
        </w:rPr>
      </w:pPr>
    </w:p>
    <w:p>
      <w:pPr>
        <w:autoSpaceDE w:val="0"/>
        <w:autoSpaceDN w:val="0"/>
        <w:adjustRightInd w:val="0"/>
        <w:spacing w:line="360" w:lineRule="auto"/>
        <w:ind w:firstLine="420"/>
        <w:jc w:val="center"/>
        <w:rPr>
          <w:rFonts w:hint="eastAsia" w:eastAsia="黑体"/>
          <w:color w:val="auto"/>
          <w:szCs w:val="21"/>
          <w:highlight w:val="none"/>
        </w:rPr>
      </w:pPr>
    </w:p>
    <w:p>
      <w:pPr>
        <w:autoSpaceDE w:val="0"/>
        <w:autoSpaceDN w:val="0"/>
        <w:adjustRightInd w:val="0"/>
        <w:jc w:val="center"/>
        <w:rPr>
          <w:color w:val="auto"/>
          <w:szCs w:val="21"/>
          <w:highlight w:val="none"/>
        </w:rPr>
      </w:pPr>
      <w:r>
        <w:rPr>
          <w:rFonts w:hint="eastAsia" w:ascii="宋体"/>
          <w:color w:val="auto"/>
          <w:kern w:val="0"/>
          <w:sz w:val="20"/>
          <w:szCs w:val="20"/>
          <w:highlight w:val="none"/>
          <w:lang w:val="zh-CN"/>
        </w:rPr>
        <w:object>
          <v:shape id="_x0000_i1025" o:spt="75" type="#_x0000_t75" style="height:127.8pt;width:166.8pt;" o:ole="t" filled="f" stroked="f" coordsize="21600,21600">
            <v:path/>
            <v:fill on="f" focussize="0,0"/>
            <v:stroke on="f"/>
            <v:imagedata r:id="rId6" o:title=""/>
            <o:lock v:ext="edit" aspectratio="t"/>
            <w10:wrap type="none"/>
            <w10:anchorlock/>
          </v:shape>
          <o:OLEObject Type="Embed" ProgID="MS_ClipArt_Gallery.5" ShapeID="_x0000_i1025" DrawAspect="Content" ObjectID="_1468075725" r:id="rId5">
            <o:LockedField>false</o:LockedField>
          </o:OLEObject>
        </w:object>
      </w:r>
    </w:p>
    <w:p>
      <w:pPr>
        <w:autoSpaceDE w:val="0"/>
        <w:autoSpaceDN w:val="0"/>
        <w:adjustRightInd w:val="0"/>
        <w:spacing w:line="360" w:lineRule="auto"/>
        <w:ind w:firstLine="420"/>
        <w:jc w:val="center"/>
        <w:rPr>
          <w:color w:val="auto"/>
          <w:szCs w:val="21"/>
          <w:highlight w:val="none"/>
        </w:rPr>
      </w:pPr>
    </w:p>
    <w:p>
      <w:pPr>
        <w:autoSpaceDE w:val="0"/>
        <w:autoSpaceDN w:val="0"/>
        <w:adjustRightInd w:val="0"/>
        <w:spacing w:line="360" w:lineRule="auto"/>
        <w:ind w:firstLine="420"/>
        <w:jc w:val="center"/>
        <w:rPr>
          <w:color w:val="auto"/>
          <w:szCs w:val="21"/>
          <w:highlight w:val="none"/>
        </w:rPr>
      </w:pPr>
    </w:p>
    <w:p>
      <w:pPr>
        <w:autoSpaceDE w:val="0"/>
        <w:autoSpaceDN w:val="0"/>
        <w:adjustRightInd w:val="0"/>
        <w:spacing w:line="360" w:lineRule="auto"/>
        <w:ind w:firstLine="420"/>
        <w:jc w:val="center"/>
        <w:rPr>
          <w:rFonts w:hint="eastAsia"/>
          <w:color w:val="auto"/>
          <w:szCs w:val="21"/>
          <w:highlight w:val="none"/>
        </w:rPr>
      </w:pPr>
    </w:p>
    <w:p>
      <w:pPr>
        <w:autoSpaceDE w:val="0"/>
        <w:autoSpaceDN w:val="0"/>
        <w:adjustRightInd w:val="0"/>
        <w:spacing w:line="360" w:lineRule="auto"/>
        <w:ind w:firstLine="420"/>
        <w:jc w:val="center"/>
        <w:rPr>
          <w:rFonts w:hint="eastAsia"/>
          <w:color w:val="auto"/>
          <w:szCs w:val="21"/>
          <w:highlight w:val="none"/>
        </w:rPr>
      </w:pPr>
    </w:p>
    <w:p>
      <w:pPr>
        <w:autoSpaceDE w:val="0"/>
        <w:autoSpaceDN w:val="0"/>
        <w:adjustRightInd w:val="0"/>
        <w:spacing w:line="360" w:lineRule="auto"/>
        <w:ind w:firstLine="420"/>
        <w:jc w:val="center"/>
        <w:rPr>
          <w:rFonts w:hint="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olor w:val="auto"/>
          <w:spacing w:val="20"/>
          <w:sz w:val="28"/>
          <w:szCs w:val="28"/>
          <w:highlight w:val="none"/>
          <w:lang w:eastAsia="zh-CN"/>
        </w:rPr>
      </w:pPr>
      <w:r>
        <w:rPr>
          <w:rFonts w:hint="eastAsia" w:ascii="宋体" w:hAnsi="宋体"/>
          <w:color w:val="auto"/>
          <w:spacing w:val="20"/>
          <w:sz w:val="28"/>
          <w:szCs w:val="28"/>
          <w:highlight w:val="none"/>
        </w:rPr>
        <w:t>采购单位</w:t>
      </w:r>
      <w:r>
        <w:rPr>
          <w:rFonts w:hint="eastAsia" w:ascii="宋体" w:hAnsi="宋体"/>
          <w:color w:val="auto"/>
          <w:spacing w:val="20"/>
          <w:sz w:val="28"/>
          <w:szCs w:val="28"/>
          <w:highlight w:val="none"/>
          <w:u w:val="single"/>
        </w:rPr>
        <w:t>：</w:t>
      </w:r>
      <w:r>
        <w:rPr>
          <w:rFonts w:hint="eastAsia" w:ascii="宋体" w:hAnsi="宋体"/>
          <w:color w:val="auto"/>
          <w:spacing w:val="20"/>
          <w:sz w:val="28"/>
          <w:szCs w:val="28"/>
          <w:highlight w:val="none"/>
          <w:u w:val="single"/>
          <w:lang w:eastAsia="zh-CN"/>
        </w:rPr>
        <w:t>南通市崇川区文化艺术中心</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olor w:val="auto"/>
          <w:spacing w:val="20"/>
          <w:sz w:val="28"/>
          <w:szCs w:val="28"/>
          <w:highlight w:val="none"/>
          <w:lang w:eastAsia="zh-CN"/>
        </w:rPr>
      </w:pPr>
      <w:r>
        <w:rPr>
          <w:rFonts w:hint="eastAsia" w:ascii="宋体" w:hAnsi="宋体"/>
          <w:color w:val="auto"/>
          <w:spacing w:val="20"/>
          <w:sz w:val="28"/>
          <w:szCs w:val="28"/>
          <w:highlight w:val="none"/>
        </w:rPr>
        <w:t>代理单位</w:t>
      </w:r>
      <w:r>
        <w:rPr>
          <w:rFonts w:hint="eastAsia" w:ascii="宋体" w:hAnsi="宋体"/>
          <w:color w:val="auto"/>
          <w:spacing w:val="20"/>
          <w:sz w:val="28"/>
          <w:szCs w:val="28"/>
          <w:highlight w:val="none"/>
          <w:u w:val="single"/>
        </w:rPr>
        <w:t>：</w:t>
      </w:r>
      <w:r>
        <w:rPr>
          <w:rFonts w:hint="eastAsia" w:ascii="宋体" w:hAnsi="宋体"/>
          <w:color w:val="auto"/>
          <w:spacing w:val="20"/>
          <w:sz w:val="28"/>
          <w:szCs w:val="28"/>
          <w:highlight w:val="none"/>
          <w:u w:val="single"/>
          <w:lang w:eastAsia="zh-CN"/>
        </w:rPr>
        <w:t>南通俊达工程造价咨询有限公司</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color w:val="auto"/>
          <w:spacing w:val="20"/>
          <w:sz w:val="28"/>
          <w:szCs w:val="28"/>
          <w:highlight w:val="none"/>
        </w:rPr>
      </w:pPr>
      <w:r>
        <w:rPr>
          <w:rFonts w:hint="eastAsia" w:ascii="宋体" w:hAnsi="宋体"/>
          <w:color w:val="auto"/>
          <w:spacing w:val="20"/>
          <w:sz w:val="28"/>
          <w:szCs w:val="28"/>
          <w:highlight w:val="none"/>
        </w:rPr>
        <w:t>日期：</w:t>
      </w:r>
      <w:r>
        <w:rPr>
          <w:rFonts w:hint="eastAsia" w:ascii="宋体" w:hAnsi="宋体"/>
          <w:color w:val="auto"/>
          <w:spacing w:val="20"/>
          <w:sz w:val="28"/>
          <w:szCs w:val="28"/>
          <w:highlight w:val="none"/>
          <w:u w:val="single"/>
        </w:rPr>
        <w:t>二〇二二</w:t>
      </w:r>
      <w:r>
        <w:rPr>
          <w:rFonts w:ascii="宋体" w:hAnsi="宋体"/>
          <w:color w:val="auto"/>
          <w:spacing w:val="20"/>
          <w:sz w:val="28"/>
          <w:szCs w:val="28"/>
          <w:highlight w:val="none"/>
          <w:u w:val="single"/>
        </w:rPr>
        <w:t>年</w:t>
      </w:r>
      <w:r>
        <w:rPr>
          <w:rFonts w:hint="eastAsia" w:ascii="宋体" w:hAnsi="宋体"/>
          <w:color w:val="auto"/>
          <w:spacing w:val="20"/>
          <w:sz w:val="28"/>
          <w:szCs w:val="28"/>
          <w:highlight w:val="none"/>
          <w:u w:val="single"/>
          <w:lang w:val="en-US" w:eastAsia="zh-CN"/>
        </w:rPr>
        <w:t>七</w:t>
      </w:r>
      <w:r>
        <w:rPr>
          <w:rFonts w:ascii="宋体" w:hAnsi="宋体"/>
          <w:color w:val="auto"/>
          <w:spacing w:val="20"/>
          <w:sz w:val="28"/>
          <w:szCs w:val="28"/>
          <w:highlight w:val="none"/>
          <w:u w:val="single"/>
        </w:rPr>
        <w:t>月</w:t>
      </w:r>
      <w:r>
        <w:rPr>
          <w:rFonts w:hint="eastAsia" w:ascii="宋体" w:hAnsi="宋体"/>
          <w:color w:val="auto"/>
          <w:spacing w:val="20"/>
          <w:sz w:val="28"/>
          <w:szCs w:val="28"/>
          <w:highlight w:val="none"/>
          <w:u w:val="single"/>
          <w:lang w:val="en-US" w:eastAsia="zh-CN"/>
        </w:rPr>
        <w:t>十一</w:t>
      </w:r>
      <w:r>
        <w:rPr>
          <w:rFonts w:hint="eastAsia" w:ascii="宋体" w:hAnsi="宋体"/>
          <w:color w:val="auto"/>
          <w:spacing w:val="20"/>
          <w:sz w:val="28"/>
          <w:szCs w:val="28"/>
          <w:highlight w:val="none"/>
          <w:u w:val="single"/>
        </w:rPr>
        <w:t>日</w:t>
      </w:r>
    </w:p>
    <w:p>
      <w:pPr>
        <w:adjustRightInd w:val="0"/>
        <w:snapToGrid w:val="0"/>
        <w:ind w:left="-158" w:leftChars="-75" w:right="-601" w:rightChars="-286"/>
        <w:rPr>
          <w:rFonts w:hint="eastAsia" w:ascii="宋体" w:hAnsi="宋体"/>
          <w:snapToGrid w:val="0"/>
          <w:color w:val="auto"/>
          <w:sz w:val="26"/>
          <w:szCs w:val="28"/>
          <w:highlight w:val="none"/>
        </w:rPr>
      </w:pPr>
      <w:r>
        <w:rPr>
          <w:rFonts w:hint="eastAsia" w:ascii="宋体" w:hAnsi="宋体"/>
          <w:snapToGrid w:val="0"/>
          <w:color w:val="auto"/>
          <w:sz w:val="26"/>
          <w:szCs w:val="28"/>
          <w:highlight w:val="none"/>
        </w:rPr>
        <w:t xml:space="preserve">   </w:t>
      </w:r>
    </w:p>
    <w:p>
      <w:pPr>
        <w:spacing w:line="360" w:lineRule="auto"/>
        <w:jc w:val="center"/>
        <w:rPr>
          <w:rFonts w:hint="eastAsia" w:ascii="楷体_GB2312" w:eastAsia="楷体_GB2312"/>
          <w:b/>
          <w:bCs/>
          <w:color w:val="auto"/>
          <w:sz w:val="44"/>
          <w:szCs w:val="44"/>
          <w:highlight w:val="none"/>
          <w:lang w:val="zh-CN"/>
        </w:rPr>
      </w:pPr>
      <w:r>
        <w:rPr>
          <w:rFonts w:ascii="楷体_GB2312" w:eastAsia="楷体_GB2312"/>
          <w:b/>
          <w:bCs/>
          <w:color w:val="auto"/>
          <w:sz w:val="44"/>
          <w:szCs w:val="44"/>
          <w:highlight w:val="none"/>
          <w:lang w:val="zh-CN"/>
        </w:rPr>
        <w:br w:type="page"/>
      </w:r>
      <w:r>
        <w:rPr>
          <w:rFonts w:hint="eastAsia" w:ascii="楷体_GB2312" w:eastAsia="楷体_GB2312"/>
          <w:b/>
          <w:bCs/>
          <w:color w:val="auto"/>
          <w:sz w:val="44"/>
          <w:szCs w:val="44"/>
          <w:highlight w:val="none"/>
          <w:lang w:val="zh-CN"/>
        </w:rPr>
        <w:t>目   录</w:t>
      </w:r>
    </w:p>
    <w:p>
      <w:pPr>
        <w:autoSpaceDE w:val="0"/>
        <w:autoSpaceDN w:val="0"/>
        <w:adjustRightInd w:val="0"/>
        <w:spacing w:line="480" w:lineRule="auto"/>
        <w:ind w:firstLine="556"/>
        <w:rPr>
          <w:rFonts w:hint="eastAsia" w:ascii="楷体_GB2312" w:eastAsia="楷体_GB2312"/>
          <w:b/>
          <w:bCs/>
          <w:color w:val="auto"/>
          <w:sz w:val="32"/>
          <w:szCs w:val="32"/>
          <w:highlight w:val="none"/>
        </w:rPr>
      </w:pPr>
    </w:p>
    <w:p>
      <w:pPr>
        <w:autoSpaceDE w:val="0"/>
        <w:autoSpaceDN w:val="0"/>
        <w:adjustRightInd w:val="0"/>
        <w:spacing w:line="480" w:lineRule="auto"/>
        <w:ind w:firstLine="556"/>
        <w:rPr>
          <w:rFonts w:ascii="楷体_GB2312" w:eastAsia="楷体_GB2312"/>
          <w:b/>
          <w:color w:val="auto"/>
          <w:sz w:val="32"/>
          <w:szCs w:val="32"/>
          <w:highlight w:val="none"/>
          <w:lang w:val="zh-CN"/>
        </w:rPr>
      </w:pPr>
      <w:r>
        <w:rPr>
          <w:rFonts w:hint="eastAsia" w:ascii="楷体_GB2312" w:eastAsia="楷体_GB2312"/>
          <w:b/>
          <w:bCs/>
          <w:color w:val="auto"/>
          <w:sz w:val="32"/>
          <w:szCs w:val="32"/>
          <w:highlight w:val="none"/>
        </w:rPr>
        <w:t>第一部分  竞争性磋商</w:t>
      </w:r>
      <w:r>
        <w:rPr>
          <w:rFonts w:hint="eastAsia" w:ascii="楷体_GB2312" w:eastAsia="楷体_GB2312"/>
          <w:b/>
          <w:color w:val="auto"/>
          <w:sz w:val="32"/>
          <w:szCs w:val="32"/>
          <w:highlight w:val="none"/>
          <w:lang w:val="zh-CN"/>
        </w:rPr>
        <w:t>公告</w:t>
      </w:r>
    </w:p>
    <w:p>
      <w:pPr>
        <w:autoSpaceDE w:val="0"/>
        <w:autoSpaceDN w:val="0"/>
        <w:adjustRightInd w:val="0"/>
        <w:spacing w:line="480" w:lineRule="auto"/>
        <w:ind w:firstLine="556"/>
        <w:rPr>
          <w:rFonts w:ascii="楷体_GB2312" w:eastAsia="楷体_GB2312"/>
          <w:b/>
          <w:color w:val="auto"/>
          <w:sz w:val="32"/>
          <w:szCs w:val="32"/>
          <w:highlight w:val="none"/>
          <w:lang w:val="zh-CN"/>
        </w:rPr>
      </w:pPr>
      <w:r>
        <w:rPr>
          <w:rFonts w:hint="eastAsia" w:ascii="楷体_GB2312" w:eastAsia="楷体_GB2312"/>
          <w:b/>
          <w:bCs/>
          <w:color w:val="auto"/>
          <w:sz w:val="32"/>
          <w:szCs w:val="32"/>
          <w:highlight w:val="none"/>
        </w:rPr>
        <w:t>第二部分  磋商</w:t>
      </w:r>
      <w:r>
        <w:rPr>
          <w:rFonts w:hint="eastAsia" w:ascii="楷体_GB2312" w:eastAsia="楷体_GB2312"/>
          <w:b/>
          <w:color w:val="auto"/>
          <w:sz w:val="32"/>
          <w:szCs w:val="32"/>
          <w:highlight w:val="none"/>
          <w:lang w:val="zh-CN"/>
        </w:rPr>
        <w:t>须知</w:t>
      </w:r>
    </w:p>
    <w:p>
      <w:pPr>
        <w:autoSpaceDE w:val="0"/>
        <w:autoSpaceDN w:val="0"/>
        <w:adjustRightInd w:val="0"/>
        <w:spacing w:line="480" w:lineRule="auto"/>
        <w:ind w:firstLine="537"/>
        <w:rPr>
          <w:rFonts w:hint="eastAsia" w:ascii="楷体_GB2312" w:eastAsia="楷体_GB2312"/>
          <w:b/>
          <w:color w:val="auto"/>
          <w:sz w:val="32"/>
          <w:szCs w:val="32"/>
          <w:highlight w:val="none"/>
          <w:lang w:val="zh-CN"/>
        </w:rPr>
      </w:pPr>
      <w:r>
        <w:rPr>
          <w:rFonts w:hint="eastAsia" w:ascii="楷体_GB2312" w:eastAsia="楷体_GB2312"/>
          <w:b/>
          <w:bCs/>
          <w:color w:val="auto"/>
          <w:sz w:val="32"/>
          <w:szCs w:val="32"/>
          <w:highlight w:val="none"/>
        </w:rPr>
        <w:t xml:space="preserve">第三部分  </w:t>
      </w:r>
      <w:r>
        <w:rPr>
          <w:rFonts w:hint="eastAsia" w:ascii="楷体_GB2312" w:eastAsia="楷体_GB2312"/>
          <w:b/>
          <w:color w:val="auto"/>
          <w:sz w:val="32"/>
          <w:szCs w:val="32"/>
          <w:highlight w:val="none"/>
          <w:lang w:val="zh-CN"/>
        </w:rPr>
        <w:t>项目需求</w:t>
      </w:r>
    </w:p>
    <w:p>
      <w:pPr>
        <w:autoSpaceDE w:val="0"/>
        <w:autoSpaceDN w:val="0"/>
        <w:adjustRightInd w:val="0"/>
        <w:spacing w:line="480" w:lineRule="auto"/>
        <w:ind w:firstLine="537"/>
        <w:rPr>
          <w:rFonts w:ascii="楷体_GB2312" w:eastAsia="楷体_GB2312"/>
          <w:b/>
          <w:color w:val="auto"/>
          <w:sz w:val="32"/>
          <w:szCs w:val="32"/>
          <w:highlight w:val="none"/>
          <w:lang w:val="zh-CN"/>
        </w:rPr>
      </w:pPr>
      <w:r>
        <w:rPr>
          <w:rFonts w:hint="eastAsia" w:ascii="楷体_GB2312" w:eastAsia="楷体_GB2312"/>
          <w:b/>
          <w:bCs/>
          <w:color w:val="auto"/>
          <w:sz w:val="32"/>
          <w:szCs w:val="32"/>
          <w:highlight w:val="none"/>
        </w:rPr>
        <w:t>第四部分  磋商</w:t>
      </w:r>
      <w:r>
        <w:rPr>
          <w:rFonts w:hint="eastAsia" w:ascii="楷体_GB2312" w:eastAsia="楷体_GB2312"/>
          <w:b/>
          <w:color w:val="auto"/>
          <w:sz w:val="32"/>
          <w:szCs w:val="32"/>
          <w:highlight w:val="none"/>
          <w:lang w:val="zh-CN"/>
        </w:rPr>
        <w:t>程序和内容</w:t>
      </w:r>
    </w:p>
    <w:p>
      <w:pPr>
        <w:autoSpaceDE w:val="0"/>
        <w:autoSpaceDN w:val="0"/>
        <w:adjustRightInd w:val="0"/>
        <w:spacing w:line="480" w:lineRule="auto"/>
        <w:ind w:firstLine="556"/>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第五部分  合同签订与验收付款</w:t>
      </w:r>
    </w:p>
    <w:p>
      <w:pPr>
        <w:tabs>
          <w:tab w:val="left" w:pos="7740"/>
        </w:tabs>
        <w:spacing w:line="500" w:lineRule="exact"/>
        <w:ind w:firstLine="643" w:firstLineChars="200"/>
        <w:rPr>
          <w:rFonts w:hint="eastAsia" w:ascii="楷体_GB2312" w:eastAsia="楷体_GB2312"/>
          <w:b/>
          <w:color w:val="auto"/>
          <w:spacing w:val="2"/>
          <w:sz w:val="32"/>
          <w:szCs w:val="32"/>
          <w:highlight w:val="none"/>
        </w:rPr>
      </w:pPr>
      <w:r>
        <w:rPr>
          <w:rFonts w:hint="eastAsia" w:ascii="楷体_GB2312" w:eastAsia="楷体_GB2312"/>
          <w:b/>
          <w:bCs/>
          <w:color w:val="auto"/>
          <w:sz w:val="32"/>
          <w:szCs w:val="32"/>
          <w:highlight w:val="none"/>
        </w:rPr>
        <w:t>第六部分  质疑提出和处理</w:t>
      </w:r>
    </w:p>
    <w:p>
      <w:pPr>
        <w:spacing w:line="500" w:lineRule="exact"/>
        <w:rPr>
          <w:rFonts w:hint="eastAsia" w:ascii="楷体_GB2312" w:eastAsia="楷体_GB2312"/>
          <w:b/>
          <w:color w:val="auto"/>
          <w:sz w:val="32"/>
          <w:szCs w:val="32"/>
          <w:highlight w:val="none"/>
        </w:rPr>
      </w:pPr>
    </w:p>
    <w:p>
      <w:pPr>
        <w:tabs>
          <w:tab w:val="left" w:pos="7740"/>
        </w:tabs>
        <w:spacing w:line="500" w:lineRule="exact"/>
        <w:ind w:firstLine="643" w:firstLineChars="200"/>
        <w:rPr>
          <w:rFonts w:hint="eastAsia" w:ascii="黑体" w:eastAsia="黑体"/>
          <w:b/>
          <w:bCs/>
          <w:color w:val="auto"/>
          <w:sz w:val="36"/>
          <w:szCs w:val="36"/>
          <w:highlight w:val="none"/>
          <w:lang w:val="zh-CN"/>
        </w:rPr>
      </w:pPr>
      <w:r>
        <w:rPr>
          <w:rFonts w:hint="eastAsia" w:ascii="楷体_GB2312" w:eastAsia="楷体_GB2312"/>
          <w:b/>
          <w:bCs/>
          <w:color w:val="auto"/>
          <w:sz w:val="32"/>
          <w:szCs w:val="32"/>
          <w:highlight w:val="none"/>
        </w:rPr>
        <w:t>第七部分  响应</w:t>
      </w:r>
      <w:r>
        <w:rPr>
          <w:rFonts w:hint="eastAsia" w:ascii="楷体_GB2312" w:eastAsia="楷体_GB2312"/>
          <w:b/>
          <w:color w:val="auto"/>
          <w:sz w:val="32"/>
          <w:szCs w:val="32"/>
          <w:highlight w:val="none"/>
          <w:lang w:val="zh-CN"/>
        </w:rPr>
        <w:t>文件</w:t>
      </w:r>
      <w:r>
        <w:rPr>
          <w:rFonts w:hint="eastAsia" w:ascii="楷体_GB2312" w:eastAsia="楷体_GB2312"/>
          <w:b/>
          <w:bCs/>
          <w:color w:val="auto"/>
          <w:sz w:val="32"/>
          <w:szCs w:val="32"/>
          <w:highlight w:val="none"/>
        </w:rPr>
        <w:t>组成</w:t>
      </w:r>
    </w:p>
    <w:p>
      <w:pPr>
        <w:autoSpaceDE w:val="0"/>
        <w:autoSpaceDN w:val="0"/>
        <w:adjustRightInd w:val="0"/>
        <w:snapToGrid w:val="0"/>
        <w:spacing w:line="300" w:lineRule="auto"/>
        <w:jc w:val="center"/>
        <w:outlineLvl w:val="0"/>
        <w:rPr>
          <w:rFonts w:hint="eastAsia" w:ascii="仿宋_GB2312" w:eastAsia="仿宋_GB2312"/>
          <w:b/>
          <w:bCs/>
          <w:color w:val="auto"/>
          <w:sz w:val="36"/>
          <w:szCs w:val="36"/>
          <w:highlight w:val="none"/>
          <w:lang w:val="zh-CN"/>
        </w:rPr>
      </w:pPr>
      <w:r>
        <w:rPr>
          <w:rFonts w:ascii="仿宋_GB2312" w:eastAsia="仿宋_GB2312"/>
          <w:b/>
          <w:bCs/>
          <w:color w:val="auto"/>
          <w:sz w:val="36"/>
          <w:szCs w:val="36"/>
          <w:highlight w:val="none"/>
          <w:lang w:val="zh-CN"/>
        </w:rPr>
        <w:br w:type="page"/>
      </w:r>
      <w:r>
        <w:rPr>
          <w:rFonts w:hint="eastAsia" w:ascii="仿宋_GB2312" w:eastAsia="仿宋_GB2312"/>
          <w:b/>
          <w:bCs/>
          <w:color w:val="auto"/>
          <w:sz w:val="36"/>
          <w:szCs w:val="36"/>
          <w:highlight w:val="none"/>
          <w:lang w:val="zh-CN"/>
        </w:rPr>
        <w:t xml:space="preserve">第一部分  </w:t>
      </w:r>
      <w:bookmarkStart w:id="0" w:name="OLE_LINK1"/>
      <w:r>
        <w:rPr>
          <w:rFonts w:hint="eastAsia" w:ascii="仿宋_GB2312" w:eastAsia="仿宋_GB2312"/>
          <w:b/>
          <w:bCs/>
          <w:color w:val="auto"/>
          <w:sz w:val="36"/>
          <w:szCs w:val="36"/>
          <w:highlight w:val="none"/>
          <w:lang w:val="zh-CN"/>
        </w:rPr>
        <w:t>竞争性磋商公告</w:t>
      </w:r>
    </w:p>
    <w:p>
      <w:pPr>
        <w:widowControl/>
        <w:shd w:val="clear" w:color="auto" w:fill="FFFFFF"/>
        <w:rPr>
          <w:rFonts w:ascii="Microsoft YaHei UI" w:hAnsi="Microsoft YaHei UI" w:eastAsia="Microsoft YaHei UI" w:cs="宋体"/>
          <w:color w:val="auto"/>
          <w:spacing w:val="7"/>
          <w:kern w:val="0"/>
          <w:sz w:val="23"/>
          <w:szCs w:val="23"/>
          <w:highlight w:val="none"/>
        </w:rPr>
      </w:pPr>
    </w:p>
    <w:p>
      <w:pPr>
        <w:snapToGrid w:val="0"/>
        <w:spacing w:line="480" w:lineRule="exact"/>
        <w:ind w:firstLine="480" w:firstLineChars="200"/>
        <w:rPr>
          <w:color w:val="auto"/>
          <w:sz w:val="24"/>
          <w:highlight w:val="none"/>
        </w:rPr>
      </w:pPr>
      <w:r>
        <w:rPr>
          <w:bCs/>
          <w:color w:val="auto"/>
          <w:sz w:val="24"/>
          <w:highlight w:val="none"/>
        </w:rPr>
        <w:t>项目概况</w:t>
      </w:r>
      <w:r>
        <w:rPr>
          <w:rFonts w:hint="eastAsia"/>
          <w:bCs/>
          <w:color w:val="auto"/>
          <w:sz w:val="24"/>
          <w:highlight w:val="none"/>
        </w:rPr>
        <w:t>：</w:t>
      </w:r>
      <w:r>
        <w:rPr>
          <w:rFonts w:hint="eastAsia" w:ascii="宋体" w:hAnsi="宋体" w:cs="宋体"/>
          <w:b w:val="0"/>
          <w:bCs/>
          <w:color w:val="auto"/>
          <w:kern w:val="0"/>
          <w:sz w:val="24"/>
          <w:szCs w:val="24"/>
          <w:highlight w:val="none"/>
          <w:u w:val="single"/>
          <w:lang w:eastAsia="zh-CN"/>
        </w:rPr>
        <w:t>崇川区图书馆设计类学习资源库建设项目</w:t>
      </w:r>
      <w:r>
        <w:rPr>
          <w:color w:val="auto"/>
          <w:sz w:val="24"/>
          <w:highlight w:val="none"/>
        </w:rPr>
        <w:t>的潜在</w:t>
      </w:r>
      <w:r>
        <w:rPr>
          <w:rFonts w:hint="eastAsia"/>
          <w:color w:val="auto"/>
          <w:sz w:val="24"/>
          <w:highlight w:val="none"/>
        </w:rPr>
        <w:t>供应商</w:t>
      </w:r>
      <w:r>
        <w:rPr>
          <w:color w:val="auto"/>
          <w:sz w:val="24"/>
          <w:highlight w:val="none"/>
        </w:rPr>
        <w:t>应在</w:t>
      </w:r>
      <w:r>
        <w:rPr>
          <w:rFonts w:hint="eastAsia"/>
          <w:color w:val="auto"/>
          <w:sz w:val="24"/>
          <w:highlight w:val="none"/>
          <w:lang w:eastAsia="zh-CN"/>
        </w:rPr>
        <w:t>南通市崇川区人民政府网-公示公告栏</w:t>
      </w:r>
      <w:r>
        <w:rPr>
          <w:color w:val="auto"/>
          <w:sz w:val="24"/>
          <w:highlight w:val="none"/>
        </w:rPr>
        <w:t>获取</w:t>
      </w:r>
      <w:r>
        <w:rPr>
          <w:rFonts w:hint="eastAsia"/>
          <w:color w:val="auto"/>
          <w:sz w:val="24"/>
          <w:highlight w:val="none"/>
        </w:rPr>
        <w:t>采购</w:t>
      </w:r>
      <w:r>
        <w:rPr>
          <w:color w:val="auto"/>
          <w:sz w:val="24"/>
          <w:highlight w:val="none"/>
        </w:rPr>
        <w:t>文件，并于</w:t>
      </w:r>
      <w:r>
        <w:rPr>
          <w:color w:val="auto"/>
          <w:sz w:val="24"/>
          <w:highlight w:val="none"/>
          <w:u w:val="single"/>
        </w:rPr>
        <w:t xml:space="preserve"> </w:t>
      </w:r>
      <w:r>
        <w:rPr>
          <w:rFonts w:hint="eastAsia"/>
          <w:color w:val="auto"/>
          <w:sz w:val="24"/>
          <w:highlight w:val="none"/>
          <w:u w:val="single"/>
          <w:lang w:val="en-US" w:eastAsia="zh-CN"/>
        </w:rPr>
        <w:t>2022</w:t>
      </w:r>
      <w:r>
        <w:rPr>
          <w:color w:val="auto"/>
          <w:sz w:val="24"/>
          <w:highlight w:val="none"/>
          <w:u w:val="single"/>
        </w:rPr>
        <w:t>年</w:t>
      </w:r>
      <w:r>
        <w:rPr>
          <w:rFonts w:hint="eastAsia"/>
          <w:color w:val="auto"/>
          <w:sz w:val="24"/>
          <w:highlight w:val="none"/>
          <w:u w:val="single"/>
          <w:lang w:val="en-US" w:eastAsia="zh-CN"/>
        </w:rPr>
        <w:t>7</w:t>
      </w:r>
      <w:r>
        <w:rPr>
          <w:color w:val="auto"/>
          <w:sz w:val="24"/>
          <w:highlight w:val="none"/>
          <w:u w:val="single"/>
        </w:rPr>
        <w:t>月</w:t>
      </w:r>
      <w:r>
        <w:rPr>
          <w:rFonts w:hint="eastAsia"/>
          <w:color w:val="auto"/>
          <w:sz w:val="24"/>
          <w:highlight w:val="none"/>
          <w:u w:val="single"/>
          <w:lang w:val="en-US" w:eastAsia="zh-CN"/>
        </w:rPr>
        <w:t>11</w:t>
      </w:r>
      <w:r>
        <w:rPr>
          <w:color w:val="auto"/>
          <w:sz w:val="24"/>
          <w:highlight w:val="none"/>
          <w:u w:val="single"/>
        </w:rPr>
        <w:t>日</w:t>
      </w:r>
      <w:r>
        <w:rPr>
          <w:rFonts w:hint="eastAsia"/>
          <w:color w:val="auto"/>
          <w:sz w:val="24"/>
          <w:highlight w:val="none"/>
          <w:u w:val="single"/>
          <w:lang w:val="en-US" w:eastAsia="zh-CN"/>
        </w:rPr>
        <w:t>14</w:t>
      </w:r>
      <w:r>
        <w:rPr>
          <w:color w:val="auto"/>
          <w:sz w:val="24"/>
          <w:highlight w:val="none"/>
          <w:u w:val="single"/>
        </w:rPr>
        <w:t>点</w:t>
      </w:r>
      <w:r>
        <w:rPr>
          <w:rFonts w:hint="eastAsia"/>
          <w:color w:val="auto"/>
          <w:sz w:val="24"/>
          <w:highlight w:val="none"/>
          <w:u w:val="single"/>
          <w:lang w:val="en-US" w:eastAsia="zh-CN"/>
        </w:rPr>
        <w:t>30</w:t>
      </w:r>
      <w:r>
        <w:rPr>
          <w:color w:val="auto"/>
          <w:sz w:val="24"/>
          <w:highlight w:val="none"/>
          <w:u w:val="single"/>
        </w:rPr>
        <w:t>分</w:t>
      </w:r>
      <w:r>
        <w:rPr>
          <w:color w:val="auto"/>
          <w:sz w:val="24"/>
          <w:highlight w:val="none"/>
        </w:rPr>
        <w:t>（北京时间）前递交</w:t>
      </w:r>
      <w:r>
        <w:rPr>
          <w:rFonts w:hint="eastAsia"/>
          <w:color w:val="auto"/>
          <w:sz w:val="24"/>
          <w:highlight w:val="none"/>
        </w:rPr>
        <w:t>响应</w:t>
      </w:r>
      <w:r>
        <w:rPr>
          <w:color w:val="auto"/>
          <w:sz w:val="24"/>
          <w:highlight w:val="none"/>
        </w:rPr>
        <w:t>文件。</w:t>
      </w:r>
    </w:p>
    <w:p>
      <w:pPr>
        <w:snapToGrid w:val="0"/>
        <w:spacing w:line="480" w:lineRule="exact"/>
        <w:ind w:firstLine="480" w:firstLineChars="200"/>
        <w:rPr>
          <w:b/>
          <w:color w:val="auto"/>
          <w:sz w:val="24"/>
          <w:highlight w:val="none"/>
        </w:rPr>
      </w:pPr>
      <w:r>
        <w:rPr>
          <w:color w:val="auto"/>
          <w:sz w:val="24"/>
          <w:highlight w:val="none"/>
        </w:rPr>
        <w:t> </w:t>
      </w:r>
      <w:r>
        <w:rPr>
          <w:b/>
          <w:color w:val="auto"/>
          <w:sz w:val="24"/>
          <w:highlight w:val="none"/>
        </w:rPr>
        <w:t xml:space="preserve"> 一、项目基本情况</w:t>
      </w:r>
    </w:p>
    <w:p>
      <w:pPr>
        <w:snapToGrid w:val="0"/>
        <w:spacing w:line="480" w:lineRule="exact"/>
        <w:ind w:firstLine="480" w:firstLineChars="200"/>
        <w:rPr>
          <w:rFonts w:hint="default" w:eastAsia="宋体"/>
          <w:color w:val="auto"/>
          <w:sz w:val="24"/>
          <w:highlight w:val="none"/>
          <w:lang w:val="en-US" w:eastAsia="zh-CN"/>
        </w:rPr>
      </w:pPr>
      <w:r>
        <w:rPr>
          <w:color w:val="auto"/>
          <w:sz w:val="24"/>
          <w:highlight w:val="none"/>
        </w:rPr>
        <w:t>项目编号：</w:t>
      </w:r>
      <w:r>
        <w:rPr>
          <w:rFonts w:hint="eastAsia"/>
          <w:color w:val="auto"/>
          <w:sz w:val="24"/>
          <w:highlight w:val="none"/>
          <w:lang w:eastAsia="zh-CN"/>
        </w:rPr>
        <w:t>NTJDCG20220629</w:t>
      </w:r>
      <w:r>
        <w:rPr>
          <w:rFonts w:hint="eastAsia"/>
          <w:color w:val="auto"/>
          <w:sz w:val="24"/>
          <w:highlight w:val="none"/>
          <w:lang w:val="en-US" w:eastAsia="zh-CN"/>
        </w:rPr>
        <w:t xml:space="preserve">  </w:t>
      </w:r>
    </w:p>
    <w:p>
      <w:pPr>
        <w:snapToGrid w:val="0"/>
        <w:spacing w:line="480" w:lineRule="exact"/>
        <w:ind w:firstLine="480" w:firstLineChars="200"/>
        <w:rPr>
          <w:color w:val="auto"/>
          <w:sz w:val="24"/>
          <w:highlight w:val="none"/>
        </w:rPr>
      </w:pPr>
      <w:r>
        <w:rPr>
          <w:color w:val="auto"/>
          <w:sz w:val="24"/>
          <w:highlight w:val="none"/>
        </w:rPr>
        <w:t>项目名称：</w:t>
      </w:r>
      <w:r>
        <w:rPr>
          <w:rFonts w:hint="eastAsia" w:ascii="宋体" w:hAnsi="宋体" w:cs="宋体"/>
          <w:b w:val="0"/>
          <w:bCs/>
          <w:color w:val="auto"/>
          <w:kern w:val="0"/>
          <w:sz w:val="24"/>
          <w:szCs w:val="24"/>
          <w:highlight w:val="none"/>
          <w:lang w:eastAsia="zh-CN"/>
        </w:rPr>
        <w:t>崇川区图书馆设计类学习资源库建设项目</w:t>
      </w:r>
    </w:p>
    <w:p>
      <w:pPr>
        <w:snapToGrid w:val="0"/>
        <w:spacing w:line="480" w:lineRule="exact"/>
        <w:ind w:firstLine="480" w:firstLineChars="200"/>
        <w:rPr>
          <w:color w:val="auto"/>
          <w:sz w:val="24"/>
          <w:highlight w:val="none"/>
        </w:rPr>
      </w:pPr>
      <w:r>
        <w:rPr>
          <w:rFonts w:hint="eastAsia"/>
          <w:color w:val="auto"/>
          <w:sz w:val="24"/>
          <w:highlight w:val="none"/>
        </w:rPr>
        <w:t>采购方式：竞争性磋商</w:t>
      </w:r>
    </w:p>
    <w:p>
      <w:pPr>
        <w:snapToGrid w:val="0"/>
        <w:spacing w:line="480" w:lineRule="exact"/>
        <w:ind w:firstLine="480" w:firstLineChars="200"/>
        <w:rPr>
          <w:rFonts w:hint="eastAsia" w:eastAsia="宋体"/>
          <w:color w:val="auto"/>
          <w:sz w:val="24"/>
          <w:highlight w:val="none"/>
          <w:lang w:eastAsia="zh-CN"/>
        </w:rPr>
      </w:pPr>
      <w:r>
        <w:rPr>
          <w:color w:val="auto"/>
          <w:sz w:val="24"/>
          <w:highlight w:val="none"/>
        </w:rPr>
        <w:t>预算金额：</w:t>
      </w:r>
      <w:r>
        <w:rPr>
          <w:rFonts w:hint="eastAsia"/>
          <w:color w:val="auto"/>
          <w:sz w:val="24"/>
          <w:highlight w:val="none"/>
          <w:u w:val="single"/>
          <w:lang w:eastAsia="zh-CN"/>
        </w:rPr>
        <w:t>6.5万元</w:t>
      </w:r>
    </w:p>
    <w:p>
      <w:pPr>
        <w:snapToGrid w:val="0"/>
        <w:spacing w:line="480" w:lineRule="exact"/>
        <w:ind w:firstLine="480" w:firstLineChars="200"/>
        <w:rPr>
          <w:rFonts w:hint="eastAsia" w:eastAsia="宋体"/>
          <w:color w:val="auto"/>
          <w:sz w:val="24"/>
          <w:highlight w:val="none"/>
          <w:lang w:val="en-US" w:eastAsia="zh-CN"/>
        </w:rPr>
      </w:pPr>
      <w:r>
        <w:rPr>
          <w:rFonts w:hint="eastAsia"/>
          <w:color w:val="auto"/>
          <w:sz w:val="24"/>
          <w:highlight w:val="none"/>
        </w:rPr>
        <w:t>最高限价：</w:t>
      </w:r>
      <w:r>
        <w:rPr>
          <w:rFonts w:hint="eastAsia"/>
          <w:color w:val="auto"/>
          <w:sz w:val="24"/>
          <w:highlight w:val="none"/>
          <w:u w:val="single"/>
          <w:lang w:eastAsia="zh-CN"/>
        </w:rPr>
        <w:t>6.5万元</w:t>
      </w:r>
    </w:p>
    <w:p>
      <w:pPr>
        <w:snapToGrid w:val="0"/>
        <w:spacing w:line="480" w:lineRule="exact"/>
        <w:ind w:firstLine="480" w:firstLineChars="200"/>
        <w:rPr>
          <w:color w:val="auto"/>
          <w:sz w:val="24"/>
          <w:highlight w:val="none"/>
        </w:rPr>
      </w:pPr>
      <w:r>
        <w:rPr>
          <w:color w:val="auto"/>
          <w:sz w:val="24"/>
          <w:highlight w:val="none"/>
        </w:rPr>
        <w:t>采购需求：详见</w:t>
      </w:r>
      <w:r>
        <w:rPr>
          <w:color w:val="auto"/>
          <w:spacing w:val="7"/>
          <w:kern w:val="0"/>
          <w:sz w:val="24"/>
          <w:highlight w:val="none"/>
        </w:rPr>
        <w:t>第三部分</w:t>
      </w:r>
      <w:r>
        <w:rPr>
          <w:color w:val="auto"/>
          <w:sz w:val="24"/>
          <w:highlight w:val="none"/>
        </w:rPr>
        <w:t>项目需求。</w:t>
      </w:r>
    </w:p>
    <w:p>
      <w:pPr>
        <w:snapToGrid w:val="0"/>
        <w:spacing w:line="480" w:lineRule="exact"/>
        <w:ind w:firstLine="480" w:firstLineChars="200"/>
        <w:rPr>
          <w:color w:val="auto"/>
          <w:sz w:val="24"/>
          <w:highlight w:val="none"/>
        </w:rPr>
      </w:pPr>
      <w:r>
        <w:rPr>
          <w:color w:val="auto"/>
          <w:sz w:val="24"/>
          <w:highlight w:val="none"/>
        </w:rPr>
        <w:t>合同履行期限：详见</w:t>
      </w:r>
      <w:r>
        <w:rPr>
          <w:color w:val="auto"/>
          <w:spacing w:val="7"/>
          <w:kern w:val="0"/>
          <w:sz w:val="24"/>
          <w:highlight w:val="none"/>
        </w:rPr>
        <w:t>第三部分</w:t>
      </w:r>
      <w:r>
        <w:rPr>
          <w:color w:val="auto"/>
          <w:sz w:val="24"/>
          <w:highlight w:val="none"/>
        </w:rPr>
        <w:t>项目需求。</w:t>
      </w:r>
    </w:p>
    <w:p>
      <w:pPr>
        <w:snapToGrid w:val="0"/>
        <w:spacing w:line="480" w:lineRule="exact"/>
        <w:ind w:firstLine="480" w:firstLineChars="200"/>
        <w:rPr>
          <w:color w:val="auto"/>
          <w:sz w:val="24"/>
          <w:highlight w:val="none"/>
        </w:rPr>
      </w:pPr>
      <w:r>
        <w:rPr>
          <w:color w:val="auto"/>
          <w:sz w:val="24"/>
          <w:highlight w:val="none"/>
        </w:rPr>
        <w:t>本项目不接受联合体</w:t>
      </w:r>
      <w:r>
        <w:rPr>
          <w:rFonts w:hint="eastAsia"/>
          <w:color w:val="auto"/>
          <w:sz w:val="24"/>
          <w:highlight w:val="none"/>
        </w:rPr>
        <w:t>响应</w:t>
      </w:r>
      <w:r>
        <w:rPr>
          <w:color w:val="auto"/>
          <w:sz w:val="24"/>
          <w:highlight w:val="none"/>
        </w:rPr>
        <w:t>。</w:t>
      </w:r>
    </w:p>
    <w:p>
      <w:pPr>
        <w:snapToGrid w:val="0"/>
        <w:spacing w:line="480" w:lineRule="exact"/>
        <w:ind w:firstLine="482" w:firstLineChars="200"/>
        <w:rPr>
          <w:b/>
          <w:color w:val="auto"/>
          <w:sz w:val="24"/>
          <w:highlight w:val="none"/>
        </w:rPr>
      </w:pPr>
      <w:r>
        <w:rPr>
          <w:b/>
          <w:color w:val="auto"/>
          <w:sz w:val="24"/>
          <w:highlight w:val="none"/>
        </w:rPr>
        <w:t>二、申请人的资格要求：</w:t>
      </w:r>
    </w:p>
    <w:p>
      <w:pPr>
        <w:snapToGrid w:val="0"/>
        <w:spacing w:line="480" w:lineRule="exact"/>
        <w:ind w:firstLine="480" w:firstLineChars="200"/>
        <w:rPr>
          <w:color w:val="auto"/>
          <w:sz w:val="24"/>
          <w:highlight w:val="none"/>
        </w:rPr>
      </w:pPr>
      <w:r>
        <w:rPr>
          <w:rFonts w:hint="eastAsia"/>
          <w:color w:val="auto"/>
          <w:sz w:val="24"/>
          <w:highlight w:val="none"/>
        </w:rPr>
        <w:t>1.满足《中华人民共和国政府采购法》第二十二条规定；</w:t>
      </w:r>
    </w:p>
    <w:p>
      <w:pPr>
        <w:snapToGrid w:val="0"/>
        <w:spacing w:line="480" w:lineRule="exact"/>
        <w:ind w:firstLine="480" w:firstLineChars="200"/>
        <w:rPr>
          <w:color w:val="auto"/>
          <w:sz w:val="24"/>
          <w:highlight w:val="none"/>
        </w:rPr>
      </w:pPr>
      <w:r>
        <w:rPr>
          <w:rFonts w:hint="eastAsia"/>
          <w:color w:val="auto"/>
          <w:sz w:val="24"/>
          <w:highlight w:val="none"/>
        </w:rPr>
        <w:t>2.未被“信用中国”网站（www.creditchina.gov.cn）列入失信被执行人、重大税收违法案件当事人名单、政府采购严重失信行为记录名单；</w:t>
      </w:r>
    </w:p>
    <w:p>
      <w:pPr>
        <w:snapToGrid w:val="0"/>
        <w:spacing w:line="480" w:lineRule="exact"/>
        <w:ind w:firstLine="480" w:firstLineChars="200"/>
        <w:rPr>
          <w:rFonts w:hint="eastAsia" w:eastAsia="宋体"/>
          <w:color w:val="auto"/>
          <w:sz w:val="24"/>
          <w:highlight w:val="none"/>
          <w:lang w:eastAsia="zh-CN"/>
        </w:rPr>
      </w:pPr>
      <w:r>
        <w:rPr>
          <w:rFonts w:hint="eastAsia"/>
          <w:color w:val="auto"/>
          <w:sz w:val="24"/>
          <w:highlight w:val="none"/>
          <w:lang w:val="en-US" w:eastAsia="zh-CN"/>
        </w:rPr>
        <w:t>3</w:t>
      </w:r>
      <w:r>
        <w:rPr>
          <w:rFonts w:hint="eastAsia"/>
          <w:color w:val="auto"/>
          <w:sz w:val="24"/>
          <w:highlight w:val="none"/>
        </w:rPr>
        <w:t>.落实政府采购政策需满足的资格要求：</w:t>
      </w:r>
      <w:r>
        <w:rPr>
          <w:rFonts w:hint="eastAsia"/>
          <w:color w:val="auto"/>
          <w:sz w:val="24"/>
          <w:highlight w:val="none"/>
          <w:lang w:eastAsia="zh-CN"/>
        </w:rPr>
        <w:t>无</w:t>
      </w:r>
    </w:p>
    <w:p>
      <w:pPr>
        <w:snapToGrid w:val="0"/>
        <w:spacing w:line="480" w:lineRule="exact"/>
        <w:ind w:firstLine="480" w:firstLineChars="200"/>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.本项目的特定资格要求：必须是中华人民共和国境内依法登记注册的供应商，具备承担和实施本项目的相应经营范围。</w:t>
      </w:r>
    </w:p>
    <w:p>
      <w:pPr>
        <w:snapToGrid w:val="0"/>
        <w:spacing w:line="480" w:lineRule="exact"/>
        <w:ind w:firstLine="482" w:firstLineChars="200"/>
        <w:rPr>
          <w:b/>
          <w:color w:val="auto"/>
          <w:sz w:val="24"/>
          <w:highlight w:val="none"/>
        </w:rPr>
      </w:pPr>
      <w:r>
        <w:rPr>
          <w:b/>
          <w:color w:val="auto"/>
          <w:sz w:val="24"/>
          <w:highlight w:val="none"/>
        </w:rPr>
        <w:t>三、获取</w:t>
      </w:r>
      <w:r>
        <w:rPr>
          <w:rFonts w:hint="eastAsia"/>
          <w:b/>
          <w:color w:val="auto"/>
          <w:sz w:val="24"/>
          <w:highlight w:val="none"/>
        </w:rPr>
        <w:t>采购</w:t>
      </w:r>
      <w:r>
        <w:rPr>
          <w:b/>
          <w:color w:val="auto"/>
          <w:sz w:val="24"/>
          <w:highlight w:val="none"/>
        </w:rPr>
        <w:t>文件</w:t>
      </w:r>
    </w:p>
    <w:p>
      <w:pPr>
        <w:snapToGrid w:val="0"/>
        <w:spacing w:line="480" w:lineRule="exact"/>
        <w:ind w:firstLine="480" w:firstLineChars="200"/>
        <w:rPr>
          <w:color w:val="auto"/>
          <w:sz w:val="24"/>
          <w:highlight w:val="none"/>
        </w:rPr>
      </w:pPr>
      <w:r>
        <w:rPr>
          <w:color w:val="auto"/>
          <w:sz w:val="24"/>
          <w:highlight w:val="none"/>
        </w:rPr>
        <w:t xml:space="preserve">时间： </w:t>
      </w:r>
      <w:r>
        <w:rPr>
          <w:rFonts w:hint="eastAsia"/>
          <w:color w:val="auto"/>
          <w:sz w:val="24"/>
          <w:highlight w:val="none"/>
          <w:lang w:val="en-US" w:eastAsia="zh-CN"/>
        </w:rPr>
        <w:t>2022</w:t>
      </w:r>
      <w:r>
        <w:rPr>
          <w:color w:val="auto"/>
          <w:sz w:val="24"/>
          <w:highlight w:val="none"/>
        </w:rPr>
        <w:t>年</w:t>
      </w:r>
      <w:r>
        <w:rPr>
          <w:rFonts w:hint="eastAsia"/>
          <w:color w:val="auto"/>
          <w:sz w:val="24"/>
          <w:highlight w:val="none"/>
          <w:lang w:val="en-US" w:eastAsia="zh-CN"/>
        </w:rPr>
        <w:t>6</w:t>
      </w:r>
      <w:r>
        <w:rPr>
          <w:color w:val="auto"/>
          <w:sz w:val="24"/>
          <w:highlight w:val="none"/>
        </w:rPr>
        <w:t>月</w:t>
      </w:r>
      <w:r>
        <w:rPr>
          <w:rFonts w:hint="eastAsia"/>
          <w:color w:val="auto"/>
          <w:sz w:val="24"/>
          <w:highlight w:val="none"/>
          <w:lang w:val="en-US" w:eastAsia="zh-CN"/>
        </w:rPr>
        <w:t>30</w:t>
      </w:r>
      <w:r>
        <w:rPr>
          <w:color w:val="auto"/>
          <w:sz w:val="24"/>
          <w:highlight w:val="none"/>
        </w:rPr>
        <w:t>日至</w:t>
      </w:r>
      <w:r>
        <w:rPr>
          <w:rFonts w:hint="eastAsia"/>
          <w:color w:val="auto"/>
          <w:sz w:val="24"/>
          <w:highlight w:val="none"/>
          <w:lang w:val="en-US" w:eastAsia="zh-CN"/>
        </w:rPr>
        <w:t>2022</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11</w:t>
      </w:r>
      <w:r>
        <w:rPr>
          <w:color w:val="auto"/>
          <w:sz w:val="24"/>
          <w:highlight w:val="none"/>
        </w:rPr>
        <w:t>日。</w:t>
      </w:r>
    </w:p>
    <w:p>
      <w:pPr>
        <w:snapToGrid w:val="0"/>
        <w:spacing w:line="480" w:lineRule="exact"/>
        <w:ind w:firstLine="480" w:firstLineChars="200"/>
        <w:rPr>
          <w:rFonts w:hint="eastAsia" w:eastAsia="宋体"/>
          <w:bCs/>
          <w:color w:val="auto"/>
          <w:sz w:val="24"/>
          <w:highlight w:val="none"/>
          <w:lang w:eastAsia="zh-CN"/>
        </w:rPr>
      </w:pPr>
      <w:r>
        <w:rPr>
          <w:rFonts w:hint="eastAsia"/>
          <w:color w:val="auto"/>
          <w:sz w:val="24"/>
          <w:highlight w:val="none"/>
        </w:rPr>
        <w:t>地点：</w:t>
      </w:r>
      <w:r>
        <w:rPr>
          <w:rFonts w:hint="eastAsia"/>
          <w:bCs/>
          <w:color w:val="auto"/>
          <w:sz w:val="24"/>
          <w:highlight w:val="none"/>
          <w:lang w:eastAsia="zh-CN"/>
        </w:rPr>
        <w:t>南通市崇川区人民政府网-公示公告栏</w:t>
      </w:r>
    </w:p>
    <w:p>
      <w:pPr>
        <w:snapToGrid w:val="0"/>
        <w:spacing w:line="480" w:lineRule="exact"/>
        <w:ind w:firstLine="480" w:firstLineChars="200"/>
        <w:rPr>
          <w:color w:val="auto"/>
          <w:sz w:val="24"/>
          <w:highlight w:val="none"/>
        </w:rPr>
      </w:pPr>
      <w:r>
        <w:rPr>
          <w:rFonts w:hint="eastAsia"/>
          <w:color w:val="auto"/>
          <w:sz w:val="24"/>
          <w:highlight w:val="none"/>
        </w:rPr>
        <w:t>方式：自行下载</w:t>
      </w:r>
    </w:p>
    <w:p>
      <w:pPr>
        <w:snapToGrid w:val="0"/>
        <w:spacing w:line="480" w:lineRule="exact"/>
        <w:ind w:firstLine="480" w:firstLineChars="200"/>
        <w:rPr>
          <w:color w:val="auto"/>
          <w:sz w:val="24"/>
          <w:highlight w:val="none"/>
        </w:rPr>
      </w:pPr>
      <w:r>
        <w:rPr>
          <w:color w:val="auto"/>
          <w:sz w:val="24"/>
          <w:highlight w:val="none"/>
        </w:rPr>
        <w:t>售价：免费</w:t>
      </w:r>
    </w:p>
    <w:p>
      <w:pPr>
        <w:snapToGrid w:val="0"/>
        <w:spacing w:line="480" w:lineRule="exact"/>
        <w:ind w:firstLine="482" w:firstLineChars="200"/>
        <w:rPr>
          <w:b/>
          <w:color w:val="auto"/>
          <w:sz w:val="24"/>
          <w:highlight w:val="none"/>
        </w:rPr>
      </w:pPr>
      <w:r>
        <w:rPr>
          <w:b/>
          <w:color w:val="auto"/>
          <w:sz w:val="24"/>
          <w:highlight w:val="none"/>
        </w:rPr>
        <w:t>四、</w:t>
      </w:r>
      <w:r>
        <w:rPr>
          <w:rFonts w:hint="eastAsia"/>
          <w:b/>
          <w:color w:val="auto"/>
          <w:sz w:val="24"/>
          <w:highlight w:val="none"/>
        </w:rPr>
        <w:t>响应</w:t>
      </w:r>
      <w:r>
        <w:rPr>
          <w:b/>
          <w:color w:val="auto"/>
          <w:sz w:val="24"/>
          <w:highlight w:val="none"/>
        </w:rPr>
        <w:t>文件</w:t>
      </w:r>
      <w:r>
        <w:rPr>
          <w:rFonts w:hint="eastAsia"/>
          <w:b/>
          <w:color w:val="auto"/>
          <w:sz w:val="24"/>
          <w:highlight w:val="none"/>
        </w:rPr>
        <w:t>提交</w:t>
      </w:r>
    </w:p>
    <w:p>
      <w:pPr>
        <w:snapToGrid w:val="0"/>
        <w:spacing w:line="480" w:lineRule="exact"/>
        <w:ind w:firstLine="480" w:firstLineChars="200"/>
        <w:rPr>
          <w:color w:val="auto"/>
          <w:sz w:val="24"/>
          <w:highlight w:val="none"/>
        </w:rPr>
      </w:pPr>
      <w:r>
        <w:rPr>
          <w:rFonts w:hint="eastAsia"/>
          <w:color w:val="auto"/>
          <w:sz w:val="24"/>
          <w:highlight w:val="none"/>
        </w:rPr>
        <w:t>截止时间：</w:t>
      </w:r>
      <w:r>
        <w:rPr>
          <w:rFonts w:hint="eastAsia"/>
          <w:color w:val="auto"/>
          <w:sz w:val="24"/>
          <w:highlight w:val="none"/>
          <w:u w:val="single"/>
          <w:lang w:val="en-US" w:eastAsia="zh-CN"/>
        </w:rPr>
        <w:t>2022</w:t>
      </w:r>
      <w:r>
        <w:rPr>
          <w:color w:val="auto"/>
          <w:sz w:val="24"/>
          <w:highlight w:val="none"/>
          <w:u w:val="single"/>
        </w:rPr>
        <w:t>年</w:t>
      </w:r>
      <w:r>
        <w:rPr>
          <w:rFonts w:hint="eastAsia"/>
          <w:color w:val="auto"/>
          <w:sz w:val="24"/>
          <w:highlight w:val="none"/>
          <w:u w:val="single"/>
          <w:lang w:val="en-US" w:eastAsia="zh-CN"/>
        </w:rPr>
        <w:t>7</w:t>
      </w:r>
      <w:r>
        <w:rPr>
          <w:color w:val="auto"/>
          <w:sz w:val="24"/>
          <w:highlight w:val="none"/>
          <w:u w:val="single"/>
        </w:rPr>
        <w:t>月</w:t>
      </w:r>
      <w:r>
        <w:rPr>
          <w:rFonts w:hint="eastAsia"/>
          <w:color w:val="auto"/>
          <w:sz w:val="24"/>
          <w:highlight w:val="none"/>
          <w:u w:val="single"/>
          <w:lang w:val="en-US" w:eastAsia="zh-CN"/>
        </w:rPr>
        <w:t>11</w:t>
      </w:r>
      <w:r>
        <w:rPr>
          <w:color w:val="auto"/>
          <w:sz w:val="24"/>
          <w:highlight w:val="none"/>
          <w:u w:val="single"/>
        </w:rPr>
        <w:t>日</w:t>
      </w:r>
      <w:r>
        <w:rPr>
          <w:rFonts w:hint="eastAsia"/>
          <w:color w:val="auto"/>
          <w:sz w:val="24"/>
          <w:highlight w:val="none"/>
          <w:u w:val="single"/>
          <w:lang w:val="en-US" w:eastAsia="zh-CN"/>
        </w:rPr>
        <w:t>14</w:t>
      </w:r>
      <w:r>
        <w:rPr>
          <w:color w:val="auto"/>
          <w:sz w:val="24"/>
          <w:highlight w:val="none"/>
          <w:u w:val="single"/>
        </w:rPr>
        <w:t>点</w:t>
      </w:r>
      <w:r>
        <w:rPr>
          <w:rFonts w:hint="eastAsia"/>
          <w:color w:val="auto"/>
          <w:sz w:val="24"/>
          <w:highlight w:val="none"/>
          <w:u w:val="single"/>
          <w:lang w:val="en-US" w:eastAsia="zh-CN"/>
        </w:rPr>
        <w:t>30</w:t>
      </w:r>
      <w:r>
        <w:rPr>
          <w:color w:val="auto"/>
          <w:sz w:val="24"/>
          <w:highlight w:val="none"/>
          <w:u w:val="single"/>
        </w:rPr>
        <w:t>分</w:t>
      </w:r>
      <w:r>
        <w:rPr>
          <w:color w:val="auto"/>
          <w:sz w:val="24"/>
          <w:highlight w:val="none"/>
        </w:rPr>
        <w:t>（北京时间）</w:t>
      </w:r>
      <w:r>
        <w:rPr>
          <w:rFonts w:hint="eastAsia"/>
          <w:color w:val="auto"/>
          <w:sz w:val="24"/>
          <w:highlight w:val="none"/>
        </w:rPr>
        <w:t>，</w:t>
      </w:r>
      <w:r>
        <w:rPr>
          <w:color w:val="auto"/>
          <w:sz w:val="24"/>
          <w:highlight w:val="none"/>
        </w:rPr>
        <w:t>逾时拒绝接收</w:t>
      </w:r>
      <w:r>
        <w:rPr>
          <w:rFonts w:hint="eastAsia"/>
          <w:color w:val="auto"/>
          <w:sz w:val="24"/>
          <w:highlight w:val="none"/>
        </w:rPr>
        <w:t>磋商</w:t>
      </w:r>
      <w:r>
        <w:rPr>
          <w:color w:val="auto"/>
          <w:sz w:val="24"/>
          <w:highlight w:val="none"/>
        </w:rPr>
        <w:t>响应文件</w:t>
      </w:r>
      <w:r>
        <w:rPr>
          <w:rFonts w:hint="eastAsia"/>
          <w:color w:val="auto"/>
          <w:sz w:val="24"/>
          <w:highlight w:val="none"/>
        </w:rPr>
        <w:t>。</w:t>
      </w:r>
    </w:p>
    <w:p>
      <w:pPr>
        <w:snapToGrid w:val="0"/>
        <w:spacing w:line="480" w:lineRule="exact"/>
        <w:ind w:firstLine="480" w:firstLineChars="200"/>
        <w:rPr>
          <w:color w:val="auto"/>
          <w:sz w:val="24"/>
          <w:highlight w:val="none"/>
        </w:rPr>
      </w:pPr>
      <w:r>
        <w:rPr>
          <w:color w:val="auto"/>
          <w:sz w:val="24"/>
          <w:highlight w:val="none"/>
        </w:rPr>
        <w:t>地点：</w:t>
      </w:r>
      <w:r>
        <w:rPr>
          <w:rFonts w:hint="eastAsia"/>
          <w:color w:val="auto"/>
          <w:sz w:val="24"/>
          <w:highlight w:val="none"/>
          <w:lang w:eastAsia="zh-CN"/>
        </w:rPr>
        <w:t>南通市崇川区文化艺术中心8楼会议室</w:t>
      </w:r>
      <w:r>
        <w:rPr>
          <w:color w:val="auto"/>
          <w:sz w:val="24"/>
          <w:highlight w:val="none"/>
        </w:rPr>
        <w:t>，如有变动另行通知。</w:t>
      </w:r>
    </w:p>
    <w:p>
      <w:pPr>
        <w:snapToGrid w:val="0"/>
        <w:spacing w:line="480" w:lineRule="exact"/>
        <w:ind w:firstLine="482" w:firstLineChars="200"/>
        <w:rPr>
          <w:b/>
          <w:color w:val="auto"/>
          <w:sz w:val="24"/>
          <w:highlight w:val="none"/>
        </w:rPr>
      </w:pPr>
      <w:r>
        <w:rPr>
          <w:rFonts w:hint="eastAsia"/>
          <w:b/>
          <w:color w:val="auto"/>
          <w:sz w:val="24"/>
          <w:highlight w:val="none"/>
        </w:rPr>
        <w:t>五、开启</w:t>
      </w:r>
    </w:p>
    <w:p>
      <w:pPr>
        <w:snapToGrid w:val="0"/>
        <w:spacing w:line="480" w:lineRule="exact"/>
        <w:ind w:firstLine="480" w:firstLineChars="200"/>
        <w:rPr>
          <w:color w:val="auto"/>
          <w:sz w:val="24"/>
          <w:highlight w:val="none"/>
        </w:rPr>
      </w:pPr>
      <w:r>
        <w:rPr>
          <w:rFonts w:hint="eastAsia"/>
          <w:color w:val="auto"/>
          <w:sz w:val="24"/>
          <w:highlight w:val="none"/>
        </w:rPr>
        <w:t>时间：</w:t>
      </w:r>
      <w:r>
        <w:rPr>
          <w:color w:val="auto"/>
          <w:sz w:val="24"/>
          <w:highlight w:val="none"/>
          <w:u w:val="single"/>
        </w:rPr>
        <w:t xml:space="preserve"> </w:t>
      </w:r>
      <w:r>
        <w:rPr>
          <w:rFonts w:hint="eastAsia"/>
          <w:color w:val="auto"/>
          <w:sz w:val="24"/>
          <w:highlight w:val="none"/>
          <w:u w:val="single"/>
          <w:lang w:val="en-US" w:eastAsia="zh-CN"/>
        </w:rPr>
        <w:t>2022</w:t>
      </w:r>
      <w:r>
        <w:rPr>
          <w:color w:val="auto"/>
          <w:sz w:val="24"/>
          <w:highlight w:val="none"/>
          <w:u w:val="single"/>
        </w:rPr>
        <w:t>年</w:t>
      </w:r>
      <w:r>
        <w:rPr>
          <w:rFonts w:hint="eastAsia"/>
          <w:color w:val="auto"/>
          <w:sz w:val="24"/>
          <w:highlight w:val="none"/>
          <w:u w:val="single"/>
          <w:lang w:val="en-US" w:eastAsia="zh-CN"/>
        </w:rPr>
        <w:t>7</w:t>
      </w:r>
      <w:r>
        <w:rPr>
          <w:color w:val="auto"/>
          <w:sz w:val="24"/>
          <w:highlight w:val="none"/>
          <w:u w:val="single"/>
        </w:rPr>
        <w:t>月</w:t>
      </w:r>
      <w:r>
        <w:rPr>
          <w:rFonts w:hint="eastAsia"/>
          <w:color w:val="auto"/>
          <w:sz w:val="24"/>
          <w:highlight w:val="none"/>
          <w:u w:val="single"/>
          <w:lang w:val="en-US" w:eastAsia="zh-CN"/>
        </w:rPr>
        <w:t>11</w:t>
      </w:r>
      <w:r>
        <w:rPr>
          <w:color w:val="auto"/>
          <w:sz w:val="24"/>
          <w:highlight w:val="none"/>
          <w:u w:val="single"/>
        </w:rPr>
        <w:t>日</w:t>
      </w:r>
      <w:r>
        <w:rPr>
          <w:rFonts w:hint="eastAsia"/>
          <w:color w:val="auto"/>
          <w:sz w:val="24"/>
          <w:highlight w:val="none"/>
          <w:u w:val="single"/>
          <w:lang w:val="en-US" w:eastAsia="zh-CN"/>
        </w:rPr>
        <w:t>14</w:t>
      </w:r>
      <w:r>
        <w:rPr>
          <w:color w:val="auto"/>
          <w:sz w:val="24"/>
          <w:highlight w:val="none"/>
          <w:u w:val="single"/>
        </w:rPr>
        <w:t>点</w:t>
      </w:r>
      <w:r>
        <w:rPr>
          <w:rFonts w:hint="eastAsia"/>
          <w:color w:val="auto"/>
          <w:sz w:val="24"/>
          <w:highlight w:val="none"/>
          <w:u w:val="single"/>
          <w:lang w:val="en-US" w:eastAsia="zh-CN"/>
        </w:rPr>
        <w:t>30</w:t>
      </w:r>
      <w:r>
        <w:rPr>
          <w:color w:val="auto"/>
          <w:sz w:val="24"/>
          <w:highlight w:val="none"/>
          <w:u w:val="single"/>
        </w:rPr>
        <w:t>分</w:t>
      </w:r>
      <w:r>
        <w:rPr>
          <w:color w:val="auto"/>
          <w:sz w:val="24"/>
          <w:highlight w:val="none"/>
        </w:rPr>
        <w:t>（北京时间）</w:t>
      </w:r>
    </w:p>
    <w:p>
      <w:pPr>
        <w:snapToGrid w:val="0"/>
        <w:spacing w:line="480" w:lineRule="exact"/>
        <w:ind w:firstLine="480" w:firstLineChars="200"/>
        <w:rPr>
          <w:color w:val="auto"/>
          <w:sz w:val="24"/>
          <w:highlight w:val="none"/>
        </w:rPr>
      </w:pPr>
      <w:r>
        <w:rPr>
          <w:rFonts w:hint="eastAsia"/>
          <w:color w:val="auto"/>
          <w:sz w:val="24"/>
          <w:highlight w:val="none"/>
        </w:rPr>
        <w:t>地点：</w:t>
      </w:r>
      <w:r>
        <w:rPr>
          <w:rFonts w:hint="eastAsia"/>
          <w:color w:val="auto"/>
          <w:sz w:val="24"/>
          <w:highlight w:val="none"/>
          <w:lang w:val="en-US" w:eastAsia="zh-CN"/>
        </w:rPr>
        <w:t>南通市崇川区文化艺术中心8楼会议室</w:t>
      </w:r>
      <w:r>
        <w:rPr>
          <w:color w:val="auto"/>
          <w:sz w:val="24"/>
          <w:highlight w:val="none"/>
        </w:rPr>
        <w:t>，如有变动另行通知。</w:t>
      </w:r>
    </w:p>
    <w:p>
      <w:pPr>
        <w:snapToGrid w:val="0"/>
        <w:spacing w:line="480" w:lineRule="exact"/>
        <w:ind w:firstLine="482" w:firstLineChars="200"/>
        <w:rPr>
          <w:b/>
          <w:color w:val="auto"/>
          <w:sz w:val="24"/>
          <w:highlight w:val="none"/>
        </w:rPr>
      </w:pPr>
      <w:r>
        <w:rPr>
          <w:rFonts w:hint="eastAsia"/>
          <w:b/>
          <w:color w:val="auto"/>
          <w:sz w:val="24"/>
          <w:highlight w:val="none"/>
        </w:rPr>
        <w:t>六</w:t>
      </w:r>
      <w:r>
        <w:rPr>
          <w:b/>
          <w:color w:val="auto"/>
          <w:sz w:val="24"/>
          <w:highlight w:val="none"/>
        </w:rPr>
        <w:t>、公告期限</w:t>
      </w:r>
    </w:p>
    <w:p>
      <w:pPr>
        <w:snapToGrid w:val="0"/>
        <w:spacing w:line="480" w:lineRule="exact"/>
        <w:ind w:firstLine="480" w:firstLineChars="200"/>
        <w:rPr>
          <w:color w:val="auto"/>
          <w:sz w:val="24"/>
          <w:highlight w:val="none"/>
        </w:rPr>
      </w:pPr>
      <w:r>
        <w:rPr>
          <w:color w:val="auto"/>
          <w:sz w:val="24"/>
          <w:highlight w:val="none"/>
        </w:rPr>
        <w:t>自本公告发布之日起</w:t>
      </w:r>
      <w:r>
        <w:rPr>
          <w:rFonts w:hint="eastAsia"/>
          <w:color w:val="auto"/>
          <w:sz w:val="24"/>
          <w:highlight w:val="none"/>
        </w:rPr>
        <w:t>3</w:t>
      </w:r>
      <w:r>
        <w:rPr>
          <w:color w:val="auto"/>
          <w:sz w:val="24"/>
          <w:highlight w:val="none"/>
        </w:rPr>
        <w:t>个工作日。</w:t>
      </w:r>
    </w:p>
    <w:p>
      <w:pPr>
        <w:snapToGrid w:val="0"/>
        <w:spacing w:line="480" w:lineRule="exact"/>
        <w:ind w:firstLine="482" w:firstLineChars="200"/>
        <w:rPr>
          <w:b/>
          <w:color w:val="auto"/>
          <w:sz w:val="24"/>
          <w:highlight w:val="none"/>
        </w:rPr>
      </w:pPr>
      <w:r>
        <w:rPr>
          <w:rFonts w:hint="eastAsia"/>
          <w:b/>
          <w:color w:val="auto"/>
          <w:sz w:val="24"/>
          <w:highlight w:val="none"/>
        </w:rPr>
        <w:t>七</w:t>
      </w:r>
      <w:r>
        <w:rPr>
          <w:b/>
          <w:color w:val="auto"/>
          <w:sz w:val="24"/>
          <w:highlight w:val="none"/>
        </w:rPr>
        <w:t>、其他补充事宜</w:t>
      </w:r>
    </w:p>
    <w:p>
      <w:pPr>
        <w:snapToGrid w:val="0"/>
        <w:spacing w:line="480" w:lineRule="exact"/>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保证金：免收</w:t>
      </w:r>
    </w:p>
    <w:p>
      <w:pPr>
        <w:snapToGrid w:val="0"/>
        <w:spacing w:line="480" w:lineRule="exact"/>
        <w:ind w:firstLine="480" w:firstLineChars="200"/>
        <w:rPr>
          <w:b/>
          <w:color w:val="auto"/>
          <w:sz w:val="24"/>
          <w:highlight w:val="none"/>
        </w:rPr>
      </w:pPr>
      <w:r>
        <w:rPr>
          <w:color w:val="auto"/>
          <w:sz w:val="24"/>
          <w:highlight w:val="none"/>
        </w:rPr>
        <w:t>2</w:t>
      </w:r>
      <w:r>
        <w:rPr>
          <w:rFonts w:hint="eastAsia"/>
          <w:color w:val="auto"/>
          <w:sz w:val="24"/>
          <w:highlight w:val="none"/>
        </w:rPr>
        <w:t>.</w:t>
      </w:r>
      <w:r>
        <w:rPr>
          <w:color w:val="auto"/>
          <w:sz w:val="24"/>
          <w:highlight w:val="none"/>
        </w:rPr>
        <w:t>项目</w:t>
      </w:r>
      <w:r>
        <w:rPr>
          <w:rFonts w:hint="eastAsia"/>
          <w:color w:val="auto"/>
          <w:sz w:val="24"/>
          <w:highlight w:val="none"/>
          <w:lang w:val="en-US" w:eastAsia="zh-CN"/>
        </w:rPr>
        <w:t>磋商</w:t>
      </w:r>
      <w:r>
        <w:rPr>
          <w:color w:val="auto"/>
          <w:sz w:val="24"/>
          <w:highlight w:val="none"/>
        </w:rPr>
        <w:t>活动模式：</w:t>
      </w:r>
      <w:r>
        <w:rPr>
          <w:bCs/>
          <w:color w:val="auto"/>
          <w:sz w:val="24"/>
          <w:highlight w:val="none"/>
        </w:rPr>
        <w:t>现场模式</w:t>
      </w:r>
    </w:p>
    <w:p>
      <w:pPr>
        <w:snapToGrid w:val="0"/>
        <w:spacing w:line="480" w:lineRule="exact"/>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项目演示、样品、答辩等：无</w:t>
      </w:r>
    </w:p>
    <w:p>
      <w:pPr>
        <w:snapToGrid w:val="0"/>
        <w:spacing w:line="480" w:lineRule="exact"/>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对项目需求部分（供应商其他资格要求、项目需求、评分标准）的询问、质疑请向采购人提出，由采购人负责答复；对项目</w:t>
      </w:r>
      <w:r>
        <w:rPr>
          <w:rFonts w:hint="eastAsia"/>
          <w:color w:val="auto"/>
          <w:sz w:val="24"/>
          <w:highlight w:val="none"/>
        </w:rPr>
        <w:t>采购</w:t>
      </w:r>
      <w:r>
        <w:rPr>
          <w:color w:val="auto"/>
          <w:sz w:val="24"/>
          <w:highlight w:val="none"/>
        </w:rPr>
        <w:t>文件其它部分的询问请向</w:t>
      </w:r>
      <w:r>
        <w:rPr>
          <w:rFonts w:hint="eastAsia"/>
          <w:color w:val="auto"/>
          <w:sz w:val="24"/>
          <w:highlight w:val="none"/>
        </w:rPr>
        <w:t>采购</w:t>
      </w:r>
      <w:r>
        <w:rPr>
          <w:color w:val="auto"/>
          <w:sz w:val="24"/>
          <w:highlight w:val="none"/>
        </w:rPr>
        <w:t>人或项目</w:t>
      </w:r>
      <w:r>
        <w:rPr>
          <w:rFonts w:hint="eastAsia"/>
          <w:color w:val="auto"/>
          <w:sz w:val="24"/>
          <w:highlight w:val="none"/>
        </w:rPr>
        <w:t>联系</w:t>
      </w:r>
      <w:r>
        <w:rPr>
          <w:color w:val="auto"/>
          <w:sz w:val="24"/>
          <w:highlight w:val="none"/>
        </w:rPr>
        <w:t>人提出。</w:t>
      </w:r>
    </w:p>
    <w:p>
      <w:pPr>
        <w:snapToGrid w:val="0"/>
        <w:spacing w:line="480" w:lineRule="exact"/>
        <w:ind w:firstLine="480" w:firstLineChars="200"/>
        <w:rPr>
          <w:color w:val="auto"/>
          <w:sz w:val="24"/>
          <w:highlight w:val="none"/>
        </w:rPr>
      </w:pPr>
      <w:r>
        <w:rPr>
          <w:rFonts w:hint="eastAsia"/>
          <w:color w:val="auto"/>
          <w:sz w:val="24"/>
          <w:highlight w:val="none"/>
        </w:rPr>
        <w:t>5.</w:t>
      </w:r>
      <w:r>
        <w:rPr>
          <w:color w:val="auto"/>
          <w:sz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napToGrid w:val="0"/>
        <w:spacing w:line="480" w:lineRule="exact"/>
        <w:ind w:firstLine="482" w:firstLineChars="200"/>
        <w:rPr>
          <w:b/>
          <w:color w:val="auto"/>
          <w:sz w:val="24"/>
          <w:highlight w:val="none"/>
        </w:rPr>
      </w:pPr>
      <w:r>
        <w:rPr>
          <w:rFonts w:hint="eastAsia"/>
          <w:b/>
          <w:color w:val="auto"/>
          <w:sz w:val="24"/>
          <w:highlight w:val="none"/>
        </w:rPr>
        <w:t>八</w:t>
      </w:r>
      <w:r>
        <w:rPr>
          <w:b/>
          <w:color w:val="auto"/>
          <w:sz w:val="24"/>
          <w:highlight w:val="none"/>
        </w:rPr>
        <w:t>、</w:t>
      </w:r>
      <w:r>
        <w:rPr>
          <w:rFonts w:hint="eastAsia"/>
          <w:b/>
          <w:color w:val="auto"/>
          <w:sz w:val="24"/>
          <w:highlight w:val="none"/>
        </w:rPr>
        <w:t>凡</w:t>
      </w:r>
      <w:r>
        <w:rPr>
          <w:b/>
          <w:color w:val="auto"/>
          <w:sz w:val="24"/>
          <w:highlight w:val="none"/>
        </w:rPr>
        <w:t>对本次</w:t>
      </w:r>
      <w:r>
        <w:rPr>
          <w:rFonts w:hint="eastAsia"/>
          <w:b/>
          <w:color w:val="auto"/>
          <w:sz w:val="24"/>
          <w:highlight w:val="none"/>
        </w:rPr>
        <w:t>采购</w:t>
      </w:r>
      <w:r>
        <w:rPr>
          <w:b/>
          <w:color w:val="auto"/>
          <w:sz w:val="24"/>
          <w:highlight w:val="none"/>
        </w:rPr>
        <w:t>提出询问，请按以下方式联系。</w:t>
      </w:r>
    </w:p>
    <w:p>
      <w:pPr>
        <w:snapToGrid w:val="0"/>
        <w:spacing w:line="480" w:lineRule="exact"/>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采购人信息</w:t>
      </w:r>
    </w:p>
    <w:p>
      <w:pPr>
        <w:snapToGrid w:val="0"/>
        <w:spacing w:line="480" w:lineRule="exact"/>
        <w:ind w:firstLine="480" w:firstLineChars="200"/>
        <w:rPr>
          <w:rFonts w:hint="eastAsia" w:eastAsia="宋体"/>
          <w:color w:val="auto"/>
          <w:sz w:val="24"/>
          <w:highlight w:val="none"/>
          <w:u w:val="single"/>
          <w:lang w:eastAsia="zh-CN"/>
        </w:rPr>
      </w:pPr>
      <w:r>
        <w:rPr>
          <w:color w:val="auto"/>
          <w:sz w:val="24"/>
          <w:highlight w:val="none"/>
        </w:rPr>
        <w:t>名 称：</w:t>
      </w:r>
      <w:r>
        <w:rPr>
          <w:rFonts w:hint="eastAsia"/>
          <w:color w:val="auto"/>
          <w:sz w:val="24"/>
          <w:highlight w:val="none"/>
        </w:rPr>
        <w:t xml:space="preserve"> </w:t>
      </w:r>
      <w:r>
        <w:rPr>
          <w:rFonts w:hint="eastAsia"/>
          <w:color w:val="auto"/>
          <w:sz w:val="24"/>
          <w:highlight w:val="none"/>
          <w:lang w:eastAsia="zh-CN"/>
        </w:rPr>
        <w:t>南通市崇川区文化艺术中心</w:t>
      </w:r>
    </w:p>
    <w:p>
      <w:pPr>
        <w:adjustRightInd w:val="0"/>
        <w:snapToGrid w:val="0"/>
        <w:spacing w:line="480" w:lineRule="exact"/>
        <w:ind w:firstLine="480" w:firstLineChars="200"/>
        <w:rPr>
          <w:rFonts w:hint="default" w:eastAsia="宋体"/>
          <w:color w:val="auto"/>
          <w:sz w:val="24"/>
          <w:highlight w:val="none"/>
          <w:lang w:val="en-US" w:eastAsia="zh-CN"/>
        </w:rPr>
      </w:pPr>
      <w:r>
        <w:rPr>
          <w:rFonts w:hint="eastAsia"/>
          <w:color w:val="auto"/>
          <w:sz w:val="24"/>
          <w:highlight w:val="none"/>
        </w:rPr>
        <w:t>地 址：</w:t>
      </w:r>
      <w:r>
        <w:rPr>
          <w:rFonts w:hint="eastAsia"/>
          <w:color w:val="auto"/>
          <w:sz w:val="24"/>
          <w:highlight w:val="none"/>
          <w:lang w:val="en-US" w:eastAsia="zh-CN"/>
        </w:rPr>
        <w:t>江苏省南通市崇川区青年中路152号</w:t>
      </w:r>
    </w:p>
    <w:p>
      <w:pPr>
        <w:adjustRightInd w:val="0"/>
        <w:snapToGrid w:val="0"/>
        <w:spacing w:line="480" w:lineRule="exact"/>
        <w:ind w:firstLine="480" w:firstLineChars="200"/>
        <w:rPr>
          <w:rFonts w:hint="eastAsia" w:eastAsia="宋体"/>
          <w:color w:val="auto"/>
          <w:sz w:val="24"/>
          <w:highlight w:val="none"/>
          <w:lang w:val="en-US" w:eastAsia="zh-CN"/>
        </w:rPr>
      </w:pPr>
      <w:r>
        <w:rPr>
          <w:rFonts w:hint="eastAsia"/>
          <w:color w:val="auto"/>
          <w:sz w:val="24"/>
          <w:highlight w:val="none"/>
          <w:lang w:val="en-US" w:eastAsia="zh-CN"/>
        </w:rPr>
        <w:t>联系人：袁轶男</w:t>
      </w:r>
    </w:p>
    <w:p>
      <w:pPr>
        <w:adjustRightInd w:val="0"/>
        <w:snapToGrid w:val="0"/>
        <w:spacing w:line="480" w:lineRule="exact"/>
        <w:ind w:firstLine="480" w:firstLineChars="200"/>
        <w:rPr>
          <w:color w:val="auto"/>
          <w:sz w:val="24"/>
          <w:highlight w:val="none"/>
        </w:rPr>
      </w:pPr>
      <w:r>
        <w:rPr>
          <w:color w:val="auto"/>
          <w:sz w:val="24"/>
          <w:highlight w:val="none"/>
        </w:rPr>
        <w:t>联系方式：</w:t>
      </w:r>
      <w:r>
        <w:rPr>
          <w:rFonts w:hint="eastAsia"/>
          <w:color w:val="auto"/>
          <w:sz w:val="24"/>
          <w:highlight w:val="none"/>
          <w:lang w:val="en-US" w:eastAsia="zh-CN"/>
        </w:rPr>
        <w:t>13912278566</w:t>
      </w:r>
      <w:r>
        <w:rPr>
          <w:color w:val="auto"/>
          <w:sz w:val="24"/>
          <w:highlight w:val="none"/>
        </w:rPr>
        <w:t xml:space="preserve"> </w:t>
      </w:r>
    </w:p>
    <w:p>
      <w:pPr>
        <w:widowControl/>
        <w:shd w:val="clear" w:color="auto" w:fill="FFFFFF"/>
        <w:adjustRightInd w:val="0"/>
        <w:snapToGrid w:val="0"/>
        <w:spacing w:line="480" w:lineRule="exact"/>
        <w:ind w:firstLine="480" w:firstLineChars="200"/>
        <w:jc w:val="left"/>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 xml:space="preserve"> 采购代理机构信息</w:t>
      </w:r>
    </w:p>
    <w:p>
      <w:pPr>
        <w:widowControl/>
        <w:shd w:val="clear" w:color="auto" w:fill="FFFFFF"/>
        <w:adjustRightInd w:val="0"/>
        <w:snapToGrid w:val="0"/>
        <w:spacing w:line="480" w:lineRule="exact"/>
        <w:ind w:firstLine="480" w:firstLineChars="200"/>
        <w:jc w:val="left"/>
        <w:rPr>
          <w:rFonts w:hint="eastAsia" w:eastAsia="宋体"/>
          <w:color w:val="auto"/>
          <w:sz w:val="24"/>
          <w:highlight w:val="none"/>
          <w:lang w:eastAsia="zh-CN"/>
        </w:rPr>
      </w:pPr>
      <w:r>
        <w:rPr>
          <w:color w:val="auto"/>
          <w:sz w:val="24"/>
          <w:highlight w:val="none"/>
        </w:rPr>
        <w:t>名 称：</w:t>
      </w:r>
      <w:r>
        <w:rPr>
          <w:rFonts w:hint="eastAsia"/>
          <w:color w:val="auto"/>
          <w:sz w:val="24"/>
          <w:highlight w:val="none"/>
        </w:rPr>
        <w:t xml:space="preserve"> </w:t>
      </w:r>
      <w:r>
        <w:rPr>
          <w:rFonts w:hint="eastAsia"/>
          <w:color w:val="auto"/>
          <w:sz w:val="24"/>
          <w:highlight w:val="none"/>
          <w:lang w:eastAsia="zh-CN"/>
        </w:rPr>
        <w:t>南通俊达工程造价咨询有限公司</w:t>
      </w:r>
    </w:p>
    <w:p>
      <w:pPr>
        <w:widowControl/>
        <w:shd w:val="clear" w:color="auto" w:fill="FFFFFF"/>
        <w:adjustRightInd w:val="0"/>
        <w:snapToGrid w:val="0"/>
        <w:spacing w:line="480" w:lineRule="exact"/>
        <w:ind w:firstLine="480" w:firstLineChars="200"/>
        <w:jc w:val="left"/>
        <w:rPr>
          <w:rFonts w:hint="eastAsia" w:ascii="宋体" w:hAnsi="宋体" w:cs="宋体"/>
          <w:color w:val="auto"/>
          <w:sz w:val="23"/>
          <w:szCs w:val="23"/>
          <w:highlight w:val="none"/>
          <w:lang w:eastAsia="zh-CN"/>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rPr>
        <w:t xml:space="preserve"> </w:t>
      </w:r>
      <w:r>
        <w:rPr>
          <w:rFonts w:hint="eastAsia"/>
          <w:color w:val="auto"/>
          <w:sz w:val="24"/>
          <w:highlight w:val="none"/>
          <w:lang w:eastAsia="zh-CN"/>
        </w:rPr>
        <w:t>南通市崇川区外环东路80号3栋2楼</w:t>
      </w:r>
    </w:p>
    <w:p>
      <w:pPr>
        <w:widowControl/>
        <w:shd w:val="clear" w:color="auto" w:fill="FFFFFF"/>
        <w:adjustRightInd w:val="0"/>
        <w:snapToGrid w:val="0"/>
        <w:spacing w:line="480" w:lineRule="exact"/>
        <w:ind w:firstLine="480" w:firstLineChars="200"/>
        <w:jc w:val="left"/>
        <w:rPr>
          <w:rFonts w:hint="eastAsia"/>
          <w:color w:val="auto"/>
          <w:sz w:val="24"/>
          <w:highlight w:val="none"/>
          <w:lang w:eastAsia="zh-CN"/>
        </w:rPr>
      </w:pPr>
      <w:r>
        <w:rPr>
          <w:color w:val="auto"/>
          <w:sz w:val="24"/>
          <w:highlight w:val="none"/>
        </w:rPr>
        <w:t>联系方式：</w:t>
      </w:r>
      <w:r>
        <w:rPr>
          <w:rFonts w:hint="eastAsia"/>
          <w:color w:val="auto"/>
          <w:sz w:val="24"/>
          <w:highlight w:val="none"/>
          <w:lang w:eastAsia="zh-CN"/>
        </w:rPr>
        <w:t>15262751096</w:t>
      </w:r>
    </w:p>
    <w:p>
      <w:pPr>
        <w:numPr>
          <w:ilvl w:val="0"/>
          <w:numId w:val="1"/>
        </w:numPr>
        <w:adjustRightInd w:val="0"/>
        <w:snapToGrid w:val="0"/>
        <w:spacing w:line="480" w:lineRule="exact"/>
        <w:ind w:firstLine="480" w:firstLineChars="200"/>
        <w:rPr>
          <w:color w:val="auto"/>
          <w:sz w:val="24"/>
          <w:highlight w:val="none"/>
        </w:rPr>
      </w:pPr>
      <w:r>
        <w:rPr>
          <w:color w:val="auto"/>
          <w:sz w:val="24"/>
          <w:highlight w:val="none"/>
        </w:rPr>
        <w:t>项目联系方式</w:t>
      </w:r>
    </w:p>
    <w:p>
      <w:pPr>
        <w:snapToGrid w:val="0"/>
        <w:spacing w:line="480" w:lineRule="exact"/>
        <w:ind w:firstLine="480" w:firstLineChars="200"/>
        <w:rPr>
          <w:rFonts w:hint="eastAsia" w:eastAsia="宋体"/>
          <w:color w:val="auto"/>
          <w:sz w:val="24"/>
          <w:highlight w:val="none"/>
          <w:lang w:eastAsia="zh-CN"/>
        </w:rPr>
      </w:pPr>
      <w:r>
        <w:rPr>
          <w:rFonts w:hint="eastAsia"/>
          <w:color w:val="auto"/>
          <w:sz w:val="24"/>
          <w:highlight w:val="none"/>
          <w:lang w:val="en-US" w:eastAsia="zh-CN"/>
        </w:rPr>
        <w:t>项目联系人</w:t>
      </w:r>
      <w:r>
        <w:rPr>
          <w:rFonts w:hint="eastAsia"/>
          <w:color w:val="auto"/>
          <w:sz w:val="24"/>
          <w:highlight w:val="none"/>
        </w:rPr>
        <w:t xml:space="preserve">： </w:t>
      </w:r>
      <w:r>
        <w:rPr>
          <w:rFonts w:hint="eastAsia"/>
          <w:color w:val="auto"/>
          <w:sz w:val="24"/>
          <w:highlight w:val="none"/>
          <w:lang w:eastAsia="zh-CN"/>
        </w:rPr>
        <w:t>张女士</w:t>
      </w:r>
    </w:p>
    <w:p>
      <w:pPr>
        <w:snapToGrid w:val="0"/>
        <w:spacing w:line="480" w:lineRule="exact"/>
        <w:ind w:firstLine="480" w:firstLineChars="200"/>
        <w:rPr>
          <w:rFonts w:hint="eastAsia"/>
          <w:color w:val="auto"/>
          <w:sz w:val="24"/>
          <w:highlight w:val="none"/>
          <w:lang w:eastAsia="zh-CN"/>
        </w:rPr>
      </w:pPr>
      <w:r>
        <w:rPr>
          <w:rFonts w:hint="eastAsia"/>
          <w:color w:val="auto"/>
          <w:sz w:val="24"/>
          <w:highlight w:val="none"/>
        </w:rPr>
        <w:t>电 话：</w:t>
      </w:r>
      <w:r>
        <w:rPr>
          <w:rFonts w:hint="eastAsia"/>
          <w:color w:val="auto"/>
          <w:sz w:val="24"/>
          <w:highlight w:val="none"/>
          <w:lang w:eastAsia="zh-CN"/>
        </w:rPr>
        <w:t xml:space="preserve"> 15262751096</w:t>
      </w:r>
    </w:p>
    <w:bookmarkEnd w:id="0"/>
    <w:p>
      <w:pPr>
        <w:snapToGrid w:val="0"/>
        <w:spacing w:line="480" w:lineRule="exact"/>
        <w:contextualSpacing/>
        <w:jc w:val="center"/>
        <w:rPr>
          <w:rFonts w:hint="eastAsia" w:ascii="仿宋_GB2312" w:eastAsia="仿宋_GB2312"/>
          <w:b/>
          <w:color w:val="auto"/>
          <w:sz w:val="28"/>
          <w:szCs w:val="28"/>
          <w:highlight w:val="none"/>
        </w:rPr>
      </w:pPr>
      <w:r>
        <w:rPr>
          <w:rFonts w:ascii="仿宋_GB2312" w:eastAsia="仿宋_GB2312"/>
          <w:b/>
          <w:bCs/>
          <w:color w:val="auto"/>
          <w:sz w:val="36"/>
          <w:szCs w:val="36"/>
          <w:highlight w:val="none"/>
          <w:lang w:val="zh-CN"/>
        </w:rPr>
        <w:br w:type="page"/>
      </w:r>
      <w:r>
        <w:rPr>
          <w:rFonts w:hint="eastAsia" w:ascii="仿宋_GB2312" w:eastAsia="仿宋_GB2312"/>
          <w:b/>
          <w:bCs/>
          <w:color w:val="auto"/>
          <w:sz w:val="36"/>
          <w:szCs w:val="36"/>
          <w:highlight w:val="none"/>
          <w:lang w:val="zh-CN"/>
        </w:rPr>
        <w:t>第二部分 磋商须知</w:t>
      </w:r>
    </w:p>
    <w:p>
      <w:pPr>
        <w:autoSpaceDE w:val="0"/>
        <w:autoSpaceDN w:val="0"/>
        <w:adjustRightInd w:val="0"/>
        <w:snapToGrid w:val="0"/>
        <w:spacing w:line="300" w:lineRule="auto"/>
        <w:contextualSpacing/>
        <w:rPr>
          <w:rFonts w:ascii="黑体" w:eastAsia="黑体"/>
          <w:b/>
          <w:bCs/>
          <w:color w:val="auto"/>
          <w:sz w:val="28"/>
          <w:szCs w:val="28"/>
          <w:highlight w:val="none"/>
          <w:lang w:val="zh-CN"/>
        </w:rPr>
      </w:pPr>
    </w:p>
    <w:p>
      <w:pPr>
        <w:snapToGrid w:val="0"/>
        <w:spacing w:line="480" w:lineRule="exact"/>
        <w:ind w:firstLine="482" w:firstLineChars="200"/>
        <w:contextualSpacing/>
        <w:outlineLvl w:val="0"/>
        <w:rPr>
          <w:b/>
          <w:color w:val="auto"/>
          <w:sz w:val="24"/>
          <w:highlight w:val="none"/>
        </w:rPr>
      </w:pPr>
      <w:r>
        <w:rPr>
          <w:b/>
          <w:color w:val="auto"/>
          <w:sz w:val="24"/>
          <w:highlight w:val="none"/>
        </w:rPr>
        <w:t>一、本磋商文件由采购人或采购代理机构解释。</w:t>
      </w:r>
    </w:p>
    <w:p>
      <w:pPr>
        <w:snapToGrid w:val="0"/>
        <w:spacing w:line="480" w:lineRule="exact"/>
        <w:ind w:firstLine="480" w:firstLineChars="200"/>
        <w:contextualSpacing/>
        <w:rPr>
          <w:b/>
          <w:color w:val="auto"/>
          <w:sz w:val="24"/>
          <w:highlight w:val="none"/>
        </w:rPr>
      </w:pPr>
      <w:r>
        <w:rPr>
          <w:color w:val="auto"/>
          <w:sz w:val="24"/>
          <w:highlight w:val="none"/>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color w:val="auto"/>
          <w:sz w:val="24"/>
          <w:highlight w:val="none"/>
        </w:rPr>
      </w:pPr>
      <w:r>
        <w:rPr>
          <w:color w:val="auto"/>
          <w:sz w:val="24"/>
          <w:highlight w:val="none"/>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b/>
          <w:color w:val="auto"/>
          <w:sz w:val="24"/>
          <w:highlight w:val="none"/>
        </w:rPr>
      </w:pPr>
      <w:r>
        <w:rPr>
          <w:b/>
          <w:color w:val="auto"/>
          <w:sz w:val="24"/>
          <w:highlight w:val="none"/>
        </w:rPr>
        <w:t>二、磋商文件的澄清、修改、答疑</w:t>
      </w:r>
    </w:p>
    <w:p>
      <w:pPr>
        <w:pStyle w:val="3"/>
        <w:snapToGrid w:val="0"/>
        <w:spacing w:line="480" w:lineRule="exact"/>
        <w:ind w:left="0" w:leftChars="0" w:firstLine="480" w:firstLineChars="200"/>
        <w:contextualSpacing/>
        <w:rPr>
          <w:color w:val="auto"/>
          <w:sz w:val="24"/>
          <w:highlight w:val="none"/>
        </w:rPr>
      </w:pPr>
      <w:r>
        <w:rPr>
          <w:color w:val="auto"/>
          <w:sz w:val="24"/>
          <w:highlight w:val="none"/>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rPr>
        <w:t>供应商由于对磋商文件的任何推论和误解以及采购人或采购代理机构对有</w:t>
      </w:r>
      <w:r>
        <w:rPr>
          <w:color w:val="auto"/>
          <w:sz w:val="24"/>
          <w:highlight w:val="none"/>
          <w:lang w:val="zh-CN"/>
        </w:rPr>
        <w:t>关问题的口头解释所造成的后果，均由供应商自负。</w:t>
      </w:r>
    </w:p>
    <w:p>
      <w:pPr>
        <w:pStyle w:val="3"/>
        <w:snapToGrid w:val="0"/>
        <w:spacing w:line="480" w:lineRule="exact"/>
        <w:ind w:left="0" w:leftChars="0" w:firstLine="480" w:firstLineChars="200"/>
        <w:contextualSpacing/>
        <w:rPr>
          <w:color w:val="auto"/>
          <w:sz w:val="24"/>
          <w:highlight w:val="none"/>
        </w:rPr>
      </w:pPr>
      <w:r>
        <w:rPr>
          <w:color w:val="auto"/>
          <w:sz w:val="24"/>
          <w:highlight w:val="none"/>
          <w:lang w:val="zh-CN"/>
        </w:rPr>
        <w:t>采购单位可视情组织答疑会。</w:t>
      </w:r>
    </w:p>
    <w:p>
      <w:pPr>
        <w:autoSpaceDE w:val="0"/>
        <w:autoSpaceDN w:val="0"/>
        <w:adjustRightInd w:val="0"/>
        <w:snapToGrid w:val="0"/>
        <w:spacing w:after="120" w:line="480" w:lineRule="exact"/>
        <w:ind w:firstLine="562"/>
        <w:contextualSpacing/>
        <w:rPr>
          <w:b/>
          <w:bCs/>
          <w:color w:val="auto"/>
          <w:sz w:val="24"/>
          <w:highlight w:val="none"/>
        </w:rPr>
      </w:pPr>
      <w:r>
        <w:rPr>
          <w:b/>
          <w:bCs/>
          <w:color w:val="auto"/>
          <w:sz w:val="24"/>
          <w:highlight w:val="none"/>
          <w:lang w:val="zh-CN"/>
        </w:rPr>
        <w:t>三、响应文件的编写、递交、上传</w:t>
      </w:r>
    </w:p>
    <w:p>
      <w:pPr>
        <w:autoSpaceDE w:val="0"/>
        <w:autoSpaceDN w:val="0"/>
        <w:adjustRightInd w:val="0"/>
        <w:snapToGrid w:val="0"/>
        <w:spacing w:line="480" w:lineRule="exact"/>
        <w:ind w:right="210" w:firstLine="560"/>
        <w:rPr>
          <w:b/>
          <w:color w:val="auto"/>
          <w:sz w:val="24"/>
          <w:highlight w:val="none"/>
        </w:rPr>
      </w:pPr>
      <w:r>
        <w:rPr>
          <w:b/>
          <w:color w:val="auto"/>
          <w:sz w:val="24"/>
          <w:highlight w:val="none"/>
        </w:rPr>
        <w:t>（一）响应文件的编写</w:t>
      </w:r>
    </w:p>
    <w:p>
      <w:pPr>
        <w:autoSpaceDE w:val="0"/>
        <w:autoSpaceDN w:val="0"/>
        <w:adjustRightInd w:val="0"/>
        <w:snapToGrid w:val="0"/>
        <w:spacing w:line="480" w:lineRule="exact"/>
        <w:ind w:firstLine="480" w:firstLineChars="200"/>
        <w:contextualSpacing/>
        <w:jc w:val="left"/>
        <w:rPr>
          <w:color w:val="auto"/>
          <w:sz w:val="24"/>
          <w:highlight w:val="none"/>
        </w:rPr>
      </w:pPr>
      <w:r>
        <w:rPr>
          <w:color w:val="auto"/>
          <w:sz w:val="24"/>
          <w:highlight w:val="none"/>
          <w:lang w:val="zh-CN"/>
        </w:rPr>
        <w:t>供应商按</w:t>
      </w:r>
      <w:r>
        <w:rPr>
          <w:rFonts w:ascii="宋体" w:hAnsi="宋体"/>
          <w:color w:val="auto"/>
          <w:sz w:val="24"/>
          <w:highlight w:val="none"/>
          <w:lang w:val="zh-CN"/>
        </w:rPr>
        <w:t>“第七部分 响应文件组成”</w:t>
      </w:r>
      <w:r>
        <w:rPr>
          <w:color w:val="auto"/>
          <w:sz w:val="24"/>
          <w:highlight w:val="none"/>
          <w:lang w:val="zh-CN"/>
        </w:rPr>
        <w:t>要求编写响应文件。</w:t>
      </w:r>
    </w:p>
    <w:p>
      <w:pPr>
        <w:snapToGrid w:val="0"/>
        <w:spacing w:line="480" w:lineRule="exact"/>
        <w:ind w:firstLine="482" w:firstLineChars="200"/>
        <w:contextualSpacing/>
        <w:rPr>
          <w:b/>
          <w:color w:val="auto"/>
          <w:sz w:val="24"/>
          <w:highlight w:val="none"/>
        </w:rPr>
      </w:pPr>
      <w:r>
        <w:rPr>
          <w:b/>
          <w:color w:val="auto"/>
          <w:sz w:val="24"/>
          <w:highlight w:val="none"/>
        </w:rPr>
        <w:t>（二）响应文件的递交</w:t>
      </w:r>
    </w:p>
    <w:p>
      <w:pPr>
        <w:snapToGrid w:val="0"/>
        <w:spacing w:line="480" w:lineRule="exact"/>
        <w:ind w:firstLine="480" w:firstLineChars="200"/>
        <w:contextualSpacing/>
        <w:rPr>
          <w:color w:val="auto"/>
          <w:sz w:val="24"/>
          <w:highlight w:val="none"/>
        </w:rPr>
      </w:pPr>
      <w:r>
        <w:rPr>
          <w:color w:val="auto"/>
          <w:sz w:val="24"/>
          <w:highlight w:val="none"/>
        </w:rPr>
        <w:t>1、响应文件三部分内容（资格审查文件、商务技术文件、报价文件）须分别单独密封，</w:t>
      </w:r>
      <w:r>
        <w:rPr>
          <w:color w:val="auto"/>
          <w:sz w:val="24"/>
          <w:highlight w:val="none"/>
          <w:lang w:val="zh-CN"/>
        </w:rPr>
        <w:t>并牢</w:t>
      </w:r>
      <w:r>
        <w:rPr>
          <w:color w:val="auto"/>
          <w:sz w:val="24"/>
          <w:highlight w:val="none"/>
        </w:rPr>
        <w:t>固装订成册，不得相互混淆，文件自编目录并连续标注页码，不得将内容拆开。报价文件不得出现于其他磋商文件中。</w:t>
      </w:r>
    </w:p>
    <w:p>
      <w:pPr>
        <w:snapToGrid w:val="0"/>
        <w:spacing w:line="480" w:lineRule="exact"/>
        <w:ind w:firstLine="480" w:firstLineChars="200"/>
        <w:rPr>
          <w:color w:val="auto"/>
          <w:sz w:val="24"/>
          <w:highlight w:val="none"/>
        </w:rPr>
      </w:pPr>
      <w:r>
        <w:rPr>
          <w:color w:val="auto"/>
          <w:sz w:val="24"/>
          <w:highlight w:val="none"/>
        </w:rPr>
        <w:t>2、响应文件每一部分内容均须提供“</w:t>
      </w:r>
      <w:r>
        <w:rPr>
          <w:b/>
          <w:color w:val="auto"/>
          <w:sz w:val="24"/>
          <w:highlight w:val="none"/>
        </w:rPr>
        <w:t>一正、两副”</w:t>
      </w:r>
      <w:r>
        <w:rPr>
          <w:color w:val="auto"/>
          <w:sz w:val="24"/>
          <w:highlight w:val="none"/>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color w:val="auto"/>
          <w:sz w:val="24"/>
          <w:highlight w:val="none"/>
        </w:rPr>
      </w:pPr>
      <w:r>
        <w:rPr>
          <w:color w:val="auto"/>
          <w:sz w:val="24"/>
          <w:highlight w:val="none"/>
        </w:rPr>
        <w:t>3、纸质响应文件须</w:t>
      </w:r>
      <w:r>
        <w:rPr>
          <w:color w:val="auto"/>
          <w:sz w:val="24"/>
          <w:highlight w:val="none"/>
          <w:lang w:val="zh-CN"/>
        </w:rPr>
        <w:t>采用A4纸（</w:t>
      </w:r>
      <w:r>
        <w:rPr>
          <w:color w:val="auto"/>
          <w:sz w:val="24"/>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color w:val="auto"/>
          <w:sz w:val="24"/>
          <w:highlight w:val="none"/>
        </w:rPr>
      </w:pPr>
      <w:r>
        <w:rPr>
          <w:color w:val="auto"/>
          <w:sz w:val="24"/>
          <w:highlight w:val="none"/>
        </w:rPr>
        <w:t>4、响应文件密封后应标明响应文件项目名称、项目编号、</w:t>
      </w:r>
      <w:r>
        <w:rPr>
          <w:rFonts w:hint="eastAsia"/>
          <w:color w:val="auto"/>
          <w:sz w:val="24"/>
          <w:highlight w:val="none"/>
          <w:lang w:val="en-US" w:eastAsia="zh-CN"/>
        </w:rPr>
        <w:t>标段名称、</w:t>
      </w:r>
      <w:r>
        <w:rPr>
          <w:color w:val="auto"/>
          <w:sz w:val="24"/>
          <w:highlight w:val="none"/>
        </w:rPr>
        <w:t>边缝处加盖单位骑缝章或骑缝签字，并注明于磋商前不得启封。</w:t>
      </w:r>
    </w:p>
    <w:p>
      <w:pPr>
        <w:snapToGrid w:val="0"/>
        <w:spacing w:line="480" w:lineRule="exact"/>
        <w:ind w:firstLine="480" w:firstLineChars="200"/>
        <w:contextualSpacing/>
        <w:rPr>
          <w:color w:val="auto"/>
          <w:sz w:val="24"/>
          <w:highlight w:val="none"/>
        </w:rPr>
      </w:pPr>
      <w:r>
        <w:rPr>
          <w:color w:val="auto"/>
          <w:sz w:val="24"/>
          <w:highlight w:val="none"/>
        </w:rPr>
        <w:t>5、递交时间：供应商须在规定的响应文件接收截止时间前送达指定地点。供应商递交磋商文件，即视为已响应参加政府采购活动。</w:t>
      </w:r>
    </w:p>
    <w:p>
      <w:pPr>
        <w:snapToGrid w:val="0"/>
        <w:spacing w:line="480" w:lineRule="exact"/>
        <w:ind w:firstLine="482" w:firstLineChars="200"/>
        <w:contextualSpacing/>
        <w:rPr>
          <w:b/>
          <w:color w:val="auto"/>
          <w:sz w:val="24"/>
          <w:highlight w:val="none"/>
        </w:rPr>
      </w:pPr>
      <w:r>
        <w:rPr>
          <w:b/>
          <w:color w:val="auto"/>
          <w:sz w:val="24"/>
          <w:highlight w:val="none"/>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snapToGrid w:val="0"/>
        <w:spacing w:line="460" w:lineRule="exact"/>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、投标文件的有效期</w:t>
      </w:r>
    </w:p>
    <w:p>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1、从投标文件接收截止之日算起，</w:t>
      </w:r>
      <w:r>
        <w:rPr>
          <w:rFonts w:hint="eastAsia" w:ascii="宋体" w:hAnsi="宋体" w:cs="宋体"/>
          <w:b/>
          <w:color w:val="auto"/>
          <w:sz w:val="24"/>
          <w:highlight w:val="none"/>
        </w:rPr>
        <w:t>45</w:t>
      </w:r>
      <w:r>
        <w:rPr>
          <w:rFonts w:hint="eastAsia" w:ascii="宋体" w:hAnsi="宋体" w:cs="宋体"/>
          <w:color w:val="auto"/>
          <w:sz w:val="24"/>
          <w:highlight w:val="none"/>
        </w:rPr>
        <w:t>个“日历天”内投标书应保持有效。有效期短于这个规定期限的，投标将被拒绝。</w:t>
      </w:r>
    </w:p>
    <w:p>
      <w:pPr>
        <w:snapToGrid w:val="0"/>
        <w:spacing w:line="460" w:lineRule="exact"/>
        <w:ind w:firstLine="470" w:firstLineChars="196"/>
        <w:outlineLvl w:val="1"/>
        <w:rPr>
          <w:b/>
          <w:color w:val="auto"/>
          <w:sz w:val="24"/>
          <w:highlight w:val="none"/>
        </w:rPr>
      </w:pPr>
      <w:r>
        <w:rPr>
          <w:rFonts w:hint="eastAsia" w:ascii="宋体" w:hAnsi="宋体" w:cs="宋体"/>
          <w:color w:val="auto"/>
          <w:sz w:val="24"/>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482" w:firstLineChars="200"/>
        <w:contextualSpacing/>
        <w:rPr>
          <w:b/>
          <w:color w:val="auto"/>
          <w:sz w:val="24"/>
          <w:highlight w:val="none"/>
        </w:rPr>
      </w:pPr>
      <w:r>
        <w:rPr>
          <w:rFonts w:hint="eastAsia"/>
          <w:b/>
          <w:color w:val="auto"/>
          <w:sz w:val="24"/>
          <w:highlight w:val="none"/>
          <w:lang w:eastAsia="zh-CN"/>
        </w:rPr>
        <w:t>五</w:t>
      </w:r>
      <w:r>
        <w:rPr>
          <w:b/>
          <w:color w:val="auto"/>
          <w:sz w:val="24"/>
          <w:highlight w:val="none"/>
        </w:rPr>
        <w:t>、报价准备</w:t>
      </w:r>
    </w:p>
    <w:p>
      <w:pPr>
        <w:pStyle w:val="13"/>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1、磋商结束后，供应商就所有内容进行最后报价，少报无效。</w:t>
      </w:r>
    </w:p>
    <w:p>
      <w:pPr>
        <w:pStyle w:val="13"/>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2、最后报价应包括本项目的全部费用 (含一切必须的辅助材料费用)及相关服务费等。 </w:t>
      </w:r>
    </w:p>
    <w:p>
      <w:pPr>
        <w:pStyle w:val="13"/>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3、最后报价将作为磋商小组评定成交供应商的组成依据。</w:t>
      </w:r>
    </w:p>
    <w:p>
      <w:pPr>
        <w:snapToGrid w:val="0"/>
        <w:spacing w:line="480" w:lineRule="exact"/>
        <w:ind w:firstLine="482" w:firstLineChars="200"/>
        <w:rPr>
          <w:color w:val="auto"/>
          <w:sz w:val="24"/>
          <w:highlight w:val="none"/>
        </w:rPr>
      </w:pPr>
      <w:r>
        <w:rPr>
          <w:rFonts w:hint="eastAsia"/>
          <w:b/>
          <w:color w:val="auto"/>
          <w:sz w:val="24"/>
          <w:highlight w:val="none"/>
          <w:lang w:val="en-US" w:eastAsia="zh-CN"/>
        </w:rPr>
        <w:t>六</w:t>
      </w:r>
      <w:r>
        <w:rPr>
          <w:b/>
          <w:color w:val="auto"/>
          <w:sz w:val="24"/>
          <w:highlight w:val="none"/>
          <w:lang w:val="zh-CN"/>
        </w:rPr>
        <w:t>、</w:t>
      </w:r>
      <w:r>
        <w:rPr>
          <w:b/>
          <w:bCs/>
          <w:color w:val="auto"/>
          <w:sz w:val="24"/>
          <w:highlight w:val="none"/>
        </w:rPr>
        <w:t>相关费用</w:t>
      </w:r>
    </w:p>
    <w:p>
      <w:pPr>
        <w:snapToGrid w:val="0"/>
        <w:spacing w:line="480" w:lineRule="exact"/>
        <w:ind w:firstLine="480" w:firstLineChars="200"/>
        <w:contextualSpacing/>
        <w:rPr>
          <w:color w:val="auto"/>
          <w:sz w:val="24"/>
          <w:highlight w:val="none"/>
        </w:rPr>
      </w:pPr>
      <w:r>
        <w:rPr>
          <w:color w:val="auto"/>
          <w:sz w:val="24"/>
          <w:highlight w:val="none"/>
        </w:rPr>
        <w:t>1、供应商承担参与磋商可能发生的全部费用，采购人在任何情况下均无义务和责任承担这些费用。</w:t>
      </w:r>
    </w:p>
    <w:p>
      <w:pPr>
        <w:spacing w:line="500" w:lineRule="exact"/>
        <w:ind w:firstLine="480" w:firstLineChars="200"/>
        <w:rPr>
          <w:color w:val="auto"/>
          <w:sz w:val="24"/>
          <w:highlight w:val="none"/>
        </w:rPr>
      </w:pPr>
      <w:r>
        <w:rPr>
          <w:color w:val="auto"/>
          <w:sz w:val="24"/>
          <w:highlight w:val="none"/>
        </w:rPr>
        <w:t>2、采购人不收取任何费用。</w:t>
      </w:r>
    </w:p>
    <w:p>
      <w:pPr>
        <w:spacing w:line="500" w:lineRule="exact"/>
        <w:ind w:firstLine="480" w:firstLineChars="200"/>
        <w:rPr>
          <w:rFonts w:ascii="宋体" w:hAnsi="宋体" w:cs="宋体"/>
          <w:color w:val="auto"/>
          <w:sz w:val="24"/>
          <w:highlight w:val="none"/>
        </w:rPr>
      </w:pPr>
      <w:r>
        <w:rPr>
          <w:rFonts w:hint="eastAsia"/>
          <w:bCs/>
          <w:color w:val="auto"/>
          <w:sz w:val="24"/>
          <w:highlight w:val="none"/>
        </w:rPr>
        <w:t>3、招标代理费</w:t>
      </w:r>
      <w:r>
        <w:rPr>
          <w:rFonts w:hint="eastAsia"/>
          <w:bCs/>
          <w:color w:val="auto"/>
          <w:sz w:val="24"/>
          <w:highlight w:val="none"/>
          <w:lang w:val="en-US" w:eastAsia="zh-CN"/>
        </w:rPr>
        <w:t>及专家评审费</w:t>
      </w:r>
      <w:r>
        <w:rPr>
          <w:rFonts w:hint="eastAsia"/>
          <w:bCs/>
          <w:color w:val="auto"/>
          <w:sz w:val="24"/>
          <w:highlight w:val="none"/>
        </w:rPr>
        <w:t>：</w:t>
      </w:r>
      <w:r>
        <w:rPr>
          <w:rFonts w:hint="eastAsia" w:ascii="宋体" w:hAnsi="宋体" w:cs="宋体"/>
          <w:color w:val="auto"/>
          <w:sz w:val="24"/>
          <w:highlight w:val="none"/>
        </w:rPr>
        <w:t>本项目招标代理费</w:t>
      </w:r>
      <w:r>
        <w:rPr>
          <w:rFonts w:hint="eastAsia" w:ascii="宋体" w:hAnsi="宋体" w:cs="宋体"/>
          <w:color w:val="auto"/>
          <w:sz w:val="24"/>
          <w:highlight w:val="none"/>
          <w:lang w:val="en-US" w:eastAsia="zh-CN"/>
        </w:rPr>
        <w:t>及专家评审费</w:t>
      </w:r>
      <w:r>
        <w:rPr>
          <w:rFonts w:hint="eastAsia" w:ascii="宋体" w:hAnsi="宋体" w:cs="宋体"/>
          <w:color w:val="auto"/>
          <w:sz w:val="24"/>
          <w:highlight w:val="none"/>
        </w:rPr>
        <w:t>，</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供应商</w:t>
      </w:r>
      <w:r>
        <w:rPr>
          <w:rFonts w:hint="eastAsia" w:ascii="宋体" w:hAnsi="宋体" w:cs="宋体"/>
          <w:color w:val="auto"/>
          <w:sz w:val="24"/>
          <w:highlight w:val="none"/>
        </w:rPr>
        <w:t>承担，请参加投标的供应商在成本中自行考虑。</w:t>
      </w:r>
      <w:r>
        <w:rPr>
          <w:rFonts w:hint="eastAsia" w:ascii="宋体" w:hAnsi="宋体" w:eastAsia="宋体" w:cs="宋体"/>
          <w:color w:val="auto"/>
          <w:sz w:val="24"/>
          <w:highlight w:val="none"/>
          <w:lang w:val="en-US" w:eastAsia="zh-CN"/>
        </w:rPr>
        <w:t>成交</w:t>
      </w:r>
      <w:r>
        <w:rPr>
          <w:rFonts w:hint="eastAsia" w:ascii="宋体" w:hAnsi="宋体" w:cs="宋体"/>
          <w:color w:val="auto"/>
          <w:sz w:val="24"/>
          <w:highlight w:val="none"/>
        </w:rPr>
        <w:t>供应商在领取</w:t>
      </w:r>
      <w:r>
        <w:rPr>
          <w:rFonts w:hint="eastAsia" w:ascii="宋体" w:hAnsi="宋体" w:eastAsia="宋体" w:cs="宋体"/>
          <w:color w:val="auto"/>
          <w:sz w:val="24"/>
          <w:highlight w:val="none"/>
          <w:lang w:val="en-US" w:eastAsia="zh-CN"/>
        </w:rPr>
        <w:t>成交</w:t>
      </w:r>
      <w:r>
        <w:rPr>
          <w:rFonts w:hint="eastAsia" w:ascii="宋体" w:hAnsi="宋体" w:cs="宋体"/>
          <w:color w:val="auto"/>
          <w:sz w:val="24"/>
          <w:highlight w:val="none"/>
        </w:rPr>
        <w:t>通知书前，一次性支付给招标代理机构。</w:t>
      </w:r>
      <w:r>
        <w:rPr>
          <w:rFonts w:hint="eastAsia" w:ascii="宋体" w:hAnsi="宋体"/>
          <w:color w:val="auto"/>
          <w:sz w:val="24"/>
          <w:highlight w:val="none"/>
        </w:rPr>
        <w:t xml:space="preserve"> </w:t>
      </w:r>
      <w:r>
        <w:rPr>
          <w:rFonts w:hint="eastAsia" w:ascii="宋体" w:hAnsi="宋体"/>
          <w:color w:val="auto"/>
          <w:sz w:val="24"/>
          <w:highlight w:val="none"/>
          <w:lang w:val="en-US" w:eastAsia="zh-CN"/>
        </w:rPr>
        <w:t>专家评审费按实计取，</w:t>
      </w:r>
      <w:r>
        <w:rPr>
          <w:rFonts w:hint="eastAsia" w:ascii="宋体" w:hAnsi="宋体" w:cs="宋体"/>
          <w:color w:val="auto"/>
          <w:sz w:val="24"/>
          <w:highlight w:val="none"/>
        </w:rPr>
        <w:t>政府采购代理费率标准：</w:t>
      </w:r>
    </w:p>
    <w:tbl>
      <w:tblPr>
        <w:tblStyle w:val="10"/>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7"/>
        <w:gridCol w:w="2927"/>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jc w:val="center"/>
        </w:trPr>
        <w:tc>
          <w:tcPr>
            <w:tcW w:w="2387" w:type="dxa"/>
            <w:noWrap w:val="0"/>
            <w:vAlign w:val="center"/>
          </w:tcPr>
          <w:p>
            <w:pPr>
              <w:spacing w:line="360" w:lineRule="auto"/>
              <w:jc w:val="center"/>
              <w:rPr>
                <w:rFonts w:ascii="宋体"/>
                <w:b/>
                <w:bCs/>
                <w:color w:val="auto"/>
                <w:sz w:val="24"/>
                <w:highlight w:val="none"/>
              </w:rPr>
            </w:pPr>
            <w:r>
              <w:rPr>
                <w:rFonts w:hint="eastAsia" w:ascii="宋体" w:hAnsi="宋体" w:cs="宋体"/>
                <w:b/>
                <w:bCs/>
                <w:color w:val="auto"/>
                <w:sz w:val="24"/>
                <w:highlight w:val="none"/>
                <w:lang w:val="en-US" w:eastAsia="zh-CN"/>
              </w:rPr>
              <w:t>成交</w:t>
            </w:r>
            <w:r>
              <w:rPr>
                <w:rFonts w:hint="eastAsia" w:ascii="宋体" w:hAnsi="宋体" w:cs="宋体"/>
                <w:b/>
                <w:bCs/>
                <w:color w:val="auto"/>
                <w:sz w:val="24"/>
                <w:highlight w:val="none"/>
              </w:rPr>
              <w:t>金额</w:t>
            </w:r>
          </w:p>
        </w:tc>
        <w:tc>
          <w:tcPr>
            <w:tcW w:w="2927" w:type="dxa"/>
            <w:noWrap w:val="0"/>
            <w:vAlign w:val="center"/>
          </w:tcPr>
          <w:p>
            <w:pPr>
              <w:spacing w:line="360" w:lineRule="auto"/>
              <w:jc w:val="center"/>
              <w:rPr>
                <w:rFonts w:ascii="宋体"/>
                <w:b/>
                <w:bCs/>
                <w:color w:val="auto"/>
                <w:sz w:val="24"/>
                <w:highlight w:val="none"/>
              </w:rPr>
            </w:pPr>
            <w:r>
              <w:rPr>
                <w:rFonts w:hint="eastAsia" w:ascii="宋体" w:hAnsi="宋体" w:cs="宋体"/>
                <w:b/>
                <w:bCs/>
                <w:color w:val="auto"/>
                <w:sz w:val="24"/>
                <w:highlight w:val="none"/>
              </w:rPr>
              <w:t>货物招标代理收费费率</w:t>
            </w:r>
          </w:p>
        </w:tc>
        <w:tc>
          <w:tcPr>
            <w:tcW w:w="2927" w:type="dxa"/>
            <w:noWrap w:val="0"/>
            <w:vAlign w:val="center"/>
          </w:tcPr>
          <w:p>
            <w:pPr>
              <w:spacing w:line="360" w:lineRule="auto"/>
              <w:jc w:val="center"/>
              <w:rPr>
                <w:rFonts w:ascii="宋体"/>
                <w:b/>
                <w:bCs/>
                <w:color w:val="auto"/>
                <w:sz w:val="24"/>
                <w:highlight w:val="none"/>
              </w:rPr>
            </w:pPr>
            <w:r>
              <w:rPr>
                <w:rFonts w:hint="eastAsia" w:ascii="宋体" w:hAnsi="宋体" w:cs="宋体"/>
                <w:b/>
                <w:bCs/>
                <w:color w:val="auto"/>
                <w:sz w:val="24"/>
                <w:highlight w:val="none"/>
              </w:rPr>
              <w:t>服务招标代理收费费率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387" w:type="dxa"/>
            <w:noWrap w:val="0"/>
            <w:vAlign w:val="center"/>
          </w:tcPr>
          <w:p>
            <w:pPr>
              <w:spacing w:line="360" w:lineRule="auto"/>
              <w:jc w:val="center"/>
              <w:rPr>
                <w:rFonts w:ascii="宋体"/>
                <w:color w:val="auto"/>
                <w:sz w:val="24"/>
                <w:highlight w:val="none"/>
              </w:rPr>
            </w:pPr>
            <w:r>
              <w:rPr>
                <w:rFonts w:ascii="宋体" w:hAnsi="宋体" w:cs="宋体"/>
                <w:color w:val="auto"/>
                <w:sz w:val="24"/>
                <w:highlight w:val="none"/>
              </w:rPr>
              <w:t>50</w:t>
            </w:r>
            <w:r>
              <w:rPr>
                <w:rFonts w:hint="eastAsia" w:ascii="宋体" w:hAnsi="宋体" w:cs="宋体"/>
                <w:color w:val="auto"/>
                <w:sz w:val="24"/>
                <w:highlight w:val="none"/>
              </w:rPr>
              <w:t>万元以下的项目</w:t>
            </w:r>
          </w:p>
        </w:tc>
        <w:tc>
          <w:tcPr>
            <w:tcW w:w="2927" w:type="dxa"/>
            <w:noWrap w:val="0"/>
            <w:vAlign w:val="center"/>
          </w:tcPr>
          <w:p>
            <w:pPr>
              <w:spacing w:line="360" w:lineRule="auto"/>
              <w:ind w:firstLine="480" w:firstLineChars="200"/>
              <w:jc w:val="center"/>
              <w:rPr>
                <w:rFonts w:ascii="宋体"/>
                <w:color w:val="auto"/>
                <w:sz w:val="24"/>
                <w:highlight w:val="none"/>
              </w:rPr>
            </w:pPr>
            <w:r>
              <w:rPr>
                <w:rFonts w:ascii="宋体" w:hAnsi="宋体" w:cs="宋体"/>
                <w:color w:val="auto"/>
                <w:sz w:val="24"/>
                <w:highlight w:val="none"/>
              </w:rPr>
              <w:t>10.5</w:t>
            </w:r>
            <w:r>
              <w:rPr>
                <w:rFonts w:hint="eastAsia" w:ascii="宋体" w:hAnsi="宋体" w:cs="宋体"/>
                <w:color w:val="auto"/>
                <w:sz w:val="24"/>
                <w:highlight w:val="none"/>
              </w:rPr>
              <w:t>‰</w:t>
            </w:r>
          </w:p>
        </w:tc>
        <w:tc>
          <w:tcPr>
            <w:tcW w:w="2927" w:type="dxa"/>
            <w:noWrap w:val="0"/>
            <w:vAlign w:val="center"/>
          </w:tcPr>
          <w:p>
            <w:pPr>
              <w:spacing w:line="360" w:lineRule="auto"/>
              <w:ind w:firstLine="480" w:firstLineChars="200"/>
              <w:jc w:val="center"/>
              <w:rPr>
                <w:rFonts w:ascii="宋体"/>
                <w:color w:val="auto"/>
                <w:sz w:val="24"/>
                <w:highlight w:val="none"/>
              </w:rPr>
            </w:pPr>
            <w:r>
              <w:rPr>
                <w:rFonts w:ascii="宋体" w:hAnsi="宋体" w:cs="宋体"/>
                <w:color w:val="auto"/>
                <w:sz w:val="24"/>
                <w:highlight w:val="none"/>
              </w:rPr>
              <w:t>10.5</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387" w:type="dxa"/>
            <w:noWrap w:val="0"/>
            <w:vAlign w:val="center"/>
          </w:tcPr>
          <w:p>
            <w:pPr>
              <w:spacing w:line="360" w:lineRule="auto"/>
              <w:jc w:val="center"/>
              <w:rPr>
                <w:rFonts w:ascii="宋体"/>
                <w:color w:val="auto"/>
                <w:sz w:val="24"/>
                <w:highlight w:val="none"/>
              </w:rPr>
            </w:pPr>
            <w:r>
              <w:rPr>
                <w:rFonts w:ascii="宋体" w:hAnsi="宋体" w:cs="宋体"/>
                <w:color w:val="auto"/>
                <w:sz w:val="24"/>
                <w:highlight w:val="none"/>
              </w:rPr>
              <w:t>50-100</w:t>
            </w:r>
            <w:r>
              <w:rPr>
                <w:rFonts w:hint="eastAsia" w:ascii="宋体" w:hAnsi="宋体" w:cs="宋体"/>
                <w:color w:val="auto"/>
                <w:sz w:val="24"/>
                <w:highlight w:val="none"/>
              </w:rPr>
              <w:t>万元的项目</w:t>
            </w:r>
          </w:p>
        </w:tc>
        <w:tc>
          <w:tcPr>
            <w:tcW w:w="2927" w:type="dxa"/>
            <w:noWrap w:val="0"/>
            <w:vAlign w:val="center"/>
          </w:tcPr>
          <w:p>
            <w:pPr>
              <w:spacing w:line="360" w:lineRule="auto"/>
              <w:ind w:firstLine="480" w:firstLineChars="200"/>
              <w:jc w:val="center"/>
              <w:rPr>
                <w:rFonts w:ascii="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w:t>
            </w:r>
          </w:p>
        </w:tc>
        <w:tc>
          <w:tcPr>
            <w:tcW w:w="2927" w:type="dxa"/>
            <w:noWrap w:val="0"/>
            <w:vAlign w:val="center"/>
          </w:tcPr>
          <w:p>
            <w:pPr>
              <w:spacing w:line="360" w:lineRule="auto"/>
              <w:ind w:firstLine="480" w:firstLineChars="200"/>
              <w:jc w:val="center"/>
              <w:rPr>
                <w:rFonts w:ascii="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387" w:type="dxa"/>
            <w:noWrap w:val="0"/>
            <w:vAlign w:val="center"/>
          </w:tcPr>
          <w:p>
            <w:pPr>
              <w:spacing w:line="360" w:lineRule="auto"/>
              <w:jc w:val="center"/>
              <w:rPr>
                <w:rFonts w:ascii="宋体"/>
                <w:color w:val="auto"/>
                <w:sz w:val="24"/>
                <w:highlight w:val="none"/>
              </w:rPr>
            </w:pPr>
            <w:r>
              <w:rPr>
                <w:rFonts w:ascii="宋体" w:hAnsi="宋体" w:cs="宋体"/>
                <w:color w:val="auto"/>
                <w:sz w:val="24"/>
                <w:highlight w:val="none"/>
              </w:rPr>
              <w:t>100-200</w:t>
            </w:r>
            <w:r>
              <w:rPr>
                <w:rFonts w:hint="eastAsia" w:ascii="宋体" w:hAnsi="宋体" w:cs="宋体"/>
                <w:color w:val="auto"/>
                <w:sz w:val="24"/>
                <w:highlight w:val="none"/>
              </w:rPr>
              <w:t>万元的项目</w:t>
            </w:r>
          </w:p>
        </w:tc>
        <w:tc>
          <w:tcPr>
            <w:tcW w:w="2927" w:type="dxa"/>
            <w:noWrap w:val="0"/>
            <w:vAlign w:val="center"/>
          </w:tcPr>
          <w:p>
            <w:pPr>
              <w:spacing w:line="360" w:lineRule="auto"/>
              <w:ind w:firstLine="480" w:firstLineChars="200"/>
              <w:jc w:val="center"/>
              <w:rPr>
                <w:rFonts w:ascii="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w:t>
            </w:r>
          </w:p>
        </w:tc>
        <w:tc>
          <w:tcPr>
            <w:tcW w:w="2927" w:type="dxa"/>
            <w:noWrap w:val="0"/>
            <w:vAlign w:val="center"/>
          </w:tcPr>
          <w:p>
            <w:pPr>
              <w:spacing w:line="360" w:lineRule="auto"/>
              <w:ind w:firstLine="480" w:firstLineChars="200"/>
              <w:jc w:val="center"/>
              <w:rPr>
                <w:rFonts w:ascii="宋体"/>
                <w:color w:val="auto"/>
                <w:sz w:val="24"/>
                <w:highlight w:val="none"/>
              </w:rPr>
            </w:pPr>
            <w:r>
              <w:rPr>
                <w:rFonts w:ascii="宋体" w:hAnsi="宋体" w:cs="宋体"/>
                <w:color w:val="auto"/>
                <w:sz w:val="24"/>
                <w:highlight w:val="none"/>
              </w:rPr>
              <w:t>5.5</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387" w:type="dxa"/>
            <w:noWrap w:val="0"/>
            <w:vAlign w:val="center"/>
          </w:tcPr>
          <w:p>
            <w:pPr>
              <w:spacing w:line="360" w:lineRule="auto"/>
              <w:jc w:val="center"/>
              <w:rPr>
                <w:rFonts w:ascii="宋体"/>
                <w:color w:val="auto"/>
                <w:sz w:val="24"/>
                <w:highlight w:val="none"/>
              </w:rPr>
            </w:pPr>
            <w:r>
              <w:rPr>
                <w:rFonts w:ascii="宋体" w:hAnsi="宋体" w:cs="宋体"/>
                <w:color w:val="auto"/>
                <w:sz w:val="24"/>
                <w:highlight w:val="none"/>
              </w:rPr>
              <w:t>200-300</w:t>
            </w:r>
            <w:r>
              <w:rPr>
                <w:rFonts w:hint="eastAsia" w:ascii="宋体" w:hAnsi="宋体" w:cs="宋体"/>
                <w:color w:val="auto"/>
                <w:sz w:val="24"/>
                <w:highlight w:val="none"/>
              </w:rPr>
              <w:t>万元的项目</w:t>
            </w:r>
          </w:p>
        </w:tc>
        <w:tc>
          <w:tcPr>
            <w:tcW w:w="2927" w:type="dxa"/>
            <w:noWrap w:val="0"/>
            <w:vAlign w:val="center"/>
          </w:tcPr>
          <w:p>
            <w:pPr>
              <w:spacing w:line="360" w:lineRule="auto"/>
              <w:ind w:firstLine="480" w:firstLineChars="200"/>
              <w:jc w:val="center"/>
              <w:rPr>
                <w:rFonts w:ascii="宋体"/>
                <w:color w:val="auto"/>
                <w:sz w:val="24"/>
                <w:highlight w:val="none"/>
              </w:rPr>
            </w:pPr>
            <w:r>
              <w:rPr>
                <w:rFonts w:ascii="宋体" w:hAnsi="宋体" w:cs="宋体"/>
                <w:color w:val="auto"/>
                <w:sz w:val="24"/>
                <w:highlight w:val="none"/>
              </w:rPr>
              <w:t>6.5</w:t>
            </w:r>
            <w:r>
              <w:rPr>
                <w:rFonts w:hint="eastAsia" w:ascii="宋体" w:hAnsi="宋体" w:cs="宋体"/>
                <w:color w:val="auto"/>
                <w:sz w:val="24"/>
                <w:highlight w:val="none"/>
              </w:rPr>
              <w:t>‰</w:t>
            </w:r>
          </w:p>
        </w:tc>
        <w:tc>
          <w:tcPr>
            <w:tcW w:w="2927" w:type="dxa"/>
            <w:noWrap w:val="0"/>
            <w:vAlign w:val="center"/>
          </w:tcPr>
          <w:p>
            <w:pPr>
              <w:spacing w:line="360" w:lineRule="auto"/>
              <w:ind w:firstLine="480" w:firstLineChars="200"/>
              <w:jc w:val="center"/>
              <w:rPr>
                <w:rFonts w:ascii="宋体"/>
                <w:color w:val="auto"/>
                <w:sz w:val="24"/>
                <w:highlight w:val="none"/>
              </w:rPr>
            </w:pPr>
            <w:r>
              <w:rPr>
                <w:rFonts w:ascii="宋体" w:hAnsi="宋体" w:cs="宋体"/>
                <w:color w:val="auto"/>
                <w:sz w:val="24"/>
                <w:highlight w:val="none"/>
              </w:rPr>
              <w:t>4.5</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387" w:type="dxa"/>
            <w:noWrap w:val="0"/>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备注</w:t>
            </w:r>
          </w:p>
        </w:tc>
        <w:tc>
          <w:tcPr>
            <w:tcW w:w="5854" w:type="dxa"/>
            <w:gridSpan w:val="2"/>
            <w:noWrap w:val="0"/>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招标代理费用不足</w:t>
            </w:r>
            <w:r>
              <w:rPr>
                <w:rFonts w:ascii="宋体" w:hAnsi="宋体" w:cs="宋体"/>
                <w:color w:val="auto"/>
                <w:sz w:val="24"/>
                <w:highlight w:val="none"/>
              </w:rPr>
              <w:t>2000</w:t>
            </w:r>
            <w:r>
              <w:rPr>
                <w:rFonts w:hint="eastAsia" w:ascii="宋体" w:hAnsi="宋体" w:cs="宋体"/>
                <w:color w:val="auto"/>
                <w:sz w:val="24"/>
                <w:highlight w:val="none"/>
              </w:rPr>
              <w:t>元的，按</w:t>
            </w:r>
            <w:r>
              <w:rPr>
                <w:rFonts w:ascii="宋体" w:hAnsi="宋体" w:cs="宋体"/>
                <w:color w:val="auto"/>
                <w:sz w:val="24"/>
                <w:highlight w:val="none"/>
              </w:rPr>
              <w:t>2000</w:t>
            </w:r>
            <w:r>
              <w:rPr>
                <w:rFonts w:hint="eastAsia" w:ascii="宋体" w:hAnsi="宋体" w:cs="宋体"/>
                <w:color w:val="auto"/>
                <w:sz w:val="24"/>
                <w:highlight w:val="none"/>
              </w:rPr>
              <w:t>元收费。</w:t>
            </w:r>
          </w:p>
        </w:tc>
      </w:tr>
    </w:tbl>
    <w:p>
      <w:pPr>
        <w:snapToGrid w:val="0"/>
        <w:spacing w:line="440" w:lineRule="exact"/>
        <w:ind w:firstLine="482" w:firstLineChars="200"/>
        <w:outlineLvl w:val="1"/>
        <w:rPr>
          <w:b/>
          <w:bCs/>
          <w:color w:val="auto"/>
          <w:sz w:val="24"/>
          <w:highlight w:val="none"/>
          <w:lang w:val="zh-CN"/>
        </w:rPr>
      </w:pPr>
      <w:r>
        <w:rPr>
          <w:rFonts w:hint="eastAsia"/>
          <w:b/>
          <w:bCs/>
          <w:color w:val="auto"/>
          <w:sz w:val="24"/>
          <w:highlight w:val="none"/>
          <w:lang w:val="en-US" w:eastAsia="zh-CN"/>
        </w:rPr>
        <w:t>七</w:t>
      </w:r>
      <w:r>
        <w:rPr>
          <w:b/>
          <w:bCs/>
          <w:color w:val="auto"/>
          <w:sz w:val="24"/>
          <w:highlight w:val="none"/>
        </w:rPr>
        <w:t>、</w:t>
      </w:r>
      <w:r>
        <w:rPr>
          <w:b/>
          <w:bCs/>
          <w:color w:val="auto"/>
          <w:sz w:val="24"/>
          <w:highlight w:val="none"/>
          <w:lang w:val="zh-CN"/>
        </w:rPr>
        <w:t>履约保证金</w:t>
      </w:r>
    </w:p>
    <w:p>
      <w:pPr>
        <w:snapToGrid w:val="0"/>
        <w:spacing w:line="440" w:lineRule="exact"/>
        <w:ind w:firstLine="494" w:firstLineChars="206"/>
        <w:outlineLvl w:val="1"/>
        <w:rPr>
          <w:rFonts w:hint="eastAsia"/>
          <w:color w:val="auto"/>
          <w:sz w:val="24"/>
          <w:highlight w:val="none"/>
        </w:rPr>
      </w:pPr>
      <w:r>
        <w:rPr>
          <w:color w:val="auto"/>
          <w:sz w:val="24"/>
          <w:highlight w:val="none"/>
        </w:rPr>
        <w:t>1</w:t>
      </w:r>
      <w:r>
        <w:rPr>
          <w:rFonts w:hint="eastAsia"/>
          <w:color w:val="auto"/>
          <w:sz w:val="24"/>
          <w:highlight w:val="none"/>
        </w:rPr>
        <w:t>、本项目成交后的履约保证金为项目成交价的</w:t>
      </w:r>
      <w:r>
        <w:rPr>
          <w:color w:val="auto"/>
          <w:sz w:val="24"/>
          <w:highlight w:val="none"/>
          <w:u w:val="single"/>
        </w:rPr>
        <w:t xml:space="preserve">  10%  </w:t>
      </w:r>
      <w:r>
        <w:rPr>
          <w:rFonts w:hint="eastAsia"/>
          <w:color w:val="auto"/>
          <w:sz w:val="24"/>
          <w:highlight w:val="none"/>
        </w:rPr>
        <w:t>。</w:t>
      </w:r>
    </w:p>
    <w:p>
      <w:pPr>
        <w:snapToGrid w:val="0"/>
        <w:spacing w:line="440" w:lineRule="exact"/>
        <w:ind w:firstLine="494" w:firstLineChars="206"/>
        <w:outlineLvl w:val="1"/>
        <w:rPr>
          <w:rFonts w:hint="eastAsia"/>
          <w:color w:val="auto"/>
          <w:sz w:val="24"/>
          <w:highlight w:val="none"/>
        </w:rPr>
      </w:pPr>
      <w:r>
        <w:rPr>
          <w:rFonts w:hint="eastAsia"/>
          <w:color w:val="auto"/>
          <w:sz w:val="24"/>
          <w:highlight w:val="none"/>
        </w:rPr>
        <w:t>2、成交供应商可以选择以</w:t>
      </w:r>
      <w:r>
        <w:rPr>
          <w:rFonts w:hint="eastAsia"/>
          <w:color w:val="auto"/>
          <w:sz w:val="24"/>
          <w:highlight w:val="none"/>
          <w:u w:val="single"/>
        </w:rPr>
        <w:t xml:space="preserve">  </w:t>
      </w:r>
      <w:r>
        <w:rPr>
          <w:rFonts w:hint="eastAsia" w:ascii="Times New Roman" w:hAnsi="Times New Roman" w:eastAsia="宋体" w:cs="Times New Roman"/>
          <w:color w:val="auto"/>
          <w:sz w:val="24"/>
          <w:highlight w:val="none"/>
          <w:u w:val="single"/>
        </w:rPr>
        <w:t>支票、汇票、本票或者金融机构、担保机构出具的保函</w:t>
      </w:r>
      <w:r>
        <w:rPr>
          <w:rFonts w:hint="eastAsia"/>
          <w:color w:val="auto"/>
          <w:sz w:val="24"/>
          <w:highlight w:val="none"/>
          <w:u w:val="single"/>
        </w:rPr>
        <w:t xml:space="preserve">   </w:t>
      </w:r>
      <w:r>
        <w:rPr>
          <w:rFonts w:hint="eastAsia"/>
          <w:color w:val="auto"/>
          <w:sz w:val="24"/>
          <w:highlight w:val="none"/>
        </w:rPr>
        <w:t>等非现金形式缴纳履约保证金。</w:t>
      </w:r>
    </w:p>
    <w:p>
      <w:pPr>
        <w:snapToGrid w:val="0"/>
        <w:spacing w:line="440" w:lineRule="exact"/>
        <w:ind w:firstLine="494" w:firstLineChars="206"/>
        <w:outlineLvl w:val="1"/>
        <w:rPr>
          <w:color w:val="auto"/>
          <w:sz w:val="24"/>
          <w:highlight w:val="none"/>
        </w:rPr>
      </w:pPr>
      <w:r>
        <w:rPr>
          <w:rFonts w:hint="eastAsia"/>
          <w:color w:val="auto"/>
          <w:sz w:val="24"/>
          <w:highlight w:val="none"/>
        </w:rPr>
        <w:t>3、成交供应商在成交通知书发出之日起15日内，凭“成交通知书”和“履约保证金”的缴纳凭证，与采购人签订合同，超期或未有协商，则视为自动放弃成交资格。</w:t>
      </w:r>
    </w:p>
    <w:p>
      <w:pPr>
        <w:snapToGrid w:val="0"/>
        <w:spacing w:line="440" w:lineRule="exact"/>
        <w:ind w:firstLine="494" w:firstLineChars="206"/>
        <w:outlineLvl w:val="1"/>
        <w:rPr>
          <w:color w:val="auto"/>
          <w:sz w:val="24"/>
          <w:highlight w:val="none"/>
        </w:rPr>
      </w:pPr>
      <w:r>
        <w:rPr>
          <w:rFonts w:hint="eastAsia"/>
          <w:color w:val="auto"/>
          <w:sz w:val="24"/>
          <w:highlight w:val="none"/>
        </w:rPr>
        <w:t>4、成交供应商在按要求保质保量的完成该项目合同并通过验收后，采购人凭成交供应商提交的申请，一次性无息退还该合同项目的履约保证金。</w:t>
      </w:r>
    </w:p>
    <w:p>
      <w:pPr>
        <w:snapToGrid w:val="0"/>
        <w:spacing w:line="440" w:lineRule="exact"/>
        <w:ind w:firstLine="494" w:firstLineChars="206"/>
        <w:outlineLvl w:val="1"/>
        <w:rPr>
          <w:color w:val="auto"/>
          <w:sz w:val="24"/>
          <w:highlight w:val="none"/>
        </w:rPr>
      </w:pPr>
      <w:r>
        <w:rPr>
          <w:rFonts w:hint="eastAsia"/>
          <w:color w:val="auto"/>
          <w:sz w:val="24"/>
          <w:highlight w:val="none"/>
        </w:rPr>
        <w:t>5、由于成交供应商原因，在签订合同后出现不按合同履行的情况，采购单位有权将履约保证金作为违约金，全额不予退还，同时采购单位亦有权终止合同，成交供应商还须承担相应的法律赔偿责任。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480" w:lineRule="exact"/>
        <w:ind w:firstLine="482" w:firstLineChars="200"/>
        <w:contextualSpacing/>
        <w:rPr>
          <w:b/>
          <w:color w:val="auto"/>
          <w:sz w:val="24"/>
          <w:highlight w:val="none"/>
        </w:rPr>
      </w:pPr>
      <w:r>
        <w:rPr>
          <w:rFonts w:hint="eastAsia"/>
          <w:b/>
          <w:bCs/>
          <w:color w:val="auto"/>
          <w:sz w:val="24"/>
          <w:highlight w:val="none"/>
          <w:lang w:val="en-US" w:eastAsia="zh-CN"/>
        </w:rPr>
        <w:t>八</w:t>
      </w:r>
      <w:r>
        <w:rPr>
          <w:b/>
          <w:bCs/>
          <w:color w:val="auto"/>
          <w:sz w:val="24"/>
          <w:highlight w:val="none"/>
        </w:rPr>
        <w:t>、</w:t>
      </w:r>
      <w:r>
        <w:rPr>
          <w:b/>
          <w:color w:val="auto"/>
          <w:sz w:val="24"/>
          <w:highlight w:val="none"/>
        </w:rPr>
        <w:t>竞争性磋商程序简介</w:t>
      </w:r>
    </w:p>
    <w:p>
      <w:pPr>
        <w:snapToGrid w:val="0"/>
        <w:spacing w:line="480" w:lineRule="exact"/>
        <w:ind w:firstLine="482" w:firstLineChars="200"/>
        <w:contextualSpacing/>
        <w:rPr>
          <w:color w:val="auto"/>
          <w:sz w:val="24"/>
          <w:highlight w:val="none"/>
        </w:rPr>
      </w:pPr>
      <w:r>
        <w:rPr>
          <w:b/>
          <w:color w:val="auto"/>
          <w:sz w:val="24"/>
          <w:highlight w:val="none"/>
        </w:rPr>
        <w:t>采购代理机构先对资格审查文件进行拆封，磋商小组审查响应供应商资格，</w:t>
      </w:r>
      <w:r>
        <w:rPr>
          <w:color w:val="auto"/>
          <w:sz w:val="24"/>
          <w:highlight w:val="none"/>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color w:val="auto"/>
          <w:sz w:val="24"/>
          <w:highlight w:val="none"/>
        </w:rPr>
        <w:t>依据评审方法推荐成交候选人</w:t>
      </w:r>
      <w:r>
        <w:rPr>
          <w:color w:val="auto"/>
          <w:sz w:val="24"/>
          <w:highlight w:val="none"/>
        </w:rPr>
        <w:t>。</w:t>
      </w:r>
    </w:p>
    <w:p>
      <w:pPr>
        <w:autoSpaceDE w:val="0"/>
        <w:autoSpaceDN w:val="0"/>
        <w:adjustRightInd w:val="0"/>
        <w:snapToGrid w:val="0"/>
        <w:spacing w:line="480" w:lineRule="exact"/>
        <w:ind w:right="210" w:firstLine="472" w:firstLineChars="196"/>
        <w:contextualSpacing/>
        <w:rPr>
          <w:b/>
          <w:bCs/>
          <w:color w:val="auto"/>
          <w:sz w:val="24"/>
          <w:highlight w:val="none"/>
        </w:rPr>
      </w:pPr>
      <w:r>
        <w:rPr>
          <w:rFonts w:hint="eastAsia"/>
          <w:b/>
          <w:bCs/>
          <w:color w:val="auto"/>
          <w:sz w:val="24"/>
          <w:highlight w:val="none"/>
          <w:lang w:val="en-US" w:eastAsia="zh-CN"/>
        </w:rPr>
        <w:t>九</w:t>
      </w:r>
      <w:r>
        <w:rPr>
          <w:b/>
          <w:bCs/>
          <w:color w:val="auto"/>
          <w:sz w:val="24"/>
          <w:highlight w:val="none"/>
        </w:rPr>
        <w:t>、相关提示</w:t>
      </w:r>
    </w:p>
    <w:p>
      <w:pPr>
        <w:snapToGrid w:val="0"/>
        <w:spacing w:line="480" w:lineRule="exact"/>
        <w:ind w:firstLine="480" w:firstLineChars="200"/>
        <w:contextualSpacing/>
        <w:rPr>
          <w:bCs/>
          <w:color w:val="auto"/>
          <w:sz w:val="24"/>
          <w:highlight w:val="none"/>
        </w:rPr>
      </w:pPr>
      <w:r>
        <w:rPr>
          <w:bCs/>
          <w:color w:val="auto"/>
          <w:sz w:val="24"/>
          <w:highlight w:val="none"/>
        </w:rPr>
        <w:t>商务技术部分评审结束后进入最后报价环节，最后报价将作为评审价。采购代理机构发出最后报价填报通知后，所有的响应供应商须在</w:t>
      </w:r>
      <w:r>
        <w:rPr>
          <w:rFonts w:hint="eastAsia"/>
          <w:bCs/>
          <w:color w:val="auto"/>
          <w:sz w:val="24"/>
          <w:highlight w:val="none"/>
        </w:rPr>
        <w:t>规定时间</w:t>
      </w:r>
      <w:r>
        <w:rPr>
          <w:bCs/>
          <w:color w:val="auto"/>
          <w:sz w:val="24"/>
          <w:highlight w:val="none"/>
        </w:rPr>
        <w:t>内填写并提交最后报价，未在规定时间内提交最后报价的，视作无效响应处理。</w:t>
      </w:r>
    </w:p>
    <w:p>
      <w:pPr>
        <w:autoSpaceDE w:val="0"/>
        <w:autoSpaceDN w:val="0"/>
        <w:adjustRightInd w:val="0"/>
        <w:snapToGrid w:val="0"/>
        <w:spacing w:line="300" w:lineRule="auto"/>
        <w:jc w:val="center"/>
        <w:outlineLvl w:val="0"/>
        <w:rPr>
          <w:rFonts w:hint="eastAsia" w:ascii="仿宋_GB2312" w:eastAsia="仿宋_GB2312"/>
          <w:b/>
          <w:bCs/>
          <w:color w:val="auto"/>
          <w:szCs w:val="21"/>
          <w:highlight w:val="none"/>
          <w:lang w:val="zh-CN"/>
        </w:rPr>
      </w:pPr>
      <w:r>
        <w:rPr>
          <w:rFonts w:ascii="仿宋_GB2312" w:eastAsia="仿宋_GB2312"/>
          <w:b/>
          <w:bCs/>
          <w:color w:val="auto"/>
          <w:sz w:val="36"/>
          <w:szCs w:val="36"/>
          <w:highlight w:val="none"/>
          <w:lang w:val="zh-CN"/>
        </w:rPr>
        <w:br w:type="page"/>
      </w:r>
      <w:r>
        <w:rPr>
          <w:rFonts w:hint="eastAsia" w:ascii="仿宋_GB2312" w:eastAsia="仿宋_GB2312"/>
          <w:b/>
          <w:bCs/>
          <w:color w:val="auto"/>
          <w:sz w:val="36"/>
          <w:szCs w:val="36"/>
          <w:highlight w:val="none"/>
          <w:lang w:val="zh-CN"/>
        </w:rPr>
        <w:t>第三部分 项目需求</w:t>
      </w:r>
    </w:p>
    <w:p>
      <w:pPr>
        <w:snapToGrid w:val="0"/>
        <w:spacing w:line="300" w:lineRule="auto"/>
        <w:ind w:firstLine="562" w:firstLineChars="200"/>
        <w:contextualSpacing/>
        <w:rPr>
          <w:rFonts w:hint="eastAsia" w:ascii="仿宋_GB2312" w:hAnsi="宋体" w:eastAsia="仿宋_GB2312"/>
          <w:b/>
          <w:color w:val="auto"/>
          <w:sz w:val="28"/>
          <w:szCs w:val="28"/>
          <w:highlight w:val="none"/>
        </w:rPr>
      </w:pPr>
    </w:p>
    <w:p>
      <w:pPr>
        <w:pStyle w:val="13"/>
        <w:snapToGrid w:val="0"/>
        <w:spacing w:line="480" w:lineRule="exact"/>
        <w:ind w:firstLine="482" w:firstLineChars="200"/>
        <w:rPr>
          <w:rFonts w:ascii="宋体" w:eastAsia="宋体"/>
          <w:color w:val="auto"/>
          <w:sz w:val="24"/>
          <w:szCs w:val="24"/>
          <w:highlight w:val="none"/>
        </w:rPr>
      </w:pPr>
      <w:r>
        <w:rPr>
          <w:rFonts w:hint="eastAsia" w:ascii="宋体" w:eastAsia="宋体" w:cs="宋体"/>
          <w:b/>
          <w:color w:val="auto"/>
          <w:kern w:val="0"/>
          <w:sz w:val="24"/>
          <w:szCs w:val="24"/>
          <w:highlight w:val="none"/>
          <w:lang w:val="zh-CN"/>
        </w:rPr>
        <w:t>请供应商在制作响应文件时仔细研究项目需求说明。</w:t>
      </w:r>
      <w:r>
        <w:rPr>
          <w:rFonts w:hint="eastAsia" w:ascii="宋体" w:eastAsia="宋体" w:cs="宋体"/>
          <w:color w:val="auto"/>
          <w:kern w:val="0"/>
          <w:sz w:val="24"/>
          <w:szCs w:val="24"/>
          <w:highlight w:val="none"/>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color w:val="auto"/>
          <w:sz w:val="24"/>
          <w:szCs w:val="24"/>
          <w:highlight w:val="none"/>
        </w:rPr>
        <w:t>务部分正负偏离表》和《技术部分正负偏离表》上明示，如不明示的视同完全响应</w:t>
      </w:r>
      <w:r>
        <w:rPr>
          <w:rFonts w:hint="eastAsia" w:ascii="宋体" w:eastAsia="宋体" w:cs="宋体"/>
          <w:color w:val="auto"/>
          <w:kern w:val="0"/>
          <w:sz w:val="24"/>
          <w:szCs w:val="24"/>
          <w:highlight w:val="none"/>
          <w:lang w:val="zh-CN"/>
        </w:rPr>
        <w:t>。</w:t>
      </w:r>
    </w:p>
    <w:p>
      <w:pPr>
        <w:snapToGrid w:val="0"/>
        <w:spacing w:line="480" w:lineRule="exact"/>
        <w:ind w:firstLine="482" w:firstLineChars="200"/>
        <w:rPr>
          <w:rFonts w:hint="eastAsia" w:ascii="宋体" w:hAnsi="宋体"/>
          <w:b/>
          <w:color w:val="auto"/>
          <w:sz w:val="24"/>
          <w:highlight w:val="none"/>
        </w:rPr>
      </w:pPr>
    </w:p>
    <w:p>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一、有关要求说明</w:t>
      </w:r>
    </w:p>
    <w:p>
      <w:pPr>
        <w:tabs>
          <w:tab w:val="left" w:pos="1710"/>
        </w:tabs>
        <w:snapToGrid w:val="0"/>
        <w:spacing w:line="480" w:lineRule="exact"/>
        <w:ind w:firstLine="475" w:firstLineChars="197"/>
        <w:rPr>
          <w:color w:val="auto"/>
          <w:sz w:val="24"/>
          <w:highlight w:val="none"/>
          <w:lang w:val="zh-CN"/>
        </w:rPr>
      </w:pPr>
      <w:r>
        <w:rPr>
          <w:b/>
          <w:color w:val="auto"/>
          <w:sz w:val="24"/>
          <w:highlight w:val="none"/>
        </w:rPr>
        <w:t>1、</w:t>
      </w:r>
      <w:r>
        <w:rPr>
          <w:b/>
          <w:color w:val="auto"/>
          <w:sz w:val="24"/>
          <w:highlight w:val="none"/>
          <w:lang w:val="zh-CN"/>
        </w:rPr>
        <w:t>主要技术参数：</w:t>
      </w:r>
      <w:r>
        <w:rPr>
          <w:color w:val="auto"/>
          <w:sz w:val="24"/>
          <w:highlight w:val="none"/>
          <w:lang w:val="zh-CN"/>
        </w:rPr>
        <w:t>为鼓励不同品牌的充分竞争，如某主要技术参数属于个别品牌专有，则该主要技术参数不具有限制性，供应商可对该参数进行适当调整，并说明调整的理由。</w:t>
      </w:r>
    </w:p>
    <w:p>
      <w:pPr>
        <w:tabs>
          <w:tab w:val="left" w:pos="1710"/>
        </w:tabs>
        <w:snapToGrid w:val="0"/>
        <w:spacing w:line="480" w:lineRule="exact"/>
        <w:ind w:firstLine="475" w:firstLineChars="197"/>
        <w:contextualSpacing/>
        <w:rPr>
          <w:color w:val="auto"/>
          <w:kern w:val="0"/>
          <w:sz w:val="24"/>
          <w:highlight w:val="none"/>
          <w:lang w:val="zh-CN"/>
        </w:rPr>
      </w:pPr>
      <w:r>
        <w:rPr>
          <w:b/>
          <w:color w:val="auto"/>
          <w:sz w:val="24"/>
          <w:highlight w:val="none"/>
        </w:rPr>
        <w:t>2、优先采购：</w:t>
      </w:r>
      <w:r>
        <w:rPr>
          <w:color w:val="auto"/>
          <w:kern w:val="0"/>
          <w:sz w:val="24"/>
          <w:highlight w:val="none"/>
          <w:lang w:val="zh-CN"/>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widowControl/>
        <w:adjustRightInd w:val="0"/>
        <w:snapToGrid w:val="0"/>
        <w:spacing w:line="480" w:lineRule="exact"/>
        <w:ind w:firstLine="482" w:firstLineChars="200"/>
        <w:jc w:val="left"/>
        <w:rPr>
          <w:color w:val="auto"/>
          <w:kern w:val="0"/>
          <w:sz w:val="24"/>
          <w:highlight w:val="none"/>
          <w:lang w:val="zh-CN"/>
        </w:rPr>
      </w:pPr>
      <w:r>
        <w:rPr>
          <w:rFonts w:hint="eastAsia"/>
          <w:b/>
          <w:color w:val="auto"/>
          <w:kern w:val="0"/>
          <w:sz w:val="24"/>
          <w:highlight w:val="none"/>
        </w:rPr>
        <w:t>3</w:t>
      </w:r>
      <w:r>
        <w:rPr>
          <w:b/>
          <w:color w:val="auto"/>
          <w:kern w:val="0"/>
          <w:sz w:val="24"/>
          <w:highlight w:val="none"/>
          <w:lang w:val="zh-CN"/>
        </w:rPr>
        <w:t>、产品要求：</w:t>
      </w:r>
      <w:r>
        <w:rPr>
          <w:color w:val="auto"/>
          <w:kern w:val="0"/>
          <w:sz w:val="24"/>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kinsoku/>
        <w:wordWrap/>
        <w:overflowPunct/>
        <w:topLinePunct w:val="0"/>
        <w:autoSpaceDE/>
        <w:autoSpaceDN/>
        <w:bidi w:val="0"/>
        <w:adjustRightInd/>
        <w:snapToGrid w:val="0"/>
        <w:spacing w:line="360" w:lineRule="auto"/>
        <w:ind w:firstLine="479" w:firstLineChars="199"/>
        <w:textAlignment w:val="auto"/>
        <w:outlineLvl w:val="0"/>
        <w:rPr>
          <w:rFonts w:hint="eastAsia" w:ascii="宋体" w:hAnsi="宋体"/>
          <w:b/>
          <w:color w:val="auto"/>
          <w:sz w:val="24"/>
          <w:highlight w:val="none"/>
        </w:rPr>
      </w:pPr>
      <w:r>
        <w:rPr>
          <w:rFonts w:hint="eastAsia" w:ascii="宋体" w:hAnsi="宋体"/>
          <w:b/>
          <w:color w:val="auto"/>
          <w:sz w:val="24"/>
          <w:highlight w:val="none"/>
        </w:rPr>
        <w:t>二、项目具体需求说明</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（一）采购标的需实现的功能或者目标, 以及为落实政府采购政策需满足的要求</w:t>
      </w:r>
      <w:r>
        <w:rPr>
          <w:rFonts w:hint="eastAsia" w:ascii="宋体" w:hAnsi="宋体" w:cs="宋体"/>
          <w:b/>
          <w:bCs/>
          <w:color w:val="auto"/>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contextualSpacing/>
        <w:jc w:val="left"/>
        <w:textAlignment w:val="auto"/>
        <w:rPr>
          <w:rFonts w:ascii="宋体" w:hAnsi="宋体"/>
          <w:color w:val="auto"/>
          <w:sz w:val="24"/>
          <w:highlight w:val="none"/>
        </w:rPr>
      </w:pPr>
      <w:r>
        <w:rPr>
          <w:rFonts w:hint="eastAsia"/>
          <w:color w:val="auto"/>
          <w:sz w:val="24"/>
          <w:highlight w:val="none"/>
          <w:lang w:val="en-US" w:eastAsia="zh-CN"/>
        </w:rPr>
        <w:t>1、</w:t>
      </w:r>
      <w:r>
        <w:rPr>
          <w:rFonts w:hint="eastAsia"/>
          <w:color w:val="auto"/>
          <w:sz w:val="24"/>
          <w:highlight w:val="none"/>
        </w:rPr>
        <w:t xml:space="preserve"> </w:t>
      </w:r>
      <w:r>
        <w:rPr>
          <w:rFonts w:hint="eastAsia" w:ascii="宋体" w:hAnsi="宋体"/>
          <w:color w:val="auto"/>
          <w:sz w:val="24"/>
          <w:highlight w:val="none"/>
        </w:rPr>
        <w:t>内容范围：要求全库拥有超过</w:t>
      </w:r>
      <w:r>
        <w:rPr>
          <w:rFonts w:hint="eastAsia" w:ascii="宋体" w:hAnsi="宋体"/>
          <w:color w:val="auto"/>
          <w:sz w:val="24"/>
          <w:highlight w:val="none"/>
          <w:lang w:val="en-US" w:eastAsia="zh-CN"/>
        </w:rPr>
        <w:t>1</w:t>
      </w:r>
      <w:r>
        <w:rPr>
          <w:rFonts w:hint="eastAsia" w:ascii="宋体" w:hAnsi="宋体"/>
          <w:color w:val="auto"/>
          <w:sz w:val="24"/>
          <w:highlight w:val="none"/>
        </w:rPr>
        <w:t>0000个原创精品课程视频，总时长超过10000小时，年更新量不少于3000个，内容覆盖影视后期、游戏制作、工业设计、三维动画、视觉设计、环境艺术、UI设计、数字绘画、摄影摄像等九大设计行业分类。要求数据库资源内容优质前沿，拥有Photoshop2021、AE2021、CorelDRAW2020、CAD2020、Sketchup2020、Edius8.5、Sai2、Rhino7、lumion8.0、Houdini17、Premiere CC2019、Maya2018、Rhino6.0、Audition CC2019、InDesignCC2019、sketchup2018、CorelDRAW2018、3dsMax2019、C4D R20、PSCC2019、CAD2019等最新版本软件综合流程课程内容。要求数据库拥有超过3000个素材资源，包含平面设计素材、原画插画素材、交互图标素材、模型素材、材质贴图、设计插件、后期素材及设计电子书等。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contextualSpacing/>
        <w:jc w:val="left"/>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数据内容须拥有作品登记证书，所有跟该产品相关版权纠纷均由供货商自行承担。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contextualSpacing/>
        <w:jc w:val="left"/>
        <w:textAlignment w:val="auto"/>
        <w:rPr>
          <w:rFonts w:hint="eastAsia" w:eastAsia="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部署方式：远程包库+本地镜像（不少于1</w:t>
      </w:r>
      <w:r>
        <w:rPr>
          <w:rFonts w:ascii="宋体" w:hAnsi="宋体"/>
          <w:color w:val="auto"/>
          <w:sz w:val="24"/>
          <w:highlight w:val="none"/>
        </w:rPr>
        <w:t>00</w:t>
      </w:r>
      <w:r>
        <w:rPr>
          <w:rFonts w:hint="eastAsia" w:ascii="宋体" w:hAnsi="宋体"/>
          <w:color w:val="auto"/>
          <w:sz w:val="24"/>
          <w:highlight w:val="none"/>
        </w:rPr>
        <w:t>G）；</w:t>
      </w:r>
      <w:r>
        <w:rPr>
          <w:rFonts w:ascii="宋体" w:hAnsi="宋体"/>
          <w:color w:val="auto"/>
          <w:sz w:val="24"/>
          <w:highlight w:val="none"/>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（二）采购标的需执行的国家相关标准、行业标准、地方标准或者其他标准、规范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highlight w:val="none"/>
          <w:lang w:eastAsia="zh-CN"/>
        </w:rPr>
      </w:pPr>
      <w:r>
        <w:rPr>
          <w:rFonts w:hint="eastAsia" w:eastAsia="宋体"/>
          <w:color w:val="auto"/>
          <w:sz w:val="24"/>
          <w:highlight w:val="none"/>
          <w:lang w:eastAsia="zh-CN"/>
        </w:rPr>
        <w:t>《计算机软件开发规范》(GB8566)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highlight w:val="none"/>
          <w:lang w:eastAsia="zh-CN"/>
        </w:rPr>
      </w:pPr>
      <w:r>
        <w:rPr>
          <w:rFonts w:hint="eastAsia" w:eastAsia="宋体"/>
          <w:color w:val="auto"/>
          <w:sz w:val="24"/>
          <w:highlight w:val="none"/>
          <w:lang w:eastAsia="zh-CN"/>
        </w:rPr>
        <w:t>《计算机软件测试规范》(GB15532)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highlight w:val="none"/>
          <w:lang w:eastAsia="zh-CN"/>
        </w:rPr>
      </w:pPr>
      <w:r>
        <w:rPr>
          <w:rFonts w:hint="eastAsia" w:eastAsia="宋体"/>
          <w:color w:val="auto"/>
          <w:sz w:val="24"/>
          <w:highlight w:val="none"/>
          <w:lang w:eastAsia="zh-CN"/>
        </w:rPr>
        <w:t>《计算机软件文档编制规范》(GB8567)</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（三）采购标的需满足的质量、安全、技术规格、物理特性等要求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contextualSpacing/>
        <w:textAlignment w:val="auto"/>
        <w:rPr>
          <w:rFonts w:ascii="宋体" w:hAnsi="宋体"/>
          <w:b/>
          <w:color w:val="auto"/>
          <w:sz w:val="24"/>
          <w:highlight w:val="none"/>
        </w:rPr>
      </w:pPr>
      <w:r>
        <w:rPr>
          <w:rFonts w:hint="eastAsia" w:ascii="宋体" w:hAnsi="宋体"/>
          <w:b/>
          <w:color w:val="auto"/>
          <w:sz w:val="24"/>
          <w:highlight w:val="none"/>
        </w:rPr>
        <w:t>技术参数要求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contextualSpacing/>
        <w:jc w:val="left"/>
        <w:textAlignment w:val="auto"/>
        <w:rPr>
          <w:rFonts w:ascii="宋体" w:hAnsi="宋体" w:cstheme="minorEastAsia"/>
          <w:color w:val="auto"/>
          <w:sz w:val="24"/>
          <w:szCs w:val="24"/>
          <w:highlight w:val="none"/>
        </w:rPr>
      </w:pPr>
      <w:r>
        <w:rPr>
          <w:rFonts w:hint="eastAsia" w:ascii="宋体" w:hAnsi="宋体" w:cstheme="minorEastAsia"/>
          <w:color w:val="auto"/>
          <w:sz w:val="24"/>
          <w:szCs w:val="24"/>
          <w:highlight w:val="none"/>
        </w:rPr>
        <w:t>要求数据库支持web端、移动端无障碍使用。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contextualSpacing/>
        <w:jc w:val="left"/>
        <w:textAlignment w:val="auto"/>
        <w:rPr>
          <w:rFonts w:ascii="宋体" w:hAnsi="宋体" w:cstheme="minorEastAsia"/>
          <w:color w:val="auto"/>
          <w:sz w:val="24"/>
          <w:szCs w:val="24"/>
          <w:highlight w:val="none"/>
        </w:rPr>
      </w:pPr>
      <w:r>
        <w:rPr>
          <w:rFonts w:hint="eastAsia" w:ascii="宋体" w:hAnsi="宋体" w:cstheme="minorEastAsia"/>
          <w:color w:val="auto"/>
          <w:sz w:val="24"/>
          <w:szCs w:val="24"/>
          <w:highlight w:val="none"/>
        </w:rPr>
        <w:t>数据库支持多种远程IP端访问及无障碍访问方式：支持IP段内免登录使用；支持IP段内注册登录账号后，账号可在非IP段范围使用；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contextualSpacing/>
        <w:jc w:val="left"/>
        <w:textAlignment w:val="auto"/>
        <w:rPr>
          <w:rFonts w:ascii="宋体" w:hAnsi="宋体" w:cstheme="minorEastAsia"/>
          <w:color w:val="auto"/>
          <w:sz w:val="24"/>
          <w:szCs w:val="24"/>
          <w:highlight w:val="none"/>
        </w:rPr>
      </w:pPr>
      <w:r>
        <w:rPr>
          <w:rFonts w:hint="eastAsia" w:ascii="宋体" w:hAnsi="宋体" w:cstheme="minorEastAsia"/>
          <w:color w:val="auto"/>
          <w:sz w:val="24"/>
          <w:szCs w:val="24"/>
          <w:highlight w:val="none"/>
        </w:rPr>
        <w:t>要求数据库包含网页合成师、家装设计师、游戏建模师、旅游规划、学前幼师、摄影师、平面设计师、影视特效师、影视剪辑师、行政管理、包装设计师、电商设计师、会展设计师、新媒体编辑、插画师、UI设计师、产品外观设计师、视觉品牌设计师、角色原画师、文旅策划、产品结构设计师、深化设计师、家具设计师等30个以上职业学习路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contextualSpacing/>
        <w:jc w:val="left"/>
        <w:textAlignment w:val="auto"/>
        <w:rPr>
          <w:rFonts w:ascii="宋体" w:hAnsi="宋体" w:cstheme="minorEastAsia"/>
          <w:color w:val="auto"/>
          <w:sz w:val="24"/>
          <w:szCs w:val="24"/>
          <w:highlight w:val="none"/>
        </w:rPr>
      </w:pPr>
      <w:r>
        <w:rPr>
          <w:rFonts w:hint="eastAsia" w:ascii="宋体" w:hAnsi="宋体" w:cstheme="minorEastAsia"/>
          <w:color w:val="auto"/>
          <w:sz w:val="24"/>
          <w:szCs w:val="24"/>
          <w:highlight w:val="none"/>
        </w:rPr>
        <w:t>要求数据库提供可在线编辑的素材设计中心，支持在线编辑并下载营销海报、新媒体配图、印刷物料、办公文档、电商设计、社交生活、插画等设计素材。</w:t>
      </w:r>
    </w:p>
    <w:p>
      <w:pPr>
        <w:numPr>
          <w:ilvl w:val="0"/>
          <w:numId w:val="2"/>
        </w:numPr>
        <w:spacing w:line="360" w:lineRule="auto"/>
        <w:contextualSpacing/>
        <w:jc w:val="left"/>
        <w:rPr>
          <w:rFonts w:ascii="宋体" w:hAnsi="宋体" w:cstheme="minorEastAsia"/>
          <w:color w:val="auto"/>
          <w:sz w:val="24"/>
          <w:szCs w:val="24"/>
          <w:highlight w:val="none"/>
        </w:rPr>
      </w:pPr>
      <w:r>
        <w:rPr>
          <w:rFonts w:hint="eastAsia" w:ascii="宋体" w:hAnsi="宋体" w:cstheme="minorEastAsia"/>
          <w:color w:val="auto"/>
          <w:sz w:val="24"/>
          <w:szCs w:val="24"/>
          <w:highlight w:val="none"/>
        </w:rPr>
        <w:t>要求课程资源平台支持自主APP客户端，支持APP应用商店下载使用，APP支持视频课程离线缓存。</w:t>
      </w:r>
    </w:p>
    <w:p>
      <w:pPr>
        <w:numPr>
          <w:ilvl w:val="0"/>
          <w:numId w:val="2"/>
        </w:numPr>
        <w:spacing w:line="360" w:lineRule="auto"/>
        <w:contextualSpacing/>
        <w:jc w:val="left"/>
        <w:rPr>
          <w:rFonts w:ascii="宋体" w:hAnsi="宋体" w:cstheme="minorEastAsia"/>
          <w:color w:val="auto"/>
          <w:sz w:val="24"/>
          <w:szCs w:val="24"/>
          <w:highlight w:val="none"/>
        </w:rPr>
      </w:pPr>
      <w:r>
        <w:rPr>
          <w:rFonts w:hint="eastAsia" w:ascii="宋体" w:hAnsi="宋体" w:cstheme="minorEastAsia"/>
          <w:color w:val="auto"/>
          <w:sz w:val="24"/>
          <w:szCs w:val="24"/>
          <w:highlight w:val="none"/>
        </w:rPr>
        <w:t>要求资源库有学习排行展示功能。</w:t>
      </w:r>
    </w:p>
    <w:p>
      <w:pPr>
        <w:numPr>
          <w:ilvl w:val="0"/>
          <w:numId w:val="2"/>
        </w:numPr>
        <w:spacing w:line="360" w:lineRule="auto"/>
        <w:contextualSpacing/>
        <w:jc w:val="left"/>
        <w:rPr>
          <w:rFonts w:ascii="宋体" w:hAnsi="宋体" w:cstheme="minorEastAsia"/>
          <w:color w:val="auto"/>
          <w:sz w:val="24"/>
          <w:szCs w:val="24"/>
          <w:highlight w:val="none"/>
        </w:rPr>
      </w:pPr>
      <w:r>
        <w:rPr>
          <w:rFonts w:hint="eastAsia" w:ascii="宋体" w:hAnsi="宋体" w:cstheme="minorEastAsia"/>
          <w:color w:val="auto"/>
          <w:sz w:val="24"/>
          <w:szCs w:val="24"/>
          <w:highlight w:val="none"/>
        </w:rPr>
        <w:t>要求数据库拥有专属直播板块，每月至少一次行业专家直播分享，系统自带直播系统，无需用户第三方注册观看学习，收看直播支持PC端、移动端、小程序等，直播回放一周内完成剪辑上线。</w:t>
      </w:r>
    </w:p>
    <w:p>
      <w:pPr>
        <w:spacing w:line="360" w:lineRule="auto"/>
        <w:contextualSpacing/>
        <w:rPr>
          <w:rFonts w:hint="eastAsia" w:ascii="宋体" w:hAnsi="宋体"/>
          <w:b/>
          <w:color w:val="auto"/>
          <w:sz w:val="24"/>
          <w:highlight w:val="none"/>
        </w:rPr>
      </w:pPr>
    </w:p>
    <w:p>
      <w:pPr>
        <w:spacing w:line="360" w:lineRule="auto"/>
        <w:contextualSpacing/>
        <w:rPr>
          <w:rFonts w:ascii="宋体" w:hAnsi="宋体"/>
          <w:b/>
          <w:color w:val="auto"/>
          <w:sz w:val="24"/>
          <w:highlight w:val="none"/>
        </w:rPr>
      </w:pPr>
      <w:r>
        <w:rPr>
          <w:rFonts w:hint="eastAsia" w:ascii="宋体" w:hAnsi="宋体"/>
          <w:b/>
          <w:color w:val="auto"/>
          <w:sz w:val="24"/>
          <w:highlight w:val="none"/>
        </w:rPr>
        <w:t>安装和调试</w:t>
      </w:r>
    </w:p>
    <w:p>
      <w:pPr>
        <w:numPr>
          <w:ilvl w:val="0"/>
          <w:numId w:val="3"/>
        </w:numPr>
        <w:spacing w:line="360" w:lineRule="auto"/>
        <w:ind w:left="0" w:firstLine="0"/>
        <w:contextualSpacing/>
        <w:jc w:val="left"/>
        <w:rPr>
          <w:rFonts w:ascii="宋体" w:hAnsi="宋体"/>
          <w:color w:val="auto"/>
          <w:sz w:val="24"/>
          <w:highlight w:val="none"/>
        </w:rPr>
      </w:pPr>
      <w:r>
        <w:rPr>
          <w:rFonts w:hint="eastAsia" w:ascii="宋体" w:hAnsi="宋体"/>
          <w:color w:val="auto"/>
          <w:sz w:val="24"/>
          <w:highlight w:val="none"/>
        </w:rPr>
        <w:t>安装和调试：必须符合我国制造业现行的国家标准。由供货方负责在现场按国家有关规范进行安装、调试及试运行；</w:t>
      </w:r>
    </w:p>
    <w:p>
      <w:pPr>
        <w:numPr>
          <w:ilvl w:val="0"/>
          <w:numId w:val="3"/>
        </w:numPr>
        <w:spacing w:line="360" w:lineRule="auto"/>
        <w:ind w:left="0" w:firstLine="0"/>
        <w:contextualSpacing/>
        <w:jc w:val="left"/>
        <w:rPr>
          <w:rFonts w:ascii="宋体" w:hAnsi="宋体"/>
          <w:color w:val="auto"/>
          <w:sz w:val="24"/>
          <w:highlight w:val="none"/>
        </w:rPr>
      </w:pPr>
      <w:r>
        <w:rPr>
          <w:rFonts w:hint="eastAsia" w:ascii="宋体" w:hAnsi="宋体"/>
          <w:color w:val="auto"/>
          <w:sz w:val="24"/>
          <w:highlight w:val="none"/>
        </w:rPr>
        <w:t>安装调试的地点：</w:t>
      </w:r>
      <w:r>
        <w:rPr>
          <w:rFonts w:hint="eastAsia" w:ascii="宋体" w:hAnsi="宋体"/>
          <w:color w:val="auto"/>
          <w:sz w:val="24"/>
          <w:highlight w:val="none"/>
          <w:lang w:eastAsia="zh-CN"/>
        </w:rPr>
        <w:t>南通市崇川区文化艺术中心</w:t>
      </w:r>
      <w:r>
        <w:rPr>
          <w:rFonts w:hint="eastAsia" w:ascii="宋体" w:hAnsi="宋体"/>
          <w:color w:val="auto"/>
          <w:sz w:val="24"/>
          <w:highlight w:val="none"/>
        </w:rPr>
        <w:t>，具体以采购单位通知为准；</w:t>
      </w:r>
    </w:p>
    <w:p>
      <w:pPr>
        <w:numPr>
          <w:ilvl w:val="0"/>
          <w:numId w:val="3"/>
        </w:numPr>
        <w:spacing w:line="360" w:lineRule="auto"/>
        <w:ind w:left="0" w:firstLine="0"/>
        <w:contextualSpacing/>
        <w:jc w:val="left"/>
        <w:rPr>
          <w:rFonts w:ascii="宋体" w:hAnsi="宋体"/>
          <w:color w:val="auto"/>
          <w:sz w:val="24"/>
          <w:highlight w:val="none"/>
        </w:rPr>
      </w:pPr>
      <w:r>
        <w:rPr>
          <w:rFonts w:hint="eastAsia" w:ascii="宋体" w:hAnsi="宋体"/>
          <w:color w:val="auto"/>
          <w:sz w:val="24"/>
          <w:highlight w:val="none"/>
        </w:rPr>
        <w:t>装配和调试中采购单位应派人员进行必要的配合；</w:t>
      </w:r>
    </w:p>
    <w:p>
      <w:pPr>
        <w:numPr>
          <w:ilvl w:val="0"/>
          <w:numId w:val="3"/>
        </w:numPr>
        <w:spacing w:line="360" w:lineRule="auto"/>
        <w:ind w:left="0" w:firstLine="0"/>
        <w:contextualSpacing/>
        <w:jc w:val="left"/>
        <w:rPr>
          <w:rFonts w:ascii="宋体" w:hAnsi="宋体"/>
          <w:color w:val="auto"/>
          <w:sz w:val="24"/>
          <w:highlight w:val="none"/>
        </w:rPr>
      </w:pPr>
      <w:r>
        <w:rPr>
          <w:rFonts w:hint="eastAsia" w:ascii="宋体" w:hAnsi="宋体"/>
          <w:color w:val="auto"/>
          <w:sz w:val="24"/>
          <w:highlight w:val="none"/>
        </w:rPr>
        <w:t>采购单位派员全程参与装配调试；</w:t>
      </w:r>
    </w:p>
    <w:p>
      <w:pPr>
        <w:numPr>
          <w:ilvl w:val="0"/>
          <w:numId w:val="3"/>
        </w:numPr>
        <w:spacing w:line="360" w:lineRule="auto"/>
        <w:ind w:left="0" w:firstLine="0"/>
        <w:contextualSpacing/>
        <w:jc w:val="left"/>
        <w:rPr>
          <w:rFonts w:ascii="宋体" w:hAnsi="宋体"/>
          <w:color w:val="auto"/>
          <w:sz w:val="24"/>
          <w:highlight w:val="none"/>
        </w:rPr>
      </w:pPr>
      <w:r>
        <w:rPr>
          <w:rFonts w:hint="eastAsia" w:ascii="宋体" w:hAnsi="宋体"/>
          <w:color w:val="auto"/>
          <w:sz w:val="24"/>
          <w:highlight w:val="none"/>
        </w:rPr>
        <w:t>供货商指派有经验的工程技术人员进行装配调试；</w:t>
      </w:r>
    </w:p>
    <w:p>
      <w:pPr>
        <w:numPr>
          <w:ilvl w:val="0"/>
          <w:numId w:val="3"/>
        </w:numPr>
        <w:spacing w:line="360" w:lineRule="auto"/>
        <w:ind w:left="0" w:firstLine="0"/>
        <w:contextualSpacing/>
        <w:jc w:val="left"/>
        <w:rPr>
          <w:rFonts w:ascii="宋体" w:hAnsi="宋体"/>
          <w:color w:val="auto"/>
          <w:sz w:val="24"/>
          <w:highlight w:val="none"/>
        </w:rPr>
      </w:pPr>
      <w:r>
        <w:rPr>
          <w:rFonts w:hint="eastAsia" w:ascii="宋体" w:hAnsi="宋体"/>
          <w:color w:val="auto"/>
          <w:sz w:val="24"/>
          <w:highlight w:val="none"/>
        </w:rPr>
        <w:t>装配调试中发生的费用计入投标总价中。</w:t>
      </w:r>
    </w:p>
    <w:p>
      <w:pPr>
        <w:spacing w:line="360" w:lineRule="auto"/>
        <w:contextualSpacing/>
        <w:rPr>
          <w:rFonts w:ascii="宋体" w:hAnsi="宋体"/>
          <w:b/>
          <w:color w:val="auto"/>
          <w:sz w:val="24"/>
          <w:highlight w:val="none"/>
        </w:rPr>
      </w:pPr>
      <w:r>
        <w:rPr>
          <w:rFonts w:hint="eastAsia" w:ascii="宋体" w:hAnsi="宋体"/>
          <w:b/>
          <w:color w:val="auto"/>
          <w:sz w:val="24"/>
          <w:highlight w:val="none"/>
        </w:rPr>
        <w:t>技术规格要求</w:t>
      </w:r>
    </w:p>
    <w:p>
      <w:pPr>
        <w:numPr>
          <w:ilvl w:val="0"/>
          <w:numId w:val="4"/>
        </w:numPr>
        <w:spacing w:line="360" w:lineRule="auto"/>
        <w:ind w:left="0" w:firstLine="0"/>
        <w:contextualSpacing/>
        <w:rPr>
          <w:rFonts w:ascii="宋体" w:hAnsi="宋体"/>
          <w:color w:val="auto"/>
          <w:sz w:val="24"/>
          <w:highlight w:val="none"/>
        </w:rPr>
      </w:pPr>
      <w:r>
        <w:rPr>
          <w:rFonts w:hint="eastAsia" w:ascii="宋体" w:hAnsi="宋体"/>
          <w:color w:val="auto"/>
          <w:sz w:val="24"/>
          <w:highlight w:val="none"/>
        </w:rPr>
        <w:t>运行环境</w:t>
      </w:r>
    </w:p>
    <w:p>
      <w:pPr>
        <w:spacing w:line="360" w:lineRule="auto"/>
        <w:contextualSpacing/>
        <w:rPr>
          <w:rFonts w:ascii="宋体" w:hAnsi="宋体"/>
          <w:color w:val="auto"/>
          <w:sz w:val="24"/>
          <w:highlight w:val="none"/>
        </w:rPr>
      </w:pPr>
      <w:r>
        <w:rPr>
          <w:rFonts w:hint="eastAsia" w:ascii="宋体" w:hAnsi="宋体"/>
          <w:color w:val="auto"/>
          <w:sz w:val="24"/>
          <w:highlight w:val="none"/>
        </w:rPr>
        <w:t>系统必须遵循国家、行业相关规定和规范，系统运行期间需要达到以下技术要求：支持页面防篡改功能；支持脚本过滤；支持关键字过滤；防SQL注入攻击；提供IP访问限制、控制功能；完善的售后、用户培训工作；与常用杀毒软件兼容；数据库平台有等保资质。</w:t>
      </w:r>
    </w:p>
    <w:p>
      <w:pPr>
        <w:numPr>
          <w:ilvl w:val="0"/>
          <w:numId w:val="4"/>
        </w:numPr>
        <w:spacing w:line="360" w:lineRule="auto"/>
        <w:ind w:left="0" w:firstLine="0"/>
        <w:contextualSpacing/>
        <w:rPr>
          <w:rFonts w:ascii="宋体" w:hAnsi="宋体"/>
          <w:color w:val="auto"/>
          <w:sz w:val="24"/>
          <w:highlight w:val="none"/>
        </w:rPr>
      </w:pPr>
      <w:r>
        <w:rPr>
          <w:rFonts w:hint="eastAsia" w:ascii="宋体" w:hAnsi="宋体"/>
          <w:color w:val="auto"/>
          <w:sz w:val="24"/>
          <w:highlight w:val="none"/>
        </w:rPr>
        <w:t>应用软件要求</w:t>
      </w:r>
    </w:p>
    <w:p>
      <w:pPr>
        <w:spacing w:line="360" w:lineRule="auto"/>
        <w:contextualSpacing/>
        <w:rPr>
          <w:rFonts w:ascii="宋体" w:hAnsi="宋体"/>
          <w:color w:val="auto"/>
          <w:sz w:val="24"/>
          <w:highlight w:val="none"/>
        </w:rPr>
      </w:pPr>
      <w:r>
        <w:rPr>
          <w:rFonts w:hint="eastAsia" w:ascii="宋体" w:hAnsi="宋体"/>
          <w:color w:val="auto"/>
          <w:sz w:val="24"/>
          <w:highlight w:val="none"/>
        </w:rPr>
        <w:t>高可靠性：采用合适的保护策略，保证系统的可靠性；</w:t>
      </w:r>
    </w:p>
    <w:p>
      <w:pPr>
        <w:spacing w:line="360" w:lineRule="auto"/>
        <w:contextualSpacing/>
        <w:rPr>
          <w:rFonts w:ascii="宋体" w:hAnsi="宋体"/>
          <w:color w:val="auto"/>
          <w:sz w:val="24"/>
          <w:highlight w:val="none"/>
        </w:rPr>
      </w:pPr>
      <w:r>
        <w:rPr>
          <w:rFonts w:hint="eastAsia" w:ascii="宋体" w:hAnsi="宋体"/>
          <w:color w:val="auto"/>
          <w:sz w:val="24"/>
          <w:highlight w:val="none"/>
        </w:rPr>
        <w:t>可审计性：对用户进行资源访问情况要进行记录，保证对用户访问的可审计；</w:t>
      </w:r>
    </w:p>
    <w:p>
      <w:pPr>
        <w:spacing w:line="360" w:lineRule="auto"/>
        <w:contextualSpacing/>
        <w:rPr>
          <w:rFonts w:hint="eastAsia" w:ascii="宋体" w:hAnsi="宋体" w:eastAsia="宋体" w:cs="宋体"/>
          <w:b/>
          <w:bCs/>
          <w:color w:val="auto"/>
          <w:sz w:val="24"/>
          <w:highlight w:val="none"/>
          <w:lang w:eastAsia="zh-CN"/>
        </w:rPr>
      </w:pPr>
      <w:r>
        <w:rPr>
          <w:rFonts w:hint="eastAsia" w:ascii="宋体" w:hAnsi="宋体"/>
          <w:color w:val="auto"/>
          <w:sz w:val="24"/>
          <w:highlight w:val="none"/>
        </w:rPr>
        <w:t>良好的可扩展性：软件要能支持以后的平滑升级。</w:t>
      </w:r>
    </w:p>
    <w:p>
      <w:pPr>
        <w:tabs>
          <w:tab w:val="left" w:pos="0"/>
        </w:tabs>
        <w:snapToGrid w:val="0"/>
        <w:spacing w:before="120" w:after="120" w:line="480" w:lineRule="exact"/>
        <w:rPr>
          <w:rFonts w:hint="eastAsia" w:ascii="宋体" w:hAnsi="宋体" w:cs="宋体"/>
          <w:b/>
          <w:bCs/>
          <w:color w:val="auto"/>
          <w:sz w:val="24"/>
          <w:highlight w:val="none"/>
        </w:rPr>
      </w:pPr>
      <w:r>
        <w:rPr>
          <w:rFonts w:hint="eastAsia" w:ascii="宋体" w:hAnsi="宋体" w:cs="宋体"/>
          <w:b/>
          <w:bCs/>
          <w:color w:val="auto"/>
          <w:sz w:val="24"/>
          <w:highlight w:val="none"/>
        </w:rPr>
        <w:t>（四）采购标的数量、采购项目交付或者实施的时间和地点</w:t>
      </w:r>
    </w:p>
    <w:p>
      <w:pPr>
        <w:widowControl/>
        <w:spacing w:line="480" w:lineRule="exact"/>
        <w:ind w:firstLine="508" w:firstLineChars="200"/>
        <w:jc w:val="left"/>
        <w:rPr>
          <w:rFonts w:ascii="宋体" w:hAnsi="宋体"/>
          <w:color w:val="auto"/>
          <w:kern w:val="0"/>
          <w:sz w:val="24"/>
          <w:highlight w:val="none"/>
        </w:rPr>
      </w:pPr>
      <w:r>
        <w:rPr>
          <w:rFonts w:hint="eastAsia" w:ascii="宋体" w:hAnsi="宋体"/>
          <w:color w:val="auto"/>
          <w:spacing w:val="7"/>
          <w:kern w:val="0"/>
          <w:sz w:val="24"/>
          <w:highlight w:val="none"/>
          <w:shd w:val="clear" w:color="auto" w:fill="FFFFFF"/>
          <w:lang w:val="en-US" w:eastAsia="zh-CN"/>
        </w:rPr>
        <w:t>1</w:t>
      </w:r>
      <w:r>
        <w:rPr>
          <w:rFonts w:hint="eastAsia" w:ascii="宋体" w:hAnsi="宋体"/>
          <w:color w:val="auto"/>
          <w:spacing w:val="7"/>
          <w:kern w:val="0"/>
          <w:sz w:val="24"/>
          <w:highlight w:val="none"/>
          <w:shd w:val="clear" w:color="auto" w:fill="FFFFFF"/>
        </w:rPr>
        <w:t>、采购项目交付时间：</w:t>
      </w:r>
      <w:r>
        <w:rPr>
          <w:rFonts w:hint="eastAsia" w:ascii="宋体" w:hAnsi="宋体"/>
          <w:color w:val="auto"/>
          <w:spacing w:val="7"/>
          <w:kern w:val="0"/>
          <w:sz w:val="24"/>
          <w:highlight w:val="none"/>
          <w:u w:val="single"/>
          <w:shd w:val="clear" w:color="auto" w:fill="FFFFFF"/>
        </w:rPr>
        <w:t xml:space="preserve"> </w:t>
      </w:r>
      <w:r>
        <w:rPr>
          <w:rFonts w:hint="eastAsia" w:ascii="宋体" w:hAnsi="宋体"/>
          <w:color w:val="auto"/>
          <w:spacing w:val="7"/>
          <w:kern w:val="0"/>
          <w:sz w:val="24"/>
          <w:highlight w:val="none"/>
          <w:u w:val="single"/>
          <w:shd w:val="clear" w:color="auto" w:fill="FFFFFF"/>
          <w:lang w:eastAsia="zh-CN"/>
        </w:rPr>
        <w:t>合同签订后</w:t>
      </w:r>
      <w:r>
        <w:rPr>
          <w:rFonts w:hint="eastAsia" w:ascii="宋体" w:hAnsi="宋体"/>
          <w:color w:val="auto"/>
          <w:spacing w:val="7"/>
          <w:kern w:val="0"/>
          <w:sz w:val="24"/>
          <w:highlight w:val="none"/>
          <w:u w:val="single"/>
          <w:shd w:val="clear" w:color="auto" w:fill="FFFFFF"/>
          <w:lang w:val="en-US" w:eastAsia="zh-CN"/>
        </w:rPr>
        <w:t>10</w:t>
      </w:r>
      <w:r>
        <w:rPr>
          <w:rFonts w:hint="eastAsia" w:ascii="宋体" w:hAnsi="宋体"/>
          <w:color w:val="auto"/>
          <w:spacing w:val="7"/>
          <w:kern w:val="0"/>
          <w:sz w:val="24"/>
          <w:highlight w:val="none"/>
          <w:u w:val="single"/>
          <w:shd w:val="clear" w:color="auto" w:fill="FFFFFF"/>
          <w:lang w:val="en-US" w:eastAsia="zh-CN"/>
        </w:rPr>
        <w:t>日历天</w:t>
      </w:r>
      <w:r>
        <w:rPr>
          <w:rFonts w:hint="eastAsia" w:ascii="宋体" w:hAnsi="宋体"/>
          <w:color w:val="auto"/>
          <w:spacing w:val="7"/>
          <w:kern w:val="0"/>
          <w:sz w:val="24"/>
          <w:highlight w:val="none"/>
          <w:u w:val="single"/>
          <w:shd w:val="clear" w:color="auto" w:fill="FFFFFF"/>
          <w:lang w:val="en-US" w:eastAsia="zh-CN"/>
        </w:rPr>
        <w:t>内完成本项目所有内容并调试验收合格</w:t>
      </w:r>
      <w:r>
        <w:rPr>
          <w:rFonts w:hint="eastAsia" w:ascii="宋体" w:hAnsi="宋体"/>
          <w:color w:val="auto"/>
          <w:spacing w:val="7"/>
          <w:kern w:val="0"/>
          <w:sz w:val="24"/>
          <w:highlight w:val="none"/>
          <w:u w:val="single"/>
          <w:shd w:val="clear" w:color="auto" w:fill="FFFFFF"/>
        </w:rPr>
        <w:t xml:space="preserve"> </w:t>
      </w:r>
      <w:r>
        <w:rPr>
          <w:rFonts w:hint="eastAsia" w:ascii="宋体" w:hAnsi="宋体"/>
          <w:color w:val="auto"/>
          <w:spacing w:val="7"/>
          <w:kern w:val="0"/>
          <w:sz w:val="24"/>
          <w:highlight w:val="none"/>
          <w:shd w:val="clear" w:color="auto" w:fill="FFFFFF"/>
        </w:rPr>
        <w:t>。</w:t>
      </w:r>
    </w:p>
    <w:p>
      <w:pPr>
        <w:widowControl/>
        <w:spacing w:line="480" w:lineRule="exact"/>
        <w:ind w:firstLine="508" w:firstLineChars="200"/>
        <w:jc w:val="left"/>
        <w:rPr>
          <w:rFonts w:ascii="宋体" w:hAnsi="宋体"/>
          <w:color w:val="auto"/>
          <w:kern w:val="0"/>
          <w:sz w:val="24"/>
          <w:highlight w:val="none"/>
        </w:rPr>
      </w:pPr>
      <w:r>
        <w:rPr>
          <w:rFonts w:hint="eastAsia" w:ascii="宋体" w:hAnsi="宋体"/>
          <w:color w:val="auto"/>
          <w:spacing w:val="7"/>
          <w:kern w:val="0"/>
          <w:sz w:val="24"/>
          <w:highlight w:val="none"/>
          <w:shd w:val="clear" w:color="auto" w:fill="FFFFFF"/>
          <w:lang w:val="en-US" w:eastAsia="zh-CN"/>
        </w:rPr>
        <w:t>2</w:t>
      </w:r>
      <w:r>
        <w:rPr>
          <w:rFonts w:hint="eastAsia" w:ascii="宋体" w:hAnsi="宋体"/>
          <w:color w:val="auto"/>
          <w:spacing w:val="7"/>
          <w:kern w:val="0"/>
          <w:sz w:val="24"/>
          <w:highlight w:val="none"/>
          <w:shd w:val="clear" w:color="auto" w:fill="FFFFFF"/>
        </w:rPr>
        <w:t>、采购项目交付地点：</w:t>
      </w:r>
      <w:r>
        <w:rPr>
          <w:rFonts w:hint="eastAsia" w:ascii="宋体" w:hAnsi="宋体"/>
          <w:color w:val="auto"/>
          <w:spacing w:val="7"/>
          <w:kern w:val="0"/>
          <w:sz w:val="24"/>
          <w:highlight w:val="none"/>
          <w:u w:val="single"/>
          <w:shd w:val="clear" w:color="auto" w:fill="FFFFFF"/>
        </w:rPr>
        <w:t>采购单位指定地点</w:t>
      </w:r>
      <w:r>
        <w:rPr>
          <w:rFonts w:hint="eastAsia" w:ascii="宋体" w:hAnsi="宋体"/>
          <w:color w:val="auto"/>
          <w:spacing w:val="7"/>
          <w:kern w:val="0"/>
          <w:sz w:val="24"/>
          <w:highlight w:val="none"/>
          <w:shd w:val="clear" w:color="auto" w:fill="FFFFFF"/>
        </w:rPr>
        <w:t>。</w:t>
      </w:r>
    </w:p>
    <w:p>
      <w:pPr>
        <w:tabs>
          <w:tab w:val="left" w:pos="0"/>
        </w:tabs>
        <w:snapToGrid w:val="0"/>
        <w:spacing w:before="120" w:after="120" w:line="480" w:lineRule="exact"/>
        <w:ind w:left="142"/>
        <w:rPr>
          <w:rFonts w:hint="eastAsia" w:ascii="宋体" w:hAnsi="宋体" w:cs="宋体"/>
          <w:b/>
          <w:bCs/>
          <w:color w:val="auto"/>
          <w:sz w:val="24"/>
          <w:highlight w:val="none"/>
        </w:rPr>
      </w:pPr>
      <w:r>
        <w:rPr>
          <w:rFonts w:hint="eastAsia" w:ascii="宋体" w:hAnsi="宋体" w:cs="宋体"/>
          <w:b/>
          <w:bCs/>
          <w:color w:val="auto"/>
          <w:sz w:val="24"/>
          <w:highlight w:val="none"/>
        </w:rPr>
        <w:t>（五）采购标的需满足的服务标准、期限、效率等要求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contextualSpacing/>
        <w:jc w:val="left"/>
        <w:textAlignment w:val="auto"/>
        <w:rPr>
          <w:rFonts w:ascii="宋体" w:hAnsi="宋体"/>
          <w:color w:val="auto"/>
          <w:sz w:val="24"/>
          <w:highlight w:val="none"/>
        </w:rPr>
      </w:pPr>
      <w:r>
        <w:rPr>
          <w:rFonts w:hint="eastAsia" w:ascii="微软雅黑" w:hAnsi="微软雅黑" w:eastAsia="微软雅黑" w:cs="Tahoma"/>
          <w:color w:val="auto"/>
          <w:sz w:val="24"/>
          <w:highlight w:val="none"/>
        </w:rPr>
        <w:t xml:space="preserve"> </w:t>
      </w:r>
      <w:r>
        <w:rPr>
          <w:rFonts w:hint="eastAsia" w:ascii="宋体" w:hAnsi="宋体"/>
          <w:color w:val="auto"/>
          <w:sz w:val="24"/>
          <w:highlight w:val="none"/>
        </w:rPr>
        <w:t>供应商必须要有相应的服务机构或者服务队伍，以便为采购单位提供快捷的技术支持。</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contextualSpacing/>
        <w:jc w:val="left"/>
        <w:textAlignment w:val="auto"/>
        <w:rPr>
          <w:rFonts w:ascii="宋体" w:hAnsi="宋体"/>
          <w:color w:val="auto"/>
          <w:sz w:val="24"/>
          <w:highlight w:val="none"/>
        </w:rPr>
      </w:pPr>
      <w:r>
        <w:rPr>
          <w:rFonts w:hint="eastAsia" w:ascii="宋体" w:hAnsi="宋体"/>
          <w:color w:val="auto"/>
          <w:sz w:val="24"/>
          <w:highlight w:val="none"/>
        </w:rPr>
        <w:t>本项目所要求的技术服务包含但不限定于上述技术服务项目，供应商可以根据自己的服务经验及能力提出更多的适合于本项目的技术服务内容。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contextualSpacing/>
        <w:jc w:val="left"/>
        <w:textAlignment w:val="auto"/>
        <w:rPr>
          <w:color w:val="auto"/>
          <w:highlight w:val="none"/>
        </w:rPr>
      </w:pPr>
      <w:r>
        <w:rPr>
          <w:rFonts w:hint="eastAsia" w:ascii="宋体" w:hAnsi="宋体"/>
          <w:color w:val="auto"/>
          <w:sz w:val="24"/>
          <w:highlight w:val="none"/>
        </w:rPr>
        <w:t>培训要求：</w:t>
      </w:r>
      <w:r>
        <w:rPr>
          <w:rFonts w:hint="eastAsia" w:ascii="宋体" w:hAnsi="宋体" w:cstheme="minorEastAsia"/>
          <w:color w:val="auto"/>
          <w:sz w:val="24"/>
          <w:szCs w:val="24"/>
          <w:highlight w:val="none"/>
        </w:rPr>
        <w:t>要求数据库课程内容体系包含售后答疑群，提供课程讲师在线上对学习用户进行学习指导服务，实现讲师-读者交流指导。</w:t>
      </w:r>
    </w:p>
    <w:p>
      <w:pPr>
        <w:tabs>
          <w:tab w:val="left" w:pos="0"/>
        </w:tabs>
        <w:snapToGrid w:val="0"/>
        <w:spacing w:before="120" w:after="120" w:line="480" w:lineRule="exact"/>
        <w:ind w:left="142"/>
        <w:rPr>
          <w:rFonts w:hint="eastAsia" w:ascii="宋体" w:hAnsi="宋体" w:cs="宋体"/>
          <w:b/>
          <w:bCs/>
          <w:color w:val="auto"/>
          <w:sz w:val="24"/>
          <w:highlight w:val="none"/>
        </w:rPr>
      </w:pPr>
      <w:r>
        <w:rPr>
          <w:rFonts w:hint="eastAsia" w:ascii="宋体" w:hAnsi="宋体" w:cs="宋体"/>
          <w:b/>
          <w:bCs/>
          <w:color w:val="auto"/>
          <w:sz w:val="24"/>
          <w:highlight w:val="none"/>
        </w:rPr>
        <w:t>（六）采购标的验收标准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Tahoma"/>
          <w:color w:val="auto"/>
          <w:sz w:val="24"/>
          <w:highlight w:val="none"/>
        </w:rPr>
      </w:pPr>
      <w:r>
        <w:rPr>
          <w:rFonts w:hint="eastAsia" w:ascii="微软雅黑" w:hAnsi="微软雅黑" w:eastAsia="微软雅黑" w:cs="Tahoma"/>
          <w:color w:val="auto"/>
          <w:sz w:val="24"/>
          <w:highlight w:val="none"/>
        </w:rPr>
        <w:t xml:space="preserve"> </w:t>
      </w:r>
      <w:r>
        <w:rPr>
          <w:rFonts w:hint="eastAsia" w:ascii="宋体" w:hAnsi="宋体" w:eastAsia="宋体" w:cs="宋体"/>
          <w:color w:val="auto"/>
          <w:kern w:val="2"/>
          <w:sz w:val="24"/>
          <w:szCs w:val="22"/>
          <w:highlight w:val="none"/>
          <w:lang w:eastAsia="zh-CN"/>
        </w:rPr>
        <w:t>试运行阶段发现的问题解决后，由供应商提出最终验收申请，采购单位将按照采购文件项目需求中的要求组织相关专业技术人员，对系统进行最终验收。</w:t>
      </w:r>
    </w:p>
    <w:p>
      <w:pPr>
        <w:widowControl/>
        <w:shd w:val="clear" w:color="auto" w:fill="FFFFFF"/>
        <w:spacing w:line="480" w:lineRule="exact"/>
        <w:ind w:firstLine="118" w:firstLineChars="49"/>
        <w:rPr>
          <w:rFonts w:hint="eastAsia" w:ascii="宋体" w:hAnsi="宋体" w:cs="楷体_GB2312"/>
          <w:color w:val="auto"/>
          <w:kern w:val="0"/>
          <w:sz w:val="24"/>
          <w:highlight w:val="none"/>
        </w:rPr>
      </w:pPr>
      <w:r>
        <w:rPr>
          <w:rFonts w:hint="eastAsia" w:cs="宋体"/>
          <w:b/>
          <w:bCs/>
          <w:color w:val="auto"/>
          <w:sz w:val="24"/>
          <w:highlight w:val="none"/>
        </w:rPr>
        <w:t>（七）采购标的付款方式</w:t>
      </w:r>
    </w:p>
    <w:p>
      <w:pPr>
        <w:widowControl/>
        <w:spacing w:line="500" w:lineRule="exact"/>
        <w:ind w:firstLine="480" w:firstLineChars="200"/>
        <w:rPr>
          <w:rFonts w:hint="eastAsia" w:ascii="微软雅黑" w:hAnsi="微软雅黑" w:eastAsia="微软雅黑" w:cs="Tahoma"/>
          <w:color w:val="auto"/>
          <w:sz w:val="24"/>
          <w:highlight w:val="none"/>
        </w:rPr>
      </w:pPr>
      <w:r>
        <w:rPr>
          <w:rFonts w:hint="eastAsia" w:ascii="微软雅黑" w:hAnsi="微软雅黑" w:eastAsia="微软雅黑" w:cs="Tahoma"/>
          <w:color w:val="auto"/>
          <w:sz w:val="24"/>
          <w:highlight w:val="none"/>
        </w:rPr>
        <w:t xml:space="preserve"> </w:t>
      </w:r>
      <w:r>
        <w:rPr>
          <w:rFonts w:hint="eastAsia" w:ascii="宋体" w:hAnsi="宋体" w:cs="宋体"/>
          <w:color w:val="auto"/>
          <w:sz w:val="24"/>
          <w:highlight w:val="none"/>
        </w:rPr>
        <w:t>合同签订后，付合同</w:t>
      </w:r>
      <w:r>
        <w:rPr>
          <w:rFonts w:hint="eastAsia" w:ascii="宋体" w:hAnsi="宋体" w:cs="宋体"/>
          <w:color w:val="auto"/>
          <w:sz w:val="24"/>
          <w:highlight w:val="none"/>
          <w:lang w:eastAsia="zh-CN"/>
        </w:rPr>
        <w:t>价</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w:t>
      </w:r>
    </w:p>
    <w:p>
      <w:pPr>
        <w:autoSpaceDE w:val="0"/>
        <w:autoSpaceDN w:val="0"/>
        <w:adjustRightInd w:val="0"/>
        <w:snapToGrid w:val="0"/>
        <w:spacing w:line="300" w:lineRule="auto"/>
        <w:jc w:val="center"/>
        <w:rPr>
          <w:rFonts w:hint="eastAsia" w:ascii="仿宋_GB2312" w:eastAsia="仿宋_GB2312"/>
          <w:b/>
          <w:bCs/>
          <w:color w:val="auto"/>
          <w:sz w:val="36"/>
          <w:szCs w:val="36"/>
          <w:highlight w:val="none"/>
          <w:lang w:val="zh-CN"/>
        </w:rPr>
      </w:pPr>
      <w:r>
        <w:rPr>
          <w:rFonts w:ascii="仿宋_GB2312" w:eastAsia="仿宋_GB2312"/>
          <w:b/>
          <w:bCs/>
          <w:color w:val="auto"/>
          <w:sz w:val="36"/>
          <w:szCs w:val="36"/>
          <w:highlight w:val="none"/>
          <w:lang w:val="zh-CN"/>
        </w:rPr>
        <w:br w:type="page"/>
      </w:r>
      <w:r>
        <w:rPr>
          <w:rFonts w:hint="eastAsia" w:ascii="仿宋_GB2312" w:eastAsia="仿宋_GB2312"/>
          <w:b/>
          <w:bCs/>
          <w:color w:val="auto"/>
          <w:sz w:val="36"/>
          <w:szCs w:val="36"/>
          <w:highlight w:val="none"/>
          <w:lang w:val="zh-CN"/>
        </w:rPr>
        <w:t>第四部分  评审程序和内容</w:t>
      </w:r>
    </w:p>
    <w:p>
      <w:pPr>
        <w:autoSpaceDE w:val="0"/>
        <w:autoSpaceDN w:val="0"/>
        <w:adjustRightInd w:val="0"/>
        <w:snapToGrid w:val="0"/>
        <w:spacing w:line="480" w:lineRule="exact"/>
        <w:ind w:right="210" w:firstLine="472" w:firstLineChars="196"/>
        <w:rPr>
          <w:b/>
          <w:color w:val="auto"/>
          <w:sz w:val="24"/>
          <w:highlight w:val="none"/>
          <w:lang w:val="zh-CN"/>
        </w:rPr>
      </w:pPr>
      <w:r>
        <w:rPr>
          <w:b/>
          <w:color w:val="auto"/>
          <w:sz w:val="24"/>
          <w:highlight w:val="none"/>
          <w:lang w:val="zh-CN"/>
        </w:rPr>
        <w:t>一、</w:t>
      </w:r>
      <w:r>
        <w:rPr>
          <w:rFonts w:hint="eastAsia"/>
          <w:b/>
          <w:color w:val="auto"/>
          <w:sz w:val="24"/>
          <w:highlight w:val="none"/>
          <w:lang w:val="zh-CN"/>
        </w:rPr>
        <w:t>采购人委托</w:t>
      </w:r>
      <w:r>
        <w:rPr>
          <w:b/>
          <w:color w:val="auto"/>
          <w:sz w:val="24"/>
          <w:highlight w:val="none"/>
          <w:lang w:val="zh-CN"/>
        </w:rPr>
        <w:t>采购代理机构组织磋商活动</w:t>
      </w:r>
    </w:p>
    <w:p>
      <w:pPr>
        <w:snapToGrid w:val="0"/>
        <w:spacing w:line="480" w:lineRule="exact"/>
        <w:ind w:firstLine="482" w:firstLineChars="200"/>
        <w:rPr>
          <w:color w:val="auto"/>
          <w:kern w:val="0"/>
          <w:sz w:val="24"/>
          <w:highlight w:val="none"/>
          <w:lang w:val="zh-CN"/>
        </w:rPr>
      </w:pPr>
      <w:r>
        <w:rPr>
          <w:b/>
          <w:color w:val="auto"/>
          <w:kern w:val="0"/>
          <w:sz w:val="24"/>
          <w:highlight w:val="none"/>
          <w:lang w:val="zh-CN"/>
        </w:rPr>
        <w:t>1、成立竞争性磋商小组。</w:t>
      </w:r>
      <w:r>
        <w:rPr>
          <w:color w:val="auto"/>
          <w:kern w:val="0"/>
          <w:sz w:val="24"/>
          <w:highlight w:val="none"/>
          <w:lang w:val="zh-CN"/>
        </w:rPr>
        <w:t>竞争性磋商小组由</w:t>
      </w:r>
      <w:r>
        <w:rPr>
          <w:rFonts w:hint="eastAsia"/>
          <w:color w:val="auto"/>
          <w:kern w:val="0"/>
          <w:sz w:val="24"/>
          <w:highlight w:val="none"/>
          <w:lang w:val="zh-CN"/>
        </w:rPr>
        <w:t>采购人代表和评审专家共计</w:t>
      </w:r>
      <w:r>
        <w:rPr>
          <w:rFonts w:hint="eastAsia"/>
          <w:color w:val="auto"/>
          <w:kern w:val="0"/>
          <w:sz w:val="24"/>
          <w:highlight w:val="none"/>
        </w:rPr>
        <w:t>3</w:t>
      </w:r>
      <w:r>
        <w:rPr>
          <w:rFonts w:hint="eastAsia"/>
          <w:color w:val="auto"/>
          <w:kern w:val="0"/>
          <w:sz w:val="24"/>
          <w:highlight w:val="none"/>
          <w:lang w:val="zh-CN"/>
        </w:rPr>
        <w:t>人组成，其中评审专家</w:t>
      </w:r>
      <w:r>
        <w:rPr>
          <w:rFonts w:hint="eastAsia"/>
          <w:color w:val="auto"/>
          <w:kern w:val="0"/>
          <w:sz w:val="24"/>
          <w:highlight w:val="none"/>
        </w:rPr>
        <w:t>2</w:t>
      </w:r>
      <w:r>
        <w:rPr>
          <w:rFonts w:hint="eastAsia"/>
          <w:color w:val="auto"/>
          <w:kern w:val="0"/>
          <w:sz w:val="24"/>
          <w:highlight w:val="none"/>
          <w:lang w:val="zh-CN"/>
        </w:rPr>
        <w:t>人，采购人代表1人</w:t>
      </w:r>
      <w:r>
        <w:rPr>
          <w:color w:val="auto"/>
          <w:kern w:val="0"/>
          <w:sz w:val="24"/>
          <w:highlight w:val="none"/>
          <w:lang w:val="zh-CN"/>
        </w:rPr>
        <w:t>。</w:t>
      </w:r>
      <w:r>
        <w:rPr>
          <w:rFonts w:hint="eastAsia" w:ascii="宋体" w:hAnsi="宋体"/>
          <w:bCs/>
          <w:color w:val="auto"/>
          <w:sz w:val="24"/>
          <w:highlight w:val="none"/>
        </w:rPr>
        <w:t>评审专家在专家库中随机抽取。</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超过公开限额标准的项目，竞争性磋商小组应当由5人以上单数组成。</w:t>
      </w:r>
    </w:p>
    <w:p>
      <w:pPr>
        <w:spacing w:line="480" w:lineRule="exact"/>
        <w:ind w:firstLine="482" w:firstLineChars="200"/>
        <w:rPr>
          <w:b/>
          <w:color w:val="auto"/>
          <w:kern w:val="0"/>
          <w:sz w:val="24"/>
          <w:highlight w:val="none"/>
          <w:lang w:val="zh-CN"/>
        </w:rPr>
      </w:pPr>
      <w:r>
        <w:rPr>
          <w:b/>
          <w:color w:val="auto"/>
          <w:kern w:val="0"/>
          <w:sz w:val="24"/>
          <w:highlight w:val="none"/>
          <w:lang w:val="zh-CN"/>
        </w:rPr>
        <w:t>2、竞争性磋商小组的职责：</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评审专家应当遵守评审工作纪律，不得泄露评审情况和评审中获悉的商业秘密。</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磋商小组在评审过程中发现供应商有行贿、提供虚假材料或者串通等违法行为的，应当及时向财政部门报告。</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rPr>
      </w:pPr>
      <w:r>
        <w:rPr>
          <w:rFonts w:ascii="Times New Roman" w:hAnsi="Times New Roman" w:eastAsia="宋体"/>
          <w:color w:val="auto"/>
          <w:kern w:val="0"/>
          <w:sz w:val="24"/>
          <w:szCs w:val="24"/>
          <w:highlight w:val="none"/>
          <w:lang w:val="zh-CN"/>
        </w:rPr>
        <w:t>评审专家在评审过程中受到非法干涉的，应当及时向财政、监察等部门举报。</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磋商文件内容违反国家有关强制性规定的，磋商小组应当停止评审并向采购人或者采购代理机构说明情况。</w:t>
      </w:r>
    </w:p>
    <w:p>
      <w:pPr>
        <w:pStyle w:val="13"/>
        <w:snapToGrid w:val="0"/>
        <w:spacing w:line="480" w:lineRule="exact"/>
        <w:ind w:firstLine="482" w:firstLineChars="200"/>
        <w:contextualSpacing/>
        <w:rPr>
          <w:rFonts w:ascii="Times New Roman" w:hAnsi="Times New Roman" w:eastAsia="宋体"/>
          <w:b/>
          <w:color w:val="auto"/>
          <w:kern w:val="0"/>
          <w:sz w:val="24"/>
          <w:szCs w:val="24"/>
          <w:highlight w:val="none"/>
          <w:lang w:val="zh-CN"/>
        </w:rPr>
      </w:pPr>
      <w:r>
        <w:rPr>
          <w:rFonts w:ascii="Times New Roman" w:hAnsi="Times New Roman" w:eastAsia="宋体"/>
          <w:b/>
          <w:color w:val="auto"/>
          <w:kern w:val="0"/>
          <w:sz w:val="24"/>
          <w:szCs w:val="24"/>
          <w:highlight w:val="none"/>
          <w:lang w:val="zh-CN"/>
        </w:rPr>
        <w:t>3、竞争性磋商小组成员的义务：</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遵纪守法，客观、公正、廉洁地履行职责；根据采购文件的规定独立进行评审，对个人的评审意见承担法律责任；参与</w:t>
      </w:r>
      <w:r>
        <w:rPr>
          <w:rFonts w:hint="eastAsia" w:ascii="Times New Roman" w:hAnsi="Times New Roman" w:eastAsia="宋体"/>
          <w:color w:val="auto"/>
          <w:kern w:val="0"/>
          <w:sz w:val="24"/>
          <w:szCs w:val="24"/>
          <w:highlight w:val="none"/>
          <w:lang w:val="zh-CN"/>
        </w:rPr>
        <w:t>完成</w:t>
      </w:r>
      <w:r>
        <w:rPr>
          <w:rFonts w:ascii="Times New Roman" w:hAnsi="Times New Roman" w:eastAsia="宋体"/>
          <w:color w:val="auto"/>
          <w:kern w:val="0"/>
          <w:sz w:val="24"/>
          <w:szCs w:val="24"/>
          <w:highlight w:val="none"/>
          <w:lang w:val="zh-CN"/>
        </w:rPr>
        <w:t>评审报告；配合采购人、</w:t>
      </w:r>
      <w:r>
        <w:rPr>
          <w:rFonts w:hint="eastAsia" w:ascii="Times New Roman" w:hAnsi="Times New Roman" w:eastAsia="宋体"/>
          <w:color w:val="auto"/>
          <w:kern w:val="0"/>
          <w:sz w:val="24"/>
          <w:szCs w:val="24"/>
          <w:highlight w:val="none"/>
          <w:lang w:val="zh-CN"/>
        </w:rPr>
        <w:t>采购代理机构</w:t>
      </w:r>
      <w:r>
        <w:rPr>
          <w:rFonts w:ascii="Times New Roman" w:hAnsi="Times New Roman" w:eastAsia="宋体"/>
          <w:color w:val="auto"/>
          <w:kern w:val="0"/>
          <w:sz w:val="24"/>
          <w:szCs w:val="24"/>
          <w:highlight w:val="none"/>
          <w:lang w:val="zh-CN"/>
        </w:rPr>
        <w:t>答复供应商提出的质疑；配合财政部门的投诉处理和监督检查工作。</w:t>
      </w:r>
    </w:p>
    <w:p>
      <w:pPr>
        <w:pStyle w:val="13"/>
        <w:snapToGrid w:val="0"/>
        <w:spacing w:line="480" w:lineRule="exact"/>
        <w:ind w:firstLine="482" w:firstLineChars="200"/>
        <w:contextualSpacing/>
        <w:rPr>
          <w:rFonts w:ascii="Times New Roman" w:hAnsi="Times New Roman" w:eastAsia="宋体"/>
          <w:b/>
          <w:color w:val="auto"/>
          <w:kern w:val="0"/>
          <w:sz w:val="24"/>
          <w:szCs w:val="24"/>
          <w:highlight w:val="none"/>
          <w:lang w:val="zh-CN"/>
        </w:rPr>
      </w:pPr>
      <w:r>
        <w:rPr>
          <w:rFonts w:ascii="Times New Roman" w:hAnsi="Times New Roman" w:eastAsia="宋体"/>
          <w:b/>
          <w:color w:val="auto"/>
          <w:kern w:val="0"/>
          <w:sz w:val="24"/>
          <w:szCs w:val="24"/>
          <w:highlight w:val="none"/>
          <w:lang w:val="zh-CN"/>
        </w:rPr>
        <w:t>二、供应商参加磋商活动。</w:t>
      </w:r>
    </w:p>
    <w:p>
      <w:pPr>
        <w:tabs>
          <w:tab w:val="left" w:pos="3585"/>
        </w:tabs>
        <w:snapToGrid w:val="0"/>
        <w:spacing w:line="480" w:lineRule="exact"/>
        <w:ind w:firstLine="460" w:firstLineChars="192"/>
        <w:rPr>
          <w:color w:val="auto"/>
          <w:kern w:val="0"/>
          <w:sz w:val="24"/>
          <w:highlight w:val="none"/>
          <w:lang w:val="zh-CN"/>
        </w:rPr>
      </w:pPr>
      <w:r>
        <w:rPr>
          <w:color w:val="auto"/>
          <w:kern w:val="0"/>
          <w:sz w:val="24"/>
          <w:highlight w:val="none"/>
          <w:lang w:val="zh-CN"/>
        </w:rPr>
        <w:t>响应供应商在采购文件指定地点参加磋商会。</w:t>
      </w:r>
    </w:p>
    <w:p>
      <w:pPr>
        <w:autoSpaceDE w:val="0"/>
        <w:autoSpaceDN w:val="0"/>
        <w:adjustRightInd w:val="0"/>
        <w:snapToGrid w:val="0"/>
        <w:spacing w:line="480" w:lineRule="exact"/>
        <w:ind w:right="210" w:firstLine="482" w:firstLineChars="200"/>
        <w:rPr>
          <w:b/>
          <w:color w:val="auto"/>
          <w:sz w:val="24"/>
          <w:highlight w:val="none"/>
        </w:rPr>
      </w:pPr>
      <w:r>
        <w:rPr>
          <w:b/>
          <w:color w:val="auto"/>
          <w:sz w:val="24"/>
          <w:highlight w:val="none"/>
        </w:rPr>
        <w:t>三、评审程序、内容</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2、磋商小组所有成员应当集中与单一供应商分别进行磋商，并给予所有参加磋商的供应商平等的磋商机会。</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对磋商文件作出的实质性变动是磋商文件的有效组成部分，磋商小组应当及时以书面形式同时通知所有参加磋商的供应商。</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供应商应当按照磋商文件的变动情况和磋商小组的要求重新提交响应文件，并由其法定代表人或</w:t>
      </w:r>
      <w:r>
        <w:rPr>
          <w:rFonts w:hint="eastAsia" w:ascii="Times New Roman" w:hAnsi="Times New Roman" w:eastAsia="宋体"/>
          <w:color w:val="auto"/>
          <w:kern w:val="0"/>
          <w:sz w:val="24"/>
          <w:szCs w:val="24"/>
          <w:highlight w:val="none"/>
          <w:lang w:val="zh-CN"/>
        </w:rPr>
        <w:t>其</w:t>
      </w:r>
      <w:r>
        <w:rPr>
          <w:rFonts w:ascii="Times New Roman" w:hAnsi="Times New Roman" w:eastAsia="宋体"/>
          <w:color w:val="auto"/>
          <w:kern w:val="0"/>
          <w:sz w:val="24"/>
          <w:szCs w:val="24"/>
          <w:highlight w:val="none"/>
          <w:lang w:val="zh-CN"/>
        </w:rPr>
        <w:t>授权代表签字或者加盖公章。由授权代表签字的，应当附法定代表人授权书。供应商为自然人的，应当由本人签字并附身份证明。</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4、磋商文件能够详细列明采购标的的技术、服务要求的，磋商结束后，磋商小组应当要求所有实质性响应的供应商在规定时间内提交最后报价，提交最后报价的供应商不得少于3家。</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市场竞争不充分的科研项目，以及需要扶持的科技成果转化项目，提交最后报价的供应商可以是2家。</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5、最后报价是供应商响应文件的有效组成部分。</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6、已提交响应文件的供应商，在提交最后报价之前，可以根据磋商情况退出磋商。</w:t>
      </w:r>
    </w:p>
    <w:p>
      <w:pPr>
        <w:pStyle w:val="13"/>
        <w:snapToGrid w:val="0"/>
        <w:spacing w:line="480" w:lineRule="exact"/>
        <w:ind w:firstLine="480" w:firstLineChars="200"/>
        <w:contextualSpacing/>
        <w:rPr>
          <w:rFonts w:ascii="Times New Roman" w:hAnsi="Times New Roman" w:eastAsia="宋体"/>
          <w:color w:val="auto"/>
          <w:kern w:val="0"/>
          <w:sz w:val="24"/>
          <w:szCs w:val="24"/>
          <w:highlight w:val="none"/>
          <w:lang w:val="zh-CN"/>
        </w:rPr>
      </w:pPr>
      <w:r>
        <w:rPr>
          <w:rFonts w:ascii="Times New Roman" w:hAnsi="Times New Roman" w:eastAsia="宋体"/>
          <w:color w:val="auto"/>
          <w:kern w:val="0"/>
          <w:sz w:val="24"/>
          <w:szCs w:val="24"/>
          <w:highlight w:val="none"/>
          <w:lang w:val="zh-CN"/>
        </w:rPr>
        <w:t>磋商时间由磋商小组掌握。</w:t>
      </w:r>
    </w:p>
    <w:p>
      <w:pPr>
        <w:pStyle w:val="13"/>
        <w:snapToGrid w:val="0"/>
        <w:spacing w:line="480" w:lineRule="exact"/>
        <w:ind w:firstLine="496"/>
        <w:contextualSpacing/>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四、评审方法-综合评分法</w:t>
      </w:r>
    </w:p>
    <w:p>
      <w:pPr>
        <w:pStyle w:val="13"/>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经磋商确定最终采购需求和提交最后报价的供应商后，由磋商小组采用综合评分法对提交最后报价的供应商的响应文件和最后报价进行综合评分。</w:t>
      </w:r>
    </w:p>
    <w:p>
      <w:pPr>
        <w:pStyle w:val="13"/>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综合评分法，是指响应文件满足磋商文件全部实质性要求且按评审因素的量化指标评审得分最高的供应商为成交候选供应商的评审方法。</w:t>
      </w:r>
    </w:p>
    <w:p>
      <w:pPr>
        <w:pStyle w:val="13"/>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评审时，磋商小组各成员应当独立对每个有效响应的文件进行评价、打分，然后汇总每个供应商每项评分因素的得分。</w:t>
      </w:r>
    </w:p>
    <w:p>
      <w:pPr>
        <w:snapToGrid w:val="0"/>
        <w:spacing w:line="480" w:lineRule="exact"/>
        <w:ind w:firstLine="482" w:firstLineChars="200"/>
        <w:rPr>
          <w:b/>
          <w:color w:val="auto"/>
          <w:sz w:val="24"/>
          <w:highlight w:val="none"/>
        </w:rPr>
      </w:pPr>
      <w:r>
        <w:rPr>
          <w:b/>
          <w:color w:val="auto"/>
          <w:sz w:val="24"/>
          <w:highlight w:val="none"/>
        </w:rPr>
        <w:t>（一）审查响应文件的有效性、完整性、响应程度</w:t>
      </w:r>
    </w:p>
    <w:p>
      <w:pPr>
        <w:snapToGrid w:val="0"/>
        <w:spacing w:line="480" w:lineRule="exact"/>
        <w:ind w:firstLine="482" w:firstLineChars="200"/>
        <w:rPr>
          <w:b/>
          <w:color w:val="auto"/>
          <w:sz w:val="24"/>
          <w:highlight w:val="none"/>
        </w:rPr>
      </w:pPr>
      <w:r>
        <w:rPr>
          <w:b/>
          <w:color w:val="auto"/>
          <w:sz w:val="24"/>
          <w:highlight w:val="none"/>
        </w:rPr>
        <w:t>1、供应商资格是否符合;</w:t>
      </w:r>
    </w:p>
    <w:p>
      <w:pPr>
        <w:snapToGrid w:val="0"/>
        <w:spacing w:line="480" w:lineRule="exact"/>
        <w:ind w:firstLine="480" w:firstLineChars="200"/>
        <w:rPr>
          <w:color w:val="auto"/>
          <w:sz w:val="24"/>
          <w:highlight w:val="none"/>
        </w:rPr>
      </w:pPr>
      <w:r>
        <w:rPr>
          <w:color w:val="auto"/>
          <w:sz w:val="24"/>
          <w:highlight w:val="none"/>
        </w:rPr>
        <w:t>2、响应文件是否完整；</w:t>
      </w:r>
    </w:p>
    <w:p>
      <w:pPr>
        <w:snapToGrid w:val="0"/>
        <w:spacing w:line="480" w:lineRule="exact"/>
        <w:ind w:firstLine="480" w:firstLineChars="200"/>
        <w:rPr>
          <w:color w:val="auto"/>
          <w:sz w:val="24"/>
          <w:highlight w:val="none"/>
        </w:rPr>
      </w:pPr>
      <w:r>
        <w:rPr>
          <w:color w:val="auto"/>
          <w:sz w:val="24"/>
          <w:highlight w:val="none"/>
        </w:rPr>
        <w:t>3、响应文件是否恰当地签署；</w:t>
      </w:r>
    </w:p>
    <w:p>
      <w:pPr>
        <w:snapToGrid w:val="0"/>
        <w:spacing w:line="480" w:lineRule="exact"/>
        <w:ind w:firstLine="540"/>
        <w:rPr>
          <w:b/>
          <w:color w:val="auto"/>
          <w:sz w:val="24"/>
          <w:highlight w:val="none"/>
        </w:rPr>
      </w:pPr>
      <w:r>
        <w:rPr>
          <w:color w:val="auto"/>
          <w:sz w:val="24"/>
          <w:highlight w:val="none"/>
        </w:rPr>
        <w:t>4、是否作出实质性响应（</w:t>
      </w:r>
      <w:r>
        <w:rPr>
          <w:b/>
          <w:color w:val="auto"/>
          <w:sz w:val="24"/>
          <w:highlight w:val="none"/>
        </w:rPr>
        <w:t>是否有实质性响应，只根据响应文件本身，而不寻求外部证据）；</w:t>
      </w:r>
    </w:p>
    <w:p>
      <w:pPr>
        <w:snapToGrid w:val="0"/>
        <w:spacing w:line="480" w:lineRule="exact"/>
        <w:ind w:firstLine="480" w:firstLineChars="200"/>
        <w:rPr>
          <w:color w:val="auto"/>
          <w:sz w:val="24"/>
          <w:highlight w:val="none"/>
        </w:rPr>
      </w:pPr>
      <w:r>
        <w:rPr>
          <w:color w:val="auto"/>
          <w:sz w:val="24"/>
          <w:highlight w:val="none"/>
        </w:rPr>
        <w:t>5、是否有计算错误。</w:t>
      </w:r>
    </w:p>
    <w:p>
      <w:pPr>
        <w:snapToGrid w:val="0"/>
        <w:spacing w:line="480" w:lineRule="exact"/>
        <w:ind w:firstLine="482" w:firstLineChars="200"/>
        <w:rPr>
          <w:b/>
          <w:bCs/>
          <w:color w:val="auto"/>
          <w:sz w:val="24"/>
          <w:highlight w:val="none"/>
        </w:rPr>
      </w:pPr>
      <w:r>
        <w:rPr>
          <w:b/>
          <w:bCs/>
          <w:color w:val="auto"/>
          <w:sz w:val="24"/>
          <w:highlight w:val="none"/>
        </w:rPr>
        <w:t>（二）误差纠正</w:t>
      </w: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1、响应文件中报价表内容与响应文件中相应内容不一致的，以报价表为准；</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2、大写金额和小写金额不一致的，以大写金额为准；</w:t>
      </w: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3、单价金额小数点或者百分比有明显错位的，以总价为准，并修改单价；</w:t>
      </w: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pPr>
        <w:snapToGrid w:val="0"/>
        <w:spacing w:line="480" w:lineRule="exact"/>
        <w:ind w:firstLine="480" w:firstLineChars="200"/>
        <w:rPr>
          <w:color w:val="auto"/>
          <w:sz w:val="24"/>
          <w:highlight w:val="none"/>
        </w:rPr>
      </w:pPr>
      <w:r>
        <w:rPr>
          <w:rFonts w:hint="eastAsia" w:ascii="宋体" w:hAnsi="宋体"/>
          <w:color w:val="auto"/>
          <w:sz w:val="24"/>
          <w:highlight w:val="none"/>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b/>
          <w:color w:val="auto"/>
          <w:sz w:val="24"/>
          <w:highlight w:val="none"/>
        </w:rPr>
      </w:pPr>
      <w:r>
        <w:rPr>
          <w:b/>
          <w:color w:val="auto"/>
          <w:sz w:val="24"/>
          <w:highlight w:val="none"/>
        </w:rPr>
        <w:t>（三）出现下列情形之一的，作无效响应处理;</w:t>
      </w:r>
    </w:p>
    <w:p>
      <w:pPr>
        <w:snapToGrid w:val="0"/>
        <w:spacing w:line="480" w:lineRule="exact"/>
        <w:ind w:firstLine="570"/>
        <w:rPr>
          <w:color w:val="auto"/>
          <w:sz w:val="24"/>
          <w:highlight w:val="none"/>
        </w:rPr>
      </w:pPr>
      <w:r>
        <w:rPr>
          <w:color w:val="auto"/>
          <w:sz w:val="24"/>
          <w:highlight w:val="none"/>
        </w:rPr>
        <w:t>1、未按照磋商文件规定要求</w:t>
      </w:r>
      <w:r>
        <w:rPr>
          <w:rFonts w:hint="eastAsia"/>
          <w:color w:val="auto"/>
          <w:sz w:val="24"/>
          <w:highlight w:val="none"/>
        </w:rPr>
        <w:t>密封、</w:t>
      </w:r>
      <w:r>
        <w:rPr>
          <w:color w:val="auto"/>
          <w:sz w:val="24"/>
          <w:highlight w:val="none"/>
        </w:rPr>
        <w:t>签署、盖章的；</w:t>
      </w:r>
    </w:p>
    <w:p>
      <w:pPr>
        <w:snapToGrid w:val="0"/>
        <w:spacing w:line="480" w:lineRule="exact"/>
        <w:ind w:firstLine="570"/>
        <w:rPr>
          <w:color w:val="auto"/>
          <w:sz w:val="24"/>
          <w:highlight w:val="none"/>
        </w:rPr>
      </w:pPr>
      <w:r>
        <w:rPr>
          <w:color w:val="auto"/>
          <w:sz w:val="24"/>
          <w:highlight w:val="none"/>
        </w:rPr>
        <w:t>2、不具备磋商文件中规定的资格要求的；</w:t>
      </w:r>
    </w:p>
    <w:p>
      <w:pPr>
        <w:snapToGrid w:val="0"/>
        <w:spacing w:line="480" w:lineRule="exact"/>
        <w:ind w:firstLine="570"/>
        <w:rPr>
          <w:color w:val="auto"/>
          <w:sz w:val="24"/>
          <w:highlight w:val="none"/>
        </w:rPr>
      </w:pPr>
      <w:r>
        <w:rPr>
          <w:color w:val="auto"/>
          <w:sz w:val="24"/>
          <w:highlight w:val="none"/>
        </w:rPr>
        <w:t>3、响应报价超出预算的；</w:t>
      </w:r>
    </w:p>
    <w:p>
      <w:pPr>
        <w:snapToGrid w:val="0"/>
        <w:spacing w:line="480" w:lineRule="exact"/>
        <w:ind w:firstLine="570"/>
        <w:rPr>
          <w:color w:val="auto"/>
          <w:highlight w:val="none"/>
        </w:rPr>
      </w:pPr>
      <w:r>
        <w:rPr>
          <w:rFonts w:hint="eastAsia" w:ascii="宋体" w:hAnsi="宋体" w:eastAsia="宋体" w:cs="宋体"/>
          <w:b w:val="0"/>
          <w:bCs w:val="0"/>
          <w:color w:val="auto"/>
          <w:sz w:val="24"/>
          <w:highlight w:val="none"/>
          <w:lang w:eastAsia="zh-CN"/>
        </w:rPr>
        <w:t>4、报价文件出现在其他响应文件中的；</w:t>
      </w:r>
    </w:p>
    <w:p>
      <w:pPr>
        <w:snapToGrid w:val="0"/>
        <w:spacing w:line="480" w:lineRule="exact"/>
        <w:ind w:firstLine="57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、响应文件含有采购人不能接受的附加条件的；</w:t>
      </w:r>
    </w:p>
    <w:p>
      <w:pPr>
        <w:snapToGrid w:val="0"/>
        <w:spacing w:line="480" w:lineRule="exact"/>
        <w:ind w:firstLine="570"/>
        <w:rPr>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color w:val="auto"/>
          <w:sz w:val="24"/>
          <w:highlight w:val="none"/>
        </w:rPr>
        <w:t>不符合法律、法规和磋商文件中规定的其他实质性要求的。</w:t>
      </w:r>
    </w:p>
    <w:p>
      <w:pPr>
        <w:snapToGrid w:val="0"/>
        <w:spacing w:line="480" w:lineRule="exact"/>
        <w:ind w:firstLine="570"/>
        <w:rPr>
          <w:rFonts w:hint="eastAsia" w:eastAsia="宋体"/>
          <w:b/>
          <w:color w:val="auto"/>
          <w:sz w:val="24"/>
          <w:highlight w:val="none"/>
          <w:lang w:val="en-US" w:eastAsia="zh-CN"/>
        </w:rPr>
      </w:pPr>
      <w:r>
        <w:rPr>
          <w:b/>
          <w:color w:val="auto"/>
          <w:sz w:val="24"/>
          <w:highlight w:val="none"/>
        </w:rPr>
        <w:t>（四）出现下列情形之一的，</w:t>
      </w:r>
      <w:r>
        <w:rPr>
          <w:rFonts w:hint="eastAsia"/>
          <w:b/>
          <w:color w:val="auto"/>
          <w:sz w:val="24"/>
          <w:highlight w:val="none"/>
          <w:lang w:val="en-US" w:eastAsia="zh-CN"/>
        </w:rPr>
        <w:t>作</w:t>
      </w:r>
      <w:r>
        <w:rPr>
          <w:b/>
          <w:color w:val="auto"/>
          <w:sz w:val="24"/>
          <w:highlight w:val="none"/>
        </w:rPr>
        <w:t>磋商失败</w:t>
      </w:r>
      <w:r>
        <w:rPr>
          <w:rFonts w:hint="eastAsia"/>
          <w:b/>
          <w:color w:val="auto"/>
          <w:sz w:val="24"/>
          <w:highlight w:val="none"/>
          <w:lang w:val="en-US" w:eastAsia="zh-CN"/>
        </w:rPr>
        <w:t>处理；</w:t>
      </w:r>
    </w:p>
    <w:p>
      <w:pPr>
        <w:snapToGrid w:val="0"/>
        <w:spacing w:line="480" w:lineRule="exact"/>
        <w:ind w:firstLine="570"/>
        <w:rPr>
          <w:color w:val="auto"/>
          <w:sz w:val="24"/>
          <w:highlight w:val="none"/>
        </w:rPr>
      </w:pPr>
      <w:r>
        <w:rPr>
          <w:color w:val="auto"/>
          <w:sz w:val="24"/>
          <w:highlight w:val="none"/>
        </w:rPr>
        <w:t>1、符合条件的供应商或者对磋商文件作实质响应的供应商不足3家的（市场竞争不充分的科研项目，以及需要扶持的科技成果转化项目可以是2家）；</w:t>
      </w:r>
    </w:p>
    <w:p>
      <w:pPr>
        <w:snapToGrid w:val="0"/>
        <w:spacing w:line="480" w:lineRule="exact"/>
        <w:ind w:firstLine="555"/>
        <w:rPr>
          <w:color w:val="auto"/>
          <w:sz w:val="24"/>
          <w:highlight w:val="none"/>
        </w:rPr>
      </w:pPr>
      <w:r>
        <w:rPr>
          <w:color w:val="auto"/>
          <w:sz w:val="24"/>
          <w:highlight w:val="none"/>
        </w:rPr>
        <w:t>2、出现影响采购公正的违法违规行为的；</w:t>
      </w:r>
    </w:p>
    <w:p>
      <w:pPr>
        <w:snapToGrid w:val="0"/>
        <w:spacing w:line="480" w:lineRule="exact"/>
        <w:ind w:firstLine="555"/>
        <w:rPr>
          <w:color w:val="auto"/>
          <w:sz w:val="24"/>
          <w:highlight w:val="none"/>
        </w:rPr>
      </w:pPr>
      <w:r>
        <w:rPr>
          <w:color w:val="auto"/>
          <w:sz w:val="24"/>
          <w:highlight w:val="none"/>
        </w:rPr>
        <w:t>3、供应商的最后报价均超过了采购预算，采购人不能支付的；</w:t>
      </w:r>
    </w:p>
    <w:p>
      <w:pPr>
        <w:snapToGrid w:val="0"/>
        <w:spacing w:line="480" w:lineRule="exact"/>
        <w:ind w:firstLine="555"/>
        <w:rPr>
          <w:color w:val="auto"/>
          <w:sz w:val="24"/>
          <w:highlight w:val="none"/>
        </w:rPr>
      </w:pPr>
      <w:r>
        <w:rPr>
          <w:color w:val="auto"/>
          <w:sz w:val="24"/>
          <w:highlight w:val="none"/>
        </w:rPr>
        <w:t>4、因重大变故，采购任务取消的。</w:t>
      </w:r>
    </w:p>
    <w:p>
      <w:pPr>
        <w:snapToGrid w:val="0"/>
        <w:spacing w:line="480" w:lineRule="exact"/>
        <w:ind w:firstLine="555"/>
        <w:rPr>
          <w:color w:val="auto"/>
          <w:sz w:val="24"/>
          <w:highlight w:val="none"/>
        </w:rPr>
      </w:pPr>
      <w:r>
        <w:rPr>
          <w:color w:val="auto"/>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pStyle w:val="13"/>
        <w:snapToGrid w:val="0"/>
        <w:spacing w:line="480" w:lineRule="exact"/>
        <w:ind w:firstLine="472" w:firstLineChars="196"/>
        <w:contextualSpacing/>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五、评审标准</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商务技术部分评审结束后，再开启最后报价计算分值。总分值为100分，加分和减分因素除外。两部分评审因素比重如下（计算结果均四舍五入保留两位小数）：</w:t>
      </w:r>
    </w:p>
    <w:p>
      <w:pPr>
        <w:keepNext w:val="0"/>
        <w:keepLines w:val="0"/>
        <w:pageBreakBefore w:val="0"/>
        <w:widowControl w:val="0"/>
        <w:kinsoku/>
        <w:wordWrap/>
        <w:overflowPunct/>
        <w:topLinePunct w:val="0"/>
        <w:bidi w:val="0"/>
        <w:snapToGrid w:val="0"/>
        <w:spacing w:line="440" w:lineRule="exact"/>
        <w:ind w:firstLine="484" w:firstLineChars="20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商务技术标分值占总分值的比重为</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u w:val="single"/>
        </w:rPr>
        <w:t>%（权重）</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bidi w:val="0"/>
        <w:snapToGrid w:val="0"/>
        <w:spacing w:line="440" w:lineRule="exact"/>
        <w:ind w:firstLine="484" w:firstLineChars="20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价格标分值占总分值的比重为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%（权重）</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bidi w:val="0"/>
        <w:snapToGrid w:val="0"/>
        <w:spacing w:line="44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val="zh-CN"/>
        </w:rPr>
        <w:t>商务技术分</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u w:val="single"/>
          <w:lang w:val="zh-CN"/>
        </w:rPr>
        <w:t>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560"/>
        <w:textAlignment w:val="auto"/>
        <w:rPr>
          <w:rFonts w:hint="eastAsia" w:ascii="宋体" w:hAnsi="宋体"/>
          <w:color w:val="auto"/>
          <w:sz w:val="24"/>
          <w:highlight w:val="none"/>
        </w:rPr>
      </w:pPr>
      <w:r>
        <w:rPr>
          <w:rFonts w:hint="eastAsia" w:ascii="宋体" w:hAnsi="宋体" w:eastAsia="宋体" w:cs="宋体"/>
          <w:color w:val="auto"/>
          <w:sz w:val="24"/>
          <w:highlight w:val="none"/>
        </w:rPr>
        <w:t>供应商得分为磋商小组成员评分的算术平均分,分值保留小数点后两位。</w:t>
      </w:r>
    </w:p>
    <w:tbl>
      <w:tblPr>
        <w:tblStyle w:val="11"/>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706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pct"/>
            <w:noWrap w:val="0"/>
            <w:vAlign w:val="center"/>
          </w:tcPr>
          <w:p>
            <w:pPr>
              <w:tabs>
                <w:tab w:val="left" w:pos="945"/>
              </w:tabs>
              <w:ind w:left="0" w:leftChars="0" w:firstLine="0" w:firstLineChars="0"/>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评审项目</w:t>
            </w:r>
          </w:p>
        </w:tc>
        <w:tc>
          <w:tcPr>
            <w:tcW w:w="3780" w:type="pct"/>
            <w:noWrap w:val="0"/>
            <w:vAlign w:val="center"/>
          </w:tcPr>
          <w:p>
            <w:pPr>
              <w:tabs>
                <w:tab w:val="left" w:pos="945"/>
              </w:tabs>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评审内容及规则</w:t>
            </w:r>
          </w:p>
        </w:tc>
        <w:tc>
          <w:tcPr>
            <w:tcW w:w="516" w:type="pct"/>
            <w:noWrap w:val="0"/>
            <w:vAlign w:val="center"/>
          </w:tcPr>
          <w:p>
            <w:pPr>
              <w:tabs>
                <w:tab w:val="left" w:pos="945"/>
              </w:tabs>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pct"/>
            <w:noWrap w:val="0"/>
            <w:vAlign w:val="center"/>
          </w:tcPr>
          <w:p>
            <w:pPr>
              <w:tabs>
                <w:tab w:val="left" w:pos="945"/>
              </w:tabs>
              <w:jc w:val="center"/>
              <w:rPr>
                <w:rFonts w:hint="default" w:ascii="宋体" w:hAnsi="宋体" w:eastAsia="宋体" w:cs="宋体"/>
                <w:bCs/>
                <w:color w:val="auto"/>
                <w:sz w:val="22"/>
                <w:szCs w:val="22"/>
                <w:highlight w:val="none"/>
                <w:lang w:val="en-US" w:eastAsia="zh-CN"/>
              </w:rPr>
            </w:pPr>
            <w:r>
              <w:rPr>
                <w:rFonts w:hint="eastAsia" w:ascii="宋体" w:hAnsi="宋体" w:cs="宋体"/>
                <w:color w:val="auto"/>
                <w:sz w:val="24"/>
                <w:szCs w:val="24"/>
                <w:highlight w:val="none"/>
              </w:rPr>
              <w:t>技术参数</w:t>
            </w:r>
            <w:r>
              <w:rPr>
                <w:rFonts w:hint="eastAsia" w:ascii="宋体" w:hAnsi="宋体" w:cs="宋体"/>
                <w:color w:val="auto"/>
                <w:sz w:val="24"/>
                <w:szCs w:val="24"/>
                <w:highlight w:val="none"/>
                <w:lang w:val="en-US" w:eastAsia="zh-CN"/>
              </w:rPr>
              <w:t>及资源内容</w:t>
            </w:r>
          </w:p>
        </w:tc>
        <w:tc>
          <w:tcPr>
            <w:tcW w:w="3780" w:type="pct"/>
            <w:noWrap w:val="0"/>
            <w:vAlign w:val="bottom"/>
          </w:tcPr>
          <w:p>
            <w:pPr>
              <w:numPr>
                <w:ilvl w:val="0"/>
                <w:numId w:val="6"/>
              </w:numPr>
              <w:spacing w:line="360" w:lineRule="auto"/>
              <w:contextualSpacing/>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数据库支持web端、移动端无障碍使用。（</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p>
            <w:pPr>
              <w:numPr>
                <w:ilvl w:val="0"/>
                <w:numId w:val="6"/>
              </w:numPr>
              <w:spacing w:line="360" w:lineRule="auto"/>
              <w:contextualSpacing/>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数据库支持多种远程IP端访问及无障碍访问方式：支持IP段内免登录使用；支持IP段内注册登录账号后，账号可在非IP段范围使用；（</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p>
          <w:p>
            <w:pPr>
              <w:numPr>
                <w:ilvl w:val="0"/>
                <w:numId w:val="6"/>
              </w:numPr>
              <w:spacing w:line="360" w:lineRule="auto"/>
              <w:contextualSpacing/>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库包含网页合成师、家装设计师、游戏建模师、旅游规划、摄影师、平面设计师、影视特效师、影视剪辑师、行政管理、包装设计师、电商设计师、会展设计师、新媒体编辑、插画师、UI设计师、产品外观设计师、视觉品牌设计师、文旅策划、产品结构设计师、</w:t>
            </w:r>
            <w:r>
              <w:rPr>
                <w:rFonts w:hint="eastAsia" w:ascii="宋体" w:hAnsi="宋体" w:cs="宋体"/>
                <w:i w:val="0"/>
                <w:iCs w:val="0"/>
                <w:color w:val="auto"/>
                <w:kern w:val="0"/>
                <w:sz w:val="24"/>
                <w:szCs w:val="24"/>
                <w:highlight w:val="none"/>
                <w:u w:val="none"/>
                <w:lang w:val="en-US" w:eastAsia="zh-CN" w:bidi="ar"/>
              </w:rPr>
              <w:t>深化设计师、</w:t>
            </w:r>
            <w:r>
              <w:rPr>
                <w:rFonts w:hint="eastAsia" w:ascii="宋体" w:hAnsi="宋体" w:eastAsia="宋体" w:cs="宋体"/>
                <w:i w:val="0"/>
                <w:iCs w:val="0"/>
                <w:color w:val="auto"/>
                <w:kern w:val="0"/>
                <w:sz w:val="24"/>
                <w:szCs w:val="24"/>
                <w:highlight w:val="none"/>
                <w:u w:val="none"/>
                <w:lang w:val="en-US" w:eastAsia="zh-CN" w:bidi="ar"/>
              </w:rPr>
              <w:t>家具设计师职业学习路径</w:t>
            </w:r>
            <w:r>
              <w:rPr>
                <w:rFonts w:hint="eastAsia" w:ascii="宋体" w:hAnsi="宋体" w:cs="宋体"/>
                <w:i w:val="0"/>
                <w:iCs w:val="0"/>
                <w:color w:val="auto"/>
                <w:kern w:val="0"/>
                <w:sz w:val="24"/>
                <w:szCs w:val="24"/>
                <w:highlight w:val="none"/>
                <w:u w:val="none"/>
                <w:lang w:val="en-US" w:eastAsia="zh-CN" w:bidi="ar"/>
              </w:rPr>
              <w:t>，有一个得1分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21</w:t>
            </w:r>
            <w:r>
              <w:rPr>
                <w:rFonts w:hint="eastAsia" w:ascii="宋体" w:hAnsi="宋体" w:eastAsia="宋体" w:cs="宋体"/>
                <w:i w:val="0"/>
                <w:iCs w:val="0"/>
                <w:color w:val="auto"/>
                <w:kern w:val="0"/>
                <w:sz w:val="24"/>
                <w:szCs w:val="24"/>
                <w:highlight w:val="none"/>
                <w:u w:val="none"/>
                <w:lang w:val="en-US" w:eastAsia="zh-CN" w:bidi="ar"/>
              </w:rPr>
              <w:t>分）</w:t>
            </w:r>
          </w:p>
          <w:p>
            <w:pPr>
              <w:numPr>
                <w:ilvl w:val="0"/>
                <w:numId w:val="6"/>
              </w:numPr>
              <w:spacing w:line="360" w:lineRule="auto"/>
              <w:contextualSpacing/>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数据库提供可在线编辑的素材设计中心，支持在线编辑并下载营销海报、新媒体配图、印刷物料、办公文档、电商设计、社交生活、插画等设计素材。（4分）</w:t>
            </w:r>
          </w:p>
          <w:p>
            <w:pPr>
              <w:numPr>
                <w:ilvl w:val="0"/>
                <w:numId w:val="6"/>
              </w:numPr>
              <w:spacing w:line="360" w:lineRule="auto"/>
              <w:contextualSpacing/>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课程资源平台支持自主APP客户端，支持APP应用商店下载使用，APP支持视频课程离线缓存。（</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p>
            <w:pPr>
              <w:numPr>
                <w:ilvl w:val="0"/>
                <w:numId w:val="6"/>
              </w:numPr>
              <w:spacing w:line="360" w:lineRule="auto"/>
              <w:contextualSpacing/>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资源库有学习排行展示功能。（</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p>
            <w:pPr>
              <w:numPr>
                <w:ilvl w:val="0"/>
                <w:numId w:val="6"/>
              </w:numPr>
              <w:spacing w:line="360" w:lineRule="auto"/>
              <w:contextualSpacing/>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数据库拥有专属直播板块，每月至少一次行业专家直播分享，系统自带直播系统，无需用户第三方注册观看学习，收看直播支持PC端、移动端、小程序等，直播回放一周内完成剪辑上线。（5分）</w:t>
            </w:r>
          </w:p>
          <w:p>
            <w:pPr>
              <w:pStyle w:val="2"/>
              <w:ind w:left="0" w:leftChars="0" w:firstLine="0" w:firstLineChars="0"/>
              <w:rPr>
                <w:rFonts w:hint="eastAsia"/>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注：提供技术参数偏离表，且参数表中明确要求提供相关证明材料的，必须附相关证明材料，如无相关证明材料，该项视为不满足。</w:t>
            </w:r>
          </w:p>
        </w:tc>
        <w:tc>
          <w:tcPr>
            <w:tcW w:w="516" w:type="pct"/>
            <w:noWrap w:val="0"/>
            <w:vAlign w:val="center"/>
          </w:tcPr>
          <w:p>
            <w:pPr>
              <w:tabs>
                <w:tab w:val="left" w:pos="945"/>
              </w:tabs>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pct"/>
            <w:noWrap w:val="0"/>
            <w:vAlign w:val="center"/>
          </w:tcPr>
          <w:p>
            <w:pPr>
              <w:tabs>
                <w:tab w:val="left" w:pos="945"/>
              </w:tabs>
              <w:jc w:val="center"/>
              <w:rPr>
                <w:rFonts w:hint="eastAsia" w:ascii="宋体" w:hAnsi="宋体" w:eastAsia="宋体" w:cs="宋体"/>
                <w:bCs/>
                <w:color w:val="auto"/>
                <w:sz w:val="22"/>
                <w:szCs w:val="22"/>
                <w:highlight w:val="none"/>
                <w:lang w:eastAsia="zh-CN"/>
              </w:rPr>
            </w:pPr>
            <w:r>
              <w:rPr>
                <w:rFonts w:hint="eastAsia" w:ascii="宋体" w:hAnsi="宋体"/>
                <w:color w:val="auto"/>
                <w:sz w:val="24"/>
                <w:highlight w:val="none"/>
                <w:lang w:val="en-US" w:eastAsia="zh-CN"/>
              </w:rPr>
              <w:t>综合实力</w:t>
            </w:r>
          </w:p>
        </w:tc>
        <w:tc>
          <w:tcPr>
            <w:tcW w:w="3780" w:type="pct"/>
            <w:noWrap w:val="0"/>
            <w:vAlign w:val="top"/>
          </w:tcPr>
          <w:p>
            <w:pPr>
              <w:numPr>
                <w:ilvl w:val="0"/>
                <w:numId w:val="7"/>
              </w:numPr>
              <w:spacing w:line="360" w:lineRule="auto"/>
              <w:ind w:left="2" w:leftChars="0" w:hanging="2" w:firstLineChars="0"/>
              <w:contextualSpacing/>
              <w:jc w:val="left"/>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4"/>
                <w:szCs w:val="24"/>
                <w:highlight w:val="none"/>
              </w:rPr>
              <w:t>数据内容须拥有作品登记证书，所有跟该产品相关版权纠纷均由供货商自行承担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须提供有效的作品登记证书复印件及相关版权纠纷均由供货商自行承担承诺书得</w:t>
            </w:r>
            <w:r>
              <w:rPr>
                <w:rFonts w:hint="eastAsia" w:ascii="宋体" w:hAnsi="宋体"/>
                <w:color w:val="auto"/>
                <w:sz w:val="24"/>
                <w:szCs w:val="24"/>
                <w:highlight w:val="none"/>
              </w:rPr>
              <w:t>5分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不提供不得分。</w:t>
            </w:r>
          </w:p>
        </w:tc>
        <w:tc>
          <w:tcPr>
            <w:tcW w:w="516" w:type="pct"/>
            <w:noWrap w:val="0"/>
            <w:vAlign w:val="center"/>
          </w:tcPr>
          <w:p>
            <w:pPr>
              <w:tabs>
                <w:tab w:val="left" w:pos="945"/>
              </w:tabs>
              <w:ind w:right="-15" w:rightChars="0"/>
              <w:jc w:val="center"/>
              <w:rPr>
                <w:rFonts w:hint="eastAsia" w:ascii="宋体" w:hAnsi="宋体" w:eastAsia="宋体" w:cs="宋体"/>
                <w:bCs/>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pct"/>
            <w:noWrap w:val="0"/>
            <w:vAlign w:val="center"/>
          </w:tcPr>
          <w:p>
            <w:pPr>
              <w:spacing w:line="360" w:lineRule="auto"/>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售后服务</w:t>
            </w:r>
          </w:p>
        </w:tc>
        <w:tc>
          <w:tcPr>
            <w:tcW w:w="3780" w:type="pct"/>
            <w:noWrap w:val="0"/>
            <w:vAlign w:val="bottom"/>
          </w:tcPr>
          <w:p>
            <w:pPr>
              <w:pStyle w:val="18"/>
              <w:numPr>
                <w:ilvl w:val="0"/>
                <w:numId w:val="8"/>
              </w:numPr>
              <w:spacing w:line="360" w:lineRule="auto"/>
              <w:ind w:left="-6" w:firstLine="0" w:firstLineChars="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项目总体服务方案完全符合采购需求，工作思路、应用部署、技术架构层次清楚合理、提供资源阅读推广的活动得</w:t>
            </w:r>
            <w:r>
              <w:rPr>
                <w:rFonts w:ascii="宋体" w:hAnsi="宋体" w:cs="宋体"/>
                <w:color w:val="auto"/>
                <w:sz w:val="24"/>
                <w:szCs w:val="24"/>
                <w:highlight w:val="none"/>
              </w:rPr>
              <w:t>10分；比较合理得8分；一般得5分；</w:t>
            </w:r>
            <w:r>
              <w:rPr>
                <w:rFonts w:hint="eastAsia" w:ascii="宋体" w:hAnsi="宋体" w:cs="宋体"/>
                <w:color w:val="auto"/>
                <w:sz w:val="24"/>
                <w:szCs w:val="24"/>
                <w:highlight w:val="none"/>
              </w:rPr>
              <w:t>没有不得分。</w:t>
            </w:r>
          </w:p>
          <w:p>
            <w:pPr>
              <w:pStyle w:val="18"/>
              <w:numPr>
                <w:ilvl w:val="0"/>
                <w:numId w:val="8"/>
              </w:numPr>
              <w:spacing w:line="360" w:lineRule="auto"/>
              <w:ind w:left="-6" w:leftChars="0" w:firstLine="0" w:firstLineChars="0"/>
              <w:contextualSpacing/>
              <w:jc w:val="left"/>
              <w:rPr>
                <w:rFonts w:hint="eastAsia" w:ascii="宋体" w:hAnsi="宋体" w:eastAsia="宋体" w:cs="宋体"/>
                <w:color w:val="auto"/>
                <w:kern w:val="2"/>
                <w:sz w:val="22"/>
                <w:szCs w:val="22"/>
                <w:highlight w:val="none"/>
                <w:lang w:val="en-US" w:eastAsia="zh-CN" w:bidi="ar-SA"/>
              </w:rPr>
            </w:pPr>
            <w:r>
              <w:rPr>
                <w:rFonts w:ascii="宋体" w:hAnsi="宋体"/>
                <w:color w:val="auto"/>
                <w:sz w:val="24"/>
                <w:szCs w:val="24"/>
                <w:highlight w:val="none"/>
              </w:rPr>
              <w:t>承诺免费提供数据库版本升级及更新得5分，不承诺不得分。</w:t>
            </w:r>
          </w:p>
        </w:tc>
        <w:tc>
          <w:tcPr>
            <w:tcW w:w="516" w:type="pct"/>
            <w:noWrap w:val="0"/>
            <w:vAlign w:val="center"/>
          </w:tcPr>
          <w:p>
            <w:pPr>
              <w:tabs>
                <w:tab w:val="left" w:pos="945"/>
              </w:tabs>
              <w:jc w:val="center"/>
              <w:rPr>
                <w:rFonts w:hint="eastAsia" w:ascii="宋体" w:hAnsi="宋体" w:eastAsia="宋体" w:cs="宋体"/>
                <w:bCs/>
                <w:color w:val="auto"/>
                <w:sz w:val="22"/>
                <w:szCs w:val="22"/>
                <w:highlight w:val="none"/>
                <w:lang w:val="en-US" w:eastAsia="zh-CN"/>
              </w:rPr>
            </w:pPr>
            <w:r>
              <w:rPr>
                <w:rFonts w:hint="eastAsia" w:ascii="宋体" w:hAnsi="宋体" w:cs="宋体"/>
                <w:color w:val="auto"/>
                <w:sz w:val="24"/>
                <w:szCs w:val="24"/>
                <w:highlight w:val="none"/>
              </w:rPr>
              <w:t>1</w:t>
            </w: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pct"/>
            <w:noWrap w:val="0"/>
            <w:vAlign w:val="center"/>
          </w:tcPr>
          <w:p>
            <w:pPr>
              <w:spacing w:line="360" w:lineRule="auto"/>
              <w:contextualSpacing/>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同类项目业绩</w:t>
            </w:r>
          </w:p>
        </w:tc>
        <w:tc>
          <w:tcPr>
            <w:tcW w:w="3780" w:type="pct"/>
            <w:noWrap w:val="0"/>
            <w:vAlign w:val="top"/>
          </w:tcPr>
          <w:p>
            <w:pPr>
              <w:spacing w:line="360" w:lineRule="auto"/>
              <w:contextualSpacing/>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4"/>
                <w:szCs w:val="24"/>
                <w:highlight w:val="none"/>
              </w:rPr>
              <w:t>供应商在近三年（201</w:t>
            </w:r>
            <w:r>
              <w:rPr>
                <w:rFonts w:ascii="宋体" w:hAnsi="宋体" w:cs="宋体"/>
                <w:color w:val="auto"/>
                <w:sz w:val="24"/>
                <w:szCs w:val="24"/>
                <w:highlight w:val="none"/>
              </w:rPr>
              <w:t>9</w:t>
            </w:r>
            <w:r>
              <w:rPr>
                <w:rFonts w:hint="eastAsia" w:ascii="宋体" w:hAnsi="宋体" w:cs="宋体"/>
                <w:color w:val="auto"/>
                <w:sz w:val="24"/>
                <w:szCs w:val="24"/>
                <w:highlight w:val="none"/>
              </w:rPr>
              <w:t>年6月至今，以合同签订时间为准）具有类似项目的业绩，有</w:t>
            </w:r>
            <w:r>
              <w:rPr>
                <w:rFonts w:ascii="宋体" w:hAnsi="宋体" w:cs="宋体"/>
                <w:color w:val="auto"/>
                <w:sz w:val="24"/>
                <w:szCs w:val="24"/>
                <w:highlight w:val="none"/>
              </w:rPr>
              <w:t>1个得2分，最多得10分。（以合同为准，复印件加盖公章，并附用户联系人、联系</w:t>
            </w:r>
            <w:r>
              <w:rPr>
                <w:rFonts w:hint="eastAsia" w:ascii="宋体" w:hAnsi="宋体" w:cs="宋体"/>
                <w:color w:val="auto"/>
                <w:sz w:val="24"/>
                <w:szCs w:val="24"/>
                <w:highlight w:val="none"/>
              </w:rPr>
              <w:t>电话供核实）</w:t>
            </w:r>
          </w:p>
        </w:tc>
        <w:tc>
          <w:tcPr>
            <w:tcW w:w="516" w:type="pct"/>
            <w:noWrap w:val="0"/>
            <w:vAlign w:val="center"/>
          </w:tcPr>
          <w:p>
            <w:pPr>
              <w:tabs>
                <w:tab w:val="left" w:pos="945"/>
              </w:tabs>
              <w:jc w:val="center"/>
              <w:rPr>
                <w:rFonts w:hint="eastAsia" w:ascii="宋体" w:hAnsi="宋体" w:eastAsia="宋体" w:cs="宋体"/>
                <w:bCs/>
                <w:color w:val="auto"/>
                <w:sz w:val="22"/>
                <w:szCs w:val="22"/>
                <w:highlight w:val="none"/>
                <w:lang w:val="en-US" w:eastAsia="zh-CN"/>
              </w:rPr>
            </w:pPr>
            <w:r>
              <w:rPr>
                <w:rFonts w:hint="eastAsia" w:ascii="宋体" w:hAnsi="宋体"/>
                <w:color w:val="auto"/>
                <w:sz w:val="24"/>
                <w:highlight w:val="none"/>
              </w:rPr>
              <w:t>1</w:t>
            </w:r>
            <w:r>
              <w:rPr>
                <w:rFonts w:ascii="宋体" w:hAnsi="宋体"/>
                <w:color w:val="auto"/>
                <w:sz w:val="24"/>
                <w:highlight w:val="none"/>
              </w:rPr>
              <w:t>0</w:t>
            </w:r>
            <w:r>
              <w:rPr>
                <w:rFonts w:hint="eastAsia" w:ascii="宋体" w:hAnsi="宋体"/>
                <w:color w:val="auto"/>
                <w:sz w:val="24"/>
                <w:highlight w:val="none"/>
                <w:lang w:val="en-US" w:eastAsia="zh-CN"/>
              </w:rPr>
              <w:t>分</w:t>
            </w:r>
          </w:p>
        </w:tc>
      </w:tr>
    </w:tbl>
    <w:p>
      <w:pPr>
        <w:autoSpaceDE w:val="0"/>
        <w:autoSpaceDN w:val="0"/>
        <w:adjustRightInd w:val="0"/>
        <w:snapToGrid w:val="0"/>
        <w:spacing w:line="480" w:lineRule="exact"/>
        <w:ind w:firstLine="560"/>
        <w:rPr>
          <w:b/>
          <w:color w:val="auto"/>
          <w:sz w:val="24"/>
          <w:highlight w:val="none"/>
        </w:rPr>
      </w:pPr>
      <w:r>
        <w:rPr>
          <w:rFonts w:hint="eastAsia" w:ascii="宋体" w:hAnsi="宋体" w:cs="宋体"/>
          <w:color w:val="auto"/>
          <w:sz w:val="24"/>
          <w:szCs w:val="24"/>
          <w:highlight w:val="none"/>
        </w:rPr>
        <w:t>以上评审项涉及证书、合同等证明材料的，均需提供相关证明材料的复印件并加盖单位公章。</w:t>
      </w:r>
    </w:p>
    <w:p>
      <w:pPr>
        <w:autoSpaceDE w:val="0"/>
        <w:autoSpaceDN w:val="0"/>
        <w:adjustRightInd w:val="0"/>
        <w:snapToGrid w:val="0"/>
        <w:spacing w:line="480" w:lineRule="exact"/>
        <w:ind w:firstLine="560"/>
        <w:rPr>
          <w:b/>
          <w:color w:val="auto"/>
          <w:sz w:val="24"/>
          <w:highlight w:val="none"/>
        </w:rPr>
      </w:pPr>
      <w:r>
        <w:rPr>
          <w:b/>
          <w:color w:val="auto"/>
          <w:sz w:val="24"/>
          <w:highlight w:val="none"/>
        </w:rPr>
        <w:t xml:space="preserve"> (二）价格分：</w:t>
      </w:r>
      <w:r>
        <w:rPr>
          <w:color w:val="auto"/>
          <w:sz w:val="24"/>
          <w:highlight w:val="none"/>
          <w:u w:val="single"/>
        </w:rPr>
        <w:t xml:space="preserve"> </w:t>
      </w:r>
      <w:r>
        <w:rPr>
          <w:rFonts w:hint="eastAsia"/>
          <w:color w:val="auto"/>
          <w:sz w:val="24"/>
          <w:highlight w:val="none"/>
          <w:u w:val="single"/>
          <w:lang w:val="en-US" w:eastAsia="zh-CN"/>
        </w:rPr>
        <w:t>30</w:t>
      </w:r>
      <w:r>
        <w:rPr>
          <w:color w:val="auto"/>
          <w:sz w:val="24"/>
          <w:highlight w:val="none"/>
          <w:u w:val="single"/>
          <w:lang w:val="zh-CN"/>
        </w:rPr>
        <w:t>分</w:t>
      </w:r>
    </w:p>
    <w:p>
      <w:pPr>
        <w:autoSpaceDE w:val="0"/>
        <w:autoSpaceDN w:val="0"/>
        <w:adjustRightInd w:val="0"/>
        <w:snapToGrid w:val="0"/>
        <w:spacing w:line="480" w:lineRule="exact"/>
        <w:ind w:firstLine="560"/>
        <w:rPr>
          <w:color w:val="auto"/>
          <w:sz w:val="24"/>
          <w:highlight w:val="none"/>
        </w:rPr>
      </w:pPr>
      <w:r>
        <w:rPr>
          <w:color w:val="auto"/>
          <w:sz w:val="24"/>
          <w:highlight w:val="none"/>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480" w:lineRule="exact"/>
        <w:ind w:firstLine="560"/>
        <w:rPr>
          <w:color w:val="auto"/>
          <w:sz w:val="24"/>
          <w:highlight w:val="none"/>
        </w:rPr>
      </w:pPr>
      <w:r>
        <w:rPr>
          <w:color w:val="auto"/>
          <w:sz w:val="24"/>
          <w:highlight w:val="none"/>
        </w:rPr>
        <w:t>磋商报价得分=（磋商基准价/最后磋商报价）×</w:t>
      </w:r>
      <w:r>
        <w:rPr>
          <w:rFonts w:hint="eastAsia"/>
          <w:color w:val="auto"/>
          <w:sz w:val="24"/>
          <w:highlight w:val="none"/>
          <w:lang w:val="en-US" w:eastAsia="zh-CN"/>
        </w:rPr>
        <w:t>30</w:t>
      </w:r>
      <w:r>
        <w:rPr>
          <w:rFonts w:hint="eastAsia" w:ascii="宋体" w:hAnsi="宋体" w:eastAsia="宋体" w:cs="宋体"/>
          <w:color w:val="auto"/>
          <w:sz w:val="24"/>
          <w:highlight w:val="none"/>
        </w:rPr>
        <w:t>%</w:t>
      </w:r>
      <w:r>
        <w:rPr>
          <w:color w:val="auto"/>
          <w:sz w:val="24"/>
          <w:highlight w:val="none"/>
        </w:rPr>
        <w:t>×100</w:t>
      </w:r>
    </w:p>
    <w:p>
      <w:pPr>
        <w:autoSpaceDE w:val="0"/>
        <w:autoSpaceDN w:val="0"/>
        <w:adjustRightInd w:val="0"/>
        <w:snapToGrid w:val="0"/>
        <w:spacing w:line="480" w:lineRule="exact"/>
        <w:ind w:firstLine="560"/>
        <w:rPr>
          <w:color w:val="auto"/>
          <w:sz w:val="24"/>
          <w:highlight w:val="none"/>
        </w:rPr>
      </w:pPr>
      <w:r>
        <w:rPr>
          <w:color w:val="auto"/>
          <w:sz w:val="24"/>
          <w:highlight w:val="none"/>
        </w:rPr>
        <w:t>项目评审过程中，不得去掉最后报价中的最高报价和最低报价。</w:t>
      </w:r>
    </w:p>
    <w:p>
      <w:pPr>
        <w:pStyle w:val="17"/>
        <w:spacing w:line="480" w:lineRule="exact"/>
        <w:ind w:firstLine="482" w:firstLineChars="200"/>
        <w:jc w:val="both"/>
        <w:rPr>
          <w:rFonts w:ascii="Times New Roman" w:hAnsi="Times New Roman"/>
          <w:b/>
          <w:color w:val="auto"/>
          <w:kern w:val="2"/>
          <w:highlight w:val="none"/>
        </w:rPr>
      </w:pPr>
      <w:r>
        <w:rPr>
          <w:rFonts w:ascii="Times New Roman" w:hAnsi="Times New Roman"/>
          <w:b/>
          <w:color w:val="auto"/>
          <w:highlight w:val="none"/>
        </w:rPr>
        <w:t>六</w:t>
      </w:r>
      <w:r>
        <w:rPr>
          <w:rFonts w:ascii="Times New Roman" w:hAnsi="Times New Roman"/>
          <w:color w:val="auto"/>
          <w:highlight w:val="none"/>
        </w:rPr>
        <w:t>、</w:t>
      </w:r>
      <w:r>
        <w:rPr>
          <w:rFonts w:ascii="Times New Roman" w:hAnsi="Times New Roman"/>
          <w:b/>
          <w:color w:val="auto"/>
          <w:kern w:val="2"/>
          <w:highlight w:val="none"/>
        </w:rPr>
        <w:t>政府采购政策功能落实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highlight w:val="none"/>
        </w:rPr>
      </w:pPr>
      <w:r>
        <w:rPr>
          <w:color w:val="auto"/>
          <w:sz w:val="24"/>
          <w:highlight w:val="none"/>
        </w:rPr>
        <w:t>1、小微型企业价格扣除</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1"/>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）本项目对小型和微型企业产品</w:t>
      </w:r>
      <w:r>
        <w:rPr>
          <w:rFonts w:hint="eastAsia" w:ascii="宋体" w:hAnsi="宋体"/>
          <w:color w:val="auto"/>
          <w:sz w:val="24"/>
          <w:szCs w:val="24"/>
          <w:highlight w:val="none"/>
        </w:rPr>
        <w:t>给予</w:t>
      </w:r>
      <w:r>
        <w:rPr>
          <w:rFonts w:ascii="宋体" w:hAnsi="宋体"/>
          <w:color w:val="auto"/>
          <w:sz w:val="24"/>
          <w:szCs w:val="24"/>
          <w:highlight w:val="none"/>
        </w:rPr>
        <w:t>6%</w:t>
      </w:r>
      <w:r>
        <w:rPr>
          <w:rFonts w:hint="eastAsia" w:ascii="宋体" w:hAnsi="宋体"/>
          <w:color w:val="auto"/>
          <w:sz w:val="24"/>
          <w:szCs w:val="24"/>
          <w:highlight w:val="none"/>
        </w:rPr>
        <w:t>（</w:t>
      </w:r>
      <w:r>
        <w:rPr>
          <w:rFonts w:hint="eastAsia" w:ascii="宋体" w:hAnsi="宋体"/>
          <w:b/>
          <w:bCs/>
          <w:color w:val="auto"/>
          <w:sz w:val="24"/>
          <w:szCs w:val="24"/>
          <w:highlight w:val="none"/>
        </w:rPr>
        <w:t>疫情防控期间，按照苏财购</w:t>
      </w:r>
      <w:r>
        <w:rPr>
          <w:rFonts w:ascii="宋体" w:hAnsi="宋体"/>
          <w:b/>
          <w:bCs/>
          <w:color w:val="auto"/>
          <w:sz w:val="24"/>
          <w:szCs w:val="24"/>
          <w:highlight w:val="none"/>
        </w:rPr>
        <w:t>[2020]19</w:t>
      </w:r>
      <w:r>
        <w:rPr>
          <w:rFonts w:hint="eastAsia" w:ascii="宋体" w:hAnsi="宋体"/>
          <w:b/>
          <w:bCs/>
          <w:color w:val="auto"/>
          <w:sz w:val="24"/>
          <w:szCs w:val="24"/>
          <w:highlight w:val="none"/>
        </w:rPr>
        <w:t>号及通财购</w:t>
      </w:r>
      <w:r>
        <w:rPr>
          <w:rFonts w:ascii="宋体" w:hAnsi="宋体"/>
          <w:b/>
          <w:bCs/>
          <w:color w:val="auto"/>
          <w:sz w:val="24"/>
          <w:szCs w:val="24"/>
          <w:highlight w:val="none"/>
        </w:rPr>
        <w:t>[2020]6</w:t>
      </w:r>
      <w:r>
        <w:rPr>
          <w:rFonts w:hint="eastAsia" w:ascii="宋体" w:hAnsi="宋体"/>
          <w:b/>
          <w:bCs/>
          <w:color w:val="auto"/>
          <w:sz w:val="24"/>
          <w:szCs w:val="24"/>
          <w:highlight w:val="none"/>
        </w:rPr>
        <w:t>号文件规定，以</w:t>
      </w:r>
      <w:r>
        <w:rPr>
          <w:rFonts w:ascii="宋体" w:hAnsi="宋体"/>
          <w:b/>
          <w:bCs/>
          <w:color w:val="auto"/>
          <w:sz w:val="24"/>
          <w:szCs w:val="24"/>
          <w:highlight w:val="none"/>
        </w:rPr>
        <w:t>10%</w:t>
      </w:r>
      <w:r>
        <w:rPr>
          <w:rFonts w:hint="eastAsia" w:ascii="宋体" w:hAnsi="宋体"/>
          <w:b/>
          <w:bCs/>
          <w:color w:val="auto"/>
          <w:sz w:val="24"/>
          <w:szCs w:val="24"/>
          <w:highlight w:val="none"/>
        </w:rPr>
        <w:t>执行。</w:t>
      </w:r>
      <w:r>
        <w:rPr>
          <w:rFonts w:hint="eastAsia" w:ascii="宋体" w:hAnsi="宋体"/>
          <w:color w:val="auto"/>
          <w:sz w:val="24"/>
          <w:szCs w:val="24"/>
          <w:highlight w:val="none"/>
        </w:rPr>
        <w:t>）</w:t>
      </w:r>
      <w:r>
        <w:rPr>
          <w:rFonts w:hint="eastAsia" w:ascii="宋体" w:hAnsi="宋体"/>
          <w:bCs/>
          <w:color w:val="auto"/>
          <w:sz w:val="24"/>
          <w:szCs w:val="24"/>
          <w:highlight w:val="none"/>
        </w:rPr>
        <w:t>的扣除价格，用扣除后的价格参与评审。</w:t>
      </w:r>
    </w:p>
    <w:p>
      <w:pPr>
        <w:snapToGrid w:val="0"/>
        <w:spacing w:line="480" w:lineRule="exact"/>
        <w:ind w:firstLine="480" w:firstLineChars="200"/>
        <w:rPr>
          <w:color w:val="auto"/>
          <w:sz w:val="24"/>
          <w:highlight w:val="none"/>
        </w:rPr>
      </w:pPr>
      <w:r>
        <w:rPr>
          <w:color w:val="auto"/>
          <w:sz w:val="24"/>
          <w:highlight w:val="none"/>
        </w:rPr>
        <w:t>（2）供应商需按照采购文件的要求提供相应的《小型、微型企业声明函》。</w:t>
      </w:r>
    </w:p>
    <w:p>
      <w:pPr>
        <w:snapToGrid w:val="0"/>
        <w:spacing w:line="480" w:lineRule="exact"/>
        <w:ind w:firstLine="480" w:firstLineChars="200"/>
        <w:rPr>
          <w:color w:val="auto"/>
          <w:sz w:val="24"/>
          <w:highlight w:val="none"/>
        </w:rPr>
      </w:pPr>
      <w:r>
        <w:rPr>
          <w:color w:val="auto"/>
          <w:sz w:val="24"/>
          <w:highlight w:val="none"/>
        </w:rPr>
        <w:t>（3）企业标准请参照《关于印发中小企业划型标准规定的通知》（工信部联企业[2011]300号）文件规定自行填写。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highlight w:val="none"/>
        </w:rPr>
      </w:pPr>
      <w:r>
        <w:rPr>
          <w:color w:val="auto"/>
          <w:sz w:val="24"/>
          <w:highlight w:val="none"/>
        </w:rPr>
        <w:t>2、残疾人福利单位价格扣除</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1"/>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）本项目对残疾人福利性单位视同小型、微型企业，给予</w:t>
      </w:r>
      <w:r>
        <w:rPr>
          <w:rFonts w:ascii="宋体" w:hAnsi="宋体"/>
          <w:bCs/>
          <w:color w:val="auto"/>
          <w:sz w:val="24"/>
          <w:szCs w:val="24"/>
          <w:highlight w:val="none"/>
        </w:rPr>
        <w:t>6%</w:t>
      </w:r>
      <w:r>
        <w:rPr>
          <w:rFonts w:hint="eastAsia" w:ascii="宋体" w:hAnsi="宋体"/>
          <w:color w:val="auto"/>
          <w:sz w:val="24"/>
          <w:szCs w:val="24"/>
          <w:highlight w:val="none"/>
        </w:rPr>
        <w:t>（</w:t>
      </w:r>
      <w:r>
        <w:rPr>
          <w:rFonts w:hint="eastAsia" w:ascii="宋体" w:hAnsi="宋体"/>
          <w:b/>
          <w:bCs/>
          <w:color w:val="auto"/>
          <w:sz w:val="24"/>
          <w:szCs w:val="24"/>
          <w:highlight w:val="none"/>
        </w:rPr>
        <w:t>疫情防控期间，按照苏财购</w:t>
      </w:r>
      <w:r>
        <w:rPr>
          <w:rFonts w:ascii="宋体" w:hAnsi="宋体"/>
          <w:b/>
          <w:bCs/>
          <w:color w:val="auto"/>
          <w:sz w:val="24"/>
          <w:szCs w:val="24"/>
          <w:highlight w:val="none"/>
        </w:rPr>
        <w:t>[2020]19</w:t>
      </w:r>
      <w:r>
        <w:rPr>
          <w:rFonts w:hint="eastAsia" w:ascii="宋体" w:hAnsi="宋体"/>
          <w:b/>
          <w:bCs/>
          <w:color w:val="auto"/>
          <w:sz w:val="24"/>
          <w:szCs w:val="24"/>
          <w:highlight w:val="none"/>
        </w:rPr>
        <w:t>号及通财购</w:t>
      </w:r>
      <w:r>
        <w:rPr>
          <w:rFonts w:ascii="宋体" w:hAnsi="宋体"/>
          <w:b/>
          <w:bCs/>
          <w:color w:val="auto"/>
          <w:sz w:val="24"/>
          <w:szCs w:val="24"/>
          <w:highlight w:val="none"/>
        </w:rPr>
        <w:t>[2020]6</w:t>
      </w:r>
      <w:r>
        <w:rPr>
          <w:rFonts w:hint="eastAsia" w:ascii="宋体" w:hAnsi="宋体"/>
          <w:b/>
          <w:bCs/>
          <w:color w:val="auto"/>
          <w:sz w:val="24"/>
          <w:szCs w:val="24"/>
          <w:highlight w:val="none"/>
        </w:rPr>
        <w:t>号文件规定，以</w:t>
      </w:r>
      <w:r>
        <w:rPr>
          <w:rFonts w:ascii="宋体" w:hAnsi="宋体"/>
          <w:b/>
          <w:bCs/>
          <w:color w:val="auto"/>
          <w:sz w:val="24"/>
          <w:szCs w:val="24"/>
          <w:highlight w:val="none"/>
        </w:rPr>
        <w:t>10%</w:t>
      </w:r>
      <w:r>
        <w:rPr>
          <w:rFonts w:hint="eastAsia" w:ascii="宋体" w:hAnsi="宋体"/>
          <w:b/>
          <w:bCs/>
          <w:color w:val="auto"/>
          <w:sz w:val="24"/>
          <w:szCs w:val="24"/>
          <w:highlight w:val="none"/>
        </w:rPr>
        <w:t>执行。</w:t>
      </w:r>
      <w:r>
        <w:rPr>
          <w:rFonts w:hint="eastAsia" w:ascii="宋体" w:hAnsi="宋体"/>
          <w:color w:val="auto"/>
          <w:sz w:val="24"/>
          <w:szCs w:val="24"/>
          <w:highlight w:val="none"/>
        </w:rPr>
        <w:t>）</w:t>
      </w:r>
      <w:r>
        <w:rPr>
          <w:rFonts w:hint="eastAsia" w:ascii="宋体" w:hAnsi="宋体"/>
          <w:bCs/>
          <w:color w:val="auto"/>
          <w:sz w:val="24"/>
          <w:szCs w:val="24"/>
          <w:highlight w:val="none"/>
        </w:rPr>
        <w:t>的价格扣除，用扣除后的价格参与评审。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highlight w:val="none"/>
        </w:rPr>
      </w:pPr>
      <w:r>
        <w:rPr>
          <w:color w:val="auto"/>
          <w:sz w:val="24"/>
          <w:highlight w:val="none"/>
        </w:rPr>
        <w:t>（2）残疾人福利单位需按照采购文件的要求提供《残疾人福利性单位声明函》。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highlight w:val="none"/>
        </w:rPr>
      </w:pPr>
      <w:r>
        <w:rPr>
          <w:color w:val="auto"/>
          <w:sz w:val="24"/>
          <w:highlight w:val="none"/>
        </w:rPr>
        <w:t>（3）残疾人福利单位标准请参照《关于促进残疾人就业政府采购政策的通知》（财库〔2017〕141号）。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highlight w:val="none"/>
        </w:rPr>
      </w:pPr>
      <w:r>
        <w:rPr>
          <w:color w:val="auto"/>
          <w:sz w:val="24"/>
          <w:highlight w:val="none"/>
        </w:rPr>
        <w:t>3、监狱和戒毒企业价格扣除</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1"/>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）本项目对监狱和戒毒企业（简称监狱企业）视同小型、微型企业，给予</w:t>
      </w:r>
      <w:r>
        <w:rPr>
          <w:rFonts w:ascii="宋体" w:hAnsi="宋体"/>
          <w:bCs/>
          <w:color w:val="auto"/>
          <w:sz w:val="24"/>
          <w:szCs w:val="24"/>
          <w:highlight w:val="none"/>
        </w:rPr>
        <w:t>6%</w:t>
      </w:r>
      <w:r>
        <w:rPr>
          <w:rFonts w:hint="eastAsia" w:ascii="宋体" w:hAnsi="宋体"/>
          <w:color w:val="auto"/>
          <w:sz w:val="24"/>
          <w:szCs w:val="24"/>
          <w:highlight w:val="none"/>
        </w:rPr>
        <w:t>（</w:t>
      </w:r>
      <w:r>
        <w:rPr>
          <w:rFonts w:hint="eastAsia" w:ascii="宋体" w:hAnsi="宋体"/>
          <w:b/>
          <w:bCs/>
          <w:color w:val="auto"/>
          <w:sz w:val="24"/>
          <w:szCs w:val="24"/>
          <w:highlight w:val="none"/>
        </w:rPr>
        <w:t>疫情防控期间，按照苏财购</w:t>
      </w:r>
      <w:r>
        <w:rPr>
          <w:rFonts w:ascii="宋体" w:hAnsi="宋体"/>
          <w:b/>
          <w:bCs/>
          <w:color w:val="auto"/>
          <w:sz w:val="24"/>
          <w:szCs w:val="24"/>
          <w:highlight w:val="none"/>
        </w:rPr>
        <w:t>[2020]19</w:t>
      </w:r>
      <w:r>
        <w:rPr>
          <w:rFonts w:hint="eastAsia" w:ascii="宋体" w:hAnsi="宋体"/>
          <w:b/>
          <w:bCs/>
          <w:color w:val="auto"/>
          <w:sz w:val="24"/>
          <w:szCs w:val="24"/>
          <w:highlight w:val="none"/>
        </w:rPr>
        <w:t>号及通财购</w:t>
      </w:r>
      <w:r>
        <w:rPr>
          <w:rFonts w:ascii="宋体" w:hAnsi="宋体"/>
          <w:b/>
          <w:bCs/>
          <w:color w:val="auto"/>
          <w:sz w:val="24"/>
          <w:szCs w:val="24"/>
          <w:highlight w:val="none"/>
        </w:rPr>
        <w:t>[2020]6</w:t>
      </w:r>
      <w:r>
        <w:rPr>
          <w:rFonts w:hint="eastAsia" w:ascii="宋体" w:hAnsi="宋体"/>
          <w:b/>
          <w:bCs/>
          <w:color w:val="auto"/>
          <w:sz w:val="24"/>
          <w:szCs w:val="24"/>
          <w:highlight w:val="none"/>
        </w:rPr>
        <w:t>号文件规定，以</w:t>
      </w:r>
      <w:r>
        <w:rPr>
          <w:rFonts w:ascii="宋体" w:hAnsi="宋体"/>
          <w:b/>
          <w:bCs/>
          <w:color w:val="auto"/>
          <w:sz w:val="24"/>
          <w:szCs w:val="24"/>
          <w:highlight w:val="none"/>
        </w:rPr>
        <w:t>10%</w:t>
      </w:r>
      <w:r>
        <w:rPr>
          <w:rFonts w:hint="eastAsia" w:ascii="宋体" w:hAnsi="宋体"/>
          <w:b/>
          <w:bCs/>
          <w:color w:val="auto"/>
          <w:sz w:val="24"/>
          <w:szCs w:val="24"/>
          <w:highlight w:val="none"/>
        </w:rPr>
        <w:t>执行。</w:t>
      </w:r>
      <w:r>
        <w:rPr>
          <w:rFonts w:hint="eastAsia" w:ascii="宋体" w:hAnsi="宋体"/>
          <w:color w:val="auto"/>
          <w:sz w:val="24"/>
          <w:szCs w:val="24"/>
          <w:highlight w:val="none"/>
        </w:rPr>
        <w:t>）</w:t>
      </w:r>
      <w:r>
        <w:rPr>
          <w:rFonts w:hint="eastAsia" w:ascii="宋体" w:hAnsi="宋体"/>
          <w:bCs/>
          <w:color w:val="auto"/>
          <w:sz w:val="24"/>
          <w:szCs w:val="24"/>
          <w:highlight w:val="none"/>
        </w:rPr>
        <w:t>的价格扣除，用扣除后的价格参与评审。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highlight w:val="none"/>
        </w:rPr>
      </w:pPr>
      <w:r>
        <w:rPr>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480" w:firstLineChars="200"/>
        <w:rPr>
          <w:color w:val="auto"/>
          <w:sz w:val="24"/>
          <w:highlight w:val="none"/>
        </w:rPr>
      </w:pPr>
      <w:r>
        <w:rPr>
          <w:color w:val="auto"/>
          <w:sz w:val="24"/>
          <w:highlight w:val="none"/>
        </w:rPr>
        <w:t>（3）监狱企业标准请参照《关于政府采购支持监狱企业发展有关问题的通知》（财库[2014]68号）。</w:t>
      </w:r>
    </w:p>
    <w:p>
      <w:pPr>
        <w:snapToGrid w:val="0"/>
        <w:spacing w:line="480" w:lineRule="exact"/>
        <w:ind w:firstLine="482" w:firstLineChars="200"/>
        <w:rPr>
          <w:b/>
          <w:bCs/>
          <w:color w:val="auto"/>
          <w:sz w:val="24"/>
          <w:highlight w:val="none"/>
        </w:rPr>
      </w:pPr>
      <w:r>
        <w:rPr>
          <w:b/>
          <w:bCs/>
          <w:color w:val="auto"/>
          <w:sz w:val="24"/>
          <w:highlight w:val="none"/>
        </w:rPr>
        <w:t>4、残疾人福利单位、监狱企业属于小型、微型企业的，不重复享受政策。</w:t>
      </w:r>
    </w:p>
    <w:p>
      <w:pPr>
        <w:snapToGrid w:val="0"/>
        <w:spacing w:line="480" w:lineRule="exact"/>
        <w:ind w:firstLine="480" w:firstLineChars="200"/>
        <w:rPr>
          <w:rFonts w:hint="eastAsia"/>
          <w:color w:val="auto"/>
          <w:sz w:val="24"/>
          <w:highlight w:val="none"/>
        </w:rPr>
      </w:pPr>
      <w:r>
        <w:rPr>
          <w:rFonts w:hint="eastAsia"/>
          <w:color w:val="auto"/>
          <w:sz w:val="24"/>
          <w:highlight w:val="none"/>
        </w:rPr>
        <w:t>5、绿色采购的采购政策</w:t>
      </w:r>
    </w:p>
    <w:p>
      <w:pPr>
        <w:snapToGrid w:val="0"/>
        <w:spacing w:line="480" w:lineRule="exact"/>
        <w:ind w:firstLine="480" w:firstLineChars="200"/>
        <w:rPr>
          <w:rFonts w:hint="eastAsia"/>
          <w:color w:val="auto"/>
          <w:sz w:val="24"/>
          <w:highlight w:val="none"/>
        </w:rPr>
      </w:pPr>
      <w:r>
        <w:rPr>
          <w:rFonts w:hint="eastAsia"/>
          <w:color w:val="auto"/>
          <w:sz w:val="24"/>
          <w:highlight w:val="none"/>
        </w:rPr>
        <w:t>（1）本项目对节能产品、环境标志产品实施品目清单范围的产品给予10%的价格扣除，用扣除后的价格参与评审。</w:t>
      </w:r>
    </w:p>
    <w:p>
      <w:pPr>
        <w:snapToGrid w:val="0"/>
        <w:spacing w:line="480" w:lineRule="exact"/>
        <w:ind w:firstLine="480" w:firstLineChars="200"/>
        <w:rPr>
          <w:rFonts w:hint="eastAsia"/>
          <w:color w:val="auto"/>
          <w:sz w:val="24"/>
          <w:highlight w:val="none"/>
        </w:rPr>
      </w:pPr>
      <w:r>
        <w:rPr>
          <w:rFonts w:hint="eastAsia"/>
          <w:color w:val="auto"/>
          <w:sz w:val="24"/>
          <w:highlight w:val="none"/>
        </w:rPr>
        <w:t>（2）供应商需按照采购文件的要求提供相应的《绿色采购的产品明细清单》及各产品认证证明材料。</w:t>
      </w:r>
    </w:p>
    <w:p>
      <w:pPr>
        <w:snapToGrid w:val="0"/>
        <w:spacing w:line="480" w:lineRule="exact"/>
        <w:ind w:firstLine="480" w:firstLineChars="200"/>
        <w:rPr>
          <w:rFonts w:hint="eastAsia"/>
          <w:color w:val="auto"/>
          <w:sz w:val="24"/>
          <w:highlight w:val="none"/>
        </w:rPr>
      </w:pPr>
      <w:r>
        <w:rPr>
          <w:rFonts w:hint="eastAsia"/>
          <w:color w:val="auto"/>
          <w:sz w:val="24"/>
          <w:highlight w:val="none"/>
        </w:rPr>
        <w:t>（3）绿色采购标准请参照《关于调整优化节能产品、环境标志产品政府采购执行机制的通知》（财库〔2019〕9号）。</w:t>
      </w:r>
    </w:p>
    <w:p>
      <w:pPr>
        <w:snapToGrid w:val="0"/>
        <w:spacing w:line="480" w:lineRule="exact"/>
        <w:ind w:firstLine="480" w:firstLineChars="200"/>
        <w:rPr>
          <w:color w:val="auto"/>
          <w:sz w:val="24"/>
          <w:highlight w:val="none"/>
        </w:rPr>
      </w:pPr>
      <w:r>
        <w:rPr>
          <w:rFonts w:hint="eastAsia"/>
          <w:color w:val="auto"/>
          <w:sz w:val="24"/>
          <w:highlight w:val="none"/>
        </w:rPr>
        <w:t>6</w:t>
      </w:r>
      <w:r>
        <w:rPr>
          <w:color w:val="auto"/>
          <w:sz w:val="24"/>
          <w:highlight w:val="none"/>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80" w:lineRule="exact"/>
        <w:ind w:firstLine="480" w:firstLineChars="200"/>
        <w:rPr>
          <w:color w:val="auto"/>
          <w:sz w:val="24"/>
          <w:highlight w:val="none"/>
        </w:rPr>
      </w:pPr>
      <w:r>
        <w:rPr>
          <w:rFonts w:hint="eastAsia"/>
          <w:color w:val="auto"/>
          <w:sz w:val="24"/>
          <w:highlight w:val="none"/>
        </w:rPr>
        <w:t>7</w:t>
      </w:r>
      <w:r>
        <w:rPr>
          <w:color w:val="auto"/>
          <w:sz w:val="24"/>
          <w:highlight w:val="none"/>
        </w:rPr>
        <w:t>、联合体各方均为小型、微型企业（残疾人福利单位、监狱企业）的，联合体享受6%价格扣除，用扣除后的价格参与评审。</w:t>
      </w:r>
    </w:p>
    <w:p>
      <w:pPr>
        <w:snapToGrid w:val="0"/>
        <w:spacing w:line="480" w:lineRule="exact"/>
        <w:ind w:firstLine="480" w:firstLineChars="200"/>
        <w:rPr>
          <w:color w:val="auto"/>
          <w:sz w:val="24"/>
          <w:highlight w:val="none"/>
        </w:rPr>
      </w:pPr>
      <w:r>
        <w:rPr>
          <w:rFonts w:hint="eastAsia"/>
          <w:color w:val="auto"/>
          <w:sz w:val="24"/>
          <w:highlight w:val="none"/>
        </w:rPr>
        <w:t>8</w:t>
      </w:r>
      <w:r>
        <w:rPr>
          <w:color w:val="auto"/>
          <w:sz w:val="24"/>
          <w:highlight w:val="none"/>
        </w:rPr>
        <w:t>、根据《江苏省政府采购信用管理暂行办法》的规定，对有失信行为的供应商将根据信用评价结果按规定予以扣分或价格加成。</w:t>
      </w:r>
    </w:p>
    <w:p>
      <w:pPr>
        <w:snapToGrid w:val="0"/>
        <w:spacing w:line="480" w:lineRule="exact"/>
        <w:ind w:firstLine="555"/>
        <w:rPr>
          <w:b/>
          <w:color w:val="auto"/>
          <w:sz w:val="24"/>
          <w:highlight w:val="none"/>
        </w:rPr>
      </w:pPr>
      <w:r>
        <w:rPr>
          <w:b/>
          <w:color w:val="auto"/>
          <w:sz w:val="24"/>
          <w:highlight w:val="none"/>
        </w:rPr>
        <w:t>七、变更为其他方式采购的情形</w:t>
      </w:r>
    </w:p>
    <w:p>
      <w:pPr>
        <w:autoSpaceDE w:val="0"/>
        <w:autoSpaceDN w:val="0"/>
        <w:adjustRightInd w:val="0"/>
        <w:snapToGrid w:val="0"/>
        <w:spacing w:line="480" w:lineRule="exact"/>
        <w:ind w:firstLine="480" w:firstLineChars="200"/>
        <w:rPr>
          <w:color w:val="auto"/>
          <w:sz w:val="24"/>
          <w:highlight w:val="none"/>
          <w:lang w:val="zh-CN"/>
        </w:rPr>
      </w:pPr>
      <w:r>
        <w:rPr>
          <w:color w:val="auto"/>
          <w:sz w:val="24"/>
          <w:highlight w:val="none"/>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color w:val="auto"/>
          <w:sz w:val="24"/>
          <w:highlight w:val="none"/>
          <w:lang w:val="zh-CN"/>
        </w:rPr>
        <w:t>磋商文件中对供应商资质、技术等要求，将作为</w:t>
      </w:r>
      <w:r>
        <w:rPr>
          <w:color w:val="auto"/>
          <w:sz w:val="24"/>
          <w:highlight w:val="none"/>
        </w:rPr>
        <w:t>其他</w:t>
      </w:r>
      <w:r>
        <w:rPr>
          <w:color w:val="auto"/>
          <w:sz w:val="24"/>
          <w:highlight w:val="none"/>
          <w:lang w:val="zh-CN"/>
        </w:rPr>
        <w:t>方式采购的基本要求和依据。原已经参加磋商并符合要求的供应商，根据自愿原则，参加</w:t>
      </w:r>
      <w:r>
        <w:rPr>
          <w:color w:val="auto"/>
          <w:sz w:val="24"/>
          <w:highlight w:val="none"/>
        </w:rPr>
        <w:t>其他</w:t>
      </w:r>
      <w:r>
        <w:rPr>
          <w:color w:val="auto"/>
          <w:sz w:val="24"/>
          <w:highlight w:val="none"/>
          <w:lang w:val="zh-CN"/>
        </w:rPr>
        <w:t>方式采购。</w:t>
      </w:r>
    </w:p>
    <w:p>
      <w:pPr>
        <w:pStyle w:val="13"/>
        <w:snapToGrid w:val="0"/>
        <w:spacing w:line="480" w:lineRule="exact"/>
        <w:ind w:firstLine="496"/>
        <w:contextualSpacing/>
        <w:rPr>
          <w:rFonts w:ascii="Times New Roman" w:hAnsi="Times New Roman" w:eastAsia="宋体"/>
          <w:color w:val="auto"/>
          <w:sz w:val="24"/>
          <w:szCs w:val="24"/>
          <w:highlight w:val="none"/>
        </w:rPr>
      </w:pPr>
      <w:r>
        <w:rPr>
          <w:rFonts w:ascii="Times New Roman" w:hAnsi="Times New Roman" w:eastAsia="宋体"/>
          <w:b/>
          <w:color w:val="auto"/>
          <w:sz w:val="24"/>
          <w:szCs w:val="24"/>
          <w:highlight w:val="none"/>
        </w:rPr>
        <w:t>八、出现下列情形之一的，竞争性磋商采购活动终止，发布项目终止公告并说明原因，重新开展采购活动：</w:t>
      </w:r>
    </w:p>
    <w:p>
      <w:pPr>
        <w:pStyle w:val="13"/>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（一）因情况变化，不再符合规定的竞争性磋商采购方式适用情形的；</w:t>
      </w:r>
    </w:p>
    <w:p>
      <w:pPr>
        <w:pStyle w:val="13"/>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（二）出现影响采购公正的违法、违规行为的；</w:t>
      </w:r>
    </w:p>
    <w:p>
      <w:pPr>
        <w:pStyle w:val="13"/>
        <w:snapToGrid w:val="0"/>
        <w:spacing w:line="480" w:lineRule="exact"/>
        <w:ind w:firstLine="480" w:firstLineChars="200"/>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（三）在采购过程中符合要求的供应商或者报价未超过采购预算的供应商不足3家的（市场竞争不充分的科研项目，以及需要扶持的科技成果转化项目除外）。</w:t>
      </w:r>
    </w:p>
    <w:p>
      <w:pPr>
        <w:autoSpaceDE w:val="0"/>
        <w:autoSpaceDN w:val="0"/>
        <w:adjustRightInd w:val="0"/>
        <w:snapToGrid w:val="0"/>
        <w:spacing w:line="480" w:lineRule="exact"/>
        <w:ind w:left="-178" w:right="210" w:firstLine="636"/>
        <w:rPr>
          <w:b/>
          <w:color w:val="auto"/>
          <w:sz w:val="24"/>
          <w:highlight w:val="none"/>
          <w:lang w:val="zh-CN"/>
        </w:rPr>
      </w:pPr>
      <w:r>
        <w:rPr>
          <w:b/>
          <w:color w:val="auto"/>
          <w:sz w:val="24"/>
          <w:highlight w:val="none"/>
          <w:lang w:val="zh-CN"/>
        </w:rPr>
        <w:t>九、成交通知</w:t>
      </w:r>
    </w:p>
    <w:p>
      <w:pPr>
        <w:snapToGrid w:val="0"/>
        <w:spacing w:line="480" w:lineRule="exact"/>
        <w:ind w:firstLine="480" w:firstLineChars="200"/>
        <w:rPr>
          <w:color w:val="auto"/>
          <w:sz w:val="24"/>
          <w:highlight w:val="none"/>
        </w:rPr>
      </w:pPr>
      <w:r>
        <w:rPr>
          <w:color w:val="auto"/>
          <w:sz w:val="24"/>
          <w:highlight w:val="none"/>
        </w:rPr>
        <w:t>成交结果在</w:t>
      </w:r>
      <w:r>
        <w:rPr>
          <w:rFonts w:hint="eastAsia"/>
          <w:color w:val="auto"/>
          <w:sz w:val="24"/>
          <w:highlight w:val="none"/>
          <w:lang w:eastAsia="zh-CN"/>
        </w:rPr>
        <w:t>南通市崇川区人民政府网-公示公告栏</w:t>
      </w:r>
      <w:r>
        <w:rPr>
          <w:color w:val="auto"/>
          <w:sz w:val="24"/>
          <w:highlight w:val="none"/>
        </w:rPr>
        <w:t>公告，公告期限为1个工作日。《成交通知书》一经发出，采购人改变成交结果，或者成交供应商放弃成交的，各自承担相应的法律责任。《成交通知书》是采购合同的组成部分。</w:t>
      </w:r>
    </w:p>
    <w:p>
      <w:pPr>
        <w:snapToGrid w:val="0"/>
        <w:spacing w:line="300" w:lineRule="auto"/>
        <w:jc w:val="center"/>
        <w:outlineLvl w:val="0"/>
        <w:rPr>
          <w:rFonts w:hint="eastAsia" w:ascii="仿宋_GB2312" w:hAnsi="宋体" w:eastAsia="仿宋_GB2312"/>
          <w:b/>
          <w:color w:val="auto"/>
          <w:sz w:val="36"/>
          <w:szCs w:val="36"/>
          <w:highlight w:val="none"/>
        </w:rPr>
      </w:pPr>
      <w:r>
        <w:rPr>
          <w:rFonts w:ascii="仿宋_GB2312" w:hAnsi="宋体" w:eastAsia="仿宋_GB2312" w:cs="宋体"/>
          <w:color w:val="auto"/>
          <w:kern w:val="0"/>
          <w:sz w:val="28"/>
          <w:szCs w:val="28"/>
          <w:highlight w:val="none"/>
          <w:lang w:val="zh-CN"/>
        </w:rPr>
        <w:br w:type="page"/>
      </w:r>
      <w:r>
        <w:rPr>
          <w:rFonts w:hint="eastAsia" w:ascii="仿宋_GB2312" w:hAnsi="宋体" w:eastAsia="仿宋_GB2312"/>
          <w:b/>
          <w:color w:val="auto"/>
          <w:sz w:val="36"/>
          <w:szCs w:val="36"/>
          <w:highlight w:val="none"/>
        </w:rPr>
        <w:t>第五部分  合同签订与验收付款</w:t>
      </w:r>
    </w:p>
    <w:p>
      <w:pPr>
        <w:snapToGrid w:val="0"/>
        <w:spacing w:line="480" w:lineRule="exact"/>
        <w:ind w:firstLine="480" w:firstLineChars="200"/>
        <w:rPr>
          <w:color w:val="auto"/>
          <w:sz w:val="24"/>
          <w:highlight w:val="none"/>
          <w:lang w:val="zh-CN"/>
        </w:rPr>
      </w:pPr>
      <w:r>
        <w:rPr>
          <w:color w:val="auto"/>
          <w:sz w:val="24"/>
          <w:highlight w:val="none"/>
          <w:lang w:val="zh-CN"/>
        </w:rPr>
        <w:t>一、成交供应商和采购单位</w:t>
      </w:r>
      <w:r>
        <w:rPr>
          <w:rFonts w:hint="eastAsia" w:ascii="宋体" w:hAnsi="宋体"/>
          <w:color w:val="auto"/>
          <w:sz w:val="24"/>
          <w:highlight w:val="none"/>
        </w:rPr>
        <w:t>需在</w:t>
      </w:r>
      <w:r>
        <w:rPr>
          <w:color w:val="auto"/>
          <w:sz w:val="24"/>
          <w:highlight w:val="none"/>
          <w:lang w:val="zh-CN"/>
        </w:rPr>
        <w:t>《成交通知书》</w:t>
      </w:r>
      <w:r>
        <w:rPr>
          <w:rFonts w:hint="eastAsia"/>
          <w:color w:val="auto"/>
          <w:sz w:val="24"/>
          <w:highlight w:val="none"/>
        </w:rPr>
        <w:t>发出之日起15日内</w:t>
      </w:r>
      <w:r>
        <w:rPr>
          <w:rFonts w:hint="eastAsia" w:ascii="宋体" w:hAnsi="宋体"/>
          <w:color w:val="auto"/>
          <w:sz w:val="24"/>
          <w:highlight w:val="none"/>
        </w:rPr>
        <w:t>签订合同</w:t>
      </w:r>
      <w:r>
        <w:rPr>
          <w:color w:val="auto"/>
          <w:sz w:val="24"/>
          <w:highlight w:val="none"/>
          <w:lang w:val="zh-CN"/>
        </w:rPr>
        <w:t>。合同签订后成交供应商方可履约，否则引起的一切后果由成交人自行承担。</w:t>
      </w:r>
      <w:r>
        <w:rPr>
          <w:b/>
          <w:color w:val="auto"/>
          <w:sz w:val="24"/>
          <w:highlight w:val="none"/>
        </w:rPr>
        <w:t>纸质合同一式陆份，采购人、供应商各</w:t>
      </w:r>
      <w:r>
        <w:rPr>
          <w:rFonts w:hint="eastAsia"/>
          <w:b/>
          <w:color w:val="auto"/>
          <w:sz w:val="24"/>
          <w:highlight w:val="none"/>
          <w:lang w:val="en-US" w:eastAsia="zh-CN"/>
        </w:rPr>
        <w:t>叁</w:t>
      </w:r>
      <w:r>
        <w:rPr>
          <w:b/>
          <w:color w:val="auto"/>
          <w:sz w:val="24"/>
          <w:highlight w:val="none"/>
        </w:rPr>
        <w:t>份</w:t>
      </w:r>
      <w:r>
        <w:rPr>
          <w:b/>
          <w:bCs/>
          <w:color w:val="auto"/>
          <w:sz w:val="24"/>
          <w:highlight w:val="none"/>
        </w:rPr>
        <w:t>。</w:t>
      </w:r>
      <w:r>
        <w:rPr>
          <w:color w:val="auto"/>
          <w:sz w:val="24"/>
          <w:highlight w:val="none"/>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firstLineChars="200"/>
        <w:rPr>
          <w:color w:val="auto"/>
          <w:sz w:val="24"/>
          <w:highlight w:val="none"/>
        </w:rPr>
      </w:pPr>
      <w:r>
        <w:rPr>
          <w:b/>
          <w:color w:val="auto"/>
          <w:sz w:val="24"/>
          <w:highlight w:val="none"/>
        </w:rPr>
        <w:t>二</w:t>
      </w:r>
      <w:r>
        <w:rPr>
          <w:color w:val="auto"/>
          <w:sz w:val="24"/>
          <w:highlight w:val="none"/>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color w:val="auto"/>
          <w:sz w:val="24"/>
          <w:highlight w:val="none"/>
        </w:rPr>
      </w:pPr>
      <w:r>
        <w:rPr>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color w:val="auto"/>
          <w:sz w:val="24"/>
          <w:highlight w:val="none"/>
        </w:rPr>
      </w:pPr>
      <w:r>
        <w:rPr>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5"/>
        <w:kinsoku w:val="0"/>
        <w:topLinePunct/>
        <w:autoSpaceDE w:val="0"/>
        <w:autoSpaceDN w:val="0"/>
        <w:snapToGrid w:val="0"/>
        <w:spacing w:line="480" w:lineRule="exact"/>
        <w:ind w:right="210" w:firstLine="513" w:firstLineChars="214"/>
        <w:contextualSpacing/>
        <w:rPr>
          <w:b/>
          <w:color w:val="auto"/>
          <w:sz w:val="24"/>
          <w:szCs w:val="24"/>
          <w:highlight w:val="none"/>
        </w:rPr>
      </w:pPr>
      <w:r>
        <w:rPr>
          <w:color w:val="auto"/>
          <w:sz w:val="24"/>
          <w:szCs w:val="24"/>
          <w:highlight w:val="none"/>
          <w:lang w:val="zh-CN"/>
        </w:rPr>
        <w:t>五、</w:t>
      </w:r>
      <w:r>
        <w:rPr>
          <w:b/>
          <w:color w:val="auto"/>
          <w:sz w:val="24"/>
          <w:szCs w:val="24"/>
          <w:highlight w:val="none"/>
        </w:rPr>
        <w:t>不响应付款方式的，视同响应文件无效处理。</w:t>
      </w:r>
      <w:r>
        <w:rPr>
          <w:rFonts w:hint="eastAsia"/>
          <w:b/>
          <w:color w:val="auto"/>
          <w:sz w:val="24"/>
          <w:highlight w:val="none"/>
        </w:rPr>
        <w:t>实际付款方式以最终签订采购合同为准。</w:t>
      </w:r>
    </w:p>
    <w:p>
      <w:pPr>
        <w:pStyle w:val="5"/>
        <w:kinsoku w:val="0"/>
        <w:topLinePunct/>
        <w:autoSpaceDE w:val="0"/>
        <w:autoSpaceDN w:val="0"/>
        <w:snapToGrid w:val="0"/>
        <w:spacing w:line="480" w:lineRule="exact"/>
        <w:ind w:right="210" w:firstLine="480" w:firstLineChars="200"/>
        <w:contextualSpacing/>
        <w:rPr>
          <w:color w:val="auto"/>
          <w:sz w:val="24"/>
          <w:szCs w:val="24"/>
          <w:highlight w:val="none"/>
          <w:lang w:val="zh-CN"/>
        </w:rPr>
      </w:pPr>
      <w:r>
        <w:rPr>
          <w:color w:val="auto"/>
          <w:sz w:val="24"/>
          <w:szCs w:val="24"/>
          <w:highlight w:val="none"/>
        </w:rPr>
        <w:t>款项由采购人按相关财务支付规定办理支付手续。不得故意拖延支付时间。</w:t>
      </w:r>
    </w:p>
    <w:p>
      <w:pPr>
        <w:pStyle w:val="5"/>
        <w:kinsoku w:val="0"/>
        <w:topLinePunct/>
        <w:autoSpaceDE w:val="0"/>
        <w:autoSpaceDN w:val="0"/>
        <w:snapToGrid w:val="0"/>
        <w:spacing w:line="480" w:lineRule="exact"/>
        <w:ind w:right="210" w:firstLine="513" w:firstLineChars="214"/>
        <w:contextualSpacing/>
        <w:rPr>
          <w:rFonts w:hint="eastAsia"/>
          <w:color w:val="auto"/>
          <w:sz w:val="24"/>
          <w:szCs w:val="24"/>
          <w:highlight w:val="none"/>
        </w:rPr>
      </w:pPr>
      <w:r>
        <w:rPr>
          <w:rFonts w:hint="eastAsia"/>
          <w:color w:val="auto"/>
          <w:sz w:val="24"/>
          <w:szCs w:val="24"/>
          <w:highlight w:val="none"/>
        </w:rPr>
        <w:t>六、合同主要条款</w:t>
      </w:r>
    </w:p>
    <w:p>
      <w:pPr>
        <w:pStyle w:val="5"/>
        <w:kinsoku w:val="0"/>
        <w:topLinePunct/>
        <w:autoSpaceDE w:val="0"/>
        <w:autoSpaceDN w:val="0"/>
        <w:snapToGrid w:val="0"/>
        <w:spacing w:line="480" w:lineRule="exact"/>
        <w:ind w:right="210" w:firstLine="513" w:firstLineChars="214"/>
        <w:contextualSpacing/>
        <w:rPr>
          <w:rFonts w:hint="eastAsia"/>
          <w:color w:val="auto"/>
          <w:sz w:val="24"/>
          <w:szCs w:val="24"/>
          <w:highlight w:val="none"/>
        </w:rPr>
      </w:pPr>
    </w:p>
    <w:p>
      <w:pPr>
        <w:pStyle w:val="5"/>
        <w:kinsoku w:val="0"/>
        <w:topLinePunct/>
        <w:autoSpaceDE w:val="0"/>
        <w:autoSpaceDN w:val="0"/>
        <w:snapToGrid w:val="0"/>
        <w:spacing w:line="480" w:lineRule="exact"/>
        <w:ind w:right="210" w:firstLine="599" w:firstLineChars="214"/>
        <w:contextualSpacing/>
        <w:rPr>
          <w:rFonts w:hint="eastAsia" w:ascii="仿宋_GB2312" w:eastAsia="仿宋_GB2312"/>
          <w:color w:val="auto"/>
          <w:sz w:val="28"/>
          <w:szCs w:val="28"/>
          <w:highlight w:val="none"/>
          <w:lang w:val="zh-CN"/>
        </w:rPr>
      </w:pPr>
    </w:p>
    <w:p>
      <w:pPr>
        <w:tabs>
          <w:tab w:val="left" w:pos="1050"/>
          <w:tab w:val="right" w:leader="dot" w:pos="9402"/>
        </w:tabs>
        <w:spacing w:before="240" w:beforeLines="100" w:line="520" w:lineRule="exact"/>
        <w:jc w:val="center"/>
        <w:rPr>
          <w:b/>
          <w:bCs/>
          <w:color w:val="auto"/>
          <w:w w:val="80"/>
          <w:sz w:val="36"/>
          <w:szCs w:val="36"/>
          <w:highlight w:val="none"/>
        </w:rPr>
      </w:pPr>
      <w:r>
        <w:rPr>
          <w:b/>
          <w:bCs/>
          <w:color w:val="auto"/>
          <w:w w:val="80"/>
          <w:sz w:val="36"/>
          <w:szCs w:val="36"/>
          <w:highlight w:val="none"/>
        </w:rPr>
        <w:br w:type="page"/>
      </w:r>
      <w:r>
        <w:rPr>
          <w:rFonts w:hint="eastAsia"/>
          <w:b/>
          <w:bCs/>
          <w:color w:val="auto"/>
          <w:w w:val="80"/>
          <w:sz w:val="36"/>
          <w:szCs w:val="36"/>
          <w:highlight w:val="none"/>
        </w:rPr>
        <w:t>崇川区政府采购项目</w:t>
      </w:r>
    </w:p>
    <w:p>
      <w:pPr>
        <w:snapToGrid w:val="0"/>
        <w:spacing w:line="300" w:lineRule="auto"/>
        <w:jc w:val="center"/>
        <w:outlineLvl w:val="0"/>
        <w:rPr>
          <w:rFonts w:hint="eastAsia" w:ascii="仿宋_GB2312" w:hAnsi="宋体" w:eastAsia="仿宋_GB2312"/>
          <w:b/>
          <w:color w:val="auto"/>
          <w:sz w:val="36"/>
          <w:szCs w:val="36"/>
          <w:highlight w:val="none"/>
        </w:rPr>
      </w:pPr>
      <w:r>
        <w:rPr>
          <w:rFonts w:hint="eastAsia" w:cs="宋体"/>
          <w:b/>
          <w:bCs/>
          <w:color w:val="auto"/>
          <w:w w:val="80"/>
          <w:sz w:val="36"/>
          <w:szCs w:val="36"/>
          <w:highlight w:val="none"/>
        </w:rPr>
        <w:t>合同书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采购单位（或称甲方）：</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成交供应商（或称乙方）：</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w:t>
      </w:r>
      <w:r>
        <w:rPr>
          <w:rFonts w:hint="eastAsia" w:ascii="宋体" w:hAnsi="宋体" w:eastAsia="宋体" w:cs="宋体"/>
          <w:color w:val="auto"/>
          <w:sz w:val="24"/>
          <w:highlight w:val="none"/>
          <w:u w:val="single"/>
        </w:rPr>
        <w:t xml:space="preserve">     年   月   日</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sz w:val="24"/>
          <w:highlight w:val="none"/>
          <w:u w:val="single"/>
        </w:rPr>
        <w:t xml:space="preserve">                 </w:t>
      </w:r>
    </w:p>
    <w:p>
      <w:pPr>
        <w:spacing w:line="360" w:lineRule="auto"/>
        <w:ind w:firstLine="552" w:firstLineChars="23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根据《政府采购法》、《民法典》及</w:t>
      </w:r>
      <w:r>
        <w:rPr>
          <w:rFonts w:hint="eastAsia" w:ascii="宋体" w:hAnsi="宋体" w:eastAsia="宋体" w:cs="宋体"/>
          <w:color w:val="auto"/>
          <w:sz w:val="24"/>
          <w:highlight w:val="none"/>
          <w:u w:val="single"/>
        </w:rPr>
        <w:t xml:space="preserve">      年   月   日         采购</w:t>
      </w:r>
      <w:r>
        <w:rPr>
          <w:rFonts w:hint="eastAsia" w:ascii="宋体" w:hAnsi="宋体" w:eastAsia="宋体" w:cs="宋体"/>
          <w:color w:val="auto"/>
          <w:sz w:val="24"/>
          <w:highlight w:val="none"/>
        </w:rPr>
        <w:t>项目(采购编号：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)的采购结果、采购文件及响应文件，经双方协商一致，签订本合同。</w:t>
      </w:r>
      <w:bookmarkStart w:id="1" w:name="_Toc81879411"/>
    </w:p>
    <w:p>
      <w:pPr>
        <w:spacing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1.货物及服务：</w:t>
      </w:r>
      <w:bookmarkEnd w:id="1"/>
    </w:p>
    <w:p>
      <w:pPr>
        <w:tabs>
          <w:tab w:val="left" w:pos="360"/>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1.1乙方向甲方提供</w:t>
      </w:r>
      <w:r>
        <w:rPr>
          <w:rFonts w:hint="eastAsia" w:ascii="宋体" w:hAnsi="宋体" w:eastAsia="宋体" w:cs="宋体"/>
          <w:color w:val="auto"/>
          <w:sz w:val="24"/>
          <w:highlight w:val="none"/>
          <w:lang w:eastAsia="zh-CN"/>
        </w:rPr>
        <w:t>采购文件要求的设计类学习资源库</w:t>
      </w:r>
      <w:r>
        <w:rPr>
          <w:rFonts w:hint="eastAsia" w:ascii="宋体" w:hAnsi="宋体" w:eastAsia="宋体" w:cs="宋体"/>
          <w:color w:val="auto"/>
          <w:sz w:val="24"/>
          <w:highlight w:val="none"/>
          <w:lang w:val="en-US" w:eastAsia="zh-Hans"/>
        </w:rPr>
        <w:t>建设</w:t>
      </w:r>
      <w:r>
        <w:rPr>
          <w:rFonts w:hint="eastAsia" w:ascii="宋体" w:hAnsi="宋体" w:eastAsia="宋体" w:cs="宋体"/>
          <w:color w:val="auto"/>
          <w:sz w:val="24"/>
          <w:highlight w:val="none"/>
        </w:rPr>
        <w:t>、技术服务、</w:t>
      </w:r>
      <w:r>
        <w:rPr>
          <w:rFonts w:hint="eastAsia" w:ascii="宋体" w:hAnsi="宋体" w:cs="宋体"/>
          <w:color w:val="auto"/>
          <w:sz w:val="24"/>
          <w:highlight w:val="none"/>
          <w:lang w:eastAsia="zh-CN"/>
        </w:rPr>
        <w:t>维</w:t>
      </w:r>
      <w:r>
        <w:rPr>
          <w:rFonts w:hint="eastAsia" w:ascii="宋体" w:hAnsi="宋体" w:eastAsia="宋体" w:cs="宋体"/>
          <w:color w:val="auto"/>
          <w:sz w:val="24"/>
          <w:highlight w:val="none"/>
        </w:rPr>
        <w:t>保期服务等</w:t>
      </w:r>
      <w:r>
        <w:rPr>
          <w:rFonts w:hint="eastAsia" w:ascii="宋体" w:hAnsi="宋体" w:eastAsia="宋体" w:cs="宋体"/>
          <w:color w:val="auto"/>
          <w:sz w:val="24"/>
          <w:highlight w:val="none"/>
          <w:lang w:eastAsia="zh-CN"/>
        </w:rPr>
        <w:t>。</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1.2乙方按其磋商文件提供的货物及服务必须满足采购文件的各项要求。</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1.3乙方提供的</w:t>
      </w:r>
      <w:r>
        <w:rPr>
          <w:rFonts w:hint="eastAsia" w:ascii="宋体" w:hAnsi="宋体" w:eastAsia="宋体" w:cs="宋体"/>
          <w:color w:val="auto"/>
          <w:sz w:val="24"/>
          <w:highlight w:val="none"/>
          <w:lang w:eastAsia="zh-CN"/>
        </w:rPr>
        <w:t>设计类学习资源库</w:t>
      </w:r>
      <w:r>
        <w:rPr>
          <w:rFonts w:hint="eastAsia" w:ascii="宋体" w:hAnsi="宋体" w:eastAsia="宋体" w:cs="宋体"/>
          <w:color w:val="auto"/>
          <w:sz w:val="24"/>
          <w:highlight w:val="none"/>
          <w:lang w:val="en-US" w:eastAsia="zh-Hans"/>
        </w:rPr>
        <w:t>建设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技术服务、质保期等服务不得低于采购文件的要求及磋商文件承诺的标准。</w:t>
      </w:r>
      <w:bookmarkStart w:id="2" w:name="_Toc81879412"/>
    </w:p>
    <w:p>
      <w:pPr>
        <w:tabs>
          <w:tab w:val="left" w:pos="36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szCs w:val="24"/>
          <w:highlight w:val="none"/>
        </w:rPr>
        <w:t>甲方保留对相关模块增减的权利</w:t>
      </w:r>
      <w:r>
        <w:rPr>
          <w:rFonts w:hint="eastAsia" w:ascii="宋体" w:hAnsi="宋体" w:eastAsia="宋体" w:cs="宋体"/>
          <w:color w:val="auto"/>
          <w:sz w:val="24"/>
          <w:szCs w:val="24"/>
          <w:highlight w:val="none"/>
          <w:lang w:eastAsia="zh-CN"/>
        </w:rPr>
        <w:t>。</w:t>
      </w:r>
    </w:p>
    <w:p>
      <w:pPr>
        <w:tabs>
          <w:tab w:val="left" w:pos="36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1.5对于提供的标的物或服务，乙方应当拥有完整物权，并且乙方负有保证第三人不得向甲方主张任何权利（包括知识产权）的义务。</w:t>
      </w:r>
    </w:p>
    <w:p>
      <w:pPr>
        <w:spacing w:line="360" w:lineRule="auto"/>
        <w:ind w:left="420" w:left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合同</w:t>
      </w:r>
      <w:r>
        <w:rPr>
          <w:rFonts w:hint="eastAsia" w:ascii="宋体" w:hAnsi="宋体" w:eastAsia="宋体" w:cs="宋体"/>
          <w:b/>
          <w:bCs/>
          <w:color w:val="auto"/>
          <w:sz w:val="24"/>
          <w:highlight w:val="none"/>
        </w:rPr>
        <w:t>价格：</w:t>
      </w:r>
      <w:bookmarkEnd w:id="2"/>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2.1按照乙方的</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价，本合同价款总额为：大写人民币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元（RMB</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tabs>
          <w:tab w:val="left" w:pos="360"/>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w:t>
      </w:r>
      <w:bookmarkStart w:id="3" w:name="_Toc81879413"/>
      <w:r>
        <w:rPr>
          <w:rFonts w:hint="eastAsia" w:ascii="宋体" w:hAnsi="宋体" w:eastAsia="宋体" w:cs="宋体"/>
          <w:color w:val="auto"/>
          <w:sz w:val="24"/>
          <w:highlight w:val="none"/>
        </w:rPr>
        <w:t>合同总价款包含完成本项目工作所需的一切费用，包含但不限于如人工、专用设备及其备品、备件、易耗品耗材、通讯和专用工具费用、税费、运输、保险、检测验收、技术评审、售后服务及相关劳务支出等工作所发生的全部费用以及竞争性磋商响应供应商企业利润、税金和政策性文件规定及合同包含的所有风险、责任，即响应本项目的各项应有费用。在本合同履行期间,该价格不受市场任何因素影响</w:t>
      </w:r>
      <w:r>
        <w:rPr>
          <w:rFonts w:hint="eastAsia" w:ascii="宋体" w:hAnsi="宋体" w:eastAsia="宋体" w:cs="宋体"/>
          <w:color w:val="auto"/>
          <w:sz w:val="24"/>
          <w:highlight w:val="none"/>
          <w:lang w:eastAsia="zh-CN"/>
        </w:rPr>
        <w:t>。</w:t>
      </w:r>
    </w:p>
    <w:p>
      <w:pPr>
        <w:spacing w:line="360" w:lineRule="auto"/>
        <w:ind w:left="420" w:left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服务</w:t>
      </w:r>
      <w:r>
        <w:rPr>
          <w:rFonts w:hint="eastAsia" w:ascii="宋体" w:hAnsi="宋体" w:eastAsia="宋体" w:cs="宋体"/>
          <w:b/>
          <w:bCs/>
          <w:color w:val="auto"/>
          <w:sz w:val="24"/>
          <w:highlight w:val="none"/>
        </w:rPr>
        <w:t>质量要求及乙方对质量负责条件和期限：</w:t>
      </w:r>
      <w:bookmarkEnd w:id="3"/>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3.1乙方提供的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必须达到或优于采购文件</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需求中各项</w:t>
      </w:r>
      <w:r>
        <w:rPr>
          <w:rFonts w:hint="eastAsia" w:ascii="宋体" w:hAnsi="宋体" w:eastAsia="宋体" w:cs="宋体"/>
          <w:color w:val="auto"/>
          <w:sz w:val="24"/>
          <w:highlight w:val="none"/>
          <w:lang w:eastAsia="zh-CN"/>
        </w:rPr>
        <w:t>要求</w:t>
      </w:r>
      <w:r>
        <w:rPr>
          <w:rFonts w:hint="eastAsia" w:ascii="宋体" w:hAnsi="宋体" w:eastAsia="宋体" w:cs="宋体"/>
          <w:color w:val="auto"/>
          <w:sz w:val="24"/>
          <w:highlight w:val="none"/>
        </w:rPr>
        <w:t>。</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乙方提供的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必须符合中华人民共和国国家及行业有关标准。</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3.4乙方提供的货物</w:t>
      </w:r>
      <w:r>
        <w:rPr>
          <w:rFonts w:hint="eastAsia" w:ascii="宋体" w:hAnsi="宋体" w:eastAsia="宋体" w:cs="宋体"/>
          <w:color w:val="auto"/>
          <w:sz w:val="24"/>
          <w:highlight w:val="none"/>
          <w:lang w:eastAsia="zh-CN"/>
        </w:rPr>
        <w:t>或服务</w:t>
      </w:r>
      <w:r>
        <w:rPr>
          <w:rFonts w:hint="eastAsia" w:ascii="宋体" w:hAnsi="宋体" w:eastAsia="宋体" w:cs="宋体"/>
          <w:color w:val="auto"/>
          <w:sz w:val="24"/>
          <w:highlight w:val="none"/>
        </w:rPr>
        <w:t>必须是正品。</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3.5乙方应保证提供的产品不得侵犯第三方专利权、商标权和设计权、版权等。否则，供应商应负全部责任，并承担由此引起的一切后果。</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3.6货物</w:t>
      </w:r>
      <w:r>
        <w:rPr>
          <w:rFonts w:hint="eastAsia" w:ascii="宋体" w:hAnsi="宋体" w:eastAsia="宋体" w:cs="宋体"/>
          <w:color w:val="auto"/>
          <w:sz w:val="24"/>
          <w:highlight w:val="none"/>
          <w:lang w:eastAsia="zh-CN"/>
        </w:rPr>
        <w:t>或服务</w:t>
      </w:r>
      <w:r>
        <w:rPr>
          <w:rFonts w:hint="eastAsia" w:ascii="宋体" w:hAnsi="宋体" w:eastAsia="宋体" w:cs="宋体"/>
          <w:color w:val="auto"/>
          <w:sz w:val="24"/>
          <w:highlight w:val="none"/>
        </w:rPr>
        <w:t>非因甲方的人为原因而出现的质量问题由乙方负责包换或包退，并承担调换或退货的实际费用。乙方不给予调换的，均按不能交货处理。</w:t>
      </w:r>
    </w:p>
    <w:p>
      <w:pPr>
        <w:tabs>
          <w:tab w:val="left" w:pos="360"/>
        </w:tabs>
        <w:spacing w:line="360" w:lineRule="auto"/>
        <w:ind w:firstLine="472" w:firstLineChars="196"/>
        <w:rPr>
          <w:rFonts w:hint="eastAsia" w:ascii="宋体" w:hAnsi="宋体" w:eastAsia="宋体" w:cs="宋体"/>
          <w:b/>
          <w:bCs/>
          <w:color w:val="auto"/>
          <w:sz w:val="24"/>
          <w:highlight w:val="none"/>
        </w:rPr>
      </w:pPr>
      <w:bookmarkStart w:id="4" w:name="_Toc81879415"/>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交付</w:t>
      </w:r>
      <w:r>
        <w:rPr>
          <w:rFonts w:hint="eastAsia" w:ascii="宋体" w:hAnsi="宋体" w:eastAsia="宋体" w:cs="宋体"/>
          <w:b/>
          <w:bCs/>
          <w:color w:val="auto"/>
          <w:sz w:val="24"/>
          <w:highlight w:val="none"/>
        </w:rPr>
        <w:t>及验收：</w:t>
      </w:r>
      <w:bookmarkEnd w:id="4"/>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交付</w:t>
      </w:r>
      <w:r>
        <w:rPr>
          <w:rFonts w:hint="eastAsia" w:ascii="宋体" w:hAnsi="宋体" w:eastAsia="宋体" w:cs="宋体"/>
          <w:color w:val="auto"/>
          <w:sz w:val="24"/>
          <w:highlight w:val="none"/>
        </w:rPr>
        <w:t>地点：指定地点。</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交付</w:t>
      </w:r>
      <w:r>
        <w:rPr>
          <w:rFonts w:hint="eastAsia" w:ascii="宋体" w:hAnsi="宋体" w:eastAsia="宋体" w:cs="宋体"/>
          <w:color w:val="auto"/>
          <w:sz w:val="24"/>
          <w:highlight w:val="none"/>
        </w:rPr>
        <w:t>时间：合同签定后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日历</w:t>
      </w:r>
      <w:r>
        <w:rPr>
          <w:rFonts w:hint="eastAsia" w:ascii="宋体" w:hAnsi="宋体" w:eastAsia="宋体" w:cs="宋体"/>
          <w:color w:val="auto"/>
          <w:sz w:val="24"/>
          <w:highlight w:val="none"/>
        </w:rPr>
        <w:t>天内</w:t>
      </w:r>
      <w:r>
        <w:rPr>
          <w:rFonts w:hint="eastAsia" w:ascii="宋体" w:hAnsi="宋体" w:eastAsia="宋体" w:cs="宋体"/>
          <w:color w:val="auto"/>
          <w:sz w:val="24"/>
          <w:highlight w:val="none"/>
          <w:lang w:eastAsia="zh-CN"/>
        </w:rPr>
        <w:t>交付本项目所有内容并验收合格</w:t>
      </w:r>
      <w:r>
        <w:rPr>
          <w:rFonts w:hint="eastAsia" w:ascii="宋体" w:hAnsi="宋体" w:eastAsia="宋体" w:cs="宋体"/>
          <w:color w:val="auto"/>
          <w:sz w:val="24"/>
          <w:highlight w:val="none"/>
        </w:rPr>
        <w:t>。</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交付</w:t>
      </w:r>
      <w:r>
        <w:rPr>
          <w:rFonts w:hint="eastAsia" w:ascii="宋体" w:hAnsi="宋体" w:eastAsia="宋体" w:cs="宋体"/>
          <w:color w:val="auto"/>
          <w:sz w:val="24"/>
          <w:highlight w:val="none"/>
        </w:rPr>
        <w:t>形式：</w:t>
      </w:r>
      <w:r>
        <w:rPr>
          <w:rFonts w:hint="eastAsia" w:ascii="宋体" w:hAnsi="宋体" w:eastAsia="宋体" w:cs="宋体"/>
          <w:color w:val="auto"/>
          <w:sz w:val="24"/>
          <w:highlight w:val="none"/>
          <w:lang w:eastAsia="zh-CN"/>
        </w:rPr>
        <w:t>按甲方要求</w:t>
      </w:r>
      <w:r>
        <w:rPr>
          <w:rFonts w:hint="eastAsia" w:ascii="宋体" w:hAnsi="宋体" w:eastAsia="宋体" w:cs="宋体"/>
          <w:color w:val="auto"/>
          <w:sz w:val="24"/>
          <w:highlight w:val="none"/>
        </w:rPr>
        <w:t>。</w:t>
      </w:r>
    </w:p>
    <w:p>
      <w:pPr>
        <w:tabs>
          <w:tab w:val="left" w:pos="360"/>
        </w:tabs>
        <w:spacing w:line="360" w:lineRule="auto"/>
        <w:ind w:firstLine="480" w:firstLineChars="200"/>
        <w:rPr>
          <w:rFonts w:hint="eastAsia" w:ascii="宋体" w:hAnsi="宋体" w:eastAsia="宋体" w:cs="宋体"/>
          <w:color w:val="auto"/>
          <w:sz w:val="24"/>
          <w:highlight w:val="none"/>
          <w:lang w:val="en-US" w:eastAsia="zh-CN"/>
        </w:rPr>
      </w:pPr>
      <w:bookmarkStart w:id="5" w:name="_Toc81879416"/>
      <w:r>
        <w:rPr>
          <w:rFonts w:hint="eastAsia" w:ascii="宋体" w:hAnsi="宋体" w:eastAsia="宋体" w:cs="宋体"/>
          <w:color w:val="auto"/>
          <w:sz w:val="24"/>
          <w:highlight w:val="none"/>
          <w:lang w:val="en-US" w:eastAsia="zh-CN"/>
        </w:rPr>
        <w:t>4.4乙方应在向甲方交付</w:t>
      </w:r>
      <w:r>
        <w:rPr>
          <w:rFonts w:hint="eastAsia" w:ascii="宋体" w:hAnsi="宋体" w:cs="宋体"/>
          <w:color w:val="auto"/>
          <w:sz w:val="24"/>
          <w:highlight w:val="none"/>
          <w:lang w:val="en-US" w:eastAsia="zh-CN"/>
        </w:rPr>
        <w:t>开发</w:t>
      </w:r>
      <w:r>
        <w:rPr>
          <w:rFonts w:hint="eastAsia" w:ascii="宋体" w:hAnsi="宋体" w:eastAsia="宋体" w:cs="宋体"/>
          <w:color w:val="auto"/>
          <w:sz w:val="24"/>
          <w:highlight w:val="none"/>
          <w:lang w:val="en-US" w:eastAsia="zh-CN"/>
        </w:rPr>
        <w:t>成果后，根据甲方的请求，为甲方指定的人员提供技术指导和培训，或提供与使用该开发成果相关的技术服务。</w:t>
      </w:r>
    </w:p>
    <w:p>
      <w:pPr>
        <w:tabs>
          <w:tab w:val="left" w:pos="360"/>
        </w:tabs>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技术服务和</w:t>
      </w:r>
      <w:r>
        <w:rPr>
          <w:rFonts w:hint="eastAsia" w:ascii="宋体" w:hAnsi="宋体" w:cs="宋体"/>
          <w:color w:val="auto"/>
          <w:sz w:val="24"/>
          <w:highlight w:val="none"/>
          <w:lang w:val="en-US" w:eastAsia="zh-CN"/>
        </w:rPr>
        <w:t>培训</w:t>
      </w:r>
      <w:r>
        <w:rPr>
          <w:rFonts w:hint="eastAsia" w:ascii="宋体" w:hAnsi="宋体" w:eastAsia="宋体" w:cs="宋体"/>
          <w:color w:val="auto"/>
          <w:sz w:val="24"/>
          <w:highlight w:val="none"/>
          <w:lang w:val="en-US" w:eastAsia="zh-CN"/>
        </w:rPr>
        <w:t>指导内容：软件的使用及基本的技术维护。</w:t>
      </w:r>
    </w:p>
    <w:p>
      <w:pPr>
        <w:tabs>
          <w:tab w:val="left" w:pos="360"/>
        </w:tabs>
        <w:spacing w:line="360" w:lineRule="auto"/>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本合同所产生的</w:t>
      </w:r>
      <w:r>
        <w:rPr>
          <w:rFonts w:hint="eastAsia" w:ascii="宋体" w:hAnsi="宋体" w:cs="宋体"/>
          <w:color w:val="auto"/>
          <w:sz w:val="24"/>
          <w:szCs w:val="24"/>
          <w:highlight w:val="none"/>
          <w:lang w:eastAsia="zh-CN"/>
        </w:rPr>
        <w:t>相关</w:t>
      </w:r>
      <w:r>
        <w:rPr>
          <w:rFonts w:hint="eastAsia" w:ascii="宋体" w:hAnsi="宋体" w:eastAsia="宋体" w:cs="宋体"/>
          <w:color w:val="auto"/>
          <w:sz w:val="24"/>
          <w:szCs w:val="24"/>
          <w:highlight w:val="none"/>
        </w:rPr>
        <w:t>成果及相关知识产权归甲方所有。</w:t>
      </w:r>
    </w:p>
    <w:p>
      <w:pPr>
        <w:tabs>
          <w:tab w:val="left" w:pos="360"/>
        </w:tabs>
        <w:spacing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履约保证金</w:t>
      </w:r>
      <w:r>
        <w:rPr>
          <w:rFonts w:hint="eastAsia" w:ascii="宋体" w:hAnsi="宋体" w:eastAsia="宋体" w:cs="宋体"/>
          <w:b/>
          <w:bCs/>
          <w:color w:val="auto"/>
          <w:sz w:val="24"/>
          <w:highlight w:val="none"/>
        </w:rPr>
        <w:t>：</w:t>
      </w:r>
      <w:bookmarkEnd w:id="5"/>
    </w:p>
    <w:p>
      <w:pPr>
        <w:tabs>
          <w:tab w:val="left" w:pos="360"/>
        </w:tabs>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.1乙方应按采购文件的规定提交</w:t>
      </w:r>
      <w:r>
        <w:rPr>
          <w:rFonts w:hint="eastAsia" w:ascii="宋体" w:hAnsi="宋体" w:eastAsia="宋体" w:cs="宋体"/>
          <w:color w:val="auto"/>
          <w:sz w:val="24"/>
          <w:highlight w:val="none"/>
          <w:lang w:val="en-US" w:eastAsia="zh-CN"/>
        </w:rPr>
        <w:t>履约保证金</w:t>
      </w:r>
      <w:r>
        <w:rPr>
          <w:rFonts w:hint="eastAsia" w:ascii="宋体" w:hAnsi="宋体" w:eastAsia="宋体" w:cs="宋体"/>
          <w:color w:val="auto"/>
          <w:sz w:val="24"/>
          <w:highlight w:val="none"/>
        </w:rPr>
        <w:t>，金额为人民币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.2甲方对</w:t>
      </w:r>
      <w:r>
        <w:rPr>
          <w:rFonts w:hint="eastAsia" w:ascii="宋体" w:hAnsi="宋体" w:eastAsia="宋体" w:cs="宋体"/>
          <w:color w:val="auto"/>
          <w:sz w:val="24"/>
          <w:highlight w:val="none"/>
          <w:lang w:val="en-US" w:eastAsia="zh-CN"/>
        </w:rPr>
        <w:t>履约保证金</w:t>
      </w:r>
      <w:r>
        <w:rPr>
          <w:rFonts w:hint="eastAsia" w:ascii="宋体" w:hAnsi="宋体" w:eastAsia="宋体" w:cs="宋体"/>
          <w:color w:val="auto"/>
          <w:sz w:val="24"/>
          <w:highlight w:val="none"/>
        </w:rPr>
        <w:t>提出索赔要求之前，在任何情况下都应通知乙方，说明有关此项索赔要求所涉及乙方违约的性质。</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.3因乙方违约而支付甲方全部或部分</w:t>
      </w:r>
      <w:r>
        <w:rPr>
          <w:rFonts w:hint="eastAsia" w:ascii="宋体" w:hAnsi="宋体" w:eastAsia="宋体" w:cs="宋体"/>
          <w:color w:val="auto"/>
          <w:sz w:val="24"/>
          <w:highlight w:val="none"/>
          <w:lang w:val="en-US" w:eastAsia="zh-CN"/>
        </w:rPr>
        <w:t>履约保证金</w:t>
      </w:r>
      <w:r>
        <w:rPr>
          <w:rFonts w:hint="eastAsia" w:ascii="宋体" w:hAnsi="宋体" w:eastAsia="宋体" w:cs="宋体"/>
          <w:color w:val="auto"/>
          <w:sz w:val="24"/>
          <w:highlight w:val="none"/>
        </w:rPr>
        <w:t>后，如合同继续执行，则乙方应在15个工作日内须补足</w:t>
      </w:r>
      <w:r>
        <w:rPr>
          <w:rFonts w:hint="eastAsia" w:ascii="宋体" w:hAnsi="宋体" w:eastAsia="宋体" w:cs="宋体"/>
          <w:color w:val="auto"/>
          <w:sz w:val="24"/>
          <w:highlight w:val="none"/>
          <w:lang w:val="en-US" w:eastAsia="zh-CN"/>
        </w:rPr>
        <w:t>履约保证金</w:t>
      </w:r>
      <w:r>
        <w:rPr>
          <w:rFonts w:hint="eastAsia" w:ascii="宋体" w:hAnsi="宋体" w:eastAsia="宋体" w:cs="宋体"/>
          <w:color w:val="auto"/>
          <w:sz w:val="24"/>
          <w:highlight w:val="none"/>
        </w:rPr>
        <w:t>。逾期甲方可提前解除合同且履约保证金予以退回。</w:t>
      </w:r>
      <w:bookmarkStart w:id="6" w:name="_Toc81879417"/>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人在采购合同依法履行完毕后，应按采购文件的规定办理履约保证金退回手续。</w:t>
      </w:r>
    </w:p>
    <w:p>
      <w:pPr>
        <w:spacing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.结算及付款方式：</w:t>
      </w:r>
      <w:bookmarkEnd w:id="6"/>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 合同乙方即采购项目的成交人，结算价格为成交人响应文件所报</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价格。</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合同签订后，付合同</w:t>
      </w:r>
      <w:r>
        <w:rPr>
          <w:rFonts w:hint="eastAsia" w:ascii="宋体" w:hAnsi="宋体" w:eastAsia="宋体" w:cs="宋体"/>
          <w:color w:val="auto"/>
          <w:sz w:val="24"/>
          <w:highlight w:val="none"/>
          <w:lang w:eastAsia="zh-CN"/>
        </w:rPr>
        <w:t>价</w:t>
      </w:r>
      <w:r>
        <w:rPr>
          <w:rFonts w:hint="eastAsia" w:ascii="宋体" w:hAnsi="宋体" w:eastAsia="宋体" w:cs="宋体"/>
          <w:color w:val="auto"/>
          <w:sz w:val="24"/>
          <w:highlight w:val="none"/>
        </w:rPr>
        <w:t>的</w:t>
      </w:r>
      <w:r>
        <w:rPr>
          <w:rFonts w:hint="eastAsia" w:ascii="宋体" w:hAnsi="宋体" w:cs="宋体"/>
          <w:color w:val="auto"/>
          <w:sz w:val="24"/>
          <w:highlight w:val="none"/>
          <w:lang w:val="en-US" w:eastAsia="zh-CN"/>
        </w:rPr>
        <w:t>100%</w:t>
      </w:r>
      <w:r>
        <w:rPr>
          <w:rFonts w:hint="eastAsia" w:ascii="宋体" w:hAnsi="宋体" w:eastAsia="宋体" w:cs="宋体"/>
          <w:color w:val="auto"/>
          <w:sz w:val="24"/>
          <w:highlight w:val="none"/>
        </w:rPr>
        <w:t>。</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.3发票由乙方按国家有关财税规定开具给甲方。</w:t>
      </w:r>
      <w:bookmarkStart w:id="7" w:name="_Toc81879418"/>
    </w:p>
    <w:p>
      <w:pPr>
        <w:tabs>
          <w:tab w:val="left" w:pos="360"/>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.售后服务</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u w:val="none"/>
          <w:lang w:val="en-US" w:eastAsia="zh-CN"/>
        </w:rPr>
        <w:t>7</w:t>
      </w:r>
      <w:r>
        <w:rPr>
          <w:rFonts w:hint="eastAsia" w:ascii="宋体" w:hAnsi="宋体" w:eastAsia="宋体" w:cs="宋体"/>
          <w:b w:val="0"/>
          <w:bCs w:val="0"/>
          <w:color w:val="auto"/>
          <w:sz w:val="24"/>
          <w:highlight w:val="none"/>
          <w:u w:val="none"/>
        </w:rPr>
        <w:t>.1</w:t>
      </w:r>
      <w:r>
        <w:rPr>
          <w:rFonts w:hint="eastAsia" w:ascii="宋体" w:hAnsi="宋体" w:eastAsia="宋体" w:cs="宋体"/>
          <w:b w:val="0"/>
          <w:bCs w:val="0"/>
          <w:color w:val="auto"/>
          <w:sz w:val="24"/>
          <w:highlight w:val="none"/>
          <w:u w:val="none"/>
        </w:rPr>
        <w:t>项目整体免费维保期为</w:t>
      </w:r>
      <w:r>
        <w:rPr>
          <w:rFonts w:hint="eastAsia" w:ascii="宋体" w:hAnsi="宋体" w:eastAsia="宋体" w:cs="宋体"/>
          <w:b w:val="0"/>
          <w:bCs w:val="0"/>
          <w:color w:val="auto"/>
          <w:sz w:val="24"/>
          <w:highlight w:val="none"/>
          <w:u w:val="none"/>
          <w:lang w:eastAsia="zh-CN"/>
        </w:rPr>
        <w:t>一</w:t>
      </w:r>
      <w:r>
        <w:rPr>
          <w:rFonts w:hint="eastAsia" w:ascii="宋体" w:hAnsi="宋体" w:eastAsia="宋体" w:cs="宋体"/>
          <w:b w:val="0"/>
          <w:bCs w:val="0"/>
          <w:color w:val="auto"/>
          <w:sz w:val="24"/>
          <w:highlight w:val="none"/>
          <w:u w:val="none"/>
        </w:rPr>
        <w:t>年</w:t>
      </w:r>
      <w:r>
        <w:rPr>
          <w:rFonts w:hint="eastAsia" w:ascii="宋体" w:hAnsi="宋体" w:eastAsia="宋体" w:cs="宋体"/>
          <w:b w:val="0"/>
          <w:bCs w:val="0"/>
          <w:color w:val="auto"/>
          <w:sz w:val="24"/>
          <w:highlight w:val="none"/>
          <w:u w:val="none"/>
          <w:lang w:eastAsia="zh-CN"/>
        </w:rPr>
        <w:t>，</w:t>
      </w:r>
      <w:r>
        <w:rPr>
          <w:rFonts w:hint="eastAsia" w:ascii="宋体" w:hAnsi="宋体" w:eastAsia="宋体" w:cs="宋体"/>
          <w:color w:val="auto"/>
          <w:sz w:val="24"/>
          <w:highlight w:val="none"/>
        </w:rPr>
        <w:t>从本项目验收合格之日起算</w:t>
      </w:r>
      <w:r>
        <w:rPr>
          <w:rFonts w:hint="eastAsia" w:ascii="宋体" w:hAnsi="宋体" w:eastAsia="宋体" w:cs="宋体"/>
          <w:b w:val="0"/>
          <w:bCs w:val="0"/>
          <w:color w:val="auto"/>
          <w:sz w:val="24"/>
          <w:highlight w:val="none"/>
          <w:u w:val="none"/>
        </w:rPr>
        <w:t>；成交供应商在此期间必须负责软件系统的升</w:t>
      </w:r>
      <w:r>
        <w:rPr>
          <w:rFonts w:hint="eastAsia" w:ascii="宋体" w:hAnsi="宋体" w:eastAsia="宋体" w:cs="宋体"/>
          <w:color w:val="auto"/>
          <w:sz w:val="24"/>
          <w:highlight w:val="none"/>
        </w:rPr>
        <w:t>级、建设、运行维护等与本项目相关的服务内容，须保证软件系统的正常运行。</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.2供应商应告知采购人系统故障报修电话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Hans"/>
        </w:rPr>
        <w:t>承诺提供快速、专业的技术服务</w:t>
      </w:r>
      <w:r>
        <w:rPr>
          <w:rFonts w:hint="eastAsia" w:ascii="宋体" w:hAnsi="宋体" w:eastAsia="宋体" w:cs="宋体"/>
          <w:color w:val="auto"/>
          <w:sz w:val="24"/>
          <w:highlight w:val="none"/>
        </w:rPr>
        <w:t>。系统出现故障时，供应商应积极响应。应保证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小时响应，</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小时到</w:t>
      </w:r>
      <w:r>
        <w:rPr>
          <w:rFonts w:hint="eastAsia" w:ascii="宋体" w:hAnsi="宋体" w:eastAsia="宋体" w:cs="宋体"/>
          <w:color w:val="auto"/>
          <w:sz w:val="24"/>
          <w:highlight w:val="none"/>
          <w:lang w:eastAsia="zh-CN"/>
        </w:rPr>
        <w:t>场</w:t>
      </w:r>
      <w:r>
        <w:rPr>
          <w:rFonts w:hint="eastAsia" w:ascii="宋体" w:hAnsi="宋体" w:eastAsia="宋体" w:cs="宋体"/>
          <w:color w:val="auto"/>
          <w:sz w:val="24"/>
          <w:highlight w:val="none"/>
        </w:rPr>
        <w:t>，查明原因</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到场后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小时内解决</w:t>
      </w:r>
      <w:r>
        <w:rPr>
          <w:rFonts w:hint="eastAsia" w:ascii="宋体" w:hAnsi="宋体" w:eastAsia="宋体" w:cs="宋体"/>
          <w:color w:val="auto"/>
          <w:sz w:val="24"/>
          <w:highlight w:val="none"/>
          <w:lang w:eastAsia="zh-CN"/>
        </w:rPr>
        <w:t>问题</w:t>
      </w:r>
      <w:r>
        <w:rPr>
          <w:rFonts w:hint="eastAsia" w:ascii="宋体" w:hAnsi="宋体" w:eastAsia="宋体" w:cs="宋体"/>
          <w:color w:val="auto"/>
          <w:sz w:val="24"/>
          <w:highlight w:val="none"/>
        </w:rPr>
        <w:t>。</w:t>
      </w:r>
    </w:p>
    <w:p>
      <w:pPr>
        <w:tabs>
          <w:tab w:val="left" w:pos="360"/>
          <w:tab w:val="left" w:pos="54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8.违约责任：</w:t>
      </w:r>
      <w:bookmarkEnd w:id="7"/>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8.1乙方未能准时交付货物</w:t>
      </w:r>
      <w:r>
        <w:rPr>
          <w:rFonts w:hint="eastAsia" w:ascii="宋体" w:hAnsi="宋体" w:eastAsia="宋体" w:cs="宋体"/>
          <w:color w:val="auto"/>
          <w:sz w:val="24"/>
          <w:highlight w:val="none"/>
          <w:lang w:eastAsia="zh-CN"/>
        </w:rPr>
        <w:t>或服务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每延期一天</w:t>
      </w:r>
      <w:r>
        <w:rPr>
          <w:rFonts w:hint="eastAsia" w:ascii="宋体" w:hAnsi="宋体" w:eastAsia="宋体" w:cs="宋体"/>
          <w:color w:val="auto"/>
          <w:sz w:val="24"/>
          <w:highlight w:val="none"/>
        </w:rPr>
        <w:t>向甲方支付</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总额1%的违约金</w:t>
      </w:r>
      <w:r>
        <w:rPr>
          <w:rFonts w:hint="eastAsia" w:ascii="宋体" w:hAnsi="宋体" w:eastAsia="宋体" w:cs="宋体"/>
          <w:color w:val="auto"/>
          <w:sz w:val="24"/>
          <w:highlight w:val="none"/>
          <w:lang w:eastAsia="zh-CN"/>
        </w:rPr>
        <w:t>；延期超过</w:t>
      </w:r>
      <w:r>
        <w:rPr>
          <w:rFonts w:hint="eastAsia" w:ascii="宋体" w:hAnsi="宋体" w:eastAsia="宋体" w:cs="宋体"/>
          <w:color w:val="auto"/>
          <w:sz w:val="24"/>
          <w:highlight w:val="none"/>
          <w:lang w:val="en-US" w:eastAsia="zh-CN"/>
        </w:rPr>
        <w:t>十五天的，甲方有权终止合同</w:t>
      </w:r>
      <w:r>
        <w:rPr>
          <w:rFonts w:hint="eastAsia" w:ascii="宋体" w:hAnsi="宋体" w:eastAsia="宋体"/>
          <w:bCs/>
          <w:color w:val="auto"/>
          <w:sz w:val="24"/>
          <w:szCs w:val="24"/>
          <w:highlight w:val="none"/>
        </w:rPr>
        <w:t>，并追究违约责任</w:t>
      </w:r>
      <w:r>
        <w:rPr>
          <w:rFonts w:hint="eastAsia" w:ascii="宋体" w:hAnsi="宋体" w:eastAsia="宋体" w:cs="宋体"/>
          <w:color w:val="auto"/>
          <w:sz w:val="24"/>
          <w:highlight w:val="none"/>
        </w:rPr>
        <w:t>。</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8.2乙方交付的货物</w:t>
      </w:r>
      <w:r>
        <w:rPr>
          <w:rFonts w:hint="eastAsia" w:ascii="宋体" w:hAnsi="宋体" w:eastAsia="宋体" w:cs="宋体"/>
          <w:color w:val="auto"/>
          <w:sz w:val="24"/>
          <w:highlight w:val="none"/>
          <w:lang w:eastAsia="zh-CN"/>
        </w:rPr>
        <w:t>或服务</w:t>
      </w:r>
      <w:r>
        <w:rPr>
          <w:rFonts w:hint="eastAsia" w:ascii="宋体" w:hAnsi="宋体" w:eastAsia="宋体" w:cs="宋体"/>
          <w:color w:val="auto"/>
          <w:sz w:val="24"/>
          <w:highlight w:val="none"/>
        </w:rPr>
        <w:t>不符合合同规定的，甲方有权拒收，乙方在本合同第5条规定之外另应向甲方支付</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总额10%的违约金。</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甲方无正当理由逾期付款的，则每日按该</w:t>
      </w:r>
      <w:r>
        <w:rPr>
          <w:rFonts w:hint="eastAsia" w:ascii="宋体" w:hAnsi="宋体" w:eastAsia="宋体" w:cs="宋体"/>
          <w:color w:val="auto"/>
          <w:sz w:val="24"/>
          <w:highlight w:val="none"/>
          <w:lang w:eastAsia="zh-CN"/>
        </w:rPr>
        <w:t>款项</w:t>
      </w:r>
      <w:r>
        <w:rPr>
          <w:rFonts w:hint="eastAsia" w:ascii="宋体" w:hAnsi="宋体" w:eastAsia="宋体" w:cs="宋体"/>
          <w:color w:val="auto"/>
          <w:sz w:val="24"/>
          <w:highlight w:val="none"/>
        </w:rPr>
        <w:t>总额3‰向乙方偿付违约金。</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因乙方不能按期交</w:t>
      </w:r>
      <w:r>
        <w:rPr>
          <w:rFonts w:hint="eastAsia" w:ascii="宋体" w:hAnsi="宋体" w:eastAsia="宋体" w:cs="宋体"/>
          <w:color w:val="auto"/>
          <w:sz w:val="24"/>
          <w:highlight w:val="none"/>
          <w:lang w:eastAsia="zh-CN"/>
        </w:rPr>
        <w:t>付</w:t>
      </w:r>
      <w:r>
        <w:rPr>
          <w:rFonts w:hint="eastAsia" w:ascii="宋体" w:hAnsi="宋体" w:eastAsia="宋体" w:cs="宋体"/>
          <w:color w:val="auto"/>
          <w:sz w:val="24"/>
          <w:highlight w:val="none"/>
        </w:rPr>
        <w:t>，甲方有权购甲其他产品替代，由此产生的差价损失由乙方支付。</w:t>
      </w:r>
      <w:bookmarkStart w:id="8" w:name="_Toc81879419"/>
    </w:p>
    <w:p>
      <w:pPr>
        <w:numPr>
          <w:ilvl w:val="1"/>
          <w:numId w:val="0"/>
        </w:numPr>
        <w:tabs>
          <w:tab w:val="left" w:pos="360"/>
          <w:tab w:val="left" w:pos="54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.不可抗力：</w:t>
      </w:r>
      <w:bookmarkEnd w:id="8"/>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.1由于不可抗力因素（指火灾、地震、洪水、战争等）使乙方不能在合同规定的期限内交货时，乙方必须立即以书面形式通知甲方，并以书面形式向甲方提供有关政府机关所出具的不可抗力因素证明。</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9" w:name="_Toc81879420"/>
    </w:p>
    <w:p>
      <w:pPr>
        <w:numPr>
          <w:ilvl w:val="1"/>
          <w:numId w:val="0"/>
        </w:numPr>
        <w:tabs>
          <w:tab w:val="left" w:pos="360"/>
          <w:tab w:val="left" w:pos="54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.其他约定条款：</w:t>
      </w:r>
      <w:bookmarkEnd w:id="9"/>
      <w:r>
        <w:rPr>
          <w:rFonts w:hint="eastAsia" w:ascii="宋体" w:hAnsi="宋体" w:eastAsia="宋体" w:cs="宋体"/>
          <w:b/>
          <w:bCs/>
          <w:color w:val="auto"/>
          <w:sz w:val="24"/>
          <w:highlight w:val="none"/>
          <w:u w:val="single"/>
        </w:rPr>
        <w:t xml:space="preserve">         </w:t>
      </w:r>
    </w:p>
    <w:p>
      <w:pPr>
        <w:spacing w:line="360" w:lineRule="auto"/>
        <w:ind w:firstLine="472" w:firstLineChars="196"/>
        <w:rPr>
          <w:rFonts w:hint="eastAsia" w:ascii="宋体" w:hAnsi="宋体" w:eastAsia="宋体" w:cs="宋体"/>
          <w:b/>
          <w:bCs/>
          <w:color w:val="auto"/>
          <w:sz w:val="24"/>
          <w:highlight w:val="none"/>
        </w:rPr>
      </w:pPr>
      <w:bookmarkStart w:id="10" w:name="_Toc81879421"/>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.争议解决：</w:t>
      </w:r>
      <w:bookmarkEnd w:id="1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.1本合同发生争议，由双方协商或调解解决，协商或调解不成时可以向人民法院起诉。</w:t>
      </w:r>
      <w:bookmarkStart w:id="11" w:name="_Toc81879422"/>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.合同构成：</w:t>
      </w:r>
      <w:bookmarkEnd w:id="1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.1下述文件是构成合同不可分割的部分，具有同等的法律效力，应一并阅读和理解。</w:t>
      </w:r>
    </w:p>
    <w:p>
      <w:pPr>
        <w:numPr>
          <w:ilvl w:val="0"/>
          <w:numId w:val="9"/>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本合同协议书；</w:t>
      </w:r>
    </w:p>
    <w:p>
      <w:pPr>
        <w:numPr>
          <w:ilvl w:val="0"/>
          <w:numId w:val="9"/>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w:t>
      </w:r>
    </w:p>
    <w:p>
      <w:pPr>
        <w:numPr>
          <w:ilvl w:val="0"/>
          <w:numId w:val="9"/>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采购文件及附件；</w:t>
      </w:r>
    </w:p>
    <w:p>
      <w:pPr>
        <w:numPr>
          <w:ilvl w:val="0"/>
          <w:numId w:val="9"/>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响应文件及附件；</w:t>
      </w:r>
    </w:p>
    <w:p>
      <w:pPr>
        <w:numPr>
          <w:ilvl w:val="0"/>
          <w:numId w:val="9"/>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经双方协商一致达成的补充协议。</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.2上述文件应认为是互为补充和解释的，若有不明确及不一致之处，以上面所列顺序在前及时间在后者为准。</w:t>
      </w:r>
      <w:bookmarkStart w:id="12" w:name="_Toc81879423"/>
    </w:p>
    <w:p>
      <w:pPr>
        <w:tabs>
          <w:tab w:val="left" w:pos="36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.合同期限与数量：</w:t>
      </w:r>
      <w:bookmarkEnd w:id="12"/>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.1本合同期限为</w:t>
      </w:r>
      <w:r>
        <w:rPr>
          <w:rFonts w:hint="eastAsia" w:ascii="宋体" w:hAnsi="宋体" w:eastAsia="宋体" w:cs="宋体"/>
          <w:color w:val="auto"/>
          <w:sz w:val="24"/>
          <w:highlight w:val="none"/>
          <w:u w:val="single"/>
        </w:rPr>
        <w:t xml:space="preserve">    年</w:t>
      </w:r>
      <w:r>
        <w:rPr>
          <w:rFonts w:hint="eastAsia" w:ascii="宋体" w:hAnsi="宋体" w:eastAsia="宋体" w:cs="宋体"/>
          <w:color w:val="auto"/>
          <w:sz w:val="24"/>
          <w:highlight w:val="none"/>
        </w:rPr>
        <w:t>，自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开始至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止。</w:t>
      </w:r>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.2本合同一式陆份，具有同等法律效力，</w:t>
      </w:r>
      <w:r>
        <w:rPr>
          <w:rFonts w:hint="eastAsia" w:ascii="宋体" w:hAnsi="宋体" w:eastAsia="宋体" w:cs="宋体"/>
          <w:b/>
          <w:color w:val="auto"/>
          <w:sz w:val="24"/>
          <w:highlight w:val="none"/>
        </w:rPr>
        <w:t>采购人、供应商各两份、崇川区公管办、崇川区财政局政府采购科各一份</w:t>
      </w:r>
      <w:r>
        <w:rPr>
          <w:rFonts w:hint="eastAsia" w:ascii="宋体" w:hAnsi="宋体" w:eastAsia="宋体" w:cs="宋体"/>
          <w:color w:val="auto"/>
          <w:sz w:val="24"/>
          <w:highlight w:val="none"/>
        </w:rPr>
        <w:t>。</w:t>
      </w:r>
      <w:bookmarkStart w:id="13" w:name="_Toc81879424"/>
    </w:p>
    <w:p>
      <w:pPr>
        <w:tabs>
          <w:tab w:val="left" w:pos="36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.合同未尽事宜：</w:t>
      </w:r>
      <w:bookmarkEnd w:id="13"/>
    </w:p>
    <w:p>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.1合同中未尽事宜，甲乙双方应友好协商，按国家有关法律、法规执行。</w:t>
      </w:r>
    </w:p>
    <w:p>
      <w:pPr>
        <w:spacing w:after="60" w:line="360" w:lineRule="auto"/>
        <w:ind w:left="480" w:hanging="480" w:hangingChars="200"/>
        <w:rPr>
          <w:rFonts w:hint="eastAsia" w:ascii="宋体" w:hAnsi="宋体" w:eastAsia="宋体" w:cs="宋体"/>
          <w:color w:val="auto"/>
          <w:sz w:val="24"/>
          <w:highlight w:val="none"/>
        </w:rPr>
      </w:pPr>
    </w:p>
    <w:p>
      <w:pPr>
        <w:spacing w:after="60" w:line="360" w:lineRule="auto"/>
        <w:rPr>
          <w:rFonts w:hint="eastAsia" w:ascii="宋体" w:hAnsi="宋体" w:eastAsia="宋体" w:cs="宋体"/>
          <w:color w:val="auto"/>
          <w:sz w:val="24"/>
          <w:highlight w:val="none"/>
        </w:rPr>
      </w:pPr>
    </w:p>
    <w:p>
      <w:pPr>
        <w:spacing w:after="60" w:line="360" w:lineRule="auto"/>
        <w:ind w:firstLine="240" w:firstLineChars="1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甲方：                               乙方：</w:t>
      </w:r>
      <w:r>
        <w:rPr>
          <w:rFonts w:hint="eastAsia" w:ascii="宋体" w:hAnsi="宋体" w:eastAsia="宋体" w:cs="宋体"/>
          <w:bCs/>
          <w:color w:val="auto"/>
          <w:sz w:val="24"/>
          <w:highlight w:val="none"/>
        </w:rPr>
        <w:t xml:space="preserve"> </w:t>
      </w:r>
    </w:p>
    <w:p>
      <w:pPr>
        <w:tabs>
          <w:tab w:val="left" w:pos="4938"/>
          <w:tab w:val="left" w:pos="5208"/>
        </w:tabs>
        <w:spacing w:after="60"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法定代表人： </w:t>
      </w:r>
    </w:p>
    <w:p>
      <w:pPr>
        <w:snapToGrid w:val="0"/>
        <w:spacing w:line="300" w:lineRule="auto"/>
        <w:ind w:firstLine="240" w:firstLineChars="100"/>
        <w:outlineLvl w:val="0"/>
        <w:rPr>
          <w:rFonts w:hint="eastAsia" w:ascii="仿宋_GB2312" w:hAnsi="宋体" w:eastAsia="仿宋_GB2312"/>
          <w:b/>
          <w:color w:val="auto"/>
          <w:sz w:val="36"/>
          <w:szCs w:val="36"/>
          <w:highlight w:val="none"/>
        </w:rPr>
      </w:pPr>
      <w:r>
        <w:rPr>
          <w:rFonts w:hint="eastAsia" w:ascii="宋体" w:hAnsi="宋体" w:eastAsia="宋体" w:cs="宋体"/>
          <w:color w:val="auto"/>
          <w:sz w:val="24"/>
          <w:highlight w:val="none"/>
        </w:rPr>
        <w:t>委托代理人：                         委托代理人</w:t>
      </w:r>
      <w:r>
        <w:rPr>
          <w:color w:val="auto"/>
          <w:sz w:val="24"/>
          <w:highlight w:val="none"/>
        </w:rPr>
        <w:t>：</w:t>
      </w:r>
    </w:p>
    <w:p>
      <w:pPr>
        <w:snapToGrid w:val="0"/>
        <w:spacing w:line="300" w:lineRule="auto"/>
        <w:ind w:firstLine="361" w:firstLineChars="100"/>
        <w:outlineLvl w:val="0"/>
        <w:rPr>
          <w:rFonts w:hint="eastAsia" w:ascii="仿宋_GB2312" w:hAnsi="宋体" w:eastAsia="仿宋_GB2312"/>
          <w:b/>
          <w:color w:val="auto"/>
          <w:sz w:val="36"/>
          <w:szCs w:val="36"/>
          <w:highlight w:val="none"/>
        </w:rPr>
      </w:pPr>
    </w:p>
    <w:p>
      <w:pPr>
        <w:snapToGrid w:val="0"/>
        <w:spacing w:line="400" w:lineRule="atLeast"/>
        <w:ind w:firstLine="723" w:firstLineChars="200"/>
        <w:jc w:val="center"/>
        <w:outlineLvl w:val="0"/>
        <w:rPr>
          <w:rFonts w:hint="eastAsia"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r>
        <w:rPr>
          <w:rFonts w:hint="eastAsia" w:ascii="仿宋_GB2312" w:hAnsi="宋体" w:eastAsia="仿宋_GB2312"/>
          <w:b/>
          <w:color w:val="auto"/>
          <w:sz w:val="36"/>
          <w:szCs w:val="36"/>
          <w:highlight w:val="none"/>
        </w:rPr>
        <w:t>第六部分  质疑提出和处理</w:t>
      </w:r>
    </w:p>
    <w:p>
      <w:pPr>
        <w:pStyle w:val="3"/>
        <w:snapToGrid w:val="0"/>
        <w:spacing w:line="400" w:lineRule="atLeast"/>
        <w:ind w:left="0" w:leftChars="0" w:firstLine="640" w:firstLineChars="200"/>
        <w:contextualSpacing/>
        <w:rPr>
          <w:rFonts w:ascii="仿宋_GB2312" w:hAnsi="宋体" w:eastAsia="仿宋_GB2312"/>
          <w:color w:val="auto"/>
          <w:sz w:val="32"/>
          <w:szCs w:val="32"/>
          <w:highlight w:val="none"/>
        </w:rPr>
      </w:pP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一、质疑的提出</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(一)质疑人的身份要求</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1.提出质疑的供应商应当是参与所质疑项目采购活动的供应商。</w:t>
      </w:r>
    </w:p>
    <w:p>
      <w:pPr>
        <w:pStyle w:val="3"/>
        <w:snapToGrid w:val="0"/>
        <w:spacing w:line="480" w:lineRule="exact"/>
        <w:ind w:left="0" w:leftChars="0" w:firstLine="480" w:firstLineChars="200"/>
        <w:contextualSpacing/>
        <w:rPr>
          <w:color w:val="auto"/>
          <w:sz w:val="24"/>
          <w:highlight w:val="none"/>
        </w:rPr>
      </w:pPr>
      <w:r>
        <w:rPr>
          <w:color w:val="auto"/>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 xml:space="preserve"> (二)质疑提出的格式要求</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1.质疑必须按《政府采购法》、《政府采购法实施条例》及《江苏省政府采购供应商监督管理暂行办法》的相关规定提交，质疑实行实名制，不得进行虚假、恶意质疑，未按上述要求提交的质疑函，</w:t>
      </w:r>
      <w:r>
        <w:rPr>
          <w:color w:val="auto"/>
          <w:sz w:val="24"/>
          <w:highlight w:val="none"/>
        </w:rPr>
        <w:t>采购代理机构</w:t>
      </w:r>
      <w:r>
        <w:rPr>
          <w:color w:val="auto"/>
          <w:sz w:val="24"/>
          <w:highlight w:val="none"/>
          <w:lang w:val="zh-CN"/>
        </w:rPr>
        <w:t>有权不予受理。</w:t>
      </w:r>
    </w:p>
    <w:p>
      <w:pPr>
        <w:pStyle w:val="3"/>
        <w:snapToGrid w:val="0"/>
        <w:spacing w:line="480" w:lineRule="exact"/>
        <w:ind w:left="0" w:leftChars="0" w:firstLine="480" w:firstLineChars="200"/>
        <w:contextualSpacing/>
        <w:rPr>
          <w:rFonts w:hint="eastAsia"/>
          <w:color w:val="auto"/>
          <w:sz w:val="24"/>
          <w:highlight w:val="none"/>
          <w:lang w:val="zh-CN"/>
        </w:rPr>
      </w:pPr>
      <w:r>
        <w:rPr>
          <w:color w:val="auto"/>
          <w:sz w:val="24"/>
          <w:highlight w:val="none"/>
          <w:lang w:val="zh-CN"/>
        </w:rPr>
        <w:t>2.质疑函应包括：</w:t>
      </w:r>
    </w:p>
    <w:p>
      <w:pPr>
        <w:pStyle w:val="3"/>
        <w:snapToGrid w:val="0"/>
        <w:spacing w:line="480" w:lineRule="exact"/>
        <w:ind w:left="0" w:leftChars="0" w:firstLine="480" w:firstLineChars="200"/>
        <w:contextualSpacing/>
        <w:rPr>
          <w:rFonts w:hint="eastAsia" w:ascii="宋体" w:hAnsi="宋体"/>
          <w:color w:val="auto"/>
          <w:sz w:val="24"/>
          <w:highlight w:val="none"/>
        </w:rPr>
      </w:pPr>
      <w:r>
        <w:rPr>
          <w:rFonts w:hint="eastAsia" w:ascii="宋体" w:hAnsi="宋体"/>
          <w:color w:val="auto"/>
          <w:sz w:val="24"/>
          <w:highlight w:val="none"/>
        </w:rPr>
        <w:t>（1）质疑人的名称、地址、邮编、联系人及联系电话；</w:t>
      </w:r>
    </w:p>
    <w:p>
      <w:pPr>
        <w:pStyle w:val="3"/>
        <w:snapToGrid w:val="0"/>
        <w:spacing w:line="480" w:lineRule="exact"/>
        <w:ind w:left="0" w:leftChars="0" w:firstLine="480" w:firstLineChars="200"/>
        <w:contextualSpacing/>
        <w:rPr>
          <w:rFonts w:hint="eastAsia" w:ascii="宋体" w:hAnsi="宋体"/>
          <w:color w:val="auto"/>
          <w:sz w:val="24"/>
          <w:highlight w:val="none"/>
        </w:rPr>
      </w:pPr>
      <w:r>
        <w:rPr>
          <w:rFonts w:hint="eastAsia" w:ascii="宋体" w:hAnsi="宋体"/>
          <w:color w:val="auto"/>
          <w:sz w:val="24"/>
          <w:highlight w:val="none"/>
        </w:rPr>
        <w:t>（2）质疑项目的名称、编号；</w:t>
      </w:r>
    </w:p>
    <w:p>
      <w:pPr>
        <w:pStyle w:val="3"/>
        <w:snapToGrid w:val="0"/>
        <w:spacing w:line="480" w:lineRule="exact"/>
        <w:ind w:left="0" w:leftChars="0" w:firstLine="480" w:firstLineChars="200"/>
        <w:contextualSpacing/>
        <w:rPr>
          <w:rFonts w:hint="eastAsia" w:ascii="宋体" w:hAnsi="宋体"/>
          <w:color w:val="auto"/>
          <w:sz w:val="24"/>
          <w:highlight w:val="none"/>
        </w:rPr>
      </w:pPr>
      <w:r>
        <w:rPr>
          <w:rFonts w:hint="eastAsia" w:ascii="宋体" w:hAnsi="宋体"/>
          <w:color w:val="auto"/>
          <w:sz w:val="24"/>
          <w:highlight w:val="none"/>
        </w:rPr>
        <w:t>（3）具体、明确的质疑事项和与质疑事项相关的请求；</w:t>
      </w:r>
    </w:p>
    <w:p>
      <w:pPr>
        <w:pStyle w:val="3"/>
        <w:snapToGrid w:val="0"/>
        <w:spacing w:line="480" w:lineRule="exact"/>
        <w:ind w:left="0" w:leftChars="0" w:firstLine="480" w:firstLineChars="200"/>
        <w:contextualSpacing/>
        <w:rPr>
          <w:rFonts w:hint="eastAsia" w:ascii="宋体" w:hAnsi="宋体"/>
          <w:color w:val="auto"/>
          <w:sz w:val="24"/>
          <w:highlight w:val="none"/>
        </w:rPr>
      </w:pPr>
      <w:r>
        <w:rPr>
          <w:rFonts w:hint="eastAsia" w:ascii="宋体" w:hAnsi="宋体"/>
          <w:color w:val="auto"/>
          <w:sz w:val="24"/>
          <w:highlight w:val="none"/>
        </w:rPr>
        <w:t>（4）事实依据；</w:t>
      </w:r>
    </w:p>
    <w:p>
      <w:pPr>
        <w:pStyle w:val="3"/>
        <w:snapToGrid w:val="0"/>
        <w:spacing w:line="480" w:lineRule="exact"/>
        <w:ind w:left="0" w:leftChars="0" w:firstLine="480" w:firstLineChars="200"/>
        <w:contextualSpacing/>
        <w:rPr>
          <w:rFonts w:hint="eastAsia" w:ascii="宋体" w:hAnsi="宋体"/>
          <w:color w:val="auto"/>
          <w:sz w:val="24"/>
          <w:highlight w:val="none"/>
        </w:rPr>
      </w:pPr>
      <w:r>
        <w:rPr>
          <w:rFonts w:hint="eastAsia" w:ascii="宋体" w:hAnsi="宋体"/>
          <w:color w:val="auto"/>
          <w:sz w:val="24"/>
          <w:highlight w:val="none"/>
        </w:rPr>
        <w:t xml:space="preserve">（5）必要的法律依据；                          </w:t>
      </w:r>
    </w:p>
    <w:p>
      <w:pPr>
        <w:pStyle w:val="3"/>
        <w:snapToGrid w:val="0"/>
        <w:spacing w:line="480" w:lineRule="exact"/>
        <w:ind w:left="0" w:leftChars="0" w:firstLine="480" w:firstLineChars="200"/>
        <w:contextualSpacing/>
        <w:rPr>
          <w:rFonts w:hint="eastAsia" w:ascii="宋体" w:hAnsi="宋体"/>
          <w:color w:val="auto"/>
          <w:sz w:val="24"/>
          <w:highlight w:val="none"/>
        </w:rPr>
      </w:pPr>
      <w:r>
        <w:rPr>
          <w:rFonts w:hint="eastAsia" w:ascii="宋体" w:hAnsi="宋体"/>
          <w:color w:val="auto"/>
          <w:sz w:val="24"/>
          <w:highlight w:val="none"/>
        </w:rPr>
        <w:t>（6）提出质疑的日期。</w:t>
      </w:r>
    </w:p>
    <w:p>
      <w:pPr>
        <w:pStyle w:val="3"/>
        <w:snapToGrid w:val="0"/>
        <w:spacing w:line="480" w:lineRule="exact"/>
        <w:ind w:left="0" w:leftChars="0" w:firstLine="480" w:firstLineChars="200"/>
        <w:contextualSpacing/>
        <w:rPr>
          <w:color w:val="auto"/>
          <w:sz w:val="24"/>
          <w:highlight w:val="none"/>
          <w:lang w:val="zh-CN"/>
        </w:rPr>
      </w:pPr>
      <w:r>
        <w:rPr>
          <w:rFonts w:hint="eastAsia" w:ascii="宋体" w:hAnsi="宋体"/>
          <w:color w:val="auto"/>
          <w:sz w:val="24"/>
          <w:highlight w:val="none"/>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3.质疑函需遵循的原则：</w:t>
      </w:r>
    </w:p>
    <w:p>
      <w:pPr>
        <w:pStyle w:val="3"/>
        <w:snapToGrid w:val="0"/>
        <w:spacing w:line="480" w:lineRule="exact"/>
        <w:ind w:left="0" w:leftChars="0" w:firstLine="480" w:firstLineChars="200"/>
        <w:contextualSpacing/>
        <w:rPr>
          <w:rFonts w:hint="eastAsia" w:ascii="宋体" w:hAnsi="宋体"/>
          <w:color w:val="auto"/>
          <w:sz w:val="24"/>
          <w:highlight w:val="none"/>
          <w:lang w:val="zh-CN"/>
        </w:rPr>
      </w:pPr>
      <w:r>
        <w:rPr>
          <w:rFonts w:hint="eastAsia" w:ascii="宋体" w:hAnsi="宋体"/>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3"/>
        <w:snapToGrid w:val="0"/>
        <w:spacing w:line="480" w:lineRule="exact"/>
        <w:ind w:left="0" w:leftChars="0" w:firstLine="480" w:firstLineChars="200"/>
        <w:contextualSpacing/>
        <w:rPr>
          <w:rFonts w:hint="eastAsia" w:ascii="宋体" w:hAnsi="宋体"/>
          <w:color w:val="auto"/>
          <w:sz w:val="24"/>
          <w:highlight w:val="none"/>
          <w:lang w:val="zh-CN"/>
        </w:rPr>
      </w:pPr>
      <w:r>
        <w:rPr>
          <w:rFonts w:hint="eastAsia" w:ascii="宋体" w:hAnsi="宋体"/>
          <w:color w:val="auto"/>
          <w:sz w:val="24"/>
          <w:highlight w:val="none"/>
          <w:lang w:val="zh-CN"/>
        </w:rPr>
        <w:t>（三）质疑提出的时效要求</w:t>
      </w:r>
    </w:p>
    <w:p>
      <w:pPr>
        <w:pStyle w:val="3"/>
        <w:snapToGrid w:val="0"/>
        <w:spacing w:line="480" w:lineRule="exact"/>
        <w:ind w:left="0" w:leftChars="0" w:firstLine="480" w:firstLineChars="200"/>
        <w:contextualSpacing/>
        <w:rPr>
          <w:rFonts w:hint="eastAsia"/>
          <w:color w:val="auto"/>
          <w:sz w:val="24"/>
          <w:highlight w:val="none"/>
          <w:lang w:val="zh-CN"/>
        </w:rPr>
      </w:pPr>
      <w:r>
        <w:rPr>
          <w:color w:val="auto"/>
          <w:sz w:val="24"/>
          <w:highlight w:val="none"/>
          <w:lang w:val="zh-CN"/>
        </w:rPr>
        <w:t>1.供应商认为采购文件、采购过程和采购结果使自己的权益受到损害的，可以在知道或应知其权益受到损害之日起七个工作日内，以书面形式向</w:t>
      </w:r>
      <w:r>
        <w:rPr>
          <w:color w:val="auto"/>
          <w:sz w:val="24"/>
          <w:highlight w:val="none"/>
        </w:rPr>
        <w:t>采购代理机构</w:t>
      </w:r>
      <w:r>
        <w:rPr>
          <w:color w:val="auto"/>
          <w:sz w:val="24"/>
          <w:highlight w:val="none"/>
          <w:lang w:val="zh-CN"/>
        </w:rPr>
        <w:t>或采购人提出质疑。上述应知其权益受到损害之日，是指：</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（1）对可以质疑的采购文件提出质疑的，为收到采购文件之日或者采购文件公告期限届满之日；</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（2）对采购过程提出质疑的，为各采购程序环节结束之日；</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（3）对成交或者成交结果提出质疑的，为成交或者成交结果公告期限届满之日。</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供应商认为采购文件使自己的权益受到损害的，可以按照</w:t>
      </w:r>
      <w:r>
        <w:rPr>
          <w:rFonts w:hint="eastAsia"/>
          <w:color w:val="auto"/>
          <w:sz w:val="24"/>
          <w:highlight w:val="none"/>
          <w:lang w:val="zh-CN"/>
        </w:rPr>
        <w:t>磋商</w:t>
      </w:r>
      <w:r>
        <w:rPr>
          <w:color w:val="auto"/>
          <w:sz w:val="24"/>
          <w:highlight w:val="none"/>
          <w:lang w:val="zh-CN"/>
        </w:rPr>
        <w:t>公告第</w:t>
      </w:r>
      <w:r>
        <w:rPr>
          <w:rFonts w:hint="eastAsia"/>
          <w:color w:val="auto"/>
          <w:sz w:val="24"/>
          <w:highlight w:val="none"/>
          <w:lang w:val="zh-CN"/>
        </w:rPr>
        <w:t>七</w:t>
      </w:r>
      <w:r>
        <w:rPr>
          <w:color w:val="auto"/>
          <w:sz w:val="24"/>
          <w:highlight w:val="none"/>
          <w:lang w:val="zh-CN"/>
        </w:rPr>
        <w:t>项</w:t>
      </w:r>
      <w:r>
        <w:rPr>
          <w:rFonts w:hint="eastAsia"/>
          <w:color w:val="auto"/>
          <w:sz w:val="24"/>
          <w:highlight w:val="none"/>
          <w:lang w:val="zh-CN"/>
        </w:rPr>
        <w:t>第四点</w:t>
      </w:r>
      <w:r>
        <w:rPr>
          <w:color w:val="auto"/>
          <w:sz w:val="24"/>
          <w:highlight w:val="none"/>
          <w:lang w:val="zh-CN"/>
        </w:rPr>
        <w:t>要求向采购人提出质疑；供应商认为采购过程和采购结果使自己的权益受到损害的，可以以书面形式向</w:t>
      </w:r>
      <w:r>
        <w:rPr>
          <w:color w:val="auto"/>
          <w:sz w:val="24"/>
          <w:highlight w:val="none"/>
        </w:rPr>
        <w:t>采购代理机构</w:t>
      </w:r>
      <w:r>
        <w:rPr>
          <w:color w:val="auto"/>
          <w:sz w:val="24"/>
          <w:highlight w:val="none"/>
          <w:lang w:val="zh-CN"/>
        </w:rPr>
        <w:t>或采购人提出质疑。</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 xml:space="preserve">2.供应商应在法定质疑期一次性提出针对同一采购程序环节的质疑。                         </w:t>
      </w:r>
    </w:p>
    <w:p>
      <w:pPr>
        <w:pStyle w:val="3"/>
        <w:snapToGrid w:val="0"/>
        <w:spacing w:line="480" w:lineRule="exact"/>
        <w:ind w:left="0" w:leftChars="0" w:firstLine="480" w:firstLineChars="200"/>
        <w:contextualSpacing/>
        <w:rPr>
          <w:color w:val="auto"/>
          <w:sz w:val="24"/>
          <w:highlight w:val="none"/>
          <w:lang w:val="zh-CN"/>
        </w:rPr>
      </w:pPr>
      <w:r>
        <w:rPr>
          <w:color w:val="auto"/>
          <w:sz w:val="24"/>
          <w:highlight w:val="none"/>
          <w:lang w:val="zh-CN"/>
        </w:rPr>
        <w:t>二、《质疑函》的受理和答复</w:t>
      </w:r>
    </w:p>
    <w:p>
      <w:pPr>
        <w:pStyle w:val="3"/>
        <w:snapToGrid w:val="0"/>
        <w:spacing w:line="480" w:lineRule="exact"/>
        <w:ind w:left="0" w:leftChars="0" w:firstLine="480" w:firstLineChars="200"/>
        <w:contextualSpacing/>
        <w:rPr>
          <w:rFonts w:hint="eastAsia"/>
          <w:color w:val="auto"/>
          <w:sz w:val="24"/>
          <w:highlight w:val="none"/>
          <w:lang w:val="zh-CN"/>
        </w:rPr>
      </w:pPr>
      <w:r>
        <w:rPr>
          <w:color w:val="auto"/>
          <w:sz w:val="24"/>
          <w:highlight w:val="none"/>
          <w:lang w:val="zh-CN"/>
        </w:rPr>
        <w:t xml:space="preserve">1. </w:t>
      </w:r>
      <w:r>
        <w:rPr>
          <w:rFonts w:hint="eastAsia"/>
          <w:color w:val="auto"/>
          <w:sz w:val="24"/>
          <w:highlight w:val="none"/>
          <w:lang w:val="zh-CN"/>
        </w:rPr>
        <w:t>采购代理机构或采购人收到质疑函后，将对质疑的形式和内容进行审查，如质疑函内容、格式不符合规定，采购代理机构需告知质疑人进行补正。</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2. 质疑人应当在法定质疑期限内进行补正并重新提交质疑函，拒不补正或者在法定期限内未重新提交质疑函的，为无效质疑，不予受理。</w:t>
      </w:r>
    </w:p>
    <w:p>
      <w:pPr>
        <w:pStyle w:val="3"/>
        <w:snapToGrid w:val="0"/>
        <w:spacing w:line="480" w:lineRule="exact"/>
        <w:ind w:left="0" w:leftChars="0" w:firstLine="480" w:firstLineChars="200"/>
        <w:contextualSpacing/>
        <w:rPr>
          <w:color w:val="auto"/>
          <w:sz w:val="24"/>
          <w:highlight w:val="none"/>
          <w:lang w:val="zh-CN"/>
        </w:rPr>
      </w:pPr>
      <w:r>
        <w:rPr>
          <w:rFonts w:hint="eastAsia"/>
          <w:color w:val="auto"/>
          <w:sz w:val="24"/>
          <w:highlight w:val="none"/>
          <w:lang w:val="zh-CN"/>
        </w:rPr>
        <w:t>3.采购人或采购代理机构答复供应商质疑应当采用书面方式并依法送达，质疑供应商或其委托代理人拒绝签收的视为已经送达。</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三、质疑处理</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1. 质疑成立的处理</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 xml:space="preserve">（1）对于内容、格式符合规定的质疑函，采购代理机构或采购人在收到供应商的书面质疑后七个工作日内作出书面答复，但答复的内容不得涉及商业秘密。                       </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（2）对采购文件提出的质疑，依法通过澄清或者修改可以继续开展采购活动的，澄清或者修改采购文件后继续开展采购活动；否则应当修改采购文件后重新开展采购活动。</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（3）对采购过程、中标或者成交结果提出的质疑，合格供应商符合法定数量时，可以从合格的候选人中另行确定中标、成交供应商的，应当依法另行确定成交供应商；否则应当重新开展采购活动。</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质疑答复导致中标、成交结果改变的，采购人或者采购代理机构应当将有关情况书面报告本级财政部门。</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2.质疑不成立的处理</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 xml:space="preserve">若质疑不成立，或者成立未对中标、成交结果构成影响的，继续开展采购活动。                  </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 xml:space="preserve">3.虚假质疑的处理          </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 xml:space="preserve">（1）供应商提出书面质疑必须有理、有据，不得恶意质疑或提交虚假质疑。否则，一经查实，采购人有权依据政府采购的有关规定，报请政府采购监管部门对该供应商进行相应的行政处罚。                          </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（2）在江苏省范围内一年累计三次以上质疑，均查无实据的供应商将按失信行为记入该注册供应商诚信档案中。</w:t>
      </w:r>
    </w:p>
    <w:p>
      <w:pPr>
        <w:pStyle w:val="3"/>
        <w:snapToGrid w:val="0"/>
        <w:spacing w:line="480" w:lineRule="exact"/>
        <w:ind w:left="0" w:leftChars="0" w:firstLine="480" w:firstLineChars="200"/>
        <w:contextualSpacing/>
        <w:rPr>
          <w:rFonts w:hint="eastAsia"/>
          <w:color w:val="auto"/>
          <w:sz w:val="24"/>
          <w:highlight w:val="none"/>
          <w:lang w:val="zh-CN"/>
        </w:rPr>
      </w:pPr>
      <w:r>
        <w:rPr>
          <w:rFonts w:hint="eastAsia"/>
          <w:color w:val="auto"/>
          <w:sz w:val="24"/>
          <w:highlight w:val="none"/>
          <w:lang w:val="zh-CN"/>
        </w:rPr>
        <w:t>（3）采购代理机构或采购人受理质疑和答复相关咨询，联系电话详见竞争性磋商公告。</w:t>
      </w:r>
    </w:p>
    <w:p>
      <w:pPr>
        <w:pStyle w:val="3"/>
        <w:snapToGrid w:val="0"/>
        <w:spacing w:line="480" w:lineRule="exact"/>
        <w:ind w:left="0" w:leftChars="0" w:firstLine="480" w:firstLineChars="200"/>
        <w:contextualSpacing/>
        <w:rPr>
          <w:rFonts w:hint="eastAsia"/>
          <w:color w:val="auto"/>
          <w:sz w:val="24"/>
          <w:highlight w:val="none"/>
          <w:lang w:val="zh-CN"/>
        </w:rPr>
      </w:pPr>
    </w:p>
    <w:p>
      <w:pPr>
        <w:autoSpaceDE w:val="0"/>
        <w:autoSpaceDN w:val="0"/>
        <w:adjustRightInd w:val="0"/>
        <w:snapToGrid w:val="0"/>
        <w:spacing w:line="300" w:lineRule="auto"/>
        <w:ind w:left="4513" w:right="210" w:hanging="4513"/>
        <w:jc w:val="center"/>
        <w:rPr>
          <w:rFonts w:hint="eastAsia" w:ascii="仿宋_GB2312" w:eastAsia="仿宋_GB2312"/>
          <w:b/>
          <w:bCs/>
          <w:color w:val="auto"/>
          <w:sz w:val="36"/>
          <w:szCs w:val="36"/>
          <w:highlight w:val="none"/>
          <w:lang w:val="zh-CN"/>
        </w:rPr>
      </w:pPr>
      <w:r>
        <w:rPr>
          <w:rFonts w:hint="eastAsia" w:ascii="仿宋_GB2312" w:eastAsia="仿宋_GB2312"/>
          <w:b/>
          <w:bCs/>
          <w:color w:val="auto"/>
          <w:sz w:val="36"/>
          <w:szCs w:val="36"/>
          <w:highlight w:val="none"/>
          <w:lang w:val="zh-CN"/>
        </w:rPr>
        <w:br w:type="page"/>
      </w:r>
      <w:r>
        <w:rPr>
          <w:rFonts w:hint="eastAsia" w:ascii="仿宋_GB2312" w:eastAsia="仿宋_GB2312"/>
          <w:b/>
          <w:bCs/>
          <w:color w:val="auto"/>
          <w:sz w:val="36"/>
          <w:szCs w:val="36"/>
          <w:highlight w:val="none"/>
          <w:lang w:val="zh-CN"/>
        </w:rPr>
        <w:t>第七部分  响应文件组成</w:t>
      </w:r>
    </w:p>
    <w:p>
      <w:pPr>
        <w:keepNext w:val="0"/>
        <w:keepLines w:val="0"/>
        <w:pageBreakBefore w:val="0"/>
        <w:widowControl w:val="0"/>
        <w:kinsoku/>
        <w:wordWrap/>
        <w:overflowPunct/>
        <w:topLinePunct w:val="0"/>
        <w:bidi w:val="0"/>
        <w:snapToGrid w:val="0"/>
        <w:spacing w:line="460" w:lineRule="exact"/>
        <w:ind w:firstLine="482" w:firstLineChars="200"/>
        <w:jc w:val="left"/>
        <w:textAlignment w:val="auto"/>
        <w:rPr>
          <w:b/>
          <w:color w:val="auto"/>
          <w:sz w:val="24"/>
          <w:highlight w:val="none"/>
        </w:rPr>
      </w:pPr>
      <w:r>
        <w:rPr>
          <w:b/>
          <w:color w:val="auto"/>
          <w:sz w:val="24"/>
          <w:highlight w:val="none"/>
        </w:rPr>
        <w:t>响应文件由资格审查</w:t>
      </w:r>
      <w:r>
        <w:rPr>
          <w:rFonts w:hint="eastAsia"/>
          <w:b/>
          <w:color w:val="auto"/>
          <w:sz w:val="24"/>
          <w:highlight w:val="none"/>
        </w:rPr>
        <w:t>文件</w:t>
      </w:r>
      <w:r>
        <w:rPr>
          <w:b/>
          <w:color w:val="auto"/>
          <w:sz w:val="24"/>
          <w:highlight w:val="none"/>
        </w:rPr>
        <w:t>、商务技术文件</w:t>
      </w:r>
      <w:r>
        <w:rPr>
          <w:rFonts w:hint="eastAsia"/>
          <w:b/>
          <w:color w:val="auto"/>
          <w:sz w:val="24"/>
          <w:highlight w:val="none"/>
        </w:rPr>
        <w:t>、报价</w:t>
      </w:r>
      <w:r>
        <w:rPr>
          <w:b/>
          <w:color w:val="auto"/>
          <w:sz w:val="24"/>
          <w:highlight w:val="none"/>
        </w:rPr>
        <w:t>文件三部分组成</w:t>
      </w:r>
      <w:r>
        <w:rPr>
          <w:rFonts w:hint="eastAsia" w:ascii="宋体" w:hAnsi="宋体"/>
          <w:b/>
          <w:color w:val="auto"/>
          <w:sz w:val="24"/>
          <w:highlight w:val="none"/>
        </w:rPr>
        <w:t>，相关</w:t>
      </w:r>
      <w:r>
        <w:rPr>
          <w:rFonts w:hint="eastAsia" w:ascii="宋体" w:hAnsi="宋体"/>
          <w:b/>
          <w:color w:val="auto"/>
          <w:sz w:val="24"/>
          <w:highlight w:val="none"/>
          <w:lang w:val="zh-CN"/>
        </w:rPr>
        <w:t>格式参见附件</w:t>
      </w:r>
      <w:r>
        <w:rPr>
          <w:rFonts w:hint="eastAsia" w:ascii="宋体" w:hAnsi="宋体"/>
          <w:b/>
          <w:color w:val="auto"/>
          <w:sz w:val="24"/>
          <w:highlight w:val="none"/>
        </w:rPr>
        <w:t>。</w:t>
      </w:r>
    </w:p>
    <w:p>
      <w:pPr>
        <w:keepNext w:val="0"/>
        <w:keepLines w:val="0"/>
        <w:pageBreakBefore w:val="0"/>
        <w:widowControl w:val="0"/>
        <w:kinsoku/>
        <w:wordWrap/>
        <w:overflowPunct/>
        <w:topLinePunct w:val="0"/>
        <w:bidi w:val="0"/>
        <w:snapToGrid w:val="0"/>
        <w:spacing w:line="460" w:lineRule="exact"/>
        <w:ind w:firstLine="472" w:firstLineChars="196"/>
        <w:contextualSpacing/>
        <w:textAlignment w:val="auto"/>
        <w:rPr>
          <w:b/>
          <w:color w:val="auto"/>
          <w:sz w:val="24"/>
          <w:highlight w:val="none"/>
        </w:rPr>
      </w:pPr>
      <w:r>
        <w:rPr>
          <w:b/>
          <w:color w:val="auto"/>
          <w:sz w:val="24"/>
          <w:highlight w:val="none"/>
        </w:rPr>
        <w:t>一、资格审查</w:t>
      </w:r>
      <w:r>
        <w:rPr>
          <w:rFonts w:hint="eastAsia"/>
          <w:b/>
          <w:color w:val="auto"/>
          <w:sz w:val="24"/>
          <w:highlight w:val="none"/>
        </w:rPr>
        <w:t>文件</w:t>
      </w:r>
      <w:r>
        <w:rPr>
          <w:b/>
          <w:color w:val="auto"/>
          <w:sz w:val="24"/>
          <w:highlight w:val="none"/>
        </w:rPr>
        <w:t>（不能出现报价、商务技术标）</w:t>
      </w:r>
    </w:p>
    <w:p>
      <w:pPr>
        <w:keepNext w:val="0"/>
        <w:keepLines w:val="0"/>
        <w:pageBreakBefore w:val="0"/>
        <w:widowControl w:val="0"/>
        <w:kinsoku/>
        <w:wordWrap/>
        <w:overflowPunct/>
        <w:topLinePunct w:val="0"/>
        <w:bidi w:val="0"/>
        <w:snapToGrid w:val="0"/>
        <w:spacing w:line="460" w:lineRule="exact"/>
        <w:ind w:firstLine="480" w:firstLineChars="200"/>
        <w:textAlignment w:val="auto"/>
        <w:rPr>
          <w:color w:val="auto"/>
          <w:sz w:val="24"/>
          <w:highlight w:val="none"/>
        </w:rPr>
      </w:pPr>
      <w:r>
        <w:rPr>
          <w:color w:val="auto"/>
          <w:sz w:val="24"/>
          <w:highlight w:val="none"/>
        </w:rPr>
        <w:t>1、关于资格</w:t>
      </w:r>
      <w:r>
        <w:rPr>
          <w:rFonts w:hint="eastAsia"/>
          <w:color w:val="auto"/>
          <w:sz w:val="24"/>
          <w:highlight w:val="none"/>
          <w:lang w:val="en-US" w:eastAsia="zh-CN"/>
        </w:rPr>
        <w:t>文件</w:t>
      </w:r>
      <w:r>
        <w:rPr>
          <w:color w:val="auto"/>
          <w:sz w:val="24"/>
          <w:highlight w:val="none"/>
        </w:rPr>
        <w:t>的声明函；</w:t>
      </w:r>
    </w:p>
    <w:p>
      <w:pPr>
        <w:pStyle w:val="13"/>
        <w:keepNext w:val="0"/>
        <w:keepLines w:val="0"/>
        <w:pageBreakBefore w:val="0"/>
        <w:widowControl w:val="0"/>
        <w:kinsoku/>
        <w:wordWrap/>
        <w:overflowPunct/>
        <w:topLinePunct w:val="0"/>
        <w:bidi w:val="0"/>
        <w:snapToGrid w:val="0"/>
        <w:spacing w:line="460" w:lineRule="exact"/>
        <w:ind w:firstLine="480" w:firstLineChars="200"/>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2、法定代表人身份证明书（提供复印件并加盖公章）</w:t>
      </w:r>
      <w:r>
        <w:rPr>
          <w:rFonts w:eastAsia="宋体"/>
          <w:color w:val="auto"/>
          <w:sz w:val="24"/>
          <w:highlight w:val="none"/>
          <w:lang w:val="zh-CN"/>
        </w:rPr>
        <w:t>；</w:t>
      </w:r>
    </w:p>
    <w:p>
      <w:pPr>
        <w:keepNext w:val="0"/>
        <w:keepLines w:val="0"/>
        <w:pageBreakBefore w:val="0"/>
        <w:widowControl w:val="0"/>
        <w:tabs>
          <w:tab w:val="left" w:pos="3375"/>
        </w:tabs>
        <w:kinsoku/>
        <w:wordWrap/>
        <w:overflowPunct/>
        <w:topLinePunct w:val="0"/>
        <w:autoSpaceDE w:val="0"/>
        <w:autoSpaceDN w:val="0"/>
        <w:bidi w:val="0"/>
        <w:adjustRightInd w:val="0"/>
        <w:snapToGrid w:val="0"/>
        <w:spacing w:line="460" w:lineRule="exact"/>
        <w:ind w:left="1" w:firstLine="480" w:firstLineChars="200"/>
        <w:textAlignment w:val="auto"/>
        <w:rPr>
          <w:color w:val="auto"/>
          <w:sz w:val="24"/>
          <w:highlight w:val="none"/>
          <w:lang w:val="zh-CN"/>
        </w:rPr>
      </w:pPr>
      <w:r>
        <w:rPr>
          <w:color w:val="auto"/>
          <w:sz w:val="24"/>
          <w:highlight w:val="none"/>
          <w:lang w:val="zh-CN"/>
        </w:rPr>
        <w:t>3、法定代表人授权委托书原件，磋商代表本人身份证复印件（原件随身备查）；</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color w:val="auto"/>
          <w:sz w:val="24"/>
          <w:highlight w:val="none"/>
        </w:rPr>
      </w:pPr>
      <w:r>
        <w:rPr>
          <w:color w:val="auto"/>
          <w:sz w:val="24"/>
          <w:highlight w:val="none"/>
        </w:rPr>
        <w:t>4、</w:t>
      </w:r>
      <w:r>
        <w:rPr>
          <w:rFonts w:hint="eastAsia"/>
          <w:color w:val="auto"/>
          <w:sz w:val="24"/>
          <w:highlight w:val="none"/>
        </w:rPr>
        <w:t>依法缴纳税收和社会保障资金的相关材料</w:t>
      </w:r>
      <w:r>
        <w:rPr>
          <w:color w:val="auto"/>
          <w:sz w:val="24"/>
          <w:highlight w:val="none"/>
        </w:rPr>
        <w:t>（提供复印件并加盖公章）</w:t>
      </w:r>
      <w:r>
        <w:rPr>
          <w:rFonts w:hint="eastAsia"/>
          <w:color w:val="auto"/>
          <w:sz w:val="24"/>
          <w:highlight w:val="none"/>
        </w:rPr>
        <w:t>；</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color w:val="auto"/>
          <w:sz w:val="24"/>
          <w:highlight w:val="none"/>
        </w:rPr>
      </w:pPr>
      <w:r>
        <w:rPr>
          <w:rFonts w:hint="eastAsia"/>
          <w:color w:val="auto"/>
          <w:sz w:val="24"/>
          <w:highlight w:val="none"/>
        </w:rPr>
        <w:t>5、具备履行合同所必需设备和专业技术能力</w:t>
      </w:r>
      <w:r>
        <w:rPr>
          <w:color w:val="auto"/>
          <w:sz w:val="24"/>
          <w:highlight w:val="none"/>
        </w:rPr>
        <w:t>（提供复印件并加盖公章）</w:t>
      </w:r>
      <w:r>
        <w:rPr>
          <w:rFonts w:hint="eastAsia"/>
          <w:color w:val="auto"/>
          <w:sz w:val="24"/>
          <w:highlight w:val="none"/>
        </w:rPr>
        <w:t>；</w:t>
      </w:r>
    </w:p>
    <w:p>
      <w:pPr>
        <w:keepNext w:val="0"/>
        <w:keepLines w:val="0"/>
        <w:pageBreakBefore w:val="0"/>
        <w:widowControl w:val="0"/>
        <w:kinsoku/>
        <w:wordWrap/>
        <w:overflowPunct/>
        <w:topLinePunct w:val="0"/>
        <w:bidi w:val="0"/>
        <w:snapToGrid w:val="0"/>
        <w:spacing w:line="460" w:lineRule="exact"/>
        <w:ind w:firstLine="480" w:firstLineChars="200"/>
        <w:textAlignment w:val="auto"/>
        <w:rPr>
          <w:color w:val="auto"/>
          <w:sz w:val="24"/>
          <w:highlight w:val="none"/>
        </w:rPr>
      </w:pPr>
      <w:r>
        <w:rPr>
          <w:rFonts w:hint="eastAsia"/>
          <w:color w:val="auto"/>
          <w:sz w:val="24"/>
          <w:highlight w:val="none"/>
        </w:rPr>
        <w:t>6、参加政府采购活动前三年内在经营活动中没有重大违法记录的书面声明；</w:t>
      </w:r>
    </w:p>
    <w:p>
      <w:pPr>
        <w:keepNext w:val="0"/>
        <w:keepLines w:val="0"/>
        <w:pageBreakBefore w:val="0"/>
        <w:widowControl w:val="0"/>
        <w:tabs>
          <w:tab w:val="left" w:pos="3375"/>
        </w:tabs>
        <w:kinsoku/>
        <w:wordWrap/>
        <w:overflowPunct/>
        <w:topLinePunct w:val="0"/>
        <w:autoSpaceDE w:val="0"/>
        <w:autoSpaceDN w:val="0"/>
        <w:bidi w:val="0"/>
        <w:adjustRightInd w:val="0"/>
        <w:snapToGrid w:val="0"/>
        <w:spacing w:line="460" w:lineRule="exact"/>
        <w:ind w:left="1" w:firstLine="480" w:firstLineChars="200"/>
        <w:textAlignment w:val="auto"/>
        <w:rPr>
          <w:color w:val="auto"/>
          <w:sz w:val="24"/>
          <w:highlight w:val="none"/>
        </w:rPr>
      </w:pPr>
      <w:r>
        <w:rPr>
          <w:rFonts w:hint="eastAsia"/>
          <w:color w:val="auto"/>
          <w:sz w:val="24"/>
          <w:highlight w:val="none"/>
        </w:rPr>
        <w:t>7、</w:t>
      </w:r>
      <w:r>
        <w:rPr>
          <w:color w:val="auto"/>
          <w:sz w:val="24"/>
          <w:highlight w:val="none"/>
        </w:rPr>
        <w:t>竞争性磋商公告资格要求提供相应的佐证材料（提供复印件并加盖公章）</w:t>
      </w:r>
      <w:r>
        <w:rPr>
          <w:color w:val="auto"/>
          <w:sz w:val="24"/>
          <w:highlight w:val="none"/>
          <w:lang w:val="zh-CN"/>
        </w:rPr>
        <w:t>；</w:t>
      </w:r>
    </w:p>
    <w:p>
      <w:pPr>
        <w:keepNext w:val="0"/>
        <w:keepLines w:val="0"/>
        <w:pageBreakBefore w:val="0"/>
        <w:widowControl w:val="0"/>
        <w:tabs>
          <w:tab w:val="left" w:pos="3375"/>
        </w:tabs>
        <w:kinsoku/>
        <w:wordWrap/>
        <w:overflowPunct/>
        <w:topLinePunct w:val="0"/>
        <w:autoSpaceDE w:val="0"/>
        <w:autoSpaceDN w:val="0"/>
        <w:bidi w:val="0"/>
        <w:adjustRightInd w:val="0"/>
        <w:snapToGrid w:val="0"/>
        <w:spacing w:line="460" w:lineRule="exact"/>
        <w:ind w:left="1" w:firstLine="480" w:firstLineChars="200"/>
        <w:textAlignment w:val="auto"/>
        <w:rPr>
          <w:color w:val="auto"/>
          <w:sz w:val="24"/>
          <w:highlight w:val="none"/>
        </w:rPr>
      </w:pPr>
      <w:r>
        <w:rPr>
          <w:rFonts w:hint="eastAsia"/>
          <w:color w:val="auto"/>
          <w:sz w:val="24"/>
          <w:highlight w:val="none"/>
        </w:rPr>
        <w:t>8</w:t>
      </w:r>
      <w:r>
        <w:rPr>
          <w:b/>
          <w:color w:val="auto"/>
          <w:sz w:val="24"/>
          <w:highlight w:val="none"/>
        </w:rPr>
        <w:t>、</w:t>
      </w:r>
      <w:r>
        <w:rPr>
          <w:color w:val="auto"/>
          <w:sz w:val="24"/>
          <w:highlight w:val="none"/>
        </w:rPr>
        <w:t>其它需要提交的资格审查证明材料。</w:t>
      </w:r>
    </w:p>
    <w:p>
      <w:pPr>
        <w:pStyle w:val="13"/>
        <w:keepNext w:val="0"/>
        <w:keepLines w:val="0"/>
        <w:pageBreakBefore w:val="0"/>
        <w:widowControl w:val="0"/>
        <w:kinsoku/>
        <w:wordWrap/>
        <w:overflowPunct/>
        <w:topLinePunct w:val="0"/>
        <w:bidi w:val="0"/>
        <w:snapToGrid w:val="0"/>
        <w:spacing w:line="460" w:lineRule="exact"/>
        <w:ind w:firstLine="482" w:firstLineChars="200"/>
        <w:textAlignment w:val="auto"/>
        <w:rPr>
          <w:rFonts w:ascii="Times New Roman" w:hAnsi="Times New Roman" w:eastAsia="宋体"/>
          <w:b/>
          <w:bCs/>
          <w:color w:val="auto"/>
          <w:kern w:val="0"/>
          <w:sz w:val="24"/>
          <w:szCs w:val="24"/>
          <w:highlight w:val="none"/>
          <w:lang w:val="zh-CN"/>
        </w:rPr>
      </w:pPr>
      <w:r>
        <w:rPr>
          <w:rFonts w:ascii="Times New Roman" w:hAnsi="Times New Roman" w:eastAsia="宋体"/>
          <w:b/>
          <w:color w:val="auto"/>
          <w:sz w:val="24"/>
          <w:szCs w:val="24"/>
          <w:highlight w:val="none"/>
        </w:rPr>
        <w:t>二、商务技术文件</w:t>
      </w:r>
      <w:r>
        <w:rPr>
          <w:rFonts w:ascii="Times New Roman" w:hAnsi="Times New Roman" w:eastAsia="宋体"/>
          <w:b/>
          <w:bCs/>
          <w:color w:val="auto"/>
          <w:kern w:val="0"/>
          <w:sz w:val="24"/>
          <w:szCs w:val="24"/>
          <w:highlight w:val="none"/>
          <w:lang w:val="zh-CN"/>
        </w:rPr>
        <w:t>（不能出现报价）</w:t>
      </w:r>
    </w:p>
    <w:p>
      <w:pPr>
        <w:pStyle w:val="13"/>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r>
        <w:rPr>
          <w:rFonts w:hint="eastAsia" w:ascii="宋体" w:eastAsia="宋体" w:cs="宋体"/>
          <w:b/>
          <w:bCs/>
          <w:color w:val="auto"/>
          <w:sz w:val="24"/>
          <w:highlight w:val="none"/>
        </w:rPr>
        <w:t>竞争性磋商响应函</w:t>
      </w:r>
      <w:r>
        <w:rPr>
          <w:rFonts w:hint="eastAsia" w:ascii="宋体" w:eastAsia="宋体"/>
          <w:color w:val="auto"/>
          <w:kern w:val="0"/>
          <w:sz w:val="24"/>
          <w:highlight w:val="none"/>
          <w:lang w:val="zh-CN"/>
        </w:rPr>
        <w:t>；</w:t>
      </w:r>
    </w:p>
    <w:p>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color w:val="auto"/>
          <w:kern w:val="0"/>
          <w:sz w:val="24"/>
          <w:highlight w:val="none"/>
          <w:lang w:val="zh-CN"/>
        </w:rPr>
      </w:pPr>
      <w:r>
        <w:rPr>
          <w:color w:val="auto"/>
          <w:kern w:val="0"/>
          <w:sz w:val="24"/>
          <w:highlight w:val="none"/>
          <w:lang w:val="zh-CN"/>
        </w:rPr>
        <w:t>2、</w:t>
      </w:r>
      <w:r>
        <w:rPr>
          <w:b/>
          <w:color w:val="auto"/>
          <w:sz w:val="24"/>
          <w:highlight w:val="none"/>
        </w:rPr>
        <w:t>技术部分正负偏离表</w:t>
      </w:r>
      <w:r>
        <w:rPr>
          <w:rFonts w:hint="eastAsia"/>
          <w:color w:val="auto"/>
          <w:kern w:val="0"/>
          <w:sz w:val="24"/>
          <w:highlight w:val="none"/>
          <w:lang w:val="zh-CN"/>
        </w:rPr>
        <w:t>；</w:t>
      </w:r>
    </w:p>
    <w:p>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color w:val="auto"/>
          <w:kern w:val="0"/>
          <w:sz w:val="24"/>
          <w:highlight w:val="none"/>
          <w:lang w:val="zh-CN"/>
        </w:rPr>
      </w:pPr>
      <w:r>
        <w:rPr>
          <w:color w:val="auto"/>
          <w:kern w:val="0"/>
          <w:sz w:val="24"/>
          <w:highlight w:val="none"/>
          <w:lang w:val="zh-CN"/>
        </w:rPr>
        <w:t>3、</w:t>
      </w:r>
      <w:r>
        <w:rPr>
          <w:b/>
          <w:bCs/>
          <w:color w:val="auto"/>
          <w:sz w:val="24"/>
          <w:highlight w:val="none"/>
        </w:rPr>
        <w:t>商务部分正负偏离表</w:t>
      </w:r>
      <w:r>
        <w:rPr>
          <w:rFonts w:hint="eastAsia"/>
          <w:color w:val="auto"/>
          <w:kern w:val="0"/>
          <w:sz w:val="24"/>
          <w:highlight w:val="none"/>
          <w:lang w:val="zh-CN"/>
        </w:rPr>
        <w:t>；</w:t>
      </w:r>
    </w:p>
    <w:p>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color w:val="auto"/>
          <w:kern w:val="0"/>
          <w:sz w:val="24"/>
          <w:highlight w:val="none"/>
          <w:lang w:val="zh-CN"/>
        </w:rPr>
      </w:pPr>
      <w:r>
        <w:rPr>
          <w:color w:val="auto"/>
          <w:kern w:val="0"/>
          <w:sz w:val="24"/>
          <w:highlight w:val="none"/>
          <w:lang w:val="zh-CN"/>
        </w:rPr>
        <w:t>4、供应商一般情况表</w:t>
      </w:r>
      <w:r>
        <w:rPr>
          <w:rFonts w:hint="eastAsia"/>
          <w:color w:val="auto"/>
          <w:kern w:val="0"/>
          <w:sz w:val="24"/>
          <w:highlight w:val="none"/>
          <w:lang w:val="zh-CN"/>
        </w:rPr>
        <w:t>；</w:t>
      </w:r>
    </w:p>
    <w:p>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rFonts w:hint="eastAsia"/>
          <w:color w:val="auto"/>
          <w:sz w:val="24"/>
          <w:highlight w:val="none"/>
        </w:rPr>
      </w:pPr>
      <w:r>
        <w:rPr>
          <w:color w:val="auto"/>
          <w:kern w:val="0"/>
          <w:sz w:val="24"/>
          <w:highlight w:val="none"/>
          <w:lang w:val="zh-CN"/>
        </w:rPr>
        <w:t>5、</w:t>
      </w:r>
      <w:r>
        <w:rPr>
          <w:color w:val="auto"/>
          <w:sz w:val="24"/>
          <w:highlight w:val="none"/>
        </w:rPr>
        <w:t>为方便评委评审，请供应商按评审办法中所涉及的事项顺序进行编制，可以补充相关材料</w:t>
      </w:r>
      <w:r>
        <w:rPr>
          <w:rFonts w:hint="eastAsia"/>
          <w:color w:val="auto"/>
          <w:sz w:val="24"/>
          <w:highlight w:val="none"/>
        </w:rPr>
        <w:t>；</w:t>
      </w:r>
    </w:p>
    <w:p>
      <w:pPr>
        <w:pStyle w:val="13"/>
        <w:keepNext w:val="0"/>
        <w:keepLines w:val="0"/>
        <w:pageBreakBefore w:val="0"/>
        <w:widowControl w:val="0"/>
        <w:kinsoku/>
        <w:wordWrap/>
        <w:overflowPunct/>
        <w:topLinePunct w:val="0"/>
        <w:bidi w:val="0"/>
        <w:snapToGrid w:val="0"/>
        <w:spacing w:line="460" w:lineRule="exact"/>
        <w:ind w:firstLine="480" w:firstLineChars="200"/>
        <w:textAlignment w:val="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6</w:t>
      </w:r>
      <w:r>
        <w:rPr>
          <w:rFonts w:ascii="Times New Roman" w:hAnsi="Times New Roman" w:eastAsia="宋体"/>
          <w:color w:val="auto"/>
          <w:sz w:val="24"/>
          <w:szCs w:val="24"/>
          <w:highlight w:val="none"/>
        </w:rPr>
        <w:t>、评审办法中未涉及的事项，供应商认为需要提交的其他资料。</w:t>
      </w:r>
    </w:p>
    <w:p>
      <w:pPr>
        <w:pStyle w:val="13"/>
        <w:keepNext w:val="0"/>
        <w:keepLines w:val="0"/>
        <w:pageBreakBefore w:val="0"/>
        <w:widowControl w:val="0"/>
        <w:kinsoku/>
        <w:wordWrap/>
        <w:overflowPunct/>
        <w:topLinePunct w:val="0"/>
        <w:bidi w:val="0"/>
        <w:snapToGrid w:val="0"/>
        <w:spacing w:line="460" w:lineRule="exact"/>
        <w:ind w:firstLine="482" w:firstLineChars="200"/>
        <w:textAlignment w:val="auto"/>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三、</w:t>
      </w:r>
      <w:r>
        <w:rPr>
          <w:rFonts w:hint="eastAsia" w:ascii="Times New Roman" w:hAnsi="Times New Roman" w:eastAsia="宋体"/>
          <w:b/>
          <w:color w:val="auto"/>
          <w:sz w:val="24"/>
          <w:szCs w:val="24"/>
          <w:highlight w:val="none"/>
        </w:rPr>
        <w:t>报价</w:t>
      </w:r>
      <w:r>
        <w:rPr>
          <w:rFonts w:ascii="Times New Roman" w:hAnsi="Times New Roman" w:eastAsia="宋体"/>
          <w:b/>
          <w:color w:val="auto"/>
          <w:sz w:val="24"/>
          <w:szCs w:val="24"/>
          <w:highlight w:val="none"/>
        </w:rPr>
        <w:t>文件</w:t>
      </w:r>
    </w:p>
    <w:p>
      <w:pPr>
        <w:keepNext w:val="0"/>
        <w:keepLines w:val="0"/>
        <w:pageBreakBefore w:val="0"/>
        <w:widowControl w:val="0"/>
        <w:tabs>
          <w:tab w:val="left" w:pos="3375"/>
        </w:tabs>
        <w:kinsoku/>
        <w:wordWrap/>
        <w:overflowPunct/>
        <w:topLinePunct w:val="0"/>
        <w:autoSpaceDE w:val="0"/>
        <w:autoSpaceDN w:val="0"/>
        <w:bidi w:val="0"/>
        <w:adjustRightInd w:val="0"/>
        <w:snapToGrid w:val="0"/>
        <w:spacing w:line="460" w:lineRule="exact"/>
        <w:ind w:left="1" w:firstLine="480" w:firstLineChars="200"/>
        <w:textAlignment w:val="auto"/>
        <w:rPr>
          <w:color w:val="auto"/>
          <w:sz w:val="24"/>
          <w:highlight w:val="none"/>
        </w:rPr>
      </w:pPr>
      <w:r>
        <w:rPr>
          <w:color w:val="auto"/>
          <w:sz w:val="24"/>
          <w:highlight w:val="none"/>
        </w:rPr>
        <w:t>1、磋商报价总表；</w:t>
      </w:r>
    </w:p>
    <w:p>
      <w:pPr>
        <w:keepNext w:val="0"/>
        <w:keepLines w:val="0"/>
        <w:pageBreakBefore w:val="0"/>
        <w:widowControl w:val="0"/>
        <w:tabs>
          <w:tab w:val="left" w:pos="3375"/>
        </w:tabs>
        <w:kinsoku/>
        <w:wordWrap/>
        <w:overflowPunct/>
        <w:topLinePunct w:val="0"/>
        <w:autoSpaceDE w:val="0"/>
        <w:autoSpaceDN w:val="0"/>
        <w:bidi w:val="0"/>
        <w:adjustRightInd w:val="0"/>
        <w:snapToGrid w:val="0"/>
        <w:spacing w:line="460" w:lineRule="exact"/>
        <w:ind w:left="1" w:firstLine="480" w:firstLineChars="200"/>
        <w:textAlignment w:val="auto"/>
        <w:rPr>
          <w:rFonts w:hint="eastAsia"/>
          <w:color w:val="auto"/>
          <w:sz w:val="24"/>
          <w:highlight w:val="none"/>
        </w:rPr>
      </w:pPr>
      <w:r>
        <w:rPr>
          <w:color w:val="auto"/>
          <w:sz w:val="24"/>
          <w:highlight w:val="none"/>
        </w:rPr>
        <w:t>2、磋商报价明细表</w:t>
      </w:r>
      <w:r>
        <w:rPr>
          <w:rFonts w:hint="eastAsia"/>
          <w:color w:val="auto"/>
          <w:sz w:val="24"/>
          <w:highlight w:val="none"/>
        </w:rPr>
        <w:t>；</w:t>
      </w:r>
    </w:p>
    <w:p>
      <w:pPr>
        <w:keepNext w:val="0"/>
        <w:keepLines w:val="0"/>
        <w:pageBreakBefore w:val="0"/>
        <w:widowControl w:val="0"/>
        <w:kinsoku/>
        <w:wordWrap/>
        <w:overflowPunct/>
        <w:topLinePunct w:val="0"/>
        <w:bidi w:val="0"/>
        <w:snapToGrid w:val="0"/>
        <w:spacing w:line="460" w:lineRule="exact"/>
        <w:ind w:firstLine="460" w:firstLineChars="192"/>
        <w:contextualSpacing/>
        <w:textAlignment w:val="auto"/>
        <w:rPr>
          <w:rFonts w:hint="eastAsia"/>
          <w:color w:val="auto"/>
          <w:kern w:val="0"/>
          <w:sz w:val="24"/>
          <w:highlight w:val="none"/>
          <w:lang w:val="zh-CN"/>
        </w:rPr>
      </w:pPr>
      <w:r>
        <w:rPr>
          <w:rFonts w:hint="eastAsia"/>
          <w:color w:val="auto"/>
          <w:kern w:val="0"/>
          <w:sz w:val="24"/>
          <w:highlight w:val="none"/>
          <w:lang w:val="zh-CN"/>
        </w:rPr>
        <w:t>3、</w:t>
      </w:r>
      <w:r>
        <w:rPr>
          <w:rFonts w:hint="eastAsia"/>
          <w:color w:val="auto"/>
          <w:kern w:val="0"/>
          <w:sz w:val="24"/>
          <w:highlight w:val="none"/>
          <w:lang w:val="en-US" w:eastAsia="zh-CN"/>
        </w:rPr>
        <w:t>中小</w:t>
      </w:r>
      <w:r>
        <w:rPr>
          <w:rFonts w:hint="eastAsia"/>
          <w:color w:val="auto"/>
          <w:kern w:val="0"/>
          <w:sz w:val="24"/>
          <w:highlight w:val="none"/>
          <w:lang w:val="zh-CN"/>
        </w:rPr>
        <w:t>企业声明函；（如涉及，则提供）</w:t>
      </w:r>
    </w:p>
    <w:p>
      <w:pPr>
        <w:keepNext w:val="0"/>
        <w:keepLines w:val="0"/>
        <w:pageBreakBefore w:val="0"/>
        <w:widowControl w:val="0"/>
        <w:kinsoku/>
        <w:wordWrap/>
        <w:overflowPunct/>
        <w:topLinePunct w:val="0"/>
        <w:bidi w:val="0"/>
        <w:snapToGrid w:val="0"/>
        <w:spacing w:line="460" w:lineRule="exact"/>
        <w:ind w:firstLine="460" w:firstLineChars="192"/>
        <w:contextualSpacing/>
        <w:textAlignment w:val="auto"/>
        <w:rPr>
          <w:rFonts w:hint="eastAsia"/>
          <w:color w:val="auto"/>
          <w:kern w:val="0"/>
          <w:sz w:val="24"/>
          <w:highlight w:val="none"/>
          <w:lang w:val="zh-CN"/>
        </w:rPr>
      </w:pPr>
      <w:r>
        <w:rPr>
          <w:rFonts w:hint="eastAsia"/>
          <w:color w:val="auto"/>
          <w:kern w:val="0"/>
          <w:sz w:val="24"/>
          <w:highlight w:val="none"/>
          <w:lang w:val="zh-CN"/>
        </w:rPr>
        <w:t>4、</w:t>
      </w:r>
      <w:r>
        <w:rPr>
          <w:color w:val="auto"/>
          <w:kern w:val="0"/>
          <w:sz w:val="24"/>
          <w:highlight w:val="none"/>
          <w:lang w:val="zh-CN"/>
        </w:rPr>
        <w:t>残疾人福利性单位声明函</w:t>
      </w:r>
      <w:r>
        <w:rPr>
          <w:rFonts w:hint="eastAsia"/>
          <w:color w:val="auto"/>
          <w:kern w:val="0"/>
          <w:sz w:val="24"/>
          <w:highlight w:val="none"/>
          <w:lang w:val="zh-CN"/>
        </w:rPr>
        <w:t>；（如涉及，则提供）</w:t>
      </w:r>
    </w:p>
    <w:p>
      <w:pPr>
        <w:keepNext w:val="0"/>
        <w:keepLines w:val="0"/>
        <w:pageBreakBefore w:val="0"/>
        <w:widowControl w:val="0"/>
        <w:kinsoku/>
        <w:wordWrap/>
        <w:overflowPunct/>
        <w:topLinePunct w:val="0"/>
        <w:bidi w:val="0"/>
        <w:snapToGrid w:val="0"/>
        <w:spacing w:line="460" w:lineRule="exact"/>
        <w:ind w:firstLine="460" w:firstLineChars="192"/>
        <w:contextualSpacing/>
        <w:textAlignment w:val="auto"/>
        <w:rPr>
          <w:rFonts w:hint="eastAsia"/>
          <w:color w:val="auto"/>
          <w:kern w:val="0"/>
          <w:sz w:val="24"/>
          <w:highlight w:val="none"/>
          <w:lang w:val="zh-CN"/>
        </w:rPr>
      </w:pPr>
      <w:r>
        <w:rPr>
          <w:rFonts w:hint="eastAsia"/>
          <w:color w:val="auto"/>
          <w:kern w:val="0"/>
          <w:sz w:val="24"/>
          <w:highlight w:val="none"/>
          <w:lang w:val="zh-CN"/>
        </w:rPr>
        <w:t>5、</w:t>
      </w:r>
      <w:r>
        <w:rPr>
          <w:color w:val="auto"/>
          <w:kern w:val="0"/>
          <w:sz w:val="24"/>
          <w:highlight w:val="none"/>
          <w:lang w:val="zh-CN"/>
        </w:rPr>
        <w:t>监狱企业的证明</w:t>
      </w:r>
      <w:r>
        <w:rPr>
          <w:rFonts w:hint="eastAsia"/>
          <w:color w:val="auto"/>
          <w:kern w:val="0"/>
          <w:sz w:val="24"/>
          <w:highlight w:val="none"/>
          <w:lang w:val="zh-CN"/>
        </w:rPr>
        <w:t>；（如涉及，则提供）</w:t>
      </w:r>
    </w:p>
    <w:p>
      <w:pPr>
        <w:keepNext w:val="0"/>
        <w:keepLines w:val="0"/>
        <w:pageBreakBefore w:val="0"/>
        <w:widowControl w:val="0"/>
        <w:kinsoku/>
        <w:wordWrap/>
        <w:overflowPunct/>
        <w:topLinePunct w:val="0"/>
        <w:bidi w:val="0"/>
        <w:snapToGrid w:val="0"/>
        <w:spacing w:line="460" w:lineRule="exact"/>
        <w:ind w:firstLine="482" w:firstLineChars="200"/>
        <w:contextualSpacing/>
        <w:textAlignment w:val="auto"/>
        <w:rPr>
          <w:b/>
          <w:color w:val="auto"/>
          <w:kern w:val="0"/>
          <w:sz w:val="24"/>
          <w:highlight w:val="none"/>
          <w:lang w:val="zh-CN"/>
        </w:rPr>
      </w:pPr>
      <w:r>
        <w:rPr>
          <w:b/>
          <w:color w:val="auto"/>
          <w:kern w:val="0"/>
          <w:sz w:val="24"/>
          <w:highlight w:val="none"/>
          <w:lang w:val="zh-CN"/>
        </w:rPr>
        <w:t>注：</w:t>
      </w:r>
      <w:r>
        <w:rPr>
          <w:rFonts w:hint="eastAsia"/>
          <w:b/>
          <w:color w:val="auto"/>
          <w:kern w:val="0"/>
          <w:sz w:val="24"/>
          <w:highlight w:val="none"/>
          <w:lang w:val="zh-CN"/>
        </w:rPr>
        <w:t>响应供应商</w:t>
      </w:r>
      <w:r>
        <w:rPr>
          <w:b/>
          <w:color w:val="auto"/>
          <w:kern w:val="0"/>
          <w:sz w:val="24"/>
          <w:highlight w:val="none"/>
          <w:lang w:val="zh-CN"/>
        </w:rPr>
        <w:t>必须详细报出</w:t>
      </w:r>
      <w:r>
        <w:rPr>
          <w:rFonts w:hint="eastAsia"/>
          <w:b/>
          <w:color w:val="auto"/>
          <w:kern w:val="0"/>
          <w:sz w:val="24"/>
          <w:highlight w:val="none"/>
        </w:rPr>
        <w:t>报价组成明细</w:t>
      </w:r>
      <w:r>
        <w:rPr>
          <w:b/>
          <w:color w:val="auto"/>
          <w:kern w:val="0"/>
          <w:sz w:val="24"/>
          <w:highlight w:val="none"/>
          <w:lang w:val="zh-CN"/>
        </w:rPr>
        <w:t>。且磋商报价明细表合计应当与磋商报价总表</w:t>
      </w:r>
      <w:r>
        <w:rPr>
          <w:rFonts w:hint="eastAsia"/>
          <w:b/>
          <w:color w:val="auto"/>
          <w:kern w:val="0"/>
          <w:sz w:val="24"/>
          <w:highlight w:val="none"/>
          <w:lang w:val="zh-CN"/>
        </w:rPr>
        <w:t>报价</w:t>
      </w:r>
      <w:r>
        <w:rPr>
          <w:b/>
          <w:color w:val="auto"/>
          <w:kern w:val="0"/>
          <w:sz w:val="24"/>
          <w:highlight w:val="none"/>
          <w:lang w:val="zh-CN"/>
        </w:rPr>
        <w:t>合计相等。请各供应商务必按照以上要求填报，否则作为无效</w:t>
      </w:r>
      <w:r>
        <w:rPr>
          <w:rFonts w:hint="eastAsia"/>
          <w:b/>
          <w:color w:val="auto"/>
          <w:kern w:val="0"/>
          <w:sz w:val="24"/>
          <w:highlight w:val="none"/>
          <w:lang w:val="zh-CN"/>
        </w:rPr>
        <w:t>响应</w:t>
      </w:r>
      <w:r>
        <w:rPr>
          <w:b/>
          <w:color w:val="auto"/>
          <w:kern w:val="0"/>
          <w:sz w:val="24"/>
          <w:highlight w:val="none"/>
          <w:lang w:val="zh-CN"/>
        </w:rPr>
        <w:t>处理。</w:t>
      </w:r>
    </w:p>
    <w:p>
      <w:pPr>
        <w:snapToGrid w:val="0"/>
        <w:spacing w:line="300" w:lineRule="auto"/>
        <w:ind w:firstLine="540" w:firstLineChars="192"/>
        <w:contextualSpacing/>
        <w:rPr>
          <w:rFonts w:hint="eastAsia" w:ascii="宋体" w:hAnsi="宋体" w:cs="宋体"/>
          <w:b/>
          <w:color w:val="auto"/>
          <w:kern w:val="0"/>
          <w:sz w:val="28"/>
          <w:szCs w:val="28"/>
          <w:highlight w:val="none"/>
          <w:lang w:val="zh-CN"/>
        </w:rPr>
      </w:pPr>
    </w:p>
    <w:p>
      <w:pPr>
        <w:spacing w:line="360" w:lineRule="auto"/>
        <w:ind w:firstLine="643" w:firstLineChars="200"/>
        <w:rPr>
          <w:rFonts w:hint="eastAsia" w:ascii="宋体" w:hAnsi="宋体" w:cs="宋体"/>
          <w:color w:val="auto"/>
          <w:sz w:val="24"/>
          <w:highlight w:val="none"/>
        </w:rPr>
      </w:pPr>
      <w:r>
        <w:rPr>
          <w:rFonts w:ascii="Calibri" w:hAnsi="Calibri"/>
          <w:b/>
          <w:bCs/>
          <w:color w:val="auto"/>
          <w:sz w:val="32"/>
          <w:szCs w:val="32"/>
          <w:highlight w:val="none"/>
        </w:rPr>
        <w:br w:type="page"/>
      </w:r>
      <w:r>
        <w:rPr>
          <w:rFonts w:hint="eastAsia" w:ascii="Calibri" w:hAnsi="Calibri"/>
          <w:b/>
          <w:bCs/>
          <w:color w:val="auto"/>
          <w:sz w:val="32"/>
          <w:szCs w:val="32"/>
          <w:highlight w:val="none"/>
        </w:rPr>
        <w:t>附件：</w:t>
      </w:r>
      <w:r>
        <w:rPr>
          <w:rFonts w:ascii="Calibri" w:hAnsi="Calibri"/>
          <w:b/>
          <w:bCs/>
          <w:color w:val="auto"/>
          <w:sz w:val="32"/>
          <w:szCs w:val="32"/>
          <w:highlight w:val="none"/>
        </w:rPr>
        <w:br w:type="textWrapping"/>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jc w:val="center"/>
        <w:rPr>
          <w:rFonts w:hint="eastAsia" w:ascii="宋体" w:hAnsi="宋体" w:cs="宋体"/>
          <w:b/>
          <w:color w:val="auto"/>
          <w:sz w:val="24"/>
          <w:highlight w:val="none"/>
          <w:u w:val="single"/>
        </w:rPr>
      </w:pPr>
      <w:r>
        <w:rPr>
          <w:rFonts w:hint="eastAsia" w:ascii="宋体" w:hAnsi="宋体" w:cs="宋体"/>
          <w:b/>
          <w:color w:val="auto"/>
          <w:sz w:val="24"/>
          <w:highlight w:val="none"/>
          <w:u w:val="single"/>
        </w:rPr>
        <w:t xml:space="preserve">项目名称 </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项目编号：</w:t>
      </w:r>
    </w:p>
    <w:p>
      <w:pPr>
        <w:spacing w:line="360" w:lineRule="auto"/>
        <w:ind w:firstLine="2400" w:firstLineChars="1000"/>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磋商响应文件</w:t>
      </w:r>
    </w:p>
    <w:p>
      <w:pPr>
        <w:spacing w:line="360" w:lineRule="auto"/>
        <w:rPr>
          <w:rFonts w:hint="eastAsia" w:ascii="宋体" w:hAnsi="宋体" w:cs="宋体"/>
          <w:color w:val="auto"/>
          <w:sz w:val="24"/>
          <w:highlight w:val="none"/>
        </w:rPr>
      </w:pPr>
    </w:p>
    <w:p>
      <w:pPr>
        <w:spacing w:line="360" w:lineRule="auto"/>
        <w:ind w:firstLine="2400" w:firstLineChars="1000"/>
        <w:rPr>
          <w:rFonts w:hint="eastAsia" w:ascii="宋体" w:hAnsi="宋体" w:cs="宋体"/>
          <w:color w:val="auto"/>
          <w:sz w:val="24"/>
          <w:highlight w:val="none"/>
        </w:rPr>
      </w:pPr>
      <w:r>
        <w:rPr>
          <w:rFonts w:hint="eastAsia" w:ascii="宋体" w:hAnsi="宋体" w:cs="宋体"/>
          <w:color w:val="auto"/>
          <w:sz w:val="24"/>
          <w:highlight w:val="none"/>
        </w:rPr>
        <w:t>对应</w:t>
      </w:r>
      <w:r>
        <w:rPr>
          <w:rFonts w:hint="eastAsia" w:ascii="宋体" w:hAnsi="宋体" w:cs="宋体"/>
          <w:bCs/>
          <w:color w:val="auto"/>
          <w:sz w:val="24"/>
          <w:highlight w:val="none"/>
        </w:rPr>
        <w:t>磋商响应文件</w:t>
      </w:r>
      <w:r>
        <w:rPr>
          <w:rFonts w:hint="eastAsia" w:ascii="宋体" w:hAnsi="宋体" w:cs="宋体"/>
          <w:color w:val="auto"/>
          <w:sz w:val="24"/>
          <w:highlight w:val="none"/>
        </w:rPr>
        <w:t>填写：资格审查文件</w:t>
      </w:r>
    </w:p>
    <w:p>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 xml:space="preserve"> 对应</w:t>
      </w:r>
      <w:r>
        <w:rPr>
          <w:rFonts w:hint="eastAsia" w:ascii="宋体" w:hAnsi="宋体" w:cs="宋体"/>
          <w:bCs/>
          <w:color w:val="auto"/>
          <w:sz w:val="24"/>
          <w:highlight w:val="none"/>
        </w:rPr>
        <w:t>磋商响应文件</w:t>
      </w:r>
      <w:r>
        <w:rPr>
          <w:rFonts w:hint="eastAsia" w:ascii="宋体" w:hAnsi="宋体" w:cs="宋体"/>
          <w:color w:val="auto"/>
          <w:sz w:val="24"/>
          <w:highlight w:val="none"/>
        </w:rPr>
        <w:t>填写：商务技术文件</w:t>
      </w:r>
    </w:p>
    <w:p>
      <w:pPr>
        <w:spacing w:line="360" w:lineRule="auto"/>
        <w:ind w:firstLine="2400" w:firstLineChars="1000"/>
        <w:rPr>
          <w:rFonts w:hint="eastAsia" w:ascii="宋体" w:hAnsi="宋体" w:cs="宋体"/>
          <w:bCs/>
          <w:color w:val="auto"/>
          <w:sz w:val="24"/>
          <w:highlight w:val="none"/>
        </w:rPr>
      </w:pPr>
      <w:r>
        <w:rPr>
          <w:rFonts w:hint="eastAsia" w:ascii="宋体" w:hAnsi="宋体" w:cs="宋体"/>
          <w:color w:val="auto"/>
          <w:sz w:val="24"/>
          <w:highlight w:val="none"/>
        </w:rPr>
        <w:t>对应</w:t>
      </w:r>
      <w:r>
        <w:rPr>
          <w:rFonts w:hint="eastAsia" w:ascii="宋体" w:hAnsi="宋体" w:cs="宋体"/>
          <w:bCs/>
          <w:color w:val="auto"/>
          <w:sz w:val="24"/>
          <w:highlight w:val="none"/>
        </w:rPr>
        <w:t>磋商响应文件</w:t>
      </w:r>
      <w:r>
        <w:rPr>
          <w:rFonts w:hint="eastAsia" w:ascii="宋体" w:hAnsi="宋体" w:cs="宋体"/>
          <w:color w:val="auto"/>
          <w:sz w:val="24"/>
          <w:highlight w:val="none"/>
        </w:rPr>
        <w:t>填写：报价文件</w:t>
      </w:r>
    </w:p>
    <w:p>
      <w:pPr>
        <w:jc w:val="center"/>
        <w:rPr>
          <w:rFonts w:hint="eastAsia" w:ascii="宋体" w:hAnsi="宋体" w:cs="宋体"/>
          <w:b/>
          <w:color w:val="auto"/>
          <w:sz w:val="24"/>
          <w:highlight w:val="none"/>
        </w:rPr>
      </w:pPr>
      <w:r>
        <w:rPr>
          <w:rFonts w:hint="eastAsia" w:ascii="宋体" w:hAnsi="宋体" w:cs="宋体"/>
          <w:b/>
          <w:color w:val="auto"/>
          <w:sz w:val="24"/>
          <w:highlight w:val="none"/>
        </w:rPr>
        <w:t>（资格后审）</w:t>
      </w:r>
    </w:p>
    <w:p>
      <w:pPr>
        <w:jc w:val="center"/>
        <w:rPr>
          <w:rFonts w:hint="eastAsia" w:ascii="宋体" w:hAnsi="宋体" w:cs="宋体"/>
          <w:b/>
          <w:color w:val="auto"/>
          <w:sz w:val="24"/>
          <w:highlight w:val="none"/>
        </w:rPr>
      </w:pPr>
    </w:p>
    <w:p>
      <w:pPr>
        <w:snapToGrid w:val="0"/>
        <w:spacing w:line="520" w:lineRule="exact"/>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响应供应商：参加供应商全称（公章）</w:t>
      </w:r>
    </w:p>
    <w:p>
      <w:pPr>
        <w:spacing w:line="360" w:lineRule="auto"/>
        <w:ind w:firstLine="1440" w:firstLineChars="600"/>
        <w:rPr>
          <w:rFonts w:ascii="宋体" w:hAnsi="宋体" w:cs="宋体"/>
          <w:color w:val="auto"/>
          <w:sz w:val="24"/>
          <w:highlight w:val="none"/>
        </w:rPr>
      </w:pPr>
      <w:r>
        <w:rPr>
          <w:rFonts w:hint="eastAsia" w:ascii="宋体" w:hAnsi="宋体" w:cs="宋体"/>
          <w:color w:val="auto"/>
          <w:sz w:val="24"/>
          <w:highlight w:val="none"/>
        </w:rPr>
        <w:t>日  期：      年  月  日</w:t>
      </w:r>
    </w:p>
    <w:p>
      <w:pPr>
        <w:jc w:val="left"/>
        <w:rPr>
          <w:rFonts w:hint="eastAsia" w:ascii="宋体" w:hAnsi="宋体" w:cs="宋体"/>
          <w:b/>
          <w:bCs/>
          <w:color w:val="auto"/>
          <w:sz w:val="24"/>
          <w:highlight w:val="none"/>
        </w:rPr>
      </w:pPr>
      <w:r>
        <w:rPr>
          <w:rFonts w:ascii="宋体" w:hAnsi="宋体" w:cs="宋体"/>
          <w:color w:val="auto"/>
          <w:sz w:val="24"/>
          <w:highlight w:val="none"/>
        </w:rPr>
        <w:br w:type="page"/>
      </w:r>
      <w:r>
        <w:rPr>
          <w:rFonts w:hint="eastAsia" w:ascii="宋体" w:hAnsi="宋体" w:cs="宋体"/>
          <w:b/>
          <w:bCs/>
          <w:color w:val="auto"/>
          <w:sz w:val="24"/>
          <w:highlight w:val="none"/>
        </w:rPr>
        <w:t>一、资格审查文件相关的格式文件及表格</w:t>
      </w:r>
    </w:p>
    <w:p>
      <w:pPr>
        <w:snapToGrid w:val="0"/>
        <w:spacing w:line="360" w:lineRule="auto"/>
        <w:jc w:val="center"/>
        <w:outlineLvl w:val="4"/>
        <w:rPr>
          <w:rFonts w:hint="eastAsia" w:ascii="宋体" w:hAnsi="宋体" w:cs="宋体"/>
          <w:b/>
          <w:bCs/>
          <w:color w:val="auto"/>
          <w:sz w:val="24"/>
          <w:highlight w:val="none"/>
        </w:rPr>
      </w:pPr>
    </w:p>
    <w:p>
      <w:pPr>
        <w:snapToGrid w:val="0"/>
        <w:spacing w:line="360" w:lineRule="auto"/>
        <w:jc w:val="center"/>
        <w:outlineLvl w:val="4"/>
        <w:rPr>
          <w:rFonts w:hint="eastAsia" w:ascii="宋体" w:hAnsi="宋体" w:cs="宋体"/>
          <w:b/>
          <w:bCs/>
          <w:color w:val="auto"/>
          <w:sz w:val="24"/>
          <w:highlight w:val="none"/>
        </w:rPr>
      </w:pPr>
      <w:r>
        <w:rPr>
          <w:rFonts w:hint="eastAsia" w:ascii="宋体" w:hAnsi="宋体" w:cs="宋体"/>
          <w:b/>
          <w:bCs/>
          <w:color w:val="auto"/>
          <w:sz w:val="24"/>
          <w:highlight w:val="none"/>
        </w:rPr>
        <w:t>1、关于资格文件的声明函</w:t>
      </w:r>
    </w:p>
    <w:p>
      <w:pPr>
        <w:adjustRightInd w:val="0"/>
        <w:snapToGrid w:val="0"/>
        <w:spacing w:line="360" w:lineRule="auto"/>
        <w:jc w:val="left"/>
        <w:rPr>
          <w:rFonts w:hint="eastAsia" w:ascii="宋体" w:hAnsi="宋体" w:cs="宋体"/>
          <w:color w:val="auto"/>
          <w:sz w:val="24"/>
          <w:highlight w:val="none"/>
          <w:u w:val="single"/>
        </w:rPr>
      </w:pPr>
    </w:p>
    <w:p>
      <w:pPr>
        <w:adjustRightInd w:val="0"/>
        <w:snapToGrid w:val="0"/>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（采购人）      ： </w:t>
      </w:r>
    </w:p>
    <w:p>
      <w:pPr>
        <w:overflowPunct w:val="0"/>
        <w:adjustRightInd w:val="0"/>
        <w:spacing w:line="360" w:lineRule="auto"/>
        <w:ind w:firstLine="480" w:firstLineChars="200"/>
        <w:jc w:val="left"/>
        <w:textAlignment w:val="baseline"/>
        <w:rPr>
          <w:rFonts w:hint="eastAsia" w:ascii="宋体" w:hAnsi="宋体" w:cs="宋体"/>
          <w:color w:val="auto"/>
          <w:sz w:val="24"/>
          <w:highlight w:val="none"/>
        </w:rPr>
      </w:pPr>
      <w:r>
        <w:rPr>
          <w:rFonts w:hint="eastAsia" w:ascii="宋体" w:hAnsi="宋体" w:cs="宋体"/>
          <w:color w:val="auto"/>
          <w:sz w:val="24"/>
          <w:highlight w:val="none"/>
        </w:rPr>
        <w:t>本公司愿就由贵单位组织实施的</w:t>
      </w:r>
      <w:r>
        <w:rPr>
          <w:rFonts w:hint="eastAsia" w:ascii="宋体" w:hAnsi="宋体" w:cs="宋体"/>
          <w:color w:val="auto"/>
          <w:sz w:val="24"/>
          <w:highlight w:val="none"/>
          <w:u w:val="single"/>
        </w:rPr>
        <w:t xml:space="preserve">          （磋商项目名称及项目编号</w:t>
      </w:r>
      <w:r>
        <w:rPr>
          <w:rFonts w:ascii="宋体" w:hAnsi="宋体" w:cs="宋体"/>
          <w:color w:val="auto"/>
          <w:sz w:val="24"/>
          <w:highlight w:val="none"/>
          <w:u w:val="single"/>
        </w:rPr>
        <w:t>)</w:t>
      </w:r>
      <w:r>
        <w:rPr>
          <w:rFonts w:hint="eastAsia" w:ascii="宋体" w:hAnsi="宋体" w:cs="宋体"/>
          <w:color w:val="auto"/>
          <w:sz w:val="24"/>
          <w:highlight w:val="none"/>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hint="eastAsia" w:ascii="宋体" w:hAnsi="宋体" w:cs="宋体"/>
          <w:color w:val="auto"/>
          <w:sz w:val="24"/>
          <w:highlight w:val="none"/>
        </w:rPr>
      </w:pPr>
    </w:p>
    <w:p>
      <w:pPr>
        <w:overflowPunct w:val="0"/>
        <w:adjustRightInd w:val="0"/>
        <w:spacing w:line="360" w:lineRule="auto"/>
        <w:ind w:firstLine="420"/>
        <w:jc w:val="left"/>
        <w:textAlignment w:val="baseline"/>
        <w:rPr>
          <w:rFonts w:hint="eastAsia" w:ascii="宋体" w:hAnsi="宋体" w:cs="宋体"/>
          <w:color w:val="auto"/>
          <w:sz w:val="24"/>
          <w:highlight w:val="none"/>
        </w:rPr>
      </w:pP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响应供应商：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（加盖公章）</w:t>
      </w: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法定代表人或被授权人：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spacing w:line="360" w:lineRule="auto"/>
        <w:ind w:firstLine="1320" w:firstLineChars="55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pPr>
        <w:spacing w:line="360" w:lineRule="auto"/>
        <w:jc w:val="center"/>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2、法定代表人身份证明</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u w:val="single"/>
        </w:rPr>
        <w:t>（法定代表人参加磋商时，须出示此证明）</w:t>
      </w:r>
    </w:p>
    <w:p>
      <w:pPr>
        <w:adjustRightInd w:val="0"/>
        <w:snapToGrid w:val="0"/>
        <w:spacing w:line="360" w:lineRule="auto"/>
        <w:jc w:val="left"/>
        <w:rPr>
          <w:rFonts w:hint="eastAsia" w:ascii="宋体" w:hAnsi="宋体" w:cs="宋体"/>
          <w:color w:val="auto"/>
          <w:sz w:val="24"/>
          <w:highlight w:val="none"/>
          <w:u w:val="single"/>
        </w:rPr>
      </w:pPr>
    </w:p>
    <w:p>
      <w:pPr>
        <w:adjustRightInd w:val="0"/>
        <w:snapToGrid w:val="0"/>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（采购人）      ：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我公司法定代表人</w:t>
      </w:r>
      <w:r>
        <w:rPr>
          <w:rFonts w:hint="eastAsia" w:ascii="宋体" w:hAnsi="宋体" w:cs="宋体"/>
          <w:color w:val="auto"/>
          <w:sz w:val="24"/>
          <w:highlight w:val="none"/>
          <w:u w:val="single"/>
        </w:rPr>
        <w:t>　　　</w:t>
      </w:r>
      <w:r>
        <w:rPr>
          <w:rFonts w:hint="eastAsia" w:ascii="宋体" w:hAnsi="宋体" w:cs="宋体"/>
          <w:color w:val="auto"/>
          <w:sz w:val="24"/>
          <w:highlight w:val="none"/>
        </w:rPr>
        <w:t>参加贵单位组织的</w:t>
      </w:r>
      <w:r>
        <w:rPr>
          <w:rFonts w:hint="eastAsia" w:ascii="宋体" w:hAnsi="宋体" w:cs="宋体"/>
          <w:color w:val="auto"/>
          <w:sz w:val="24"/>
          <w:highlight w:val="none"/>
          <w:u w:val="single"/>
        </w:rPr>
        <w:t>（竞争性磋商项目名称及项目编号</w:t>
      </w:r>
      <w:r>
        <w:rPr>
          <w:rFonts w:ascii="宋体" w:hAnsi="宋体" w:cs="宋体"/>
          <w:color w:val="auto"/>
          <w:sz w:val="24"/>
          <w:highlight w:val="none"/>
          <w:u w:val="single"/>
        </w:rPr>
        <w:t>)</w:t>
      </w:r>
      <w:r>
        <w:rPr>
          <w:rFonts w:hint="eastAsia" w:ascii="宋体" w:hAnsi="宋体" w:cs="宋体"/>
          <w:color w:val="auto"/>
          <w:sz w:val="24"/>
          <w:highlight w:val="none"/>
        </w:rPr>
        <w:t>项目的磋商活动，全权代表我公司处理竞争性磋商的有关事宜。</w:t>
      </w:r>
    </w:p>
    <w:p>
      <w:pPr>
        <w:spacing w:line="360" w:lineRule="auto"/>
        <w:ind w:firstLine="480" w:firstLineChars="200"/>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附：法定代表人情况：</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手机：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adjustRightInd w:val="0"/>
        <w:snapToGrid w:val="0"/>
        <w:spacing w:line="360" w:lineRule="auto"/>
        <w:ind w:firstLine="482"/>
        <w:rPr>
          <w:rFonts w:hint="eastAsia"/>
          <w:color w:val="auto"/>
          <w:kern w:val="0"/>
          <w:sz w:val="24"/>
          <w:szCs w:val="20"/>
          <w:highlight w:val="none"/>
          <w:shd w:val="clear" w:color="auto" w:fill="FFFFFF"/>
        </w:rPr>
      </w:pPr>
    </w:p>
    <w:p>
      <w:pPr>
        <w:rPr>
          <w:rFonts w:hint="eastAsia" w:ascii="宋体" w:hAnsi="宋体" w:cs="宋体"/>
          <w:color w:val="auto"/>
          <w:sz w:val="24"/>
          <w:highlight w:val="none"/>
        </w:rPr>
      </w:pPr>
    </w:p>
    <w:p>
      <w:pPr>
        <w:widowControl/>
        <w:tabs>
          <w:tab w:val="right" w:leader="hyphen" w:pos="9736"/>
        </w:tabs>
        <w:spacing w:after="100" w:line="276" w:lineRule="auto"/>
        <w:jc w:val="center"/>
        <w:rPr>
          <w:rFonts w:hint="eastAsia" w:ascii="Calibri" w:hAnsi="Calibri"/>
          <w:color w:val="auto"/>
          <w:kern w:val="0"/>
          <w:sz w:val="22"/>
          <w:szCs w:val="22"/>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单位名称（公章）             法定代表人（签字或盖章）</w:t>
      </w:r>
    </w:p>
    <w:p>
      <w:pPr>
        <w:spacing w:line="360" w:lineRule="auto"/>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 xml:space="preserve">年   月   日                 年   月    日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法定代表人身份证复印件（正反面）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2280" w:firstLineChars="950"/>
        <w:rPr>
          <w:rFonts w:hint="eastAsia" w:ascii="宋体" w:hAnsi="宋体" w:cs="宋体"/>
          <w:color w:val="auto"/>
          <w:sz w:val="24"/>
          <w:highlight w:val="none"/>
        </w:rPr>
      </w:pPr>
      <w:r>
        <w:rPr>
          <w:rFonts w:hint="eastAsia" w:ascii="宋体" w:hAnsi="宋体" w:cs="宋体"/>
          <w:color w:val="auto"/>
          <w:sz w:val="24"/>
          <w:highlight w:val="none"/>
        </w:rPr>
        <w:t>（粘贴此处）</w:t>
      </w:r>
    </w:p>
    <w:p>
      <w:pPr>
        <w:spacing w:line="360" w:lineRule="auto"/>
        <w:ind w:firstLine="2289" w:firstLineChars="950"/>
        <w:rPr>
          <w:rFonts w:hint="eastAsia" w:ascii="宋体" w:hAnsi="宋体" w:cs="宋体"/>
          <w:b/>
          <w:bCs/>
          <w:color w:val="auto"/>
          <w:sz w:val="24"/>
          <w:highlight w:val="none"/>
        </w:rPr>
      </w:pPr>
    </w:p>
    <w:p>
      <w:pPr>
        <w:spacing w:line="360" w:lineRule="auto"/>
        <w:ind w:firstLine="2289" w:firstLineChars="95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注: 如为法定代表人参加竞磋时，须将身份证原件带至磋商现场备查。</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3、授权委托书</w:t>
      </w:r>
    </w:p>
    <w:p>
      <w:pPr>
        <w:snapToGrid w:val="0"/>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u w:val="single"/>
        </w:rPr>
        <w:t>（被授权人参加磋商时，须出示此证明）</w:t>
      </w:r>
    </w:p>
    <w:p>
      <w:pPr>
        <w:snapToGrid w:val="0"/>
        <w:spacing w:line="360" w:lineRule="auto"/>
        <w:rPr>
          <w:rFonts w:hint="eastAsia" w:ascii="宋体" w:hAnsi="宋体" w:cs="宋体"/>
          <w:bCs/>
          <w:color w:val="auto"/>
          <w:sz w:val="24"/>
          <w:highlight w:val="none"/>
        </w:rPr>
      </w:pPr>
    </w:p>
    <w:p>
      <w:pPr>
        <w:adjustRightInd w:val="0"/>
        <w:snapToGrid w:val="0"/>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（采购人）      ： </w:t>
      </w:r>
    </w:p>
    <w:p>
      <w:pPr>
        <w:snapToGrid w:val="0"/>
        <w:spacing w:line="360" w:lineRule="auto"/>
        <w:ind w:firstLine="480" w:firstLineChars="200"/>
        <w:rPr>
          <w:rFonts w:hint="eastAsia" w:ascii="宋体" w:hAnsi="宋体" w:cs="宋体"/>
          <w:color w:val="auto"/>
          <w:sz w:val="24"/>
          <w:highlight w:val="none"/>
        </w:rPr>
      </w:pPr>
      <w:r>
        <w:rPr>
          <w:rFonts w:hint="eastAsia" w:hAnsi="宋体" w:cs="宋体"/>
          <w:color w:val="auto"/>
          <w:sz w:val="24"/>
          <w:highlight w:val="none"/>
        </w:rPr>
        <w:t>兹授权</w:t>
      </w:r>
      <w:r>
        <w:rPr>
          <w:rFonts w:hint="eastAsia" w:hAnsi="宋体" w:cs="宋体"/>
          <w:color w:val="auto"/>
          <w:sz w:val="24"/>
          <w:highlight w:val="none"/>
          <w:u w:val="single"/>
        </w:rPr>
        <w:t xml:space="preserve">    （</w:t>
      </w:r>
      <w:r>
        <w:rPr>
          <w:rFonts w:hint="eastAsia" w:hAnsi="宋体" w:cs="宋体"/>
          <w:color w:val="auto"/>
          <w:sz w:val="24"/>
          <w:highlight w:val="none"/>
        </w:rPr>
        <w:t>被授权人的姓名）代表我公司参加</w:t>
      </w:r>
      <w:r>
        <w:rPr>
          <w:rFonts w:hint="eastAsia" w:hAnsi="宋体" w:cs="宋体"/>
          <w:color w:val="auto"/>
          <w:sz w:val="24"/>
          <w:highlight w:val="none"/>
          <w:u w:val="single"/>
        </w:rPr>
        <w:t xml:space="preserve">   （</w:t>
      </w:r>
      <w:r>
        <w:rPr>
          <w:rFonts w:hint="eastAsia" w:ascii="宋体" w:hAnsi="宋体" w:cs="宋体"/>
          <w:color w:val="auto"/>
          <w:sz w:val="24"/>
          <w:highlight w:val="none"/>
          <w:u w:val="single"/>
        </w:rPr>
        <w:t>竞争性磋商项目名称及项目编号</w:t>
      </w:r>
      <w:r>
        <w:rPr>
          <w:rFonts w:hAnsi="宋体"/>
          <w:color w:val="auto"/>
          <w:sz w:val="24"/>
          <w:highlight w:val="none"/>
          <w:u w:val="single"/>
        </w:rPr>
        <w:t>)</w:t>
      </w:r>
      <w:r>
        <w:rPr>
          <w:rFonts w:hint="eastAsia" w:hAnsi="宋体" w:cs="宋体"/>
          <w:color w:val="auto"/>
          <w:sz w:val="24"/>
          <w:highlight w:val="none"/>
        </w:rPr>
        <w:t>项目的政府采购活动，全权处理一切与该采购项目有关的事务。其在办理上述事宜过程中所签署的所有文件我公司均予以承认。</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pPr>
        <w:adjustRightInd w:val="0"/>
        <w:snapToGrid w:val="0"/>
        <w:spacing w:line="360" w:lineRule="auto"/>
        <w:ind w:firstLine="480" w:firstLineChars="200"/>
        <w:jc w:val="left"/>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附：被授权人情况：</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单位名称（公章）             法定代表人（签字或盖章）</w:t>
      </w:r>
    </w:p>
    <w:p>
      <w:pPr>
        <w:spacing w:line="360" w:lineRule="auto"/>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 xml:space="preserve">年   月   日                 年   月    日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法定代表人身份证复印件（正反面）</w:t>
      </w:r>
    </w:p>
    <w:p>
      <w:pPr>
        <w:spacing w:line="360" w:lineRule="auto"/>
        <w:rPr>
          <w:rFonts w:hint="eastAsia" w:ascii="宋体" w:hAnsi="宋体" w:cs="宋体"/>
          <w:color w:val="auto"/>
          <w:sz w:val="24"/>
          <w:highlight w:val="none"/>
        </w:rPr>
      </w:pPr>
    </w:p>
    <w:p>
      <w:pPr>
        <w:spacing w:line="360" w:lineRule="auto"/>
        <w:ind w:firstLine="2160" w:firstLineChars="900"/>
        <w:rPr>
          <w:rFonts w:hint="eastAsia" w:ascii="宋体" w:hAnsi="宋体" w:cs="宋体"/>
          <w:color w:val="auto"/>
          <w:sz w:val="24"/>
          <w:highlight w:val="none"/>
        </w:rPr>
      </w:pPr>
      <w:r>
        <w:rPr>
          <w:rFonts w:hint="eastAsia" w:ascii="宋体" w:hAnsi="宋体" w:cs="宋体"/>
          <w:color w:val="auto"/>
          <w:sz w:val="24"/>
          <w:highlight w:val="none"/>
        </w:rPr>
        <w:t>（粘贴此处）</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被授权人身份证复印件（正反面）</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2280" w:firstLineChars="950"/>
        <w:rPr>
          <w:rFonts w:hint="eastAsia" w:ascii="宋体" w:hAnsi="宋体" w:cs="宋体"/>
          <w:color w:val="auto"/>
          <w:sz w:val="24"/>
          <w:highlight w:val="none"/>
        </w:rPr>
      </w:pPr>
      <w:r>
        <w:rPr>
          <w:rFonts w:hint="eastAsia" w:ascii="宋体" w:hAnsi="宋体" w:cs="宋体"/>
          <w:color w:val="auto"/>
          <w:sz w:val="24"/>
          <w:highlight w:val="none"/>
        </w:rPr>
        <w:t>（粘贴此处）</w:t>
      </w:r>
    </w:p>
    <w:p>
      <w:pPr>
        <w:spacing w:line="360" w:lineRule="auto"/>
        <w:ind w:firstLine="2289" w:firstLineChars="950"/>
        <w:rPr>
          <w:rFonts w:hint="eastAsia" w:ascii="宋体" w:hAnsi="宋体" w:cs="宋体"/>
          <w:b/>
          <w:bCs/>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注: 如为被授权人参加竞磋时，须将身份证原件带至磋商现场备查。</w:t>
      </w:r>
    </w:p>
    <w:p>
      <w:pPr>
        <w:snapToGrid w:val="0"/>
        <w:spacing w:line="360" w:lineRule="auto"/>
        <w:jc w:val="center"/>
        <w:outlineLvl w:val="4"/>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4、履行合同所必需的设备和专业技术能力承诺函</w:t>
      </w:r>
    </w:p>
    <w:p>
      <w:pPr>
        <w:snapToGrid w:val="0"/>
        <w:spacing w:line="360" w:lineRule="auto"/>
        <w:jc w:val="center"/>
        <w:rPr>
          <w:rFonts w:ascii="宋体" w:hAnsi="宋体" w:cs="宋体"/>
          <w:b/>
          <w:bCs/>
          <w:color w:val="auto"/>
          <w:sz w:val="24"/>
          <w:highlight w:val="none"/>
        </w:rPr>
      </w:pPr>
    </w:p>
    <w:p>
      <w:pPr>
        <w:adjustRightInd w:val="0"/>
        <w:snapToGrid w:val="0"/>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（采购人）    ： </w:t>
      </w:r>
    </w:p>
    <w:p>
      <w:pPr>
        <w:spacing w:line="360" w:lineRule="auto"/>
        <w:ind w:firstLine="560"/>
        <w:jc w:val="left"/>
        <w:rPr>
          <w:rFonts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pPr>
        <w:spacing w:line="360" w:lineRule="auto"/>
        <w:ind w:firstLine="560"/>
        <w:jc w:val="left"/>
        <w:rPr>
          <w:rFonts w:ascii="宋体" w:hAnsi="宋体" w:cs="宋体"/>
          <w:color w:val="auto"/>
          <w:sz w:val="24"/>
          <w:highlight w:val="none"/>
        </w:rPr>
      </w:pPr>
      <w:r>
        <w:rPr>
          <w:rFonts w:hint="eastAsia" w:ascii="宋体" w:hAnsi="宋体" w:cs="宋体"/>
          <w:color w:val="auto"/>
          <w:sz w:val="24"/>
          <w:highlight w:val="none"/>
        </w:rPr>
        <w:t>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(竞争性磋商项目名称），</w:t>
      </w:r>
      <w:r>
        <w:rPr>
          <w:rFonts w:hint="eastAsia" w:ascii="宋体" w:hAnsi="宋体" w:cs="宋体"/>
          <w:color w:val="auto"/>
          <w:sz w:val="24"/>
          <w:highlight w:val="none"/>
          <w:u w:val="single"/>
        </w:rPr>
        <w:t xml:space="preserve">               (项目编号）</w:t>
      </w: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(在下划线上如实填写：有或没有）履行合同所必需的设备和专业技术能力。</w:t>
      </w:r>
    </w:p>
    <w:p>
      <w:pPr>
        <w:spacing w:line="360" w:lineRule="auto"/>
        <w:ind w:firstLine="560"/>
        <w:jc w:val="left"/>
        <w:rPr>
          <w:rFonts w:ascii="宋体" w:hAnsi="宋体" w:cs="宋体"/>
          <w:color w:val="auto"/>
          <w:sz w:val="24"/>
          <w:highlight w:val="none"/>
        </w:rPr>
      </w:pPr>
    </w:p>
    <w:p>
      <w:pPr>
        <w:spacing w:line="360" w:lineRule="auto"/>
        <w:ind w:firstLine="560"/>
        <w:jc w:val="left"/>
        <w:rPr>
          <w:rFonts w:ascii="宋体" w:hAnsi="宋体" w:cs="宋体"/>
          <w:color w:val="auto"/>
          <w:sz w:val="24"/>
          <w:highlight w:val="none"/>
        </w:rPr>
      </w:pPr>
    </w:p>
    <w:p>
      <w:pPr>
        <w:snapToGrid w:val="0"/>
        <w:spacing w:line="460" w:lineRule="exact"/>
        <w:jc w:val="right"/>
        <w:rPr>
          <w:rFonts w:ascii="宋体" w:hAnsi="宋体"/>
          <w:bCs/>
          <w:color w:val="auto"/>
          <w:sz w:val="24"/>
          <w:highlight w:val="none"/>
        </w:rPr>
      </w:pPr>
      <w:r>
        <w:rPr>
          <w:rFonts w:hint="eastAsia" w:ascii="宋体" w:hAnsi="宋体"/>
          <w:bCs/>
          <w:color w:val="auto"/>
          <w:sz w:val="24"/>
          <w:highlight w:val="none"/>
        </w:rPr>
        <w:t>法定代表人或被授权人（签字或盖章）：</w:t>
      </w:r>
    </w:p>
    <w:p>
      <w:pPr>
        <w:snapToGrid w:val="0"/>
        <w:spacing w:line="460" w:lineRule="exact"/>
        <w:jc w:val="right"/>
        <w:rPr>
          <w:rFonts w:ascii="宋体" w:hAnsi="宋体"/>
          <w:bCs/>
          <w:color w:val="auto"/>
          <w:sz w:val="24"/>
          <w:highlight w:val="none"/>
        </w:rPr>
      </w:pPr>
    </w:p>
    <w:p>
      <w:pPr>
        <w:snapToGrid w:val="0"/>
        <w:spacing w:line="460" w:lineRule="exact"/>
        <w:jc w:val="right"/>
        <w:rPr>
          <w:rFonts w:ascii="宋体" w:hAnsi="宋体"/>
          <w:bCs/>
          <w:color w:val="auto"/>
          <w:sz w:val="24"/>
          <w:highlight w:val="none"/>
        </w:rPr>
      </w:pPr>
      <w:r>
        <w:rPr>
          <w:rFonts w:hint="eastAsia" w:ascii="宋体" w:hAnsi="宋体"/>
          <w:bCs/>
          <w:color w:val="auto"/>
          <w:sz w:val="24"/>
          <w:highlight w:val="none"/>
        </w:rPr>
        <w:t xml:space="preserve">        </w:t>
      </w:r>
      <w:r>
        <w:rPr>
          <w:rFonts w:ascii="宋体" w:hAnsi="宋体"/>
          <w:bCs/>
          <w:color w:val="auto"/>
          <w:sz w:val="24"/>
          <w:highlight w:val="none"/>
        </w:rPr>
        <w:t xml:space="preserve">                                </w:t>
      </w:r>
      <w:r>
        <w:rPr>
          <w:rFonts w:hint="eastAsia" w:ascii="宋体" w:hAnsi="宋体"/>
          <w:bCs/>
          <w:color w:val="auto"/>
          <w:sz w:val="24"/>
          <w:highlight w:val="none"/>
        </w:rPr>
        <w:t>（供应商）公章：</w:t>
      </w:r>
    </w:p>
    <w:p>
      <w:pPr>
        <w:snapToGrid w:val="0"/>
        <w:spacing w:line="460" w:lineRule="exact"/>
        <w:jc w:val="right"/>
        <w:rPr>
          <w:rFonts w:ascii="宋体" w:hAnsi="宋体"/>
          <w:bCs/>
          <w:color w:val="auto"/>
          <w:sz w:val="24"/>
          <w:highlight w:val="none"/>
        </w:rPr>
      </w:pPr>
    </w:p>
    <w:p>
      <w:pPr>
        <w:wordWrap w:val="0"/>
        <w:snapToGrid w:val="0"/>
        <w:spacing w:line="460" w:lineRule="exact"/>
        <w:jc w:val="right"/>
        <w:rPr>
          <w:rFonts w:ascii="宋体" w:hAnsi="宋体"/>
          <w:bCs/>
          <w:color w:val="auto"/>
          <w:sz w:val="24"/>
          <w:highlight w:val="none"/>
        </w:rPr>
      </w:pPr>
      <w:r>
        <w:rPr>
          <w:rFonts w:hint="eastAsia" w:ascii="宋体" w:hAnsi="宋体"/>
          <w:bCs/>
          <w:color w:val="auto"/>
          <w:sz w:val="24"/>
          <w:highlight w:val="none"/>
        </w:rPr>
        <w:t>年</w:t>
      </w:r>
      <w:r>
        <w:rPr>
          <w:rFonts w:hint="eastAsia" w:ascii="宋体" w:hAnsi="宋体"/>
          <w:bCs/>
          <w:color w:val="auto"/>
          <w:sz w:val="24"/>
          <w:highlight w:val="none"/>
        </w:rPr>
        <w:tab/>
      </w:r>
      <w:r>
        <w:rPr>
          <w:rFonts w:hint="eastAsia" w:ascii="宋体" w:hAnsi="宋体"/>
          <w:bCs/>
          <w:color w:val="auto"/>
          <w:sz w:val="24"/>
          <w:highlight w:val="none"/>
        </w:rPr>
        <w:t xml:space="preserve">   月 </w:t>
      </w:r>
      <w:r>
        <w:rPr>
          <w:rFonts w:hint="eastAsia" w:ascii="宋体" w:hAnsi="宋体"/>
          <w:bCs/>
          <w:color w:val="auto"/>
          <w:sz w:val="24"/>
          <w:highlight w:val="none"/>
        </w:rPr>
        <w:tab/>
      </w:r>
      <w:r>
        <w:rPr>
          <w:rFonts w:ascii="宋体" w:hAnsi="宋体"/>
          <w:bCs/>
          <w:color w:val="auto"/>
          <w:sz w:val="24"/>
          <w:highlight w:val="none"/>
        </w:rPr>
        <w:t xml:space="preserve">  </w:t>
      </w:r>
      <w:r>
        <w:rPr>
          <w:rFonts w:hint="eastAsia" w:ascii="宋体" w:hAnsi="宋体"/>
          <w:bCs/>
          <w:color w:val="auto"/>
          <w:sz w:val="24"/>
          <w:highlight w:val="none"/>
        </w:rPr>
        <w:t>日</w:t>
      </w:r>
    </w:p>
    <w:p>
      <w:pPr>
        <w:snapToGrid w:val="0"/>
        <w:spacing w:line="360" w:lineRule="auto"/>
        <w:jc w:val="center"/>
        <w:outlineLvl w:val="4"/>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5、 参加政府采购活动前 3 年内在经营活动中没有重大违法记录和失信记录的书面声明</w:t>
      </w:r>
    </w:p>
    <w:p>
      <w:pPr>
        <w:spacing w:line="460" w:lineRule="exact"/>
        <w:rPr>
          <w:rFonts w:hint="eastAsia" w:ascii="宋体" w:hAnsi="宋体"/>
          <w:b/>
          <w:bCs/>
          <w:color w:val="auto"/>
          <w:sz w:val="44"/>
          <w:szCs w:val="44"/>
          <w:highlight w:val="none"/>
        </w:rPr>
      </w:pPr>
      <w:r>
        <w:rPr>
          <w:rFonts w:hint="eastAsia" w:ascii="宋体" w:hAnsi="宋体"/>
          <w:b/>
          <w:bCs/>
          <w:color w:val="auto"/>
          <w:sz w:val="24"/>
          <w:szCs w:val="21"/>
          <w:highlight w:val="none"/>
        </w:rPr>
        <w:t xml:space="preserve">                       </w:t>
      </w:r>
      <w:r>
        <w:rPr>
          <w:rFonts w:hint="eastAsia" w:ascii="宋体" w:hAnsi="宋体"/>
          <w:b/>
          <w:bCs/>
          <w:color w:val="auto"/>
          <w:sz w:val="44"/>
          <w:szCs w:val="44"/>
          <w:highlight w:val="none"/>
        </w:rPr>
        <w:t xml:space="preserve">  </w:t>
      </w:r>
    </w:p>
    <w:p>
      <w:pPr>
        <w:spacing w:line="500" w:lineRule="exact"/>
        <w:ind w:firstLine="482"/>
        <w:rPr>
          <w:rFonts w:hint="eastAsia"/>
          <w:bCs/>
          <w:color w:val="auto"/>
          <w:sz w:val="24"/>
          <w:szCs w:val="21"/>
          <w:highlight w:val="none"/>
        </w:rPr>
      </w:pPr>
      <w:r>
        <w:rPr>
          <w:bCs/>
          <w:color w:val="auto"/>
          <w:sz w:val="24"/>
          <w:szCs w:val="21"/>
          <w:highlight w:val="none"/>
        </w:rPr>
        <w:t>我公司郑重声明：参加本次政府采购活动前 3 年内，我公司在经营活动中</w:t>
      </w:r>
    </w:p>
    <w:p>
      <w:pPr>
        <w:spacing w:line="500" w:lineRule="exact"/>
        <w:jc w:val="left"/>
        <w:rPr>
          <w:bCs/>
          <w:color w:val="auto"/>
          <w:sz w:val="24"/>
          <w:szCs w:val="21"/>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(在下划线上如实填写：有或没有）</w:t>
      </w:r>
      <w:r>
        <w:rPr>
          <w:bCs/>
          <w:color w:val="auto"/>
          <w:sz w:val="24"/>
          <w:szCs w:val="21"/>
          <w:highlight w:val="none"/>
        </w:rPr>
        <w:t>因违法经营受到刑事处罚或者责令停产停业、吊销许可证或者执照、较大数额罚款等行政处罚。</w:t>
      </w:r>
    </w:p>
    <w:p>
      <w:pPr>
        <w:spacing w:line="500" w:lineRule="exact"/>
        <w:ind w:firstLine="482"/>
        <w:rPr>
          <w:rFonts w:hint="eastAsia" w:ascii="宋体" w:hAnsi="宋体"/>
          <w:bCs/>
          <w:color w:val="auto"/>
          <w:sz w:val="24"/>
          <w:szCs w:val="21"/>
          <w:highlight w:val="none"/>
        </w:rPr>
      </w:pPr>
      <w:r>
        <w:rPr>
          <w:rFonts w:hint="eastAsia" w:ascii="宋体" w:hAnsi="宋体"/>
          <w:bCs/>
          <w:color w:val="auto"/>
          <w:sz w:val="24"/>
          <w:szCs w:val="21"/>
          <w:highlight w:val="none"/>
        </w:rPr>
        <w:t>在</w:t>
      </w:r>
      <w:r>
        <w:rPr>
          <w:rFonts w:hint="eastAsia" w:ascii="宋体" w:hAnsi="宋体"/>
          <w:color w:val="auto"/>
          <w:sz w:val="24"/>
          <w:highlight w:val="none"/>
        </w:rPr>
        <w:t>响应截止时间节点，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(在下划线上如实填写：有或没有）</w:t>
      </w:r>
      <w:r>
        <w:rPr>
          <w:rFonts w:hint="eastAsia" w:ascii="宋体" w:hAnsi="宋体"/>
          <w:color w:val="auto"/>
          <w:sz w:val="24"/>
          <w:highlight w:val="none"/>
        </w:rPr>
        <w:t>被“信用中国”</w:t>
      </w:r>
      <w:r>
        <w:rPr>
          <w:color w:val="auto"/>
          <w:sz w:val="24"/>
          <w:highlight w:val="none"/>
        </w:rPr>
        <w:t>（www.creditchina.gov.cn）</w:t>
      </w:r>
      <w:r>
        <w:rPr>
          <w:rFonts w:hint="eastAsia" w:ascii="宋体" w:hAnsi="宋体"/>
          <w:color w:val="auto"/>
          <w:sz w:val="24"/>
          <w:highlight w:val="none"/>
        </w:rPr>
        <w:t>、“中国政府采购网”</w:t>
      </w:r>
      <w:r>
        <w:rPr>
          <w:rFonts w:hint="eastAsia"/>
          <w:color w:val="auto"/>
          <w:sz w:val="24"/>
          <w:highlight w:val="none"/>
        </w:rPr>
        <w:t>（</w:t>
      </w:r>
      <w:r>
        <w:rPr>
          <w:color w:val="auto"/>
          <w:sz w:val="24"/>
          <w:highlight w:val="none"/>
        </w:rPr>
        <w:t>www.ccgp.gov.cn</w:t>
      </w:r>
      <w:r>
        <w:rPr>
          <w:rFonts w:hint="eastAsia"/>
          <w:color w:val="auto"/>
          <w:sz w:val="24"/>
          <w:highlight w:val="none"/>
        </w:rPr>
        <w:t>）</w:t>
      </w:r>
      <w:r>
        <w:rPr>
          <w:rFonts w:hint="eastAsia" w:ascii="宋体" w:hAnsi="宋体"/>
          <w:color w:val="auto"/>
          <w:sz w:val="24"/>
          <w:highlight w:val="none"/>
        </w:rPr>
        <w:t>、“信用江苏”</w:t>
      </w:r>
      <w:r>
        <w:rPr>
          <w:rFonts w:hint="eastAsia"/>
          <w:color w:val="auto"/>
          <w:sz w:val="24"/>
          <w:highlight w:val="none"/>
        </w:rPr>
        <w:t>（</w:t>
      </w:r>
      <w:r>
        <w:rPr>
          <w:color w:val="auto"/>
          <w:sz w:val="24"/>
          <w:highlight w:val="none"/>
        </w:rPr>
        <w:t>www.jscredit.cn/index.htm</w:t>
      </w:r>
      <w:r>
        <w:rPr>
          <w:rFonts w:hint="eastAsia"/>
          <w:color w:val="auto"/>
          <w:sz w:val="24"/>
          <w:highlight w:val="none"/>
        </w:rPr>
        <w:t>）</w:t>
      </w:r>
      <w:r>
        <w:rPr>
          <w:rFonts w:hint="eastAsia" w:ascii="宋体" w:hAnsi="宋体"/>
          <w:color w:val="auto"/>
          <w:sz w:val="24"/>
          <w:highlight w:val="none"/>
        </w:rPr>
        <w:t>网站列入失信被执行人、重大税收违法案件当事人名单、政府采购严重违法失信行为记录名单。</w:t>
      </w:r>
    </w:p>
    <w:p>
      <w:pPr>
        <w:spacing w:line="560" w:lineRule="exact"/>
        <w:rPr>
          <w:rFonts w:hint="eastAsia" w:ascii="宋体" w:hAnsi="宋体" w:cs="宋体"/>
          <w:color w:val="auto"/>
          <w:sz w:val="24"/>
          <w:highlight w:val="none"/>
        </w:rPr>
      </w:pP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jc w:val="right"/>
        <w:rPr>
          <w:rFonts w:hint="eastAsia" w:ascii="宋体" w:hAnsi="宋体" w:cs="宋体"/>
          <w:color w:val="auto"/>
          <w:sz w:val="24"/>
          <w:highlight w:val="none"/>
        </w:rPr>
      </w:pP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（加盖公章）</w:t>
      </w: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法定代表人或被授权人：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spacing w:line="360" w:lineRule="auto"/>
        <w:ind w:firstLine="1320" w:firstLineChars="55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pPr>
        <w:spacing w:line="360" w:lineRule="auto"/>
        <w:jc w:val="left"/>
        <w:rPr>
          <w:rFonts w:hint="eastAsia" w:ascii="宋体" w:hAnsi="宋体" w:cs="宋体"/>
          <w:b/>
          <w:bCs/>
          <w:color w:val="auto"/>
          <w:sz w:val="24"/>
          <w:highlight w:val="none"/>
        </w:rPr>
      </w:pPr>
      <w:r>
        <w:rPr>
          <w:rFonts w:ascii="宋体" w:hAnsi="宋体" w:cs="宋体"/>
          <w:color w:val="auto"/>
          <w:sz w:val="24"/>
          <w:highlight w:val="none"/>
        </w:rPr>
        <w:br w:type="page"/>
      </w:r>
      <w:r>
        <w:rPr>
          <w:rFonts w:hint="eastAsia" w:ascii="宋体" w:hAnsi="宋体" w:cs="宋体"/>
          <w:b/>
          <w:bCs/>
          <w:color w:val="auto"/>
          <w:sz w:val="24"/>
          <w:highlight w:val="none"/>
        </w:rPr>
        <w:t>二、商务技术标相关的格式文件及表格</w:t>
      </w:r>
    </w:p>
    <w:p>
      <w:pPr>
        <w:spacing w:line="360" w:lineRule="auto"/>
        <w:jc w:val="center"/>
        <w:rPr>
          <w:rFonts w:hint="eastAsia" w:ascii="宋体" w:hAnsi="宋体" w:cs="宋体"/>
          <w:b/>
          <w:bCs/>
          <w:color w:val="auto"/>
          <w:sz w:val="24"/>
          <w:highlight w:val="none"/>
        </w:rPr>
      </w:pPr>
      <w:r>
        <w:rPr>
          <w:rFonts w:hint="eastAsia" w:ascii="宋体" w:hAnsi="宋体" w:cs="宋体"/>
          <w:b/>
          <w:color w:val="auto"/>
          <w:sz w:val="24"/>
          <w:highlight w:val="none"/>
        </w:rPr>
        <w:t>1</w:t>
      </w:r>
      <w:r>
        <w:rPr>
          <w:rFonts w:hint="eastAsia" w:ascii="宋体" w:hAnsi="宋体" w:cs="宋体"/>
          <w:b/>
          <w:bCs/>
          <w:color w:val="auto"/>
          <w:sz w:val="24"/>
          <w:highlight w:val="none"/>
        </w:rPr>
        <w:t>、竞争性磋商响应函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致    （采购人）    ：</w:t>
      </w:r>
    </w:p>
    <w:p>
      <w:pPr>
        <w:pStyle w:val="8"/>
        <w:shd w:val="clear" w:color="auto" w:fill="FFFFFF"/>
        <w:wordWrap w:val="0"/>
        <w:spacing w:before="0" w:beforeAutospacing="0" w:after="0" w:afterAutospacing="0" w:line="480" w:lineRule="exact"/>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根据贵方的</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（竞争性磋商项目名称和项目编号）</w:t>
      </w:r>
      <w:r>
        <w:rPr>
          <w:rFonts w:ascii="Times New Roman" w:hAnsi="Times New Roman" w:cs="Times New Roman"/>
          <w:color w:val="auto"/>
          <w:highlight w:val="none"/>
        </w:rPr>
        <w:t>磋商文件，正式授权下述签字人</w:t>
      </w:r>
      <w:r>
        <w:rPr>
          <w:rFonts w:ascii="Times New Roman" w:hAnsi="Times New Roman" w:cs="Times New Roman"/>
          <w:color w:val="auto"/>
          <w:highlight w:val="none"/>
          <w:u w:val="single"/>
        </w:rPr>
        <w:t xml:space="preserve">         (姓名和职务)</w:t>
      </w:r>
      <w:r>
        <w:rPr>
          <w:rFonts w:ascii="Times New Roman" w:hAnsi="Times New Roman" w:cs="Times New Roman"/>
          <w:color w:val="auto"/>
          <w:highlight w:val="none"/>
        </w:rPr>
        <w:t>代表我方</w:t>
      </w:r>
      <w:r>
        <w:rPr>
          <w:rFonts w:ascii="Times New Roman" w:hAnsi="Times New Roman" w:cs="Times New Roman"/>
          <w:color w:val="auto"/>
          <w:highlight w:val="none"/>
          <w:u w:val="single"/>
        </w:rPr>
        <w:t xml:space="preserve">         （供应商的名称）</w:t>
      </w:r>
      <w:r>
        <w:rPr>
          <w:rFonts w:ascii="Times New Roman" w:hAnsi="Times New Roman" w:cs="Times New Roman"/>
          <w:color w:val="auto"/>
          <w:highlight w:val="none"/>
        </w:rPr>
        <w:t>，全权处理本次项目磋商采购的有关事宜。</w:t>
      </w:r>
    </w:p>
    <w:p>
      <w:pPr>
        <w:pStyle w:val="8"/>
        <w:shd w:val="clear" w:color="auto" w:fill="FFFFFF"/>
        <w:wordWrap w:val="0"/>
        <w:spacing w:before="0" w:beforeAutospacing="0" w:after="0" w:afterAutospacing="0" w:line="480" w:lineRule="exact"/>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据此函，</w:t>
      </w:r>
      <w:r>
        <w:rPr>
          <w:rFonts w:ascii="Times New Roman" w:hAnsi="Times New Roman" w:cs="Times New Roman"/>
          <w:color w:val="auto"/>
          <w:highlight w:val="none"/>
          <w:u w:val="single"/>
        </w:rPr>
        <w:t xml:space="preserve">       （签字人</w:t>
      </w:r>
      <w:r>
        <w:rPr>
          <w:rFonts w:hint="eastAsia" w:ascii="Times New Roman" w:hAnsi="Times New Roman" w:cs="Times New Roman"/>
          <w:color w:val="auto"/>
          <w:highlight w:val="none"/>
          <w:u w:val="single"/>
        </w:rPr>
        <w:t>姓名</w:t>
      </w:r>
      <w:r>
        <w:rPr>
          <w:rFonts w:ascii="Times New Roman" w:hAnsi="Times New Roman" w:cs="Times New Roman"/>
          <w:color w:val="auto"/>
          <w:highlight w:val="none"/>
          <w:u w:val="single"/>
        </w:rPr>
        <w:t>）</w:t>
      </w:r>
      <w:r>
        <w:rPr>
          <w:rFonts w:ascii="Times New Roman" w:hAnsi="Times New Roman" w:cs="Times New Roman"/>
          <w:color w:val="auto"/>
          <w:highlight w:val="none"/>
        </w:rPr>
        <w:t>兹宣布同意如下：</w:t>
      </w:r>
    </w:p>
    <w:p>
      <w:pPr>
        <w:pStyle w:val="8"/>
        <w:shd w:val="clear" w:color="auto" w:fill="FFFFFF"/>
        <w:wordWrap w:val="0"/>
        <w:spacing w:before="0" w:beforeAutospacing="0" w:after="0" w:afterAutospacing="0" w:line="480" w:lineRule="exact"/>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1.按磋商文件规定的各项要求，向买方提供所需货物、服务。</w:t>
      </w:r>
    </w:p>
    <w:p>
      <w:pPr>
        <w:pStyle w:val="8"/>
        <w:shd w:val="clear" w:color="auto" w:fill="FFFFFF"/>
        <w:wordWrap w:val="0"/>
        <w:spacing w:before="0" w:beforeAutospacing="0" w:after="0" w:afterAutospacing="0" w:line="480" w:lineRule="exact"/>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2.我们已详细审核全部磋商文件及其有效补充文件，我们知道必须放弃提出含糊不清或误解问题的权利。</w:t>
      </w:r>
    </w:p>
    <w:p>
      <w:pPr>
        <w:pStyle w:val="8"/>
        <w:shd w:val="clear" w:color="auto" w:fill="FFFFFF"/>
        <w:wordWrap w:val="0"/>
        <w:spacing w:before="0" w:beforeAutospacing="0" w:after="0" w:afterAutospacing="0" w:line="480" w:lineRule="exact"/>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3.我们同意从规定的响应文件接收截止时间起遵循本响应文件，并在规定的磋商、有效期期满之前均具有约束力。</w:t>
      </w:r>
    </w:p>
    <w:p>
      <w:pPr>
        <w:pStyle w:val="8"/>
        <w:shd w:val="clear" w:color="auto" w:fill="FFFFFF"/>
        <w:wordWrap w:val="0"/>
        <w:spacing w:before="0" w:beforeAutospacing="0" w:after="0" w:afterAutospacing="0" w:line="480" w:lineRule="exact"/>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4.同意向贵方提供贵方可能另外要求的与磋商采购有关的任何证据或资料，并保证我方已提供和将要提供的文件是真实的、准确的。</w:t>
      </w:r>
    </w:p>
    <w:p>
      <w:pPr>
        <w:pStyle w:val="8"/>
        <w:shd w:val="clear" w:color="auto" w:fill="FFFFFF"/>
        <w:wordWrap w:val="0"/>
        <w:spacing w:before="0" w:beforeAutospacing="0" w:after="0" w:afterAutospacing="0" w:line="480" w:lineRule="exact"/>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5.一旦我方成交，我方将根据磋商文件的规定，严格履行合同的责任和义务，并保证在磋商文件规定的时间完成项目，交付买方验收、使用。</w:t>
      </w:r>
    </w:p>
    <w:p>
      <w:pPr>
        <w:pStyle w:val="8"/>
        <w:shd w:val="clear" w:color="auto" w:fill="FFFFFF"/>
        <w:wordWrap w:val="0"/>
        <w:spacing w:before="0" w:beforeAutospacing="0" w:after="0" w:afterAutospacing="0" w:line="480" w:lineRule="exact"/>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6.遵守磋商文件中要求的收费项目和标准。</w:t>
      </w:r>
    </w:p>
    <w:p>
      <w:pPr>
        <w:pStyle w:val="8"/>
        <w:shd w:val="clear" w:color="auto" w:fill="FFFFFF"/>
        <w:wordWrap w:val="0"/>
        <w:spacing w:before="0" w:beforeAutospacing="0" w:after="0" w:afterAutospacing="0" w:line="480" w:lineRule="exact"/>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7.与本磋商采购有关的正式通讯地址为：</w:t>
      </w:r>
    </w:p>
    <w:p>
      <w:pPr>
        <w:widowControl/>
        <w:shd w:val="clear" w:color="auto" w:fill="FFFFFF"/>
        <w:wordWrap w:val="0"/>
        <w:spacing w:line="480" w:lineRule="exact"/>
        <w:ind w:firstLine="480" w:firstLineChars="200"/>
        <w:jc w:val="left"/>
        <w:rPr>
          <w:rFonts w:hint="eastAsia" w:ascii="宋体" w:hAnsi="宋体" w:cs="Tahoma"/>
          <w:color w:val="auto"/>
          <w:kern w:val="0"/>
          <w:sz w:val="24"/>
          <w:highlight w:val="none"/>
        </w:rPr>
      </w:pPr>
      <w:r>
        <w:rPr>
          <w:rFonts w:hint="eastAsia" w:ascii="宋体" w:hAnsi="宋体" w:cs="Tahoma"/>
          <w:color w:val="auto"/>
          <w:kern w:val="0"/>
          <w:sz w:val="24"/>
          <w:highlight w:val="none"/>
        </w:rPr>
        <w:t>地址</w:t>
      </w:r>
      <w:r>
        <w:rPr>
          <w:rFonts w:hint="eastAsia" w:ascii="宋体" w:hAnsi="宋体" w:cs="Tahoma"/>
          <w:color w:val="auto"/>
          <w:kern w:val="0"/>
          <w:sz w:val="24"/>
          <w:highlight w:val="none"/>
          <w:u w:val="single"/>
        </w:rPr>
        <w:t xml:space="preserve">：            </w:t>
      </w:r>
    </w:p>
    <w:p>
      <w:pPr>
        <w:widowControl/>
        <w:shd w:val="clear" w:color="auto" w:fill="FFFFFF"/>
        <w:wordWrap w:val="0"/>
        <w:spacing w:line="480" w:lineRule="exact"/>
        <w:ind w:firstLine="480" w:firstLineChars="200"/>
        <w:jc w:val="left"/>
        <w:rPr>
          <w:rFonts w:hint="eastAsia" w:ascii="宋体" w:hAnsi="宋体" w:cs="Tahoma"/>
          <w:color w:val="auto"/>
          <w:kern w:val="0"/>
          <w:sz w:val="24"/>
          <w:highlight w:val="none"/>
        </w:rPr>
      </w:pPr>
      <w:r>
        <w:rPr>
          <w:rFonts w:hint="eastAsia" w:ascii="宋体" w:hAnsi="宋体" w:cs="Tahoma"/>
          <w:color w:val="auto"/>
          <w:kern w:val="0"/>
          <w:sz w:val="24"/>
          <w:highlight w:val="none"/>
        </w:rPr>
        <w:t>邮编</w:t>
      </w:r>
      <w:r>
        <w:rPr>
          <w:rFonts w:hint="eastAsia" w:ascii="宋体" w:hAnsi="宋体" w:cs="Tahoma"/>
          <w:color w:val="auto"/>
          <w:kern w:val="0"/>
          <w:sz w:val="24"/>
          <w:highlight w:val="none"/>
          <w:u w:val="single"/>
        </w:rPr>
        <w:t xml:space="preserve">：            </w:t>
      </w:r>
    </w:p>
    <w:p>
      <w:pPr>
        <w:widowControl/>
        <w:shd w:val="clear" w:color="auto" w:fill="FFFFFF"/>
        <w:wordWrap w:val="0"/>
        <w:spacing w:line="480" w:lineRule="exact"/>
        <w:ind w:firstLine="480" w:firstLineChars="200"/>
        <w:jc w:val="left"/>
        <w:rPr>
          <w:rFonts w:hint="eastAsia" w:ascii="宋体" w:hAnsi="宋体" w:cs="Tahoma"/>
          <w:color w:val="auto"/>
          <w:kern w:val="0"/>
          <w:sz w:val="24"/>
          <w:highlight w:val="none"/>
        </w:rPr>
      </w:pPr>
      <w:r>
        <w:rPr>
          <w:rFonts w:hint="eastAsia" w:ascii="宋体" w:hAnsi="宋体" w:cs="Tahoma"/>
          <w:color w:val="auto"/>
          <w:kern w:val="0"/>
          <w:sz w:val="24"/>
          <w:highlight w:val="none"/>
        </w:rPr>
        <w:t>电话</w:t>
      </w:r>
      <w:r>
        <w:rPr>
          <w:rFonts w:hint="eastAsia" w:ascii="宋体" w:hAnsi="宋体" w:cs="Tahoma"/>
          <w:color w:val="auto"/>
          <w:kern w:val="0"/>
          <w:sz w:val="24"/>
          <w:highlight w:val="none"/>
          <w:u w:val="single"/>
        </w:rPr>
        <w:t xml:space="preserve">：            </w:t>
      </w:r>
      <w:r>
        <w:rPr>
          <w:rFonts w:hint="eastAsia" w:ascii="宋体" w:hAnsi="宋体" w:cs="Tahoma"/>
          <w:color w:val="auto"/>
          <w:kern w:val="0"/>
          <w:sz w:val="24"/>
          <w:highlight w:val="none"/>
        </w:rPr>
        <w:t xml:space="preserve"> </w:t>
      </w:r>
    </w:p>
    <w:p>
      <w:pPr>
        <w:widowControl/>
        <w:shd w:val="clear" w:color="auto" w:fill="FFFFFF"/>
        <w:wordWrap w:val="0"/>
        <w:spacing w:line="480" w:lineRule="exact"/>
        <w:ind w:firstLine="480" w:firstLineChars="200"/>
        <w:jc w:val="left"/>
        <w:rPr>
          <w:rFonts w:hint="eastAsia" w:ascii="宋体" w:hAnsi="宋体" w:cs="Tahoma"/>
          <w:color w:val="auto"/>
          <w:kern w:val="0"/>
          <w:sz w:val="24"/>
          <w:highlight w:val="none"/>
        </w:rPr>
      </w:pPr>
      <w:r>
        <w:rPr>
          <w:rFonts w:hint="eastAsia" w:ascii="宋体" w:hAnsi="宋体" w:cs="Tahoma"/>
          <w:color w:val="auto"/>
          <w:kern w:val="0"/>
          <w:sz w:val="24"/>
          <w:highlight w:val="none"/>
        </w:rPr>
        <w:t>传真</w:t>
      </w:r>
      <w:r>
        <w:rPr>
          <w:rFonts w:hint="eastAsia" w:ascii="宋体" w:hAnsi="宋体" w:cs="Tahoma"/>
          <w:color w:val="auto"/>
          <w:kern w:val="0"/>
          <w:sz w:val="24"/>
          <w:highlight w:val="none"/>
          <w:u w:val="single"/>
        </w:rPr>
        <w:t xml:space="preserve">：            </w:t>
      </w:r>
      <w:r>
        <w:rPr>
          <w:rFonts w:hint="eastAsia" w:ascii="宋体" w:hAnsi="宋体" w:cs="Tahoma"/>
          <w:color w:val="auto"/>
          <w:kern w:val="0"/>
          <w:sz w:val="24"/>
          <w:highlight w:val="none"/>
        </w:rPr>
        <w:t xml:space="preserve"> </w:t>
      </w:r>
    </w:p>
    <w:p>
      <w:pPr>
        <w:widowControl/>
        <w:shd w:val="clear" w:color="auto" w:fill="FFFFFF"/>
        <w:wordWrap w:val="0"/>
        <w:spacing w:line="480" w:lineRule="exact"/>
        <w:ind w:firstLine="480" w:firstLineChars="200"/>
        <w:jc w:val="left"/>
        <w:rPr>
          <w:rFonts w:hint="eastAsia" w:ascii="宋体" w:hAnsi="宋体" w:cs="Tahoma"/>
          <w:color w:val="auto"/>
          <w:kern w:val="0"/>
          <w:sz w:val="24"/>
          <w:highlight w:val="none"/>
        </w:rPr>
      </w:pPr>
      <w:r>
        <w:rPr>
          <w:rFonts w:hint="eastAsia" w:ascii="宋体" w:hAnsi="宋体" w:cs="Tahoma"/>
          <w:color w:val="auto"/>
          <w:kern w:val="0"/>
          <w:sz w:val="24"/>
          <w:highlight w:val="none"/>
        </w:rPr>
        <w:t>供应商开户行</w:t>
      </w:r>
      <w:r>
        <w:rPr>
          <w:rFonts w:hint="eastAsia" w:ascii="宋体" w:hAnsi="宋体" w:cs="Tahoma"/>
          <w:color w:val="auto"/>
          <w:kern w:val="0"/>
          <w:sz w:val="24"/>
          <w:highlight w:val="none"/>
          <w:u w:val="single"/>
        </w:rPr>
        <w:t xml:space="preserve">：            </w:t>
      </w:r>
      <w:r>
        <w:rPr>
          <w:rFonts w:hint="eastAsia" w:ascii="宋体" w:hAnsi="宋体" w:cs="Tahoma"/>
          <w:color w:val="auto"/>
          <w:kern w:val="0"/>
          <w:sz w:val="24"/>
          <w:highlight w:val="none"/>
        </w:rPr>
        <w:t xml:space="preserve"> </w:t>
      </w:r>
    </w:p>
    <w:p>
      <w:pPr>
        <w:widowControl/>
        <w:shd w:val="clear" w:color="auto" w:fill="FFFFFF"/>
        <w:wordWrap w:val="0"/>
        <w:spacing w:line="480" w:lineRule="exact"/>
        <w:ind w:firstLine="480" w:firstLineChars="200"/>
        <w:jc w:val="left"/>
        <w:rPr>
          <w:rFonts w:hint="eastAsia" w:ascii="宋体" w:hAnsi="宋体" w:cs="Tahoma"/>
          <w:color w:val="auto"/>
          <w:kern w:val="0"/>
          <w:sz w:val="24"/>
          <w:highlight w:val="none"/>
        </w:rPr>
      </w:pPr>
      <w:r>
        <w:rPr>
          <w:rFonts w:hint="eastAsia" w:ascii="宋体" w:hAnsi="宋体" w:cs="Tahoma"/>
          <w:color w:val="auto"/>
          <w:kern w:val="0"/>
          <w:sz w:val="24"/>
          <w:highlight w:val="none"/>
        </w:rPr>
        <w:t>账户</w:t>
      </w:r>
      <w:r>
        <w:rPr>
          <w:rFonts w:hint="eastAsia" w:ascii="宋体" w:hAnsi="宋体" w:cs="Tahoma"/>
          <w:color w:val="auto"/>
          <w:kern w:val="0"/>
          <w:sz w:val="24"/>
          <w:highlight w:val="none"/>
          <w:u w:val="single"/>
        </w:rPr>
        <w:t xml:space="preserve">：            </w:t>
      </w:r>
      <w:r>
        <w:rPr>
          <w:rFonts w:hint="eastAsia" w:ascii="宋体" w:hAnsi="宋体" w:cs="Tahoma"/>
          <w:color w:val="auto"/>
          <w:kern w:val="0"/>
          <w:sz w:val="24"/>
          <w:highlight w:val="none"/>
        </w:rPr>
        <w:t xml:space="preserve"> </w:t>
      </w:r>
    </w:p>
    <w:p>
      <w:pPr>
        <w:widowControl/>
        <w:shd w:val="clear" w:color="auto" w:fill="FFFFFF"/>
        <w:wordWrap w:val="0"/>
        <w:spacing w:line="480" w:lineRule="exact"/>
        <w:jc w:val="left"/>
        <w:rPr>
          <w:rFonts w:hint="eastAsia" w:ascii="宋体" w:hAnsi="宋体" w:cs="Tahoma"/>
          <w:color w:val="auto"/>
          <w:kern w:val="0"/>
          <w:sz w:val="24"/>
          <w:highlight w:val="none"/>
        </w:rPr>
      </w:pPr>
    </w:p>
    <w:p>
      <w:pPr>
        <w:kinsoku w:val="0"/>
        <w:topLinePunct/>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供应商：（盖章）             </w:t>
      </w:r>
    </w:p>
    <w:p>
      <w:pPr>
        <w:kinsoku w:val="0"/>
        <w:topLinePunct/>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法定代表人或被授权人（签字或盖章）：</w:t>
      </w:r>
    </w:p>
    <w:p>
      <w:pPr>
        <w:kinsoku w:val="0"/>
        <w:topLinePunct/>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日期：</w:t>
      </w:r>
    </w:p>
    <w:p>
      <w:pPr>
        <w:spacing w:line="360" w:lineRule="auto"/>
        <w:jc w:val="center"/>
        <w:rPr>
          <w:rFonts w:hint="eastAsia" w:ascii="宋体" w:hAnsi="宋体" w:cs="宋体"/>
          <w:b/>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2、</w:t>
      </w:r>
      <w:r>
        <w:rPr>
          <w:rFonts w:hint="eastAsia" w:ascii="宋体" w:hAnsi="宋体" w:cs="宋体"/>
          <w:b/>
          <w:color w:val="auto"/>
          <w:sz w:val="24"/>
          <w:highlight w:val="none"/>
        </w:rPr>
        <w:t>技术部分正负偏离表</w:t>
      </w:r>
    </w:p>
    <w:p>
      <w:pPr>
        <w:rPr>
          <w:rFonts w:hint="eastAsia" w:ascii="宋体" w:hAnsi="宋体"/>
          <w:color w:val="auto"/>
          <w:sz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序号</w:t>
            </w:r>
          </w:p>
        </w:tc>
        <w:tc>
          <w:tcPr>
            <w:tcW w:w="2852"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磋商要求</w:t>
            </w:r>
          </w:p>
        </w:tc>
        <w:tc>
          <w:tcPr>
            <w:tcW w:w="2852"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磋商响应</w:t>
            </w:r>
          </w:p>
        </w:tc>
        <w:tc>
          <w:tcPr>
            <w:tcW w:w="1307"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超出、符合或偏离</w:t>
            </w:r>
          </w:p>
        </w:tc>
        <w:tc>
          <w:tcPr>
            <w:tcW w:w="1174"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1307" w:type="dxa"/>
            <w:noWrap w:val="0"/>
            <w:vAlign w:val="top"/>
          </w:tcPr>
          <w:p>
            <w:pPr>
              <w:jc w:val="center"/>
              <w:rPr>
                <w:rFonts w:hint="eastAsia" w:ascii="宋体" w:hAnsi="宋体"/>
                <w:color w:val="auto"/>
                <w:sz w:val="24"/>
                <w:highlight w:val="none"/>
              </w:rPr>
            </w:pPr>
          </w:p>
        </w:tc>
        <w:tc>
          <w:tcPr>
            <w:tcW w:w="1174" w:type="dxa"/>
            <w:noWrap w:val="0"/>
            <w:vAlign w:val="top"/>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1307" w:type="dxa"/>
            <w:noWrap w:val="0"/>
            <w:vAlign w:val="top"/>
          </w:tcPr>
          <w:p>
            <w:pPr>
              <w:jc w:val="center"/>
              <w:rPr>
                <w:rFonts w:hint="eastAsia" w:ascii="宋体" w:hAnsi="宋体"/>
                <w:color w:val="auto"/>
                <w:sz w:val="24"/>
                <w:highlight w:val="none"/>
              </w:rPr>
            </w:pPr>
          </w:p>
        </w:tc>
        <w:tc>
          <w:tcPr>
            <w:tcW w:w="1174" w:type="dxa"/>
            <w:noWrap w:val="0"/>
            <w:vAlign w:val="top"/>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1307" w:type="dxa"/>
            <w:noWrap w:val="0"/>
            <w:vAlign w:val="top"/>
          </w:tcPr>
          <w:p>
            <w:pPr>
              <w:jc w:val="center"/>
              <w:rPr>
                <w:rFonts w:hint="eastAsia" w:ascii="宋体" w:hAnsi="宋体"/>
                <w:color w:val="auto"/>
                <w:sz w:val="24"/>
                <w:highlight w:val="none"/>
              </w:rPr>
            </w:pPr>
          </w:p>
        </w:tc>
        <w:tc>
          <w:tcPr>
            <w:tcW w:w="1174" w:type="dxa"/>
            <w:noWrap w:val="0"/>
            <w:vAlign w:val="top"/>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1307" w:type="dxa"/>
            <w:noWrap w:val="0"/>
            <w:vAlign w:val="top"/>
          </w:tcPr>
          <w:p>
            <w:pPr>
              <w:jc w:val="center"/>
              <w:rPr>
                <w:rFonts w:hint="eastAsia" w:ascii="宋体" w:hAnsi="宋体"/>
                <w:color w:val="auto"/>
                <w:sz w:val="24"/>
                <w:highlight w:val="none"/>
              </w:rPr>
            </w:pPr>
          </w:p>
        </w:tc>
        <w:tc>
          <w:tcPr>
            <w:tcW w:w="1174" w:type="dxa"/>
            <w:noWrap w:val="0"/>
            <w:vAlign w:val="top"/>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1307" w:type="dxa"/>
            <w:noWrap w:val="0"/>
            <w:vAlign w:val="top"/>
          </w:tcPr>
          <w:p>
            <w:pPr>
              <w:jc w:val="center"/>
              <w:rPr>
                <w:rFonts w:hint="eastAsia" w:ascii="宋体" w:hAnsi="宋体"/>
                <w:color w:val="auto"/>
                <w:sz w:val="24"/>
                <w:highlight w:val="none"/>
              </w:rPr>
            </w:pPr>
          </w:p>
        </w:tc>
        <w:tc>
          <w:tcPr>
            <w:tcW w:w="1174" w:type="dxa"/>
            <w:noWrap w:val="0"/>
            <w:vAlign w:val="top"/>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1307" w:type="dxa"/>
            <w:noWrap w:val="0"/>
            <w:vAlign w:val="top"/>
          </w:tcPr>
          <w:p>
            <w:pPr>
              <w:jc w:val="center"/>
              <w:rPr>
                <w:rFonts w:hint="eastAsia" w:ascii="宋体" w:hAnsi="宋体"/>
                <w:color w:val="auto"/>
                <w:sz w:val="24"/>
                <w:highlight w:val="none"/>
              </w:rPr>
            </w:pPr>
          </w:p>
        </w:tc>
        <w:tc>
          <w:tcPr>
            <w:tcW w:w="1174" w:type="dxa"/>
            <w:noWrap w:val="0"/>
            <w:vAlign w:val="top"/>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1307" w:type="dxa"/>
            <w:noWrap w:val="0"/>
            <w:vAlign w:val="top"/>
          </w:tcPr>
          <w:p>
            <w:pPr>
              <w:jc w:val="center"/>
              <w:rPr>
                <w:rFonts w:hint="eastAsia" w:ascii="宋体" w:hAnsi="宋体"/>
                <w:color w:val="auto"/>
                <w:sz w:val="24"/>
                <w:highlight w:val="none"/>
              </w:rPr>
            </w:pPr>
          </w:p>
        </w:tc>
        <w:tc>
          <w:tcPr>
            <w:tcW w:w="1174" w:type="dxa"/>
            <w:noWrap w:val="0"/>
            <w:vAlign w:val="top"/>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2852" w:type="dxa"/>
            <w:noWrap w:val="0"/>
            <w:vAlign w:val="top"/>
          </w:tcPr>
          <w:p>
            <w:pPr>
              <w:jc w:val="center"/>
              <w:rPr>
                <w:rFonts w:hint="eastAsia" w:ascii="宋体" w:hAnsi="宋体"/>
                <w:color w:val="auto"/>
                <w:sz w:val="24"/>
                <w:highlight w:val="none"/>
              </w:rPr>
            </w:pPr>
          </w:p>
        </w:tc>
        <w:tc>
          <w:tcPr>
            <w:tcW w:w="1307" w:type="dxa"/>
            <w:noWrap w:val="0"/>
            <w:vAlign w:val="top"/>
          </w:tcPr>
          <w:p>
            <w:pPr>
              <w:jc w:val="center"/>
              <w:rPr>
                <w:rFonts w:hint="eastAsia" w:ascii="宋体" w:hAnsi="宋体"/>
                <w:color w:val="auto"/>
                <w:sz w:val="24"/>
                <w:highlight w:val="none"/>
              </w:rPr>
            </w:pPr>
          </w:p>
        </w:tc>
        <w:tc>
          <w:tcPr>
            <w:tcW w:w="1174" w:type="dxa"/>
            <w:noWrap w:val="0"/>
            <w:vAlign w:val="top"/>
          </w:tcPr>
          <w:p>
            <w:pPr>
              <w:jc w:val="center"/>
              <w:rPr>
                <w:rFonts w:hint="eastAsia" w:ascii="宋体" w:hAnsi="宋体"/>
                <w:color w:val="auto"/>
                <w:sz w:val="24"/>
                <w:highlight w:val="none"/>
              </w:rPr>
            </w:pPr>
          </w:p>
        </w:tc>
      </w:tr>
    </w:tbl>
    <w:p>
      <w:pPr>
        <w:spacing w:line="480" w:lineRule="exact"/>
        <w:rPr>
          <w:rFonts w:hint="eastAsia" w:ascii="宋体" w:hAnsi="宋体"/>
          <w:color w:val="auto"/>
          <w:sz w:val="24"/>
          <w:highlight w:val="none"/>
        </w:rPr>
      </w:pPr>
    </w:p>
    <w:p>
      <w:pPr>
        <w:kinsoku w:val="0"/>
        <w:topLinePunct/>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供应商：（盖章）             </w:t>
      </w:r>
    </w:p>
    <w:p>
      <w:pPr>
        <w:kinsoku w:val="0"/>
        <w:topLinePunct/>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法定代表人或被授权人（签字或盖章）：</w:t>
      </w:r>
    </w:p>
    <w:p>
      <w:pPr>
        <w:kinsoku w:val="0"/>
        <w:topLinePunct/>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日期：</w:t>
      </w:r>
    </w:p>
    <w:p>
      <w:pPr>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注：1、按照基本技术要求详细填列。</w:t>
      </w:r>
    </w:p>
    <w:p>
      <w:pPr>
        <w:spacing w:line="480" w:lineRule="exact"/>
        <w:ind w:firstLine="960" w:firstLineChars="400"/>
        <w:rPr>
          <w:rFonts w:hint="eastAsia" w:ascii="宋体" w:hAnsi="宋体"/>
          <w:color w:val="auto"/>
          <w:sz w:val="24"/>
          <w:highlight w:val="none"/>
        </w:rPr>
      </w:pPr>
      <w:r>
        <w:rPr>
          <w:rFonts w:hint="eastAsia" w:ascii="宋体" w:hAnsi="宋体"/>
          <w:color w:val="auto"/>
          <w:sz w:val="24"/>
          <w:highlight w:val="none"/>
        </w:rPr>
        <w:t>2、行数不够，可自行添加。</w:t>
      </w:r>
    </w:p>
    <w:p>
      <w:pPr>
        <w:spacing w:line="480" w:lineRule="exact"/>
        <w:ind w:firstLine="960" w:firstLineChars="4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ascii="宋体" w:hAnsi="宋体"/>
          <w:b/>
          <w:color w:val="auto"/>
          <w:sz w:val="32"/>
          <w:szCs w:val="32"/>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3、商务部分正负偏离表</w:t>
      </w:r>
    </w:p>
    <w:p>
      <w:pPr>
        <w:jc w:val="center"/>
        <w:rPr>
          <w:rFonts w:ascii="宋体" w:hAnsi="宋体"/>
          <w:color w:val="auto"/>
          <w:sz w:val="24"/>
          <w:highlight w:val="none"/>
        </w:rPr>
      </w:pPr>
    </w:p>
    <w:p>
      <w:pPr>
        <w:rPr>
          <w:rFonts w:ascii="宋体" w:hAnsi="宋体"/>
          <w:color w:val="auto"/>
          <w:sz w:val="24"/>
          <w:highlight w:val="none"/>
        </w:rPr>
      </w:pPr>
    </w:p>
    <w:tbl>
      <w:tblPr>
        <w:tblStyle w:val="1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544"/>
        <w:gridCol w:w="1276"/>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hAnsi="宋体" w:eastAsia="仿宋_GB2312"/>
                <w:color w:val="auto"/>
                <w:sz w:val="24"/>
                <w:szCs w:val="20"/>
                <w:highlight w:val="none"/>
              </w:rPr>
            </w:pPr>
            <w:r>
              <w:rPr>
                <w:rFonts w:hint="eastAsia" w:ascii="仿宋_GB2312" w:hAnsi="宋体"/>
                <w:color w:val="auto"/>
                <w:sz w:val="24"/>
                <w:szCs w:val="21"/>
                <w:highlight w:val="none"/>
              </w:rPr>
              <w:t>项目</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仿宋_GB2312" w:hAnsi="宋体" w:eastAsia="仿宋_GB2312"/>
                <w:color w:val="auto"/>
                <w:sz w:val="24"/>
                <w:szCs w:val="20"/>
                <w:highlight w:val="none"/>
              </w:rPr>
            </w:pPr>
            <w:r>
              <w:rPr>
                <w:rFonts w:hint="eastAsia" w:ascii="仿宋_GB2312" w:hAnsi="宋体"/>
                <w:color w:val="auto"/>
                <w:sz w:val="24"/>
                <w:szCs w:val="21"/>
                <w:highlight w:val="none"/>
              </w:rPr>
              <w:t>竞争性磋商文件要求</w:t>
            </w: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仿宋_GB2312" w:hAnsi="宋体" w:eastAsia="仿宋_GB2312"/>
                <w:color w:val="auto"/>
                <w:sz w:val="24"/>
                <w:szCs w:val="20"/>
                <w:highlight w:val="none"/>
              </w:rPr>
            </w:pPr>
            <w:r>
              <w:rPr>
                <w:rFonts w:hint="eastAsia" w:ascii="仿宋_GB2312" w:hAnsi="宋体"/>
                <w:color w:val="auto"/>
                <w:sz w:val="24"/>
                <w:szCs w:val="21"/>
                <w:highlight w:val="none"/>
              </w:rPr>
              <w:t>是否响应</w:t>
            </w: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仿宋_GB2312" w:hAnsi="宋体" w:eastAsia="仿宋_GB2312"/>
                <w:color w:val="auto"/>
                <w:sz w:val="24"/>
                <w:szCs w:val="20"/>
                <w:highlight w:val="none"/>
              </w:rPr>
            </w:pPr>
            <w:r>
              <w:rPr>
                <w:rFonts w:hint="eastAsia" w:ascii="仿宋_GB2312" w:hAnsi="宋体"/>
                <w:color w:val="auto"/>
                <w:sz w:val="24"/>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hAnsi="宋体" w:eastAsia="仿宋_GB2312"/>
                <w:color w:val="auto"/>
                <w:sz w:val="24"/>
                <w:szCs w:val="20"/>
                <w:highlight w:val="none"/>
              </w:rPr>
            </w:pPr>
            <w:r>
              <w:rPr>
                <w:rFonts w:hint="eastAsia" w:ascii="仿宋_GB2312" w:hAnsi="宋体"/>
                <w:color w:val="auto"/>
                <w:sz w:val="24"/>
                <w:szCs w:val="21"/>
                <w:highlight w:val="none"/>
              </w:rPr>
              <w:t>质保期</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hAnsi="宋体" w:eastAsia="仿宋_GB2312"/>
                <w:color w:val="auto"/>
                <w:sz w:val="24"/>
                <w:szCs w:val="20"/>
                <w:highlight w:val="none"/>
              </w:rPr>
            </w:pPr>
            <w:r>
              <w:rPr>
                <w:rFonts w:hint="eastAsia" w:ascii="仿宋_GB2312"/>
                <w:color w:val="auto"/>
                <w:sz w:val="24"/>
                <w:szCs w:val="21"/>
                <w:highlight w:val="none"/>
              </w:rPr>
              <w:t>售后技术服务要求</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hAnsi="宋体" w:eastAsia="仿宋_GB2312"/>
                <w:color w:val="auto"/>
                <w:sz w:val="24"/>
                <w:szCs w:val="20"/>
                <w:highlight w:val="none"/>
              </w:rPr>
            </w:pPr>
            <w:r>
              <w:rPr>
                <w:rFonts w:hint="eastAsia" w:ascii="仿宋_GB2312"/>
                <w:color w:val="auto"/>
                <w:sz w:val="24"/>
                <w:szCs w:val="21"/>
                <w:highlight w:val="none"/>
              </w:rPr>
              <w:t>交货时间</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_GB2312" w:hAnsi="宋体" w:eastAsia="仿宋_GB2312"/>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color w:val="auto"/>
                <w:sz w:val="24"/>
                <w:szCs w:val="21"/>
                <w:highlight w:val="none"/>
              </w:rPr>
            </w:pPr>
            <w:r>
              <w:rPr>
                <w:rFonts w:hint="eastAsia" w:ascii="仿宋_GB2312"/>
                <w:color w:val="auto"/>
                <w:sz w:val="24"/>
                <w:szCs w:val="21"/>
                <w:highlight w:val="none"/>
              </w:rPr>
              <w:t>交货方式</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color w:val="auto"/>
                <w:sz w:val="2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_GB2312" w:hAnsi="宋体" w:eastAsia="仿宋_GB2312"/>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color w:val="auto"/>
                <w:sz w:val="24"/>
                <w:szCs w:val="21"/>
                <w:highlight w:val="none"/>
              </w:rPr>
            </w:pPr>
            <w:r>
              <w:rPr>
                <w:rFonts w:hint="eastAsia" w:ascii="仿宋_GB2312"/>
                <w:color w:val="auto"/>
                <w:sz w:val="24"/>
                <w:szCs w:val="21"/>
                <w:highlight w:val="none"/>
              </w:rPr>
              <w:t>交货地点</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color w:val="auto"/>
                <w:sz w:val="2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_GB2312" w:hAnsi="宋体" w:eastAsia="仿宋_GB2312"/>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hAnsi="宋体" w:eastAsia="仿宋_GB2312"/>
                <w:color w:val="auto"/>
                <w:sz w:val="24"/>
                <w:szCs w:val="20"/>
                <w:highlight w:val="none"/>
              </w:rPr>
            </w:pPr>
            <w:r>
              <w:rPr>
                <w:rFonts w:hint="eastAsia" w:ascii="仿宋_GB2312" w:hAnsi="宋体"/>
                <w:color w:val="auto"/>
                <w:sz w:val="24"/>
                <w:szCs w:val="21"/>
                <w:highlight w:val="none"/>
              </w:rPr>
              <w:t>付款方式</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auto"/>
                <w:sz w:val="24"/>
                <w:szCs w:val="20"/>
                <w:highlight w:val="none"/>
              </w:rPr>
            </w:pPr>
            <w:r>
              <w:rPr>
                <w:rFonts w:hint="eastAsia" w:ascii="宋体" w:hAnsi="宋体"/>
                <w:color w:val="auto"/>
                <w:sz w:val="24"/>
                <w:szCs w:val="20"/>
                <w:highlight w:val="none"/>
              </w:rPr>
              <w:t>货币</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color w:val="auto"/>
                <w:sz w:val="24"/>
                <w:szCs w:val="21"/>
                <w:highlight w:val="none"/>
              </w:rPr>
            </w:pPr>
            <w:r>
              <w:rPr>
                <w:rFonts w:hint="eastAsia" w:ascii="仿宋_GB2312"/>
                <w:color w:val="auto"/>
                <w:sz w:val="24"/>
                <w:szCs w:val="21"/>
                <w:highlight w:val="none"/>
              </w:rPr>
              <w:t>备品备件及耗材等要求</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hAnsi="宋体" w:eastAsia="仿宋_GB2312"/>
                <w:color w:val="auto"/>
                <w:sz w:val="24"/>
                <w:szCs w:val="20"/>
                <w:highlight w:val="none"/>
              </w:rPr>
            </w:pPr>
            <w:r>
              <w:rPr>
                <w:rFonts w:hint="eastAsia" w:ascii="仿宋_GB2312" w:hAnsi="宋体"/>
                <w:color w:val="auto"/>
                <w:sz w:val="24"/>
                <w:szCs w:val="21"/>
                <w:highlight w:val="none"/>
              </w:rPr>
              <w:t>其他</w:t>
            </w:r>
          </w:p>
        </w:tc>
        <w:tc>
          <w:tcPr>
            <w:tcW w:w="35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_GB2312" w:hAnsi="宋体" w:eastAsia="仿宋_GB2312"/>
                <w:color w:val="auto"/>
                <w:sz w:val="24"/>
                <w:szCs w:val="20"/>
                <w:highlight w:val="none"/>
              </w:rPr>
            </w:pPr>
          </w:p>
        </w:tc>
      </w:tr>
    </w:tbl>
    <w:p>
      <w:pPr>
        <w:rPr>
          <w:rFonts w:hint="eastAsia" w:ascii="宋体" w:hAnsi="宋体"/>
          <w:color w:val="auto"/>
          <w:sz w:val="24"/>
          <w:highlight w:val="none"/>
        </w:rPr>
      </w:pPr>
    </w:p>
    <w:p>
      <w:pPr>
        <w:kinsoku w:val="0"/>
        <w:topLinePunct/>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供应商：（盖章）             </w:t>
      </w:r>
    </w:p>
    <w:p>
      <w:pPr>
        <w:kinsoku w:val="0"/>
        <w:topLinePunct/>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法定代表人或被授权人（签字或盖章）：</w:t>
      </w:r>
    </w:p>
    <w:p>
      <w:pPr>
        <w:kinsoku w:val="0"/>
        <w:topLinePunct/>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日期：</w:t>
      </w:r>
    </w:p>
    <w:p>
      <w:pPr>
        <w:ind w:firstLine="482" w:firstLineChars="200"/>
        <w:rPr>
          <w:rFonts w:hint="eastAsia" w:ascii="宋体" w:hAnsi="宋体"/>
          <w:b/>
          <w:color w:val="auto"/>
          <w:sz w:val="24"/>
          <w:highlight w:val="none"/>
        </w:rPr>
      </w:pPr>
    </w:p>
    <w:p>
      <w:pPr>
        <w:spacing w:line="480" w:lineRule="exact"/>
        <w:ind w:firstLine="482" w:firstLineChars="200"/>
        <w:rPr>
          <w:rFonts w:hint="eastAsia" w:ascii="宋体" w:hAnsi="宋体"/>
          <w:b/>
          <w:color w:val="auto"/>
          <w:sz w:val="24"/>
          <w:szCs w:val="21"/>
          <w:highlight w:val="none"/>
        </w:rPr>
      </w:pPr>
      <w:r>
        <w:rPr>
          <w:rFonts w:hint="eastAsia" w:ascii="宋体" w:hAnsi="宋体"/>
          <w:b/>
          <w:color w:val="auto"/>
          <w:sz w:val="24"/>
          <w:highlight w:val="none"/>
        </w:rPr>
        <w:t>说明：</w:t>
      </w:r>
      <w:r>
        <w:rPr>
          <w:rFonts w:hint="eastAsia" w:ascii="宋体" w:hAnsi="宋体"/>
          <w:b/>
          <w:color w:val="auto"/>
          <w:sz w:val="24"/>
          <w:szCs w:val="21"/>
          <w:highlight w:val="none"/>
        </w:rPr>
        <w:t>上述一至七项内容中，如违背下述一点，即为无效响应：</w:t>
      </w:r>
    </w:p>
    <w:p>
      <w:pPr>
        <w:spacing w:line="480" w:lineRule="exact"/>
        <w:ind w:firstLine="482" w:firstLineChars="200"/>
        <w:rPr>
          <w:rFonts w:hint="eastAsia" w:ascii="宋体" w:hAnsi="宋体"/>
          <w:b/>
          <w:color w:val="auto"/>
          <w:sz w:val="24"/>
          <w:szCs w:val="21"/>
          <w:highlight w:val="none"/>
        </w:rPr>
      </w:pPr>
      <w:r>
        <w:rPr>
          <w:rFonts w:hint="eastAsia" w:ascii="宋体" w:hAnsi="宋体"/>
          <w:b/>
          <w:color w:val="auto"/>
          <w:sz w:val="24"/>
          <w:highlight w:val="none"/>
        </w:rPr>
        <w:t>1、不得出现本次磋商价格。</w:t>
      </w:r>
    </w:p>
    <w:p>
      <w:pPr>
        <w:spacing w:line="360" w:lineRule="auto"/>
        <w:jc w:val="center"/>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4、供应商一般情况表</w:t>
      </w:r>
    </w:p>
    <w:tbl>
      <w:tblPr>
        <w:tblStyle w:val="10"/>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公司具备的相关资质等级及相应的证书号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公司</w:t>
            </w:r>
            <w:r>
              <w:rPr>
                <w:rFonts w:hint="eastAsia" w:ascii="宋体" w:hAnsi="宋体" w:cs="宋体"/>
                <w:color w:val="auto"/>
                <w:sz w:val="24"/>
                <w:highlight w:val="none"/>
                <w:u w:val="single"/>
              </w:rPr>
              <w:t xml:space="preserve">   （是否通过，何种）   </w:t>
            </w:r>
            <w:r>
              <w:rPr>
                <w:rFonts w:hint="eastAsia" w:ascii="宋体" w:hAnsi="宋体" w:cs="宋体"/>
                <w:color w:val="auto"/>
                <w:sz w:val="24"/>
                <w:highlight w:val="none"/>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467"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营业执照载明：</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color w:val="auto"/>
                <w:sz w:val="24"/>
                <w:highlight w:val="none"/>
              </w:rPr>
            </w:pPr>
          </w:p>
        </w:tc>
      </w:tr>
    </w:tbl>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（加盖公章）</w:t>
      </w: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法定代表人或被授权人：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spacing w:line="360" w:lineRule="auto"/>
        <w:ind w:firstLine="1320" w:firstLineChars="55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pPr>
        <w:snapToGrid w:val="0"/>
        <w:spacing w:line="360" w:lineRule="auto"/>
        <w:jc w:val="center"/>
        <w:outlineLvl w:val="4"/>
        <w:rPr>
          <w:rFonts w:hint="eastAsia" w:ascii="宋体" w:hAnsi="宋体" w:cs="宋体"/>
          <w:b/>
          <w:bCs/>
          <w:color w:val="auto"/>
          <w:sz w:val="24"/>
          <w:highlight w:val="none"/>
        </w:rPr>
      </w:pPr>
    </w:p>
    <w:p>
      <w:pPr>
        <w:spacing w:line="520" w:lineRule="exact"/>
        <w:rPr>
          <w:rFonts w:hint="eastAsia" w:ascii="宋体" w:hAnsi="宋体" w:cs="宋体"/>
          <w:b/>
          <w:color w:val="auto"/>
          <w:sz w:val="24"/>
          <w:highlight w:val="none"/>
        </w:rPr>
      </w:pPr>
      <w:r>
        <w:rPr>
          <w:rFonts w:ascii="宋体" w:hAnsi="宋体" w:cs="宋体"/>
          <w:color w:val="auto"/>
          <w:sz w:val="24"/>
          <w:highlight w:val="none"/>
        </w:rPr>
        <w:br w:type="page"/>
      </w:r>
      <w:r>
        <w:rPr>
          <w:rFonts w:hint="eastAsia" w:ascii="宋体" w:hAnsi="宋体" w:cs="宋体"/>
          <w:b/>
          <w:bCs/>
          <w:color w:val="auto"/>
          <w:sz w:val="24"/>
          <w:highlight w:val="none"/>
        </w:rPr>
        <w:t>三、</w:t>
      </w:r>
      <w:r>
        <w:rPr>
          <w:rFonts w:hint="eastAsia" w:ascii="宋体" w:hAnsi="宋体" w:cs="宋体"/>
          <w:b/>
          <w:color w:val="auto"/>
          <w:sz w:val="24"/>
          <w:highlight w:val="none"/>
        </w:rPr>
        <w:t>价格标文件相关的格式文件及表格</w:t>
      </w:r>
    </w:p>
    <w:p>
      <w:pPr>
        <w:snapToGrid w:val="0"/>
        <w:spacing w:line="500" w:lineRule="exact"/>
        <w:jc w:val="center"/>
        <w:outlineLvl w:val="2"/>
        <w:rPr>
          <w:rFonts w:hint="eastAsia"/>
          <w:b/>
          <w:color w:val="auto"/>
          <w:sz w:val="28"/>
          <w:szCs w:val="28"/>
          <w:highlight w:val="none"/>
        </w:rPr>
      </w:pPr>
    </w:p>
    <w:p>
      <w:pPr>
        <w:snapToGrid w:val="0"/>
        <w:spacing w:line="500" w:lineRule="exact"/>
        <w:jc w:val="center"/>
        <w:outlineLvl w:val="2"/>
        <w:rPr>
          <w:rFonts w:hint="eastAsia"/>
          <w:b/>
          <w:color w:val="auto"/>
          <w:sz w:val="28"/>
          <w:szCs w:val="28"/>
          <w:highlight w:val="none"/>
        </w:rPr>
      </w:pPr>
      <w:r>
        <w:rPr>
          <w:rFonts w:hint="eastAsia"/>
          <w:b/>
          <w:color w:val="auto"/>
          <w:sz w:val="28"/>
          <w:szCs w:val="28"/>
          <w:highlight w:val="none"/>
        </w:rPr>
        <w:t>1、</w:t>
      </w:r>
      <w:r>
        <w:rPr>
          <w:b/>
          <w:color w:val="auto"/>
          <w:sz w:val="28"/>
          <w:szCs w:val="28"/>
          <w:highlight w:val="none"/>
        </w:rPr>
        <w:t>磋商报价</w:t>
      </w:r>
      <w:r>
        <w:rPr>
          <w:rFonts w:hint="eastAsia"/>
          <w:b/>
          <w:color w:val="auto"/>
          <w:sz w:val="28"/>
          <w:szCs w:val="28"/>
          <w:highlight w:val="none"/>
          <w:lang w:val="en-US" w:eastAsia="zh-CN"/>
        </w:rPr>
        <w:t>总</w:t>
      </w:r>
      <w:r>
        <w:rPr>
          <w:b/>
          <w:color w:val="auto"/>
          <w:sz w:val="28"/>
          <w:szCs w:val="28"/>
          <w:highlight w:val="none"/>
        </w:rPr>
        <w:t>表</w:t>
      </w:r>
    </w:p>
    <w:p>
      <w:pPr>
        <w:snapToGrid w:val="0"/>
        <w:spacing w:line="500" w:lineRule="exact"/>
        <w:jc w:val="center"/>
        <w:outlineLvl w:val="2"/>
        <w:rPr>
          <w:rFonts w:hint="eastAsia"/>
          <w:b/>
          <w:color w:val="auto"/>
          <w:sz w:val="28"/>
          <w:szCs w:val="28"/>
          <w:highlight w:val="none"/>
        </w:rPr>
      </w:pPr>
    </w:p>
    <w:tbl>
      <w:tblPr>
        <w:tblStyle w:val="10"/>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auto"/>
                <w:sz w:val="24"/>
                <w:highlight w:val="none"/>
              </w:rPr>
            </w:pPr>
            <w:r>
              <w:rPr>
                <w:rFonts w:hint="eastAsia" w:ascii="宋体" w:hAnsi="宋体" w:cs="宋体"/>
                <w:color w:val="auto"/>
                <w:sz w:val="24"/>
                <w:highlight w:val="none"/>
              </w:rPr>
              <w:t>项目名称</w:t>
            </w:r>
          </w:p>
        </w:tc>
        <w:tc>
          <w:tcPr>
            <w:tcW w:w="5997" w:type="dxa"/>
            <w:noWrap w:val="0"/>
            <w:vAlign w:val="center"/>
          </w:tcPr>
          <w:p>
            <w:pPr>
              <w:kinsoku w:val="0"/>
              <w:topLinePunct/>
              <w:snapToGrid w:val="0"/>
              <w:spacing w:line="520" w:lineRule="exact"/>
              <w:rPr>
                <w:rFonts w:ascii="宋体" w:hAnsi="宋体"/>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auto"/>
                <w:sz w:val="24"/>
                <w:highlight w:val="none"/>
              </w:rPr>
            </w:pPr>
            <w:r>
              <w:rPr>
                <w:rFonts w:hint="eastAsia" w:ascii="宋体" w:hAnsi="宋体" w:cs="宋体"/>
                <w:color w:val="auto"/>
                <w:sz w:val="24"/>
                <w:highlight w:val="none"/>
              </w:rPr>
              <w:t>项目编号</w:t>
            </w:r>
          </w:p>
        </w:tc>
        <w:tc>
          <w:tcPr>
            <w:tcW w:w="5997" w:type="dxa"/>
            <w:noWrap w:val="0"/>
            <w:vAlign w:val="center"/>
          </w:tcPr>
          <w:p>
            <w:pPr>
              <w:kinsoku w:val="0"/>
              <w:topLinePunct/>
              <w:snapToGrid w:val="0"/>
              <w:spacing w:line="52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snapToGrid w:val="0"/>
              <w:spacing w:line="420" w:lineRule="exact"/>
              <w:ind w:left="2" w:leftChars="0"/>
              <w:jc w:val="center"/>
              <w:rPr>
                <w:rFonts w:hint="eastAsia" w:ascii="宋体" w:hAnsi="宋体" w:cs="宋体"/>
                <w:color w:val="auto"/>
                <w:sz w:val="24"/>
                <w:highlight w:val="none"/>
              </w:rPr>
            </w:pPr>
            <w:r>
              <w:rPr>
                <w:rFonts w:hint="eastAsia" w:ascii="宋体" w:hAnsi="宋体" w:cs="宋体"/>
                <w:b/>
                <w:bCs/>
                <w:color w:val="auto"/>
                <w:sz w:val="24"/>
                <w:szCs w:val="24"/>
                <w:highlight w:val="none"/>
              </w:rPr>
              <w:t>磋商报价（首次）总价</w:t>
            </w:r>
          </w:p>
        </w:tc>
        <w:tc>
          <w:tcPr>
            <w:tcW w:w="5997" w:type="dxa"/>
            <w:noWrap w:val="0"/>
            <w:vAlign w:val="center"/>
          </w:tcPr>
          <w:p>
            <w:pPr>
              <w:snapToGrid w:val="0"/>
              <w:spacing w:line="420" w:lineRule="exact"/>
              <w:ind w:left="1133" w:hanging="1132" w:hangingChars="472"/>
              <w:rPr>
                <w:rFonts w:ascii="宋体" w:hAnsi="宋体" w:cs="宋体"/>
                <w:color w:val="auto"/>
                <w:sz w:val="24"/>
                <w:szCs w:val="24"/>
                <w:highlight w:val="none"/>
              </w:rPr>
            </w:pPr>
            <w:r>
              <w:rPr>
                <w:rFonts w:hint="eastAsia" w:ascii="宋体" w:hAnsi="宋体" w:cs="宋体"/>
                <w:color w:val="auto"/>
                <w:sz w:val="24"/>
                <w:szCs w:val="24"/>
                <w:highlight w:val="none"/>
              </w:rPr>
              <w:t>人民币大写：</w:t>
            </w:r>
          </w:p>
          <w:p>
            <w:pPr>
              <w:snapToGrid w:val="0"/>
              <w:spacing w:line="420" w:lineRule="exact"/>
              <w:ind w:left="1132" w:leftChars="0" w:hanging="1132" w:hangingChars="472"/>
              <w:rPr>
                <w:rFonts w:ascii="宋体" w:hAnsi="宋体"/>
                <w:color w:val="auto"/>
                <w:sz w:val="24"/>
                <w:highlight w:val="none"/>
              </w:rPr>
            </w:pPr>
            <w:r>
              <w:rPr>
                <w:rFonts w:hint="eastAsia" w:ascii="宋体" w:hAnsi="宋体" w:cs="宋体"/>
                <w:color w:val="auto"/>
                <w:sz w:val="24"/>
                <w:szCs w:val="24"/>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snapToGrid w:val="0"/>
              <w:spacing w:line="420" w:lineRule="exact"/>
              <w:ind w:left="2" w:leftChars="0"/>
              <w:jc w:val="center"/>
              <w:rPr>
                <w:rFonts w:hint="eastAsia" w:ascii="宋体" w:hAnsi="宋体" w:cs="宋体"/>
                <w:color w:val="auto"/>
                <w:sz w:val="24"/>
                <w:highlight w:val="none"/>
              </w:rPr>
            </w:pPr>
            <w:r>
              <w:rPr>
                <w:rFonts w:hint="eastAsia" w:ascii="宋体" w:hAnsi="宋体" w:cs="宋体"/>
                <w:b/>
                <w:bCs/>
                <w:color w:val="auto"/>
                <w:sz w:val="24"/>
                <w:szCs w:val="24"/>
                <w:highlight w:val="none"/>
              </w:rPr>
              <w:t>竞争性磋商响应最后报价总价</w:t>
            </w:r>
          </w:p>
        </w:tc>
        <w:tc>
          <w:tcPr>
            <w:tcW w:w="5997" w:type="dxa"/>
            <w:noWrap w:val="0"/>
            <w:vAlign w:val="center"/>
          </w:tcPr>
          <w:p>
            <w:pPr>
              <w:snapToGrid w:val="0"/>
              <w:spacing w:line="420" w:lineRule="exact"/>
              <w:ind w:left="1133" w:hanging="1132" w:hangingChars="472"/>
              <w:rPr>
                <w:rFonts w:ascii="宋体" w:hAnsi="宋体" w:cs="宋体"/>
                <w:color w:val="auto"/>
                <w:sz w:val="24"/>
                <w:szCs w:val="24"/>
                <w:highlight w:val="none"/>
              </w:rPr>
            </w:pPr>
            <w:r>
              <w:rPr>
                <w:rFonts w:hint="eastAsia" w:ascii="宋体" w:hAnsi="宋体" w:cs="宋体"/>
                <w:color w:val="auto"/>
                <w:sz w:val="24"/>
                <w:szCs w:val="24"/>
                <w:highlight w:val="none"/>
              </w:rPr>
              <w:t>人民币大写：</w:t>
            </w:r>
          </w:p>
          <w:p>
            <w:pPr>
              <w:snapToGrid w:val="0"/>
              <w:spacing w:line="420" w:lineRule="exact"/>
              <w:ind w:left="1132" w:leftChars="0" w:hanging="1132" w:hangingChars="472"/>
              <w:rPr>
                <w:rFonts w:ascii="宋体" w:hAnsi="宋体"/>
                <w:color w:val="auto"/>
                <w:sz w:val="24"/>
                <w:highlight w:val="none"/>
              </w:rPr>
            </w:pPr>
            <w:r>
              <w:rPr>
                <w:rFonts w:hint="eastAsia" w:ascii="宋体" w:hAnsi="宋体" w:cs="宋体"/>
                <w:color w:val="auto"/>
                <w:sz w:val="24"/>
                <w:szCs w:val="24"/>
                <w:highlight w:val="none"/>
              </w:rPr>
              <w:t>人民币小写¥：</w:t>
            </w:r>
          </w:p>
        </w:tc>
      </w:tr>
    </w:tbl>
    <w:p>
      <w:pPr>
        <w:kinsoku w:val="0"/>
        <w:topLinePunct/>
        <w:snapToGrid w:val="0"/>
        <w:spacing w:line="520" w:lineRule="exact"/>
        <w:rPr>
          <w:rFonts w:hint="eastAsia" w:ascii="宋体" w:hAnsi="宋体" w:cs="宋体"/>
          <w:color w:val="auto"/>
          <w:sz w:val="24"/>
          <w:highlight w:val="none"/>
        </w:rPr>
      </w:pPr>
    </w:p>
    <w:p>
      <w:pPr>
        <w:kinsoku w:val="0"/>
        <w:topLinePunct/>
        <w:snapToGrid w:val="0"/>
        <w:spacing w:line="520" w:lineRule="exact"/>
        <w:rPr>
          <w:rFonts w:ascii="宋体"/>
          <w:color w:val="auto"/>
          <w:sz w:val="24"/>
          <w:highlight w:val="none"/>
        </w:rPr>
      </w:pPr>
      <w:r>
        <w:rPr>
          <w:rFonts w:hint="eastAsia" w:ascii="宋体" w:hAnsi="宋体" w:cs="宋体"/>
          <w:color w:val="auto"/>
          <w:sz w:val="24"/>
          <w:highlight w:val="none"/>
        </w:rPr>
        <w:t>竞争性磋商响应单位：（盖章）</w:t>
      </w:r>
    </w:p>
    <w:p>
      <w:pPr>
        <w:kinsoku w:val="0"/>
        <w:topLinePunct/>
        <w:snapToGrid w:val="0"/>
        <w:spacing w:line="520" w:lineRule="exact"/>
        <w:rPr>
          <w:rFonts w:ascii="宋体"/>
          <w:color w:val="auto"/>
          <w:sz w:val="24"/>
          <w:highlight w:val="none"/>
        </w:rPr>
      </w:pPr>
      <w:r>
        <w:rPr>
          <w:rFonts w:hint="eastAsia" w:ascii="宋体" w:hAnsi="宋体" w:cs="宋体"/>
          <w:color w:val="auto"/>
          <w:sz w:val="24"/>
          <w:highlight w:val="none"/>
        </w:rPr>
        <w:t>法定代表人或被授权人（签字或盖章）：</w:t>
      </w:r>
    </w:p>
    <w:p>
      <w:pPr>
        <w:kinsoku w:val="0"/>
        <w:topLinePunct/>
        <w:snapToGrid w:val="0"/>
        <w:spacing w:line="520" w:lineRule="exact"/>
        <w:rPr>
          <w:rFonts w:ascii="宋体"/>
          <w:color w:val="auto"/>
          <w:sz w:val="24"/>
          <w:highlight w:val="none"/>
        </w:rPr>
      </w:pPr>
      <w:r>
        <w:rPr>
          <w:rFonts w:hint="eastAsia" w:ascii="宋体" w:hAnsi="宋体" w:cs="宋体"/>
          <w:color w:val="auto"/>
          <w:sz w:val="24"/>
          <w:highlight w:val="none"/>
        </w:rPr>
        <w:t>日期：</w:t>
      </w:r>
    </w:p>
    <w:p>
      <w:pPr>
        <w:spacing w:after="156"/>
        <w:ind w:firstLine="480" w:firstLineChars="200"/>
        <w:rPr>
          <w:rFonts w:ascii="Calibri" w:hAnsi="Calibri"/>
          <w:color w:val="auto"/>
          <w:sz w:val="24"/>
          <w:highlight w:val="none"/>
        </w:rPr>
      </w:pPr>
    </w:p>
    <w:p>
      <w:pPr>
        <w:snapToGrid w:val="0"/>
        <w:spacing w:line="480" w:lineRule="exact"/>
        <w:ind w:firstLine="482" w:firstLineChars="200"/>
        <w:jc w:val="left"/>
        <w:rPr>
          <w:rFonts w:ascii="宋体"/>
          <w:b/>
          <w:bCs/>
          <w:color w:val="auto"/>
          <w:sz w:val="24"/>
          <w:highlight w:val="none"/>
        </w:rPr>
      </w:pPr>
      <w:r>
        <w:rPr>
          <w:rFonts w:hint="eastAsia" w:ascii="宋体" w:hAnsi="宋体" w:cs="宋体"/>
          <w:b/>
          <w:bCs/>
          <w:color w:val="auto"/>
          <w:sz w:val="24"/>
          <w:highlight w:val="none"/>
        </w:rPr>
        <w:t>注：（</w:t>
      </w:r>
      <w:r>
        <w:rPr>
          <w:rFonts w:ascii="宋体" w:hAnsi="宋体" w:cs="宋体"/>
          <w:b/>
          <w:bCs/>
          <w:color w:val="auto"/>
          <w:sz w:val="24"/>
          <w:highlight w:val="none"/>
        </w:rPr>
        <w:t>1</w:t>
      </w:r>
      <w:r>
        <w:rPr>
          <w:rFonts w:hint="eastAsia" w:ascii="宋体" w:hAnsi="宋体" w:cs="宋体"/>
          <w:b/>
          <w:bCs/>
          <w:color w:val="auto"/>
          <w:sz w:val="24"/>
          <w:highlight w:val="none"/>
        </w:rPr>
        <w:t>）本表为格式表，不得自行改动，必须提供。</w:t>
      </w:r>
    </w:p>
    <w:p>
      <w:pPr>
        <w:snapToGrid w:val="0"/>
        <w:spacing w:line="480" w:lineRule="exact"/>
        <w:ind w:firstLine="472" w:firstLineChars="196"/>
        <w:jc w:val="left"/>
        <w:outlineLvl w:val="2"/>
        <w:rPr>
          <w:rFonts w:hint="eastAsia"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szCs w:val="24"/>
          <w:highlight w:val="none"/>
          <w:u w:val="thick" w:color="FF0000"/>
        </w:rPr>
        <w:t>“竞争性磋商响应最后报价总价”将在开启现场填写，竞争性磋商响应文件密封提交时只需填写“磋商报价（首次）总价”的报价</w:t>
      </w:r>
      <w:r>
        <w:rPr>
          <w:rFonts w:hint="eastAsia" w:ascii="宋体" w:hAnsi="宋体" w:cs="宋体"/>
          <w:b/>
          <w:bCs/>
          <w:color w:val="auto"/>
          <w:sz w:val="24"/>
          <w:highlight w:val="none"/>
        </w:rPr>
        <w:t>。</w:t>
      </w:r>
    </w:p>
    <w:p>
      <w:pPr>
        <w:snapToGrid w:val="0"/>
        <w:spacing w:line="360" w:lineRule="auto"/>
        <w:ind w:left="984" w:hanging="1124" w:hangingChars="350"/>
        <w:rPr>
          <w:rFonts w:ascii="仿宋_GB2312" w:eastAsia="仿宋_GB2312"/>
          <w:b/>
          <w:bCs/>
          <w:color w:val="auto"/>
          <w:sz w:val="28"/>
          <w:szCs w:val="28"/>
          <w:highlight w:val="none"/>
        </w:rPr>
      </w:pPr>
      <w:r>
        <w:rPr>
          <w:rFonts w:ascii="Calibri" w:hAnsi="Calibri"/>
          <w:b/>
          <w:bCs/>
          <w:color w:val="auto"/>
          <w:sz w:val="32"/>
          <w:szCs w:val="32"/>
          <w:highlight w:val="none"/>
        </w:rPr>
        <w:br w:type="page"/>
      </w:r>
    </w:p>
    <w:p>
      <w:pPr>
        <w:jc w:val="center"/>
        <w:rPr>
          <w:rFonts w:hint="eastAsia" w:ascii="Calibri" w:hAnsi="Calibri"/>
          <w:b/>
          <w:bCs/>
          <w:color w:val="auto"/>
          <w:sz w:val="32"/>
          <w:szCs w:val="32"/>
          <w:highlight w:val="none"/>
        </w:rPr>
      </w:pPr>
    </w:p>
    <w:p>
      <w:pPr>
        <w:jc w:val="center"/>
        <w:rPr>
          <w:rFonts w:ascii="Calibri" w:hAnsi="Calibri"/>
          <w:color w:val="auto"/>
          <w:sz w:val="32"/>
          <w:szCs w:val="32"/>
          <w:highlight w:val="none"/>
        </w:rPr>
      </w:pPr>
      <w:r>
        <w:rPr>
          <w:rFonts w:hint="eastAsia" w:ascii="Calibri" w:hAnsi="Calibri"/>
          <w:b/>
          <w:bCs/>
          <w:color w:val="auto"/>
          <w:sz w:val="32"/>
          <w:szCs w:val="32"/>
          <w:highlight w:val="none"/>
        </w:rPr>
        <w:t>2、磋商报价明细表（货物类）</w:t>
      </w: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供应商（盖章）：</w:t>
      </w:r>
    </w:p>
    <w:tbl>
      <w:tblPr>
        <w:tblStyle w:val="10"/>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340"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名称</w:t>
            </w:r>
          </w:p>
        </w:tc>
        <w:tc>
          <w:tcPr>
            <w:tcW w:w="1211"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规格型号</w:t>
            </w:r>
          </w:p>
        </w:tc>
        <w:tc>
          <w:tcPr>
            <w:tcW w:w="1276"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品牌</w:t>
            </w:r>
          </w:p>
        </w:tc>
        <w:tc>
          <w:tcPr>
            <w:tcW w:w="992"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单位</w:t>
            </w:r>
          </w:p>
        </w:tc>
        <w:tc>
          <w:tcPr>
            <w:tcW w:w="851"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数量</w:t>
            </w:r>
          </w:p>
        </w:tc>
        <w:tc>
          <w:tcPr>
            <w:tcW w:w="850"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单价</w:t>
            </w:r>
          </w:p>
        </w:tc>
        <w:tc>
          <w:tcPr>
            <w:tcW w:w="851"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金额</w:t>
            </w:r>
          </w:p>
        </w:tc>
        <w:tc>
          <w:tcPr>
            <w:tcW w:w="1403" w:type="dxa"/>
            <w:noWrap w:val="0"/>
            <w:vAlign w:val="center"/>
          </w:tcPr>
          <w:p>
            <w:pPr>
              <w:snapToGrid w:val="0"/>
              <w:spacing w:line="360" w:lineRule="auto"/>
              <w:ind w:firstLine="105" w:firstLineChars="50"/>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340" w:type="dxa"/>
            <w:noWrap w:val="0"/>
            <w:vAlign w:val="center"/>
          </w:tcPr>
          <w:p>
            <w:pPr>
              <w:snapToGrid w:val="0"/>
              <w:spacing w:line="360" w:lineRule="auto"/>
              <w:jc w:val="center"/>
              <w:rPr>
                <w:rFonts w:ascii="仿宋_GB2312" w:hAnsi="宋体" w:eastAsia="仿宋_GB2312"/>
                <w:color w:val="auto"/>
                <w:sz w:val="24"/>
                <w:highlight w:val="none"/>
              </w:rPr>
            </w:pPr>
          </w:p>
        </w:tc>
        <w:tc>
          <w:tcPr>
            <w:tcW w:w="1211"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992"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850"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403"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1340" w:type="dxa"/>
            <w:noWrap w:val="0"/>
            <w:vAlign w:val="center"/>
          </w:tcPr>
          <w:p>
            <w:pPr>
              <w:snapToGrid w:val="0"/>
              <w:spacing w:line="360" w:lineRule="auto"/>
              <w:jc w:val="center"/>
              <w:rPr>
                <w:rFonts w:ascii="仿宋_GB2312" w:hAnsi="宋体" w:eastAsia="仿宋_GB2312"/>
                <w:color w:val="auto"/>
                <w:sz w:val="24"/>
                <w:highlight w:val="none"/>
              </w:rPr>
            </w:pPr>
          </w:p>
        </w:tc>
        <w:tc>
          <w:tcPr>
            <w:tcW w:w="1211"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992"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850"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403"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1340" w:type="dxa"/>
            <w:noWrap w:val="0"/>
            <w:vAlign w:val="center"/>
          </w:tcPr>
          <w:p>
            <w:pPr>
              <w:snapToGrid w:val="0"/>
              <w:spacing w:line="360" w:lineRule="auto"/>
              <w:jc w:val="center"/>
              <w:rPr>
                <w:rFonts w:ascii="仿宋_GB2312" w:hAnsi="宋体" w:eastAsia="仿宋_GB2312"/>
                <w:color w:val="auto"/>
                <w:sz w:val="24"/>
                <w:highlight w:val="none"/>
              </w:rPr>
            </w:pPr>
          </w:p>
        </w:tc>
        <w:tc>
          <w:tcPr>
            <w:tcW w:w="1211"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992"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850"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403"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1340" w:type="dxa"/>
            <w:noWrap w:val="0"/>
            <w:vAlign w:val="center"/>
          </w:tcPr>
          <w:p>
            <w:pPr>
              <w:snapToGrid w:val="0"/>
              <w:spacing w:line="360" w:lineRule="auto"/>
              <w:jc w:val="center"/>
              <w:rPr>
                <w:rFonts w:ascii="仿宋_GB2312" w:hAnsi="宋体" w:eastAsia="仿宋_GB2312"/>
                <w:color w:val="auto"/>
                <w:sz w:val="24"/>
                <w:highlight w:val="none"/>
              </w:rPr>
            </w:pPr>
          </w:p>
        </w:tc>
        <w:tc>
          <w:tcPr>
            <w:tcW w:w="1211"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992"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850"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403"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color w:val="auto"/>
                <w:sz w:val="24"/>
                <w:highlight w:val="none"/>
              </w:rPr>
            </w:pPr>
          </w:p>
        </w:tc>
        <w:tc>
          <w:tcPr>
            <w:tcW w:w="1340" w:type="dxa"/>
            <w:noWrap w:val="0"/>
            <w:vAlign w:val="center"/>
          </w:tcPr>
          <w:p>
            <w:pPr>
              <w:snapToGrid w:val="0"/>
              <w:spacing w:line="360" w:lineRule="auto"/>
              <w:jc w:val="center"/>
              <w:rPr>
                <w:rFonts w:ascii="仿宋_GB2312" w:hAnsi="宋体" w:eastAsia="仿宋_GB2312"/>
                <w:color w:val="auto"/>
                <w:sz w:val="24"/>
                <w:highlight w:val="none"/>
              </w:rPr>
            </w:pPr>
          </w:p>
        </w:tc>
        <w:tc>
          <w:tcPr>
            <w:tcW w:w="1211"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992"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850"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403"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37"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合计</w:t>
            </w:r>
          </w:p>
        </w:tc>
        <w:tc>
          <w:tcPr>
            <w:tcW w:w="8774" w:type="dxa"/>
            <w:gridSpan w:val="8"/>
            <w:noWrap w:val="0"/>
            <w:vAlign w:val="center"/>
          </w:tcPr>
          <w:p>
            <w:pPr>
              <w:snapToGrid w:val="0"/>
              <w:spacing w:line="360" w:lineRule="auto"/>
              <w:jc w:val="center"/>
              <w:rPr>
                <w:rFonts w:ascii="仿宋_GB2312" w:hAnsi="宋体" w:eastAsia="仿宋_GB2312"/>
                <w:color w:val="auto"/>
                <w:sz w:val="24"/>
                <w:highlight w:val="none"/>
              </w:rPr>
            </w:pPr>
          </w:p>
        </w:tc>
      </w:tr>
    </w:tbl>
    <w:p>
      <w:pPr>
        <w:snapToGrid w:val="0"/>
        <w:spacing w:line="360" w:lineRule="auto"/>
        <w:ind w:left="984" w:hanging="984" w:hangingChars="350"/>
        <w:rPr>
          <w:rFonts w:ascii="仿宋_GB2312" w:eastAsia="仿宋_GB2312"/>
          <w:b/>
          <w:bCs/>
          <w:color w:val="auto"/>
          <w:sz w:val="28"/>
          <w:szCs w:val="28"/>
          <w:highlight w:val="none"/>
        </w:rPr>
      </w:pPr>
    </w:p>
    <w:p>
      <w:pPr>
        <w:jc w:val="center"/>
        <w:rPr>
          <w:rFonts w:ascii="Calibri" w:hAnsi="Calibri"/>
          <w:b/>
          <w:bCs/>
          <w:color w:val="auto"/>
          <w:sz w:val="32"/>
          <w:szCs w:val="32"/>
          <w:highlight w:val="none"/>
        </w:rPr>
      </w:pPr>
      <w:r>
        <w:rPr>
          <w:rFonts w:hint="eastAsia" w:ascii="Calibri" w:hAnsi="Calibri"/>
          <w:b/>
          <w:bCs/>
          <w:color w:val="auto"/>
          <w:sz w:val="32"/>
          <w:szCs w:val="32"/>
          <w:highlight w:val="none"/>
        </w:rPr>
        <w:t>2、磋商报价明细表（服务类）</w:t>
      </w: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供应商（盖章）：</w:t>
      </w:r>
    </w:p>
    <w:tbl>
      <w:tblPr>
        <w:tblStyle w:val="10"/>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321"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名称</w:t>
            </w:r>
          </w:p>
        </w:tc>
        <w:tc>
          <w:tcPr>
            <w:tcW w:w="1417"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服务范围</w:t>
            </w:r>
          </w:p>
        </w:tc>
        <w:tc>
          <w:tcPr>
            <w:tcW w:w="1418"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服务要求</w:t>
            </w:r>
          </w:p>
        </w:tc>
        <w:tc>
          <w:tcPr>
            <w:tcW w:w="1275"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服务时间</w:t>
            </w:r>
          </w:p>
        </w:tc>
        <w:tc>
          <w:tcPr>
            <w:tcW w:w="1276"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服务标准</w:t>
            </w:r>
          </w:p>
        </w:tc>
        <w:tc>
          <w:tcPr>
            <w:tcW w:w="851"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金额</w:t>
            </w:r>
          </w:p>
        </w:tc>
        <w:tc>
          <w:tcPr>
            <w:tcW w:w="1151" w:type="dxa"/>
            <w:noWrap w:val="0"/>
            <w:vAlign w:val="center"/>
          </w:tcPr>
          <w:p>
            <w:pPr>
              <w:snapToGrid w:val="0"/>
              <w:spacing w:line="360" w:lineRule="auto"/>
              <w:ind w:firstLine="105" w:firstLineChars="50"/>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321" w:type="dxa"/>
            <w:noWrap w:val="0"/>
            <w:vAlign w:val="center"/>
          </w:tcPr>
          <w:p>
            <w:pPr>
              <w:snapToGrid w:val="0"/>
              <w:spacing w:line="360" w:lineRule="auto"/>
              <w:jc w:val="center"/>
              <w:rPr>
                <w:rFonts w:ascii="仿宋_GB2312" w:hAnsi="宋体" w:eastAsia="仿宋_GB2312"/>
                <w:color w:val="auto"/>
                <w:sz w:val="24"/>
                <w:highlight w:val="none"/>
              </w:rPr>
            </w:pPr>
          </w:p>
        </w:tc>
        <w:tc>
          <w:tcPr>
            <w:tcW w:w="1417" w:type="dxa"/>
            <w:noWrap w:val="0"/>
            <w:vAlign w:val="center"/>
          </w:tcPr>
          <w:p>
            <w:pPr>
              <w:snapToGrid w:val="0"/>
              <w:spacing w:line="360" w:lineRule="auto"/>
              <w:jc w:val="center"/>
              <w:rPr>
                <w:rFonts w:ascii="仿宋_GB2312" w:hAnsi="宋体" w:eastAsia="仿宋_GB2312"/>
                <w:color w:val="auto"/>
                <w:sz w:val="24"/>
                <w:highlight w:val="none"/>
              </w:rPr>
            </w:pPr>
          </w:p>
        </w:tc>
        <w:tc>
          <w:tcPr>
            <w:tcW w:w="1418" w:type="dxa"/>
            <w:noWrap w:val="0"/>
            <w:vAlign w:val="center"/>
          </w:tcPr>
          <w:p>
            <w:pPr>
              <w:snapToGrid w:val="0"/>
              <w:spacing w:line="360" w:lineRule="auto"/>
              <w:jc w:val="center"/>
              <w:rPr>
                <w:rFonts w:ascii="仿宋_GB2312" w:hAnsi="宋体" w:eastAsia="仿宋_GB2312"/>
                <w:color w:val="auto"/>
                <w:sz w:val="24"/>
                <w:highlight w:val="none"/>
              </w:rPr>
            </w:pPr>
          </w:p>
        </w:tc>
        <w:tc>
          <w:tcPr>
            <w:tcW w:w="1275"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151"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1321" w:type="dxa"/>
            <w:noWrap w:val="0"/>
            <w:vAlign w:val="center"/>
          </w:tcPr>
          <w:p>
            <w:pPr>
              <w:snapToGrid w:val="0"/>
              <w:spacing w:line="360" w:lineRule="auto"/>
              <w:jc w:val="center"/>
              <w:rPr>
                <w:rFonts w:ascii="仿宋_GB2312" w:hAnsi="宋体" w:eastAsia="仿宋_GB2312"/>
                <w:color w:val="auto"/>
                <w:sz w:val="24"/>
                <w:highlight w:val="none"/>
              </w:rPr>
            </w:pPr>
          </w:p>
        </w:tc>
        <w:tc>
          <w:tcPr>
            <w:tcW w:w="1417" w:type="dxa"/>
            <w:noWrap w:val="0"/>
            <w:vAlign w:val="center"/>
          </w:tcPr>
          <w:p>
            <w:pPr>
              <w:snapToGrid w:val="0"/>
              <w:spacing w:line="360" w:lineRule="auto"/>
              <w:jc w:val="center"/>
              <w:rPr>
                <w:rFonts w:ascii="仿宋_GB2312" w:hAnsi="宋体" w:eastAsia="仿宋_GB2312"/>
                <w:color w:val="auto"/>
                <w:sz w:val="24"/>
                <w:highlight w:val="none"/>
              </w:rPr>
            </w:pPr>
          </w:p>
        </w:tc>
        <w:tc>
          <w:tcPr>
            <w:tcW w:w="1418" w:type="dxa"/>
            <w:noWrap w:val="0"/>
            <w:vAlign w:val="center"/>
          </w:tcPr>
          <w:p>
            <w:pPr>
              <w:snapToGrid w:val="0"/>
              <w:spacing w:line="360" w:lineRule="auto"/>
              <w:jc w:val="center"/>
              <w:rPr>
                <w:rFonts w:ascii="仿宋_GB2312" w:hAnsi="宋体" w:eastAsia="仿宋_GB2312"/>
                <w:color w:val="auto"/>
                <w:sz w:val="24"/>
                <w:highlight w:val="none"/>
              </w:rPr>
            </w:pPr>
          </w:p>
        </w:tc>
        <w:tc>
          <w:tcPr>
            <w:tcW w:w="1275"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151"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1321" w:type="dxa"/>
            <w:noWrap w:val="0"/>
            <w:vAlign w:val="center"/>
          </w:tcPr>
          <w:p>
            <w:pPr>
              <w:snapToGrid w:val="0"/>
              <w:spacing w:line="360" w:lineRule="auto"/>
              <w:jc w:val="center"/>
              <w:rPr>
                <w:rFonts w:ascii="仿宋_GB2312" w:hAnsi="宋体" w:eastAsia="仿宋_GB2312"/>
                <w:color w:val="auto"/>
                <w:sz w:val="24"/>
                <w:highlight w:val="none"/>
              </w:rPr>
            </w:pPr>
          </w:p>
        </w:tc>
        <w:tc>
          <w:tcPr>
            <w:tcW w:w="1417" w:type="dxa"/>
            <w:noWrap w:val="0"/>
            <w:vAlign w:val="center"/>
          </w:tcPr>
          <w:p>
            <w:pPr>
              <w:snapToGrid w:val="0"/>
              <w:spacing w:line="360" w:lineRule="auto"/>
              <w:jc w:val="center"/>
              <w:rPr>
                <w:rFonts w:ascii="仿宋_GB2312" w:hAnsi="宋体" w:eastAsia="仿宋_GB2312"/>
                <w:color w:val="auto"/>
                <w:sz w:val="24"/>
                <w:highlight w:val="none"/>
              </w:rPr>
            </w:pPr>
          </w:p>
        </w:tc>
        <w:tc>
          <w:tcPr>
            <w:tcW w:w="1418" w:type="dxa"/>
            <w:noWrap w:val="0"/>
            <w:vAlign w:val="center"/>
          </w:tcPr>
          <w:p>
            <w:pPr>
              <w:snapToGrid w:val="0"/>
              <w:spacing w:line="360" w:lineRule="auto"/>
              <w:jc w:val="center"/>
              <w:rPr>
                <w:rFonts w:ascii="仿宋_GB2312" w:hAnsi="宋体" w:eastAsia="仿宋_GB2312"/>
                <w:color w:val="auto"/>
                <w:sz w:val="24"/>
                <w:highlight w:val="none"/>
              </w:rPr>
            </w:pPr>
          </w:p>
        </w:tc>
        <w:tc>
          <w:tcPr>
            <w:tcW w:w="1275"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151"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1321" w:type="dxa"/>
            <w:noWrap w:val="0"/>
            <w:vAlign w:val="center"/>
          </w:tcPr>
          <w:p>
            <w:pPr>
              <w:snapToGrid w:val="0"/>
              <w:spacing w:line="360" w:lineRule="auto"/>
              <w:jc w:val="center"/>
              <w:rPr>
                <w:rFonts w:ascii="仿宋_GB2312" w:hAnsi="宋体" w:eastAsia="仿宋_GB2312"/>
                <w:color w:val="auto"/>
                <w:sz w:val="24"/>
                <w:highlight w:val="none"/>
              </w:rPr>
            </w:pPr>
          </w:p>
        </w:tc>
        <w:tc>
          <w:tcPr>
            <w:tcW w:w="1417" w:type="dxa"/>
            <w:noWrap w:val="0"/>
            <w:vAlign w:val="center"/>
          </w:tcPr>
          <w:p>
            <w:pPr>
              <w:snapToGrid w:val="0"/>
              <w:spacing w:line="360" w:lineRule="auto"/>
              <w:jc w:val="center"/>
              <w:rPr>
                <w:rFonts w:ascii="仿宋_GB2312" w:hAnsi="宋体" w:eastAsia="仿宋_GB2312"/>
                <w:color w:val="auto"/>
                <w:sz w:val="24"/>
                <w:highlight w:val="none"/>
              </w:rPr>
            </w:pPr>
          </w:p>
        </w:tc>
        <w:tc>
          <w:tcPr>
            <w:tcW w:w="1418" w:type="dxa"/>
            <w:noWrap w:val="0"/>
            <w:vAlign w:val="center"/>
          </w:tcPr>
          <w:p>
            <w:pPr>
              <w:snapToGrid w:val="0"/>
              <w:spacing w:line="360" w:lineRule="auto"/>
              <w:jc w:val="center"/>
              <w:rPr>
                <w:rFonts w:ascii="仿宋_GB2312" w:hAnsi="宋体" w:eastAsia="仿宋_GB2312"/>
                <w:color w:val="auto"/>
                <w:sz w:val="24"/>
                <w:highlight w:val="none"/>
              </w:rPr>
            </w:pPr>
          </w:p>
        </w:tc>
        <w:tc>
          <w:tcPr>
            <w:tcW w:w="1275"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151"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pPr>
              <w:snapToGrid w:val="0"/>
              <w:spacing w:line="360" w:lineRule="auto"/>
              <w:jc w:val="center"/>
              <w:rPr>
                <w:rFonts w:ascii="仿宋_GB2312" w:hAnsi="宋体" w:eastAsia="仿宋_GB2312"/>
                <w:color w:val="auto"/>
                <w:sz w:val="24"/>
                <w:highlight w:val="none"/>
              </w:rPr>
            </w:pPr>
          </w:p>
        </w:tc>
        <w:tc>
          <w:tcPr>
            <w:tcW w:w="1321" w:type="dxa"/>
            <w:noWrap w:val="0"/>
            <w:vAlign w:val="center"/>
          </w:tcPr>
          <w:p>
            <w:pPr>
              <w:snapToGrid w:val="0"/>
              <w:spacing w:line="360" w:lineRule="auto"/>
              <w:jc w:val="center"/>
              <w:rPr>
                <w:rFonts w:ascii="仿宋_GB2312" w:hAnsi="宋体" w:eastAsia="仿宋_GB2312"/>
                <w:color w:val="auto"/>
                <w:sz w:val="24"/>
                <w:highlight w:val="none"/>
              </w:rPr>
            </w:pPr>
          </w:p>
        </w:tc>
        <w:tc>
          <w:tcPr>
            <w:tcW w:w="1417" w:type="dxa"/>
            <w:noWrap w:val="0"/>
            <w:vAlign w:val="center"/>
          </w:tcPr>
          <w:p>
            <w:pPr>
              <w:snapToGrid w:val="0"/>
              <w:spacing w:line="360" w:lineRule="auto"/>
              <w:jc w:val="center"/>
              <w:rPr>
                <w:rFonts w:ascii="仿宋_GB2312" w:hAnsi="宋体" w:eastAsia="仿宋_GB2312"/>
                <w:color w:val="auto"/>
                <w:sz w:val="24"/>
                <w:highlight w:val="none"/>
              </w:rPr>
            </w:pPr>
          </w:p>
        </w:tc>
        <w:tc>
          <w:tcPr>
            <w:tcW w:w="1418" w:type="dxa"/>
            <w:noWrap w:val="0"/>
            <w:vAlign w:val="center"/>
          </w:tcPr>
          <w:p>
            <w:pPr>
              <w:snapToGrid w:val="0"/>
              <w:spacing w:line="360" w:lineRule="auto"/>
              <w:jc w:val="center"/>
              <w:rPr>
                <w:rFonts w:ascii="仿宋_GB2312" w:hAnsi="宋体" w:eastAsia="仿宋_GB2312"/>
                <w:color w:val="auto"/>
                <w:sz w:val="24"/>
                <w:highlight w:val="none"/>
              </w:rPr>
            </w:pPr>
          </w:p>
        </w:tc>
        <w:tc>
          <w:tcPr>
            <w:tcW w:w="1275" w:type="dxa"/>
            <w:noWrap w:val="0"/>
            <w:vAlign w:val="center"/>
          </w:tcPr>
          <w:p>
            <w:pPr>
              <w:snapToGrid w:val="0"/>
              <w:spacing w:line="360" w:lineRule="auto"/>
              <w:jc w:val="center"/>
              <w:rPr>
                <w:rFonts w:ascii="仿宋_GB2312" w:hAnsi="宋体" w:eastAsia="仿宋_GB2312"/>
                <w:color w:val="auto"/>
                <w:sz w:val="24"/>
                <w:highlight w:val="none"/>
              </w:rPr>
            </w:pPr>
          </w:p>
        </w:tc>
        <w:tc>
          <w:tcPr>
            <w:tcW w:w="1276" w:type="dxa"/>
            <w:noWrap w:val="0"/>
            <w:vAlign w:val="center"/>
          </w:tcPr>
          <w:p>
            <w:pPr>
              <w:snapToGrid w:val="0"/>
              <w:spacing w:line="360" w:lineRule="auto"/>
              <w:jc w:val="center"/>
              <w:rPr>
                <w:rFonts w:ascii="仿宋_GB2312" w:hAnsi="宋体" w:eastAsia="仿宋_GB2312"/>
                <w:color w:val="auto"/>
                <w:sz w:val="24"/>
                <w:highlight w:val="none"/>
              </w:rPr>
            </w:pPr>
          </w:p>
        </w:tc>
        <w:tc>
          <w:tcPr>
            <w:tcW w:w="851" w:type="dxa"/>
            <w:noWrap w:val="0"/>
            <w:vAlign w:val="center"/>
          </w:tcPr>
          <w:p>
            <w:pPr>
              <w:snapToGrid w:val="0"/>
              <w:spacing w:line="360" w:lineRule="auto"/>
              <w:jc w:val="center"/>
              <w:rPr>
                <w:rFonts w:ascii="仿宋_GB2312" w:hAnsi="宋体" w:eastAsia="仿宋_GB2312"/>
                <w:color w:val="auto"/>
                <w:sz w:val="24"/>
                <w:highlight w:val="none"/>
              </w:rPr>
            </w:pPr>
          </w:p>
        </w:tc>
        <w:tc>
          <w:tcPr>
            <w:tcW w:w="1151" w:type="dxa"/>
            <w:noWrap w:val="0"/>
            <w:vAlign w:val="center"/>
          </w:tcPr>
          <w:p>
            <w:pPr>
              <w:snapToGrid w:val="0"/>
              <w:spacing w:line="360" w:lineRule="auto"/>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71" w:type="dxa"/>
            <w:noWrap w:val="0"/>
            <w:vAlign w:val="center"/>
          </w:tcPr>
          <w:p>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合计</w:t>
            </w:r>
          </w:p>
        </w:tc>
        <w:tc>
          <w:tcPr>
            <w:tcW w:w="8709" w:type="dxa"/>
            <w:gridSpan w:val="7"/>
            <w:noWrap w:val="0"/>
            <w:vAlign w:val="center"/>
          </w:tcPr>
          <w:p>
            <w:pPr>
              <w:snapToGrid w:val="0"/>
              <w:spacing w:line="360" w:lineRule="auto"/>
              <w:jc w:val="center"/>
              <w:rPr>
                <w:rFonts w:ascii="仿宋_GB2312" w:hAnsi="宋体" w:eastAsia="仿宋_GB2312"/>
                <w:color w:val="auto"/>
                <w:sz w:val="24"/>
                <w:highlight w:val="none"/>
              </w:rPr>
            </w:pPr>
          </w:p>
        </w:tc>
      </w:tr>
    </w:tbl>
    <w:p>
      <w:pPr>
        <w:snapToGrid w:val="0"/>
        <w:spacing w:line="300" w:lineRule="auto"/>
        <w:outlineLvl w:val="0"/>
        <w:rPr>
          <w:color w:val="auto"/>
          <w:sz w:val="28"/>
          <w:szCs w:val="28"/>
          <w:highlight w:val="none"/>
        </w:rPr>
      </w:pPr>
    </w:p>
    <w:p>
      <w:pPr>
        <w:snapToGrid w:val="0"/>
        <w:spacing w:line="360" w:lineRule="auto"/>
        <w:ind w:left="980" w:hanging="980" w:hangingChars="350"/>
        <w:jc w:val="center"/>
        <w:rPr>
          <w:b/>
          <w:color w:val="auto"/>
          <w:kern w:val="44"/>
          <w:sz w:val="28"/>
          <w:szCs w:val="28"/>
          <w:highlight w:val="none"/>
        </w:rPr>
      </w:pPr>
      <w:r>
        <w:rPr>
          <w:color w:val="auto"/>
          <w:sz w:val="28"/>
          <w:szCs w:val="28"/>
          <w:highlight w:val="none"/>
        </w:rPr>
        <w:br w:type="page"/>
      </w:r>
      <w:r>
        <w:rPr>
          <w:rFonts w:hint="eastAsia"/>
          <w:b/>
          <w:color w:val="auto"/>
          <w:kern w:val="44"/>
          <w:sz w:val="28"/>
          <w:szCs w:val="28"/>
          <w:highlight w:val="none"/>
        </w:rPr>
        <w:t>3、</w:t>
      </w:r>
      <w:r>
        <w:rPr>
          <w:rFonts w:hint="eastAsia"/>
          <w:b/>
          <w:color w:val="auto"/>
          <w:kern w:val="44"/>
          <w:sz w:val="28"/>
          <w:szCs w:val="28"/>
          <w:highlight w:val="none"/>
          <w:lang w:val="en-US" w:eastAsia="zh-CN"/>
        </w:rPr>
        <w:t>中小</w:t>
      </w:r>
      <w:r>
        <w:rPr>
          <w:rFonts w:hint="eastAsia"/>
          <w:b/>
          <w:color w:val="auto"/>
          <w:kern w:val="44"/>
          <w:sz w:val="28"/>
          <w:szCs w:val="28"/>
          <w:highlight w:val="none"/>
        </w:rPr>
        <w:t>企业声明函</w:t>
      </w:r>
      <w:r>
        <w:rPr>
          <w:b/>
          <w:color w:val="auto"/>
          <w:sz w:val="24"/>
          <w:szCs w:val="26"/>
          <w:highlight w:val="none"/>
        </w:rPr>
        <w:t>（如涉有，则提供）</w:t>
      </w:r>
    </w:p>
    <w:p>
      <w:pPr>
        <w:spacing w:line="400" w:lineRule="exact"/>
        <w:rPr>
          <w:rFonts w:ascii="宋体" w:eastAsia="楷体_GB2312"/>
          <w:b/>
          <w:color w:val="auto"/>
          <w:sz w:val="20"/>
          <w:szCs w:val="20"/>
          <w:highlight w:val="none"/>
        </w:rPr>
      </w:pPr>
    </w:p>
    <w:p>
      <w:pPr>
        <w:autoSpaceDE w:val="0"/>
        <w:autoSpaceDN w:val="0"/>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采购活动，服务全部由符合政策要求的中小企业承接。相关企业（含联合体中的中小企业、签订分包意向协议的中小企业）的具体情况如下：</w:t>
      </w:r>
    </w:p>
    <w:p>
      <w:pPr>
        <w:autoSpaceDE w:val="0"/>
        <w:autoSpaceDN w:val="0"/>
        <w:spacing w:line="520" w:lineRule="exact"/>
        <w:ind w:firstLine="480" w:firstLineChars="200"/>
        <w:rPr>
          <w:rFonts w:hint="eastAsia"/>
          <w:color w:val="auto"/>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 xml:space="preserve">（标的名称）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 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autoSpaceDE w:val="0"/>
        <w:autoSpaceDN w:val="0"/>
        <w:spacing w:line="5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 xml:space="preserve"> ，属于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 xml:space="preserve">； </w:t>
      </w:r>
    </w:p>
    <w:p>
      <w:pPr>
        <w:autoSpaceDE w:val="0"/>
        <w:autoSpaceDN w:val="0"/>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pPr>
        <w:autoSpaceDE w:val="0"/>
        <w:autoSpaceDN w:val="0"/>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autoSpaceDE w:val="0"/>
        <w:autoSpaceDN w:val="0"/>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autoSpaceDE w:val="0"/>
        <w:autoSpaceDN w:val="0"/>
        <w:spacing w:line="520" w:lineRule="exact"/>
        <w:ind w:firstLine="480" w:firstLineChars="200"/>
        <w:rPr>
          <w:rFonts w:hint="eastAsia" w:ascii="宋体" w:hAnsi="宋体" w:cs="宋体"/>
          <w:color w:val="auto"/>
          <w:kern w:val="0"/>
          <w:sz w:val="24"/>
          <w:highlight w:val="none"/>
        </w:rPr>
      </w:pPr>
    </w:p>
    <w:p>
      <w:pPr>
        <w:autoSpaceDE w:val="0"/>
        <w:autoSpaceDN w:val="0"/>
        <w:spacing w:line="520" w:lineRule="exact"/>
        <w:ind w:firstLine="5280" w:firstLineChars="2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企业名称（盖章）： </w:t>
      </w:r>
    </w:p>
    <w:p>
      <w:pPr>
        <w:autoSpaceDE w:val="0"/>
        <w:autoSpaceDN w:val="0"/>
        <w:spacing w:line="520" w:lineRule="exact"/>
        <w:ind w:firstLine="6720" w:firstLineChars="2800"/>
        <w:rPr>
          <w:rFonts w:hint="eastAsia"/>
          <w:color w:val="auto"/>
          <w:highlight w:val="none"/>
        </w:rPr>
      </w:pPr>
      <w:r>
        <w:rPr>
          <w:rFonts w:hint="eastAsia" w:ascii="宋体" w:hAnsi="宋体" w:cs="宋体"/>
          <w:color w:val="auto"/>
          <w:kern w:val="0"/>
          <w:sz w:val="24"/>
          <w:highlight w:val="none"/>
        </w:rPr>
        <w:t>日 期：</w:t>
      </w:r>
    </w:p>
    <w:p>
      <w:pPr>
        <w:snapToGrid w:val="0"/>
        <w:spacing w:line="500" w:lineRule="exact"/>
        <w:ind w:firstLine="3494" w:firstLineChars="1456"/>
        <w:jc w:val="left"/>
        <w:rPr>
          <w:rFonts w:ascii="方正仿宋简体" w:hAnsi="创艺简仿宋" w:eastAsia="方正仿宋简体"/>
          <w:color w:val="auto"/>
          <w:sz w:val="24"/>
          <w:szCs w:val="20"/>
          <w:highlight w:val="none"/>
        </w:rPr>
      </w:pPr>
    </w:p>
    <w:p>
      <w:pPr>
        <w:snapToGrid w:val="0"/>
        <w:spacing w:before="240" w:beforeLines="100" w:after="240" w:afterLines="100" w:line="420" w:lineRule="exact"/>
        <w:jc w:val="center"/>
        <w:rPr>
          <w:b/>
          <w:color w:val="auto"/>
          <w:sz w:val="24"/>
          <w:szCs w:val="26"/>
          <w:highlight w:val="none"/>
        </w:rPr>
      </w:pPr>
      <w:r>
        <w:rPr>
          <w:rFonts w:ascii="Calibri" w:hAnsi="Calibri" w:eastAsia="楷体_GB2312" w:cs="宋体"/>
          <w:b/>
          <w:bCs/>
          <w:color w:val="auto"/>
          <w:sz w:val="28"/>
          <w:szCs w:val="28"/>
          <w:highlight w:val="none"/>
        </w:rPr>
        <w:br w:type="page"/>
      </w:r>
      <w:r>
        <w:rPr>
          <w:rFonts w:hint="eastAsia"/>
          <w:b/>
          <w:bCs/>
          <w:color w:val="auto"/>
          <w:sz w:val="28"/>
          <w:szCs w:val="28"/>
          <w:highlight w:val="none"/>
        </w:rPr>
        <w:t>4</w:t>
      </w:r>
      <w:r>
        <w:rPr>
          <w:b/>
          <w:bCs/>
          <w:color w:val="auto"/>
          <w:sz w:val="28"/>
          <w:szCs w:val="28"/>
          <w:highlight w:val="none"/>
        </w:rPr>
        <w:t>、</w:t>
      </w:r>
      <w:bookmarkStart w:id="14" w:name="OLE_LINK14"/>
      <w:bookmarkStart w:id="15" w:name="OLE_LINK13"/>
      <w:r>
        <w:rPr>
          <w:b/>
          <w:bCs/>
          <w:color w:val="auto"/>
          <w:sz w:val="28"/>
          <w:szCs w:val="28"/>
          <w:highlight w:val="none"/>
        </w:rPr>
        <w:t>残疾人福利性单位声明函</w:t>
      </w:r>
    </w:p>
    <w:bookmarkEnd w:id="14"/>
    <w:bookmarkEnd w:id="15"/>
    <w:p>
      <w:pPr>
        <w:snapToGrid w:val="0"/>
        <w:spacing w:line="420" w:lineRule="exact"/>
        <w:ind w:firstLine="566" w:firstLineChars="236"/>
        <w:rPr>
          <w:color w:val="auto"/>
          <w:sz w:val="24"/>
          <w:szCs w:val="26"/>
          <w:highlight w:val="none"/>
        </w:rPr>
      </w:pPr>
      <w:r>
        <w:rPr>
          <w:color w:val="auto"/>
          <w:sz w:val="24"/>
          <w:szCs w:val="26"/>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4"/>
          <w:szCs w:val="26"/>
          <w:highlight w:val="none"/>
          <w:u w:val="single"/>
        </w:rPr>
        <w:t xml:space="preserve">               </w:t>
      </w:r>
      <w:r>
        <w:rPr>
          <w:color w:val="auto"/>
          <w:sz w:val="24"/>
          <w:szCs w:val="26"/>
          <w:highlight w:val="none"/>
        </w:rPr>
        <w:t>采购活动，提供本单位制造的</w:t>
      </w:r>
      <w:r>
        <w:rPr>
          <w:color w:val="auto"/>
          <w:sz w:val="24"/>
          <w:szCs w:val="26"/>
          <w:highlight w:val="none"/>
          <w:u w:val="single"/>
        </w:rPr>
        <w:t xml:space="preserve">全部货物 </w:t>
      </w:r>
      <w:r>
        <w:rPr>
          <w:color w:val="auto"/>
          <w:sz w:val="24"/>
          <w:szCs w:val="26"/>
          <w:highlight w:val="none"/>
        </w:rPr>
        <w:t>，或者提供其他残疾人福利性单位制造的</w:t>
      </w:r>
      <w:r>
        <w:rPr>
          <w:color w:val="auto"/>
          <w:sz w:val="24"/>
          <w:szCs w:val="26"/>
          <w:highlight w:val="none"/>
          <w:u w:val="single"/>
        </w:rPr>
        <w:t xml:space="preserve">全部货物（不包括使用非残疾人福利性单位注册商标的货物） </w:t>
      </w:r>
      <w:r>
        <w:rPr>
          <w:color w:val="auto"/>
          <w:sz w:val="24"/>
          <w:szCs w:val="26"/>
          <w:highlight w:val="none"/>
        </w:rPr>
        <w:t>。</w:t>
      </w:r>
    </w:p>
    <w:p>
      <w:pPr>
        <w:snapToGrid w:val="0"/>
        <w:spacing w:line="420" w:lineRule="exact"/>
        <w:ind w:firstLine="566" w:firstLineChars="236"/>
        <w:rPr>
          <w:color w:val="auto"/>
          <w:sz w:val="24"/>
          <w:szCs w:val="26"/>
          <w:highlight w:val="none"/>
        </w:rPr>
      </w:pPr>
      <w:r>
        <w:rPr>
          <w:color w:val="auto"/>
          <w:sz w:val="24"/>
          <w:szCs w:val="26"/>
          <w:highlight w:val="none"/>
        </w:rPr>
        <w:t>本单位对上述声明的真实性负责。如有虚假，将依法承担相应责任。</w:t>
      </w:r>
    </w:p>
    <w:p>
      <w:pPr>
        <w:snapToGrid w:val="0"/>
        <w:spacing w:line="420" w:lineRule="exact"/>
        <w:rPr>
          <w:color w:val="auto"/>
          <w:sz w:val="24"/>
          <w:szCs w:val="26"/>
          <w:highlight w:val="none"/>
        </w:rPr>
      </w:pPr>
    </w:p>
    <w:p>
      <w:pPr>
        <w:snapToGrid w:val="0"/>
        <w:spacing w:line="420" w:lineRule="exact"/>
        <w:rPr>
          <w:color w:val="auto"/>
          <w:sz w:val="24"/>
          <w:szCs w:val="26"/>
          <w:highlight w:val="none"/>
        </w:rPr>
      </w:pPr>
    </w:p>
    <w:p>
      <w:pPr>
        <w:kinsoku w:val="0"/>
        <w:topLinePunct/>
        <w:snapToGrid w:val="0"/>
        <w:spacing w:line="500" w:lineRule="exact"/>
        <w:ind w:firstLine="5160" w:firstLineChars="2150"/>
        <w:jc w:val="left"/>
        <w:rPr>
          <w:color w:val="auto"/>
          <w:sz w:val="24"/>
          <w:szCs w:val="26"/>
          <w:highlight w:val="none"/>
        </w:rPr>
      </w:pPr>
      <w:r>
        <w:rPr>
          <w:color w:val="auto"/>
          <w:sz w:val="24"/>
          <w:szCs w:val="26"/>
          <w:highlight w:val="none"/>
        </w:rPr>
        <w:t>供应商：（盖章）</w:t>
      </w:r>
    </w:p>
    <w:p>
      <w:pPr>
        <w:kinsoku w:val="0"/>
        <w:topLinePunct/>
        <w:snapToGrid w:val="0"/>
        <w:spacing w:line="500" w:lineRule="exact"/>
        <w:ind w:firstLine="4080" w:firstLineChars="1700"/>
        <w:jc w:val="left"/>
        <w:rPr>
          <w:color w:val="auto"/>
          <w:sz w:val="24"/>
          <w:szCs w:val="26"/>
          <w:highlight w:val="none"/>
        </w:rPr>
      </w:pPr>
      <w:r>
        <w:rPr>
          <w:color w:val="auto"/>
          <w:sz w:val="24"/>
          <w:szCs w:val="26"/>
          <w:highlight w:val="none"/>
        </w:rPr>
        <w:t>法定代表人或被授权人（签字或盖章）：</w:t>
      </w:r>
    </w:p>
    <w:p>
      <w:pPr>
        <w:kinsoku w:val="0"/>
        <w:topLinePunct/>
        <w:snapToGrid w:val="0"/>
        <w:spacing w:line="500" w:lineRule="exact"/>
        <w:ind w:firstLine="5880" w:firstLineChars="2450"/>
        <w:jc w:val="left"/>
        <w:rPr>
          <w:color w:val="auto"/>
          <w:sz w:val="24"/>
          <w:szCs w:val="26"/>
          <w:highlight w:val="none"/>
        </w:rPr>
      </w:pPr>
      <w:r>
        <w:rPr>
          <w:color w:val="auto"/>
          <w:sz w:val="24"/>
          <w:szCs w:val="26"/>
          <w:highlight w:val="none"/>
        </w:rPr>
        <w:t>日期：</w:t>
      </w:r>
    </w:p>
    <w:p>
      <w:pPr>
        <w:spacing w:line="520" w:lineRule="exact"/>
        <w:ind w:left="570" w:firstLine="480" w:firstLineChars="200"/>
        <w:rPr>
          <w:color w:val="auto"/>
          <w:sz w:val="24"/>
          <w:szCs w:val="20"/>
          <w:highlight w:val="none"/>
        </w:rPr>
      </w:pPr>
    </w:p>
    <w:p>
      <w:pPr>
        <w:spacing w:line="520" w:lineRule="exact"/>
        <w:ind w:left="570" w:firstLine="480" w:firstLineChars="200"/>
        <w:rPr>
          <w:color w:val="auto"/>
          <w:sz w:val="24"/>
          <w:szCs w:val="20"/>
          <w:highlight w:val="none"/>
        </w:rPr>
      </w:pPr>
    </w:p>
    <w:p>
      <w:pPr>
        <w:snapToGrid w:val="0"/>
        <w:spacing w:line="420" w:lineRule="exact"/>
        <w:jc w:val="center"/>
        <w:outlineLvl w:val="3"/>
        <w:rPr>
          <w:color w:val="auto"/>
          <w:sz w:val="24"/>
          <w:szCs w:val="26"/>
          <w:highlight w:val="none"/>
        </w:rPr>
      </w:pPr>
      <w:r>
        <w:rPr>
          <w:rFonts w:hint="eastAsia"/>
          <w:b/>
          <w:color w:val="auto"/>
          <w:sz w:val="24"/>
          <w:szCs w:val="26"/>
          <w:highlight w:val="none"/>
        </w:rPr>
        <w:t>5</w:t>
      </w:r>
      <w:r>
        <w:rPr>
          <w:b/>
          <w:color w:val="auto"/>
          <w:sz w:val="24"/>
          <w:szCs w:val="26"/>
          <w:highlight w:val="none"/>
        </w:rPr>
        <w:t>、监狱企业的证明（如涉有，则提供）；</w:t>
      </w:r>
    </w:p>
    <w:p>
      <w:pPr>
        <w:snapToGrid w:val="0"/>
        <w:spacing w:line="420" w:lineRule="exact"/>
        <w:ind w:firstLine="424" w:firstLineChars="177"/>
        <w:rPr>
          <w:color w:val="auto"/>
          <w:sz w:val="24"/>
          <w:szCs w:val="26"/>
          <w:highlight w:val="none"/>
        </w:rPr>
      </w:pPr>
      <w:r>
        <w:rPr>
          <w:color w:val="auto"/>
          <w:sz w:val="24"/>
          <w:szCs w:val="26"/>
          <w:highlight w:val="none"/>
        </w:rPr>
        <w:t>（格式自拟）</w:t>
      </w:r>
    </w:p>
    <w:p>
      <w:pPr>
        <w:snapToGrid w:val="0"/>
        <w:spacing w:line="420" w:lineRule="exact"/>
        <w:ind w:firstLine="566" w:firstLineChars="236"/>
        <w:rPr>
          <w:color w:val="auto"/>
          <w:sz w:val="24"/>
          <w:szCs w:val="20"/>
          <w:highlight w:val="none"/>
        </w:rPr>
      </w:pPr>
      <w:r>
        <w:rPr>
          <w:color w:val="auto"/>
          <w:sz w:val="24"/>
          <w:szCs w:val="26"/>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520" w:lineRule="exact"/>
        <w:rPr>
          <w:rFonts w:hint="eastAsia"/>
          <w:b/>
          <w:color w:val="auto"/>
          <w:sz w:val="28"/>
          <w:highlight w:val="none"/>
        </w:rPr>
      </w:pPr>
    </w:p>
    <w:p>
      <w:pPr>
        <w:rPr>
          <w:color w:val="auto"/>
          <w:highlight w:val="none"/>
        </w:rPr>
      </w:pPr>
    </w:p>
    <w:bookmarkEnd w:id="16"/>
    <w:sectPr>
      <w:footerReference r:id="rId3" w:type="default"/>
      <w:pgSz w:w="11907" w:h="16839"/>
      <w:pgMar w:top="1418" w:right="1588" w:bottom="1418" w:left="158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fldChar w:fldCharType="begin"/>
    </w:r>
    <w:r>
      <w:instrText xml:space="preserve"> PAGE   \* MERGEFORMAT </w:instrText>
    </w:r>
    <w:r>
      <w:fldChar w:fldCharType="separate"/>
    </w:r>
    <w:r>
      <w:rPr>
        <w:lang w:val="zh-CN"/>
      </w:rPr>
      <w:t>27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D299D"/>
    <w:multiLevelType w:val="singleLevel"/>
    <w:tmpl w:val="E7DD299D"/>
    <w:lvl w:ilvl="0" w:tentative="0">
      <w:start w:val="1"/>
      <w:numFmt w:val="decimal"/>
      <w:suff w:val="nothing"/>
      <w:lvlText w:val="%1、"/>
      <w:lvlJc w:val="left"/>
    </w:lvl>
  </w:abstractNum>
  <w:abstractNum w:abstractNumId="1">
    <w:nsid w:val="0FAE338F"/>
    <w:multiLevelType w:val="multilevel"/>
    <w:tmpl w:val="0FAE338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EAB3D52"/>
    <w:multiLevelType w:val="multilevel"/>
    <w:tmpl w:val="1EAB3D52"/>
    <w:lvl w:ilvl="0" w:tentative="0">
      <w:start w:val="1"/>
      <w:numFmt w:val="decimal"/>
      <w:suff w:val="nothing"/>
      <w:lvlText w:val="%1、"/>
      <w:lvlJc w:val="left"/>
      <w:pPr>
        <w:ind w:left="368"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E31E413"/>
    <w:multiLevelType w:val="singleLevel"/>
    <w:tmpl w:val="4E31E413"/>
    <w:lvl w:ilvl="0" w:tentative="0">
      <w:start w:val="3"/>
      <w:numFmt w:val="decimal"/>
      <w:suff w:val="space"/>
      <w:lvlText w:val="%1."/>
      <w:lvlJc w:val="left"/>
    </w:lvl>
  </w:abstractNum>
  <w:abstractNum w:abstractNumId="4">
    <w:nsid w:val="4FD441D2"/>
    <w:multiLevelType w:val="multilevel"/>
    <w:tmpl w:val="4FD441D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C4218EB"/>
    <w:multiLevelType w:val="multilevel"/>
    <w:tmpl w:val="5C4218EB"/>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5F191405"/>
    <w:multiLevelType w:val="multilevel"/>
    <w:tmpl w:val="5F19140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71A2354C"/>
    <w:multiLevelType w:val="singleLevel"/>
    <w:tmpl w:val="71A2354C"/>
    <w:lvl w:ilvl="0" w:tentative="0">
      <w:start w:val="1"/>
      <w:numFmt w:val="decimal"/>
      <w:suff w:val="nothing"/>
      <w:lvlText w:val="%1、"/>
      <w:lvlJc w:val="left"/>
    </w:lvl>
  </w:abstractNum>
  <w:abstractNum w:abstractNumId="8">
    <w:nsid w:val="7AD22011"/>
    <w:multiLevelType w:val="multilevel"/>
    <w:tmpl w:val="7AD2201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6"/>
  </w:num>
  <w:num w:numId="5">
    <w:abstractNumId w:val="1"/>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mEzY2NlNTQ0ZjhlZTgxZjA0NzdlMTBlYmU1ODkifQ=="/>
  </w:docVars>
  <w:rsids>
    <w:rsidRoot w:val="1F947789"/>
    <w:rsid w:val="0067722F"/>
    <w:rsid w:val="00792490"/>
    <w:rsid w:val="0167398B"/>
    <w:rsid w:val="02DA1F3A"/>
    <w:rsid w:val="054B5371"/>
    <w:rsid w:val="05DE1D42"/>
    <w:rsid w:val="05DF2793"/>
    <w:rsid w:val="061523FA"/>
    <w:rsid w:val="074471B6"/>
    <w:rsid w:val="07575A9A"/>
    <w:rsid w:val="07DE24CD"/>
    <w:rsid w:val="08BA5B90"/>
    <w:rsid w:val="0A384F0B"/>
    <w:rsid w:val="0AE0030A"/>
    <w:rsid w:val="0BA650B0"/>
    <w:rsid w:val="0FF61215"/>
    <w:rsid w:val="11F809A1"/>
    <w:rsid w:val="122356AC"/>
    <w:rsid w:val="13BC5DB8"/>
    <w:rsid w:val="16763EEB"/>
    <w:rsid w:val="16DC22CD"/>
    <w:rsid w:val="1717584E"/>
    <w:rsid w:val="180E64B6"/>
    <w:rsid w:val="19CC03D7"/>
    <w:rsid w:val="1D7E5E8C"/>
    <w:rsid w:val="1D9F71A6"/>
    <w:rsid w:val="1E2E1676"/>
    <w:rsid w:val="1F6C7746"/>
    <w:rsid w:val="1F947789"/>
    <w:rsid w:val="21667363"/>
    <w:rsid w:val="22FF2343"/>
    <w:rsid w:val="24AF4B7D"/>
    <w:rsid w:val="264B3B0A"/>
    <w:rsid w:val="28BC52BA"/>
    <w:rsid w:val="28BD01B6"/>
    <w:rsid w:val="291E1C32"/>
    <w:rsid w:val="29BE2F68"/>
    <w:rsid w:val="2B297614"/>
    <w:rsid w:val="2B836D64"/>
    <w:rsid w:val="2CD755B9"/>
    <w:rsid w:val="2CDF6DC9"/>
    <w:rsid w:val="2D7B5858"/>
    <w:rsid w:val="2DF82C77"/>
    <w:rsid w:val="2E0049D8"/>
    <w:rsid w:val="3025663B"/>
    <w:rsid w:val="302E493D"/>
    <w:rsid w:val="317F340C"/>
    <w:rsid w:val="324B2800"/>
    <w:rsid w:val="33C474DD"/>
    <w:rsid w:val="355E0166"/>
    <w:rsid w:val="35810580"/>
    <w:rsid w:val="36FB1DD0"/>
    <w:rsid w:val="3B600C4A"/>
    <w:rsid w:val="3CEF509F"/>
    <w:rsid w:val="3CF64CC4"/>
    <w:rsid w:val="3F592357"/>
    <w:rsid w:val="3FD87226"/>
    <w:rsid w:val="40632F94"/>
    <w:rsid w:val="415D593F"/>
    <w:rsid w:val="42024A2E"/>
    <w:rsid w:val="43272171"/>
    <w:rsid w:val="44AE027F"/>
    <w:rsid w:val="45181E73"/>
    <w:rsid w:val="456A4DC4"/>
    <w:rsid w:val="458A12D2"/>
    <w:rsid w:val="48BF2D31"/>
    <w:rsid w:val="48FD385A"/>
    <w:rsid w:val="4B3F31DE"/>
    <w:rsid w:val="4CAF7561"/>
    <w:rsid w:val="4E706A6C"/>
    <w:rsid w:val="4ED62AEE"/>
    <w:rsid w:val="516473EA"/>
    <w:rsid w:val="527728CF"/>
    <w:rsid w:val="52E141EC"/>
    <w:rsid w:val="55466588"/>
    <w:rsid w:val="561D427D"/>
    <w:rsid w:val="57177BE7"/>
    <w:rsid w:val="59EC6A7C"/>
    <w:rsid w:val="5CDD1AC9"/>
    <w:rsid w:val="5EAF7A23"/>
    <w:rsid w:val="610572F8"/>
    <w:rsid w:val="611106DB"/>
    <w:rsid w:val="61B404C5"/>
    <w:rsid w:val="62752F49"/>
    <w:rsid w:val="63537E7A"/>
    <w:rsid w:val="641734A5"/>
    <w:rsid w:val="646B7DB9"/>
    <w:rsid w:val="64A32116"/>
    <w:rsid w:val="68F2667E"/>
    <w:rsid w:val="68F76974"/>
    <w:rsid w:val="6950078F"/>
    <w:rsid w:val="697370DF"/>
    <w:rsid w:val="69912070"/>
    <w:rsid w:val="6A2B4A87"/>
    <w:rsid w:val="6A6105F7"/>
    <w:rsid w:val="6BF453B7"/>
    <w:rsid w:val="6C121150"/>
    <w:rsid w:val="6D5C2995"/>
    <w:rsid w:val="6EAA1E0E"/>
    <w:rsid w:val="6EB26D11"/>
    <w:rsid w:val="6F9957DB"/>
    <w:rsid w:val="70BF2B2A"/>
    <w:rsid w:val="70DD3DED"/>
    <w:rsid w:val="75E574D9"/>
    <w:rsid w:val="76CD38F2"/>
    <w:rsid w:val="78762935"/>
    <w:rsid w:val="7A4876C5"/>
    <w:rsid w:val="7B465346"/>
    <w:rsid w:val="7BDD1145"/>
    <w:rsid w:val="7D2E5C0C"/>
    <w:rsid w:val="7E503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lang w:val="en-US" w:eastAsia="zh-CN"/>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Normal Indent"/>
    <w:basedOn w:val="1"/>
    <w:qFormat/>
    <w:uiPriority w:val="0"/>
    <w:pPr>
      <w:ind w:firstLine="420"/>
    </w:pPr>
    <w:rPr>
      <w:szCs w:val="20"/>
    </w:rPr>
  </w:style>
  <w:style w:type="paragraph" w:styleId="6">
    <w:name w:val="Body Text"/>
    <w:basedOn w:val="1"/>
    <w:qFormat/>
    <w:uiPriority w:val="0"/>
    <w:rPr>
      <w:rFonts w:ascii="楷体_GB2312" w:hAnsi="Arial" w:eastAsia="楷体_GB2312"/>
      <w:sz w:val="28"/>
      <w:szCs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qFormat/>
    <w:uiPriority w:val="0"/>
    <w:pPr>
      <w:spacing w:after="0" w:line="240" w:lineRule="auto"/>
      <w:ind w:left="0" w:right="0" w:firstLine="0"/>
      <w:jc w:val="center"/>
      <w:textAlignment w:val="baseline"/>
    </w:pPr>
    <w:rPr>
      <w:rFonts w:ascii="Times New Roman" w:hAnsi="Times New Roman" w:cs="Times New Roman"/>
      <w:b/>
      <w:color w:val="auto"/>
      <w:sz w:val="3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4">
    <w:name w:val="列出段落11"/>
    <w:basedOn w:val="1"/>
    <w:qFormat/>
    <w:uiPriority w:val="99"/>
    <w:pPr>
      <w:widowControl w:val="0"/>
      <w:spacing w:after="0" w:line="360" w:lineRule="auto"/>
      <w:ind w:left="0" w:right="0" w:firstLine="420" w:firstLineChars="200"/>
      <w:jc w:val="both"/>
    </w:pPr>
    <w:rPr>
      <w:rFonts w:ascii="Calibri" w:hAnsi="Calibri" w:cs="Times New Roman"/>
      <w:color w:val="auto"/>
      <w:kern w:val="0"/>
      <w:sz w:val="20"/>
      <w:szCs w:val="20"/>
    </w:rPr>
  </w:style>
  <w:style w:type="paragraph" w:customStyle="1" w:styleId="15">
    <w:name w:val="无间隔1"/>
    <w:qFormat/>
    <w:uiPriority w:val="0"/>
    <w:pPr>
      <w:widowControl w:val="0"/>
      <w:spacing w:line="300" w:lineRule="auto"/>
    </w:pPr>
    <w:rPr>
      <w:rFonts w:ascii="Calibri" w:hAnsi="Calibri" w:eastAsia="华文仿宋" w:cs="Times New Roman"/>
      <w:kern w:val="2"/>
      <w:sz w:val="24"/>
      <w:szCs w:val="21"/>
      <w:lang w:val="en-US" w:eastAsia="zh-CN" w:bidi="ar-SA"/>
    </w:rPr>
  </w:style>
  <w:style w:type="paragraph" w:customStyle="1" w:styleId="16">
    <w:name w:val="p0"/>
    <w:basedOn w:val="1"/>
    <w:qFormat/>
    <w:uiPriority w:val="0"/>
    <w:pPr>
      <w:widowControl/>
      <w:spacing w:line="240" w:lineRule="auto"/>
    </w:pPr>
    <w:rPr>
      <w:rFonts w:ascii="Calibri" w:hAnsi="Calibri" w:cs="Calibri"/>
      <w:kern w:val="0"/>
      <w:sz w:val="21"/>
      <w:szCs w:val="21"/>
    </w:rPr>
  </w:style>
  <w:style w:type="paragraph" w:customStyle="1" w:styleId="1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18601</Words>
  <Characters>19316</Characters>
  <Lines>0</Lines>
  <Paragraphs>0</Paragraphs>
  <TotalTime>2</TotalTime>
  <ScaleCrop>false</ScaleCrop>
  <LinksUpToDate>false</LinksUpToDate>
  <CharactersWithSpaces>20939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2022-06-14T02:14:00Z</dcterms:created>
  <dc:creator>Administrator</dc:creator>
  <cp:lastModifiedBy>自定义°.</cp:lastModifiedBy>
  <dcterms:modified xsi:type="dcterms:W3CDTF">2022-06-29T07:55:15Z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1339DC70CAC84AEB946CAE63CA447B2A</vt:lpwstr>
  </property>
</Properties>
</file>