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FF0BF8">
      <w:pPr>
        <w:snapToGrid w:val="0"/>
        <w:spacing w:line="360" w:lineRule="auto"/>
        <w:rPr>
          <w:rFonts w:hint="eastAsia" w:ascii="宋体" w:hAnsi="宋体" w:eastAsia="宋体" w:cs="宋体"/>
          <w:color w:val="auto"/>
          <w:sz w:val="44"/>
          <w:szCs w:val="44"/>
          <w:highlight w:val="none"/>
        </w:rPr>
      </w:pPr>
    </w:p>
    <w:p w14:paraId="18D33287">
      <w:pPr>
        <w:snapToGrid w:val="0"/>
        <w:spacing w:line="360" w:lineRule="auto"/>
        <w:rPr>
          <w:rFonts w:hint="eastAsia" w:ascii="宋体" w:hAnsi="宋体" w:eastAsia="宋体" w:cs="宋体"/>
          <w:color w:val="auto"/>
          <w:sz w:val="44"/>
          <w:szCs w:val="44"/>
          <w:highlight w:val="none"/>
        </w:rPr>
      </w:pPr>
    </w:p>
    <w:p w14:paraId="68FC528C">
      <w:pPr>
        <w:tabs>
          <w:tab w:val="left" w:pos="6300"/>
        </w:tabs>
        <w:snapToGrid w:val="0"/>
        <w:spacing w:line="360" w:lineRule="auto"/>
        <w:jc w:val="center"/>
        <w:outlineLvl w:val="9"/>
        <w:rPr>
          <w:rFonts w:hint="eastAsia" w:ascii="宋体" w:hAnsi="宋体" w:eastAsia="宋体" w:cs="宋体"/>
          <w:b/>
          <w:color w:val="auto"/>
          <w:sz w:val="44"/>
          <w:szCs w:val="44"/>
          <w:highlight w:val="none"/>
        </w:rPr>
      </w:pPr>
      <w:bookmarkStart w:id="0" w:name="OLE_LINK5"/>
      <w:r>
        <w:rPr>
          <w:rFonts w:hint="eastAsia" w:ascii="宋体" w:hAnsi="宋体" w:eastAsia="宋体" w:cs="宋体"/>
          <w:b/>
          <w:color w:val="auto"/>
          <w:sz w:val="44"/>
          <w:szCs w:val="44"/>
          <w:highlight w:val="none"/>
        </w:rPr>
        <w:t>南通市兴崇市政建设工程有限公司</w:t>
      </w:r>
      <w:bookmarkEnd w:id="0"/>
    </w:p>
    <w:p w14:paraId="46D95572">
      <w:pPr>
        <w:tabs>
          <w:tab w:val="left" w:pos="1050"/>
          <w:tab w:val="right" w:leader="dot" w:pos="9402"/>
        </w:tabs>
        <w:spacing w:line="400" w:lineRule="atLeast"/>
        <w:jc w:val="center"/>
        <w:rPr>
          <w:rFonts w:hint="eastAsia" w:ascii="宋体" w:hAnsi="宋体" w:eastAsia="宋体" w:cs="宋体"/>
          <w:b/>
          <w:color w:val="auto"/>
          <w:w w:val="80"/>
          <w:sz w:val="56"/>
          <w:szCs w:val="56"/>
          <w:highlight w:val="none"/>
        </w:rPr>
      </w:pPr>
      <w:r>
        <w:rPr>
          <w:rFonts w:hint="eastAsia" w:ascii="宋体" w:hAnsi="宋体" w:eastAsia="宋体" w:cs="宋体"/>
          <w:b/>
          <w:bCs/>
          <w:color w:val="auto"/>
          <w:kern w:val="0"/>
          <w:sz w:val="44"/>
          <w:szCs w:val="44"/>
          <w:highlight w:val="none"/>
          <w:lang w:eastAsia="zh-CN"/>
        </w:rPr>
        <w:t>R23015地块室外配套工程雨水收集系统采购</w:t>
      </w:r>
      <w:r>
        <w:rPr>
          <w:rFonts w:hint="eastAsia" w:ascii="宋体" w:hAnsi="宋体" w:eastAsia="宋体" w:cs="宋体"/>
          <w:b/>
          <w:bCs/>
          <w:color w:val="auto"/>
          <w:kern w:val="0"/>
          <w:sz w:val="44"/>
          <w:szCs w:val="44"/>
          <w:highlight w:val="none"/>
          <w:lang w:val="en-US" w:eastAsia="zh-CN"/>
        </w:rPr>
        <w:t>及安装</w:t>
      </w:r>
      <w:r>
        <w:rPr>
          <w:rFonts w:hint="eastAsia" w:ascii="宋体" w:hAnsi="宋体" w:eastAsia="宋体" w:cs="宋体"/>
          <w:b/>
          <w:bCs/>
          <w:color w:val="auto"/>
          <w:kern w:val="0"/>
          <w:sz w:val="44"/>
          <w:szCs w:val="44"/>
          <w:highlight w:val="none"/>
          <w:lang w:eastAsia="zh-CN"/>
        </w:rPr>
        <w:t>项目</w:t>
      </w:r>
    </w:p>
    <w:p w14:paraId="25C37BB9">
      <w:pPr>
        <w:tabs>
          <w:tab w:val="left" w:pos="1050"/>
          <w:tab w:val="right" w:leader="dot" w:pos="9402"/>
        </w:tabs>
        <w:spacing w:line="400" w:lineRule="atLeast"/>
        <w:jc w:val="center"/>
        <w:rPr>
          <w:rFonts w:hint="eastAsia" w:ascii="宋体" w:hAnsi="宋体" w:eastAsia="宋体" w:cs="宋体"/>
          <w:b/>
          <w:color w:val="auto"/>
          <w:w w:val="80"/>
          <w:sz w:val="56"/>
          <w:szCs w:val="56"/>
          <w:highlight w:val="none"/>
          <w:lang w:eastAsia="zh-CN"/>
        </w:rPr>
      </w:pPr>
    </w:p>
    <w:p w14:paraId="75CF1C28">
      <w:pPr>
        <w:tabs>
          <w:tab w:val="left" w:pos="1050"/>
          <w:tab w:val="right" w:leader="dot" w:pos="9402"/>
        </w:tabs>
        <w:spacing w:line="400" w:lineRule="atLeast"/>
        <w:jc w:val="center"/>
        <w:rPr>
          <w:rFonts w:hint="eastAsia" w:ascii="宋体" w:hAnsi="宋体" w:eastAsia="宋体" w:cs="宋体"/>
          <w:b/>
          <w:color w:val="auto"/>
          <w:w w:val="80"/>
          <w:sz w:val="56"/>
          <w:szCs w:val="56"/>
          <w:highlight w:val="none"/>
          <w:lang w:eastAsia="zh-CN"/>
        </w:rPr>
      </w:pPr>
    </w:p>
    <w:p w14:paraId="00903FAF">
      <w:pPr>
        <w:tabs>
          <w:tab w:val="left" w:pos="1050"/>
          <w:tab w:val="right" w:leader="dot" w:pos="9402"/>
        </w:tabs>
        <w:spacing w:line="400" w:lineRule="atLeast"/>
        <w:jc w:val="center"/>
        <w:rPr>
          <w:rFonts w:hint="eastAsia" w:ascii="宋体" w:hAnsi="宋体" w:eastAsia="宋体" w:cs="宋体"/>
          <w:b/>
          <w:color w:val="auto"/>
          <w:w w:val="80"/>
          <w:sz w:val="56"/>
          <w:szCs w:val="56"/>
          <w:highlight w:val="none"/>
          <w:lang w:eastAsia="zh-CN"/>
        </w:rPr>
      </w:pPr>
    </w:p>
    <w:p w14:paraId="65076A48">
      <w:pPr>
        <w:tabs>
          <w:tab w:val="left" w:pos="1050"/>
          <w:tab w:val="right" w:leader="dot" w:pos="9402"/>
        </w:tabs>
        <w:spacing w:line="400" w:lineRule="atLeast"/>
        <w:jc w:val="center"/>
        <w:rPr>
          <w:rFonts w:hint="eastAsia" w:ascii="宋体" w:hAnsi="宋体" w:eastAsia="宋体" w:cs="宋体"/>
          <w:color w:val="auto"/>
          <w:sz w:val="72"/>
          <w:szCs w:val="72"/>
          <w:highlight w:val="none"/>
          <w:lang w:eastAsia="zh-CN"/>
        </w:rPr>
      </w:pPr>
      <w:r>
        <w:rPr>
          <w:rFonts w:hint="eastAsia" w:ascii="宋体" w:hAnsi="宋体" w:eastAsia="宋体" w:cs="宋体"/>
          <w:b/>
          <w:color w:val="auto"/>
          <w:w w:val="80"/>
          <w:sz w:val="56"/>
          <w:szCs w:val="56"/>
          <w:highlight w:val="none"/>
          <w:lang w:eastAsia="zh-CN"/>
        </w:rPr>
        <w:t>采购文件</w:t>
      </w:r>
    </w:p>
    <w:p w14:paraId="5E4F99E6">
      <w:pPr>
        <w:tabs>
          <w:tab w:val="left" w:pos="1050"/>
          <w:tab w:val="right" w:leader="dot" w:pos="9402"/>
        </w:tabs>
        <w:spacing w:line="400" w:lineRule="atLeast"/>
        <w:jc w:val="center"/>
        <w:rPr>
          <w:rFonts w:hint="eastAsia" w:ascii="宋体" w:hAnsi="宋体" w:eastAsia="宋体" w:cs="宋体"/>
          <w:color w:val="auto"/>
          <w:w w:val="80"/>
          <w:sz w:val="32"/>
          <w:szCs w:val="32"/>
          <w:highlight w:val="none"/>
        </w:rPr>
      </w:pPr>
      <w:r>
        <w:rPr>
          <w:rFonts w:hint="eastAsia" w:ascii="宋体" w:hAnsi="宋体" w:eastAsia="宋体" w:cs="宋体"/>
          <w:color w:val="auto"/>
          <w:w w:val="80"/>
          <w:sz w:val="32"/>
          <w:szCs w:val="32"/>
          <w:highlight w:val="none"/>
        </w:rPr>
        <w:t>（资格后审）</w:t>
      </w:r>
    </w:p>
    <w:p w14:paraId="7336B639">
      <w:pPr>
        <w:tabs>
          <w:tab w:val="left" w:pos="1050"/>
          <w:tab w:val="right" w:leader="dot" w:pos="9402"/>
        </w:tabs>
        <w:spacing w:line="400" w:lineRule="atLeast"/>
        <w:jc w:val="center"/>
        <w:rPr>
          <w:rFonts w:hint="eastAsia" w:ascii="宋体" w:hAnsi="宋体" w:eastAsia="宋体" w:cs="宋体"/>
          <w:color w:val="auto"/>
          <w:sz w:val="32"/>
          <w:szCs w:val="32"/>
          <w:highlight w:val="none"/>
        </w:rPr>
      </w:pPr>
    </w:p>
    <w:p w14:paraId="273D587C">
      <w:pPr>
        <w:snapToGrid w:val="0"/>
        <w:spacing w:line="400" w:lineRule="atLeast"/>
        <w:jc w:val="center"/>
        <w:rPr>
          <w:rFonts w:hint="eastAsia" w:ascii="宋体" w:hAnsi="宋体" w:eastAsia="宋体" w:cs="宋体"/>
          <w:b/>
          <w:color w:val="auto"/>
          <w:sz w:val="36"/>
          <w:highlight w:val="none"/>
        </w:rPr>
      </w:pPr>
    </w:p>
    <w:p w14:paraId="08B03482">
      <w:pPr>
        <w:snapToGrid w:val="0"/>
        <w:spacing w:line="400" w:lineRule="atLeast"/>
        <w:jc w:val="center"/>
        <w:rPr>
          <w:rFonts w:hint="eastAsia" w:ascii="宋体" w:hAnsi="宋体" w:eastAsia="宋体" w:cs="宋体"/>
          <w:b/>
          <w:color w:val="auto"/>
          <w:sz w:val="36"/>
          <w:highlight w:val="none"/>
        </w:rPr>
      </w:pPr>
    </w:p>
    <w:p w14:paraId="2A963250">
      <w:pPr>
        <w:snapToGrid w:val="0"/>
        <w:spacing w:line="400" w:lineRule="atLeast"/>
        <w:jc w:val="center"/>
        <w:rPr>
          <w:rFonts w:hint="eastAsia" w:ascii="宋体" w:hAnsi="宋体" w:eastAsia="宋体" w:cs="宋体"/>
          <w:b/>
          <w:color w:val="auto"/>
          <w:sz w:val="36"/>
          <w:highlight w:val="none"/>
        </w:rPr>
      </w:pPr>
    </w:p>
    <w:p w14:paraId="7B37AF1D">
      <w:pPr>
        <w:snapToGrid w:val="0"/>
        <w:spacing w:line="400" w:lineRule="atLeast"/>
        <w:jc w:val="center"/>
        <w:rPr>
          <w:rFonts w:hint="eastAsia" w:ascii="宋体" w:hAnsi="宋体" w:eastAsia="宋体" w:cs="宋体"/>
          <w:b/>
          <w:color w:val="auto"/>
          <w:sz w:val="36"/>
          <w:highlight w:val="none"/>
        </w:rPr>
      </w:pPr>
    </w:p>
    <w:p w14:paraId="7373CF2D">
      <w:pPr>
        <w:snapToGrid w:val="0"/>
        <w:spacing w:line="400" w:lineRule="atLeast"/>
        <w:jc w:val="center"/>
        <w:rPr>
          <w:rFonts w:hint="eastAsia" w:ascii="宋体" w:hAnsi="宋体" w:eastAsia="宋体" w:cs="宋体"/>
          <w:b/>
          <w:color w:val="auto"/>
          <w:sz w:val="36"/>
          <w:highlight w:val="none"/>
        </w:rPr>
      </w:pPr>
    </w:p>
    <w:p w14:paraId="783ED17C">
      <w:pPr>
        <w:snapToGrid w:val="0"/>
        <w:spacing w:line="400" w:lineRule="atLeast"/>
        <w:jc w:val="center"/>
        <w:rPr>
          <w:rFonts w:hint="eastAsia" w:ascii="宋体" w:hAnsi="宋体" w:eastAsia="宋体" w:cs="宋体"/>
          <w:b/>
          <w:color w:val="auto"/>
          <w:sz w:val="36"/>
          <w:highlight w:val="none"/>
        </w:rPr>
      </w:pPr>
    </w:p>
    <w:p w14:paraId="26E37B36">
      <w:pPr>
        <w:snapToGrid w:val="0"/>
        <w:spacing w:line="400" w:lineRule="atLeast"/>
        <w:jc w:val="center"/>
        <w:rPr>
          <w:rFonts w:hint="eastAsia" w:ascii="宋体" w:hAnsi="宋体" w:eastAsia="宋体" w:cs="宋体"/>
          <w:b/>
          <w:color w:val="auto"/>
          <w:sz w:val="36"/>
          <w:highlight w:val="none"/>
        </w:rPr>
      </w:pPr>
    </w:p>
    <w:p w14:paraId="0A863CDE">
      <w:pPr>
        <w:snapToGrid w:val="0"/>
        <w:spacing w:line="400" w:lineRule="atLeast"/>
        <w:jc w:val="center"/>
        <w:rPr>
          <w:rFonts w:hint="eastAsia" w:ascii="宋体" w:hAnsi="宋体" w:eastAsia="宋体" w:cs="宋体"/>
          <w:b/>
          <w:color w:val="auto"/>
          <w:sz w:val="36"/>
          <w:highlight w:val="none"/>
        </w:rPr>
      </w:pPr>
    </w:p>
    <w:p w14:paraId="77782120">
      <w:pPr>
        <w:snapToGrid w:val="0"/>
        <w:spacing w:line="400" w:lineRule="atLeast"/>
        <w:jc w:val="center"/>
        <w:rPr>
          <w:rFonts w:hint="eastAsia" w:ascii="宋体" w:hAnsi="宋体" w:eastAsia="宋体" w:cs="宋体"/>
          <w:b/>
          <w:color w:val="auto"/>
          <w:sz w:val="36"/>
          <w:highlight w:val="none"/>
        </w:rPr>
      </w:pPr>
    </w:p>
    <w:p w14:paraId="0B60F0E7">
      <w:pPr>
        <w:snapToGrid w:val="0"/>
        <w:spacing w:line="400" w:lineRule="atLeast"/>
        <w:jc w:val="center"/>
        <w:rPr>
          <w:rFonts w:hint="eastAsia" w:ascii="宋体" w:hAnsi="宋体" w:eastAsia="宋体" w:cs="宋体"/>
          <w:b/>
          <w:color w:val="auto"/>
          <w:sz w:val="36"/>
          <w:highlight w:val="none"/>
        </w:rPr>
      </w:pPr>
    </w:p>
    <w:p w14:paraId="26492A86">
      <w:pPr>
        <w:snapToGrid w:val="0"/>
        <w:spacing w:line="400" w:lineRule="atLeast"/>
        <w:jc w:val="center"/>
        <w:rPr>
          <w:rFonts w:hint="eastAsia" w:ascii="宋体" w:hAnsi="宋体" w:eastAsia="宋体" w:cs="宋体"/>
          <w:b/>
          <w:color w:val="auto"/>
          <w:sz w:val="36"/>
          <w:highlight w:val="none"/>
        </w:rPr>
      </w:pPr>
    </w:p>
    <w:p w14:paraId="2F354382">
      <w:pPr>
        <w:tabs>
          <w:tab w:val="left" w:pos="1050"/>
          <w:tab w:val="right" w:leader="dot" w:pos="9402"/>
        </w:tabs>
        <w:spacing w:line="400" w:lineRule="atLeast"/>
        <w:jc w:val="center"/>
        <w:rPr>
          <w:rFonts w:hint="eastAsia" w:ascii="宋体" w:hAnsi="宋体" w:eastAsia="宋体" w:cs="宋体"/>
          <w:color w:val="auto"/>
          <w:w w:val="80"/>
          <w:sz w:val="32"/>
          <w:szCs w:val="32"/>
          <w:highlight w:val="none"/>
        </w:rPr>
      </w:pPr>
      <w:r>
        <w:rPr>
          <w:rFonts w:hint="eastAsia" w:ascii="宋体" w:hAnsi="宋体" w:eastAsia="宋体" w:cs="宋体"/>
          <w:color w:val="auto"/>
          <w:w w:val="80"/>
          <w:sz w:val="32"/>
          <w:szCs w:val="32"/>
          <w:highlight w:val="none"/>
        </w:rPr>
        <w:t>202</w:t>
      </w:r>
      <w:r>
        <w:rPr>
          <w:rFonts w:hint="eastAsia" w:ascii="宋体" w:hAnsi="宋体" w:eastAsia="宋体" w:cs="宋体"/>
          <w:color w:val="auto"/>
          <w:w w:val="80"/>
          <w:sz w:val="32"/>
          <w:szCs w:val="32"/>
          <w:highlight w:val="none"/>
          <w:lang w:val="en-US" w:eastAsia="zh-CN"/>
        </w:rPr>
        <w:t>6</w:t>
      </w:r>
      <w:r>
        <w:rPr>
          <w:rFonts w:hint="eastAsia" w:ascii="宋体" w:hAnsi="宋体" w:eastAsia="宋体" w:cs="宋体"/>
          <w:color w:val="auto"/>
          <w:w w:val="80"/>
          <w:sz w:val="32"/>
          <w:szCs w:val="32"/>
          <w:highlight w:val="none"/>
        </w:rPr>
        <w:t>年</w:t>
      </w:r>
      <w:r>
        <w:rPr>
          <w:rFonts w:hint="eastAsia" w:ascii="宋体" w:hAnsi="宋体" w:eastAsia="宋体" w:cs="宋体"/>
          <w:color w:val="auto"/>
          <w:w w:val="80"/>
          <w:sz w:val="32"/>
          <w:szCs w:val="32"/>
          <w:highlight w:val="none"/>
          <w:lang w:val="en-US" w:eastAsia="zh-CN"/>
        </w:rPr>
        <w:t>04</w:t>
      </w:r>
      <w:r>
        <w:rPr>
          <w:rFonts w:hint="eastAsia" w:ascii="宋体" w:hAnsi="宋体" w:eastAsia="宋体" w:cs="宋体"/>
          <w:color w:val="auto"/>
          <w:w w:val="80"/>
          <w:sz w:val="32"/>
          <w:szCs w:val="32"/>
          <w:highlight w:val="none"/>
        </w:rPr>
        <w:t>月</w:t>
      </w:r>
      <w:r>
        <w:rPr>
          <w:rFonts w:hint="eastAsia" w:ascii="宋体" w:hAnsi="宋体" w:eastAsia="宋体" w:cs="宋体"/>
          <w:color w:val="auto"/>
          <w:w w:val="80"/>
          <w:sz w:val="32"/>
          <w:szCs w:val="32"/>
          <w:highlight w:val="none"/>
          <w:lang w:val="en-US" w:eastAsia="zh-CN"/>
        </w:rPr>
        <w:t>02</w:t>
      </w:r>
      <w:r>
        <w:rPr>
          <w:rFonts w:hint="eastAsia" w:ascii="宋体" w:hAnsi="宋体" w:eastAsia="宋体" w:cs="宋体"/>
          <w:color w:val="auto"/>
          <w:w w:val="80"/>
          <w:sz w:val="32"/>
          <w:szCs w:val="32"/>
          <w:highlight w:val="none"/>
        </w:rPr>
        <w:t>日</w:t>
      </w:r>
    </w:p>
    <w:p w14:paraId="551B5769">
      <w:pPr>
        <w:tabs>
          <w:tab w:val="left" w:pos="1050"/>
          <w:tab w:val="right" w:leader="dot" w:pos="9402"/>
        </w:tabs>
        <w:spacing w:line="400" w:lineRule="atLeast"/>
        <w:jc w:val="center"/>
        <w:rPr>
          <w:rFonts w:hint="eastAsia" w:ascii="宋体" w:hAnsi="宋体" w:eastAsia="宋体" w:cs="宋体"/>
          <w:color w:val="auto"/>
          <w:w w:val="80"/>
          <w:sz w:val="32"/>
          <w:szCs w:val="32"/>
          <w:highlight w:val="none"/>
        </w:rPr>
      </w:pPr>
    </w:p>
    <w:p w14:paraId="45E8CEAF">
      <w:pPr>
        <w:tabs>
          <w:tab w:val="left" w:pos="1050"/>
          <w:tab w:val="right" w:leader="dot" w:pos="9402"/>
        </w:tabs>
        <w:spacing w:line="400" w:lineRule="atLeast"/>
        <w:jc w:val="center"/>
        <w:rPr>
          <w:rFonts w:hint="eastAsia" w:ascii="宋体" w:hAnsi="宋体" w:eastAsia="宋体" w:cs="宋体"/>
          <w:color w:val="auto"/>
          <w:w w:val="80"/>
          <w:sz w:val="32"/>
          <w:szCs w:val="32"/>
          <w:highlight w:val="none"/>
        </w:rPr>
      </w:pPr>
    </w:p>
    <w:p w14:paraId="017B509F">
      <w:pPr>
        <w:tabs>
          <w:tab w:val="left" w:pos="1050"/>
          <w:tab w:val="right" w:leader="dot" w:pos="9402"/>
        </w:tabs>
        <w:spacing w:line="400" w:lineRule="atLeast"/>
        <w:jc w:val="center"/>
        <w:rPr>
          <w:rFonts w:hint="eastAsia" w:ascii="宋体" w:hAnsi="宋体" w:eastAsia="宋体" w:cs="宋体"/>
          <w:color w:val="auto"/>
          <w:w w:val="80"/>
          <w:sz w:val="32"/>
          <w:szCs w:val="32"/>
          <w:highlight w:val="none"/>
        </w:rPr>
      </w:pPr>
    </w:p>
    <w:p w14:paraId="314FDCC4">
      <w:pPr>
        <w:tabs>
          <w:tab w:val="left" w:pos="1050"/>
          <w:tab w:val="right" w:leader="dot" w:pos="9402"/>
        </w:tabs>
        <w:spacing w:line="400" w:lineRule="atLeast"/>
        <w:jc w:val="center"/>
        <w:rPr>
          <w:rFonts w:hint="eastAsia" w:ascii="宋体" w:hAnsi="宋体" w:eastAsia="宋体" w:cs="宋体"/>
          <w:color w:val="auto"/>
          <w:sz w:val="28"/>
          <w:szCs w:val="28"/>
          <w:highlight w:val="none"/>
        </w:rPr>
      </w:pPr>
    </w:p>
    <w:p w14:paraId="611C0B72">
      <w:pPr>
        <w:snapToGrid w:val="0"/>
        <w:spacing w:line="400" w:lineRule="atLeast"/>
        <w:jc w:val="center"/>
        <w:rPr>
          <w:rFonts w:hint="eastAsia" w:ascii="宋体" w:hAnsi="宋体" w:eastAsia="宋体" w:cs="宋体"/>
          <w:color w:val="auto"/>
          <w:sz w:val="28"/>
          <w:szCs w:val="28"/>
          <w:highlight w:val="none"/>
        </w:rPr>
      </w:pPr>
    </w:p>
    <w:p w14:paraId="320873BB">
      <w:pPr>
        <w:tabs>
          <w:tab w:val="left" w:pos="1050"/>
          <w:tab w:val="right" w:leader="dot" w:pos="9402"/>
        </w:tabs>
        <w:spacing w:line="400" w:lineRule="atLeast"/>
        <w:jc w:val="center"/>
        <w:outlineLvl w:val="9"/>
        <w:rPr>
          <w:rFonts w:hint="eastAsia" w:ascii="宋体" w:hAnsi="宋体" w:eastAsia="宋体" w:cs="宋体"/>
          <w:b/>
          <w:color w:val="auto"/>
          <w:w w:val="80"/>
          <w:sz w:val="44"/>
          <w:szCs w:val="44"/>
          <w:highlight w:val="none"/>
        </w:rPr>
      </w:pPr>
      <w:bookmarkStart w:id="1" w:name="_Toc11499583"/>
      <w:bookmarkStart w:id="2" w:name="_Toc94585339"/>
      <w:bookmarkStart w:id="3" w:name="_Toc11500279"/>
      <w:bookmarkStart w:id="4" w:name="_Toc521201596"/>
      <w:bookmarkStart w:id="5" w:name="_Toc94544827"/>
      <w:bookmarkStart w:id="6" w:name="_Toc11554638"/>
      <w:bookmarkStart w:id="7" w:name="_Toc94544743"/>
      <w:bookmarkStart w:id="8" w:name="_Toc12670502"/>
      <w:bookmarkStart w:id="9" w:name="_Toc8895738"/>
      <w:bookmarkStart w:id="10" w:name="_Toc521203417"/>
    </w:p>
    <w:p w14:paraId="1489CCE7">
      <w:pPr>
        <w:tabs>
          <w:tab w:val="left" w:pos="1050"/>
          <w:tab w:val="right" w:leader="dot" w:pos="9402"/>
        </w:tabs>
        <w:spacing w:line="400" w:lineRule="atLeast"/>
        <w:jc w:val="center"/>
        <w:outlineLvl w:val="9"/>
        <w:rPr>
          <w:rFonts w:hint="eastAsia" w:ascii="宋体" w:hAnsi="宋体" w:eastAsia="宋体" w:cs="宋体"/>
          <w:b/>
          <w:color w:val="auto"/>
          <w:w w:val="80"/>
          <w:sz w:val="44"/>
          <w:szCs w:val="44"/>
          <w:highlight w:val="none"/>
        </w:rPr>
      </w:pPr>
      <w:r>
        <w:rPr>
          <w:rFonts w:hint="eastAsia" w:ascii="宋体" w:hAnsi="宋体" w:eastAsia="宋体" w:cs="宋体"/>
          <w:b/>
          <w:color w:val="auto"/>
          <w:w w:val="80"/>
          <w:sz w:val="44"/>
          <w:szCs w:val="44"/>
          <w:highlight w:val="none"/>
        </w:rPr>
        <w:t>目  录</w:t>
      </w:r>
    </w:p>
    <w:sdt>
      <w:sdtPr>
        <w:rPr>
          <w:rFonts w:ascii="宋体" w:hAnsi="宋体" w:eastAsia="宋体" w:cs="Times New Roman"/>
          <w:color w:val="auto"/>
          <w:kern w:val="2"/>
          <w:sz w:val="21"/>
          <w:highlight w:val="none"/>
          <w:lang w:val="en-US" w:eastAsia="zh-CN" w:bidi="ar-SA"/>
        </w:rPr>
        <w:id w:val="147462483"/>
        <w15:color w:val="DBDBDB"/>
        <w:docPartObj>
          <w:docPartGallery w:val="Table of Contents"/>
          <w:docPartUnique/>
        </w:docPartObj>
      </w:sdtPr>
      <w:sdtEndPr>
        <w:rPr>
          <w:rFonts w:hint="eastAsia" w:ascii="宋体" w:hAnsi="宋体" w:eastAsia="宋体" w:cs="宋体"/>
          <w:color w:val="auto"/>
          <w:kern w:val="2"/>
          <w:sz w:val="28"/>
          <w:szCs w:val="28"/>
          <w:highlight w:val="none"/>
          <w:lang w:val="en-US" w:eastAsia="zh-CN" w:bidi="ar-SA"/>
        </w:rPr>
      </w:sdtEndPr>
      <w:sdtContent>
        <w:p w14:paraId="19FFC34A">
          <w:pPr>
            <w:pStyle w:val="160"/>
            <w:tabs>
              <w:tab w:val="right" w:leader="dot" w:pos="9071"/>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p>
        <w:p w14:paraId="57530477">
          <w:pPr>
            <w:pStyle w:val="33"/>
            <w:tabs>
              <w:tab w:val="right" w:leader="dot" w:pos="9071"/>
              <w:tab w:val="clear" w:pos="840"/>
              <w:tab w:val="clear" w:pos="9402"/>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_Toc18823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w w:val="80"/>
              <w:sz w:val="28"/>
              <w:szCs w:val="28"/>
              <w:highlight w:val="none"/>
            </w:rPr>
            <w:t xml:space="preserve">第一章 </w:t>
          </w:r>
          <w:r>
            <w:rPr>
              <w:rFonts w:hint="eastAsia" w:ascii="宋体" w:hAnsi="宋体" w:eastAsia="宋体" w:cs="宋体"/>
              <w:color w:val="auto"/>
              <w:w w:val="80"/>
              <w:sz w:val="28"/>
              <w:szCs w:val="28"/>
              <w:highlight w:val="none"/>
              <w:lang w:val="en-US" w:eastAsia="zh-CN"/>
            </w:rPr>
            <w:t xml:space="preserve"> </w:t>
          </w:r>
          <w:r>
            <w:rPr>
              <w:rFonts w:hint="eastAsia" w:ascii="宋体" w:hAnsi="宋体" w:eastAsia="宋体" w:cs="宋体"/>
              <w:color w:val="auto"/>
              <w:w w:val="80"/>
              <w:sz w:val="28"/>
              <w:szCs w:val="28"/>
              <w:highlight w:val="none"/>
              <w:lang w:eastAsia="zh-CN"/>
            </w:rPr>
            <w:t>采购</w:t>
          </w:r>
          <w:r>
            <w:rPr>
              <w:rFonts w:hint="eastAsia" w:ascii="宋体" w:hAnsi="宋体" w:eastAsia="宋体" w:cs="宋体"/>
              <w:color w:val="auto"/>
              <w:w w:val="80"/>
              <w:sz w:val="28"/>
              <w:szCs w:val="28"/>
              <w:highlight w:val="none"/>
            </w:rPr>
            <w:t>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_Toc18823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A4BCDA3">
          <w:pPr>
            <w:pStyle w:val="33"/>
            <w:tabs>
              <w:tab w:val="right" w:leader="dot" w:pos="9071"/>
              <w:tab w:val="clear" w:pos="840"/>
              <w:tab w:val="clear" w:pos="9402"/>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_Toc6713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w w:val="80"/>
              <w:sz w:val="28"/>
              <w:szCs w:val="28"/>
              <w:highlight w:val="none"/>
            </w:rPr>
            <w:t>第二章  投标供应商须知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_Toc6713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0452C0C">
          <w:pPr>
            <w:pStyle w:val="33"/>
            <w:tabs>
              <w:tab w:val="right" w:leader="dot" w:pos="9071"/>
              <w:tab w:val="clear" w:pos="840"/>
              <w:tab w:val="clear" w:pos="9402"/>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_Toc6435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w w:val="80"/>
              <w:sz w:val="28"/>
              <w:szCs w:val="28"/>
              <w:highlight w:val="none"/>
            </w:rPr>
            <w:t>第三章  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_Toc6435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DCC8638">
          <w:pPr>
            <w:pStyle w:val="33"/>
            <w:tabs>
              <w:tab w:val="right" w:leader="dot" w:pos="9071"/>
              <w:tab w:val="clear" w:pos="840"/>
              <w:tab w:val="clear" w:pos="9402"/>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_Toc16089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w w:val="80"/>
              <w:sz w:val="28"/>
              <w:szCs w:val="28"/>
              <w:highlight w:val="none"/>
            </w:rPr>
            <w:t>第四章  评审方法和程序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_Toc16089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D633512">
          <w:pPr>
            <w:pStyle w:val="33"/>
            <w:tabs>
              <w:tab w:val="right" w:leader="dot" w:pos="9071"/>
              <w:tab w:val="clear" w:pos="840"/>
              <w:tab w:val="clear" w:pos="9402"/>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_Toc17929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w w:val="80"/>
              <w:sz w:val="28"/>
              <w:szCs w:val="28"/>
              <w:highlight w:val="none"/>
            </w:rPr>
            <w:t>第五章  合同授予及主要条款</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_Toc17929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24EEDA7">
          <w:pPr>
            <w:pStyle w:val="33"/>
            <w:tabs>
              <w:tab w:val="right" w:leader="dot" w:pos="9071"/>
              <w:tab w:val="clear" w:pos="840"/>
              <w:tab w:val="clear" w:pos="9402"/>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_Toc26736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w w:val="80"/>
              <w:sz w:val="28"/>
              <w:szCs w:val="28"/>
              <w:highlight w:val="none"/>
            </w:rPr>
            <w:t>第六章  质疑与投诉</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_Toc26736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95236B1">
          <w:pPr>
            <w:pStyle w:val="33"/>
            <w:tabs>
              <w:tab w:val="right" w:leader="dot" w:pos="9071"/>
              <w:tab w:val="clear" w:pos="840"/>
              <w:tab w:val="clear" w:pos="9402"/>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_Toc13962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w w:val="80"/>
              <w:sz w:val="28"/>
              <w:szCs w:val="28"/>
              <w:highlight w:val="none"/>
            </w:rPr>
            <w:t xml:space="preserve">第七章  </w:t>
          </w:r>
          <w:r>
            <w:rPr>
              <w:rFonts w:hint="eastAsia" w:ascii="宋体" w:hAnsi="宋体" w:eastAsia="宋体" w:cs="宋体"/>
              <w:color w:val="auto"/>
              <w:w w:val="80"/>
              <w:sz w:val="28"/>
              <w:szCs w:val="28"/>
              <w:highlight w:val="none"/>
              <w:lang w:eastAsia="zh-CN"/>
            </w:rPr>
            <w:t>响应文件</w:t>
          </w:r>
          <w:r>
            <w:rPr>
              <w:rFonts w:hint="eastAsia" w:ascii="宋体" w:hAnsi="宋体" w:eastAsia="宋体" w:cs="宋体"/>
              <w:color w:val="auto"/>
              <w:w w:val="80"/>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_Toc13962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FEE2B48">
          <w:pPr>
            <w:pStyle w:val="160"/>
            <w:tabs>
              <w:tab w:val="right" w:leader="dot" w:pos="9071"/>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p>
      </w:sdtContent>
    </w:sdt>
    <w:p w14:paraId="17F7FB75">
      <w:pPr>
        <w:spacing w:line="400" w:lineRule="atLeast"/>
        <w:rPr>
          <w:rFonts w:hint="eastAsia" w:ascii="宋体" w:hAnsi="宋体" w:eastAsia="宋体" w:cs="宋体"/>
          <w:color w:val="auto"/>
          <w:highlight w:val="none"/>
        </w:rPr>
      </w:pPr>
    </w:p>
    <w:p w14:paraId="1A88B9A1">
      <w:pPr>
        <w:spacing w:line="400" w:lineRule="atLeast"/>
        <w:rPr>
          <w:rFonts w:hint="eastAsia" w:ascii="宋体" w:hAnsi="宋体" w:eastAsia="宋体" w:cs="宋体"/>
          <w:color w:val="auto"/>
          <w:highlight w:val="none"/>
        </w:rPr>
      </w:pPr>
    </w:p>
    <w:p w14:paraId="560B1276">
      <w:pPr>
        <w:spacing w:line="400" w:lineRule="atLeast"/>
        <w:rPr>
          <w:rFonts w:hint="eastAsia" w:ascii="宋体" w:hAnsi="宋体" w:eastAsia="宋体" w:cs="宋体"/>
          <w:color w:val="auto"/>
          <w:highlight w:val="none"/>
        </w:rPr>
      </w:pPr>
    </w:p>
    <w:p w14:paraId="0104087A">
      <w:pPr>
        <w:spacing w:line="400" w:lineRule="atLeast"/>
        <w:rPr>
          <w:rFonts w:hint="eastAsia" w:ascii="宋体" w:hAnsi="宋体" w:eastAsia="宋体" w:cs="宋体"/>
          <w:color w:val="auto"/>
          <w:highlight w:val="none"/>
        </w:rPr>
      </w:pPr>
    </w:p>
    <w:p w14:paraId="788E8170">
      <w:pPr>
        <w:snapToGrid w:val="0"/>
        <w:spacing w:line="400" w:lineRule="atLeast"/>
        <w:rPr>
          <w:rFonts w:hint="eastAsia" w:ascii="宋体" w:hAnsi="宋体" w:eastAsia="宋体" w:cs="宋体"/>
          <w:color w:val="auto"/>
          <w:sz w:val="24"/>
          <w:szCs w:val="24"/>
          <w:highlight w:val="none"/>
        </w:rPr>
      </w:pPr>
    </w:p>
    <w:p w14:paraId="2B31C8C2">
      <w:pPr>
        <w:snapToGrid w:val="0"/>
        <w:spacing w:line="400" w:lineRule="atLeast"/>
        <w:rPr>
          <w:rFonts w:hint="eastAsia" w:ascii="宋体" w:hAnsi="宋体" w:eastAsia="宋体" w:cs="宋体"/>
          <w:color w:val="auto"/>
          <w:sz w:val="24"/>
          <w:szCs w:val="24"/>
          <w:highlight w:val="none"/>
        </w:rPr>
        <w:sectPr>
          <w:headerReference r:id="rId5" w:type="default"/>
          <w:footerReference r:id="rId6" w:type="default"/>
          <w:pgSz w:w="11907" w:h="16840"/>
          <w:pgMar w:top="1134" w:right="1418" w:bottom="1134" w:left="1418" w:header="709" w:footer="380" w:gutter="0"/>
          <w:cols w:space="720" w:num="1"/>
          <w:docGrid w:linePitch="312" w:charSpace="6144"/>
        </w:sectPr>
      </w:pPr>
    </w:p>
    <w:p w14:paraId="3DE07FD2">
      <w:pPr>
        <w:snapToGrid w:val="0"/>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尊敬的供应商：</w:t>
      </w:r>
    </w:p>
    <w:p w14:paraId="76CDC485">
      <w:pPr>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欢迎参加本</w:t>
      </w:r>
      <w:r>
        <w:rPr>
          <w:rFonts w:hint="eastAsia" w:ascii="宋体" w:hAnsi="宋体" w:eastAsia="宋体" w:cs="宋体"/>
          <w:color w:val="auto"/>
          <w:sz w:val="24"/>
          <w:szCs w:val="24"/>
          <w:highlight w:val="none"/>
          <w:lang w:eastAsia="zh-CN"/>
        </w:rPr>
        <w:t>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。为保证本次项目顺利进行，请在制作</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之前，仔细阅读本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的各项条款，并按要求制作和递交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。谢谢合作！</w:t>
      </w:r>
    </w:p>
    <w:p w14:paraId="78D4D3BA">
      <w:pPr>
        <w:tabs>
          <w:tab w:val="left" w:pos="1050"/>
          <w:tab w:val="right" w:leader="dot" w:pos="9402"/>
        </w:tabs>
        <w:spacing w:before="318" w:beforeLines="100" w:line="420" w:lineRule="exact"/>
        <w:jc w:val="center"/>
        <w:outlineLvl w:val="0"/>
        <w:rPr>
          <w:rFonts w:hint="eastAsia" w:ascii="宋体" w:hAnsi="宋体" w:eastAsia="宋体" w:cs="宋体"/>
          <w:b/>
          <w:color w:val="auto"/>
          <w:w w:val="80"/>
          <w:sz w:val="36"/>
          <w:szCs w:val="36"/>
          <w:highlight w:val="none"/>
        </w:rPr>
      </w:pPr>
      <w:bookmarkStart w:id="85" w:name="_GoBack"/>
      <w:bookmarkStart w:id="11" w:name="_Toc363573853"/>
      <w:bookmarkStart w:id="12" w:name="_Toc18823"/>
      <w:r>
        <w:rPr>
          <w:rFonts w:hint="eastAsia" w:ascii="宋体" w:hAnsi="宋体" w:eastAsia="宋体" w:cs="宋体"/>
          <w:b/>
          <w:color w:val="auto"/>
          <w:w w:val="80"/>
          <w:sz w:val="36"/>
          <w:szCs w:val="36"/>
          <w:highlight w:val="none"/>
        </w:rPr>
        <w:t xml:space="preserve">第一章 </w:t>
      </w:r>
      <w:r>
        <w:rPr>
          <w:rFonts w:hint="eastAsia" w:ascii="宋体" w:hAnsi="宋体" w:eastAsia="宋体" w:cs="宋体"/>
          <w:b/>
          <w:color w:val="auto"/>
          <w:w w:val="80"/>
          <w:sz w:val="36"/>
          <w:szCs w:val="36"/>
          <w:highlight w:val="none"/>
          <w:lang w:eastAsia="zh-CN"/>
        </w:rPr>
        <w:t>采购</w:t>
      </w:r>
      <w:r>
        <w:rPr>
          <w:rFonts w:hint="eastAsia" w:ascii="宋体" w:hAnsi="宋体" w:eastAsia="宋体" w:cs="宋体"/>
          <w:b/>
          <w:color w:val="auto"/>
          <w:w w:val="80"/>
          <w:sz w:val="36"/>
          <w:szCs w:val="36"/>
          <w:highlight w:val="none"/>
        </w:rPr>
        <w:t>公</w:t>
      </w:r>
      <w:bookmarkEnd w:id="1"/>
      <w:bookmarkEnd w:id="2"/>
      <w:bookmarkEnd w:id="3"/>
      <w:bookmarkEnd w:id="4"/>
      <w:bookmarkEnd w:id="5"/>
      <w:bookmarkEnd w:id="6"/>
      <w:bookmarkEnd w:id="7"/>
      <w:bookmarkEnd w:id="8"/>
      <w:bookmarkEnd w:id="9"/>
      <w:bookmarkEnd w:id="10"/>
      <w:r>
        <w:rPr>
          <w:rFonts w:hint="eastAsia" w:ascii="宋体" w:hAnsi="宋体" w:eastAsia="宋体" w:cs="宋体"/>
          <w:b/>
          <w:color w:val="auto"/>
          <w:w w:val="80"/>
          <w:sz w:val="36"/>
          <w:szCs w:val="36"/>
          <w:highlight w:val="none"/>
        </w:rPr>
        <w:t>告</w:t>
      </w:r>
      <w:bookmarkEnd w:id="11"/>
      <w:bookmarkEnd w:id="12"/>
    </w:p>
    <w:p w14:paraId="2BF627E7">
      <w:pPr>
        <w:tabs>
          <w:tab w:val="left" w:pos="6300"/>
        </w:tabs>
        <w:snapToGrid w:val="0"/>
        <w:spacing w:line="420" w:lineRule="exact"/>
        <w:ind w:firstLine="480" w:firstLineChars="200"/>
        <w:jc w:val="left"/>
        <w:rPr>
          <w:rFonts w:hint="eastAsia" w:ascii="宋体" w:hAnsi="宋体" w:eastAsia="宋体" w:cs="宋体"/>
          <w:color w:val="auto"/>
          <w:sz w:val="24"/>
          <w:szCs w:val="24"/>
          <w:highlight w:val="none"/>
        </w:rPr>
      </w:pPr>
      <w:bookmarkStart w:id="13" w:name="_Hlk3149957"/>
      <w:r>
        <w:rPr>
          <w:rFonts w:hint="eastAsia" w:ascii="宋体" w:hAnsi="宋体" w:eastAsia="宋体" w:cs="宋体"/>
          <w:color w:val="auto"/>
          <w:sz w:val="24"/>
          <w:szCs w:val="24"/>
          <w:highlight w:val="none"/>
        </w:rPr>
        <w:t>南通市兴崇市政建设工程有限公司（以下称</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），就</w:t>
      </w:r>
      <w:r>
        <w:rPr>
          <w:rFonts w:hint="eastAsia" w:ascii="宋体" w:hAnsi="宋体" w:eastAsia="宋体" w:cs="宋体"/>
          <w:color w:val="auto"/>
          <w:kern w:val="0"/>
          <w:sz w:val="24"/>
          <w:szCs w:val="24"/>
          <w:highlight w:val="none"/>
          <w:lang w:eastAsia="zh-CN"/>
        </w:rPr>
        <w:t>R23015地块室外配套工程雨水收集系统采购</w:t>
      </w:r>
      <w:r>
        <w:rPr>
          <w:rFonts w:hint="eastAsia" w:ascii="宋体" w:hAnsi="宋体" w:eastAsia="宋体" w:cs="宋体"/>
          <w:color w:val="auto"/>
          <w:kern w:val="0"/>
          <w:sz w:val="24"/>
          <w:szCs w:val="24"/>
          <w:highlight w:val="none"/>
          <w:lang w:val="en-US" w:eastAsia="zh-CN"/>
        </w:rPr>
        <w:t>及安装</w:t>
      </w:r>
      <w:r>
        <w:rPr>
          <w:rFonts w:hint="eastAsia" w:ascii="宋体" w:hAnsi="宋体" w:eastAsia="宋体" w:cs="宋体"/>
          <w:color w:val="auto"/>
          <w:kern w:val="0"/>
          <w:sz w:val="24"/>
          <w:szCs w:val="24"/>
          <w:highlight w:val="none"/>
          <w:lang w:eastAsia="zh-CN"/>
        </w:rPr>
        <w:t>项目</w:t>
      </w:r>
      <w:r>
        <w:rPr>
          <w:rFonts w:hint="eastAsia" w:ascii="宋体" w:hAnsi="宋体" w:eastAsia="宋体" w:cs="宋体"/>
          <w:color w:val="auto"/>
          <w:sz w:val="24"/>
          <w:szCs w:val="24"/>
          <w:highlight w:val="none"/>
        </w:rPr>
        <w:t>组</w:t>
      </w:r>
      <w:r>
        <w:rPr>
          <w:rFonts w:hint="eastAsia" w:ascii="宋体" w:hAnsi="宋体" w:eastAsia="宋体" w:cs="宋体"/>
          <w:bCs/>
          <w:color w:val="auto"/>
          <w:sz w:val="24"/>
          <w:szCs w:val="24"/>
          <w:highlight w:val="none"/>
        </w:rPr>
        <w:t>织</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，诚邀符合条件的潜在供应商参加该项</w:t>
      </w:r>
      <w:r>
        <w:rPr>
          <w:rFonts w:hint="eastAsia" w:ascii="宋体" w:hAnsi="宋体" w:eastAsia="宋体" w:cs="宋体"/>
          <w:bCs/>
          <w:color w:val="auto"/>
          <w:sz w:val="24"/>
          <w:szCs w:val="24"/>
          <w:highlight w:val="none"/>
          <w:lang w:eastAsia="zh-CN"/>
        </w:rPr>
        <w:t>采购</w:t>
      </w:r>
      <w:r>
        <w:rPr>
          <w:rFonts w:hint="eastAsia" w:ascii="宋体" w:hAnsi="宋体" w:eastAsia="宋体" w:cs="宋体"/>
          <w:color w:val="auto"/>
          <w:sz w:val="24"/>
          <w:szCs w:val="24"/>
          <w:highlight w:val="none"/>
        </w:rPr>
        <w:t>。</w:t>
      </w:r>
    </w:p>
    <w:p w14:paraId="34C67045">
      <w:pPr>
        <w:keepNext w:val="0"/>
        <w:keepLines w:val="0"/>
        <w:pageBreakBefore w:val="0"/>
        <w:widowControl w:val="0"/>
        <w:tabs>
          <w:tab w:val="left" w:pos="1050"/>
          <w:tab w:val="right" w:leader="dot" w:pos="9402"/>
        </w:tabs>
        <w:kinsoku/>
        <w:wordWrap/>
        <w:overflowPunct/>
        <w:topLinePunct w:val="0"/>
        <w:autoSpaceDE/>
        <w:autoSpaceDN/>
        <w:bidi w:val="0"/>
        <w:adjustRightInd w:val="0"/>
        <w:spacing w:line="400" w:lineRule="atLeas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一、项目名称：</w:t>
      </w:r>
      <w:r>
        <w:rPr>
          <w:rFonts w:hint="eastAsia" w:ascii="宋体" w:hAnsi="宋体" w:eastAsia="宋体" w:cs="宋体"/>
          <w:color w:val="auto"/>
          <w:kern w:val="0"/>
          <w:sz w:val="24"/>
          <w:szCs w:val="24"/>
          <w:highlight w:val="none"/>
          <w:lang w:eastAsia="zh-CN"/>
        </w:rPr>
        <w:t>R23015地块室外配套工程雨水收集系统采购</w:t>
      </w:r>
      <w:r>
        <w:rPr>
          <w:rFonts w:hint="eastAsia" w:ascii="宋体" w:hAnsi="宋体" w:eastAsia="宋体" w:cs="宋体"/>
          <w:color w:val="auto"/>
          <w:kern w:val="0"/>
          <w:sz w:val="24"/>
          <w:szCs w:val="24"/>
          <w:highlight w:val="none"/>
          <w:lang w:val="en-US" w:eastAsia="zh-CN"/>
        </w:rPr>
        <w:t>及安装</w:t>
      </w:r>
      <w:r>
        <w:rPr>
          <w:rFonts w:hint="eastAsia" w:ascii="宋体" w:hAnsi="宋体" w:eastAsia="宋体" w:cs="宋体"/>
          <w:color w:val="auto"/>
          <w:kern w:val="0"/>
          <w:sz w:val="24"/>
          <w:szCs w:val="24"/>
          <w:highlight w:val="none"/>
          <w:lang w:eastAsia="zh-CN"/>
        </w:rPr>
        <w:t>项目</w:t>
      </w:r>
      <w:r>
        <w:rPr>
          <w:rFonts w:hint="eastAsia" w:ascii="宋体" w:hAnsi="宋体" w:eastAsia="宋体" w:cs="宋体"/>
          <w:color w:val="auto"/>
          <w:sz w:val="24"/>
          <w:szCs w:val="24"/>
          <w:highlight w:val="none"/>
        </w:rPr>
        <w:t>；</w:t>
      </w:r>
    </w:p>
    <w:p w14:paraId="5F9B3470">
      <w:pPr>
        <w:keepNext w:val="0"/>
        <w:keepLines w:val="0"/>
        <w:pageBreakBefore w:val="0"/>
        <w:widowControl w:val="0"/>
        <w:tabs>
          <w:tab w:val="left" w:pos="6300"/>
        </w:tabs>
        <w:kinsoku/>
        <w:wordWrap/>
        <w:overflowPunct/>
        <w:topLinePunct w:val="0"/>
        <w:autoSpaceDE/>
        <w:autoSpaceDN/>
        <w:bidi w:val="0"/>
        <w:adjustRightInd w:val="0"/>
        <w:snapToGrid w:val="0"/>
        <w:spacing w:line="420" w:lineRule="exact"/>
        <w:ind w:firstLine="480"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二、项目预算</w:t>
      </w:r>
      <w:r>
        <w:rPr>
          <w:rFonts w:hint="eastAsia" w:ascii="宋体" w:hAnsi="宋体" w:eastAsia="宋体" w:cs="宋体"/>
          <w:color w:val="auto"/>
          <w:sz w:val="24"/>
          <w:szCs w:val="24"/>
          <w:highlight w:val="none"/>
          <w:lang w:val="en-US" w:eastAsia="zh-CN"/>
        </w:rPr>
        <w:t>及最高限价</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u w:val="single"/>
          <w:lang w:val="en-US" w:eastAsia="zh-CN"/>
        </w:rPr>
        <w:t>29.8万</w:t>
      </w:r>
      <w:r>
        <w:rPr>
          <w:rFonts w:hint="eastAsia" w:ascii="宋体" w:hAnsi="宋体" w:eastAsia="宋体" w:cs="宋体"/>
          <w:b/>
          <w:bCs/>
          <w:color w:val="auto"/>
          <w:sz w:val="24"/>
          <w:szCs w:val="24"/>
          <w:highlight w:val="none"/>
          <w:u w:val="single"/>
        </w:rPr>
        <w:t>元</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lang w:val="en-US" w:eastAsia="zh-CN"/>
        </w:rPr>
        <w:t>投标报价</w:t>
      </w:r>
      <w:r>
        <w:rPr>
          <w:rFonts w:hint="eastAsia" w:ascii="宋体" w:hAnsi="宋体" w:eastAsia="宋体" w:cs="宋体"/>
          <w:b/>
          <w:bCs/>
          <w:color w:val="auto"/>
          <w:sz w:val="24"/>
          <w:szCs w:val="24"/>
          <w:highlight w:val="none"/>
          <w:u w:val="single"/>
        </w:rPr>
        <w:t>不得高于最高限价，高于最高限价的均为无效</w:t>
      </w:r>
      <w:r>
        <w:rPr>
          <w:rFonts w:hint="eastAsia" w:ascii="宋体" w:hAnsi="宋体" w:eastAsia="宋体" w:cs="宋体"/>
          <w:b/>
          <w:bCs/>
          <w:color w:val="auto"/>
          <w:sz w:val="24"/>
          <w:szCs w:val="24"/>
          <w:highlight w:val="none"/>
          <w:u w:val="single"/>
          <w:lang w:val="en-US" w:eastAsia="zh-CN"/>
        </w:rPr>
        <w:t>报价</w:t>
      </w:r>
      <w:r>
        <w:rPr>
          <w:rFonts w:hint="eastAsia" w:ascii="宋体" w:hAnsi="宋体" w:eastAsia="宋体" w:cs="宋体"/>
          <w:b/>
          <w:bCs/>
          <w:color w:val="auto"/>
          <w:sz w:val="24"/>
          <w:szCs w:val="24"/>
          <w:highlight w:val="none"/>
          <w:u w:val="single"/>
          <w:lang w:eastAsia="zh-CN"/>
        </w:rPr>
        <w:t>。</w:t>
      </w:r>
    </w:p>
    <w:p w14:paraId="5206C2D4">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范围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eastAsia="zh-CN"/>
        </w:rPr>
        <w:t>R23015地块室外配套工程雨水收集系统采购</w:t>
      </w:r>
      <w:r>
        <w:rPr>
          <w:rFonts w:hint="eastAsia" w:ascii="宋体" w:hAnsi="宋体" w:eastAsia="宋体" w:cs="宋体"/>
          <w:color w:val="auto"/>
          <w:kern w:val="0"/>
          <w:sz w:val="24"/>
          <w:szCs w:val="24"/>
          <w:highlight w:val="none"/>
          <w:lang w:val="en-US" w:eastAsia="zh-CN"/>
        </w:rPr>
        <w:t>及安装</w:t>
      </w:r>
      <w:r>
        <w:rPr>
          <w:rFonts w:hint="eastAsia" w:ascii="宋体" w:hAnsi="宋体" w:eastAsia="宋体" w:cs="宋体"/>
          <w:color w:val="auto"/>
          <w:kern w:val="0"/>
          <w:sz w:val="24"/>
          <w:szCs w:val="24"/>
          <w:highlight w:val="none"/>
          <w:lang w:eastAsia="zh-CN"/>
        </w:rPr>
        <w:t>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具体要求详见第三章项目需求</w:t>
      </w:r>
      <w:r>
        <w:rPr>
          <w:rFonts w:hint="eastAsia" w:ascii="宋体" w:hAnsi="宋体" w:eastAsia="宋体" w:cs="宋体"/>
          <w:color w:val="auto"/>
          <w:sz w:val="24"/>
          <w:szCs w:val="24"/>
          <w:highlight w:val="none"/>
        </w:rPr>
        <w:t>；</w:t>
      </w:r>
    </w:p>
    <w:p w14:paraId="7D976686">
      <w:pPr>
        <w:spacing w:line="4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en-US" w:eastAsia="zh-CN"/>
        </w:rPr>
        <w:t>交付期限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通知进场后15天内完成地下隐蔽工程，每延期一天扣合同价总额的1%。</w:t>
      </w:r>
    </w:p>
    <w:p w14:paraId="3BE78850">
      <w:pPr>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、投标供应商资格要求：</w:t>
      </w:r>
    </w:p>
    <w:p w14:paraId="56DE3A86">
      <w:pPr>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1.具有独立承担民事责任的能力；具有良好的商业信誉和健全的财务会计制度；具有履行合同所必需的设备和专业技术能力；有依法缴纳税收和社会保障资金的良好记录；参加本项目</w:t>
      </w:r>
      <w:r>
        <w:rPr>
          <w:rFonts w:hint="eastAsia" w:ascii="宋体" w:hAnsi="宋体" w:eastAsia="宋体" w:cs="宋体"/>
          <w:color w:val="auto"/>
          <w:sz w:val="24"/>
          <w:highlight w:val="none"/>
          <w:lang w:eastAsia="zh-CN"/>
        </w:rPr>
        <w:t>采购活动</w:t>
      </w:r>
      <w:r>
        <w:rPr>
          <w:rFonts w:hint="eastAsia" w:ascii="宋体" w:hAnsi="宋体" w:eastAsia="宋体" w:cs="宋体"/>
          <w:color w:val="auto"/>
          <w:sz w:val="24"/>
          <w:highlight w:val="none"/>
        </w:rPr>
        <w:t>前三年内，在经营活动中没有重大违法记录。</w:t>
      </w:r>
    </w:p>
    <w:p w14:paraId="2601917F">
      <w:pPr>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2.单位负责人为同一人或者存在直接控股、管理关系的不同</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，不得同时参与同一</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相同标段的投标活动；为</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提供整体设计、规范编制或者项目管理、监理、检测等服务的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，不得再参加该</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的投标活动。不接受联合体投标。</w:t>
      </w:r>
    </w:p>
    <w:p w14:paraId="44A2184F">
      <w:pPr>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具备有效的营业执照。</w:t>
      </w:r>
    </w:p>
    <w:p w14:paraId="206687CC">
      <w:pPr>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法定代表人参加投标的，必须提供法定代表人身份证明及法定代表人本人身份证复印件；非法定代表人参加投标的，必须提供法定代表人签字或盖章的授权委托书及法定代表人、被授权人的两人身份证的复印件，被授权人为</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正式人员证明材料【提供被授权人与</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签订的有效劳动合同复印件并加盖公章】。</w:t>
      </w:r>
    </w:p>
    <w:p w14:paraId="7D818703">
      <w:pPr>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lang w:eastAsia="zh-CN"/>
        </w:rPr>
        <w:t>投标供应商</w:t>
      </w:r>
      <w:r>
        <w:rPr>
          <w:rFonts w:hint="eastAsia" w:ascii="宋体" w:hAnsi="宋体" w:eastAsia="宋体" w:cs="宋体"/>
          <w:b/>
          <w:bCs/>
          <w:color w:val="auto"/>
          <w:sz w:val="24"/>
          <w:highlight w:val="none"/>
        </w:rPr>
        <w:t>承诺所供材料尺寸、材质、壁厚等参数不低于</w:t>
      </w:r>
      <w:r>
        <w:rPr>
          <w:rFonts w:hint="eastAsia" w:ascii="宋体" w:hAnsi="宋体" w:eastAsia="宋体" w:cs="宋体"/>
          <w:b/>
          <w:bCs/>
          <w:color w:val="auto"/>
          <w:sz w:val="24"/>
          <w:highlight w:val="none"/>
          <w:lang w:eastAsia="zh-CN"/>
        </w:rPr>
        <w:t>采购文件</w:t>
      </w:r>
      <w:r>
        <w:rPr>
          <w:rFonts w:hint="eastAsia" w:ascii="宋体" w:hAnsi="宋体" w:eastAsia="宋体" w:cs="宋体"/>
          <w:b/>
          <w:bCs/>
          <w:color w:val="auto"/>
          <w:sz w:val="24"/>
          <w:highlight w:val="none"/>
        </w:rPr>
        <w:t>要求，如果实际供货材料与</w:t>
      </w:r>
      <w:r>
        <w:rPr>
          <w:rFonts w:hint="eastAsia" w:ascii="宋体" w:hAnsi="宋体" w:eastAsia="宋体" w:cs="宋体"/>
          <w:b/>
          <w:bCs/>
          <w:color w:val="auto"/>
          <w:sz w:val="24"/>
          <w:highlight w:val="none"/>
          <w:lang w:eastAsia="zh-CN"/>
        </w:rPr>
        <w:t>采购文件</w:t>
      </w:r>
      <w:r>
        <w:rPr>
          <w:rFonts w:hint="eastAsia" w:ascii="宋体" w:hAnsi="宋体" w:eastAsia="宋体" w:cs="宋体"/>
          <w:b/>
          <w:bCs/>
          <w:color w:val="auto"/>
          <w:sz w:val="24"/>
          <w:highlight w:val="none"/>
        </w:rPr>
        <w:t>要求不符，无条件退货，履约保证金不予退还，并且所产生的一系列费用由</w:t>
      </w:r>
      <w:r>
        <w:rPr>
          <w:rFonts w:hint="eastAsia" w:ascii="宋体" w:hAnsi="宋体" w:eastAsia="宋体" w:cs="宋体"/>
          <w:b/>
          <w:bCs/>
          <w:color w:val="auto"/>
          <w:sz w:val="24"/>
          <w:highlight w:val="none"/>
          <w:lang w:eastAsia="zh-CN"/>
        </w:rPr>
        <w:t>投标供应商</w:t>
      </w:r>
      <w:r>
        <w:rPr>
          <w:rFonts w:hint="eastAsia" w:ascii="宋体" w:hAnsi="宋体" w:eastAsia="宋体" w:cs="宋体"/>
          <w:b/>
          <w:bCs/>
          <w:color w:val="auto"/>
          <w:sz w:val="24"/>
          <w:highlight w:val="none"/>
        </w:rPr>
        <w:t>自理。</w:t>
      </w:r>
      <w:r>
        <w:rPr>
          <w:rFonts w:hint="eastAsia" w:ascii="宋体" w:hAnsi="宋体" w:eastAsia="宋体" w:cs="宋体"/>
          <w:color w:val="auto"/>
          <w:sz w:val="24"/>
          <w:highlight w:val="none"/>
        </w:rPr>
        <w:t>（格式详见第七章）</w:t>
      </w:r>
    </w:p>
    <w:p w14:paraId="6BEF81EA">
      <w:pPr>
        <w:spacing w:line="42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投标人自2023年4月1日至今，有过相关雨水收集系统供销业绩。</w:t>
      </w:r>
    </w:p>
    <w:p w14:paraId="3BE1B1D0">
      <w:pPr>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须提供参与本次项目</w:t>
      </w:r>
      <w:r>
        <w:rPr>
          <w:rFonts w:hint="eastAsia" w:ascii="宋体" w:hAnsi="宋体" w:eastAsia="宋体" w:cs="宋体"/>
          <w:color w:val="auto"/>
          <w:sz w:val="24"/>
          <w:highlight w:val="none"/>
          <w:lang w:eastAsia="zh-CN"/>
        </w:rPr>
        <w:t>采购活动</w:t>
      </w:r>
      <w:r>
        <w:rPr>
          <w:rFonts w:hint="eastAsia" w:ascii="宋体" w:hAnsi="宋体" w:eastAsia="宋体" w:cs="宋体"/>
          <w:color w:val="auto"/>
          <w:sz w:val="24"/>
          <w:highlight w:val="none"/>
        </w:rPr>
        <w:t>前三年内，在经营活动中没有重大违法记录的书面《无重大违法记录声明函》（格式详见第七章）。</w:t>
      </w:r>
    </w:p>
    <w:p w14:paraId="35DAC379">
      <w:pPr>
        <w:spacing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.关于资格文件的声明函。</w:t>
      </w:r>
    </w:p>
    <w:p w14:paraId="0CA7A471">
      <w:pPr>
        <w:snapToGrid w:val="0"/>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.本项目不接受任何形式的联合体参与竞标。</w:t>
      </w:r>
    </w:p>
    <w:p w14:paraId="3B5A723B">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、对本项目有意愿参与</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的单位，请于公告日起至</w:t>
      </w:r>
      <w:bookmarkStart w:id="14" w:name="OLE_LINK2"/>
      <w:r>
        <w:rPr>
          <w:rFonts w:hint="eastAsia" w:ascii="宋体" w:hAnsi="宋体" w:eastAsia="宋体" w:cs="宋体"/>
          <w:color w:val="auto"/>
          <w:kern w:val="0"/>
          <w:sz w:val="24"/>
          <w:szCs w:val="24"/>
          <w:highlight w:val="none"/>
          <w:lang w:eastAsia="zh-CN"/>
        </w:rPr>
        <w:t>开标</w:t>
      </w:r>
      <w:r>
        <w:rPr>
          <w:rFonts w:hint="eastAsia" w:ascii="宋体" w:hAnsi="宋体" w:eastAsia="宋体" w:cs="宋体"/>
          <w:color w:val="auto"/>
          <w:kern w:val="0"/>
          <w:sz w:val="24"/>
          <w:szCs w:val="24"/>
          <w:highlight w:val="none"/>
        </w:rPr>
        <w:t>截止前</w:t>
      </w:r>
      <w:bookmarkEnd w:id="14"/>
      <w:r>
        <w:rPr>
          <w:rFonts w:hint="eastAsia" w:ascii="宋体" w:hAnsi="宋体" w:eastAsia="宋体" w:cs="宋体"/>
          <w:color w:val="auto"/>
          <w:sz w:val="24"/>
          <w:szCs w:val="24"/>
          <w:highlight w:val="none"/>
        </w:rPr>
        <w:t>，到</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南通市崇川区人民政府网-公告公示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栏</w:t>
      </w:r>
      <w:r>
        <w:rPr>
          <w:rFonts w:hint="eastAsia" w:ascii="宋体" w:hAnsi="宋体" w:eastAsia="宋体" w:cs="宋体"/>
          <w:color w:val="auto"/>
          <w:sz w:val="24"/>
          <w:szCs w:val="24"/>
          <w:highlight w:val="none"/>
        </w:rPr>
        <w:t>下载本项目的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w:t>
      </w:r>
    </w:p>
    <w:p w14:paraId="0F5AD518">
      <w:pPr>
        <w:snapToGrid w:val="0"/>
        <w:spacing w:line="420" w:lineRule="exact"/>
        <w:ind w:left="2123" w:leftChars="202" w:hanging="1699" w:hangingChars="708"/>
        <w:rPr>
          <w:rFonts w:hint="eastAsia" w:ascii="宋体" w:hAnsi="宋体" w:eastAsia="宋体" w:cs="宋体"/>
          <w:color w:val="auto"/>
          <w:sz w:val="24"/>
          <w:szCs w:val="24"/>
          <w:highlight w:val="none"/>
        </w:rPr>
      </w:pPr>
      <w:bookmarkStart w:id="15" w:name="_Toc11499584"/>
      <w:bookmarkStart w:id="16" w:name="_Toc521201597"/>
      <w:bookmarkStart w:id="17" w:name="_Toc11500280"/>
      <w:bookmarkStart w:id="18" w:name="_Toc94585340"/>
      <w:bookmarkStart w:id="19" w:name="_Toc12670503"/>
      <w:bookmarkStart w:id="20" w:name="_Toc11554639"/>
      <w:bookmarkStart w:id="21" w:name="_Toc521203418"/>
      <w:bookmarkStart w:id="22" w:name="_Toc94544744"/>
      <w:bookmarkStart w:id="23" w:name="_Toc8895739"/>
      <w:bookmarkStart w:id="24" w:name="_Toc94544828"/>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的递交</w:t>
      </w:r>
    </w:p>
    <w:p w14:paraId="2DF35996">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1.接收人：南通市兴崇市政建设工程有限公司；</w:t>
      </w:r>
    </w:p>
    <w:p w14:paraId="17D8F77C">
      <w:pPr>
        <w:spacing w:line="4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2.接收截止时间：</w:t>
      </w:r>
      <w:r>
        <w:rPr>
          <w:rFonts w:hint="eastAsia" w:ascii="宋体" w:hAnsi="宋体" w:eastAsia="宋体" w:cs="宋体"/>
          <w:b/>
          <w:color w:val="auto"/>
          <w:sz w:val="24"/>
          <w:szCs w:val="24"/>
          <w:highlight w:val="none"/>
          <w:u w:val="thick" w:color="FF0000"/>
        </w:rPr>
        <w:t>202</w:t>
      </w:r>
      <w:r>
        <w:rPr>
          <w:rFonts w:hint="eastAsia" w:ascii="宋体" w:hAnsi="宋体" w:eastAsia="宋体" w:cs="宋体"/>
          <w:b/>
          <w:color w:val="auto"/>
          <w:sz w:val="24"/>
          <w:szCs w:val="24"/>
          <w:highlight w:val="none"/>
          <w:u w:val="thick" w:color="FF0000"/>
          <w:lang w:val="en-US" w:eastAsia="zh-CN"/>
        </w:rPr>
        <w:t>6</w:t>
      </w:r>
      <w:r>
        <w:rPr>
          <w:rFonts w:hint="eastAsia" w:ascii="宋体" w:hAnsi="宋体" w:eastAsia="宋体" w:cs="宋体"/>
          <w:b/>
          <w:color w:val="auto"/>
          <w:sz w:val="24"/>
          <w:szCs w:val="24"/>
          <w:highlight w:val="none"/>
          <w:u w:val="thick" w:color="FF0000"/>
        </w:rPr>
        <w:t>年</w:t>
      </w:r>
      <w:r>
        <w:rPr>
          <w:rFonts w:hint="eastAsia" w:ascii="宋体" w:hAnsi="宋体" w:eastAsia="宋体" w:cs="宋体"/>
          <w:b/>
          <w:color w:val="auto"/>
          <w:sz w:val="24"/>
          <w:szCs w:val="24"/>
          <w:highlight w:val="none"/>
          <w:u w:val="thick" w:color="FF0000"/>
          <w:lang w:val="en-US" w:eastAsia="zh-CN"/>
        </w:rPr>
        <w:t>04</w:t>
      </w:r>
      <w:r>
        <w:rPr>
          <w:rFonts w:hint="eastAsia" w:ascii="宋体" w:hAnsi="宋体" w:eastAsia="宋体" w:cs="宋体"/>
          <w:b/>
          <w:color w:val="auto"/>
          <w:sz w:val="24"/>
          <w:szCs w:val="24"/>
          <w:highlight w:val="none"/>
          <w:u w:val="thick" w:color="FF0000"/>
        </w:rPr>
        <w:t>月</w:t>
      </w:r>
      <w:r>
        <w:rPr>
          <w:rFonts w:hint="eastAsia" w:ascii="宋体" w:hAnsi="宋体" w:eastAsia="宋体" w:cs="宋体"/>
          <w:b/>
          <w:color w:val="auto"/>
          <w:sz w:val="24"/>
          <w:szCs w:val="24"/>
          <w:highlight w:val="none"/>
          <w:u w:val="thick" w:color="FF0000"/>
          <w:lang w:val="en-US" w:eastAsia="zh-CN"/>
        </w:rPr>
        <w:t>27</w:t>
      </w:r>
      <w:r>
        <w:rPr>
          <w:rFonts w:hint="eastAsia" w:ascii="宋体" w:hAnsi="宋体" w:eastAsia="宋体" w:cs="宋体"/>
          <w:b/>
          <w:color w:val="auto"/>
          <w:sz w:val="24"/>
          <w:szCs w:val="24"/>
          <w:highlight w:val="none"/>
          <w:u w:val="thick" w:color="FF0000"/>
        </w:rPr>
        <w:t>日</w:t>
      </w:r>
      <w:r>
        <w:rPr>
          <w:rFonts w:hint="eastAsia" w:ascii="宋体" w:hAnsi="宋体" w:eastAsia="宋体" w:cs="宋体"/>
          <w:b/>
          <w:color w:val="auto"/>
          <w:sz w:val="24"/>
          <w:szCs w:val="24"/>
          <w:highlight w:val="none"/>
          <w:u w:val="thick" w:color="FF0000"/>
          <w:lang w:val="en-US" w:eastAsia="zh-CN"/>
        </w:rPr>
        <w:t>9</w:t>
      </w:r>
      <w:r>
        <w:rPr>
          <w:rFonts w:hint="eastAsia" w:ascii="宋体" w:hAnsi="宋体" w:eastAsia="宋体" w:cs="宋体"/>
          <w:b/>
          <w:color w:val="auto"/>
          <w:sz w:val="24"/>
          <w:szCs w:val="24"/>
          <w:highlight w:val="none"/>
          <w:u w:val="thick" w:color="FF0000"/>
        </w:rPr>
        <w:t>时</w:t>
      </w:r>
      <w:r>
        <w:rPr>
          <w:rFonts w:hint="eastAsia" w:ascii="宋体" w:hAnsi="宋体" w:eastAsia="宋体" w:cs="宋体"/>
          <w:b/>
          <w:color w:val="auto"/>
          <w:sz w:val="24"/>
          <w:szCs w:val="24"/>
          <w:highlight w:val="none"/>
          <w:u w:val="thick" w:color="FF0000"/>
          <w:lang w:val="en-US" w:eastAsia="zh-CN"/>
        </w:rPr>
        <w:t>30</w:t>
      </w:r>
      <w:r>
        <w:rPr>
          <w:rFonts w:hint="eastAsia" w:ascii="宋体" w:hAnsi="宋体" w:eastAsia="宋体" w:cs="宋体"/>
          <w:b/>
          <w:color w:val="auto"/>
          <w:sz w:val="24"/>
          <w:szCs w:val="24"/>
          <w:highlight w:val="none"/>
          <w:u w:val="thick" w:color="FF0000"/>
        </w:rPr>
        <w:t>分</w:t>
      </w:r>
      <w:r>
        <w:rPr>
          <w:rFonts w:hint="eastAsia" w:ascii="宋体" w:hAnsi="宋体" w:eastAsia="宋体" w:cs="宋体"/>
          <w:b/>
          <w:color w:val="auto"/>
          <w:sz w:val="24"/>
          <w:szCs w:val="24"/>
          <w:highlight w:val="none"/>
          <w:u w:val="thick" w:color="FF0000"/>
          <w:lang w:eastAsia="zh-CN"/>
        </w:rPr>
        <w:t>。</w:t>
      </w:r>
    </w:p>
    <w:p w14:paraId="3002721A">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接收地址：南通市崇川区崇川路1号，南通市崇川国有资产投资发展有限公司，109 开标室，如有变动另行通知。</w:t>
      </w:r>
    </w:p>
    <w:p w14:paraId="2A6939E1">
      <w:pPr>
        <w:spacing w:line="42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开标</w:t>
      </w:r>
      <w:r>
        <w:rPr>
          <w:rFonts w:hint="eastAsia" w:ascii="宋体" w:hAnsi="宋体" w:eastAsia="宋体" w:cs="宋体"/>
          <w:color w:val="auto"/>
          <w:sz w:val="24"/>
          <w:szCs w:val="24"/>
          <w:highlight w:val="none"/>
        </w:rPr>
        <w:t>、评审</w:t>
      </w:r>
      <w:r>
        <w:rPr>
          <w:rFonts w:hint="eastAsia" w:ascii="宋体" w:hAnsi="宋体" w:eastAsia="宋体" w:cs="宋体"/>
          <w:color w:val="auto"/>
          <w:sz w:val="24"/>
          <w:szCs w:val="24"/>
          <w:highlight w:val="none"/>
          <w:lang w:val="en-US" w:eastAsia="zh-CN"/>
        </w:rPr>
        <w:t>的时间、地点</w:t>
      </w:r>
    </w:p>
    <w:p w14:paraId="76304AD6">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开标</w:t>
      </w:r>
      <w:r>
        <w:rPr>
          <w:rFonts w:hint="eastAsia" w:ascii="宋体" w:hAnsi="宋体" w:eastAsia="宋体" w:cs="宋体"/>
          <w:color w:val="auto"/>
          <w:sz w:val="24"/>
          <w:szCs w:val="24"/>
          <w:highlight w:val="none"/>
        </w:rPr>
        <w:t>、评审</w:t>
      </w:r>
      <w:r>
        <w:rPr>
          <w:rFonts w:hint="eastAsia" w:ascii="宋体" w:hAnsi="宋体" w:eastAsia="宋体" w:cs="宋体"/>
          <w:color w:val="auto"/>
          <w:sz w:val="24"/>
          <w:szCs w:val="24"/>
          <w:highlight w:val="none"/>
          <w:lang w:val="en-US" w:eastAsia="zh-CN"/>
        </w:rPr>
        <w:t>的时间</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u w:val="thick" w:color="FF0000"/>
        </w:rPr>
        <w:t>202</w:t>
      </w:r>
      <w:r>
        <w:rPr>
          <w:rFonts w:hint="eastAsia" w:ascii="宋体" w:hAnsi="宋体" w:eastAsia="宋体" w:cs="宋体"/>
          <w:b/>
          <w:color w:val="auto"/>
          <w:sz w:val="24"/>
          <w:szCs w:val="24"/>
          <w:highlight w:val="none"/>
          <w:u w:val="thick" w:color="FF0000"/>
          <w:lang w:val="en-US" w:eastAsia="zh-CN"/>
        </w:rPr>
        <w:t>6</w:t>
      </w:r>
      <w:r>
        <w:rPr>
          <w:rFonts w:hint="eastAsia" w:ascii="宋体" w:hAnsi="宋体" w:eastAsia="宋体" w:cs="宋体"/>
          <w:b/>
          <w:color w:val="auto"/>
          <w:sz w:val="24"/>
          <w:szCs w:val="24"/>
          <w:highlight w:val="none"/>
          <w:u w:val="thick" w:color="FF0000"/>
        </w:rPr>
        <w:t>年</w:t>
      </w:r>
      <w:r>
        <w:rPr>
          <w:rFonts w:hint="eastAsia" w:ascii="宋体" w:hAnsi="宋体" w:eastAsia="宋体" w:cs="宋体"/>
          <w:b/>
          <w:color w:val="auto"/>
          <w:sz w:val="24"/>
          <w:szCs w:val="24"/>
          <w:highlight w:val="none"/>
          <w:u w:val="thick" w:color="FF0000"/>
          <w:lang w:val="en-US" w:eastAsia="zh-CN"/>
        </w:rPr>
        <w:t>04</w:t>
      </w:r>
      <w:r>
        <w:rPr>
          <w:rFonts w:hint="eastAsia" w:ascii="宋体" w:hAnsi="宋体" w:eastAsia="宋体" w:cs="宋体"/>
          <w:b/>
          <w:color w:val="auto"/>
          <w:sz w:val="24"/>
          <w:szCs w:val="24"/>
          <w:highlight w:val="none"/>
          <w:u w:val="thick" w:color="FF0000"/>
        </w:rPr>
        <w:t>月</w:t>
      </w:r>
      <w:r>
        <w:rPr>
          <w:rFonts w:hint="eastAsia" w:ascii="宋体" w:hAnsi="宋体" w:eastAsia="宋体" w:cs="宋体"/>
          <w:b/>
          <w:color w:val="auto"/>
          <w:sz w:val="24"/>
          <w:szCs w:val="24"/>
          <w:highlight w:val="none"/>
          <w:u w:val="thick" w:color="FF0000"/>
          <w:lang w:val="en-US" w:eastAsia="zh-CN"/>
        </w:rPr>
        <w:t>27</w:t>
      </w:r>
      <w:r>
        <w:rPr>
          <w:rFonts w:hint="eastAsia" w:ascii="宋体" w:hAnsi="宋体" w:eastAsia="宋体" w:cs="宋体"/>
          <w:b/>
          <w:color w:val="auto"/>
          <w:sz w:val="24"/>
          <w:szCs w:val="24"/>
          <w:highlight w:val="none"/>
          <w:u w:val="thick" w:color="FF0000"/>
        </w:rPr>
        <w:t>日</w:t>
      </w:r>
      <w:r>
        <w:rPr>
          <w:rFonts w:hint="eastAsia" w:ascii="宋体" w:hAnsi="宋体" w:eastAsia="宋体" w:cs="宋体"/>
          <w:b/>
          <w:color w:val="auto"/>
          <w:sz w:val="24"/>
          <w:szCs w:val="24"/>
          <w:highlight w:val="none"/>
          <w:u w:val="thick" w:color="FF0000"/>
          <w:lang w:val="en-US" w:eastAsia="zh-CN"/>
        </w:rPr>
        <w:t>9</w:t>
      </w:r>
      <w:r>
        <w:rPr>
          <w:rFonts w:hint="eastAsia" w:ascii="宋体" w:hAnsi="宋体" w:eastAsia="宋体" w:cs="宋体"/>
          <w:b/>
          <w:color w:val="auto"/>
          <w:sz w:val="24"/>
          <w:szCs w:val="24"/>
          <w:highlight w:val="none"/>
          <w:u w:val="thick" w:color="FF0000"/>
        </w:rPr>
        <w:t>时</w:t>
      </w:r>
      <w:r>
        <w:rPr>
          <w:rFonts w:hint="eastAsia" w:ascii="宋体" w:hAnsi="宋体" w:eastAsia="宋体" w:cs="宋体"/>
          <w:b/>
          <w:color w:val="auto"/>
          <w:sz w:val="24"/>
          <w:szCs w:val="24"/>
          <w:highlight w:val="none"/>
          <w:u w:val="thick" w:color="FF0000"/>
          <w:lang w:val="en-US" w:eastAsia="zh-CN"/>
        </w:rPr>
        <w:t>30</w:t>
      </w:r>
      <w:r>
        <w:rPr>
          <w:rFonts w:hint="eastAsia" w:ascii="宋体" w:hAnsi="宋体" w:eastAsia="宋体" w:cs="宋体"/>
          <w:b/>
          <w:color w:val="auto"/>
          <w:sz w:val="24"/>
          <w:szCs w:val="24"/>
          <w:highlight w:val="none"/>
          <w:u w:val="thick" w:color="FF0000"/>
        </w:rPr>
        <w:t>分</w:t>
      </w:r>
      <w:r>
        <w:rPr>
          <w:rFonts w:hint="eastAsia" w:ascii="宋体" w:hAnsi="宋体" w:eastAsia="宋体" w:cs="宋体"/>
          <w:b/>
          <w:color w:val="auto"/>
          <w:sz w:val="24"/>
          <w:szCs w:val="24"/>
          <w:highlight w:val="none"/>
          <w:u w:val="thick" w:color="FF0000"/>
          <w:lang w:eastAsia="zh-CN"/>
        </w:rPr>
        <w:t>。</w:t>
      </w:r>
    </w:p>
    <w:p w14:paraId="5452F1B7">
      <w:pPr>
        <w:spacing w:line="42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开标</w:t>
      </w:r>
      <w:r>
        <w:rPr>
          <w:rFonts w:hint="eastAsia" w:ascii="宋体" w:hAnsi="宋体" w:eastAsia="宋体" w:cs="宋体"/>
          <w:color w:val="auto"/>
          <w:sz w:val="24"/>
          <w:szCs w:val="24"/>
          <w:highlight w:val="none"/>
        </w:rPr>
        <w:t>、评审</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地点：</w:t>
      </w:r>
      <w:bookmarkStart w:id="25" w:name="OLE_LINK8"/>
      <w:r>
        <w:rPr>
          <w:rFonts w:hint="eastAsia" w:ascii="宋体" w:hAnsi="宋体" w:eastAsia="宋体" w:cs="宋体"/>
          <w:b/>
          <w:bCs/>
          <w:color w:val="auto"/>
          <w:sz w:val="24"/>
          <w:szCs w:val="24"/>
          <w:highlight w:val="none"/>
        </w:rPr>
        <w:t>南通市崇川区崇川路1号，南通市崇川国有资产投资发展有限公司，109开标室，如有变动另行通知</w:t>
      </w:r>
      <w:bookmarkEnd w:id="25"/>
      <w:r>
        <w:rPr>
          <w:rFonts w:hint="eastAsia" w:ascii="宋体" w:hAnsi="宋体" w:eastAsia="宋体" w:cs="宋体"/>
          <w:b/>
          <w:bCs/>
          <w:color w:val="auto"/>
          <w:sz w:val="24"/>
          <w:szCs w:val="24"/>
          <w:highlight w:val="none"/>
        </w:rPr>
        <w:t>；</w:t>
      </w:r>
    </w:p>
    <w:p w14:paraId="452DF505">
      <w:pPr>
        <w:spacing w:line="42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、投标保证金：</w:t>
      </w:r>
    </w:p>
    <w:p w14:paraId="63E71A3F">
      <w:pPr>
        <w:spacing w:line="440" w:lineRule="exact"/>
        <w:ind w:firstLine="480" w:firstLineChars="200"/>
        <w:rPr>
          <w:rFonts w:hint="eastAsia" w:ascii="宋体" w:hAnsi="宋体" w:eastAsia="宋体" w:cs="宋体"/>
          <w:b/>
          <w:bCs w:val="0"/>
          <w:color w:val="auto"/>
          <w:sz w:val="22"/>
          <w:szCs w:val="22"/>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b/>
          <w:bCs/>
          <w:color w:val="auto"/>
          <w:sz w:val="24"/>
          <w:szCs w:val="24"/>
          <w:highlight w:val="none"/>
          <w:u w:val="single"/>
        </w:rPr>
        <w:t>投标保证金为</w:t>
      </w:r>
      <w:r>
        <w:rPr>
          <w:rFonts w:hint="eastAsia" w:ascii="宋体" w:hAnsi="宋体" w:eastAsia="宋体" w:cs="宋体"/>
          <w:b/>
          <w:bCs/>
          <w:color w:val="auto"/>
          <w:sz w:val="24"/>
          <w:szCs w:val="24"/>
          <w:highlight w:val="none"/>
          <w:u w:val="single"/>
          <w:lang w:val="en-US" w:eastAsia="zh-CN"/>
        </w:rPr>
        <w:t>5900元</w:t>
      </w: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highlight w:val="none"/>
        </w:rPr>
        <w:t>开标时以现金方式</w:t>
      </w:r>
      <w:r>
        <w:rPr>
          <w:rFonts w:hint="eastAsia" w:ascii="宋体" w:hAnsi="宋体" w:eastAsia="宋体" w:cs="宋体"/>
          <w:b/>
          <w:bCs/>
          <w:color w:val="auto"/>
          <w:sz w:val="24"/>
          <w:highlight w:val="none"/>
          <w:lang w:val="en-US" w:eastAsia="zh-CN"/>
        </w:rPr>
        <w:t>或见索即付银行保函提交</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w:t>
      </w:r>
      <w:r>
        <w:rPr>
          <w:rFonts w:hint="eastAsia" w:ascii="宋体" w:hAnsi="宋体" w:eastAsia="宋体" w:cs="宋体"/>
          <w:b/>
          <w:bCs w:val="0"/>
          <w:color w:val="auto"/>
          <w:sz w:val="22"/>
          <w:szCs w:val="22"/>
          <w:highlight w:val="none"/>
        </w:rPr>
        <w:t>银行保函应由投标人基本账户所在网点的当地银行或其上级银行机构出具，保函中应明确投标项目，担保金额、受益人、保证人、被保证人等具体内容。保函费用必须由投标人基本账户汇出。</w:t>
      </w:r>
    </w:p>
    <w:p w14:paraId="104EE879">
      <w:pPr>
        <w:pStyle w:val="16"/>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以银行保函形式提交投标保证金的，须同时提供银行保函、基本账户开户许可证复印件（复印件须加盖单位公章，无须密封）或基本存款账户信息原件或复印件（复印件须加盖单位公章，无须密封），以及保函费用转账凭证，交由招标人代表现场查验，否则其投标文件不予接收。</w:t>
      </w:r>
      <w:bookmarkStart w:id="26" w:name="_Hlt26954850"/>
      <w:bookmarkEnd w:id="26"/>
      <w:bookmarkStart w:id="27" w:name="_Hlt26954734"/>
      <w:bookmarkEnd w:id="27"/>
      <w:bookmarkStart w:id="28" w:name="_Hlt26670489"/>
      <w:bookmarkEnd w:id="28"/>
    </w:p>
    <w:p w14:paraId="301808CB">
      <w:pPr>
        <w:pStyle w:val="16"/>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u w:val="none"/>
        </w:rPr>
        <w:t>投标保证金使用银行保函，如发生索赔情况没有按照保函约定进行赔付，导致</w:t>
      </w:r>
      <w:r>
        <w:rPr>
          <w:rFonts w:hint="eastAsia" w:ascii="宋体" w:hAnsi="宋体" w:eastAsia="宋体" w:cs="宋体"/>
          <w:bCs/>
          <w:color w:val="auto"/>
          <w:u w:val="none"/>
          <w:lang w:eastAsia="zh-CN"/>
        </w:rPr>
        <w:t>招标</w:t>
      </w:r>
      <w:r>
        <w:rPr>
          <w:rFonts w:hint="eastAsia" w:ascii="宋体" w:hAnsi="宋体" w:eastAsia="宋体" w:cs="宋体"/>
          <w:bCs/>
          <w:color w:val="auto"/>
          <w:u w:val="none"/>
        </w:rPr>
        <w:t>人委托律师所发生的代理费作为</w:t>
      </w:r>
      <w:r>
        <w:rPr>
          <w:rFonts w:hint="eastAsia" w:ascii="宋体" w:hAnsi="宋体" w:eastAsia="宋体" w:cs="宋体"/>
          <w:bCs/>
          <w:color w:val="auto"/>
          <w:u w:val="none"/>
          <w:lang w:eastAsia="zh-CN"/>
        </w:rPr>
        <w:t>招标人</w:t>
      </w:r>
      <w:r>
        <w:rPr>
          <w:rFonts w:hint="eastAsia" w:ascii="宋体" w:hAnsi="宋体" w:eastAsia="宋体" w:cs="宋体"/>
          <w:bCs/>
          <w:color w:val="auto"/>
          <w:u w:val="none"/>
        </w:rPr>
        <w:t>的损失，由投标人承担。律师费用标准按照苏价费[2017]113号文确定，今后如有新的指导文件，按照新的文件执行。</w:t>
      </w:r>
    </w:p>
    <w:p w14:paraId="18CEC6A6">
      <w:pPr>
        <w:spacing w:line="42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十、履约保证金</w:t>
      </w:r>
    </w:p>
    <w:p w14:paraId="45B168F0">
      <w:pPr>
        <w:spacing w:line="44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履约保证金为5900元</w:t>
      </w:r>
      <w:r>
        <w:rPr>
          <w:rFonts w:hint="eastAsia" w:ascii="宋体" w:hAnsi="宋体" w:eastAsia="宋体" w:cs="宋体"/>
          <w:b/>
          <w:bCs/>
          <w:color w:val="auto"/>
          <w:sz w:val="24"/>
          <w:szCs w:val="24"/>
          <w:highlight w:val="none"/>
          <w:lang w:eastAsia="zh-CN"/>
        </w:rPr>
        <w:t>，中标后投标保证金转为履约保证金。</w:t>
      </w:r>
      <w:r>
        <w:rPr>
          <w:rFonts w:hint="eastAsia" w:ascii="宋体" w:hAnsi="宋体" w:eastAsia="宋体" w:cs="宋体"/>
          <w:b/>
          <w:bCs/>
          <w:color w:val="auto"/>
          <w:sz w:val="24"/>
          <w:szCs w:val="24"/>
          <w:highlight w:val="none"/>
        </w:rPr>
        <w:t>履约保证金的形式：银行转账或电汇或见索即付银行保函形式</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见索即付银行保函（必须由投标人基本户账号银行或上级银行开具）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（费用必须从投标人基本账户转出），具体缴纳方式由招标人与中标单位确认后进行缴纳。待工程竣工验收合格后退还</w:t>
      </w:r>
      <w:r>
        <w:rPr>
          <w:rFonts w:hint="eastAsia" w:ascii="宋体" w:hAnsi="宋体" w:eastAsia="宋体" w:cs="宋体"/>
          <w:b/>
          <w:bCs/>
          <w:color w:val="auto"/>
          <w:sz w:val="24"/>
          <w:szCs w:val="24"/>
          <w:highlight w:val="none"/>
          <w:lang w:eastAsia="zh-CN"/>
        </w:rPr>
        <w:t>。</w:t>
      </w:r>
    </w:p>
    <w:p w14:paraId="486323C3">
      <w:pPr>
        <w:spacing w:line="42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2.履约保证金缴纳后方可与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签订合同，</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在成交通知书发出之日起7日内凭成交通知书与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签订合同。超期或未有协商，则视为自动放弃成交资格。</w:t>
      </w:r>
    </w:p>
    <w:p w14:paraId="64FEFDFE">
      <w:pPr>
        <w:spacing w:line="42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在按要求保质保量完成该项目合同并通过验收后，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凭</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提交的申请，一次性退还该项目的履约保证金。</w:t>
      </w:r>
    </w:p>
    <w:p w14:paraId="762FEDC8">
      <w:pPr>
        <w:spacing w:line="42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4.由于</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原因，在签订合同后出现不按合同履行的情况，</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有权将履约保证金作为违约金，全额不予退还，同时</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亦有权终止合同，</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还须承担相应的法律赔偿责任。</w:t>
      </w:r>
    </w:p>
    <w:p w14:paraId="0B1DB9E3">
      <w:pPr>
        <w:spacing w:line="42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、联系方式</w:t>
      </w:r>
    </w:p>
    <w:p w14:paraId="2AFB772E">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：南通市兴崇市政建设工程有限公司</w:t>
      </w:r>
    </w:p>
    <w:p w14:paraId="68C86283">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址：南通市崇川区江海大道北729号和丰大厦B座东九楼</w:t>
      </w:r>
    </w:p>
    <w:p w14:paraId="3BBC79CF">
      <w:pPr>
        <w:spacing w:line="4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bookmarkEnd w:id="13"/>
      <w:bookmarkStart w:id="29" w:name="_Toc363573854"/>
      <w:r>
        <w:rPr>
          <w:rFonts w:hint="eastAsia" w:ascii="宋体" w:hAnsi="宋体" w:eastAsia="宋体" w:cs="宋体"/>
          <w:color w:val="auto"/>
          <w:sz w:val="24"/>
          <w:szCs w:val="24"/>
          <w:highlight w:val="none"/>
          <w:lang w:val="en-US" w:eastAsia="zh-CN"/>
        </w:rPr>
        <w:t>王先生</w:t>
      </w:r>
      <w:r>
        <w:rPr>
          <w:rFonts w:hint="eastAsia" w:ascii="宋体" w:hAnsi="宋体" w:eastAsia="宋体" w:cs="宋体"/>
          <w:color w:val="auto"/>
          <w:sz w:val="24"/>
          <w:szCs w:val="24"/>
          <w:highlight w:val="none"/>
        </w:rPr>
        <w:t xml:space="preserve">      联系电话：</w:t>
      </w:r>
      <w:bookmarkStart w:id="30" w:name="OLE_LINK6"/>
      <w:r>
        <w:rPr>
          <w:rFonts w:hint="eastAsia" w:ascii="宋体" w:hAnsi="宋体" w:eastAsia="宋体" w:cs="宋体"/>
          <w:color w:val="auto"/>
          <w:sz w:val="24"/>
          <w:szCs w:val="24"/>
          <w:highlight w:val="none"/>
          <w:lang w:val="en-US" w:eastAsia="zh-CN"/>
        </w:rPr>
        <w:t>0513-66889905</w:t>
      </w:r>
      <w:bookmarkEnd w:id="30"/>
    </w:p>
    <w:p w14:paraId="3E08EF7C">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w:t>
      </w:r>
      <w:r>
        <w:rPr>
          <w:rFonts w:hint="eastAsia" w:ascii="宋体" w:hAnsi="宋体" w:eastAsia="宋体" w:cs="宋体"/>
          <w:color w:val="auto"/>
          <w:sz w:val="24"/>
          <w:highlight w:val="none"/>
        </w:rPr>
        <w:t>江苏省江豪工程项目管理有限公司。</w:t>
      </w:r>
    </w:p>
    <w:p w14:paraId="0AD27913">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highlight w:val="none"/>
        </w:rPr>
        <w:t>南通市市北科技城永福路10号江豪大厦</w:t>
      </w:r>
    </w:p>
    <w:p w14:paraId="4EE714D4">
      <w:pPr>
        <w:spacing w:line="420" w:lineRule="exact"/>
        <w:ind w:firstLine="480" w:firstLineChars="200"/>
        <w:rPr>
          <w:rFonts w:hint="default" w:ascii="宋体" w:hAnsi="宋体" w:eastAsia="宋体" w:cs="宋体"/>
          <w:b/>
          <w:color w:val="auto"/>
          <w:w w:val="80"/>
          <w:sz w:val="36"/>
          <w:szCs w:val="36"/>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孙冬兰</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highlight w:val="none"/>
        </w:rPr>
        <w:t>188629548</w:t>
      </w:r>
      <w:r>
        <w:rPr>
          <w:rFonts w:hint="eastAsia" w:ascii="宋体" w:hAnsi="宋体" w:eastAsia="宋体" w:cs="宋体"/>
          <w:color w:val="auto"/>
          <w:sz w:val="24"/>
          <w:highlight w:val="none"/>
          <w:lang w:val="en-US" w:eastAsia="zh-CN"/>
        </w:rPr>
        <w:t>68</w:t>
      </w:r>
    </w:p>
    <w:p w14:paraId="1B6552D1">
      <w:pPr>
        <w:rPr>
          <w:rFonts w:hint="eastAsia" w:ascii="宋体" w:hAnsi="宋体" w:eastAsia="宋体" w:cs="宋体"/>
          <w:b/>
          <w:color w:val="auto"/>
          <w:w w:val="80"/>
          <w:sz w:val="36"/>
          <w:szCs w:val="36"/>
          <w:highlight w:val="none"/>
        </w:rPr>
      </w:pPr>
      <w:bookmarkStart w:id="31" w:name="_Toc6713"/>
      <w:r>
        <w:rPr>
          <w:rFonts w:hint="eastAsia" w:ascii="宋体" w:hAnsi="宋体" w:eastAsia="宋体" w:cs="宋体"/>
          <w:b/>
          <w:color w:val="auto"/>
          <w:w w:val="80"/>
          <w:sz w:val="36"/>
          <w:szCs w:val="36"/>
          <w:highlight w:val="none"/>
        </w:rPr>
        <w:br w:type="page"/>
      </w:r>
    </w:p>
    <w:bookmarkEnd w:id="85"/>
    <w:p w14:paraId="11310BF3">
      <w:pPr>
        <w:spacing w:line="400" w:lineRule="atLeast"/>
        <w:ind w:firstLine="579" w:firstLineChars="200"/>
        <w:jc w:val="center"/>
        <w:outlineLvl w:val="0"/>
        <w:rPr>
          <w:rFonts w:hint="eastAsia" w:ascii="宋体" w:hAnsi="宋体" w:eastAsia="宋体" w:cs="宋体"/>
          <w:b/>
          <w:color w:val="auto"/>
          <w:w w:val="80"/>
          <w:sz w:val="36"/>
          <w:szCs w:val="36"/>
          <w:highlight w:val="none"/>
        </w:rPr>
      </w:pPr>
      <w:r>
        <w:rPr>
          <w:rFonts w:hint="eastAsia" w:ascii="宋体" w:hAnsi="宋体" w:eastAsia="宋体" w:cs="宋体"/>
          <w:b/>
          <w:color w:val="auto"/>
          <w:w w:val="80"/>
          <w:sz w:val="36"/>
          <w:szCs w:val="36"/>
          <w:highlight w:val="none"/>
        </w:rPr>
        <w:t xml:space="preserve">第二章  </w:t>
      </w:r>
      <w:bookmarkEnd w:id="15"/>
      <w:bookmarkEnd w:id="16"/>
      <w:bookmarkEnd w:id="17"/>
      <w:bookmarkEnd w:id="18"/>
      <w:bookmarkEnd w:id="19"/>
      <w:bookmarkEnd w:id="20"/>
      <w:bookmarkEnd w:id="21"/>
      <w:bookmarkEnd w:id="22"/>
      <w:bookmarkEnd w:id="23"/>
      <w:bookmarkEnd w:id="24"/>
      <w:r>
        <w:rPr>
          <w:rFonts w:hint="eastAsia" w:ascii="宋体" w:hAnsi="宋体" w:eastAsia="宋体" w:cs="宋体"/>
          <w:b/>
          <w:color w:val="auto"/>
          <w:w w:val="80"/>
          <w:sz w:val="36"/>
          <w:szCs w:val="36"/>
          <w:highlight w:val="none"/>
        </w:rPr>
        <w:t>投标供应商须知</w:t>
      </w:r>
      <w:bookmarkEnd w:id="29"/>
      <w:bookmarkEnd w:id="31"/>
    </w:p>
    <w:p w14:paraId="78DCB37B">
      <w:pPr>
        <w:snapToGrid w:val="0"/>
        <w:spacing w:line="420" w:lineRule="exact"/>
        <w:ind w:firstLine="482" w:firstLineChars="200"/>
        <w:outlineLvl w:val="1"/>
        <w:rPr>
          <w:rFonts w:hint="eastAsia" w:ascii="宋体" w:hAnsi="宋体" w:eastAsia="宋体" w:cs="宋体"/>
          <w:b/>
          <w:bCs/>
          <w:color w:val="auto"/>
          <w:sz w:val="24"/>
          <w:szCs w:val="24"/>
          <w:highlight w:val="none"/>
        </w:rPr>
      </w:pPr>
      <w:bookmarkStart w:id="32" w:name="_Toc11554640"/>
      <w:bookmarkStart w:id="33" w:name="_Toc521203419"/>
      <w:bookmarkStart w:id="34" w:name="_Toc12670504"/>
      <w:bookmarkStart w:id="35" w:name="_Toc8895740"/>
      <w:bookmarkStart w:id="36" w:name="_Toc94544745"/>
      <w:bookmarkStart w:id="37" w:name="_Toc94544871"/>
      <w:bookmarkStart w:id="38" w:name="_Toc94585341"/>
      <w:bookmarkStart w:id="39" w:name="_Toc11499585"/>
      <w:bookmarkStart w:id="40" w:name="_Toc11500281"/>
      <w:bookmarkStart w:id="41" w:name="_Toc521201598"/>
      <w:r>
        <w:rPr>
          <w:rFonts w:hint="eastAsia" w:ascii="宋体" w:hAnsi="宋体" w:eastAsia="宋体" w:cs="宋体"/>
          <w:b/>
          <w:bCs/>
          <w:color w:val="auto"/>
          <w:sz w:val="24"/>
          <w:szCs w:val="24"/>
          <w:highlight w:val="none"/>
        </w:rPr>
        <w:t>一、说明</w:t>
      </w:r>
    </w:p>
    <w:p w14:paraId="7EF2814D">
      <w:pPr>
        <w:snapToGrid w:val="0"/>
        <w:spacing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w:t>
      </w:r>
      <w:r>
        <w:rPr>
          <w:rFonts w:hint="eastAsia" w:ascii="宋体" w:hAnsi="宋体" w:eastAsia="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仅适用于本</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组织的</w:t>
      </w:r>
      <w:r>
        <w:rPr>
          <w:rFonts w:hint="eastAsia" w:ascii="宋体" w:hAnsi="宋体" w:eastAsia="宋体" w:cs="宋体"/>
          <w:bCs/>
          <w:color w:val="auto"/>
          <w:sz w:val="24"/>
          <w:szCs w:val="24"/>
          <w:highlight w:val="none"/>
          <w:lang w:eastAsia="zh-CN"/>
        </w:rPr>
        <w:t>采购活动</w:t>
      </w:r>
      <w:r>
        <w:rPr>
          <w:rFonts w:hint="eastAsia" w:ascii="宋体" w:hAnsi="宋体" w:eastAsia="宋体" w:cs="宋体"/>
          <w:bCs/>
          <w:color w:val="auto"/>
          <w:sz w:val="24"/>
          <w:szCs w:val="24"/>
          <w:highlight w:val="none"/>
        </w:rPr>
        <w:t>。</w:t>
      </w:r>
    </w:p>
    <w:p w14:paraId="19777914">
      <w:pPr>
        <w:snapToGrid w:val="0"/>
        <w:spacing w:line="42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采购活动</w:t>
      </w:r>
      <w:r>
        <w:rPr>
          <w:rFonts w:hint="eastAsia" w:ascii="宋体" w:hAnsi="宋体" w:eastAsia="宋体" w:cs="宋体"/>
          <w:bCs/>
          <w:color w:val="auto"/>
          <w:sz w:val="24"/>
          <w:szCs w:val="24"/>
          <w:highlight w:val="none"/>
        </w:rPr>
        <w:t>及因本次</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产生的合同受中国法律制约和保护。</w:t>
      </w:r>
    </w:p>
    <w:p w14:paraId="67BE73F0">
      <w:pPr>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color w:val="auto"/>
          <w:sz w:val="24"/>
          <w:szCs w:val="24"/>
          <w:highlight w:val="none"/>
        </w:rPr>
        <w:t>供应商在知道或应当知道本项目</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公告及</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中的所有内容：如内容或页码短缺、资格要求和技术参数出现倾向性或排他性等表述的，请在</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发布后2个工作日内，以书面形式提出询问或疑问；未提出或是未在规定期间内提出质疑的视作供应商接受本项目</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公告及</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中的全部内容；供应商不得在</w:t>
      </w:r>
      <w:r>
        <w:rPr>
          <w:rFonts w:hint="eastAsia" w:ascii="宋体" w:hAnsi="宋体" w:eastAsia="宋体" w:cs="宋体"/>
          <w:color w:val="auto"/>
          <w:sz w:val="24"/>
          <w:szCs w:val="24"/>
          <w:highlight w:val="none"/>
          <w:lang w:eastAsia="zh-CN"/>
        </w:rPr>
        <w:t>采购活动</w:t>
      </w:r>
      <w:r>
        <w:rPr>
          <w:rFonts w:hint="eastAsia" w:ascii="宋体" w:hAnsi="宋体" w:eastAsia="宋体" w:cs="宋体"/>
          <w:color w:val="auto"/>
          <w:sz w:val="24"/>
          <w:szCs w:val="24"/>
          <w:highlight w:val="none"/>
        </w:rPr>
        <w:t>期间及</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结束后针对本项目</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公告及</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中的所有内容提出质疑事项。</w:t>
      </w:r>
    </w:p>
    <w:p w14:paraId="6C1D345C">
      <w:pPr>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4.供应商应认真审阅</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中所有的事项、格式、条款和规范要求等，如果参加</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没有按照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的要求提交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没有对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的要求做出实质性响应的，将被拒绝参与</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w:t>
      </w:r>
    </w:p>
    <w:p w14:paraId="7A59B929">
      <w:pPr>
        <w:snapToGrid w:val="0"/>
        <w:spacing w:line="42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内所称的“以上”、“以下”、“内”、“以内”，包括本数；所称的“不足”、“少于”，不包括本数。</w:t>
      </w:r>
    </w:p>
    <w:p w14:paraId="5CA835BC">
      <w:pPr>
        <w:spacing w:line="420" w:lineRule="exact"/>
        <w:ind w:firstLine="482" w:firstLineChars="200"/>
        <w:outlineLvl w:val="1"/>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eastAsia="zh-CN"/>
        </w:rPr>
        <w:t>采购文件</w:t>
      </w:r>
      <w:r>
        <w:rPr>
          <w:rFonts w:hint="eastAsia" w:ascii="宋体" w:hAnsi="宋体" w:eastAsia="宋体" w:cs="宋体"/>
          <w:b/>
          <w:color w:val="auto"/>
          <w:sz w:val="24"/>
          <w:szCs w:val="24"/>
          <w:highlight w:val="none"/>
        </w:rPr>
        <w:t>的获取</w:t>
      </w:r>
    </w:p>
    <w:p w14:paraId="6FCDEE2F">
      <w:pPr>
        <w:pStyle w:val="1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有意愿参与本项目</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投标</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，请于本公告日起至</w:t>
      </w:r>
      <w:r>
        <w:rPr>
          <w:rFonts w:hint="eastAsia" w:ascii="宋体" w:hAnsi="宋体" w:eastAsia="宋体" w:cs="宋体"/>
          <w:color w:val="auto"/>
          <w:kern w:val="0"/>
          <w:sz w:val="24"/>
          <w:szCs w:val="24"/>
          <w:highlight w:val="none"/>
          <w:lang w:eastAsia="zh-CN"/>
        </w:rPr>
        <w:t>开标</w:t>
      </w:r>
      <w:r>
        <w:rPr>
          <w:rFonts w:hint="eastAsia" w:ascii="宋体" w:hAnsi="宋体" w:eastAsia="宋体" w:cs="宋体"/>
          <w:color w:val="auto"/>
          <w:kern w:val="0"/>
          <w:sz w:val="24"/>
          <w:szCs w:val="24"/>
          <w:highlight w:val="none"/>
        </w:rPr>
        <w:t>截止前，到</w:t>
      </w:r>
      <w:r>
        <w:rPr>
          <w:rFonts w:hint="eastAsia" w:ascii="宋体" w:hAnsi="宋体" w:eastAsia="宋体" w:cs="宋体"/>
          <w:b/>
          <w:bCs/>
          <w:color w:val="auto"/>
          <w:sz w:val="24"/>
          <w:szCs w:val="24"/>
          <w:highlight w:val="none"/>
          <w:lang w:eastAsia="zh-CN"/>
        </w:rPr>
        <w:t>“</w:t>
      </w:r>
      <w:r>
        <w:rPr>
          <w:rFonts w:hint="eastAsia" w:ascii="Times New Roman" w:hAnsi="宋体" w:eastAsia="宋体"/>
          <w:b/>
          <w:bCs/>
          <w:color w:val="auto"/>
          <w:sz w:val="24"/>
          <w:szCs w:val="24"/>
          <w:highlight w:val="none"/>
          <w:shd w:val="clear" w:color="auto" w:fill="FFFFFF"/>
        </w:rPr>
        <w:t>南通市崇川区人民政府网-</w:t>
      </w:r>
      <w:r>
        <w:rPr>
          <w:rFonts w:hint="eastAsia" w:ascii="Times New Roman" w:hAnsi="宋体"/>
          <w:b/>
          <w:bCs/>
          <w:color w:val="auto"/>
          <w:sz w:val="24"/>
          <w:szCs w:val="24"/>
          <w:highlight w:val="none"/>
          <w:shd w:val="clear" w:color="auto" w:fill="FFFFFF"/>
          <w:lang w:eastAsia="zh-CN"/>
        </w:rPr>
        <w:t>公告公示</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栏</w:t>
      </w:r>
      <w:r>
        <w:rPr>
          <w:rFonts w:hint="eastAsia" w:ascii="宋体" w:hAnsi="宋体" w:eastAsia="宋体" w:cs="宋体"/>
          <w:color w:val="auto"/>
          <w:kern w:val="0"/>
          <w:sz w:val="24"/>
          <w:szCs w:val="24"/>
          <w:highlight w:val="none"/>
        </w:rPr>
        <w:t>下载本项目的</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w:t>
      </w:r>
    </w:p>
    <w:p w14:paraId="5238AD0D">
      <w:pPr>
        <w:snapToGrid w:val="0"/>
        <w:spacing w:line="420" w:lineRule="exact"/>
        <w:ind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eastAsia="zh-CN"/>
        </w:rPr>
        <w:t>采购文件</w:t>
      </w:r>
      <w:r>
        <w:rPr>
          <w:rFonts w:hint="eastAsia" w:ascii="宋体" w:hAnsi="宋体" w:eastAsia="宋体" w:cs="宋体"/>
          <w:b/>
          <w:color w:val="auto"/>
          <w:sz w:val="24"/>
          <w:szCs w:val="24"/>
          <w:highlight w:val="none"/>
        </w:rPr>
        <w:t>的澄清、修改、答疑</w:t>
      </w:r>
    </w:p>
    <w:p w14:paraId="7F7BFDB1">
      <w:pPr>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有权对发出的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进行必要的澄清、修改或补充。</w:t>
      </w:r>
    </w:p>
    <w:p w14:paraId="2857F655">
      <w:pPr>
        <w:pStyle w:val="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的澄清、修改、补充等内容均以书面明确的形式发布，且以在</w:t>
      </w:r>
      <w:r>
        <w:rPr>
          <w:rFonts w:hint="eastAsia" w:ascii="宋体" w:hAnsi="宋体" w:eastAsia="宋体" w:cs="宋体"/>
          <w:b/>
          <w:bCs/>
          <w:color w:val="auto"/>
          <w:sz w:val="24"/>
          <w:szCs w:val="24"/>
          <w:highlight w:val="none"/>
          <w:lang w:eastAsia="zh-CN"/>
        </w:rPr>
        <w:t>“</w:t>
      </w:r>
      <w:r>
        <w:rPr>
          <w:rFonts w:hint="eastAsia" w:ascii="Times New Roman" w:hAnsi="宋体" w:eastAsia="宋体"/>
          <w:b/>
          <w:bCs/>
          <w:color w:val="auto"/>
          <w:sz w:val="24"/>
          <w:szCs w:val="24"/>
          <w:highlight w:val="none"/>
          <w:shd w:val="clear" w:color="auto" w:fill="FFFFFF"/>
        </w:rPr>
        <w:t>南通市崇川区人民政府网-</w:t>
      </w:r>
      <w:r>
        <w:rPr>
          <w:rFonts w:hint="eastAsia" w:ascii="Times New Roman" w:hAnsi="宋体"/>
          <w:b/>
          <w:bCs/>
          <w:color w:val="auto"/>
          <w:sz w:val="24"/>
          <w:szCs w:val="24"/>
          <w:highlight w:val="none"/>
          <w:shd w:val="clear" w:color="auto" w:fill="FFFFFF"/>
          <w:lang w:eastAsia="zh-CN"/>
        </w:rPr>
        <w:t>公告公示</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栏</w:t>
      </w:r>
      <w:r>
        <w:rPr>
          <w:rFonts w:hint="eastAsia" w:ascii="宋体" w:hAnsi="宋体" w:eastAsia="宋体" w:cs="宋体"/>
          <w:color w:val="auto"/>
          <w:sz w:val="24"/>
          <w:szCs w:val="24"/>
          <w:highlight w:val="none"/>
        </w:rPr>
        <w:t>发布的信息为准。</w:t>
      </w:r>
    </w:p>
    <w:p w14:paraId="65F6DE7A">
      <w:pPr>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的澄清、修改将构成</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的一部分，对</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具有约束力。</w:t>
      </w:r>
    </w:p>
    <w:p w14:paraId="2EE91731">
      <w:pPr>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4.澄清或者修改的内容可能影响到</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编制的，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将在提交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接收截止之日的3个工作日前，发布澄清或者修改公告，不足3个工作日的，当顺延提交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接收截止之日。</w:t>
      </w:r>
    </w:p>
    <w:p w14:paraId="0058B3DC">
      <w:pPr>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5.除非</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以书面的形式对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作出澄清、修改及补充，供应商对涉及</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的任何推论、理解和结论所造成的结果，均由</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自负。</w:t>
      </w:r>
    </w:p>
    <w:p w14:paraId="4A336761">
      <w:pPr>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视情组织答疑会。如有产生答疑且对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内容有修改，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将按照本须知有关规定，以补充通知（公告）的方式发出。</w:t>
      </w:r>
    </w:p>
    <w:p w14:paraId="452A3D0B">
      <w:pPr>
        <w:snapToGrid w:val="0"/>
        <w:spacing w:line="420" w:lineRule="exact"/>
        <w:ind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的编制及装订</w:t>
      </w:r>
    </w:p>
    <w:p w14:paraId="43D3742D">
      <w:pPr>
        <w:snapToGrid w:val="0"/>
        <w:spacing w:line="42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投标供应商</w:t>
      </w:r>
      <w:r>
        <w:rPr>
          <w:rFonts w:hint="eastAsia" w:ascii="宋体" w:hAnsi="宋体" w:eastAsia="宋体" w:cs="宋体"/>
          <w:b/>
          <w:bCs/>
          <w:color w:val="auto"/>
          <w:sz w:val="24"/>
          <w:szCs w:val="24"/>
          <w:highlight w:val="none"/>
        </w:rPr>
        <w:t>按</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组成顺序编写</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，并牢固装订成册。</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均需采用A4纸（图纸等除外），不允许使用活页夹</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拉杆夹</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文件夹</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塑料方便式书脊（插入式或穿孔式）装订。</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不得行间插字、涂改、增删</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如修改错漏处，须经投标供应商法人代表或其委托的代理人（以下称</w:t>
      </w:r>
      <w:r>
        <w:rPr>
          <w:rFonts w:hint="eastAsia" w:ascii="宋体" w:hAnsi="宋体" w:eastAsia="宋体" w:cs="宋体"/>
          <w:b/>
          <w:bCs/>
          <w:color w:val="auto"/>
          <w:sz w:val="24"/>
          <w:szCs w:val="24"/>
          <w:highlight w:val="none"/>
          <w:lang w:eastAsia="zh-CN"/>
        </w:rPr>
        <w:t>被委托授权人</w:t>
      </w:r>
      <w:r>
        <w:rPr>
          <w:rFonts w:hint="eastAsia" w:ascii="宋体" w:hAnsi="宋体" w:eastAsia="宋体" w:cs="宋体"/>
          <w:b/>
          <w:bCs/>
          <w:color w:val="auto"/>
          <w:sz w:val="24"/>
          <w:szCs w:val="24"/>
          <w:highlight w:val="none"/>
        </w:rPr>
        <w:t>）签字（或盖章）并加盖红章。</w:t>
      </w:r>
    </w:p>
    <w:p w14:paraId="36801F0C">
      <w:pPr>
        <w:snapToGrid w:val="0"/>
        <w:spacing w:line="42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2.投标报价</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中的所有报价表（报价单），必须装订成册。</w:t>
      </w:r>
    </w:p>
    <w:p w14:paraId="2B2DE358">
      <w:pPr>
        <w:snapToGrid w:val="0"/>
        <w:spacing w:line="420" w:lineRule="exact"/>
        <w:ind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的组成、份数和签署</w:t>
      </w:r>
    </w:p>
    <w:p w14:paraId="103A956B">
      <w:pPr>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资格审查文件</w:t>
      </w:r>
      <w:r>
        <w:rPr>
          <w:rFonts w:hint="eastAsia" w:ascii="宋体" w:hAnsi="宋体" w:eastAsia="宋体" w:cs="宋体"/>
          <w:color w:val="auto"/>
          <w:sz w:val="24"/>
          <w:szCs w:val="24"/>
          <w:highlight w:val="none"/>
        </w:rPr>
        <w:t>、商务报价文件，共2部分组成。</w:t>
      </w:r>
    </w:p>
    <w:p w14:paraId="450823C0">
      <w:pPr>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w:t>
      </w:r>
      <w:r>
        <w:rPr>
          <w:rFonts w:hint="eastAsia" w:ascii="宋体" w:hAnsi="宋体" w:eastAsia="宋体" w:cs="宋体"/>
          <w:color w:val="auto"/>
          <w:sz w:val="24"/>
          <w:szCs w:val="24"/>
          <w:highlight w:val="none"/>
          <w:lang w:eastAsia="zh-CN"/>
        </w:rPr>
        <w:t>资格审查文件</w:t>
      </w:r>
      <w:r>
        <w:rPr>
          <w:rFonts w:hint="eastAsia" w:ascii="宋体" w:hAnsi="宋体" w:eastAsia="宋体" w:cs="宋体"/>
          <w:color w:val="auto"/>
          <w:sz w:val="24"/>
          <w:szCs w:val="24"/>
          <w:highlight w:val="none"/>
        </w:rPr>
        <w:t>、商务报价文件”均为</w:t>
      </w:r>
      <w:r>
        <w:rPr>
          <w:rFonts w:hint="eastAsia" w:ascii="宋体" w:hAnsi="宋体" w:eastAsia="宋体" w:cs="宋体"/>
          <w:b/>
          <w:color w:val="auto"/>
          <w:sz w:val="24"/>
          <w:szCs w:val="24"/>
          <w:highlight w:val="none"/>
          <w:u w:val="thick" w:color="FF0000"/>
        </w:rPr>
        <w:t>1份“正本”和</w:t>
      </w:r>
      <w:r>
        <w:rPr>
          <w:rFonts w:hint="eastAsia" w:ascii="宋体" w:hAnsi="宋体" w:eastAsia="宋体" w:cs="宋体"/>
          <w:b/>
          <w:color w:val="auto"/>
          <w:sz w:val="24"/>
          <w:szCs w:val="24"/>
          <w:highlight w:val="none"/>
          <w:u w:val="thick" w:color="FF0000"/>
          <w:lang w:val="en-US" w:eastAsia="zh-CN"/>
        </w:rPr>
        <w:t>3</w:t>
      </w:r>
      <w:r>
        <w:rPr>
          <w:rFonts w:hint="eastAsia" w:ascii="宋体" w:hAnsi="宋体" w:eastAsia="宋体" w:cs="宋体"/>
          <w:b/>
          <w:color w:val="auto"/>
          <w:sz w:val="24"/>
          <w:szCs w:val="24"/>
          <w:highlight w:val="none"/>
          <w:u w:val="thick" w:color="FF0000"/>
        </w:rPr>
        <w:t>份“副本”</w:t>
      </w:r>
      <w:r>
        <w:rPr>
          <w:rFonts w:hint="eastAsia" w:ascii="宋体" w:hAnsi="宋体" w:eastAsia="宋体" w:cs="宋体"/>
          <w:color w:val="auto"/>
          <w:sz w:val="24"/>
          <w:szCs w:val="24"/>
          <w:highlight w:val="none"/>
          <w:u w:val="thick" w:color="FF0000"/>
        </w:rPr>
        <w:t>。</w:t>
      </w:r>
    </w:p>
    <w:p w14:paraId="0B191E7E">
      <w:pPr>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3.在每份</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上要明确标注项目名称、对应的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名称、投标供应商的全称、日期、“正本”、“副本”字样。“正本”和“副本”若有差异，概以“正本”为准。</w:t>
      </w:r>
    </w:p>
    <w:p w14:paraId="2331567D">
      <w:pPr>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中的所有“正本”，须为打印的，其正文内容由投标供应商的法定代表人或</w:t>
      </w:r>
      <w:r>
        <w:rPr>
          <w:rFonts w:hint="eastAsia" w:ascii="宋体" w:hAnsi="宋体" w:eastAsia="宋体" w:cs="宋体"/>
          <w:color w:val="auto"/>
          <w:sz w:val="24"/>
          <w:szCs w:val="24"/>
          <w:highlight w:val="none"/>
          <w:lang w:eastAsia="zh-CN"/>
        </w:rPr>
        <w:t>被委托授权人</w:t>
      </w:r>
      <w:r>
        <w:rPr>
          <w:rFonts w:hint="eastAsia" w:ascii="宋体" w:hAnsi="宋体" w:eastAsia="宋体" w:cs="宋体"/>
          <w:color w:val="auto"/>
          <w:sz w:val="24"/>
          <w:szCs w:val="24"/>
          <w:highlight w:val="none"/>
        </w:rPr>
        <w:t>签字（或盖章）并加盖公章，“副本”可为“正本”的复印件。</w:t>
      </w:r>
    </w:p>
    <w:p w14:paraId="650349A3">
      <w:pPr>
        <w:snapToGrid w:val="0"/>
        <w:spacing w:line="420" w:lineRule="exact"/>
        <w:ind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的密封及标记</w:t>
      </w:r>
    </w:p>
    <w:p w14:paraId="0847CD90">
      <w:pPr>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【特别提醒】</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资格审查文件</w:t>
      </w:r>
      <w:r>
        <w:rPr>
          <w:rFonts w:hint="eastAsia" w:ascii="宋体" w:hAnsi="宋体" w:eastAsia="宋体" w:cs="宋体"/>
          <w:color w:val="auto"/>
          <w:sz w:val="24"/>
          <w:szCs w:val="24"/>
          <w:highlight w:val="none"/>
        </w:rPr>
        <w:t>的正本或副本”内，均不得含有商务报价文件中的报价表（报价单）内的任何项目价格，否则作废标处理。</w:t>
      </w:r>
    </w:p>
    <w:p w14:paraId="269739C1">
      <w:pPr>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须将本项目</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eastAsia="zh-CN"/>
        </w:rPr>
        <w:t>资格审查文件</w:t>
      </w:r>
      <w:r>
        <w:rPr>
          <w:rFonts w:hint="eastAsia" w:ascii="宋体" w:hAnsi="宋体" w:eastAsia="宋体" w:cs="宋体"/>
          <w:b/>
          <w:bCs/>
          <w:color w:val="auto"/>
          <w:sz w:val="24"/>
          <w:szCs w:val="24"/>
          <w:highlight w:val="none"/>
        </w:rPr>
        <w:t>、商务报价文件分别单独密封</w:t>
      </w:r>
      <w:r>
        <w:rPr>
          <w:rFonts w:hint="eastAsia" w:ascii="宋体" w:hAnsi="宋体" w:eastAsia="宋体" w:cs="宋体"/>
          <w:color w:val="auto"/>
          <w:sz w:val="24"/>
          <w:szCs w:val="24"/>
          <w:highlight w:val="none"/>
        </w:rPr>
        <w:t>。</w:t>
      </w:r>
    </w:p>
    <w:p w14:paraId="332E55B6">
      <w:pPr>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2.密封后，应在每一密封的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上明确标注</w:t>
      </w:r>
      <w:r>
        <w:rPr>
          <w:rFonts w:hint="eastAsia" w:ascii="宋体" w:hAnsi="宋体" w:eastAsia="宋体" w:cs="宋体"/>
          <w:color w:val="auto"/>
          <w:sz w:val="24"/>
          <w:szCs w:val="24"/>
          <w:highlight w:val="none"/>
          <w:lang w:eastAsia="zh-CN"/>
        </w:rPr>
        <w:t>采购项目</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各自对应的名称、投标供应商的全称、日期并加盖投标供应商的公章。</w:t>
      </w:r>
    </w:p>
    <w:p w14:paraId="34DB8DBE">
      <w:pPr>
        <w:snapToGrid w:val="0"/>
        <w:spacing w:line="420" w:lineRule="exact"/>
        <w:ind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的内容：</w:t>
      </w:r>
    </w:p>
    <w:p w14:paraId="19D2DE32">
      <w:pPr>
        <w:snapToGrid w:val="0"/>
        <w:spacing w:line="420" w:lineRule="exact"/>
        <w:ind w:firstLine="491" w:firstLineChars="2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【特别提醒】单位负责人为同一人或者存在直接控股、管理关系的不同供应商，不得同时参与同一</w:t>
      </w:r>
      <w:r>
        <w:rPr>
          <w:rFonts w:hint="eastAsia" w:ascii="宋体" w:hAnsi="宋体" w:eastAsia="宋体" w:cs="宋体"/>
          <w:color w:val="auto"/>
          <w:sz w:val="24"/>
          <w:szCs w:val="24"/>
          <w:highlight w:val="none"/>
          <w:lang w:eastAsia="zh-CN"/>
        </w:rPr>
        <w:t>采购项目</w:t>
      </w:r>
      <w:r>
        <w:rPr>
          <w:rFonts w:hint="eastAsia" w:ascii="宋体" w:hAnsi="宋体" w:eastAsia="宋体" w:cs="宋体"/>
          <w:color w:val="auto"/>
          <w:sz w:val="24"/>
          <w:szCs w:val="24"/>
          <w:highlight w:val="none"/>
        </w:rPr>
        <w:t>相同标段的</w:t>
      </w:r>
      <w:r>
        <w:rPr>
          <w:rFonts w:hint="eastAsia" w:ascii="宋体" w:hAnsi="宋体" w:eastAsia="宋体" w:cs="宋体"/>
          <w:color w:val="auto"/>
          <w:sz w:val="24"/>
          <w:szCs w:val="24"/>
          <w:highlight w:val="none"/>
          <w:lang w:eastAsia="zh-CN"/>
        </w:rPr>
        <w:t>采购活动</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采购项目</w:t>
      </w:r>
      <w:r>
        <w:rPr>
          <w:rFonts w:hint="eastAsia" w:ascii="宋体" w:hAnsi="宋体" w:eastAsia="宋体" w:cs="宋体"/>
          <w:color w:val="auto"/>
          <w:sz w:val="24"/>
          <w:szCs w:val="24"/>
          <w:highlight w:val="none"/>
        </w:rPr>
        <w:t>提供规范编制或者项目管理、监理、检测等服务的供应商，不得再参加该</w:t>
      </w:r>
      <w:r>
        <w:rPr>
          <w:rFonts w:hint="eastAsia" w:ascii="宋体" w:hAnsi="宋体" w:eastAsia="宋体" w:cs="宋体"/>
          <w:color w:val="auto"/>
          <w:sz w:val="24"/>
          <w:szCs w:val="24"/>
          <w:highlight w:val="none"/>
          <w:lang w:eastAsia="zh-CN"/>
        </w:rPr>
        <w:t>采购项目</w:t>
      </w:r>
      <w:r>
        <w:rPr>
          <w:rFonts w:hint="eastAsia" w:ascii="宋体" w:hAnsi="宋体" w:eastAsia="宋体" w:cs="宋体"/>
          <w:color w:val="auto"/>
          <w:sz w:val="24"/>
          <w:szCs w:val="24"/>
          <w:highlight w:val="none"/>
        </w:rPr>
        <w:t>的其他</w:t>
      </w:r>
      <w:r>
        <w:rPr>
          <w:rFonts w:hint="eastAsia" w:ascii="宋体" w:hAnsi="宋体" w:eastAsia="宋体" w:cs="宋体"/>
          <w:color w:val="auto"/>
          <w:sz w:val="24"/>
          <w:szCs w:val="24"/>
          <w:highlight w:val="none"/>
          <w:lang w:eastAsia="zh-CN"/>
        </w:rPr>
        <w:t>采购活动</w:t>
      </w:r>
      <w:r>
        <w:rPr>
          <w:rFonts w:hint="eastAsia" w:ascii="宋体" w:hAnsi="宋体" w:eastAsia="宋体" w:cs="宋体"/>
          <w:color w:val="auto"/>
          <w:sz w:val="24"/>
          <w:szCs w:val="24"/>
          <w:highlight w:val="none"/>
        </w:rPr>
        <w:t>；如发现投标供应商递交的资格后审材料有弄虚作假行为，该供应商将记入不良记录，并上报有关部门，如已成交，</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有权取消其成交资格并解除合同，由此带来的一切责任和损失均由该供应商承担。</w:t>
      </w:r>
    </w:p>
    <w:p w14:paraId="708BB109">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1.具有独立承担民事责任的能力；具有良好的商业信誉和健全的财务会计制度；具有履行合同所必需的设备和专业技术能力；有依法缴纳税收和社会保障资金的良好记录；参加本项目</w:t>
      </w:r>
      <w:r>
        <w:rPr>
          <w:rFonts w:hint="eastAsia" w:ascii="宋体" w:hAnsi="宋体" w:eastAsia="宋体" w:cs="宋体"/>
          <w:color w:val="auto"/>
          <w:sz w:val="24"/>
          <w:highlight w:val="none"/>
          <w:lang w:eastAsia="zh-CN"/>
        </w:rPr>
        <w:t>采购活动</w:t>
      </w:r>
      <w:r>
        <w:rPr>
          <w:rFonts w:hint="eastAsia" w:ascii="宋体" w:hAnsi="宋体" w:eastAsia="宋体" w:cs="宋体"/>
          <w:color w:val="auto"/>
          <w:sz w:val="24"/>
          <w:highlight w:val="none"/>
        </w:rPr>
        <w:t>前三年内，在经营活动中没有重大违法记录。</w:t>
      </w:r>
    </w:p>
    <w:p w14:paraId="0F0D83C9">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2.单位负责人为同一人或者存在直接控股、管理关系的不同</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，不得同时参与同一</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相同标段的投标活动；为</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提供整体设计、规范编制或者项目管理、监理、检测等服务的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，不得再参加该</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的投标活动。不接受联合体投标。</w:t>
      </w:r>
    </w:p>
    <w:p w14:paraId="66CD8666">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具备有效的营业执照。</w:t>
      </w:r>
    </w:p>
    <w:p w14:paraId="027B8C57">
      <w:pPr>
        <w:spacing w:line="42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法定代表人参加投标的，必须提供法定代表人身份证明及法定代表人本人身份证复印件；非法定代表人参加投标的，必须提供法定代表人签字或盖章的授权委托书及法定代表人、被授权人的两人身份证的复印件，被授权人为</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正式人员证明材料【提供被授权人与</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签订的有效劳动合同复印件并加盖公章】</w:t>
      </w:r>
      <w:r>
        <w:rPr>
          <w:rFonts w:hint="eastAsia" w:ascii="宋体" w:hAnsi="宋体" w:eastAsia="宋体" w:cs="宋体"/>
          <w:color w:val="auto"/>
          <w:sz w:val="24"/>
          <w:highlight w:val="none"/>
          <w:lang w:eastAsia="zh-CN"/>
        </w:rPr>
        <w:t>。</w:t>
      </w:r>
    </w:p>
    <w:p w14:paraId="6AF12DF3">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承诺所供材料尺寸、材质、强度等参数不低于</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要求，如果实际供货材料与</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要求不符，无条件退货，履约保证金不予退还，并且所产生的一系列费用由</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自理。（格式参见第七章）。</w:t>
      </w:r>
    </w:p>
    <w:p w14:paraId="6F6AFA67">
      <w:pPr>
        <w:spacing w:line="42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b/>
          <w:bCs/>
          <w:color w:val="auto"/>
          <w:sz w:val="24"/>
          <w:highlight w:val="none"/>
          <w:lang w:val="en-US" w:eastAsia="zh-CN"/>
        </w:rPr>
        <w:t>投标人自2023年4月1日至今，有过相关雨水收集系统供销业绩</w:t>
      </w:r>
      <w:r>
        <w:rPr>
          <w:rFonts w:hint="eastAsia" w:ascii="宋体" w:hAnsi="宋体" w:eastAsia="宋体" w:cs="宋体"/>
          <w:b/>
          <w:bCs/>
          <w:color w:val="auto"/>
          <w:sz w:val="24"/>
          <w:szCs w:val="24"/>
          <w:highlight w:val="none"/>
          <w:lang w:val="en-US" w:eastAsia="zh-CN"/>
        </w:rPr>
        <w:t>。</w:t>
      </w:r>
    </w:p>
    <w:p w14:paraId="7D4F5A56">
      <w:pPr>
        <w:spacing w:line="42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须提供参与本次项目</w:t>
      </w:r>
      <w:r>
        <w:rPr>
          <w:rFonts w:hint="eastAsia" w:ascii="宋体" w:hAnsi="宋体" w:eastAsia="宋体" w:cs="宋体"/>
          <w:color w:val="auto"/>
          <w:sz w:val="24"/>
          <w:highlight w:val="none"/>
          <w:lang w:eastAsia="zh-CN"/>
        </w:rPr>
        <w:t>采购活动</w:t>
      </w:r>
      <w:r>
        <w:rPr>
          <w:rFonts w:hint="eastAsia" w:ascii="宋体" w:hAnsi="宋体" w:eastAsia="宋体" w:cs="宋体"/>
          <w:color w:val="auto"/>
          <w:sz w:val="24"/>
          <w:highlight w:val="none"/>
        </w:rPr>
        <w:t>前三年内，在经营活动中没有重大违法记录的书面《无重大违法记录声明函》（格式详见第七章）。</w:t>
      </w:r>
    </w:p>
    <w:p w14:paraId="358B3E6F">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.关于资格文件的声明函（格式参见第七章）。</w:t>
      </w:r>
    </w:p>
    <w:p w14:paraId="6EB04FBF">
      <w:pPr>
        <w:tabs>
          <w:tab w:val="left" w:pos="720"/>
        </w:tabs>
        <w:spacing w:line="420" w:lineRule="exact"/>
        <w:ind w:firstLine="487" w:firstLineChars="202"/>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以上材料如为复印件均需加盖</w:t>
      </w:r>
      <w:r>
        <w:rPr>
          <w:rFonts w:hint="eastAsia" w:ascii="宋体" w:hAnsi="宋体" w:eastAsia="宋体" w:cs="宋体"/>
          <w:b/>
          <w:color w:val="auto"/>
          <w:sz w:val="24"/>
          <w:szCs w:val="24"/>
          <w:highlight w:val="none"/>
          <w:lang w:eastAsia="zh-CN"/>
        </w:rPr>
        <w:t>投标供应商</w:t>
      </w:r>
      <w:r>
        <w:rPr>
          <w:rFonts w:hint="eastAsia" w:ascii="宋体" w:hAnsi="宋体" w:eastAsia="宋体" w:cs="宋体"/>
          <w:b/>
          <w:color w:val="auto"/>
          <w:sz w:val="24"/>
          <w:szCs w:val="24"/>
          <w:highlight w:val="none"/>
        </w:rPr>
        <w:t>公章</w:t>
      </w:r>
    </w:p>
    <w:p w14:paraId="19706DE5">
      <w:pPr>
        <w:tabs>
          <w:tab w:val="left" w:pos="720"/>
        </w:tabs>
        <w:spacing w:line="420" w:lineRule="exact"/>
        <w:ind w:firstLine="487" w:firstLineChars="202"/>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B、商务报价</w:t>
      </w:r>
      <w:r>
        <w:rPr>
          <w:rFonts w:hint="eastAsia" w:ascii="宋体" w:hAnsi="宋体" w:eastAsia="宋体" w:cs="宋体"/>
          <w:b/>
          <w:color w:val="auto"/>
          <w:sz w:val="24"/>
          <w:szCs w:val="24"/>
          <w:highlight w:val="none"/>
          <w:lang w:eastAsia="zh-CN"/>
        </w:rPr>
        <w:t>响应文件</w:t>
      </w:r>
      <w:r>
        <w:rPr>
          <w:rFonts w:hint="eastAsia" w:ascii="宋体" w:hAnsi="宋体" w:eastAsia="宋体" w:cs="宋体"/>
          <w:color w:val="auto"/>
          <w:sz w:val="24"/>
          <w:szCs w:val="24"/>
          <w:highlight w:val="none"/>
        </w:rPr>
        <w:t>（一个密封包，含一正</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副文件）</w:t>
      </w:r>
      <w:r>
        <w:rPr>
          <w:rFonts w:hint="eastAsia" w:ascii="宋体" w:hAnsi="宋体" w:eastAsia="宋体" w:cs="宋体"/>
          <w:b/>
          <w:color w:val="auto"/>
          <w:sz w:val="24"/>
          <w:szCs w:val="24"/>
          <w:highlight w:val="none"/>
        </w:rPr>
        <w:t>（格式参见第</w:t>
      </w: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章）</w:t>
      </w:r>
    </w:p>
    <w:p w14:paraId="5FEC2B82">
      <w:pPr>
        <w:spacing w:line="420" w:lineRule="exact"/>
        <w:ind w:firstLine="484" w:firstLineChars="202"/>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1.投标报价单；</w:t>
      </w:r>
    </w:p>
    <w:p w14:paraId="5CF6AD6A">
      <w:pPr>
        <w:adjustRightInd/>
        <w:spacing w:line="420" w:lineRule="exact"/>
        <w:ind w:firstLine="482" w:firstLineChars="200"/>
        <w:textAlignment w:val="auto"/>
        <w:outlineLvl w:val="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特别提醒：</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所须提供的材料（须加盖投标供应商公章）按</w:t>
      </w:r>
      <w:r>
        <w:rPr>
          <w:rFonts w:hint="eastAsia" w:ascii="宋体" w:hAnsi="宋体" w:eastAsia="宋体" w:cs="宋体"/>
          <w:b/>
          <w:color w:val="auto"/>
          <w:sz w:val="24"/>
          <w:szCs w:val="24"/>
          <w:highlight w:val="none"/>
          <w:lang w:eastAsia="zh-CN"/>
        </w:rPr>
        <w:t>采购文件</w:t>
      </w:r>
      <w:r>
        <w:rPr>
          <w:rFonts w:hint="eastAsia" w:ascii="宋体" w:hAnsi="宋体" w:eastAsia="宋体" w:cs="宋体"/>
          <w:b/>
          <w:color w:val="auto"/>
          <w:sz w:val="24"/>
          <w:szCs w:val="24"/>
          <w:highlight w:val="none"/>
        </w:rPr>
        <w:t>要求装订，密封，递交。</w:t>
      </w:r>
    </w:p>
    <w:p w14:paraId="5DEF8966">
      <w:pPr>
        <w:snapToGrid w:val="0"/>
        <w:spacing w:line="420" w:lineRule="exact"/>
        <w:ind w:firstLine="496" w:firstLineChars="20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八、联合体参与竞标</w:t>
      </w:r>
    </w:p>
    <w:p w14:paraId="5BE0421E">
      <w:pPr>
        <w:snapToGrid w:val="0"/>
        <w:spacing w:line="42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b/>
          <w:color w:val="auto"/>
          <w:sz w:val="24"/>
          <w:szCs w:val="24"/>
          <w:highlight w:val="none"/>
          <w:u w:val="single"/>
        </w:rPr>
        <w:t>不接受</w:t>
      </w:r>
      <w:r>
        <w:rPr>
          <w:rFonts w:hint="eastAsia" w:ascii="宋体" w:hAnsi="宋体" w:eastAsia="宋体" w:cs="宋体"/>
          <w:color w:val="auto"/>
          <w:sz w:val="24"/>
          <w:szCs w:val="24"/>
          <w:highlight w:val="none"/>
        </w:rPr>
        <w:t>多个供应商组成联合体参与竞标。</w:t>
      </w:r>
    </w:p>
    <w:p w14:paraId="544966D7">
      <w:pPr>
        <w:snapToGrid w:val="0"/>
        <w:spacing w:line="420" w:lineRule="exact"/>
        <w:ind w:firstLine="496" w:firstLineChars="20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九、投标报价</w:t>
      </w:r>
    </w:p>
    <w:p w14:paraId="57CA1B0E">
      <w:pPr>
        <w:snapToGrid w:val="0"/>
        <w:spacing w:line="420" w:lineRule="exact"/>
        <w:ind w:firstLine="494" w:firstLineChars="2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1.本项目需求不接受任何有选择的报价。</w:t>
      </w:r>
    </w:p>
    <w:p w14:paraId="3405FC06">
      <w:pPr>
        <w:snapToGrid w:val="0"/>
        <w:spacing w:line="420" w:lineRule="exact"/>
        <w:ind w:firstLine="494" w:firstLineChars="2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2.投标报价均以人民币为报价的货币单位。</w:t>
      </w:r>
    </w:p>
    <w:p w14:paraId="74B4E97D">
      <w:pPr>
        <w:snapToGrid w:val="0"/>
        <w:spacing w:line="420" w:lineRule="exact"/>
        <w:ind w:firstLine="494" w:firstLineChars="2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3.报价表必须加盖</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公章且必须经法定代表人或</w:t>
      </w:r>
      <w:r>
        <w:rPr>
          <w:rFonts w:hint="eastAsia" w:ascii="宋体" w:hAnsi="宋体" w:eastAsia="宋体" w:cs="宋体"/>
          <w:color w:val="auto"/>
          <w:sz w:val="24"/>
          <w:szCs w:val="24"/>
          <w:highlight w:val="none"/>
          <w:lang w:eastAsia="zh-CN"/>
        </w:rPr>
        <w:t>被委托授权人</w:t>
      </w:r>
      <w:r>
        <w:rPr>
          <w:rFonts w:hint="eastAsia" w:ascii="宋体" w:hAnsi="宋体" w:eastAsia="宋体" w:cs="宋体"/>
          <w:color w:val="auto"/>
          <w:sz w:val="24"/>
          <w:szCs w:val="24"/>
          <w:highlight w:val="none"/>
        </w:rPr>
        <w:t>签署。</w:t>
      </w:r>
    </w:p>
    <w:p w14:paraId="615E7E41">
      <w:pPr>
        <w:snapToGrid w:val="0"/>
        <w:spacing w:line="420" w:lineRule="exact"/>
        <w:ind w:firstLine="494" w:firstLineChars="2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报价出现前后不一致的，按照下列规定修正：</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中报价表内容与</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中明细内容不一致的，以报价表为准。</w:t>
      </w:r>
    </w:p>
    <w:p w14:paraId="6F70DBBE">
      <w:pPr>
        <w:snapToGrid w:val="0"/>
        <w:spacing w:line="420" w:lineRule="exact"/>
        <w:ind w:firstLine="494" w:firstLineChars="2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5.本工程项目采用固定综合单价报价方式。投标人报价时应充分考虑包括原材料涨价在内的各种风险，投标报价应包括招标文件所确定的招标范围及相应图纸的全部内容，</w:t>
      </w:r>
      <w:r>
        <w:rPr>
          <w:rFonts w:hint="eastAsia" w:ascii="宋体" w:hAnsi="宋体" w:eastAsia="宋体" w:cs="宋体"/>
          <w:color w:val="auto"/>
          <w:sz w:val="24"/>
          <w:szCs w:val="24"/>
          <w:highlight w:val="none"/>
          <w:lang w:eastAsia="zh-CN"/>
        </w:rPr>
        <w:t>以及</w:t>
      </w:r>
      <w:r>
        <w:rPr>
          <w:rFonts w:hint="eastAsia" w:ascii="宋体" w:hAnsi="宋体" w:eastAsia="宋体" w:cs="宋体"/>
          <w:color w:val="auto"/>
          <w:sz w:val="24"/>
          <w:szCs w:val="24"/>
          <w:highlight w:val="none"/>
        </w:rPr>
        <w:t>为完成上述内容(含与小区雨污水管网连接的管及井)所必须的二次深化设计（若有，须满足审图要求）、开挖支护、土方开挖、垫层及钢筋混凝土基础施工、电气控制系统、电气控制柜及室外设备用房、运输、装卸、安装、调试、临时工程、与综合管线单位交叉配合、材料、采取的各项措施(含抗浮、成品保护等)、闭水、土方回填、余土外运、安全防护、降水、劳务、税金等所需的全部费用。即招标物交付使用前的所有费用以及</w:t>
      </w:r>
      <w:r>
        <w:rPr>
          <w:rFonts w:hint="eastAsia" w:ascii="宋体" w:hAnsi="宋体" w:eastAsia="宋体" w:cs="宋体"/>
          <w:color w:val="auto"/>
          <w:sz w:val="24"/>
          <w:szCs w:val="24"/>
          <w:highlight w:val="none"/>
          <w:lang w:eastAsia="zh-CN"/>
        </w:rPr>
        <w:t>质保期</w:t>
      </w:r>
      <w:r>
        <w:rPr>
          <w:rFonts w:hint="eastAsia" w:ascii="宋体" w:hAnsi="宋体" w:eastAsia="宋体" w:cs="宋体"/>
          <w:color w:val="auto"/>
          <w:sz w:val="24"/>
          <w:szCs w:val="24"/>
          <w:highlight w:val="none"/>
        </w:rPr>
        <w:t>内的服务费用等包含响应招标文件采购要求的所有费用。</w:t>
      </w:r>
    </w:p>
    <w:p w14:paraId="6389C7CE">
      <w:pPr>
        <w:snapToGrid w:val="0"/>
        <w:spacing w:line="420" w:lineRule="exact"/>
        <w:ind w:firstLine="494" w:firstLineChars="2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6.除因特殊原因并经买卖双方协商同意，成交人不得再要求追加任何费用。</w:t>
      </w:r>
    </w:p>
    <w:p w14:paraId="1A724CEF">
      <w:pPr>
        <w:snapToGrid w:val="0"/>
        <w:spacing w:line="420" w:lineRule="exact"/>
        <w:ind w:firstLine="494" w:firstLineChars="2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7.若非合同条款中另有规定，经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的成交价格，在合同实施期间不因市场变化的任何因素而变动。</w:t>
      </w:r>
    </w:p>
    <w:p w14:paraId="635DEE12">
      <w:pPr>
        <w:snapToGrid w:val="0"/>
        <w:spacing w:line="420" w:lineRule="exact"/>
        <w:ind w:firstLine="494" w:firstLineChars="2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8.本次</w:t>
      </w:r>
      <w:r>
        <w:rPr>
          <w:rFonts w:hint="eastAsia" w:ascii="宋体" w:hAnsi="宋体" w:eastAsia="宋体" w:cs="宋体"/>
          <w:color w:val="auto"/>
          <w:sz w:val="24"/>
          <w:szCs w:val="24"/>
          <w:highlight w:val="none"/>
          <w:lang w:eastAsia="zh-CN"/>
        </w:rPr>
        <w:t>采购项目</w:t>
      </w:r>
      <w:r>
        <w:rPr>
          <w:rFonts w:hint="eastAsia" w:ascii="宋体" w:hAnsi="宋体" w:eastAsia="宋体" w:cs="宋体"/>
          <w:color w:val="auto"/>
          <w:sz w:val="24"/>
          <w:szCs w:val="24"/>
          <w:highlight w:val="none"/>
        </w:rPr>
        <w:t>的商务报价，原则上不超过1次，最终报价将作为评标小组评定成交人的依据。</w:t>
      </w:r>
    </w:p>
    <w:p w14:paraId="699E1474">
      <w:pPr>
        <w:snapToGrid w:val="0"/>
        <w:spacing w:line="420" w:lineRule="exact"/>
        <w:ind w:firstLine="494" w:firstLineChars="2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9.必须对各规格型号进行报价，</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报价时必须报出全部规格单价及总价（总价与单价之间的计算过程必须准确）。</w:t>
      </w:r>
    </w:p>
    <w:p w14:paraId="24E64619">
      <w:pPr>
        <w:spacing w:line="420" w:lineRule="exact"/>
        <w:ind w:firstLine="426" w:firstLineChars="1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的有效期</w:t>
      </w:r>
    </w:p>
    <w:p w14:paraId="2BC4C8A2">
      <w:p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接收截止之日算起，</w:t>
      </w:r>
      <w:r>
        <w:rPr>
          <w:rFonts w:hint="eastAsia" w:ascii="宋体" w:hAnsi="宋体" w:eastAsia="宋体" w:cs="宋体"/>
          <w:b/>
          <w:color w:val="auto"/>
          <w:sz w:val="24"/>
          <w:szCs w:val="24"/>
          <w:highlight w:val="none"/>
        </w:rPr>
        <w:t>45</w:t>
      </w:r>
      <w:r>
        <w:rPr>
          <w:rFonts w:hint="eastAsia" w:ascii="宋体" w:hAnsi="宋体" w:eastAsia="宋体" w:cs="宋体"/>
          <w:color w:val="auto"/>
          <w:sz w:val="24"/>
          <w:szCs w:val="24"/>
          <w:highlight w:val="none"/>
        </w:rPr>
        <w:t>个“日历天”内投标书应保持有效。有效期短于这个规定期限的投标，将被拒绝。</w:t>
      </w:r>
    </w:p>
    <w:p w14:paraId="734571EB">
      <w:pPr>
        <w:snapToGrid w:val="0"/>
        <w:spacing w:line="42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2.在特殊情况下，</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可与投标供应商协商延长投标书的有效期。这种要求和答复都应以书面、传真、或电报的形式进行。同意延长有效期的投标供应商不能修改</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。拒绝接受延期要求的投标供应商的投标书将被拒绝。</w:t>
      </w:r>
    </w:p>
    <w:p w14:paraId="530AC636">
      <w:pPr>
        <w:snapToGrid w:val="0"/>
        <w:spacing w:line="420" w:lineRule="exact"/>
        <w:ind w:firstLine="482" w:firstLineChars="200"/>
        <w:outlineLvl w:val="1"/>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十</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zh-CN"/>
        </w:rPr>
        <w:t>保证金</w:t>
      </w:r>
    </w:p>
    <w:p w14:paraId="6693F439">
      <w:pPr>
        <w:spacing w:line="420" w:lineRule="exact"/>
        <w:ind w:firstLine="426" w:firstLineChars="1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本工程投标保证金为</w:t>
      </w:r>
      <w:r>
        <w:rPr>
          <w:rFonts w:hint="eastAsia" w:ascii="宋体" w:hAnsi="宋体" w:eastAsia="宋体" w:cs="宋体"/>
          <w:b/>
          <w:bCs/>
          <w:color w:val="auto"/>
          <w:sz w:val="24"/>
          <w:szCs w:val="24"/>
          <w:highlight w:val="none"/>
          <w:u w:val="single"/>
          <w:lang w:val="en-US" w:eastAsia="zh-CN"/>
        </w:rPr>
        <w:t xml:space="preserve"> 5900元</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开标时以现金方式</w:t>
      </w:r>
      <w:r>
        <w:rPr>
          <w:rFonts w:hint="eastAsia" w:ascii="宋体" w:hAnsi="宋体" w:eastAsia="宋体" w:cs="宋体"/>
          <w:color w:val="auto"/>
          <w:sz w:val="24"/>
          <w:highlight w:val="none"/>
          <w:lang w:val="en-US" w:eastAsia="zh-CN"/>
        </w:rPr>
        <w:t>或见索即付银行保函提交</w:t>
      </w:r>
      <w:r>
        <w:rPr>
          <w:rFonts w:hint="eastAsia" w:ascii="宋体" w:hAnsi="宋体" w:eastAsia="宋体" w:cs="宋体"/>
          <w:color w:val="auto"/>
          <w:sz w:val="24"/>
          <w:highlight w:val="none"/>
        </w:rPr>
        <w:t>）。</w:t>
      </w:r>
    </w:p>
    <w:p w14:paraId="7209CBE4">
      <w:pPr>
        <w:spacing w:line="42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1、业主不接受在开标时未提交投标保证金的</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2FC7A756">
      <w:pPr>
        <w:spacing w:line="42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2、未中标单位的投标保证金当场退还。</w:t>
      </w:r>
    </w:p>
    <w:p w14:paraId="0F5DEEF9">
      <w:pPr>
        <w:spacing w:line="42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出现下列情况，</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有权取消其中标资格，并没收其投标保证金。</w:t>
      </w:r>
    </w:p>
    <w:p w14:paraId="0CFA9F25">
      <w:pPr>
        <w:spacing w:line="42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在投标有效期内撤回其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3DB02A5D">
      <w:pPr>
        <w:spacing w:line="42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3.2中标单位对中标的项目（或内容）拒绝签订合同。</w:t>
      </w:r>
    </w:p>
    <w:p w14:paraId="0B1E640E">
      <w:pPr>
        <w:spacing w:line="42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提供的资料与实际不符（弄虚作假）的，由此造成的一切责任和损失由该</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自负。</w:t>
      </w:r>
    </w:p>
    <w:p w14:paraId="132C5355">
      <w:pPr>
        <w:spacing w:line="42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及费用</w:t>
      </w:r>
    </w:p>
    <w:p w14:paraId="67CA06D1">
      <w:pPr>
        <w:snapToGrid w:val="0"/>
        <w:spacing w:line="42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程序顺利进行后，</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都将作为档案保存，不论成交与否，</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均不退回（未拆封的除外）。</w:t>
      </w:r>
    </w:p>
    <w:p w14:paraId="75BC5BB7">
      <w:pPr>
        <w:snapToGrid w:val="0"/>
        <w:spacing w:line="42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2.无论</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过程和结果如何，投标供应商自行承担与本项目</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有关的全部费用，中标单位另需支付本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的专家评审费（按实计取）。</w:t>
      </w:r>
    </w:p>
    <w:p w14:paraId="3F625609">
      <w:pPr>
        <w:snapToGrid w:val="0"/>
        <w:spacing w:line="42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代理费由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承担。</w:t>
      </w:r>
    </w:p>
    <w:p w14:paraId="3058A5B2">
      <w:pPr>
        <w:snapToGrid w:val="0"/>
        <w:spacing w:line="420" w:lineRule="exact"/>
        <w:ind w:firstLine="496" w:firstLineChars="206"/>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、合同的签订与付款</w:t>
      </w:r>
    </w:p>
    <w:p w14:paraId="321EB394">
      <w:pPr>
        <w:snapToGrid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【特别提醒】付款方式不接受负偏离及任何意图改变付款方式的意图表达，否则作无效投标处理。</w:t>
      </w:r>
    </w:p>
    <w:p w14:paraId="4C5BF82C">
      <w:pPr>
        <w:snapToGrid w:val="0"/>
        <w:spacing w:line="420" w:lineRule="exact"/>
        <w:ind w:firstLine="494" w:firstLineChars="206"/>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结果将在</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南通市崇川区人民政府网-公告公示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栏</w:t>
      </w:r>
      <w:r>
        <w:rPr>
          <w:rFonts w:hint="eastAsia" w:ascii="宋体" w:hAnsi="宋体" w:eastAsia="宋体" w:cs="宋体"/>
          <w:bCs/>
          <w:color w:val="auto"/>
          <w:sz w:val="24"/>
          <w:szCs w:val="24"/>
          <w:highlight w:val="none"/>
        </w:rPr>
        <w:t>公示。成交供应商在成交通知书发出后</w:t>
      </w:r>
      <w:r>
        <w:rPr>
          <w:rFonts w:hint="eastAsia" w:ascii="宋体" w:hAnsi="宋体" w:eastAsia="宋体" w:cs="宋体"/>
          <w:b/>
          <w:color w:val="auto"/>
          <w:sz w:val="24"/>
          <w:szCs w:val="24"/>
          <w:highlight w:val="none"/>
        </w:rPr>
        <w:t>7日</w:t>
      </w:r>
      <w:r>
        <w:rPr>
          <w:rFonts w:hint="eastAsia" w:ascii="宋体" w:hAnsi="宋体" w:eastAsia="宋体" w:cs="宋体"/>
          <w:bCs/>
          <w:color w:val="auto"/>
          <w:sz w:val="24"/>
          <w:szCs w:val="24"/>
          <w:highlight w:val="none"/>
        </w:rPr>
        <w:t>内与</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签订合同。合同一式</w:t>
      </w:r>
      <w:r>
        <w:rPr>
          <w:rFonts w:hint="eastAsia" w:ascii="宋体" w:hAnsi="宋体" w:eastAsia="宋体" w:cs="宋体"/>
          <w:bCs/>
          <w:color w:val="auto"/>
          <w:sz w:val="24"/>
          <w:szCs w:val="24"/>
          <w:highlight w:val="none"/>
          <w:lang w:val="en-US" w:eastAsia="zh-CN"/>
        </w:rPr>
        <w:t>陆</w:t>
      </w:r>
      <w:r>
        <w:rPr>
          <w:rFonts w:hint="eastAsia" w:ascii="宋体" w:hAnsi="宋体" w:eastAsia="宋体" w:cs="宋体"/>
          <w:bCs/>
          <w:color w:val="auto"/>
          <w:sz w:val="24"/>
          <w:szCs w:val="24"/>
          <w:highlight w:val="none"/>
        </w:rPr>
        <w:t>份，</w:t>
      </w:r>
      <w:r>
        <w:rPr>
          <w:rFonts w:hint="eastAsia" w:ascii="宋体" w:hAnsi="宋体" w:eastAsia="宋体" w:cs="宋体"/>
          <w:bCs/>
          <w:color w:val="auto"/>
          <w:sz w:val="24"/>
          <w:szCs w:val="24"/>
          <w:highlight w:val="none"/>
          <w:lang w:eastAsia="zh-CN"/>
        </w:rPr>
        <w:t>采购人</w:t>
      </w:r>
      <w:r>
        <w:rPr>
          <w:rFonts w:hint="eastAsia" w:ascii="宋体" w:hAnsi="宋体" w:eastAsia="宋体" w:cs="宋体"/>
          <w:bCs/>
          <w:color w:val="auto"/>
          <w:sz w:val="24"/>
          <w:szCs w:val="24"/>
          <w:highlight w:val="none"/>
        </w:rPr>
        <w:t>、供应商各</w:t>
      </w:r>
      <w:r>
        <w:rPr>
          <w:rFonts w:hint="eastAsia" w:ascii="宋体" w:hAnsi="宋体" w:eastAsia="宋体" w:cs="宋体"/>
          <w:bCs/>
          <w:color w:val="auto"/>
          <w:sz w:val="24"/>
          <w:szCs w:val="24"/>
          <w:highlight w:val="none"/>
          <w:lang w:val="en-US" w:eastAsia="zh-CN"/>
        </w:rPr>
        <w:t>叁</w:t>
      </w:r>
      <w:r>
        <w:rPr>
          <w:rFonts w:hint="eastAsia" w:ascii="宋体" w:hAnsi="宋体" w:eastAsia="宋体" w:cs="宋体"/>
          <w:bCs/>
          <w:color w:val="auto"/>
          <w:sz w:val="24"/>
          <w:szCs w:val="24"/>
          <w:highlight w:val="none"/>
        </w:rPr>
        <w:t>份。</w:t>
      </w:r>
    </w:p>
    <w:p w14:paraId="13BA0FBC">
      <w:pPr>
        <w:spacing w:line="420" w:lineRule="exact"/>
        <w:ind w:firstLine="480" w:firstLineChars="200"/>
        <w:jc w:val="left"/>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、按实际数量*</w:t>
      </w:r>
      <w:r>
        <w:rPr>
          <w:rFonts w:hint="eastAsia" w:ascii="宋体" w:hAnsi="宋体" w:eastAsia="宋体" w:cs="宋体"/>
          <w:color w:val="auto"/>
          <w:sz w:val="24"/>
          <w:highlight w:val="none"/>
          <w:lang w:eastAsia="zh-CN"/>
        </w:rPr>
        <w:t>成交单价</w:t>
      </w:r>
      <w:r>
        <w:rPr>
          <w:rFonts w:hint="eastAsia" w:ascii="宋体" w:hAnsi="宋体" w:eastAsia="宋体" w:cs="宋体"/>
          <w:color w:val="auto"/>
          <w:sz w:val="24"/>
          <w:highlight w:val="none"/>
        </w:rPr>
        <w:t>进行结算。</w:t>
      </w:r>
      <w:r>
        <w:rPr>
          <w:rFonts w:hint="eastAsia" w:ascii="宋体" w:hAnsi="宋体" w:eastAsia="宋体" w:cs="宋体"/>
          <w:b/>
          <w:bCs/>
          <w:color w:val="auto"/>
          <w:sz w:val="24"/>
          <w:highlight w:val="none"/>
        </w:rPr>
        <w:t>按实结算，</w:t>
      </w:r>
      <w:r>
        <w:rPr>
          <w:rFonts w:hint="eastAsia" w:ascii="宋体" w:hAnsi="宋体" w:eastAsia="宋体" w:cs="宋体"/>
          <w:b/>
          <w:bCs/>
          <w:color w:val="auto"/>
          <w:sz w:val="24"/>
          <w:highlight w:val="none"/>
          <w:lang w:eastAsia="zh-CN"/>
        </w:rPr>
        <w:t>设备安装完成后付至合同价的30%，工程竣工验收合格且备案完成后付至合同价的60%，交付使用6个月后付至合同价的95%，余5%作为2年（竣工验收合格之日起计）期限质保金，每次付款均需开具正规的增值税专用发票（税率13%）。</w:t>
      </w:r>
    </w:p>
    <w:p w14:paraId="12034E7F">
      <w:pPr>
        <w:snapToGrid w:val="0"/>
        <w:spacing w:line="420" w:lineRule="exact"/>
        <w:ind w:firstLine="496" w:firstLineChars="206"/>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、未尽事宜</w:t>
      </w:r>
    </w:p>
    <w:p w14:paraId="01BE3A05">
      <w:pPr>
        <w:snapToGrid w:val="0"/>
        <w:spacing w:line="420" w:lineRule="exact"/>
        <w:ind w:firstLine="494" w:firstLineChars="2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参照</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的相关法律法规的规定执行。</w:t>
      </w:r>
    </w:p>
    <w:p w14:paraId="7B72642E">
      <w:pPr>
        <w:rPr>
          <w:rFonts w:hint="eastAsia" w:ascii="宋体" w:hAnsi="宋体" w:eastAsia="宋体" w:cs="宋体"/>
          <w:b/>
          <w:color w:val="auto"/>
          <w:w w:val="80"/>
          <w:sz w:val="36"/>
          <w:szCs w:val="36"/>
          <w:highlight w:val="none"/>
        </w:rPr>
      </w:pPr>
      <w:bookmarkStart w:id="42" w:name="_Toc363573855"/>
      <w:r>
        <w:rPr>
          <w:rFonts w:hint="eastAsia" w:ascii="宋体" w:hAnsi="宋体" w:eastAsia="宋体" w:cs="宋体"/>
          <w:b/>
          <w:color w:val="auto"/>
          <w:w w:val="80"/>
          <w:sz w:val="36"/>
          <w:szCs w:val="36"/>
          <w:highlight w:val="none"/>
        </w:rPr>
        <w:br w:type="page"/>
      </w:r>
    </w:p>
    <w:p w14:paraId="7C87A0E5">
      <w:pPr>
        <w:tabs>
          <w:tab w:val="left" w:pos="1050"/>
          <w:tab w:val="right" w:leader="dot" w:pos="9402"/>
        </w:tabs>
        <w:spacing w:before="318" w:beforeLines="100" w:line="360" w:lineRule="auto"/>
        <w:jc w:val="center"/>
        <w:outlineLvl w:val="0"/>
        <w:rPr>
          <w:rFonts w:hint="eastAsia" w:ascii="宋体" w:hAnsi="宋体" w:eastAsia="宋体" w:cs="宋体"/>
          <w:b/>
          <w:color w:val="auto"/>
          <w:w w:val="80"/>
          <w:sz w:val="36"/>
          <w:szCs w:val="36"/>
          <w:highlight w:val="none"/>
        </w:rPr>
      </w:pPr>
      <w:bookmarkStart w:id="43" w:name="_Toc6435"/>
      <w:r>
        <w:rPr>
          <w:rFonts w:hint="eastAsia" w:ascii="宋体" w:hAnsi="宋体" w:eastAsia="宋体" w:cs="宋体"/>
          <w:b/>
          <w:color w:val="auto"/>
          <w:w w:val="80"/>
          <w:sz w:val="36"/>
          <w:szCs w:val="36"/>
          <w:highlight w:val="none"/>
        </w:rPr>
        <w:t xml:space="preserve">第三章  </w:t>
      </w:r>
      <w:bookmarkEnd w:id="32"/>
      <w:bookmarkEnd w:id="33"/>
      <w:bookmarkEnd w:id="34"/>
      <w:bookmarkEnd w:id="35"/>
      <w:bookmarkEnd w:id="36"/>
      <w:bookmarkEnd w:id="37"/>
      <w:bookmarkEnd w:id="38"/>
      <w:bookmarkEnd w:id="39"/>
      <w:bookmarkEnd w:id="40"/>
      <w:bookmarkEnd w:id="41"/>
      <w:r>
        <w:rPr>
          <w:rFonts w:hint="eastAsia" w:ascii="宋体" w:hAnsi="宋体" w:eastAsia="宋体" w:cs="宋体"/>
          <w:b/>
          <w:color w:val="auto"/>
          <w:w w:val="80"/>
          <w:sz w:val="36"/>
          <w:szCs w:val="36"/>
          <w:highlight w:val="none"/>
        </w:rPr>
        <w:t>项目需求</w:t>
      </w:r>
      <w:bookmarkEnd w:id="42"/>
      <w:bookmarkEnd w:id="43"/>
      <w:bookmarkStart w:id="44" w:name="_Hlk4676876"/>
      <w:bookmarkStart w:id="45" w:name="_Toc363573856"/>
      <w:bookmarkStart w:id="46" w:name="_Toc11554641"/>
      <w:bookmarkStart w:id="47" w:name="_Toc13803483"/>
      <w:bookmarkStart w:id="48" w:name="_Toc11500282"/>
      <w:bookmarkStart w:id="49" w:name="_Toc12670505"/>
      <w:bookmarkStart w:id="50" w:name="_Toc94544746"/>
      <w:bookmarkStart w:id="51" w:name="_Toc521201599"/>
      <w:bookmarkStart w:id="52" w:name="_Toc94544872"/>
      <w:bookmarkStart w:id="53" w:name="_Toc8895741"/>
      <w:bookmarkStart w:id="54" w:name="_Toc521203420"/>
      <w:bookmarkStart w:id="55" w:name="_Toc11499586"/>
      <w:bookmarkStart w:id="56" w:name="_Toc94585342"/>
    </w:p>
    <w:p w14:paraId="69D6010B">
      <w:pPr>
        <w:pStyle w:val="31"/>
        <w:numPr>
          <w:ilvl w:val="0"/>
          <w:numId w:val="0"/>
        </w:numPr>
        <w:spacing w:line="360" w:lineRule="auto"/>
        <w:ind w:firstLine="241" w:firstLineChars="1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一、主要货物需求一览表</w:t>
      </w:r>
    </w:p>
    <w:tbl>
      <w:tblPr>
        <w:tblStyle w:val="52"/>
        <w:tblW w:w="94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7"/>
        <w:gridCol w:w="2370"/>
        <w:gridCol w:w="2290"/>
        <w:gridCol w:w="938"/>
        <w:gridCol w:w="1140"/>
        <w:gridCol w:w="1920"/>
      </w:tblGrid>
      <w:tr w14:paraId="006C7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F4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C3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名称</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D2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7D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98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62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7BC55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AA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0E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弃流溢流装置</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F4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详见图纸</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33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B8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3404">
            <w:pPr>
              <w:jc w:val="center"/>
              <w:rPr>
                <w:rFonts w:hint="eastAsia" w:ascii="宋体" w:hAnsi="宋体" w:eastAsia="宋体" w:cs="宋体"/>
                <w:i w:val="0"/>
                <w:iCs w:val="0"/>
                <w:color w:val="auto"/>
                <w:sz w:val="22"/>
                <w:szCs w:val="22"/>
                <w:highlight w:val="none"/>
                <w:u w:val="none"/>
              </w:rPr>
            </w:pPr>
          </w:p>
        </w:tc>
      </w:tr>
      <w:tr w14:paraId="0790B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B7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B9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PP模块水池</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2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17米*8米*2米（H）</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08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CB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立方米</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09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抗压强度≥45T/㎡</w:t>
            </w:r>
          </w:p>
        </w:tc>
      </w:tr>
      <w:tr w14:paraId="677B5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B3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4D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井圈</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AC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每层四组、每组四个</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86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EA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4BE3">
            <w:pPr>
              <w:jc w:val="center"/>
              <w:rPr>
                <w:rFonts w:hint="eastAsia" w:ascii="宋体" w:hAnsi="宋体" w:eastAsia="宋体" w:cs="宋体"/>
                <w:i w:val="0"/>
                <w:iCs w:val="0"/>
                <w:color w:val="auto"/>
                <w:sz w:val="22"/>
                <w:szCs w:val="22"/>
                <w:highlight w:val="none"/>
                <w:u w:val="none"/>
              </w:rPr>
            </w:pPr>
          </w:p>
        </w:tc>
      </w:tr>
      <w:tr w14:paraId="32E42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E9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A6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进出水井</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54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φ800mm</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C0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2E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953B">
            <w:pPr>
              <w:jc w:val="center"/>
              <w:rPr>
                <w:rFonts w:hint="eastAsia" w:ascii="宋体" w:hAnsi="宋体" w:eastAsia="宋体" w:cs="宋体"/>
                <w:i w:val="0"/>
                <w:iCs w:val="0"/>
                <w:color w:val="auto"/>
                <w:sz w:val="22"/>
                <w:szCs w:val="22"/>
                <w:highlight w:val="none"/>
                <w:u w:val="none"/>
              </w:rPr>
            </w:pPr>
          </w:p>
        </w:tc>
      </w:tr>
      <w:tr w14:paraId="31A6D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FF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FD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反冲洗泵</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36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50WQ10-15-0.75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42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3B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E197">
            <w:pPr>
              <w:jc w:val="center"/>
              <w:rPr>
                <w:rFonts w:hint="eastAsia" w:ascii="宋体" w:hAnsi="宋体" w:eastAsia="宋体" w:cs="宋体"/>
                <w:i w:val="0"/>
                <w:iCs w:val="0"/>
                <w:color w:val="auto"/>
                <w:sz w:val="22"/>
                <w:szCs w:val="22"/>
                <w:highlight w:val="none"/>
                <w:u w:val="none"/>
              </w:rPr>
            </w:pPr>
          </w:p>
        </w:tc>
      </w:tr>
      <w:tr w14:paraId="4BB31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5C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8A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排污泵</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E4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50WQ10-15-0.75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1F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C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D8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搅匀潜水泵</w:t>
            </w:r>
          </w:p>
        </w:tc>
      </w:tr>
      <w:tr w14:paraId="13105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DE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C1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蓄水池提升泵</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AC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50WQ10-20-1.5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58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36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3B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一备一用</w:t>
            </w:r>
          </w:p>
        </w:tc>
      </w:tr>
      <w:tr w14:paraId="755A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33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CF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高精液位计</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44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中、高、低三组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D0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2C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8498">
            <w:pPr>
              <w:jc w:val="center"/>
              <w:rPr>
                <w:rFonts w:hint="eastAsia" w:ascii="宋体" w:hAnsi="宋体" w:eastAsia="宋体" w:cs="宋体"/>
                <w:i w:val="0"/>
                <w:iCs w:val="0"/>
                <w:color w:val="auto"/>
                <w:sz w:val="22"/>
                <w:szCs w:val="22"/>
                <w:highlight w:val="none"/>
                <w:u w:val="none"/>
              </w:rPr>
            </w:pPr>
          </w:p>
        </w:tc>
      </w:tr>
      <w:tr w14:paraId="1599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56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2C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清水池</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E5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3米*8米*2米（H）</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B9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97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立方米</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A06E">
            <w:pPr>
              <w:jc w:val="center"/>
              <w:rPr>
                <w:rFonts w:hint="eastAsia" w:ascii="宋体" w:hAnsi="宋体" w:eastAsia="宋体" w:cs="宋体"/>
                <w:i w:val="0"/>
                <w:iCs w:val="0"/>
                <w:color w:val="auto"/>
                <w:sz w:val="22"/>
                <w:szCs w:val="22"/>
                <w:highlight w:val="none"/>
                <w:u w:val="none"/>
              </w:rPr>
            </w:pPr>
          </w:p>
        </w:tc>
      </w:tr>
      <w:tr w14:paraId="6B45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C0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A0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清水池提升泵</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75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50WQ15-32-4.0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24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59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F0EF">
            <w:pPr>
              <w:jc w:val="center"/>
              <w:rPr>
                <w:rFonts w:hint="eastAsia" w:ascii="宋体" w:hAnsi="宋体" w:eastAsia="宋体" w:cs="宋体"/>
                <w:i w:val="0"/>
                <w:iCs w:val="0"/>
                <w:color w:val="auto"/>
                <w:sz w:val="22"/>
                <w:szCs w:val="22"/>
                <w:highlight w:val="none"/>
                <w:u w:val="none"/>
              </w:rPr>
            </w:pPr>
          </w:p>
        </w:tc>
      </w:tr>
      <w:tr w14:paraId="42FB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07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77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PLC控制柜</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16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0.4米*0.6米*1.8米（h）</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F9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27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2AAE">
            <w:pPr>
              <w:jc w:val="center"/>
              <w:rPr>
                <w:rFonts w:hint="eastAsia" w:ascii="宋体" w:hAnsi="宋体" w:eastAsia="宋体" w:cs="宋体"/>
                <w:i w:val="0"/>
                <w:iCs w:val="0"/>
                <w:color w:val="auto"/>
                <w:sz w:val="22"/>
                <w:szCs w:val="22"/>
                <w:highlight w:val="none"/>
                <w:u w:val="none"/>
              </w:rPr>
            </w:pPr>
          </w:p>
        </w:tc>
      </w:tr>
      <w:tr w14:paraId="28860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3D1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6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地埋一体机</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98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15m³/h</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2C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57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8A9E">
            <w:pPr>
              <w:jc w:val="center"/>
              <w:rPr>
                <w:rFonts w:hint="eastAsia" w:ascii="宋体" w:hAnsi="宋体" w:eastAsia="宋体" w:cs="宋体"/>
                <w:i w:val="0"/>
                <w:iCs w:val="0"/>
                <w:color w:val="auto"/>
                <w:sz w:val="22"/>
                <w:szCs w:val="22"/>
                <w:highlight w:val="none"/>
                <w:u w:val="none"/>
              </w:rPr>
            </w:pPr>
          </w:p>
        </w:tc>
      </w:tr>
      <w:tr w14:paraId="496A0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5E5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13</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2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管线</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51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De63、DN25、DN50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C1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23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44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根据现场情况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一次性包干</w:t>
            </w:r>
          </w:p>
        </w:tc>
      </w:tr>
      <w:tr w14:paraId="304A2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BD5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14</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93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上述未尽部分</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AB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详见图纸</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A6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F5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F0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一次性包干</w:t>
            </w:r>
          </w:p>
        </w:tc>
      </w:tr>
      <w:tr w14:paraId="0A080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9"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893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15</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30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土建部分</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99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详见图纸</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3C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7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DA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包括降水、支护、开挖、安全防护、垫层、钢筋混凝土基础、回填、余土外运等，结算时不作调整</w:t>
            </w:r>
          </w:p>
        </w:tc>
      </w:tr>
      <w:tr w14:paraId="4679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944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B4F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4"/>
                <w:szCs w:val="24"/>
                <w:highlight w:val="none"/>
                <w:u w:val="single"/>
                <w:lang w:val="en-US" w:eastAsia="zh-CN" w:bidi="ar"/>
              </w:rPr>
              <w:t>注：招标货物的数量为预估，实际数量以项目订单为准。</w:t>
            </w:r>
          </w:p>
        </w:tc>
      </w:tr>
    </w:tbl>
    <w:p w14:paraId="7A9029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二、质量标准：</w:t>
      </w:r>
    </w:p>
    <w:p w14:paraId="43D608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1、质量合格。提供的产品必须符合现行国家标准及图纸质量标准要求，如产品质量未能通过检验验收，由此造成的一切损失由投标供应商承担。</w:t>
      </w:r>
    </w:p>
    <w:p w14:paraId="5CA5A75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进入施工现场必须服从需方的统一管理。</w:t>
      </w:r>
    </w:p>
    <w:p w14:paraId="0FB67ED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、供应商承诺所供材料尺寸、材质、壁厚等规格参数不低于</w:t>
      </w:r>
      <w:r>
        <w:rPr>
          <w:rFonts w:hint="eastAsia" w:ascii="宋体" w:hAnsi="宋体" w:eastAsia="宋体" w:cs="宋体"/>
          <w:b/>
          <w:bCs/>
          <w:color w:val="auto"/>
          <w:sz w:val="24"/>
          <w:szCs w:val="24"/>
          <w:highlight w:val="none"/>
          <w:lang w:eastAsia="zh-CN"/>
        </w:rPr>
        <w:t>采购文件</w:t>
      </w:r>
      <w:r>
        <w:rPr>
          <w:rFonts w:hint="eastAsia" w:ascii="宋体" w:hAnsi="宋体" w:eastAsia="宋体" w:cs="宋体"/>
          <w:b/>
          <w:bCs/>
          <w:color w:val="auto"/>
          <w:sz w:val="24"/>
          <w:szCs w:val="24"/>
          <w:highlight w:val="none"/>
        </w:rPr>
        <w:t>及图纸要求，如果发现实际供货与</w:t>
      </w:r>
      <w:r>
        <w:rPr>
          <w:rFonts w:hint="eastAsia" w:ascii="宋体" w:hAnsi="宋体" w:eastAsia="宋体" w:cs="宋体"/>
          <w:b/>
          <w:bCs/>
          <w:color w:val="auto"/>
          <w:sz w:val="24"/>
          <w:szCs w:val="24"/>
          <w:highlight w:val="none"/>
          <w:lang w:eastAsia="zh-CN"/>
        </w:rPr>
        <w:t>采购文件</w:t>
      </w:r>
      <w:r>
        <w:rPr>
          <w:rFonts w:hint="eastAsia" w:ascii="宋体" w:hAnsi="宋体" w:eastAsia="宋体" w:cs="宋体"/>
          <w:b/>
          <w:bCs/>
          <w:color w:val="auto"/>
          <w:sz w:val="24"/>
          <w:szCs w:val="24"/>
          <w:highlight w:val="none"/>
        </w:rPr>
        <w:t>及图纸要求不符的，无条件退货，扣除履约保证金，并且所产生的一系列费用由</w:t>
      </w:r>
      <w:r>
        <w:rPr>
          <w:rFonts w:hint="eastAsia" w:ascii="宋体" w:hAnsi="宋体" w:eastAsia="宋体" w:cs="宋体"/>
          <w:b/>
          <w:bCs/>
          <w:color w:val="auto"/>
          <w:sz w:val="24"/>
          <w:szCs w:val="24"/>
          <w:highlight w:val="none"/>
          <w:lang w:eastAsia="zh-CN"/>
        </w:rPr>
        <w:t>投标供应商</w:t>
      </w:r>
      <w:r>
        <w:rPr>
          <w:rFonts w:hint="eastAsia" w:ascii="宋体" w:hAnsi="宋体" w:eastAsia="宋体" w:cs="宋体"/>
          <w:b/>
          <w:bCs/>
          <w:color w:val="auto"/>
          <w:sz w:val="24"/>
          <w:szCs w:val="24"/>
          <w:highlight w:val="none"/>
        </w:rPr>
        <w:t>自理。</w:t>
      </w:r>
    </w:p>
    <w:p w14:paraId="68DD3F4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交付期限</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lang w:val="en-US" w:eastAsia="zh-CN"/>
        </w:rPr>
        <w:t>通知进场后15天内完成地下隐蔽工程，每延期一天扣合同价总额的1%。</w:t>
      </w:r>
    </w:p>
    <w:p w14:paraId="0725611B">
      <w:pPr>
        <w:spacing w:line="360" w:lineRule="auto"/>
        <w:ind w:firstLine="480" w:firstLineChars="200"/>
        <w:rPr>
          <w:rFonts w:hint="eastAsia" w:ascii="宋体" w:hAnsi="宋体" w:eastAsia="宋体" w:cs="宋体"/>
          <w:b/>
          <w:color w:val="auto"/>
          <w:w w:val="80"/>
          <w:sz w:val="36"/>
          <w:szCs w:val="36"/>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、货款结算及支付：</w:t>
      </w:r>
      <w:bookmarkEnd w:id="44"/>
      <w:r>
        <w:rPr>
          <w:rFonts w:hint="eastAsia" w:ascii="宋体" w:hAnsi="宋体" w:eastAsia="宋体" w:cs="宋体"/>
          <w:b/>
          <w:bCs/>
          <w:color w:val="auto"/>
          <w:sz w:val="24"/>
          <w:highlight w:val="none"/>
        </w:rPr>
        <w:t>按实际数量*</w:t>
      </w:r>
      <w:r>
        <w:rPr>
          <w:rFonts w:hint="eastAsia" w:ascii="宋体" w:hAnsi="宋体" w:eastAsia="宋体" w:cs="宋体"/>
          <w:b/>
          <w:bCs/>
          <w:color w:val="auto"/>
          <w:sz w:val="24"/>
          <w:highlight w:val="none"/>
          <w:lang w:eastAsia="zh-CN"/>
        </w:rPr>
        <w:t>单价</w:t>
      </w:r>
      <w:r>
        <w:rPr>
          <w:rFonts w:hint="eastAsia" w:ascii="宋体" w:hAnsi="宋体" w:eastAsia="宋体" w:cs="宋体"/>
          <w:b/>
          <w:bCs/>
          <w:color w:val="auto"/>
          <w:sz w:val="24"/>
          <w:highlight w:val="none"/>
        </w:rPr>
        <w:t>进行结算。按实结算，</w:t>
      </w:r>
      <w:r>
        <w:rPr>
          <w:rFonts w:hint="eastAsia" w:ascii="宋体" w:hAnsi="宋体" w:eastAsia="宋体" w:cs="宋体"/>
          <w:b/>
          <w:bCs/>
          <w:color w:val="auto"/>
          <w:sz w:val="24"/>
          <w:highlight w:val="none"/>
          <w:lang w:val="en-US" w:eastAsia="zh-CN"/>
        </w:rPr>
        <w:t>设备安装完成后付至合同价的30%，工程竣工验收合格且备案完成后付至合同价的60%，交付使用6个月后付至合同价的95%，余5%作为2年（竣工验收合格之日起计）期限质保金，每次付款均需开具正规的增值税专用发票（税率13%）。</w:t>
      </w:r>
      <w:r>
        <w:rPr>
          <w:rFonts w:hint="eastAsia" w:ascii="宋体" w:hAnsi="宋体" w:eastAsia="宋体" w:cs="宋体"/>
          <w:b/>
          <w:color w:val="auto"/>
          <w:w w:val="80"/>
          <w:sz w:val="36"/>
          <w:szCs w:val="36"/>
          <w:highlight w:val="none"/>
        </w:rPr>
        <w:br w:type="page"/>
      </w:r>
    </w:p>
    <w:p w14:paraId="07593DC5">
      <w:pPr>
        <w:tabs>
          <w:tab w:val="left" w:pos="1050"/>
          <w:tab w:val="right" w:leader="dot" w:pos="9402"/>
        </w:tabs>
        <w:spacing w:before="318" w:beforeLines="100" w:line="400" w:lineRule="atLeast"/>
        <w:jc w:val="center"/>
        <w:outlineLvl w:val="0"/>
        <w:rPr>
          <w:rFonts w:hint="eastAsia" w:ascii="宋体" w:hAnsi="宋体" w:eastAsia="宋体" w:cs="宋体"/>
          <w:b/>
          <w:color w:val="auto"/>
          <w:w w:val="80"/>
          <w:sz w:val="36"/>
          <w:szCs w:val="36"/>
          <w:highlight w:val="none"/>
        </w:rPr>
      </w:pPr>
      <w:bookmarkStart w:id="57" w:name="_Toc16089"/>
      <w:r>
        <w:rPr>
          <w:rFonts w:hint="eastAsia" w:ascii="宋体" w:hAnsi="宋体" w:eastAsia="宋体" w:cs="宋体"/>
          <w:b/>
          <w:color w:val="auto"/>
          <w:w w:val="80"/>
          <w:sz w:val="36"/>
          <w:szCs w:val="36"/>
          <w:highlight w:val="none"/>
        </w:rPr>
        <w:t xml:space="preserve">第四章  </w:t>
      </w:r>
      <w:bookmarkStart w:id="58" w:name="_Toc182848996"/>
      <w:bookmarkStart w:id="59" w:name="_Toc37322565"/>
      <w:bookmarkStart w:id="60" w:name="_Toc38121794"/>
      <w:bookmarkStart w:id="61" w:name="_Toc85627670"/>
      <w:bookmarkStart w:id="62" w:name="_Toc43217893"/>
      <w:bookmarkStart w:id="63" w:name="_Toc12670506"/>
      <w:bookmarkStart w:id="64" w:name="_Toc94544747"/>
      <w:bookmarkStart w:id="65" w:name="_Toc11554642"/>
      <w:bookmarkStart w:id="66" w:name="_Toc13803484"/>
      <w:bookmarkStart w:id="67" w:name="_Toc11500283"/>
      <w:bookmarkStart w:id="68" w:name="_Toc8895742"/>
      <w:bookmarkStart w:id="69" w:name="_Toc11499587"/>
      <w:bookmarkStart w:id="70" w:name="_Toc94544873"/>
      <w:r>
        <w:rPr>
          <w:rFonts w:hint="eastAsia" w:ascii="宋体" w:hAnsi="宋体" w:eastAsia="宋体" w:cs="宋体"/>
          <w:b/>
          <w:color w:val="auto"/>
          <w:w w:val="80"/>
          <w:sz w:val="36"/>
          <w:szCs w:val="36"/>
          <w:highlight w:val="none"/>
        </w:rPr>
        <w:t>评审方法和程序</w:t>
      </w:r>
      <w:bookmarkEnd w:id="57"/>
    </w:p>
    <w:bookmarkEnd w:id="58"/>
    <w:p w14:paraId="685EF917">
      <w:pPr>
        <w:snapToGrid w:val="0"/>
        <w:spacing w:line="360" w:lineRule="auto"/>
        <w:ind w:firstLine="482" w:firstLineChars="200"/>
        <w:outlineLvl w:val="1"/>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eastAsia="zh-CN"/>
        </w:rPr>
        <w:t>采购人</w:t>
      </w:r>
      <w:r>
        <w:rPr>
          <w:rFonts w:hint="eastAsia" w:ascii="宋体" w:hAnsi="宋体" w:eastAsia="宋体" w:cs="宋体"/>
          <w:b/>
          <w:color w:val="auto"/>
          <w:sz w:val="24"/>
          <w:szCs w:val="24"/>
          <w:highlight w:val="none"/>
        </w:rPr>
        <w:t>组织</w:t>
      </w:r>
      <w:r>
        <w:rPr>
          <w:rFonts w:hint="eastAsia" w:ascii="宋体" w:hAnsi="宋体" w:eastAsia="宋体" w:cs="宋体"/>
          <w:b/>
          <w:color w:val="auto"/>
          <w:sz w:val="24"/>
          <w:szCs w:val="24"/>
          <w:highlight w:val="none"/>
          <w:lang w:eastAsia="zh-CN"/>
        </w:rPr>
        <w:t>采购</w:t>
      </w:r>
    </w:p>
    <w:p w14:paraId="1F4290E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组织本项目的</w:t>
      </w:r>
      <w:r>
        <w:rPr>
          <w:rFonts w:hint="eastAsia" w:ascii="宋体" w:hAnsi="宋体" w:eastAsia="宋体" w:cs="宋体"/>
          <w:color w:val="auto"/>
          <w:sz w:val="24"/>
          <w:szCs w:val="24"/>
          <w:highlight w:val="none"/>
          <w:lang w:eastAsia="zh-CN"/>
        </w:rPr>
        <w:t>采购活动</w:t>
      </w:r>
      <w:r>
        <w:rPr>
          <w:rFonts w:hint="eastAsia" w:ascii="宋体" w:hAnsi="宋体" w:eastAsia="宋体" w:cs="宋体"/>
          <w:color w:val="auto"/>
          <w:sz w:val="24"/>
          <w:szCs w:val="24"/>
          <w:highlight w:val="none"/>
        </w:rPr>
        <w:t>。</w:t>
      </w:r>
    </w:p>
    <w:p w14:paraId="65ACC85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依据相关法律法规成立评标小组。评标小组由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代表3人以上单数组成。</w:t>
      </w:r>
    </w:p>
    <w:p w14:paraId="0521A1D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baseline"/>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开标</w:t>
      </w:r>
    </w:p>
    <w:p w14:paraId="62E54613">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lang w:val="en-US" w:eastAsia="zh-CN"/>
        </w:rPr>
        <w:t>或采购代理</w:t>
      </w:r>
      <w:r>
        <w:rPr>
          <w:rFonts w:hint="eastAsia" w:ascii="宋体" w:hAnsi="宋体" w:eastAsia="宋体" w:cs="宋体"/>
          <w:color w:val="auto"/>
          <w:sz w:val="24"/>
          <w:szCs w:val="24"/>
          <w:highlight w:val="none"/>
        </w:rPr>
        <w:t>主持</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并记录，及时处理投标供应商代表提出的询问或回避申请。</w:t>
      </w:r>
    </w:p>
    <w:p w14:paraId="06B7C118">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委托评标小组根据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载明的资格审查要求，对供应商的资格进行审查（含信用信息审查），合格的投标供应商进入评审</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环节。</w:t>
      </w:r>
    </w:p>
    <w:p w14:paraId="3DD52A5A">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.资格审查标准</w:t>
      </w:r>
    </w:p>
    <w:p w14:paraId="61536DAF">
      <w:pPr>
        <w:snapToGrid w:val="0"/>
        <w:spacing w:line="420" w:lineRule="atLeas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资格后审审查标准一览表</w:t>
      </w:r>
    </w:p>
    <w:tbl>
      <w:tblPr>
        <w:tblStyle w:val="52"/>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229"/>
        <w:gridCol w:w="1701"/>
      </w:tblGrid>
      <w:tr w14:paraId="51D2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blHeader/>
        </w:trPr>
        <w:tc>
          <w:tcPr>
            <w:tcW w:w="709" w:type="dxa"/>
            <w:vAlign w:val="center"/>
          </w:tcPr>
          <w:p w14:paraId="694B9AC7">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序号</w:t>
            </w:r>
          </w:p>
        </w:tc>
        <w:tc>
          <w:tcPr>
            <w:tcW w:w="7229" w:type="dxa"/>
            <w:vAlign w:val="center"/>
          </w:tcPr>
          <w:p w14:paraId="71954D35">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审查条件</w:t>
            </w:r>
          </w:p>
        </w:tc>
        <w:tc>
          <w:tcPr>
            <w:tcW w:w="1701" w:type="dxa"/>
            <w:vAlign w:val="center"/>
          </w:tcPr>
          <w:p w14:paraId="32CDE001">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是否符合</w:t>
            </w:r>
          </w:p>
        </w:tc>
      </w:tr>
      <w:tr w14:paraId="44C7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09" w:type="dxa"/>
            <w:vAlign w:val="center"/>
          </w:tcPr>
          <w:p w14:paraId="079F88C5">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7229" w:type="dxa"/>
            <w:vAlign w:val="center"/>
          </w:tcPr>
          <w:p w14:paraId="1DEDAC37">
            <w:pPr>
              <w:adjustRightInd/>
              <w:spacing w:line="42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提供投标供应商的营业执照（副本）复印件</w:t>
            </w:r>
            <w:r>
              <w:rPr>
                <w:rFonts w:hint="eastAsia" w:ascii="宋体" w:hAnsi="宋体" w:eastAsia="宋体" w:cs="宋体"/>
                <w:color w:val="auto"/>
                <w:sz w:val="24"/>
                <w:szCs w:val="24"/>
                <w:highlight w:val="none"/>
              </w:rPr>
              <w:t>并加盖公章</w:t>
            </w:r>
            <w:r>
              <w:rPr>
                <w:rFonts w:hint="eastAsia" w:ascii="宋体" w:hAnsi="宋体" w:eastAsia="宋体" w:cs="宋体"/>
                <w:color w:val="auto"/>
                <w:kern w:val="0"/>
                <w:sz w:val="24"/>
                <w:szCs w:val="24"/>
                <w:highlight w:val="none"/>
              </w:rPr>
              <w:t>。</w:t>
            </w:r>
          </w:p>
        </w:tc>
        <w:tc>
          <w:tcPr>
            <w:tcW w:w="1701" w:type="dxa"/>
            <w:vAlign w:val="center"/>
          </w:tcPr>
          <w:p w14:paraId="658DE287">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w:t>
            </w:r>
          </w:p>
        </w:tc>
      </w:tr>
      <w:tr w14:paraId="089F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09" w:type="dxa"/>
            <w:vAlign w:val="center"/>
          </w:tcPr>
          <w:p w14:paraId="6105DE3E">
            <w:pPr>
              <w:spacing w:line="4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7229" w:type="dxa"/>
            <w:vAlign w:val="center"/>
          </w:tcPr>
          <w:p w14:paraId="015947B5">
            <w:pPr>
              <w:spacing w:line="42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法定代表人参加投标的，必须提供法定代表人身份证明及法定代表人本人身份证复印件；非法定代表人参加投标的，必须提供法定代表人签字或盖章的授权委托书及法定代表人、被授权人的两人身份证的复印件，</w:t>
            </w:r>
            <w:r>
              <w:rPr>
                <w:rFonts w:hint="eastAsia" w:ascii="宋体" w:hAnsi="宋体" w:eastAsia="宋体" w:cs="宋体"/>
                <w:b/>
                <w:bCs/>
                <w:color w:val="auto"/>
                <w:sz w:val="24"/>
                <w:szCs w:val="24"/>
                <w:highlight w:val="none"/>
              </w:rPr>
              <w:t>被授权人为投标供应商正式人员证明材料</w:t>
            </w:r>
            <w:r>
              <w:rPr>
                <w:rFonts w:hint="eastAsia" w:ascii="宋体" w:hAnsi="宋体" w:eastAsia="宋体" w:cs="宋体"/>
                <w:color w:val="auto"/>
                <w:sz w:val="24"/>
                <w:szCs w:val="24"/>
                <w:highlight w:val="none"/>
              </w:rPr>
              <w:t>【提供被授权人与投标供应商签订的有效劳动合同复印件加盖公章】。</w:t>
            </w:r>
          </w:p>
        </w:tc>
        <w:tc>
          <w:tcPr>
            <w:tcW w:w="1701" w:type="dxa"/>
            <w:vAlign w:val="center"/>
          </w:tcPr>
          <w:p w14:paraId="1FC14D34">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w:t>
            </w:r>
          </w:p>
        </w:tc>
      </w:tr>
      <w:tr w14:paraId="2DAA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09" w:type="dxa"/>
            <w:vAlign w:val="center"/>
          </w:tcPr>
          <w:p w14:paraId="78556935">
            <w:pPr>
              <w:spacing w:line="42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7229" w:type="dxa"/>
            <w:vAlign w:val="center"/>
          </w:tcPr>
          <w:p w14:paraId="08B81D4E">
            <w:pPr>
              <w:tabs>
                <w:tab w:val="left" w:pos="5250"/>
              </w:tabs>
              <w:spacing w:line="42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投标人自2023年4月1日至今，有过相关雨水收集系统供销业绩</w:t>
            </w:r>
            <w:r>
              <w:rPr>
                <w:rFonts w:hint="eastAsia" w:ascii="宋体" w:hAnsi="宋体" w:eastAsia="宋体" w:cs="宋体"/>
                <w:color w:val="auto"/>
                <w:sz w:val="24"/>
                <w:szCs w:val="24"/>
                <w:highlight w:val="none"/>
                <w:u w:val="none"/>
                <w:lang w:val="en-US" w:eastAsia="zh-CN"/>
              </w:rPr>
              <w:t>的证明材料，提供供销合同复印件</w:t>
            </w:r>
            <w:r>
              <w:rPr>
                <w:rFonts w:hint="eastAsia" w:ascii="宋体" w:hAnsi="宋体" w:eastAsia="宋体" w:cs="宋体"/>
                <w:color w:val="auto"/>
                <w:sz w:val="24"/>
                <w:szCs w:val="24"/>
                <w:highlight w:val="none"/>
                <w:u w:val="none"/>
                <w:lang w:eastAsia="zh-CN"/>
              </w:rPr>
              <w:t>。</w:t>
            </w:r>
          </w:p>
        </w:tc>
        <w:tc>
          <w:tcPr>
            <w:tcW w:w="1701" w:type="dxa"/>
            <w:vAlign w:val="center"/>
          </w:tcPr>
          <w:p w14:paraId="4FABD899">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w:t>
            </w:r>
          </w:p>
        </w:tc>
      </w:tr>
      <w:tr w14:paraId="463A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474BFF14">
            <w:pPr>
              <w:spacing w:line="4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7229" w:type="dxa"/>
            <w:vAlign w:val="center"/>
          </w:tcPr>
          <w:p w14:paraId="40EF4958">
            <w:pPr>
              <w:spacing w:line="42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承诺书</w:t>
            </w:r>
          </w:p>
        </w:tc>
        <w:tc>
          <w:tcPr>
            <w:tcW w:w="1701" w:type="dxa"/>
            <w:vAlign w:val="center"/>
          </w:tcPr>
          <w:p w14:paraId="065001CA">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w:t>
            </w:r>
          </w:p>
        </w:tc>
      </w:tr>
      <w:tr w14:paraId="5275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09" w:type="dxa"/>
            <w:vAlign w:val="center"/>
          </w:tcPr>
          <w:p w14:paraId="37957663">
            <w:pPr>
              <w:spacing w:line="4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7229" w:type="dxa"/>
            <w:vAlign w:val="center"/>
          </w:tcPr>
          <w:p w14:paraId="0E291213">
            <w:pPr>
              <w:spacing w:line="42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投标供应商须提供参与本次项目</w:t>
            </w:r>
            <w:r>
              <w:rPr>
                <w:rFonts w:hint="eastAsia" w:ascii="宋体" w:hAnsi="宋体" w:eastAsia="宋体" w:cs="宋体"/>
                <w:color w:val="auto"/>
                <w:kern w:val="0"/>
                <w:sz w:val="24"/>
                <w:szCs w:val="24"/>
                <w:highlight w:val="none"/>
                <w:lang w:eastAsia="zh-CN"/>
              </w:rPr>
              <w:t>采购活动</w:t>
            </w:r>
            <w:r>
              <w:rPr>
                <w:rFonts w:hint="eastAsia" w:ascii="宋体" w:hAnsi="宋体" w:eastAsia="宋体" w:cs="宋体"/>
                <w:color w:val="auto"/>
                <w:kern w:val="0"/>
                <w:sz w:val="24"/>
                <w:szCs w:val="24"/>
                <w:highlight w:val="none"/>
              </w:rPr>
              <w:t>前三年内在经营活动中没有重大违法记录的书面《无重大违法记录声明函》（须加盖公章）。</w:t>
            </w:r>
          </w:p>
        </w:tc>
        <w:tc>
          <w:tcPr>
            <w:tcW w:w="1701" w:type="dxa"/>
          </w:tcPr>
          <w:p w14:paraId="5BEAADFF">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w:t>
            </w:r>
          </w:p>
        </w:tc>
      </w:tr>
      <w:tr w14:paraId="12A2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09" w:type="dxa"/>
            <w:vAlign w:val="center"/>
          </w:tcPr>
          <w:p w14:paraId="62029ABD">
            <w:pPr>
              <w:spacing w:line="4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7229" w:type="dxa"/>
            <w:vAlign w:val="center"/>
          </w:tcPr>
          <w:p w14:paraId="747D5891">
            <w:pPr>
              <w:spacing w:line="42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提供关于资格文件的声明函。</w:t>
            </w:r>
          </w:p>
        </w:tc>
        <w:tc>
          <w:tcPr>
            <w:tcW w:w="1701" w:type="dxa"/>
          </w:tcPr>
          <w:p w14:paraId="6AE19920">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w:t>
            </w:r>
          </w:p>
        </w:tc>
      </w:tr>
      <w:tr w14:paraId="0860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639" w:type="dxa"/>
            <w:gridSpan w:val="3"/>
            <w:vAlign w:val="center"/>
          </w:tcPr>
          <w:p w14:paraId="1F27A8E8">
            <w:pPr>
              <w:snapToGrid w:val="0"/>
              <w:spacing w:line="400" w:lineRule="atLeast"/>
              <w:ind w:firstLine="566" w:firstLineChars="236"/>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w:t>
            </w:r>
            <w:r>
              <w:rPr>
                <w:rFonts w:hint="eastAsia" w:ascii="宋体" w:hAnsi="宋体" w:eastAsia="宋体" w:cs="宋体"/>
                <w:color w:val="auto"/>
                <w:sz w:val="24"/>
                <w:szCs w:val="24"/>
                <w:highlight w:val="none"/>
              </w:rPr>
              <w:t>所有资格证明复印件、相关的格式文件须加盖公章装订成册，正本1份，副本</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份，供审查及留存！</w:t>
            </w:r>
          </w:p>
        </w:tc>
      </w:tr>
    </w:tbl>
    <w:p w14:paraId="2F857D75">
      <w:pPr>
        <w:keepNext w:val="0"/>
        <w:keepLines w:val="0"/>
        <w:pageBreakBefore w:val="0"/>
        <w:widowControl w:val="0"/>
        <w:kinsoku/>
        <w:wordWrap/>
        <w:overflowPunct/>
        <w:topLinePunct w:val="0"/>
        <w:autoSpaceDE/>
        <w:autoSpaceDN/>
        <w:bidi w:val="0"/>
        <w:snapToGrid w:val="0"/>
        <w:spacing w:line="360" w:lineRule="auto"/>
        <w:ind w:firstLine="487" w:firstLineChars="202"/>
        <w:textAlignment w:val="baseline"/>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、评审</w:t>
      </w:r>
    </w:p>
    <w:p w14:paraId="30F72201">
      <w:pPr>
        <w:keepNext w:val="0"/>
        <w:keepLines w:val="0"/>
        <w:pageBreakBefore w:val="0"/>
        <w:widowControl w:val="0"/>
        <w:kinsoku/>
        <w:wordWrap/>
        <w:overflowPunct/>
        <w:topLinePunct w:val="0"/>
        <w:autoSpaceDE/>
        <w:autoSpaceDN/>
        <w:bidi w:val="0"/>
        <w:snapToGrid w:val="0"/>
        <w:spacing w:line="360" w:lineRule="auto"/>
        <w:ind w:firstLine="487" w:firstLineChars="202"/>
        <w:textAlignment w:val="baseline"/>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（一）评审小组职责及义务</w:t>
      </w:r>
    </w:p>
    <w:p w14:paraId="1AFC760A">
      <w:pPr>
        <w:keepNext w:val="0"/>
        <w:keepLines w:val="0"/>
        <w:pageBreakBefore w:val="0"/>
        <w:widowControl w:val="0"/>
        <w:kinsoku/>
        <w:wordWrap/>
        <w:overflowPunct/>
        <w:topLinePunct w:val="0"/>
        <w:autoSpaceDE/>
        <w:autoSpaceDN/>
        <w:bidi w:val="0"/>
        <w:snapToGrid w:val="0"/>
        <w:spacing w:line="360" w:lineRule="auto"/>
        <w:ind w:firstLine="487" w:firstLineChars="202"/>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color w:val="auto"/>
          <w:sz w:val="24"/>
          <w:szCs w:val="24"/>
          <w:highlight w:val="none"/>
        </w:rPr>
        <w:t>.评标小组负责具体的评审</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事务，并独立履行以下职责：</w:t>
      </w:r>
    </w:p>
    <w:p w14:paraId="74DB4089">
      <w:pPr>
        <w:keepNext w:val="0"/>
        <w:keepLines w:val="0"/>
        <w:pageBreakBefore w:val="0"/>
        <w:widowControl w:val="0"/>
        <w:kinsoku/>
        <w:wordWrap/>
        <w:overflowPunct/>
        <w:topLinePunct w:val="0"/>
        <w:autoSpaceDE/>
        <w:autoSpaceDN/>
        <w:bidi w:val="0"/>
        <w:snapToGrid w:val="0"/>
        <w:spacing w:line="360" w:lineRule="auto"/>
        <w:ind w:firstLine="484" w:firstLineChars="2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（1）审查投标供应商的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是否符合</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的要求，并做出评价；</w:t>
      </w:r>
    </w:p>
    <w:p w14:paraId="33B419FB">
      <w:pPr>
        <w:keepNext w:val="0"/>
        <w:keepLines w:val="0"/>
        <w:pageBreakBefore w:val="0"/>
        <w:widowControl w:val="0"/>
        <w:kinsoku/>
        <w:wordWrap/>
        <w:overflowPunct/>
        <w:topLinePunct w:val="0"/>
        <w:autoSpaceDE/>
        <w:autoSpaceDN/>
        <w:bidi w:val="0"/>
        <w:snapToGrid w:val="0"/>
        <w:spacing w:line="360" w:lineRule="auto"/>
        <w:ind w:firstLine="484" w:firstLineChars="2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（2）可以要求投标供应商对</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涉及到的有关事项做出解释或澄清；</w:t>
      </w:r>
    </w:p>
    <w:p w14:paraId="32649A15">
      <w:pPr>
        <w:keepNext w:val="0"/>
        <w:keepLines w:val="0"/>
        <w:pageBreakBefore w:val="0"/>
        <w:widowControl w:val="0"/>
        <w:kinsoku/>
        <w:wordWrap/>
        <w:overflowPunct/>
        <w:topLinePunct w:val="0"/>
        <w:autoSpaceDE/>
        <w:autoSpaceDN/>
        <w:bidi w:val="0"/>
        <w:snapToGrid w:val="0"/>
        <w:spacing w:line="360" w:lineRule="auto"/>
        <w:ind w:firstLine="487" w:firstLineChars="20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（3）按</w:t>
      </w:r>
      <w:r>
        <w:rPr>
          <w:rFonts w:hint="eastAsia" w:ascii="宋体" w:hAnsi="宋体" w:eastAsia="宋体" w:cs="宋体"/>
          <w:b/>
          <w:bCs/>
          <w:color w:val="auto"/>
          <w:sz w:val="24"/>
          <w:szCs w:val="24"/>
          <w:highlight w:val="none"/>
          <w:lang w:eastAsia="zh-CN"/>
        </w:rPr>
        <w:t>采购文件</w:t>
      </w:r>
      <w:r>
        <w:rPr>
          <w:rFonts w:hint="eastAsia" w:ascii="宋体" w:hAnsi="宋体" w:eastAsia="宋体" w:cs="宋体"/>
          <w:b/>
          <w:bCs/>
          <w:color w:val="auto"/>
          <w:sz w:val="24"/>
          <w:szCs w:val="24"/>
          <w:highlight w:val="none"/>
        </w:rPr>
        <w:t>载明的方法，经评审后，</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总价由低到高按次序排列，推荐排名第一的供应商为本项目成交人；</w:t>
      </w:r>
    </w:p>
    <w:p w14:paraId="796E33B7">
      <w:pPr>
        <w:keepNext w:val="0"/>
        <w:keepLines w:val="0"/>
        <w:pageBreakBefore w:val="0"/>
        <w:widowControl w:val="0"/>
        <w:kinsoku/>
        <w:wordWrap/>
        <w:overflowPunct/>
        <w:topLinePunct w:val="0"/>
        <w:autoSpaceDE/>
        <w:autoSpaceDN/>
        <w:bidi w:val="0"/>
        <w:snapToGrid w:val="0"/>
        <w:spacing w:line="360" w:lineRule="auto"/>
        <w:ind w:firstLine="484" w:firstLineChars="2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（4）编写评定标，评定有关记录由评标小组成员签名，存档备查；</w:t>
      </w:r>
    </w:p>
    <w:p w14:paraId="174A9A3A">
      <w:pPr>
        <w:keepNext w:val="0"/>
        <w:keepLines w:val="0"/>
        <w:pageBreakBefore w:val="0"/>
        <w:widowControl w:val="0"/>
        <w:kinsoku/>
        <w:wordWrap/>
        <w:overflowPunct/>
        <w:topLinePunct w:val="0"/>
        <w:autoSpaceDE/>
        <w:autoSpaceDN/>
        <w:bidi w:val="0"/>
        <w:snapToGrid w:val="0"/>
        <w:spacing w:line="360" w:lineRule="auto"/>
        <w:ind w:firstLine="484" w:firstLineChars="2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采购活动</w:t>
      </w:r>
      <w:r>
        <w:rPr>
          <w:rFonts w:hint="eastAsia" w:ascii="宋体" w:hAnsi="宋体" w:eastAsia="宋体" w:cs="宋体"/>
          <w:color w:val="auto"/>
          <w:sz w:val="24"/>
          <w:szCs w:val="24"/>
          <w:highlight w:val="none"/>
        </w:rPr>
        <w:t>开始后，直到就项目成交结果发出成交通知书并授予成交人合同为止，凡属于评审、澄清、评价和比较投标的所有资料及有关授予合同等的相关信息，都不应向投标供应商或与评审比较工作无关的及第三方及人员泄露；</w:t>
      </w:r>
    </w:p>
    <w:p w14:paraId="4FC0CEA4">
      <w:pPr>
        <w:keepNext w:val="0"/>
        <w:keepLines w:val="0"/>
        <w:pageBreakBefore w:val="0"/>
        <w:widowControl w:val="0"/>
        <w:kinsoku/>
        <w:wordWrap/>
        <w:overflowPunct/>
        <w:topLinePunct w:val="0"/>
        <w:autoSpaceDE/>
        <w:autoSpaceDN/>
        <w:bidi w:val="0"/>
        <w:snapToGrid w:val="0"/>
        <w:spacing w:line="360" w:lineRule="auto"/>
        <w:ind w:firstLine="484" w:firstLineChars="2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的评审、澄清、评价和比较以及最终授予合同的过程中，投标供应商对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和评标小组成员有施加影响的任何行为，都将取消其可能的成交资格。</w:t>
      </w:r>
    </w:p>
    <w:p w14:paraId="1D571EC0">
      <w:pPr>
        <w:keepNext w:val="0"/>
        <w:keepLines w:val="0"/>
        <w:pageBreakBefore w:val="0"/>
        <w:widowControl w:val="0"/>
        <w:kinsoku/>
        <w:wordWrap/>
        <w:overflowPunct/>
        <w:topLinePunct w:val="0"/>
        <w:autoSpaceDE/>
        <w:autoSpaceDN/>
        <w:bidi w:val="0"/>
        <w:snapToGrid w:val="0"/>
        <w:spacing w:line="360" w:lineRule="auto"/>
        <w:ind w:firstLine="484" w:firstLineChars="2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.评标小组成员应当履行下列义务：</w:t>
      </w:r>
    </w:p>
    <w:p w14:paraId="3D998C05">
      <w:pPr>
        <w:keepNext w:val="0"/>
        <w:keepLines w:val="0"/>
        <w:pageBreakBefore w:val="0"/>
        <w:widowControl w:val="0"/>
        <w:kinsoku/>
        <w:wordWrap/>
        <w:overflowPunct/>
        <w:topLinePunct w:val="0"/>
        <w:autoSpaceDE/>
        <w:autoSpaceDN/>
        <w:bidi w:val="0"/>
        <w:snapToGrid w:val="0"/>
        <w:spacing w:line="360" w:lineRule="auto"/>
        <w:ind w:firstLine="484" w:firstLineChars="2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（1）遵纪守法，客观、公正、廉洁地履行职责；</w:t>
      </w:r>
    </w:p>
    <w:p w14:paraId="47A03C0F">
      <w:pPr>
        <w:keepNext w:val="0"/>
        <w:keepLines w:val="0"/>
        <w:pageBreakBefore w:val="0"/>
        <w:widowControl w:val="0"/>
        <w:kinsoku/>
        <w:wordWrap/>
        <w:overflowPunct/>
        <w:topLinePunct w:val="0"/>
        <w:autoSpaceDE/>
        <w:autoSpaceDN/>
        <w:bidi w:val="0"/>
        <w:snapToGrid w:val="0"/>
        <w:spacing w:line="360" w:lineRule="auto"/>
        <w:ind w:firstLine="484" w:firstLineChars="2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的规定独立进行评审，对个人的评审意见承担法律责任；</w:t>
      </w:r>
    </w:p>
    <w:p w14:paraId="461B3D63">
      <w:pPr>
        <w:keepNext w:val="0"/>
        <w:keepLines w:val="0"/>
        <w:pageBreakBefore w:val="0"/>
        <w:widowControl w:val="0"/>
        <w:kinsoku/>
        <w:wordWrap/>
        <w:overflowPunct/>
        <w:topLinePunct w:val="0"/>
        <w:autoSpaceDE/>
        <w:autoSpaceDN/>
        <w:bidi w:val="0"/>
        <w:snapToGrid w:val="0"/>
        <w:spacing w:line="360" w:lineRule="auto"/>
        <w:ind w:firstLine="484" w:firstLineChars="2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（3）参与评审报告的起草；</w:t>
      </w:r>
    </w:p>
    <w:p w14:paraId="6E9E8F5F">
      <w:pPr>
        <w:keepNext w:val="0"/>
        <w:keepLines w:val="0"/>
        <w:pageBreakBefore w:val="0"/>
        <w:widowControl w:val="0"/>
        <w:kinsoku/>
        <w:wordWrap/>
        <w:overflowPunct/>
        <w:topLinePunct w:val="0"/>
        <w:autoSpaceDE/>
        <w:autoSpaceDN/>
        <w:bidi w:val="0"/>
        <w:snapToGrid w:val="0"/>
        <w:spacing w:line="360" w:lineRule="auto"/>
        <w:ind w:firstLine="484" w:firstLineChars="2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（4）对评审过程和结果，以及投标供应商的商业秘密保密；</w:t>
      </w:r>
    </w:p>
    <w:p w14:paraId="71D1959D">
      <w:pPr>
        <w:keepNext w:val="0"/>
        <w:keepLines w:val="0"/>
        <w:pageBreakBefore w:val="0"/>
        <w:widowControl w:val="0"/>
        <w:kinsoku/>
        <w:wordWrap/>
        <w:overflowPunct/>
        <w:topLinePunct w:val="0"/>
        <w:autoSpaceDE/>
        <w:autoSpaceDN/>
        <w:bidi w:val="0"/>
        <w:snapToGrid w:val="0"/>
        <w:spacing w:line="360" w:lineRule="auto"/>
        <w:ind w:firstLine="484" w:firstLineChars="2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（5）告知</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在评审过程中发现的投标供应商的违法违规行为；</w:t>
      </w:r>
    </w:p>
    <w:p w14:paraId="4E7B54CD">
      <w:pPr>
        <w:keepNext w:val="0"/>
        <w:keepLines w:val="0"/>
        <w:pageBreakBefore w:val="0"/>
        <w:widowControl w:val="0"/>
        <w:kinsoku/>
        <w:wordWrap/>
        <w:overflowPunct/>
        <w:topLinePunct w:val="0"/>
        <w:autoSpaceDE/>
        <w:autoSpaceDN/>
        <w:bidi w:val="0"/>
        <w:snapToGrid w:val="0"/>
        <w:spacing w:line="360" w:lineRule="auto"/>
        <w:ind w:firstLine="484" w:firstLineChars="2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（6）配合</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答复投标供应商提出的质疑，配合相关部门的投诉处理和监督检查工作。</w:t>
      </w:r>
    </w:p>
    <w:p w14:paraId="08C0FC59">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baseline"/>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（二）评审原则</w:t>
      </w:r>
    </w:p>
    <w:p w14:paraId="7D53FB9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1.评审基本原则：评标小组依据</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的相关法规，遵循“公开、公平、公正、择优、信用”的原则进行评审。</w:t>
      </w:r>
    </w:p>
    <w:p w14:paraId="28648591">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2.评标小组将按照规定只对通过资格审查合格的投标供应商的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进行评审和比较。</w:t>
      </w:r>
    </w:p>
    <w:p w14:paraId="115ED850">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3.评标小组根据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规定的程序、评定成交的标准等事项与实质性响应</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要求的投标供应商进行评审。未实质性响应</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按无效处理，评标小组应当告知有关投标供应商。</w:t>
      </w:r>
    </w:p>
    <w:p w14:paraId="7EFE1581">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4.评标小组所有成员应当给予所有投标供应商平等的机会。</w:t>
      </w:r>
    </w:p>
    <w:p w14:paraId="44257240">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过程中，评标小组可以根据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和投标情况实质性变动</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需求中的技术、服务要求以及合同草案条款，但不得变动</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中的其他内容。实质性变动的内容，须经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代表确认。</w:t>
      </w:r>
    </w:p>
    <w:p w14:paraId="294C0427">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作出的实质性变动是</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的有效组成部分，评标小组应当及时以书面形式同时通知所有投标供应商。</w:t>
      </w:r>
    </w:p>
    <w:p w14:paraId="51DAB285">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7.投标供应商应当按照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的变动情况和评标小组的要求重新提交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，并由其法定代表人或</w:t>
      </w:r>
      <w:r>
        <w:rPr>
          <w:rFonts w:hint="eastAsia" w:ascii="宋体" w:hAnsi="宋体" w:eastAsia="宋体" w:cs="宋体"/>
          <w:color w:val="auto"/>
          <w:sz w:val="24"/>
          <w:szCs w:val="24"/>
          <w:highlight w:val="none"/>
          <w:lang w:eastAsia="zh-CN"/>
        </w:rPr>
        <w:t>被委托授权人</w:t>
      </w:r>
      <w:r>
        <w:rPr>
          <w:rFonts w:hint="eastAsia" w:ascii="宋体" w:hAnsi="宋体" w:eastAsia="宋体" w:cs="宋体"/>
          <w:color w:val="auto"/>
          <w:sz w:val="24"/>
          <w:szCs w:val="24"/>
          <w:highlight w:val="none"/>
        </w:rPr>
        <w:t>签字或者加盖公章。由</w:t>
      </w:r>
      <w:r>
        <w:rPr>
          <w:rFonts w:hint="eastAsia" w:ascii="宋体" w:hAnsi="宋体" w:eastAsia="宋体" w:cs="宋体"/>
          <w:color w:val="auto"/>
          <w:sz w:val="24"/>
          <w:szCs w:val="24"/>
          <w:highlight w:val="none"/>
          <w:lang w:eastAsia="zh-CN"/>
        </w:rPr>
        <w:t>被委托授权人</w:t>
      </w:r>
      <w:r>
        <w:rPr>
          <w:rFonts w:hint="eastAsia" w:ascii="宋体" w:hAnsi="宋体" w:eastAsia="宋体" w:cs="宋体"/>
          <w:color w:val="auto"/>
          <w:sz w:val="24"/>
          <w:szCs w:val="24"/>
          <w:highlight w:val="none"/>
        </w:rPr>
        <w:t>签字的，应当附法定代表人授权书。投标供应商为自然人的，应当由本人签字并附身份证明。</w:t>
      </w:r>
    </w:p>
    <w:p w14:paraId="777AEFC5">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能够详细列明</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标的的技术、服务要求的，资格审查结束后，提交有效报价的投标供应商不得少于3家。</w:t>
      </w:r>
    </w:p>
    <w:p w14:paraId="6E73B2A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9.报价是投标供应商</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的有效组成部分。</w:t>
      </w:r>
    </w:p>
    <w:p w14:paraId="305B9B42">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10.凡两家或以上公司同一法人代表或其中一家公司为另一家公司单一最大股东的，不能同时参与同一</w:t>
      </w:r>
      <w:r>
        <w:rPr>
          <w:rFonts w:hint="eastAsia" w:ascii="宋体" w:hAnsi="宋体" w:eastAsia="宋体" w:cs="宋体"/>
          <w:color w:val="auto"/>
          <w:sz w:val="24"/>
          <w:szCs w:val="24"/>
          <w:highlight w:val="none"/>
          <w:lang w:eastAsia="zh-CN"/>
        </w:rPr>
        <w:t>采购项目</w:t>
      </w:r>
      <w:r>
        <w:rPr>
          <w:rFonts w:hint="eastAsia" w:ascii="宋体" w:hAnsi="宋体" w:eastAsia="宋体" w:cs="宋体"/>
          <w:color w:val="auto"/>
          <w:sz w:val="24"/>
          <w:szCs w:val="24"/>
          <w:highlight w:val="none"/>
        </w:rPr>
        <w:t>相同标段的</w:t>
      </w:r>
      <w:r>
        <w:rPr>
          <w:rFonts w:hint="eastAsia" w:ascii="宋体" w:hAnsi="宋体" w:eastAsia="宋体" w:cs="宋体"/>
          <w:color w:val="auto"/>
          <w:sz w:val="24"/>
          <w:szCs w:val="24"/>
          <w:highlight w:val="none"/>
          <w:lang w:eastAsia="zh-CN"/>
        </w:rPr>
        <w:t>采购活动</w:t>
      </w:r>
      <w:r>
        <w:rPr>
          <w:rFonts w:hint="eastAsia" w:ascii="宋体" w:hAnsi="宋体" w:eastAsia="宋体" w:cs="宋体"/>
          <w:color w:val="auto"/>
          <w:sz w:val="24"/>
          <w:szCs w:val="24"/>
          <w:highlight w:val="none"/>
        </w:rPr>
        <w:t>，一经发现，将视同串标处理。</w:t>
      </w:r>
    </w:p>
    <w:p w14:paraId="5ED61986">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baseline"/>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（三）评定方法</w:t>
      </w:r>
    </w:p>
    <w:p w14:paraId="0D378200">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资格审查通过的供应商方可进入价格标的评审。</w:t>
      </w:r>
    </w:p>
    <w:p w14:paraId="096EDC1D">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评标小组在提交报价的投标供应商中，根据</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均能满足</w:t>
      </w:r>
      <w:r>
        <w:rPr>
          <w:rFonts w:hint="eastAsia" w:ascii="宋体" w:hAnsi="宋体" w:eastAsia="宋体" w:cs="宋体"/>
          <w:b/>
          <w:bCs/>
          <w:color w:val="auto"/>
          <w:sz w:val="24"/>
          <w:szCs w:val="24"/>
          <w:highlight w:val="none"/>
          <w:lang w:eastAsia="zh-CN"/>
        </w:rPr>
        <w:t>采购文件</w:t>
      </w:r>
      <w:r>
        <w:rPr>
          <w:rFonts w:hint="eastAsia" w:ascii="宋体" w:hAnsi="宋体" w:eastAsia="宋体" w:cs="宋体"/>
          <w:b/>
          <w:bCs/>
          <w:color w:val="auto"/>
          <w:sz w:val="24"/>
          <w:szCs w:val="24"/>
          <w:highlight w:val="none"/>
        </w:rPr>
        <w:t>实质性响应要求且含税报价最低的原则确定成交人</w:t>
      </w:r>
      <w:r>
        <w:rPr>
          <w:rFonts w:hint="eastAsia" w:ascii="宋体" w:hAnsi="宋体" w:eastAsia="宋体" w:cs="宋体"/>
          <w:color w:val="auto"/>
          <w:sz w:val="24"/>
          <w:szCs w:val="24"/>
          <w:highlight w:val="none"/>
        </w:rPr>
        <w:t>，并编写评审报告。</w:t>
      </w:r>
    </w:p>
    <w:p w14:paraId="0BA746D3">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baseline"/>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（四）评审步骤</w:t>
      </w:r>
    </w:p>
    <w:p w14:paraId="5F794B2B">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评标小组对每个投标供应商的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中的资格后审文件内容进行评审是否满足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的要求。</w:t>
      </w:r>
    </w:p>
    <w:p w14:paraId="0DDE539C">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2.评标小组对每个资格后审合格的投标供应商的商务报价件内容进行评审是否满足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的要求。</w:t>
      </w:r>
    </w:p>
    <w:p w14:paraId="63C0608F">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从评标小组提出的成交候选人中根据符合</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需求、质量和服务相等且报价最低的原则确定成交供应商，并将结果通知所有参加投标的未成交的供应商。</w:t>
      </w:r>
    </w:p>
    <w:p w14:paraId="4A425E2D">
      <w:pPr>
        <w:keepNext w:val="0"/>
        <w:keepLines w:val="0"/>
        <w:pageBreakBefore w:val="0"/>
        <w:widowControl w:val="0"/>
        <w:kinsoku/>
        <w:wordWrap/>
        <w:overflowPunct/>
        <w:topLinePunct w:val="0"/>
        <w:autoSpaceDE/>
        <w:autoSpaceDN/>
        <w:bidi w:val="0"/>
        <w:spacing w:line="360" w:lineRule="auto"/>
        <w:ind w:firstLine="482" w:firstLineChars="200"/>
        <w:contextualSpacing/>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4.评标小组对投标供应商的报价进行评议和比较，在实质性响应</w:t>
      </w:r>
      <w:r>
        <w:rPr>
          <w:rFonts w:hint="eastAsia" w:ascii="宋体" w:hAnsi="宋体" w:eastAsia="宋体" w:cs="宋体"/>
          <w:b/>
          <w:bCs/>
          <w:color w:val="auto"/>
          <w:sz w:val="24"/>
          <w:szCs w:val="24"/>
          <w:highlight w:val="none"/>
          <w:lang w:eastAsia="zh-CN"/>
        </w:rPr>
        <w:t>采购文件</w:t>
      </w:r>
      <w:r>
        <w:rPr>
          <w:rFonts w:hint="eastAsia" w:ascii="宋体" w:hAnsi="宋体" w:eastAsia="宋体" w:cs="宋体"/>
          <w:b/>
          <w:bCs/>
          <w:color w:val="auto"/>
          <w:sz w:val="24"/>
          <w:szCs w:val="24"/>
          <w:highlight w:val="none"/>
        </w:rPr>
        <w:t>，资格文件和商务部分均满足</w:t>
      </w:r>
      <w:r>
        <w:rPr>
          <w:rFonts w:hint="eastAsia" w:ascii="宋体" w:hAnsi="宋体" w:eastAsia="宋体" w:cs="宋体"/>
          <w:b/>
          <w:bCs/>
          <w:color w:val="auto"/>
          <w:sz w:val="24"/>
          <w:szCs w:val="24"/>
          <w:highlight w:val="none"/>
          <w:lang w:eastAsia="zh-CN"/>
        </w:rPr>
        <w:t>采购文件</w:t>
      </w:r>
      <w:r>
        <w:rPr>
          <w:rFonts w:hint="eastAsia" w:ascii="宋体" w:hAnsi="宋体" w:eastAsia="宋体" w:cs="宋体"/>
          <w:b/>
          <w:bCs/>
          <w:color w:val="auto"/>
          <w:sz w:val="24"/>
          <w:szCs w:val="24"/>
          <w:highlight w:val="none"/>
        </w:rPr>
        <w:t>的前提下，评标小组将校核后的各投标供应商的含税总价从低到高排序，排名第一的推荐为成交人（含税总价相同时，抽签决定，抽签号以投标签到表序号为准）。</w:t>
      </w:r>
    </w:p>
    <w:p w14:paraId="0CDD4E4E">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5.本次</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，如果各供应商所报价格均不能为业主方所接受，业主可重新组织报价。</w:t>
      </w:r>
    </w:p>
    <w:p w14:paraId="126C0DA0">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（五）关于</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价格评审</w:t>
      </w:r>
    </w:p>
    <w:p w14:paraId="58D1741E">
      <w:pPr>
        <w:keepNext w:val="0"/>
        <w:keepLines w:val="0"/>
        <w:pageBreakBefore w:val="0"/>
        <w:widowControl w:val="0"/>
        <w:kinsoku/>
        <w:wordWrap/>
        <w:overflowPunct/>
        <w:topLinePunct w:val="0"/>
        <w:autoSpaceDE/>
        <w:autoSpaceDN/>
        <w:bidi w:val="0"/>
        <w:adjustRightInd/>
        <w:spacing w:line="360" w:lineRule="auto"/>
        <w:ind w:firstLine="48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w:t>
      </w:r>
      <w:r>
        <w:rPr>
          <w:rFonts w:hint="eastAsia" w:ascii="宋体" w:hAnsi="宋体" w:eastAsia="宋体" w:cs="宋体"/>
          <w:b/>
          <w:bCs/>
          <w:color w:val="auto"/>
          <w:sz w:val="24"/>
          <w:szCs w:val="24"/>
          <w:highlight w:val="none"/>
          <w:u w:val="single"/>
          <w:lang w:val="en-US" w:eastAsia="zh-CN"/>
        </w:rPr>
        <w:t>投标</w:t>
      </w:r>
      <w:r>
        <w:rPr>
          <w:rFonts w:hint="eastAsia" w:ascii="宋体" w:hAnsi="宋体" w:eastAsia="宋体" w:cs="宋体"/>
          <w:b/>
          <w:bCs/>
          <w:color w:val="auto"/>
          <w:sz w:val="24"/>
          <w:szCs w:val="24"/>
          <w:highlight w:val="none"/>
          <w:u w:val="single"/>
        </w:rPr>
        <w:t>总价（增值税专票税率固定为13%）最低评审价法</w:t>
      </w:r>
      <w:r>
        <w:rPr>
          <w:rFonts w:hint="eastAsia" w:ascii="宋体" w:hAnsi="宋体" w:eastAsia="宋体" w:cs="宋体"/>
          <w:color w:val="auto"/>
          <w:sz w:val="24"/>
          <w:szCs w:val="24"/>
          <w:highlight w:val="none"/>
        </w:rPr>
        <w:t>。即指以价格为主要因素确定成交人的评审方法。原则即为：在全部满足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实质性要求前提下，本着“公平、公正、诚信”的原则，确定成交人。</w:t>
      </w:r>
    </w:p>
    <w:p w14:paraId="3DECEC5E">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baseline"/>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u w:val="single"/>
        </w:rPr>
        <w:t>本项目最高总价限价为</w:t>
      </w:r>
      <w:r>
        <w:rPr>
          <w:rFonts w:hint="eastAsia" w:ascii="宋体" w:hAnsi="宋体" w:eastAsia="宋体" w:cs="宋体"/>
          <w:b/>
          <w:bCs/>
          <w:color w:val="auto"/>
          <w:sz w:val="24"/>
          <w:szCs w:val="24"/>
          <w:highlight w:val="none"/>
          <w:u w:val="single"/>
          <w:lang w:val="en-US" w:eastAsia="zh-CN"/>
        </w:rPr>
        <w:t>298000.00</w:t>
      </w:r>
      <w:r>
        <w:rPr>
          <w:rFonts w:hint="eastAsia" w:ascii="宋体" w:hAnsi="宋体" w:eastAsia="宋体" w:cs="宋体"/>
          <w:b/>
          <w:bCs/>
          <w:color w:val="auto"/>
          <w:sz w:val="24"/>
          <w:szCs w:val="24"/>
          <w:highlight w:val="none"/>
          <w:u w:val="single"/>
        </w:rPr>
        <w:t>元</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lang w:val="en-US" w:eastAsia="zh-CN"/>
        </w:rPr>
        <w:t>投标</w:t>
      </w:r>
      <w:r>
        <w:rPr>
          <w:rFonts w:hint="eastAsia" w:ascii="宋体" w:hAnsi="宋体" w:eastAsia="宋体" w:cs="宋体"/>
          <w:b/>
          <w:bCs/>
          <w:color w:val="auto"/>
          <w:sz w:val="24"/>
          <w:szCs w:val="24"/>
          <w:highlight w:val="none"/>
          <w:u w:val="single"/>
          <w:lang w:eastAsia="zh-CN"/>
        </w:rPr>
        <w:t>报价不得高于最高限价，高于最高限价的均为无效报价。</w:t>
      </w:r>
    </w:p>
    <w:p w14:paraId="05983AB8">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过程中，投标供应商提交的澄清文件和最终报价文件，由投标供应商的法人代表或</w:t>
      </w:r>
      <w:r>
        <w:rPr>
          <w:rFonts w:hint="eastAsia" w:ascii="宋体" w:hAnsi="宋体" w:eastAsia="宋体" w:cs="宋体"/>
          <w:color w:val="auto"/>
          <w:sz w:val="24"/>
          <w:szCs w:val="24"/>
          <w:highlight w:val="none"/>
          <w:lang w:eastAsia="zh-CN"/>
        </w:rPr>
        <w:t>被委托授权人</w:t>
      </w:r>
      <w:r>
        <w:rPr>
          <w:rFonts w:hint="eastAsia" w:ascii="宋体" w:hAnsi="宋体" w:eastAsia="宋体" w:cs="宋体"/>
          <w:color w:val="auto"/>
          <w:sz w:val="24"/>
          <w:szCs w:val="24"/>
          <w:highlight w:val="none"/>
        </w:rPr>
        <w:t>签署后生效，投标供应商受其约束。</w:t>
      </w:r>
    </w:p>
    <w:p w14:paraId="7133DCDF">
      <w:pPr>
        <w:keepNext w:val="0"/>
        <w:keepLines w:val="0"/>
        <w:pageBreakBefore w:val="0"/>
        <w:widowControl w:val="0"/>
        <w:kinsoku/>
        <w:wordWrap/>
        <w:overflowPunct/>
        <w:topLinePunct w:val="0"/>
        <w:autoSpaceDE/>
        <w:autoSpaceDN/>
        <w:bidi w:val="0"/>
        <w:spacing w:line="360" w:lineRule="auto"/>
        <w:ind w:firstLine="482" w:firstLineChars="200"/>
        <w:contextualSpacing/>
        <w:textAlignment w:val="baseline"/>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（六）关于</w:t>
      </w:r>
      <w:r>
        <w:rPr>
          <w:rFonts w:hint="eastAsia" w:ascii="宋体" w:hAnsi="宋体" w:eastAsia="宋体" w:cs="宋体"/>
          <w:b/>
          <w:color w:val="auto"/>
          <w:sz w:val="24"/>
          <w:szCs w:val="24"/>
          <w:highlight w:val="none"/>
          <w:lang w:eastAsia="zh-CN"/>
        </w:rPr>
        <w:t>采购</w:t>
      </w:r>
      <w:r>
        <w:rPr>
          <w:rFonts w:hint="eastAsia" w:ascii="宋体" w:hAnsi="宋体" w:eastAsia="宋体" w:cs="宋体"/>
          <w:b/>
          <w:color w:val="auto"/>
          <w:sz w:val="24"/>
          <w:szCs w:val="24"/>
          <w:highlight w:val="none"/>
        </w:rPr>
        <w:t>评审其他事项</w:t>
      </w:r>
    </w:p>
    <w:p w14:paraId="3BB833EE">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1.评标小组对</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的判定，只依据</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内容本身，不依靠</w:t>
      </w:r>
      <w:r>
        <w:rPr>
          <w:rFonts w:hint="eastAsia" w:ascii="宋体" w:hAnsi="宋体" w:eastAsia="宋体" w:cs="宋体"/>
          <w:color w:val="auto"/>
          <w:sz w:val="24"/>
          <w:szCs w:val="24"/>
          <w:highlight w:val="none"/>
          <w:lang w:eastAsia="zh-CN"/>
        </w:rPr>
        <w:t>采购活动</w:t>
      </w:r>
      <w:r>
        <w:rPr>
          <w:rFonts w:hint="eastAsia" w:ascii="宋体" w:hAnsi="宋体" w:eastAsia="宋体" w:cs="宋体"/>
          <w:color w:val="auto"/>
          <w:sz w:val="24"/>
          <w:szCs w:val="24"/>
          <w:highlight w:val="none"/>
        </w:rPr>
        <w:t>开始后的任何外来证明。</w:t>
      </w:r>
    </w:p>
    <w:p w14:paraId="3F50685A">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采购活动</w:t>
      </w:r>
      <w:r>
        <w:rPr>
          <w:rFonts w:hint="eastAsia" w:ascii="宋体" w:hAnsi="宋体" w:eastAsia="宋体" w:cs="宋体"/>
          <w:color w:val="auto"/>
          <w:sz w:val="24"/>
          <w:szCs w:val="24"/>
          <w:highlight w:val="none"/>
        </w:rPr>
        <w:t>开始后，评标小组成员对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细则若有争议，由评标小组成员集体讨论确定。评标小组成员对需要共同认定的事项存在争议的，应当按照少数服从多数的原则作出结论。持不同意见的评标小组成员应当在评审报告上签署不同意见及理由，否则视为同意评审报告。</w:t>
      </w:r>
    </w:p>
    <w:p w14:paraId="5BC3CBFB">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3.评标小组对评审未尽情况有最终解释权，且对落标的投标供应商不做落标原因的解释。</w:t>
      </w:r>
    </w:p>
    <w:p w14:paraId="748B31BA">
      <w:pPr>
        <w:keepNext w:val="0"/>
        <w:keepLines w:val="0"/>
        <w:pageBreakBefore w:val="0"/>
        <w:widowControl w:val="0"/>
        <w:kinsoku/>
        <w:wordWrap/>
        <w:overflowPunct/>
        <w:topLinePunct w:val="0"/>
        <w:autoSpaceDE/>
        <w:autoSpaceDN/>
        <w:bidi w:val="0"/>
        <w:spacing w:line="360" w:lineRule="auto"/>
        <w:ind w:firstLine="482" w:firstLineChars="200"/>
        <w:contextualSpacing/>
        <w:textAlignment w:val="baseline"/>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四、出现下列情形之一的，作无效投标处理</w:t>
      </w:r>
    </w:p>
    <w:p w14:paraId="444B699B">
      <w:pPr>
        <w:keepNext w:val="0"/>
        <w:keepLines w:val="0"/>
        <w:pageBreakBefore w:val="0"/>
        <w:widowControl w:val="0"/>
        <w:kinsoku/>
        <w:wordWrap/>
        <w:overflowPunct/>
        <w:topLinePunct w:val="0"/>
        <w:autoSpaceDE/>
        <w:autoSpaceDN/>
        <w:bidi w:val="0"/>
        <w:spacing w:line="360" w:lineRule="auto"/>
        <w:ind w:firstLine="480" w:firstLineChars="200"/>
        <w:contextualSpacing/>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未按规定要求装订、密封、签署、盖章及主要资料不齐全的；</w:t>
      </w:r>
    </w:p>
    <w:p w14:paraId="2B73162A">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的资料有虚报或者谎报的；</w:t>
      </w:r>
    </w:p>
    <w:p w14:paraId="796845F9">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逾期送达的；</w:t>
      </w:r>
    </w:p>
    <w:p w14:paraId="455B75E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4.未按要求提交投标保证金的；</w:t>
      </w:r>
    </w:p>
    <w:p w14:paraId="1B0A42C1">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5.参加开标人员不是法定代表人且没有授权委托书的，或有授权委托书但不是授权委托书上明确的</w:t>
      </w:r>
      <w:r>
        <w:rPr>
          <w:rFonts w:hint="eastAsia" w:ascii="宋体" w:hAnsi="宋体" w:eastAsia="宋体" w:cs="宋体"/>
          <w:color w:val="auto"/>
          <w:sz w:val="24"/>
          <w:szCs w:val="24"/>
          <w:highlight w:val="none"/>
          <w:lang w:val="en-US" w:eastAsia="zh-CN"/>
        </w:rPr>
        <w:t>被</w:t>
      </w:r>
      <w:r>
        <w:rPr>
          <w:rFonts w:hint="eastAsia" w:ascii="宋体" w:hAnsi="宋体" w:eastAsia="宋体" w:cs="宋体"/>
          <w:color w:val="auto"/>
          <w:sz w:val="24"/>
          <w:szCs w:val="24"/>
          <w:highlight w:val="none"/>
        </w:rPr>
        <w:t>委托本人的；</w:t>
      </w:r>
    </w:p>
    <w:p w14:paraId="199A4344">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6.单位负责人为同一人或者存在直接控股、管理关系的不同供应商，不得同时参与同一</w:t>
      </w:r>
      <w:r>
        <w:rPr>
          <w:rFonts w:hint="eastAsia" w:ascii="宋体" w:hAnsi="宋体" w:eastAsia="宋体" w:cs="宋体"/>
          <w:color w:val="auto"/>
          <w:sz w:val="24"/>
          <w:szCs w:val="24"/>
          <w:highlight w:val="none"/>
          <w:lang w:eastAsia="zh-CN"/>
        </w:rPr>
        <w:t>采购项目</w:t>
      </w:r>
      <w:r>
        <w:rPr>
          <w:rFonts w:hint="eastAsia" w:ascii="宋体" w:hAnsi="宋体" w:eastAsia="宋体" w:cs="宋体"/>
          <w:color w:val="auto"/>
          <w:sz w:val="24"/>
          <w:szCs w:val="24"/>
          <w:highlight w:val="none"/>
        </w:rPr>
        <w:t>相同标段的</w:t>
      </w:r>
      <w:r>
        <w:rPr>
          <w:rFonts w:hint="eastAsia" w:ascii="宋体" w:hAnsi="宋体" w:eastAsia="宋体" w:cs="宋体"/>
          <w:color w:val="auto"/>
          <w:sz w:val="24"/>
          <w:szCs w:val="24"/>
          <w:highlight w:val="none"/>
          <w:lang w:eastAsia="zh-CN"/>
        </w:rPr>
        <w:t>采购活动</w:t>
      </w:r>
      <w:r>
        <w:rPr>
          <w:rFonts w:hint="eastAsia" w:ascii="宋体" w:hAnsi="宋体" w:eastAsia="宋体" w:cs="宋体"/>
          <w:color w:val="auto"/>
          <w:sz w:val="24"/>
          <w:szCs w:val="24"/>
          <w:highlight w:val="none"/>
        </w:rPr>
        <w:t>。</w:t>
      </w:r>
    </w:p>
    <w:p w14:paraId="6AE5C970">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7.不具备</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规定的资格要求的；</w:t>
      </w:r>
    </w:p>
    <w:p w14:paraId="407B1C45">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8.</w:t>
      </w:r>
      <w:r>
        <w:rPr>
          <w:rFonts w:hint="eastAsia" w:ascii="宋体" w:hAnsi="宋体" w:eastAsia="宋体" w:cs="宋体"/>
          <w:b/>
          <w:color w:val="auto"/>
          <w:sz w:val="24"/>
          <w:szCs w:val="24"/>
          <w:highlight w:val="none"/>
          <w:u w:val="single"/>
          <w:lang w:eastAsia="zh-CN"/>
        </w:rPr>
        <w:t>响应文件</w:t>
      </w:r>
      <w:r>
        <w:rPr>
          <w:rFonts w:hint="eastAsia" w:ascii="宋体" w:hAnsi="宋体" w:eastAsia="宋体" w:cs="宋体"/>
          <w:b/>
          <w:color w:val="auto"/>
          <w:sz w:val="24"/>
          <w:szCs w:val="24"/>
          <w:highlight w:val="none"/>
          <w:u w:val="single"/>
        </w:rPr>
        <w:t>有重大漏项或重大不合理的；</w:t>
      </w:r>
    </w:p>
    <w:p w14:paraId="305F3CC0">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u w:val="single"/>
          <w:lang w:eastAsia="zh-CN"/>
        </w:rPr>
        <w:t>报价高于最高限价的；</w:t>
      </w:r>
    </w:p>
    <w:p w14:paraId="572EA4A6">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10.不同供应商的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以及</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制作过程出现了评标委员会认为不应当雷同的情况的；</w:t>
      </w:r>
    </w:p>
    <w:p w14:paraId="7729FE9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11.以他人的名义投标、串通投标、以行贿手段谋取成交或者以其他弄虚作假方式投标的；</w:t>
      </w:r>
    </w:p>
    <w:p w14:paraId="300792AE">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关键内容模糊、无法辨认；</w:t>
      </w:r>
    </w:p>
    <w:p w14:paraId="35B4D2D3">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不符合法律、法规和</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中规定的实质性响应要求的；</w:t>
      </w:r>
    </w:p>
    <w:p w14:paraId="385F311C">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评标小组认定为其他情况可确定为无效投标的；</w:t>
      </w:r>
    </w:p>
    <w:p w14:paraId="5656EC30">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baseline"/>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投标增值税专票税率不是13%的；</w:t>
      </w:r>
    </w:p>
    <w:p w14:paraId="1B7F4CC6">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五、有下列情形之一的，视为投标供应商串通竞标，其投标无效</w:t>
      </w:r>
    </w:p>
    <w:p w14:paraId="230CD874">
      <w:pPr>
        <w:keepNext w:val="0"/>
        <w:keepLines w:val="0"/>
        <w:pageBreakBefore w:val="0"/>
        <w:widowControl w:val="0"/>
        <w:kinsoku/>
        <w:wordWrap/>
        <w:overflowPunct/>
        <w:topLinePunct w:val="0"/>
        <w:autoSpaceDE/>
        <w:autoSpaceDN/>
        <w:bidi w:val="0"/>
        <w:snapToGrid w:val="0"/>
        <w:spacing w:line="360" w:lineRule="auto"/>
        <w:ind w:firstLine="484" w:firstLineChars="2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1.不同投标供应商的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由同一单位或者个人编制；</w:t>
      </w:r>
    </w:p>
    <w:p w14:paraId="758B44E1">
      <w:pPr>
        <w:keepNext w:val="0"/>
        <w:keepLines w:val="0"/>
        <w:pageBreakBefore w:val="0"/>
        <w:widowControl w:val="0"/>
        <w:kinsoku/>
        <w:wordWrap/>
        <w:overflowPunct/>
        <w:topLinePunct w:val="0"/>
        <w:autoSpaceDE/>
        <w:autoSpaceDN/>
        <w:bidi w:val="0"/>
        <w:snapToGrid w:val="0"/>
        <w:spacing w:line="360" w:lineRule="auto"/>
        <w:ind w:firstLine="484" w:firstLineChars="2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2.不同投标供应商委托同一单位或者个人办理投标竞标事宜；</w:t>
      </w:r>
    </w:p>
    <w:p w14:paraId="3EEED74D">
      <w:pPr>
        <w:keepNext w:val="0"/>
        <w:keepLines w:val="0"/>
        <w:pageBreakBefore w:val="0"/>
        <w:widowControl w:val="0"/>
        <w:kinsoku/>
        <w:wordWrap/>
        <w:overflowPunct/>
        <w:topLinePunct w:val="0"/>
        <w:autoSpaceDE/>
        <w:autoSpaceDN/>
        <w:bidi w:val="0"/>
        <w:snapToGrid w:val="0"/>
        <w:spacing w:line="360" w:lineRule="auto"/>
        <w:ind w:firstLine="484" w:firstLineChars="2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3.不同投标供应商的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载明的项目管理成员或者联系人员为同一人；</w:t>
      </w:r>
    </w:p>
    <w:p w14:paraId="65438C57">
      <w:pPr>
        <w:keepNext w:val="0"/>
        <w:keepLines w:val="0"/>
        <w:pageBreakBefore w:val="0"/>
        <w:widowControl w:val="0"/>
        <w:kinsoku/>
        <w:wordWrap/>
        <w:overflowPunct/>
        <w:topLinePunct w:val="0"/>
        <w:autoSpaceDE/>
        <w:autoSpaceDN/>
        <w:bidi w:val="0"/>
        <w:snapToGrid w:val="0"/>
        <w:spacing w:line="360" w:lineRule="auto"/>
        <w:ind w:firstLine="484" w:firstLineChars="2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4.不同投标供应商的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异常一致或者报价呈规律性差异；</w:t>
      </w:r>
    </w:p>
    <w:p w14:paraId="07F493C5">
      <w:pPr>
        <w:keepNext w:val="0"/>
        <w:keepLines w:val="0"/>
        <w:pageBreakBefore w:val="0"/>
        <w:widowControl w:val="0"/>
        <w:kinsoku/>
        <w:wordWrap/>
        <w:overflowPunct/>
        <w:topLinePunct w:val="0"/>
        <w:autoSpaceDE/>
        <w:autoSpaceDN/>
        <w:bidi w:val="0"/>
        <w:snapToGrid w:val="0"/>
        <w:spacing w:line="360" w:lineRule="auto"/>
        <w:ind w:firstLine="484" w:firstLineChars="2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5.不同投标供应商的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相互混装。</w:t>
      </w:r>
    </w:p>
    <w:p w14:paraId="0CC50084">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baseline"/>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六、出现下列情形之一的，当次</w:t>
      </w:r>
      <w:r>
        <w:rPr>
          <w:rFonts w:hint="eastAsia" w:ascii="宋体" w:hAnsi="宋体" w:eastAsia="宋体" w:cs="宋体"/>
          <w:b/>
          <w:color w:val="auto"/>
          <w:sz w:val="24"/>
          <w:szCs w:val="24"/>
          <w:highlight w:val="none"/>
          <w:lang w:eastAsia="zh-CN"/>
        </w:rPr>
        <w:t>采购活动</w:t>
      </w:r>
      <w:r>
        <w:rPr>
          <w:rFonts w:hint="eastAsia" w:ascii="宋体" w:hAnsi="宋体" w:eastAsia="宋体" w:cs="宋体"/>
          <w:b/>
          <w:color w:val="auto"/>
          <w:sz w:val="24"/>
          <w:szCs w:val="24"/>
          <w:highlight w:val="none"/>
        </w:rPr>
        <w:t>终止，发布项目中止公告并说明原因，重新开展</w:t>
      </w:r>
      <w:r>
        <w:rPr>
          <w:rFonts w:hint="eastAsia" w:ascii="宋体" w:hAnsi="宋体" w:eastAsia="宋体" w:cs="宋体"/>
          <w:b/>
          <w:color w:val="auto"/>
          <w:sz w:val="24"/>
          <w:szCs w:val="24"/>
          <w:highlight w:val="none"/>
          <w:lang w:eastAsia="zh-CN"/>
        </w:rPr>
        <w:t>采购活动</w:t>
      </w:r>
      <w:r>
        <w:rPr>
          <w:rFonts w:hint="eastAsia" w:ascii="宋体" w:hAnsi="宋体" w:eastAsia="宋体" w:cs="宋体"/>
          <w:b/>
          <w:color w:val="auto"/>
          <w:sz w:val="24"/>
          <w:szCs w:val="24"/>
          <w:highlight w:val="none"/>
        </w:rPr>
        <w:t>：</w:t>
      </w:r>
    </w:p>
    <w:p w14:paraId="039C74AD">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方式适用情形的；</w:t>
      </w:r>
    </w:p>
    <w:p w14:paraId="791677F4">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公正的违法违规行为的；</w:t>
      </w:r>
    </w:p>
    <w:p w14:paraId="466A9992">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3.因重大变故，</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任务被取消的；</w:t>
      </w:r>
    </w:p>
    <w:p w14:paraId="00A3004C">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4.评标小组依据法律法规可以认定为废标的其他情况；</w:t>
      </w:r>
    </w:p>
    <w:p w14:paraId="7396411C">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w:t>
      </w:r>
      <w:r>
        <w:rPr>
          <w:rFonts w:hint="eastAsia" w:ascii="宋体" w:hAnsi="宋体" w:eastAsia="宋体" w:cs="宋体"/>
          <w:color w:val="auto"/>
          <w:sz w:val="24"/>
          <w:szCs w:val="24"/>
          <w:highlight w:val="none"/>
          <w:lang w:eastAsia="zh-CN"/>
        </w:rPr>
        <w:t>采购项目采购</w:t>
      </w:r>
      <w:r>
        <w:rPr>
          <w:rFonts w:hint="eastAsia" w:ascii="宋体" w:hAnsi="宋体" w:eastAsia="宋体" w:cs="宋体"/>
          <w:color w:val="auto"/>
          <w:sz w:val="24"/>
          <w:szCs w:val="24"/>
          <w:highlight w:val="none"/>
        </w:rPr>
        <w:t>评审过程中，实质性响应</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要求的投标供应商不足3家的。</w:t>
      </w:r>
    </w:p>
    <w:p w14:paraId="44767F1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baseline"/>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七、成交通知</w:t>
      </w:r>
    </w:p>
    <w:p w14:paraId="642B15EF">
      <w:pPr>
        <w:keepNext w:val="0"/>
        <w:keepLines w:val="0"/>
        <w:pageBreakBefore w:val="0"/>
        <w:widowControl w:val="0"/>
        <w:kinsoku/>
        <w:wordWrap/>
        <w:overflowPunct/>
        <w:topLinePunct w:val="0"/>
        <w:autoSpaceDE/>
        <w:autoSpaceDN/>
        <w:bidi w:val="0"/>
        <w:adjustRightInd w:val="0"/>
        <w:spacing w:line="360" w:lineRule="auto"/>
        <w:ind w:firstLine="484" w:firstLineChars="202"/>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成交结果将在“</w:t>
      </w:r>
      <w:r>
        <w:rPr>
          <w:rFonts w:hint="eastAsia" w:ascii="宋体" w:hAnsi="宋体" w:eastAsia="宋体" w:cs="宋体"/>
          <w:b/>
          <w:bCs/>
          <w:color w:val="auto"/>
          <w:sz w:val="24"/>
          <w:szCs w:val="24"/>
          <w:highlight w:val="none"/>
          <w:lang w:eastAsia="zh-CN"/>
        </w:rPr>
        <w:t>南通市崇川区人民政府网-公告公示</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栏</w:t>
      </w:r>
      <w:r>
        <w:rPr>
          <w:rFonts w:hint="eastAsia" w:ascii="宋体" w:hAnsi="宋体" w:eastAsia="宋体" w:cs="宋体"/>
          <w:color w:val="auto"/>
          <w:kern w:val="0"/>
          <w:sz w:val="24"/>
          <w:szCs w:val="24"/>
          <w:highlight w:val="none"/>
        </w:rPr>
        <w:t>上公告</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工作日</w:t>
      </w:r>
      <w:r>
        <w:rPr>
          <w:rFonts w:hint="eastAsia" w:ascii="宋体" w:hAnsi="宋体" w:eastAsia="宋体" w:cs="宋体"/>
          <w:color w:val="auto"/>
          <w:kern w:val="0"/>
          <w:sz w:val="24"/>
          <w:szCs w:val="24"/>
          <w:highlight w:val="none"/>
        </w:rPr>
        <w:t>。《中标结果公告》一经发出，即具有法律效力。招标人、成交人依法承担法律责任。</w:t>
      </w:r>
    </w:p>
    <w:bookmarkEnd w:id="59"/>
    <w:bookmarkEnd w:id="60"/>
    <w:bookmarkEnd w:id="61"/>
    <w:bookmarkEnd w:id="62"/>
    <w:p w14:paraId="5DE0BB6B">
      <w:pPr>
        <w:rPr>
          <w:rFonts w:hint="eastAsia" w:ascii="宋体" w:hAnsi="宋体" w:eastAsia="宋体" w:cs="宋体"/>
          <w:b/>
          <w:color w:val="auto"/>
          <w:w w:val="80"/>
          <w:sz w:val="36"/>
          <w:szCs w:val="36"/>
          <w:highlight w:val="none"/>
        </w:rPr>
      </w:pPr>
      <w:bookmarkStart w:id="71" w:name="_Toc17929"/>
      <w:r>
        <w:rPr>
          <w:rFonts w:hint="eastAsia" w:ascii="宋体" w:hAnsi="宋体" w:eastAsia="宋体" w:cs="宋体"/>
          <w:b/>
          <w:color w:val="auto"/>
          <w:w w:val="80"/>
          <w:sz w:val="36"/>
          <w:szCs w:val="36"/>
          <w:highlight w:val="none"/>
        </w:rPr>
        <w:br w:type="page"/>
      </w:r>
    </w:p>
    <w:p w14:paraId="0B5D2D83">
      <w:pPr>
        <w:tabs>
          <w:tab w:val="left" w:pos="1050"/>
          <w:tab w:val="right" w:leader="dot" w:pos="9402"/>
        </w:tabs>
        <w:spacing w:line="400" w:lineRule="atLeast"/>
        <w:jc w:val="center"/>
        <w:outlineLvl w:val="0"/>
        <w:rPr>
          <w:rFonts w:hint="eastAsia" w:ascii="宋体" w:hAnsi="宋体" w:eastAsia="宋体" w:cs="宋体"/>
          <w:b/>
          <w:color w:val="auto"/>
          <w:w w:val="80"/>
          <w:sz w:val="36"/>
          <w:szCs w:val="36"/>
          <w:highlight w:val="none"/>
        </w:rPr>
      </w:pPr>
      <w:r>
        <w:rPr>
          <w:rFonts w:hint="eastAsia" w:ascii="宋体" w:hAnsi="宋体" w:eastAsia="宋体" w:cs="宋体"/>
          <w:b/>
          <w:color w:val="auto"/>
          <w:w w:val="80"/>
          <w:sz w:val="36"/>
          <w:szCs w:val="36"/>
          <w:highlight w:val="none"/>
        </w:rPr>
        <w:t>第五章  合同授予及主要条款</w:t>
      </w:r>
      <w:bookmarkEnd w:id="71"/>
    </w:p>
    <w:bookmarkEnd w:id="63"/>
    <w:bookmarkEnd w:id="64"/>
    <w:bookmarkEnd w:id="65"/>
    <w:bookmarkEnd w:id="66"/>
    <w:bookmarkEnd w:id="67"/>
    <w:bookmarkEnd w:id="68"/>
    <w:bookmarkEnd w:id="69"/>
    <w:bookmarkEnd w:id="70"/>
    <w:p w14:paraId="0DF692C0">
      <w:pPr>
        <w:spacing w:line="360" w:lineRule="auto"/>
        <w:ind w:firstLine="482" w:firstLineChars="200"/>
        <w:outlineLvl w:val="1"/>
        <w:rPr>
          <w:rFonts w:hint="eastAsia" w:ascii="宋体" w:hAnsi="宋体" w:eastAsia="宋体" w:cs="宋体"/>
          <w:b/>
          <w:color w:val="auto"/>
          <w:sz w:val="24"/>
          <w:szCs w:val="24"/>
          <w:highlight w:val="none"/>
        </w:rPr>
      </w:pPr>
      <w:bookmarkStart w:id="72" w:name="_Toc94585343"/>
      <w:bookmarkStart w:id="73" w:name="_Toc363573858"/>
      <w:r>
        <w:rPr>
          <w:rFonts w:hint="eastAsia" w:ascii="宋体" w:hAnsi="宋体" w:eastAsia="宋体" w:cs="宋体"/>
          <w:b/>
          <w:color w:val="auto"/>
          <w:sz w:val="24"/>
          <w:szCs w:val="24"/>
          <w:highlight w:val="none"/>
        </w:rPr>
        <w:t>一、合同授予</w:t>
      </w:r>
    </w:p>
    <w:p w14:paraId="3A6A060B">
      <w:pPr>
        <w:spacing w:line="360" w:lineRule="auto"/>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1.成交人在接到</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发出送达的《中标结果公告》后7日内与</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签订</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合同，所签合同不得对</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作实质性修改，否则给</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造成损失的，成交人还应承担赔偿责任。</w:t>
      </w:r>
    </w:p>
    <w:p w14:paraId="62213D7E">
      <w:pPr>
        <w:spacing w:line="360" w:lineRule="auto"/>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、成交人的</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及</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评审过程中的有关书面澄清、承诺等均应作为合同附件，具有同等的法律效力。</w:t>
      </w:r>
    </w:p>
    <w:p w14:paraId="419C368F">
      <w:pPr>
        <w:spacing w:line="360" w:lineRule="auto"/>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3.成交人不得采用转包、分包的形式履行合同，否则，</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有权终止合同，造成</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损失的，成交人应承担相应赔偿责任。</w:t>
      </w:r>
    </w:p>
    <w:p w14:paraId="1AC627D3">
      <w:pPr>
        <w:spacing w:line="360" w:lineRule="auto"/>
        <w:ind w:firstLine="482" w:firstLineChars="200"/>
        <w:outlineLvl w:val="1"/>
        <w:rPr>
          <w:rFonts w:hint="eastAsia" w:ascii="宋体" w:hAnsi="宋体" w:eastAsia="宋体" w:cs="宋体"/>
          <w:b/>
          <w:color w:val="auto"/>
          <w:sz w:val="44"/>
          <w:szCs w:val="44"/>
          <w:highlight w:val="none"/>
        </w:rPr>
      </w:pPr>
      <w:r>
        <w:rPr>
          <w:rFonts w:hint="eastAsia" w:ascii="宋体" w:hAnsi="宋体" w:eastAsia="宋体" w:cs="宋体"/>
          <w:b/>
          <w:color w:val="auto"/>
          <w:sz w:val="24"/>
          <w:szCs w:val="24"/>
          <w:highlight w:val="none"/>
        </w:rPr>
        <w:t>二、合同主要条款</w:t>
      </w:r>
      <w:bookmarkEnd w:id="72"/>
      <w:bookmarkEnd w:id="73"/>
      <w:bookmarkStart w:id="74" w:name="_Toc363573859"/>
    </w:p>
    <w:p w14:paraId="664361F2">
      <w:pPr>
        <w:spacing w:line="400" w:lineRule="atLeast"/>
        <w:jc w:val="center"/>
        <w:rPr>
          <w:rFonts w:hint="eastAsia" w:ascii="宋体" w:hAnsi="宋体" w:eastAsia="宋体" w:cs="宋体"/>
          <w:b/>
          <w:bCs/>
          <w:color w:val="auto"/>
          <w:sz w:val="48"/>
          <w:highlight w:val="none"/>
        </w:rPr>
      </w:pPr>
    </w:p>
    <w:p w14:paraId="7D688671">
      <w:pPr>
        <w:spacing w:line="480" w:lineRule="auto"/>
        <w:jc w:val="center"/>
        <w:rPr>
          <w:rFonts w:hint="eastAsia" w:ascii="宋体" w:hAnsi="宋体" w:eastAsia="宋体" w:cs="宋体"/>
          <w:b/>
          <w:bCs/>
          <w:color w:val="auto"/>
          <w:sz w:val="48"/>
          <w:highlight w:val="none"/>
        </w:rPr>
      </w:pPr>
    </w:p>
    <w:p w14:paraId="1FA2984B">
      <w:pPr>
        <w:spacing w:line="480" w:lineRule="auto"/>
        <w:jc w:val="center"/>
        <w:rPr>
          <w:rFonts w:hint="eastAsia" w:ascii="宋体" w:hAnsi="宋体" w:eastAsia="宋体" w:cs="宋体"/>
          <w:b/>
          <w:bCs/>
          <w:color w:val="auto"/>
          <w:sz w:val="48"/>
          <w:highlight w:val="none"/>
        </w:rPr>
      </w:pPr>
    </w:p>
    <w:p w14:paraId="123293EA">
      <w:pPr>
        <w:spacing w:line="480" w:lineRule="auto"/>
        <w:jc w:val="center"/>
        <w:rPr>
          <w:rFonts w:hint="eastAsia" w:ascii="宋体" w:hAnsi="宋体" w:eastAsia="宋体" w:cs="宋体"/>
          <w:b/>
          <w:bCs/>
          <w:color w:val="auto"/>
          <w:sz w:val="48"/>
          <w:highlight w:val="none"/>
        </w:rPr>
      </w:pPr>
    </w:p>
    <w:p w14:paraId="72D895BB">
      <w:pPr>
        <w:spacing w:line="480" w:lineRule="auto"/>
        <w:jc w:val="center"/>
        <w:rPr>
          <w:rFonts w:hint="eastAsia" w:ascii="宋体" w:hAnsi="宋体" w:eastAsia="宋体" w:cs="宋体"/>
          <w:b/>
          <w:bCs/>
          <w:color w:val="auto"/>
          <w:sz w:val="48"/>
          <w:highlight w:val="none"/>
        </w:rPr>
      </w:pPr>
    </w:p>
    <w:p w14:paraId="6970974C">
      <w:pPr>
        <w:spacing w:line="480" w:lineRule="auto"/>
        <w:jc w:val="center"/>
        <w:rPr>
          <w:rFonts w:hint="eastAsia" w:ascii="宋体" w:hAnsi="宋体" w:eastAsia="宋体" w:cs="宋体"/>
          <w:b/>
          <w:bCs/>
          <w:color w:val="auto"/>
          <w:sz w:val="48"/>
          <w:highlight w:val="none"/>
        </w:rPr>
      </w:pPr>
    </w:p>
    <w:p w14:paraId="6A6552BD">
      <w:pPr>
        <w:spacing w:line="480" w:lineRule="auto"/>
        <w:jc w:val="center"/>
        <w:rPr>
          <w:rFonts w:hint="eastAsia" w:ascii="宋体" w:hAnsi="宋体" w:eastAsia="宋体" w:cs="宋体"/>
          <w:b/>
          <w:bCs/>
          <w:color w:val="auto"/>
          <w:sz w:val="48"/>
          <w:highlight w:val="none"/>
        </w:rPr>
      </w:pPr>
    </w:p>
    <w:p w14:paraId="0C0D2F46">
      <w:pPr>
        <w:spacing w:line="480" w:lineRule="auto"/>
        <w:jc w:val="center"/>
        <w:rPr>
          <w:rFonts w:hint="eastAsia" w:ascii="宋体" w:hAnsi="宋体" w:eastAsia="宋体" w:cs="宋体"/>
          <w:b/>
          <w:bCs/>
          <w:color w:val="auto"/>
          <w:sz w:val="48"/>
          <w:highlight w:val="none"/>
        </w:rPr>
      </w:pPr>
    </w:p>
    <w:p w14:paraId="3BC3B2C2">
      <w:pPr>
        <w:spacing w:line="480" w:lineRule="auto"/>
        <w:jc w:val="center"/>
        <w:rPr>
          <w:rFonts w:hint="eastAsia" w:ascii="宋体" w:hAnsi="宋体" w:eastAsia="宋体" w:cs="宋体"/>
          <w:b/>
          <w:bCs/>
          <w:color w:val="auto"/>
          <w:sz w:val="48"/>
          <w:highlight w:val="none"/>
        </w:rPr>
      </w:pPr>
    </w:p>
    <w:p w14:paraId="6CDCB5CC">
      <w:pPr>
        <w:spacing w:line="480" w:lineRule="auto"/>
        <w:jc w:val="center"/>
        <w:rPr>
          <w:rFonts w:hint="eastAsia" w:ascii="宋体" w:hAnsi="宋体" w:eastAsia="宋体" w:cs="宋体"/>
          <w:b/>
          <w:bCs/>
          <w:color w:val="auto"/>
          <w:sz w:val="48"/>
          <w:highlight w:val="none"/>
        </w:rPr>
      </w:pPr>
    </w:p>
    <w:p w14:paraId="0BA70CE9">
      <w:pPr>
        <w:spacing w:line="480" w:lineRule="auto"/>
        <w:jc w:val="center"/>
        <w:rPr>
          <w:rFonts w:hint="eastAsia" w:ascii="宋体" w:hAnsi="宋体" w:eastAsia="宋体" w:cs="宋体"/>
          <w:b/>
          <w:bCs/>
          <w:color w:val="auto"/>
          <w:sz w:val="48"/>
          <w:highlight w:val="none"/>
        </w:rPr>
      </w:pPr>
    </w:p>
    <w:p w14:paraId="44A9E4C5">
      <w:pPr>
        <w:spacing w:line="480" w:lineRule="auto"/>
        <w:jc w:val="center"/>
        <w:rPr>
          <w:rFonts w:hint="eastAsia" w:ascii="宋体" w:hAnsi="宋体" w:eastAsia="宋体" w:cs="宋体"/>
          <w:b/>
          <w:bCs/>
          <w:color w:val="auto"/>
          <w:sz w:val="48"/>
          <w:highlight w:val="none"/>
        </w:rPr>
      </w:pPr>
    </w:p>
    <w:p w14:paraId="2438441A">
      <w:pPr>
        <w:spacing w:line="480" w:lineRule="auto"/>
        <w:jc w:val="center"/>
        <w:rPr>
          <w:rFonts w:hint="eastAsia" w:ascii="宋体" w:hAnsi="宋体" w:eastAsia="宋体" w:cs="宋体"/>
          <w:b/>
          <w:bCs/>
          <w:color w:val="auto"/>
          <w:sz w:val="48"/>
          <w:highlight w:val="none"/>
        </w:rPr>
      </w:pPr>
    </w:p>
    <w:p w14:paraId="3ED9667C">
      <w:pPr>
        <w:spacing w:line="480" w:lineRule="auto"/>
        <w:jc w:val="center"/>
        <w:rPr>
          <w:rFonts w:hint="eastAsia" w:ascii="宋体" w:hAnsi="宋体" w:eastAsia="宋体" w:cs="宋体"/>
          <w:b/>
          <w:bCs/>
          <w:color w:val="auto"/>
          <w:sz w:val="48"/>
          <w:highlight w:val="none"/>
        </w:rPr>
      </w:pPr>
    </w:p>
    <w:p w14:paraId="432F088C">
      <w:pPr>
        <w:spacing w:line="480" w:lineRule="auto"/>
        <w:jc w:val="center"/>
        <w:rPr>
          <w:rFonts w:hint="eastAsia" w:ascii="宋体" w:hAnsi="宋体" w:eastAsia="宋体" w:cs="宋体"/>
          <w:b/>
          <w:bCs/>
          <w:color w:val="auto"/>
          <w:sz w:val="36"/>
          <w:highlight w:val="none"/>
        </w:rPr>
      </w:pPr>
      <w:r>
        <w:rPr>
          <w:rFonts w:hint="eastAsia" w:ascii="宋体" w:hAnsi="宋体" w:eastAsia="宋体" w:cs="宋体"/>
          <w:b/>
          <w:bCs/>
          <w:color w:val="auto"/>
          <w:sz w:val="48"/>
          <w:highlight w:val="none"/>
        </w:rPr>
        <w:t>材 料 采 购 合 同</w:t>
      </w:r>
    </w:p>
    <w:p w14:paraId="09908FB7">
      <w:pPr>
        <w:keepNext w:val="0"/>
        <w:keepLines w:val="0"/>
        <w:pageBreakBefore w:val="0"/>
        <w:widowControl w:val="0"/>
        <w:wordWrap/>
        <w:topLinePunct w:val="0"/>
        <w:bidi w:val="0"/>
        <w:adjustRightInd w:val="0"/>
        <w:spacing w:line="360" w:lineRule="auto"/>
        <w:ind w:firstLine="480" w:firstLineChars="200"/>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甲方：南通市兴崇市政建设工程有限公司   </w:t>
      </w:r>
    </w:p>
    <w:p w14:paraId="78665372">
      <w:pPr>
        <w:keepNext w:val="0"/>
        <w:keepLines w:val="0"/>
        <w:pageBreakBefore w:val="0"/>
        <w:widowControl w:val="0"/>
        <w:wordWrap/>
        <w:topLinePunct w:val="0"/>
        <w:bidi w:val="0"/>
        <w:adjustRightInd w:val="0"/>
        <w:spacing w:line="360" w:lineRule="auto"/>
        <w:ind w:firstLine="480" w:firstLineChars="200"/>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乙方：  </w:t>
      </w:r>
      <w:r>
        <w:rPr>
          <w:rFonts w:hint="eastAsia" w:ascii="宋体" w:hAnsi="宋体" w:eastAsia="宋体" w:cs="宋体"/>
          <w:color w:val="auto"/>
          <w:sz w:val="24"/>
          <w:highlight w:val="none"/>
          <w:u w:val="single"/>
        </w:rPr>
        <w:t xml:space="preserve">                                       </w:t>
      </w:r>
    </w:p>
    <w:p w14:paraId="27427106">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rPr>
        <w:t>甲方因</w:t>
      </w:r>
      <w:r>
        <w:rPr>
          <w:rFonts w:hint="eastAsia" w:ascii="宋体" w:hAnsi="宋体" w:eastAsia="宋体" w:cs="宋体"/>
          <w:b w:val="0"/>
          <w:bCs w:val="0"/>
          <w:color w:val="auto"/>
          <w:sz w:val="24"/>
          <w:szCs w:val="24"/>
          <w:highlight w:val="none"/>
          <w:lang w:eastAsia="zh-CN"/>
        </w:rPr>
        <w:t>R23015地块室外配套工程项目</w:t>
      </w:r>
      <w:r>
        <w:rPr>
          <w:rFonts w:hint="eastAsia" w:ascii="宋体" w:hAnsi="宋体" w:eastAsia="宋体" w:cs="宋体"/>
          <w:color w:val="auto"/>
          <w:sz w:val="24"/>
          <w:highlight w:val="none"/>
        </w:rPr>
        <w:t>需要，经</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确定，由乙方供应工程所需</w:t>
      </w:r>
      <w:r>
        <w:rPr>
          <w:rFonts w:hint="eastAsia" w:ascii="宋体" w:hAnsi="宋体" w:eastAsia="宋体" w:cs="宋体"/>
          <w:b w:val="0"/>
          <w:bCs w:val="0"/>
          <w:color w:val="auto"/>
          <w:sz w:val="24"/>
          <w:szCs w:val="24"/>
          <w:highlight w:val="none"/>
          <w:lang w:val="en-US" w:eastAsia="zh-CN"/>
        </w:rPr>
        <w:t>雨水收集系统（含安装）</w:t>
      </w:r>
      <w:r>
        <w:rPr>
          <w:rFonts w:hint="eastAsia" w:ascii="宋体" w:hAnsi="宋体" w:eastAsia="宋体" w:cs="宋体"/>
          <w:color w:val="auto"/>
          <w:sz w:val="24"/>
          <w:highlight w:val="none"/>
        </w:rPr>
        <w:t>，为明确双方利益、责任与权责，经充分协商，特订立以下条款，以便双方共同遵守。</w:t>
      </w:r>
    </w:p>
    <w:p w14:paraId="66E1E30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名称、规格、暂定数量、含税单价、增值税税率</w:t>
      </w:r>
    </w:p>
    <w:tbl>
      <w:tblPr>
        <w:tblStyle w:val="52"/>
        <w:tblW w:w="94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536"/>
        <w:gridCol w:w="1976"/>
        <w:gridCol w:w="656"/>
        <w:gridCol w:w="876"/>
        <w:gridCol w:w="785"/>
        <w:gridCol w:w="1170"/>
        <w:gridCol w:w="1794"/>
      </w:tblGrid>
      <w:tr w14:paraId="0B9A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jc w:val="center"/>
        </w:trPr>
        <w:tc>
          <w:tcPr>
            <w:tcW w:w="9449" w:type="dxa"/>
            <w:gridSpan w:val="8"/>
            <w:tcBorders>
              <w:top w:val="nil"/>
              <w:left w:val="nil"/>
              <w:bottom w:val="nil"/>
              <w:right w:val="nil"/>
            </w:tcBorders>
            <w:shd w:val="clear" w:color="auto" w:fill="auto"/>
            <w:noWrap/>
            <w:vAlign w:val="center"/>
          </w:tcPr>
          <w:p w14:paraId="5EB4190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R23015地块室外配套工程雨水收集系统采购及安装项目报价表</w:t>
            </w:r>
          </w:p>
        </w:tc>
      </w:tr>
      <w:tr w14:paraId="6F63B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E4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BB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名称</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96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0D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DD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84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单价（元）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43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小计（元）</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12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0E163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C2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6E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弃流溢流装置</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37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详见图纸</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3B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6A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20A3">
            <w:pPr>
              <w:jc w:val="center"/>
              <w:rPr>
                <w:rFonts w:hint="eastAsia" w:ascii="宋体" w:hAnsi="宋体" w:eastAsia="宋体" w:cs="宋体"/>
                <w:i w:val="0"/>
                <w:iCs w:val="0"/>
                <w:color w:val="auto"/>
                <w:sz w:val="22"/>
                <w:szCs w:val="22"/>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AA29">
            <w:pPr>
              <w:jc w:val="center"/>
              <w:rPr>
                <w:rFonts w:hint="eastAsia" w:ascii="宋体" w:hAnsi="宋体" w:eastAsia="宋体" w:cs="宋体"/>
                <w:i w:val="0"/>
                <w:iCs w:val="0"/>
                <w:color w:val="auto"/>
                <w:sz w:val="22"/>
                <w:szCs w:val="22"/>
                <w:highlight w:val="none"/>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32D6">
            <w:pPr>
              <w:jc w:val="center"/>
              <w:rPr>
                <w:rFonts w:hint="eastAsia" w:ascii="宋体" w:hAnsi="宋体" w:eastAsia="宋体" w:cs="宋体"/>
                <w:i w:val="0"/>
                <w:iCs w:val="0"/>
                <w:color w:val="auto"/>
                <w:sz w:val="22"/>
                <w:szCs w:val="22"/>
                <w:highlight w:val="none"/>
                <w:u w:val="none"/>
              </w:rPr>
            </w:pPr>
          </w:p>
        </w:tc>
      </w:tr>
      <w:tr w14:paraId="5B0E5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AA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E5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PP模块水池</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7F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17米*8米*2米（H）</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8B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2D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立方米</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3C42">
            <w:pPr>
              <w:jc w:val="center"/>
              <w:rPr>
                <w:rFonts w:hint="eastAsia" w:ascii="宋体" w:hAnsi="宋体" w:eastAsia="宋体" w:cs="宋体"/>
                <w:i w:val="0"/>
                <w:iCs w:val="0"/>
                <w:color w:val="auto"/>
                <w:sz w:val="22"/>
                <w:szCs w:val="22"/>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FAE8">
            <w:pPr>
              <w:jc w:val="center"/>
              <w:rPr>
                <w:rFonts w:hint="eastAsia" w:ascii="宋体" w:hAnsi="宋体" w:eastAsia="宋体" w:cs="宋体"/>
                <w:i w:val="0"/>
                <w:iCs w:val="0"/>
                <w:color w:val="auto"/>
                <w:sz w:val="22"/>
                <w:szCs w:val="22"/>
                <w:highlight w:val="none"/>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03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抗压强度≥45T/㎡</w:t>
            </w:r>
          </w:p>
        </w:tc>
      </w:tr>
      <w:tr w14:paraId="3ADF8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CE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4E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井圈</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33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每层四组、每组四个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61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9D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6B1D">
            <w:pPr>
              <w:jc w:val="center"/>
              <w:rPr>
                <w:rFonts w:hint="eastAsia" w:ascii="宋体" w:hAnsi="宋体" w:eastAsia="宋体" w:cs="宋体"/>
                <w:i w:val="0"/>
                <w:iCs w:val="0"/>
                <w:color w:val="auto"/>
                <w:sz w:val="22"/>
                <w:szCs w:val="22"/>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4070">
            <w:pPr>
              <w:jc w:val="center"/>
              <w:rPr>
                <w:rFonts w:hint="eastAsia" w:ascii="宋体" w:hAnsi="宋体" w:eastAsia="宋体" w:cs="宋体"/>
                <w:i w:val="0"/>
                <w:iCs w:val="0"/>
                <w:color w:val="auto"/>
                <w:sz w:val="22"/>
                <w:szCs w:val="22"/>
                <w:highlight w:val="none"/>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8FCE">
            <w:pPr>
              <w:jc w:val="center"/>
              <w:rPr>
                <w:rFonts w:hint="eastAsia" w:ascii="宋体" w:hAnsi="宋体" w:eastAsia="宋体" w:cs="宋体"/>
                <w:i w:val="0"/>
                <w:iCs w:val="0"/>
                <w:color w:val="auto"/>
                <w:sz w:val="22"/>
                <w:szCs w:val="22"/>
                <w:highlight w:val="none"/>
                <w:u w:val="none"/>
              </w:rPr>
            </w:pPr>
          </w:p>
        </w:tc>
      </w:tr>
      <w:tr w14:paraId="5261D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19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97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进出水井</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E9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φ800mm</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85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FA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CD49">
            <w:pPr>
              <w:jc w:val="center"/>
              <w:rPr>
                <w:rFonts w:hint="eastAsia" w:ascii="宋体" w:hAnsi="宋体" w:eastAsia="宋体" w:cs="宋体"/>
                <w:i w:val="0"/>
                <w:iCs w:val="0"/>
                <w:color w:val="auto"/>
                <w:sz w:val="22"/>
                <w:szCs w:val="22"/>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8A19">
            <w:pPr>
              <w:jc w:val="center"/>
              <w:rPr>
                <w:rFonts w:hint="eastAsia" w:ascii="宋体" w:hAnsi="宋体" w:eastAsia="宋体" w:cs="宋体"/>
                <w:i w:val="0"/>
                <w:iCs w:val="0"/>
                <w:color w:val="auto"/>
                <w:sz w:val="22"/>
                <w:szCs w:val="22"/>
                <w:highlight w:val="none"/>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58FE">
            <w:pPr>
              <w:jc w:val="center"/>
              <w:rPr>
                <w:rFonts w:hint="eastAsia" w:ascii="宋体" w:hAnsi="宋体" w:eastAsia="宋体" w:cs="宋体"/>
                <w:i w:val="0"/>
                <w:iCs w:val="0"/>
                <w:color w:val="auto"/>
                <w:sz w:val="22"/>
                <w:szCs w:val="22"/>
                <w:highlight w:val="none"/>
                <w:u w:val="none"/>
              </w:rPr>
            </w:pPr>
          </w:p>
        </w:tc>
      </w:tr>
      <w:tr w14:paraId="326DB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51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6D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反冲洗泵</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F0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50WQ10-15-0.75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7F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05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1AD8">
            <w:pPr>
              <w:jc w:val="center"/>
              <w:rPr>
                <w:rFonts w:hint="eastAsia" w:ascii="宋体" w:hAnsi="宋体" w:eastAsia="宋体" w:cs="宋体"/>
                <w:i w:val="0"/>
                <w:iCs w:val="0"/>
                <w:color w:val="auto"/>
                <w:sz w:val="22"/>
                <w:szCs w:val="22"/>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4F90">
            <w:pPr>
              <w:jc w:val="center"/>
              <w:rPr>
                <w:rFonts w:hint="eastAsia" w:ascii="宋体" w:hAnsi="宋体" w:eastAsia="宋体" w:cs="宋体"/>
                <w:i w:val="0"/>
                <w:iCs w:val="0"/>
                <w:color w:val="auto"/>
                <w:sz w:val="22"/>
                <w:szCs w:val="22"/>
                <w:highlight w:val="none"/>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1C4F">
            <w:pPr>
              <w:jc w:val="center"/>
              <w:rPr>
                <w:rFonts w:hint="eastAsia" w:ascii="宋体" w:hAnsi="宋体" w:eastAsia="宋体" w:cs="宋体"/>
                <w:i w:val="0"/>
                <w:iCs w:val="0"/>
                <w:color w:val="auto"/>
                <w:sz w:val="22"/>
                <w:szCs w:val="22"/>
                <w:highlight w:val="none"/>
                <w:u w:val="none"/>
              </w:rPr>
            </w:pPr>
          </w:p>
        </w:tc>
      </w:tr>
      <w:tr w14:paraId="5F54D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62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B7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排污泵</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B8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50WQ10-15-0.75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1C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12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4DA9">
            <w:pPr>
              <w:jc w:val="center"/>
              <w:rPr>
                <w:rFonts w:hint="eastAsia" w:ascii="宋体" w:hAnsi="宋体" w:eastAsia="宋体" w:cs="宋体"/>
                <w:i w:val="0"/>
                <w:iCs w:val="0"/>
                <w:color w:val="auto"/>
                <w:sz w:val="22"/>
                <w:szCs w:val="22"/>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6CC9">
            <w:pPr>
              <w:jc w:val="center"/>
              <w:rPr>
                <w:rFonts w:hint="eastAsia" w:ascii="宋体" w:hAnsi="宋体" w:eastAsia="宋体" w:cs="宋体"/>
                <w:i w:val="0"/>
                <w:iCs w:val="0"/>
                <w:color w:val="auto"/>
                <w:sz w:val="22"/>
                <w:szCs w:val="22"/>
                <w:highlight w:val="none"/>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72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搅匀潜水泵</w:t>
            </w:r>
          </w:p>
        </w:tc>
      </w:tr>
      <w:tr w14:paraId="7E841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C4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09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蓄水池提升泵</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3F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50WQ10-20-1.5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48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7C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8D26">
            <w:pPr>
              <w:jc w:val="center"/>
              <w:rPr>
                <w:rFonts w:hint="eastAsia" w:ascii="宋体" w:hAnsi="宋体" w:eastAsia="宋体" w:cs="宋体"/>
                <w:i w:val="0"/>
                <w:iCs w:val="0"/>
                <w:color w:val="auto"/>
                <w:sz w:val="22"/>
                <w:szCs w:val="22"/>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62B5">
            <w:pPr>
              <w:jc w:val="center"/>
              <w:rPr>
                <w:rFonts w:hint="eastAsia" w:ascii="宋体" w:hAnsi="宋体" w:eastAsia="宋体" w:cs="宋体"/>
                <w:i w:val="0"/>
                <w:iCs w:val="0"/>
                <w:color w:val="auto"/>
                <w:sz w:val="22"/>
                <w:szCs w:val="22"/>
                <w:highlight w:val="none"/>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11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一备一用</w:t>
            </w:r>
          </w:p>
        </w:tc>
      </w:tr>
      <w:tr w14:paraId="5D751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3B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98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高精液位计</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94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中、高、低三组</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15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59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64A1">
            <w:pPr>
              <w:jc w:val="center"/>
              <w:rPr>
                <w:rFonts w:hint="eastAsia" w:ascii="宋体" w:hAnsi="宋体" w:eastAsia="宋体" w:cs="宋体"/>
                <w:i w:val="0"/>
                <w:iCs w:val="0"/>
                <w:color w:val="auto"/>
                <w:sz w:val="22"/>
                <w:szCs w:val="22"/>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9127">
            <w:pPr>
              <w:jc w:val="center"/>
              <w:rPr>
                <w:rFonts w:hint="eastAsia" w:ascii="宋体" w:hAnsi="宋体" w:eastAsia="宋体" w:cs="宋体"/>
                <w:i w:val="0"/>
                <w:iCs w:val="0"/>
                <w:color w:val="auto"/>
                <w:sz w:val="22"/>
                <w:szCs w:val="22"/>
                <w:highlight w:val="none"/>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9646">
            <w:pPr>
              <w:jc w:val="center"/>
              <w:rPr>
                <w:rFonts w:hint="eastAsia" w:ascii="宋体" w:hAnsi="宋体" w:eastAsia="宋体" w:cs="宋体"/>
                <w:i w:val="0"/>
                <w:iCs w:val="0"/>
                <w:color w:val="auto"/>
                <w:sz w:val="22"/>
                <w:szCs w:val="22"/>
                <w:highlight w:val="none"/>
                <w:u w:val="none"/>
              </w:rPr>
            </w:pPr>
          </w:p>
        </w:tc>
      </w:tr>
      <w:tr w14:paraId="062D4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0F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E1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清水池</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72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3米*8米*2米（H）</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60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1D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立方米</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4807">
            <w:pPr>
              <w:jc w:val="center"/>
              <w:rPr>
                <w:rFonts w:hint="eastAsia" w:ascii="宋体" w:hAnsi="宋体" w:eastAsia="宋体" w:cs="宋体"/>
                <w:i w:val="0"/>
                <w:iCs w:val="0"/>
                <w:color w:val="auto"/>
                <w:sz w:val="22"/>
                <w:szCs w:val="22"/>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E698">
            <w:pPr>
              <w:jc w:val="center"/>
              <w:rPr>
                <w:rFonts w:hint="eastAsia" w:ascii="宋体" w:hAnsi="宋体" w:eastAsia="宋体" w:cs="宋体"/>
                <w:i w:val="0"/>
                <w:iCs w:val="0"/>
                <w:color w:val="auto"/>
                <w:sz w:val="22"/>
                <w:szCs w:val="22"/>
                <w:highlight w:val="none"/>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C0B5">
            <w:pPr>
              <w:jc w:val="center"/>
              <w:rPr>
                <w:rFonts w:hint="eastAsia" w:ascii="宋体" w:hAnsi="宋体" w:eastAsia="宋体" w:cs="宋体"/>
                <w:i w:val="0"/>
                <w:iCs w:val="0"/>
                <w:color w:val="auto"/>
                <w:sz w:val="22"/>
                <w:szCs w:val="22"/>
                <w:highlight w:val="none"/>
                <w:u w:val="none"/>
              </w:rPr>
            </w:pPr>
          </w:p>
        </w:tc>
      </w:tr>
      <w:tr w14:paraId="3A4E0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8C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3A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清水池提升泵</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82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50WQ15-32-4.0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FE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E5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9457">
            <w:pPr>
              <w:jc w:val="center"/>
              <w:rPr>
                <w:rFonts w:hint="eastAsia" w:ascii="宋体" w:hAnsi="宋体" w:eastAsia="宋体" w:cs="宋体"/>
                <w:i w:val="0"/>
                <w:iCs w:val="0"/>
                <w:color w:val="auto"/>
                <w:sz w:val="22"/>
                <w:szCs w:val="22"/>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4E7E">
            <w:pPr>
              <w:jc w:val="center"/>
              <w:rPr>
                <w:rFonts w:hint="eastAsia" w:ascii="宋体" w:hAnsi="宋体" w:eastAsia="宋体" w:cs="宋体"/>
                <w:i w:val="0"/>
                <w:iCs w:val="0"/>
                <w:color w:val="auto"/>
                <w:sz w:val="22"/>
                <w:szCs w:val="22"/>
                <w:highlight w:val="none"/>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E444">
            <w:pPr>
              <w:jc w:val="center"/>
              <w:rPr>
                <w:rFonts w:hint="eastAsia" w:ascii="宋体" w:hAnsi="宋体" w:eastAsia="宋体" w:cs="宋体"/>
                <w:i w:val="0"/>
                <w:iCs w:val="0"/>
                <w:color w:val="auto"/>
                <w:sz w:val="22"/>
                <w:szCs w:val="22"/>
                <w:highlight w:val="none"/>
                <w:u w:val="none"/>
              </w:rPr>
            </w:pPr>
          </w:p>
        </w:tc>
      </w:tr>
      <w:tr w14:paraId="6809C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75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AD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PLC控制柜</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34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0.4米*0.6米*1.8米（h）</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6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9F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B9E5">
            <w:pPr>
              <w:jc w:val="center"/>
              <w:rPr>
                <w:rFonts w:hint="eastAsia" w:ascii="宋体" w:hAnsi="宋体" w:eastAsia="宋体" w:cs="宋体"/>
                <w:i w:val="0"/>
                <w:iCs w:val="0"/>
                <w:color w:val="auto"/>
                <w:sz w:val="22"/>
                <w:szCs w:val="22"/>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43B1">
            <w:pPr>
              <w:jc w:val="center"/>
              <w:rPr>
                <w:rFonts w:hint="eastAsia" w:ascii="宋体" w:hAnsi="宋体" w:eastAsia="宋体" w:cs="宋体"/>
                <w:i w:val="0"/>
                <w:iCs w:val="0"/>
                <w:color w:val="auto"/>
                <w:sz w:val="22"/>
                <w:szCs w:val="22"/>
                <w:highlight w:val="none"/>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DFC5">
            <w:pPr>
              <w:jc w:val="center"/>
              <w:rPr>
                <w:rFonts w:hint="eastAsia" w:ascii="宋体" w:hAnsi="宋体" w:eastAsia="宋体" w:cs="宋体"/>
                <w:i w:val="0"/>
                <w:iCs w:val="0"/>
                <w:color w:val="auto"/>
                <w:sz w:val="22"/>
                <w:szCs w:val="22"/>
                <w:highlight w:val="none"/>
                <w:u w:val="none"/>
              </w:rPr>
            </w:pPr>
          </w:p>
        </w:tc>
      </w:tr>
      <w:tr w14:paraId="4E098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6CB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01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地埋一体机</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29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15m³/h</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AE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5A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E65F">
            <w:pPr>
              <w:jc w:val="center"/>
              <w:rPr>
                <w:rFonts w:hint="eastAsia" w:ascii="宋体" w:hAnsi="宋体" w:eastAsia="宋体" w:cs="宋体"/>
                <w:i w:val="0"/>
                <w:iCs w:val="0"/>
                <w:color w:val="auto"/>
                <w:sz w:val="22"/>
                <w:szCs w:val="22"/>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D883">
            <w:pPr>
              <w:jc w:val="center"/>
              <w:rPr>
                <w:rFonts w:hint="eastAsia" w:ascii="宋体" w:hAnsi="宋体" w:eastAsia="宋体" w:cs="宋体"/>
                <w:i w:val="0"/>
                <w:iCs w:val="0"/>
                <w:color w:val="auto"/>
                <w:sz w:val="22"/>
                <w:szCs w:val="22"/>
                <w:highlight w:val="none"/>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0A0C">
            <w:pPr>
              <w:jc w:val="center"/>
              <w:rPr>
                <w:rFonts w:hint="eastAsia" w:ascii="宋体" w:hAnsi="宋体" w:eastAsia="宋体" w:cs="宋体"/>
                <w:i w:val="0"/>
                <w:iCs w:val="0"/>
                <w:color w:val="auto"/>
                <w:sz w:val="22"/>
                <w:szCs w:val="22"/>
                <w:highlight w:val="none"/>
                <w:u w:val="none"/>
              </w:rPr>
            </w:pPr>
          </w:p>
        </w:tc>
      </w:tr>
      <w:tr w14:paraId="6F0A4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9DA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D7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管线</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E2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De63、DN25、DN50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55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11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638F">
            <w:pPr>
              <w:jc w:val="center"/>
              <w:rPr>
                <w:rFonts w:hint="eastAsia" w:ascii="宋体" w:hAnsi="宋体" w:eastAsia="宋体" w:cs="宋体"/>
                <w:i w:val="0"/>
                <w:iCs w:val="0"/>
                <w:color w:val="auto"/>
                <w:sz w:val="22"/>
                <w:szCs w:val="22"/>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76F5">
            <w:pPr>
              <w:jc w:val="center"/>
              <w:rPr>
                <w:rFonts w:hint="eastAsia" w:ascii="宋体" w:hAnsi="宋体" w:eastAsia="宋体" w:cs="宋体"/>
                <w:i w:val="0"/>
                <w:iCs w:val="0"/>
                <w:color w:val="auto"/>
                <w:sz w:val="22"/>
                <w:szCs w:val="22"/>
                <w:highlight w:val="none"/>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16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根据现场情况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一次性包干</w:t>
            </w:r>
          </w:p>
        </w:tc>
      </w:tr>
      <w:tr w14:paraId="0C959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246B">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14</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12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上述未尽部分</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25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详见图纸</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CB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92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2778">
            <w:pPr>
              <w:jc w:val="center"/>
              <w:rPr>
                <w:rFonts w:hint="eastAsia" w:ascii="宋体" w:hAnsi="宋体" w:eastAsia="宋体" w:cs="宋体"/>
                <w:i w:val="0"/>
                <w:iCs w:val="0"/>
                <w:color w:val="auto"/>
                <w:sz w:val="22"/>
                <w:szCs w:val="22"/>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3DF4">
            <w:pPr>
              <w:jc w:val="center"/>
              <w:rPr>
                <w:rFonts w:hint="eastAsia" w:ascii="宋体" w:hAnsi="宋体" w:eastAsia="宋体" w:cs="宋体"/>
                <w:i w:val="0"/>
                <w:iCs w:val="0"/>
                <w:color w:val="auto"/>
                <w:sz w:val="22"/>
                <w:szCs w:val="22"/>
                <w:highlight w:val="none"/>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85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一次性包干</w:t>
            </w:r>
          </w:p>
        </w:tc>
      </w:tr>
      <w:tr w14:paraId="6CD1D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A55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2C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土建部分</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8B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详见图纸</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1A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6D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8BF0">
            <w:pPr>
              <w:jc w:val="center"/>
              <w:rPr>
                <w:rFonts w:hint="eastAsia" w:ascii="宋体" w:hAnsi="宋体" w:eastAsia="宋体" w:cs="宋体"/>
                <w:i w:val="0"/>
                <w:iCs w:val="0"/>
                <w:color w:val="auto"/>
                <w:sz w:val="22"/>
                <w:szCs w:val="22"/>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CE72">
            <w:pPr>
              <w:jc w:val="center"/>
              <w:rPr>
                <w:rFonts w:hint="eastAsia" w:ascii="宋体" w:hAnsi="宋体" w:eastAsia="宋体" w:cs="宋体"/>
                <w:i w:val="0"/>
                <w:iCs w:val="0"/>
                <w:color w:val="auto"/>
                <w:sz w:val="22"/>
                <w:szCs w:val="22"/>
                <w:highlight w:val="none"/>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70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包括降水、支护、开挖、安全防护、垫层、钢筋混凝土基础、回填、余土外运等，结算时不作调整</w:t>
            </w:r>
          </w:p>
        </w:tc>
      </w:tr>
      <w:tr w14:paraId="590AB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76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DE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增值税专票税率：13%</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90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6EB4">
            <w:pPr>
              <w:jc w:val="center"/>
              <w:rPr>
                <w:rFonts w:hint="eastAsia" w:ascii="宋体" w:hAnsi="宋体" w:eastAsia="宋体" w:cs="宋体"/>
                <w:i w:val="0"/>
                <w:iCs w:val="0"/>
                <w:color w:val="auto"/>
                <w:sz w:val="22"/>
                <w:szCs w:val="22"/>
                <w:highlight w:val="none"/>
                <w:u w:val="none"/>
              </w:rPr>
            </w:pPr>
          </w:p>
        </w:tc>
      </w:tr>
    </w:tbl>
    <w:p w14:paraId="69897BEE">
      <w:pPr>
        <w:keepNext w:val="0"/>
        <w:keepLines w:val="0"/>
        <w:pageBreakBefore w:val="0"/>
        <w:widowControl w:val="0"/>
        <w:kinsoku/>
        <w:wordWrap/>
        <w:overflowPunct/>
        <w:topLinePunct w:val="0"/>
        <w:autoSpaceDE/>
        <w:autoSpaceDN/>
        <w:bidi w:val="0"/>
        <w:adjustRightInd w:val="0"/>
        <w:snapToGrid/>
        <w:spacing w:before="160" w:beforeLines="50" w:line="360" w:lineRule="auto"/>
        <w:jc w:val="lef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注：1、结算数量按照实际送货数量为准结算；</w:t>
      </w:r>
    </w:p>
    <w:p w14:paraId="6CB0FFF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2、供货前需提供样品经监理及甲方确认，满足图纸及设计要求，不接受负公差，未经认可不得</w:t>
      </w:r>
      <w:r>
        <w:rPr>
          <w:rFonts w:hint="eastAsia" w:ascii="宋体" w:hAnsi="宋体" w:eastAsia="宋体" w:cs="宋体"/>
          <w:color w:val="auto"/>
          <w:sz w:val="24"/>
          <w:highlight w:val="none"/>
          <w:lang w:val="en-US" w:eastAsia="zh-CN"/>
        </w:rPr>
        <w:t>使用</w:t>
      </w:r>
      <w:r>
        <w:rPr>
          <w:rFonts w:hint="eastAsia" w:ascii="宋体" w:hAnsi="宋体" w:eastAsia="宋体" w:cs="宋体"/>
          <w:color w:val="auto"/>
          <w:sz w:val="24"/>
          <w:highlight w:val="none"/>
        </w:rPr>
        <w:t>；</w:t>
      </w:r>
    </w:p>
    <w:p w14:paraId="48D388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3、本工程项目采用固定综合单价报价方式。投标人报价时应充分考虑包括原材料涨价在内的各种风险，投标报价应包括招标文件所确定的招标范围及相应图纸的全部内容，</w:t>
      </w:r>
      <w:r>
        <w:rPr>
          <w:rFonts w:hint="eastAsia" w:ascii="宋体" w:hAnsi="宋体" w:eastAsia="宋体" w:cs="宋体"/>
          <w:color w:val="auto"/>
          <w:sz w:val="24"/>
          <w:highlight w:val="none"/>
          <w:lang w:eastAsia="zh-CN"/>
        </w:rPr>
        <w:t>以及</w:t>
      </w:r>
      <w:r>
        <w:rPr>
          <w:rFonts w:hint="eastAsia" w:ascii="宋体" w:hAnsi="宋体" w:eastAsia="宋体" w:cs="宋体"/>
          <w:color w:val="auto"/>
          <w:sz w:val="24"/>
          <w:highlight w:val="none"/>
        </w:rPr>
        <w:t>为完成上述内容(含与小区雨污水管网连接的管及井)所必须的二次深化设计（若有，须满足审图要求）、开挖支护、土方开挖、垫层及钢筋混凝土基础施工、电气控制系统、电气控制柜及室外设备用房、运输、装卸、安装、调试、临时工程、与综合管线单位交叉配合、材料、采取的各项措施(含抗浮、成品保护等)、闭水、土方回填、余土外运、安全防护、降水、劳务、税金等所需的全部费用。即招标物交付使用前的所有费用以及</w:t>
      </w:r>
      <w:r>
        <w:rPr>
          <w:rFonts w:hint="eastAsia" w:ascii="宋体" w:hAnsi="宋体" w:eastAsia="宋体" w:cs="宋体"/>
          <w:color w:val="auto"/>
          <w:sz w:val="24"/>
          <w:highlight w:val="none"/>
          <w:lang w:eastAsia="zh-CN"/>
        </w:rPr>
        <w:t>质保期</w:t>
      </w:r>
      <w:r>
        <w:rPr>
          <w:rFonts w:hint="eastAsia" w:ascii="宋体" w:hAnsi="宋体" w:eastAsia="宋体" w:cs="宋体"/>
          <w:color w:val="auto"/>
          <w:sz w:val="24"/>
          <w:highlight w:val="none"/>
        </w:rPr>
        <w:t>内的服务费用等包含响应招标文件采购要求的所有费用。</w:t>
      </w:r>
    </w:p>
    <w:p w14:paraId="02289C9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二、质量要求、技术标准、</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对质量负责的条件和期限：质量合格。提供的产品必须符合现行国家标准及相应的产品质量标准要求，如产品质量未能通过验收，由此造成的一切损失由</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承担。</w:t>
      </w:r>
    </w:p>
    <w:p w14:paraId="608C84A1">
      <w:pPr>
        <w:keepNext w:val="0"/>
        <w:keepLines w:val="0"/>
        <w:pageBreakBefore w:val="0"/>
        <w:widowControl w:val="0"/>
        <w:tabs>
          <w:tab w:val="left" w:pos="6237"/>
        </w:tabs>
        <w:kinsoku/>
        <w:wordWrap/>
        <w:overflowPunct/>
        <w:topLinePunct w:val="0"/>
        <w:autoSpaceDE/>
        <w:autoSpaceDN/>
        <w:bidi w:val="0"/>
        <w:snapToGrid/>
        <w:spacing w:line="360" w:lineRule="auto"/>
        <w:ind w:left="0" w:leftChars="0" w:right="-248" w:rightChars="-118"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三、交货地点：</w:t>
      </w:r>
      <w:r>
        <w:rPr>
          <w:rFonts w:hint="eastAsia" w:ascii="宋体" w:hAnsi="宋体" w:eastAsia="宋体" w:cs="宋体"/>
          <w:color w:val="auto"/>
          <w:sz w:val="24"/>
          <w:highlight w:val="none"/>
          <w:lang w:eastAsia="zh-CN"/>
        </w:rPr>
        <w:t>R23015地块室外配套工程</w:t>
      </w:r>
      <w:r>
        <w:rPr>
          <w:rFonts w:hint="eastAsia" w:ascii="宋体" w:hAnsi="宋体" w:eastAsia="宋体" w:cs="宋体"/>
          <w:color w:val="auto"/>
          <w:sz w:val="24"/>
          <w:highlight w:val="none"/>
          <w:lang w:val="en-US" w:eastAsia="zh-CN"/>
        </w:rPr>
        <w:t>施工工地</w:t>
      </w:r>
      <w:r>
        <w:rPr>
          <w:rFonts w:hint="eastAsia" w:ascii="宋体" w:hAnsi="宋体" w:eastAsia="宋体" w:cs="宋体"/>
          <w:color w:val="auto"/>
          <w:sz w:val="24"/>
          <w:highlight w:val="none"/>
          <w:u w:val="single"/>
        </w:rPr>
        <w:t xml:space="preserve"> </w:t>
      </w:r>
    </w:p>
    <w:p w14:paraId="7BC46A6E">
      <w:pPr>
        <w:keepNext w:val="0"/>
        <w:keepLines w:val="0"/>
        <w:pageBreakBefore w:val="0"/>
        <w:widowControl w:val="0"/>
        <w:tabs>
          <w:tab w:val="left" w:pos="6237"/>
        </w:tabs>
        <w:kinsoku/>
        <w:wordWrap/>
        <w:overflowPunct/>
        <w:topLinePunct w:val="0"/>
        <w:autoSpaceDE/>
        <w:autoSpaceDN/>
        <w:bidi w:val="0"/>
        <w:snapToGrid/>
        <w:spacing w:line="360" w:lineRule="auto"/>
        <w:ind w:left="0" w:leftChars="0" w:right="-248" w:rightChars="-118"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四、供货要求及费用承担</w:t>
      </w:r>
    </w:p>
    <w:p w14:paraId="47A80EFE">
      <w:pPr>
        <w:tabs>
          <w:tab w:val="left" w:pos="6237"/>
        </w:tabs>
        <w:spacing w:line="360" w:lineRule="auto"/>
        <w:ind w:right="-248" w:rightChars="-11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必须派有经验的驾驶员和装卸人员，送货车辆进入施工现场时，必须结合现场实际情况，先选择好交通路线及装卸地点等，严格按照有关安全操作规程进行装卸等施工作业，确保安全，严禁违章作业（若需方现场负责人的指挥存在安全隐患的，必须拒绝）。因</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原因造成的安全事故，概由</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承担一切安全责任和相应的经济损失。</w:t>
      </w:r>
    </w:p>
    <w:p w14:paraId="20E5972D">
      <w:pPr>
        <w:numPr>
          <w:ilvl w:val="0"/>
          <w:numId w:val="1"/>
        </w:numPr>
        <w:tabs>
          <w:tab w:val="left" w:pos="6237"/>
        </w:tabs>
        <w:adjustRightInd/>
        <w:spacing w:line="360" w:lineRule="auto"/>
        <w:ind w:right="-248" w:rightChars="-118"/>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验收标准、方法及期限</w:t>
      </w:r>
    </w:p>
    <w:p w14:paraId="3357C586">
      <w:pPr>
        <w:tabs>
          <w:tab w:val="left" w:pos="6237"/>
        </w:tabs>
        <w:spacing w:line="360" w:lineRule="auto"/>
        <w:ind w:right="-248" w:rightChars="-118"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需方在验收中如发现产品质量不符合规定或约定，需方有权拒收不合格产品并退、换货，需方未及时提出异议或者自收到货物之日起十五日内未通知</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则视为产品符合规定或约定。</w:t>
      </w:r>
    </w:p>
    <w:p w14:paraId="12D14484">
      <w:pPr>
        <w:tabs>
          <w:tab w:val="left" w:pos="6237"/>
        </w:tabs>
        <w:spacing w:line="360" w:lineRule="auto"/>
        <w:ind w:right="-248" w:rightChars="-118"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随车备品、配件工具数量及供应方法：</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6329EA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highlight w:val="none"/>
          <w:lang w:val="en-US" w:eastAsia="zh-CN"/>
        </w:rPr>
      </w:pPr>
      <w:r>
        <w:rPr>
          <w:rFonts w:hint="eastAsia" w:ascii="宋体" w:hAnsi="宋体" w:eastAsia="宋体" w:cs="宋体"/>
          <w:b w:val="0"/>
          <w:bCs w:val="0"/>
          <w:color w:val="auto"/>
          <w:sz w:val="24"/>
          <w:highlight w:val="none"/>
        </w:rPr>
        <w:t>七、</w:t>
      </w:r>
      <w:r>
        <w:rPr>
          <w:rFonts w:hint="eastAsia" w:ascii="宋体" w:hAnsi="宋体" w:eastAsia="宋体" w:cs="宋体"/>
          <w:color w:val="auto"/>
          <w:sz w:val="24"/>
          <w:szCs w:val="24"/>
          <w:highlight w:val="none"/>
          <w:lang w:val="en-US" w:eastAsia="zh-CN"/>
        </w:rPr>
        <w:t>交付期限</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通知进场后15天内完成地下隐蔽工程，每延期一天扣合同价总额的1%。</w:t>
      </w:r>
    </w:p>
    <w:p w14:paraId="76CF298C">
      <w:pPr>
        <w:keepNext w:val="0"/>
        <w:keepLines w:val="0"/>
        <w:pageBreakBefore w:val="0"/>
        <w:widowControl w:val="0"/>
        <w:tabs>
          <w:tab w:val="left" w:pos="6237"/>
        </w:tabs>
        <w:kinsoku/>
        <w:wordWrap/>
        <w:overflowPunct/>
        <w:topLinePunct w:val="0"/>
        <w:autoSpaceDE/>
        <w:autoSpaceDN/>
        <w:bidi w:val="0"/>
        <w:adjustRightInd w:val="0"/>
        <w:spacing w:line="360" w:lineRule="auto"/>
        <w:ind w:right="-248" w:rightChars="-118"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八、结算方式及付款进度：</w:t>
      </w:r>
    </w:p>
    <w:p w14:paraId="16D4504A">
      <w:pPr>
        <w:spacing w:line="360" w:lineRule="auto"/>
        <w:ind w:firstLine="480" w:firstLineChars="200"/>
        <w:rPr>
          <w:rFonts w:hint="eastAsia" w:ascii="宋体" w:hAnsi="宋体" w:eastAsia="宋体" w:cs="宋体"/>
          <w:b/>
          <w:bCs/>
          <w:color w:val="auto"/>
          <w:sz w:val="24"/>
          <w:highlight w:val="none"/>
          <w:u w:val="single"/>
          <w:lang w:val="en-US" w:eastAsia="zh-CN"/>
        </w:rPr>
      </w:pPr>
      <w:r>
        <w:rPr>
          <w:rFonts w:hint="eastAsia" w:ascii="宋体" w:hAnsi="宋体" w:eastAsia="宋体" w:cs="宋体"/>
          <w:color w:val="auto"/>
          <w:sz w:val="24"/>
          <w:highlight w:val="none"/>
          <w:u w:val="single"/>
        </w:rPr>
        <w:t>按实际数量*</w:t>
      </w:r>
      <w:r>
        <w:rPr>
          <w:rFonts w:hint="eastAsia" w:ascii="宋体" w:hAnsi="宋体" w:eastAsia="宋体" w:cs="宋体"/>
          <w:color w:val="auto"/>
          <w:sz w:val="24"/>
          <w:highlight w:val="none"/>
          <w:u w:val="single"/>
          <w:lang w:eastAsia="zh-CN"/>
        </w:rPr>
        <w:t>成交单价</w:t>
      </w:r>
      <w:r>
        <w:rPr>
          <w:rFonts w:hint="eastAsia" w:ascii="宋体" w:hAnsi="宋体" w:eastAsia="宋体" w:cs="宋体"/>
          <w:color w:val="auto"/>
          <w:sz w:val="24"/>
          <w:highlight w:val="none"/>
          <w:u w:val="single"/>
        </w:rPr>
        <w:t>进行结算。</w:t>
      </w:r>
      <w:r>
        <w:rPr>
          <w:rFonts w:hint="eastAsia" w:ascii="宋体" w:hAnsi="宋体" w:eastAsia="宋体" w:cs="宋体"/>
          <w:b/>
          <w:bCs/>
          <w:color w:val="auto"/>
          <w:sz w:val="24"/>
          <w:highlight w:val="none"/>
          <w:u w:val="single"/>
        </w:rPr>
        <w:t>按实结算，</w:t>
      </w:r>
      <w:r>
        <w:rPr>
          <w:rFonts w:hint="eastAsia" w:ascii="宋体" w:hAnsi="宋体" w:eastAsia="宋体" w:cs="宋体"/>
          <w:b/>
          <w:bCs/>
          <w:color w:val="auto"/>
          <w:sz w:val="24"/>
          <w:highlight w:val="none"/>
          <w:u w:val="single"/>
          <w:lang w:val="en-US" w:eastAsia="zh-CN"/>
        </w:rPr>
        <w:t>设备安装完成后付至合同价的30%，工程竣工验收合格且备案完成后付至合同价的60%，交付使用6个月后付至合同价的95%，余5%作为2年（竣工验收合格之日起计）期限质保金，每次付款均需开具正规的增值税专用发票（税率13%）。</w:t>
      </w:r>
    </w:p>
    <w:p w14:paraId="390876B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九、履约保证金及违约责任：</w:t>
      </w:r>
    </w:p>
    <w:p w14:paraId="30B5DE08">
      <w:pPr>
        <w:spacing w:line="44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履约保证金为5900元</w:t>
      </w:r>
      <w:r>
        <w:rPr>
          <w:rFonts w:hint="eastAsia" w:ascii="宋体" w:hAnsi="宋体" w:eastAsia="宋体" w:cs="宋体"/>
          <w:b/>
          <w:bCs/>
          <w:color w:val="auto"/>
          <w:sz w:val="24"/>
          <w:szCs w:val="24"/>
          <w:highlight w:val="none"/>
          <w:lang w:eastAsia="zh-CN"/>
        </w:rPr>
        <w:t>，中标后投标保证金转为履约保证金。</w:t>
      </w:r>
      <w:r>
        <w:rPr>
          <w:rFonts w:hint="eastAsia" w:ascii="宋体" w:hAnsi="宋体" w:eastAsia="宋体" w:cs="宋体"/>
          <w:b/>
          <w:bCs/>
          <w:color w:val="auto"/>
          <w:sz w:val="24"/>
          <w:szCs w:val="24"/>
          <w:highlight w:val="none"/>
        </w:rPr>
        <w:t>履约保证金的形式：银行转账或电汇或见索即付银行保函形式</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见索即付银行保函（必须由投标人基本户账号银行或上级银行开具）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（费用必须从投标人基本账户转出），具体缴纳方式由招标人与中标单位确认后进行缴纳。待工程竣工验收合格后退还</w:t>
      </w:r>
      <w:r>
        <w:rPr>
          <w:rFonts w:hint="eastAsia" w:ascii="宋体" w:hAnsi="宋体" w:eastAsia="宋体" w:cs="宋体"/>
          <w:b/>
          <w:bCs/>
          <w:color w:val="auto"/>
          <w:sz w:val="24"/>
          <w:szCs w:val="24"/>
          <w:highlight w:val="none"/>
          <w:lang w:eastAsia="zh-CN"/>
        </w:rPr>
        <w:t>。</w:t>
      </w:r>
    </w:p>
    <w:p w14:paraId="7DB3416C">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产品质量不合格，经</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确认后</w:t>
      </w:r>
      <w:r>
        <w:rPr>
          <w:rFonts w:hint="eastAsia" w:ascii="宋体" w:hAnsi="宋体" w:eastAsia="宋体" w:cs="宋体"/>
          <w:color w:val="auto"/>
          <w:sz w:val="24"/>
          <w:highlight w:val="none"/>
          <w:lang w:val="en-US" w:eastAsia="zh-CN"/>
        </w:rPr>
        <w:t>应予</w:t>
      </w:r>
      <w:r>
        <w:rPr>
          <w:rFonts w:hint="eastAsia" w:ascii="宋体" w:hAnsi="宋体" w:eastAsia="宋体" w:cs="宋体"/>
          <w:color w:val="auto"/>
          <w:sz w:val="24"/>
          <w:highlight w:val="none"/>
        </w:rPr>
        <w:t>退换，造成需方的损失，需方有权追究</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责任</w:t>
      </w:r>
      <w:r>
        <w:rPr>
          <w:rFonts w:hint="eastAsia" w:ascii="宋体" w:hAnsi="宋体" w:eastAsia="宋体" w:cs="宋体"/>
          <w:color w:val="auto"/>
          <w:sz w:val="24"/>
          <w:highlight w:val="none"/>
          <w:lang w:eastAsia="zh-CN"/>
        </w:rPr>
        <w:t>。</w:t>
      </w:r>
    </w:p>
    <w:p w14:paraId="67174E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3、需方逾期付款的，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有权追究需方责任，且</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有权暂停供货，造成的损失由需方承担。</w:t>
      </w:r>
    </w:p>
    <w:p w14:paraId="1436D033">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十、本合同解除条件:货、款两清时本合同自动解除。</w:t>
      </w:r>
    </w:p>
    <w:p w14:paraId="44A3D57E">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十一、其他</w:t>
      </w:r>
    </w:p>
    <w:p w14:paraId="2D2D8023">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1、解决合同纠纷的方式</w:t>
      </w:r>
    </w:p>
    <w:p w14:paraId="3CD20215">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因合同及合同有关事项发生的争议，向</w:t>
      </w:r>
      <w:r>
        <w:rPr>
          <w:rFonts w:hint="eastAsia" w:ascii="宋体" w:hAnsi="宋体" w:eastAsia="宋体" w:cs="宋体"/>
          <w:color w:val="auto"/>
          <w:sz w:val="24"/>
          <w:highlight w:val="none"/>
          <w:u w:val="single"/>
        </w:rPr>
        <w:t>工程所在地</w:t>
      </w:r>
      <w:r>
        <w:rPr>
          <w:rFonts w:hint="eastAsia" w:ascii="宋体" w:hAnsi="宋体" w:eastAsia="宋体" w:cs="宋体"/>
          <w:color w:val="auto"/>
          <w:sz w:val="24"/>
          <w:highlight w:val="none"/>
        </w:rPr>
        <w:t>人民法院起诉。</w:t>
      </w:r>
    </w:p>
    <w:p w14:paraId="45EDBCD8">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如乙方未如实履行本合同以及关于本项目所作的陈述、保证或承诺导致甲方向乙方主张权利的或乙方履行本合同引发其与第三人发生纠纷，导致甲方被牵连涉诉(包括诉讼、仲裁、协助执行等)的，除每次应向甲方支付合同价款2%的违约金,并承担甲方参加应诉或为实现债权或主张权利而支付的一切费用(包括但不限于诉讼费、律师费、仲裁费、差旅费、资产处置费、评估鉴定费、保全费、误工费等),甲方可在未付工程款或履约保证金或质保金直接扣除，未能足额扣除的，乙方应在甲方发出通知后</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日内支付到位。</w:t>
      </w:r>
    </w:p>
    <w:p w14:paraId="77734942">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2、乙方进入施工现场必须服从甲方的统一管理。</w:t>
      </w:r>
    </w:p>
    <w:p w14:paraId="63965C8F">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3、本合同一式</w:t>
      </w:r>
      <w:r>
        <w:rPr>
          <w:rFonts w:hint="eastAsia" w:ascii="宋体" w:hAnsi="宋体" w:eastAsia="宋体" w:cs="宋体"/>
          <w:color w:val="auto"/>
          <w:sz w:val="24"/>
          <w:highlight w:val="none"/>
          <w:lang w:val="en-US" w:eastAsia="zh-CN"/>
        </w:rPr>
        <w:t>陆</w:t>
      </w:r>
      <w:r>
        <w:rPr>
          <w:rFonts w:hint="eastAsia" w:ascii="宋体" w:hAnsi="宋体" w:eastAsia="宋体" w:cs="宋体"/>
          <w:color w:val="auto"/>
          <w:sz w:val="24"/>
          <w:highlight w:val="none"/>
        </w:rPr>
        <w:t>份，双方各执</w:t>
      </w:r>
      <w:r>
        <w:rPr>
          <w:rFonts w:hint="eastAsia" w:ascii="宋体" w:hAnsi="宋体" w:eastAsia="宋体" w:cs="宋体"/>
          <w:color w:val="auto"/>
          <w:sz w:val="24"/>
          <w:highlight w:val="none"/>
          <w:lang w:val="en-US" w:eastAsia="zh-CN"/>
        </w:rPr>
        <w:t>叁</w:t>
      </w:r>
      <w:r>
        <w:rPr>
          <w:rFonts w:hint="eastAsia" w:ascii="宋体" w:hAnsi="宋体" w:eastAsia="宋体" w:cs="宋体"/>
          <w:color w:val="auto"/>
          <w:sz w:val="24"/>
          <w:highlight w:val="none"/>
        </w:rPr>
        <w:t>份，双方签字并盖章后生效。</w:t>
      </w:r>
    </w:p>
    <w:p w14:paraId="4C8F5EA4">
      <w:pPr>
        <w:tabs>
          <w:tab w:val="left" w:pos="6237"/>
        </w:tabs>
        <w:spacing w:line="360" w:lineRule="auto"/>
        <w:ind w:right="-248" w:rightChars="-118"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需方： 南通市兴崇市政建设工程有限公司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 xml:space="preserve">：      </w:t>
      </w:r>
    </w:p>
    <w:p w14:paraId="43C9324C">
      <w:pPr>
        <w:spacing w:line="360" w:lineRule="auto"/>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需方代表：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代表：</w:t>
      </w:r>
    </w:p>
    <w:p w14:paraId="02E22441">
      <w:pPr>
        <w:spacing w:line="360" w:lineRule="auto"/>
        <w:ind w:left="0" w:leftChars="0" w:right="536" w:firstLine="420" w:firstLineChars="175"/>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账号： </w:t>
      </w:r>
    </w:p>
    <w:p w14:paraId="2400639B">
      <w:pPr>
        <w:spacing w:line="360" w:lineRule="auto"/>
        <w:ind w:left="0" w:leftChars="0" w:right="536" w:firstLine="420" w:firstLineChars="175"/>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税号： </w:t>
      </w:r>
    </w:p>
    <w:p w14:paraId="42F4F0DA">
      <w:pPr>
        <w:spacing w:line="360" w:lineRule="auto"/>
        <w:ind w:left="0" w:leftChars="0" w:right="536"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开户行：</w:t>
      </w:r>
    </w:p>
    <w:p w14:paraId="4C49CB5B">
      <w:pPr>
        <w:spacing w:line="360" w:lineRule="auto"/>
        <w:ind w:left="0" w:leftChars="0" w:right="536" w:firstLine="420" w:firstLineChars="175"/>
        <w:rPr>
          <w:rFonts w:hint="eastAsia" w:ascii="宋体" w:hAnsi="宋体" w:eastAsia="宋体" w:cs="宋体"/>
          <w:b/>
          <w:color w:val="auto"/>
          <w:w w:val="80"/>
          <w:sz w:val="36"/>
          <w:szCs w:val="36"/>
          <w:highlight w:val="non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年   月    日</w:t>
      </w:r>
    </w:p>
    <w:p w14:paraId="7BC49600">
      <w:pPr>
        <w:rPr>
          <w:rFonts w:hint="eastAsia" w:ascii="宋体" w:hAnsi="宋体" w:eastAsia="宋体" w:cs="宋体"/>
          <w:b/>
          <w:color w:val="auto"/>
          <w:w w:val="80"/>
          <w:sz w:val="36"/>
          <w:szCs w:val="36"/>
          <w:highlight w:val="none"/>
        </w:rPr>
      </w:pPr>
      <w:r>
        <w:rPr>
          <w:rFonts w:hint="eastAsia" w:ascii="宋体" w:hAnsi="宋体" w:eastAsia="宋体" w:cs="宋体"/>
          <w:b/>
          <w:color w:val="auto"/>
          <w:w w:val="80"/>
          <w:sz w:val="36"/>
          <w:szCs w:val="36"/>
          <w:highlight w:val="none"/>
        </w:rPr>
        <w:br w:type="page"/>
      </w:r>
    </w:p>
    <w:p w14:paraId="464CDF5A">
      <w:pPr>
        <w:spacing w:line="400" w:lineRule="atLeast"/>
        <w:ind w:right="536"/>
        <w:jc w:val="center"/>
        <w:outlineLvl w:val="0"/>
        <w:rPr>
          <w:rFonts w:hint="eastAsia" w:ascii="宋体" w:hAnsi="宋体" w:eastAsia="宋体" w:cs="宋体"/>
          <w:b/>
          <w:color w:val="auto"/>
          <w:w w:val="80"/>
          <w:sz w:val="36"/>
          <w:szCs w:val="36"/>
          <w:highlight w:val="none"/>
        </w:rPr>
      </w:pPr>
      <w:bookmarkStart w:id="75" w:name="_Toc26736"/>
      <w:r>
        <w:rPr>
          <w:rFonts w:hint="eastAsia" w:ascii="宋体" w:hAnsi="宋体" w:eastAsia="宋体" w:cs="宋体"/>
          <w:b/>
          <w:color w:val="auto"/>
          <w:w w:val="80"/>
          <w:sz w:val="36"/>
          <w:szCs w:val="36"/>
          <w:highlight w:val="none"/>
        </w:rPr>
        <w:t>第六章  质疑与投诉</w:t>
      </w:r>
      <w:bookmarkEnd w:id="74"/>
      <w:bookmarkEnd w:id="75"/>
    </w:p>
    <w:p w14:paraId="7F52AC6B">
      <w:pPr>
        <w:snapToGrid w:val="0"/>
        <w:spacing w:line="400" w:lineRule="atLeast"/>
        <w:ind w:firstLine="573"/>
        <w:rPr>
          <w:rFonts w:hint="eastAsia" w:ascii="宋体" w:hAnsi="宋体" w:eastAsia="宋体" w:cs="宋体"/>
          <w:color w:val="auto"/>
          <w:sz w:val="24"/>
          <w:szCs w:val="24"/>
          <w:highlight w:val="none"/>
        </w:rPr>
      </w:pPr>
      <w:bookmarkStart w:id="76" w:name="_Toc363573860"/>
      <w:r>
        <w:rPr>
          <w:rFonts w:hint="eastAsia" w:ascii="宋体" w:hAnsi="宋体" w:eastAsia="宋体" w:cs="宋体"/>
          <w:color w:val="auto"/>
          <w:sz w:val="24"/>
          <w:szCs w:val="24"/>
          <w:highlight w:val="none"/>
        </w:rPr>
        <w:t>一、质疑的提出</w:t>
      </w:r>
    </w:p>
    <w:p w14:paraId="4C208615">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1.质疑必须是直接参加本次</w:t>
      </w:r>
      <w:r>
        <w:rPr>
          <w:rFonts w:hint="eastAsia" w:ascii="宋体" w:hAnsi="宋体" w:eastAsia="宋体" w:cs="宋体"/>
          <w:color w:val="auto"/>
          <w:sz w:val="24"/>
          <w:szCs w:val="24"/>
          <w:highlight w:val="none"/>
          <w:lang w:eastAsia="zh-CN"/>
        </w:rPr>
        <w:t>采购活动</w:t>
      </w:r>
      <w:r>
        <w:rPr>
          <w:rFonts w:hint="eastAsia" w:ascii="宋体" w:hAnsi="宋体" w:eastAsia="宋体" w:cs="宋体"/>
          <w:color w:val="auto"/>
          <w:sz w:val="24"/>
          <w:szCs w:val="24"/>
          <w:highlight w:val="none"/>
        </w:rPr>
        <w:t>的当事人。</w:t>
      </w:r>
    </w:p>
    <w:p w14:paraId="268AA6B0">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2.取得</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的供应商应根据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第二章“供应商须知”中“第一条第4款”的约定提出质疑，</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接收截止后未进行投标登记的供应商，不能就</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接收截止后的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过程、成交结果提出质疑；在</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过程中，凡主持人或评标小组明确提出须由投标供应商确认的事项，供应商当场无异议的，事后不得提出质疑、投诉。</w:t>
      </w:r>
    </w:p>
    <w:p w14:paraId="7147902D">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出质疑时，必须坚持“谁主张，谁举证”、“实事求是”的原则，不能臆测。属于须由法定部门调查、侦查或先行作出相关认定的事项，质疑人应当依法申请具有法定职权的部门查清、认定，并将相关结果提供给</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p>
    <w:p w14:paraId="63FD4BB1">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4.对本次</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有质疑的，须实名制以书面形式提出，不得进行匿名、虚假、恶意质疑。</w:t>
      </w:r>
    </w:p>
    <w:p w14:paraId="25F2C986">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人应在质疑有效期内以书面形式提出《质疑函》，内容应包括质疑事项、主要内容、事实依据、适应法规条款、佐证材料等。同时，质疑人应保证其提出的质疑内容及相关佐证材料的真实性及来源的合法性，并承担相应的法律责任。</w:t>
      </w:r>
    </w:p>
    <w:p w14:paraId="4DA45056">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（2）对不能提供相关佐证材料的、涉及商业秘密的、非书面形式的、非送达的、匿名的《质疑函》作无效质疑处理，将不予受理。</w:t>
      </w:r>
    </w:p>
    <w:p w14:paraId="7BD48645">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（3）相关佐证材料要具备客观性、关联性、合法性，无法查实的（如宣传册、媒体报道、猜测、推理等）不能作为佐证材料。</w:t>
      </w:r>
    </w:p>
    <w:p w14:paraId="4F7D02A2">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不具有法定调查、认定的权限，不负责搜集相关佐证材料等工作。</w:t>
      </w:r>
    </w:p>
    <w:p w14:paraId="31BA3E5D">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二、《质疑函》的受理和回复</w:t>
      </w:r>
    </w:p>
    <w:p w14:paraId="63C2A4E2">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1.《质疑函》须由质疑人的法定代表人或参加本次</w:t>
      </w:r>
      <w:r>
        <w:rPr>
          <w:rFonts w:hint="eastAsia" w:ascii="宋体" w:hAnsi="宋体" w:eastAsia="宋体" w:cs="宋体"/>
          <w:color w:val="auto"/>
          <w:sz w:val="24"/>
          <w:szCs w:val="24"/>
          <w:highlight w:val="none"/>
          <w:lang w:eastAsia="zh-CN"/>
        </w:rPr>
        <w:t>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被委托授权人</w:t>
      </w:r>
      <w:r>
        <w:rPr>
          <w:rFonts w:hint="eastAsia" w:ascii="宋体" w:hAnsi="宋体" w:eastAsia="宋体" w:cs="宋体"/>
          <w:color w:val="auto"/>
          <w:sz w:val="24"/>
          <w:szCs w:val="24"/>
          <w:highlight w:val="none"/>
        </w:rPr>
        <w:t>送达</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p>
    <w:p w14:paraId="614AE241">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2.对符合提出质疑要求的，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签收并出具《质疑受理通知书》并在7个工作日内以书面形式答复质疑人。在处理过程中，发现需要质疑人进一步补充相关佐证材料的，请质疑人在规定的时间内提供，质疑答复时间相应顺延。质疑人不能按时提供相关佐证材料的，视同放弃质疑。</w:t>
      </w:r>
    </w:p>
    <w:p w14:paraId="220CBD55">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3.对不符合提出质疑要求的《质疑函》，出具《质疑退回通知书》并提出相关补充材料要求，质疑人未在规定时间内提供补充佐证材料的，视同放弃质疑。</w:t>
      </w:r>
    </w:p>
    <w:p w14:paraId="1CB4063C">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负责将质疑人提交的质疑相关材料提供给相关专家或评审小组审核，并将审核意见回复质疑人。</w:t>
      </w:r>
    </w:p>
    <w:p w14:paraId="0565EE8A">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必要时，可向被质疑供应商（以下称被质疑人）转发《质疑函》及相关佐证材料。被质疑人应当在要求的时间内，以书面形式作出说明回复，并提交相关证据。被质疑人在规定时间内，无正当理由未提交相关证据的，视同放弃说明权利，认可被质疑事项。</w:t>
      </w:r>
    </w:p>
    <w:p w14:paraId="2D87F63D">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5.因质疑情况复杂，组织论证或审查时间较长的，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以书面形式通知质疑人，可适当延长质疑回复处理时间。</w:t>
      </w:r>
    </w:p>
    <w:p w14:paraId="24565A14">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三、质疑处理</w:t>
      </w:r>
    </w:p>
    <w:p w14:paraId="33B8779A">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1.质疑成立的处理。</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终止（中止）</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，并经判定后给相关当事人予以处理。</w:t>
      </w:r>
    </w:p>
    <w:p w14:paraId="075BAA6C">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2.质疑不成立的处理：</w:t>
      </w:r>
    </w:p>
    <w:p w14:paraId="24556F01">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（1）质疑人书面《申请撤回质疑函》。</w:t>
      </w:r>
    </w:p>
    <w:p w14:paraId="5A642270">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（2）质疑人在规定的时间内不配合进行质疑调查处理的，按自动撤回《质疑函》处理。</w:t>
      </w:r>
    </w:p>
    <w:p w14:paraId="2BB8B722">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（3）质疑人不按《质疑函》格式就提出质疑的，经判定后视情列入不良供应商名单。</w:t>
      </w:r>
    </w:p>
    <w:p w14:paraId="6818A014">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（4）质疑人不能提供相关佐证材料的，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已指出，质疑人仍然坚持提出质疑的，质疑人虽提供了相关佐证材料，但不能证明其质疑成立的，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请质疑人补充相关佐证材料，仍不能证明其质疑成立的，经判定后列入不良供应商名单。</w:t>
      </w:r>
    </w:p>
    <w:p w14:paraId="716BCF24">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（5）对明显有违背事实的、经相关专家或评委认定无依据的、经其他供应商举证无依据的质疑，列入不良供应商名单；同时，对其中每一项不成立的质疑，建议给予质疑人1年内禁入本单位</w:t>
      </w:r>
      <w:r>
        <w:rPr>
          <w:rFonts w:hint="eastAsia" w:ascii="宋体" w:hAnsi="宋体" w:eastAsia="宋体" w:cs="宋体"/>
          <w:color w:val="auto"/>
          <w:sz w:val="24"/>
          <w:szCs w:val="24"/>
          <w:highlight w:val="none"/>
          <w:lang w:eastAsia="zh-CN"/>
        </w:rPr>
        <w:t>采购活动</w:t>
      </w:r>
      <w:r>
        <w:rPr>
          <w:rFonts w:hint="eastAsia" w:ascii="宋体" w:hAnsi="宋体" w:eastAsia="宋体" w:cs="宋体"/>
          <w:color w:val="auto"/>
          <w:sz w:val="24"/>
          <w:szCs w:val="24"/>
          <w:highlight w:val="none"/>
        </w:rPr>
        <w:t>的处理，依次类推；视情在市、省、国家级相关媒体予以披露。</w:t>
      </w:r>
    </w:p>
    <w:p w14:paraId="3986BCBF">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（6）质疑人承担使用虚假材料或恶意方式质疑的法律责任。</w:t>
      </w:r>
    </w:p>
    <w:p w14:paraId="423A8C1F">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四、无佐证材料的举报作违约处理</w:t>
      </w:r>
    </w:p>
    <w:p w14:paraId="1E620037">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供应商不得进行不提供相关佐证材料（含无法查实的如宣传册、媒体报道、猜测、推理等）向有关部门的举报，否则对其实施在1至3年内禁入</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lang w:eastAsia="zh-CN"/>
        </w:rPr>
        <w:t>采购活动</w:t>
      </w:r>
      <w:r>
        <w:rPr>
          <w:rFonts w:hint="eastAsia" w:ascii="宋体" w:hAnsi="宋体" w:eastAsia="宋体" w:cs="宋体"/>
          <w:color w:val="auto"/>
          <w:sz w:val="24"/>
          <w:szCs w:val="24"/>
          <w:highlight w:val="none"/>
        </w:rPr>
        <w:t>。</w:t>
      </w:r>
    </w:p>
    <w:p w14:paraId="55D7FB89">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五、投诉的提出</w:t>
      </w:r>
    </w:p>
    <w:p w14:paraId="79CC55A1">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的答复不满意或者</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未在规定的时间内做出答复的，可以在答复期满后15个工作日内向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的上级主管部门投诉。</w:t>
      </w:r>
    </w:p>
    <w:p w14:paraId="1AF0D554">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六、投诉不成立的作违约处理</w:t>
      </w:r>
    </w:p>
    <w:p w14:paraId="36E1FF95">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供应商进行质疑后，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回复质疑不成立，供应商仍进行投诉的，并最终投诉不成立的，对其在1至3年内实施禁入</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lang w:eastAsia="zh-CN"/>
        </w:rPr>
        <w:t>采购活动</w:t>
      </w:r>
      <w:r>
        <w:rPr>
          <w:rFonts w:hint="eastAsia" w:ascii="宋体" w:hAnsi="宋体" w:eastAsia="宋体" w:cs="宋体"/>
          <w:color w:val="auto"/>
          <w:sz w:val="24"/>
          <w:szCs w:val="24"/>
          <w:highlight w:val="none"/>
        </w:rPr>
        <w:t>。</w:t>
      </w:r>
    </w:p>
    <w:p w14:paraId="20A988FA">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七、质疑、举报、投诉不成立的等相关情况</w:t>
      </w:r>
    </w:p>
    <w:p w14:paraId="355DE7C0">
      <w:pPr>
        <w:snapToGrid w:val="0"/>
        <w:spacing w:line="400" w:lineRule="atLeast"/>
        <w:ind w:firstLine="5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《质疑函》、《质疑回复函》，质疑、举报、投诉不成立的等相关情况，视情在市、省级相关媒体予以披露，并对其实施在1至3年内禁入</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lang w:eastAsia="zh-CN"/>
        </w:rPr>
        <w:t>采购活动</w:t>
      </w:r>
      <w:r>
        <w:rPr>
          <w:rFonts w:hint="eastAsia" w:ascii="宋体" w:hAnsi="宋体" w:eastAsia="宋体" w:cs="宋体"/>
          <w:color w:val="auto"/>
          <w:sz w:val="24"/>
          <w:szCs w:val="24"/>
          <w:highlight w:val="none"/>
        </w:rPr>
        <w:t>。</w:t>
      </w:r>
    </w:p>
    <w:p w14:paraId="21D2D3E6">
      <w:pPr>
        <w:snapToGrid w:val="0"/>
        <w:spacing w:line="400" w:lineRule="atLeast"/>
        <w:ind w:firstLine="573"/>
        <w:rPr>
          <w:rFonts w:hint="eastAsia" w:ascii="宋体" w:hAnsi="宋体" w:eastAsia="宋体" w:cs="宋体"/>
          <w:color w:val="auto"/>
          <w:sz w:val="24"/>
          <w:szCs w:val="24"/>
          <w:highlight w:val="none"/>
        </w:rPr>
      </w:pPr>
    </w:p>
    <w:p w14:paraId="7EF0E2D7">
      <w:pPr>
        <w:tabs>
          <w:tab w:val="left" w:pos="1050"/>
          <w:tab w:val="right" w:leader="dot" w:pos="9402"/>
        </w:tabs>
        <w:spacing w:before="318" w:beforeLines="100" w:line="400" w:lineRule="atLeast"/>
        <w:jc w:val="center"/>
        <w:outlineLvl w:val="9"/>
        <w:rPr>
          <w:rFonts w:hint="eastAsia" w:ascii="宋体" w:hAnsi="宋体" w:eastAsia="宋体" w:cs="宋体"/>
          <w:b/>
          <w:color w:val="auto"/>
          <w:w w:val="80"/>
          <w:sz w:val="36"/>
          <w:szCs w:val="36"/>
          <w:highlight w:val="none"/>
        </w:rPr>
      </w:pPr>
    </w:p>
    <w:p w14:paraId="14DF6ACF">
      <w:pPr>
        <w:tabs>
          <w:tab w:val="left" w:pos="1050"/>
          <w:tab w:val="right" w:leader="dot" w:pos="9402"/>
        </w:tabs>
        <w:spacing w:before="318" w:beforeLines="100" w:line="400" w:lineRule="atLeast"/>
        <w:jc w:val="center"/>
        <w:outlineLvl w:val="9"/>
        <w:rPr>
          <w:rFonts w:hint="eastAsia" w:ascii="宋体" w:hAnsi="宋体" w:eastAsia="宋体" w:cs="宋体"/>
          <w:b/>
          <w:color w:val="auto"/>
          <w:w w:val="80"/>
          <w:sz w:val="36"/>
          <w:szCs w:val="36"/>
          <w:highlight w:val="none"/>
        </w:rPr>
        <w:sectPr>
          <w:pgSz w:w="11906" w:h="16838"/>
          <w:pgMar w:top="1361" w:right="1247" w:bottom="1361" w:left="1247" w:header="851" w:footer="992" w:gutter="0"/>
          <w:cols w:space="720" w:num="1"/>
          <w:docGrid w:type="lines" w:linePitch="318" w:charSpace="0"/>
        </w:sectPr>
      </w:pPr>
    </w:p>
    <w:p w14:paraId="6A2B45D0">
      <w:pPr>
        <w:tabs>
          <w:tab w:val="left" w:pos="1050"/>
          <w:tab w:val="right" w:leader="dot" w:pos="9402"/>
        </w:tabs>
        <w:spacing w:before="318" w:beforeLines="100" w:line="400" w:lineRule="atLeast"/>
        <w:jc w:val="center"/>
        <w:outlineLvl w:val="0"/>
        <w:rPr>
          <w:rFonts w:hint="eastAsia" w:ascii="宋体" w:hAnsi="宋体" w:eastAsia="宋体" w:cs="宋体"/>
          <w:b/>
          <w:color w:val="auto"/>
          <w:w w:val="80"/>
          <w:sz w:val="36"/>
          <w:szCs w:val="36"/>
          <w:highlight w:val="none"/>
        </w:rPr>
      </w:pPr>
      <w:bookmarkStart w:id="77" w:name="_Toc13962"/>
      <w:r>
        <w:rPr>
          <w:rFonts w:hint="eastAsia" w:ascii="宋体" w:hAnsi="宋体" w:eastAsia="宋体" w:cs="宋体"/>
          <w:b/>
          <w:color w:val="auto"/>
          <w:w w:val="80"/>
          <w:sz w:val="36"/>
          <w:szCs w:val="36"/>
          <w:highlight w:val="none"/>
        </w:rPr>
        <w:t xml:space="preserve">第七章  </w:t>
      </w:r>
      <w:r>
        <w:rPr>
          <w:rFonts w:hint="eastAsia" w:ascii="宋体" w:hAnsi="宋体" w:eastAsia="宋体" w:cs="宋体"/>
          <w:b/>
          <w:color w:val="auto"/>
          <w:w w:val="80"/>
          <w:sz w:val="36"/>
          <w:szCs w:val="36"/>
          <w:highlight w:val="none"/>
          <w:lang w:eastAsia="zh-CN"/>
        </w:rPr>
        <w:t>响应文件</w:t>
      </w:r>
      <w:r>
        <w:rPr>
          <w:rFonts w:hint="eastAsia" w:ascii="宋体" w:hAnsi="宋体" w:eastAsia="宋体" w:cs="宋体"/>
          <w:b/>
          <w:color w:val="auto"/>
          <w:w w:val="80"/>
          <w:sz w:val="36"/>
          <w:szCs w:val="36"/>
          <w:highlight w:val="none"/>
        </w:rPr>
        <w:t>格式</w:t>
      </w:r>
      <w:bookmarkEnd w:id="76"/>
      <w:bookmarkEnd w:id="77"/>
    </w:p>
    <w:p w14:paraId="6FF45B05">
      <w:pPr>
        <w:snapToGrid w:val="0"/>
        <w:spacing w:line="400" w:lineRule="atLeast"/>
        <w:ind w:firstLine="487" w:firstLineChars="202"/>
        <w:jc w:val="left"/>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目录</w:t>
      </w:r>
    </w:p>
    <w:p w14:paraId="70776460">
      <w:pPr>
        <w:snapToGrid w:val="0"/>
        <w:spacing w:line="4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资格审查文件</w:t>
      </w:r>
      <w:r>
        <w:rPr>
          <w:rFonts w:hint="eastAsia" w:ascii="宋体" w:hAnsi="宋体" w:eastAsia="宋体" w:cs="宋体"/>
          <w:color w:val="auto"/>
          <w:sz w:val="24"/>
          <w:szCs w:val="24"/>
          <w:highlight w:val="none"/>
        </w:rPr>
        <w:t>（一个密封包，含一正</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副文件）</w:t>
      </w:r>
    </w:p>
    <w:p w14:paraId="60E66FF9">
      <w:pPr>
        <w:snapToGrid w:val="0"/>
        <w:spacing w:line="4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78" w:name="_Hlk7002906"/>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商务报价</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（一个密封包，内含一正</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副文件）</w:t>
      </w:r>
    </w:p>
    <w:bookmarkEnd w:id="78"/>
    <w:p w14:paraId="519790F5">
      <w:pPr>
        <w:snapToGrid w:val="0"/>
        <w:spacing w:line="400" w:lineRule="atLeast"/>
        <w:ind w:firstLine="482" w:firstLineChars="200"/>
        <w:jc w:val="left"/>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封面范例（封标用）</w:t>
      </w:r>
    </w:p>
    <w:tbl>
      <w:tblPr>
        <w:tblStyle w:val="52"/>
        <w:tblW w:w="96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4"/>
      </w:tblGrid>
      <w:tr w14:paraId="17C8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7" w:hRule="atLeast"/>
        </w:trPr>
        <w:tc>
          <w:tcPr>
            <w:tcW w:w="9614" w:type="dxa"/>
          </w:tcPr>
          <w:p w14:paraId="2C5D5F80">
            <w:pPr>
              <w:snapToGrid w:val="0"/>
              <w:spacing w:before="159" w:beforeLines="50" w:line="400" w:lineRule="atLeast"/>
              <w:jc w:val="center"/>
              <w:rPr>
                <w:rFonts w:hint="eastAsia" w:ascii="宋体" w:hAnsi="宋体" w:eastAsia="宋体" w:cs="宋体"/>
                <w:color w:val="auto"/>
                <w:sz w:val="24"/>
                <w:szCs w:val="24"/>
                <w:highlight w:val="none"/>
              </w:rPr>
            </w:pPr>
            <w:bookmarkStart w:id="79" w:name="_Hlk3506885"/>
          </w:p>
          <w:p w14:paraId="762B32E2">
            <w:pPr>
              <w:snapToGrid w:val="0"/>
              <w:spacing w:before="159" w:beforeLines="50" w:line="400" w:lineRule="atLeast"/>
              <w:jc w:val="center"/>
              <w:rPr>
                <w:rFonts w:hint="eastAsia" w:ascii="宋体" w:hAnsi="宋体" w:eastAsia="宋体" w:cs="宋体"/>
                <w:color w:val="auto"/>
                <w:sz w:val="32"/>
                <w:szCs w:val="32"/>
                <w:highlight w:val="none"/>
              </w:rPr>
            </w:pPr>
          </w:p>
          <w:p w14:paraId="153BB5BE">
            <w:pPr>
              <w:spacing w:before="318" w:beforeLines="100"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南通市兴崇市政建设工程有限公司</w:t>
            </w:r>
          </w:p>
          <w:p w14:paraId="0451CBDF">
            <w:pPr>
              <w:spacing w:before="318" w:beforeLines="100" w:line="400" w:lineRule="atLeast"/>
              <w:jc w:val="center"/>
              <w:rPr>
                <w:rFonts w:hint="eastAsia" w:ascii="宋体" w:hAnsi="宋体" w:eastAsia="宋体" w:cs="宋体"/>
                <w:b/>
                <w:bCs/>
                <w:color w:val="auto"/>
                <w:sz w:val="36"/>
                <w:szCs w:val="36"/>
                <w:highlight w:val="none"/>
              </w:rPr>
            </w:pPr>
          </w:p>
          <w:p w14:paraId="21DE475D">
            <w:pPr>
              <w:spacing w:before="318" w:beforeLines="100" w:line="400" w:lineRule="atLeast"/>
              <w:jc w:val="center"/>
              <w:rPr>
                <w:rFonts w:hint="eastAsia" w:ascii="宋体" w:hAnsi="宋体" w:eastAsia="宋体" w:cs="宋体"/>
                <w:color w:val="auto"/>
                <w:kern w:val="0"/>
                <w:sz w:val="44"/>
                <w:szCs w:val="44"/>
                <w:highlight w:val="none"/>
                <w:u w:val="single"/>
                <w:lang w:eastAsia="zh-CN"/>
              </w:rPr>
            </w:pPr>
            <w:r>
              <w:rPr>
                <w:rFonts w:hint="eastAsia" w:ascii="宋体" w:hAnsi="宋体" w:eastAsia="宋体" w:cs="宋体"/>
                <w:color w:val="auto"/>
                <w:kern w:val="0"/>
                <w:sz w:val="44"/>
                <w:szCs w:val="44"/>
                <w:highlight w:val="none"/>
                <w:u w:val="single"/>
                <w:lang w:eastAsia="zh-CN"/>
              </w:rPr>
              <w:t>R23015地块室外配套工程雨水收集系统采购</w:t>
            </w:r>
            <w:r>
              <w:rPr>
                <w:rFonts w:hint="eastAsia" w:ascii="宋体" w:hAnsi="宋体" w:eastAsia="宋体" w:cs="宋体"/>
                <w:color w:val="auto"/>
                <w:kern w:val="0"/>
                <w:sz w:val="44"/>
                <w:szCs w:val="44"/>
                <w:highlight w:val="none"/>
                <w:u w:val="single"/>
                <w:lang w:val="en-US" w:eastAsia="zh-CN"/>
              </w:rPr>
              <w:t>及安装</w:t>
            </w:r>
            <w:r>
              <w:rPr>
                <w:rFonts w:hint="eastAsia" w:ascii="宋体" w:hAnsi="宋体" w:eastAsia="宋体" w:cs="宋体"/>
                <w:color w:val="auto"/>
                <w:kern w:val="0"/>
                <w:sz w:val="44"/>
                <w:szCs w:val="44"/>
                <w:highlight w:val="none"/>
                <w:u w:val="single"/>
                <w:lang w:eastAsia="zh-CN"/>
              </w:rPr>
              <w:t>项目</w:t>
            </w:r>
          </w:p>
          <w:p w14:paraId="2529A709">
            <w:pPr>
              <w:spacing w:before="318" w:beforeLines="100" w:line="400" w:lineRule="atLeast"/>
              <w:jc w:val="center"/>
              <w:rPr>
                <w:rFonts w:hint="eastAsia"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响应文件</w:t>
            </w:r>
          </w:p>
          <w:p w14:paraId="15E38297">
            <w:pPr>
              <w:spacing w:line="400" w:lineRule="atLeast"/>
              <w:rPr>
                <w:rFonts w:hint="eastAsia" w:ascii="宋体" w:hAnsi="宋体" w:eastAsia="宋体" w:cs="宋体"/>
                <w:color w:val="auto"/>
                <w:sz w:val="24"/>
                <w:szCs w:val="24"/>
                <w:highlight w:val="none"/>
              </w:rPr>
            </w:pPr>
          </w:p>
          <w:p w14:paraId="38D73EB5">
            <w:pPr>
              <w:spacing w:line="40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44"/>
                <w:szCs w:val="44"/>
                <w:highlight w:val="none"/>
                <w:lang w:eastAsia="zh-CN"/>
              </w:rPr>
              <w:t>（</w:t>
            </w:r>
            <w:r>
              <w:rPr>
                <w:rFonts w:hint="eastAsia" w:ascii="宋体" w:hAnsi="宋体" w:eastAsia="宋体" w:cs="宋体"/>
                <w:color w:val="auto"/>
                <w:sz w:val="44"/>
                <w:szCs w:val="44"/>
                <w:highlight w:val="none"/>
              </w:rPr>
              <w:t>资格</w:t>
            </w:r>
            <w:r>
              <w:rPr>
                <w:rFonts w:hint="eastAsia" w:ascii="宋体" w:hAnsi="宋体" w:eastAsia="宋体" w:cs="宋体"/>
                <w:color w:val="auto"/>
                <w:sz w:val="44"/>
                <w:szCs w:val="44"/>
                <w:highlight w:val="none"/>
                <w:lang w:val="en-US" w:eastAsia="zh-CN"/>
              </w:rPr>
              <w:t>审查/商务报价文件</w:t>
            </w:r>
            <w:r>
              <w:rPr>
                <w:rFonts w:hint="eastAsia" w:ascii="宋体" w:hAnsi="宋体" w:eastAsia="宋体" w:cs="宋体"/>
                <w:color w:val="auto"/>
                <w:sz w:val="44"/>
                <w:szCs w:val="44"/>
                <w:highlight w:val="none"/>
                <w:lang w:eastAsia="zh-CN"/>
              </w:rPr>
              <w:t>）</w:t>
            </w:r>
          </w:p>
          <w:p w14:paraId="41772908">
            <w:pPr>
              <w:snapToGrid w:val="0"/>
              <w:spacing w:line="400" w:lineRule="atLeast"/>
              <w:jc w:val="center"/>
              <w:rPr>
                <w:rFonts w:hint="eastAsia" w:ascii="宋体" w:hAnsi="宋体" w:eastAsia="宋体" w:cs="宋体"/>
                <w:b/>
                <w:bCs/>
                <w:color w:val="auto"/>
                <w:spacing w:val="20"/>
                <w:sz w:val="24"/>
                <w:szCs w:val="24"/>
                <w:highlight w:val="none"/>
              </w:rPr>
            </w:pPr>
          </w:p>
          <w:p w14:paraId="1CDF3A1C">
            <w:pPr>
              <w:snapToGrid w:val="0"/>
              <w:spacing w:line="400" w:lineRule="atLeast"/>
              <w:jc w:val="center"/>
              <w:rPr>
                <w:rFonts w:hint="eastAsia" w:ascii="宋体" w:hAnsi="宋体" w:eastAsia="宋体" w:cs="宋体"/>
                <w:b/>
                <w:bCs/>
                <w:color w:val="auto"/>
                <w:spacing w:val="20"/>
                <w:sz w:val="24"/>
                <w:szCs w:val="24"/>
                <w:highlight w:val="none"/>
              </w:rPr>
            </w:pPr>
          </w:p>
          <w:p w14:paraId="5B50087C">
            <w:pPr>
              <w:snapToGrid w:val="0"/>
              <w:spacing w:line="400" w:lineRule="atLeast"/>
              <w:jc w:val="center"/>
              <w:rPr>
                <w:rFonts w:hint="eastAsia" w:ascii="宋体" w:hAnsi="宋体" w:eastAsia="宋体" w:cs="宋体"/>
                <w:b/>
                <w:bCs/>
                <w:color w:val="auto"/>
                <w:spacing w:val="20"/>
                <w:sz w:val="24"/>
                <w:szCs w:val="24"/>
                <w:highlight w:val="none"/>
              </w:rPr>
            </w:pPr>
          </w:p>
          <w:p w14:paraId="48061E3F">
            <w:pPr>
              <w:snapToGrid w:val="0"/>
              <w:spacing w:line="400" w:lineRule="atLeast"/>
              <w:jc w:val="center"/>
              <w:rPr>
                <w:rFonts w:hint="eastAsia" w:ascii="宋体" w:hAnsi="宋体" w:eastAsia="宋体" w:cs="宋体"/>
                <w:b/>
                <w:bCs/>
                <w:color w:val="auto"/>
                <w:spacing w:val="20"/>
                <w:sz w:val="24"/>
                <w:szCs w:val="24"/>
                <w:highlight w:val="none"/>
              </w:rPr>
            </w:pPr>
          </w:p>
          <w:p w14:paraId="24A12A28">
            <w:pPr>
              <w:snapToGrid w:val="0"/>
              <w:spacing w:line="400" w:lineRule="atLeast"/>
              <w:jc w:val="center"/>
              <w:rPr>
                <w:rFonts w:hint="eastAsia" w:ascii="宋体" w:hAnsi="宋体" w:eastAsia="宋体" w:cs="宋体"/>
                <w:b/>
                <w:bCs/>
                <w:color w:val="auto"/>
                <w:spacing w:val="20"/>
                <w:sz w:val="24"/>
                <w:szCs w:val="24"/>
                <w:highlight w:val="none"/>
              </w:rPr>
            </w:pPr>
          </w:p>
          <w:p w14:paraId="0E885DB7">
            <w:pPr>
              <w:snapToGrid w:val="0"/>
              <w:spacing w:line="400" w:lineRule="atLeast"/>
              <w:jc w:val="center"/>
              <w:rPr>
                <w:rFonts w:hint="eastAsia" w:ascii="宋体" w:hAnsi="宋体" w:eastAsia="宋体" w:cs="宋体"/>
                <w:b/>
                <w:bCs/>
                <w:color w:val="auto"/>
                <w:spacing w:val="20"/>
                <w:sz w:val="24"/>
                <w:szCs w:val="24"/>
                <w:highlight w:val="none"/>
              </w:rPr>
            </w:pPr>
          </w:p>
          <w:p w14:paraId="58EDA790">
            <w:pPr>
              <w:snapToGrid w:val="0"/>
              <w:spacing w:line="400" w:lineRule="atLeast"/>
              <w:jc w:val="center"/>
              <w:rPr>
                <w:rFonts w:hint="eastAsia" w:ascii="宋体" w:hAnsi="宋体" w:eastAsia="宋体" w:cs="宋体"/>
                <w:b/>
                <w:bCs/>
                <w:color w:val="auto"/>
                <w:spacing w:val="20"/>
                <w:sz w:val="24"/>
                <w:szCs w:val="24"/>
                <w:highlight w:val="none"/>
              </w:rPr>
            </w:pPr>
          </w:p>
          <w:p w14:paraId="2295E9E4">
            <w:pPr>
              <w:snapToGrid w:val="0"/>
              <w:spacing w:line="400" w:lineRule="atLeast"/>
              <w:jc w:val="center"/>
              <w:rPr>
                <w:rFonts w:hint="eastAsia" w:ascii="宋体" w:hAnsi="宋体" w:eastAsia="宋体" w:cs="宋体"/>
                <w:b/>
                <w:bCs/>
                <w:color w:val="auto"/>
                <w:spacing w:val="20"/>
                <w:sz w:val="24"/>
                <w:szCs w:val="24"/>
                <w:highlight w:val="none"/>
              </w:rPr>
            </w:pPr>
          </w:p>
          <w:p w14:paraId="5D963651">
            <w:pPr>
              <w:snapToGrid w:val="0"/>
              <w:spacing w:line="400" w:lineRule="atLeast"/>
              <w:jc w:val="center"/>
              <w:rPr>
                <w:rFonts w:hint="eastAsia" w:ascii="宋体" w:hAnsi="宋体" w:eastAsia="宋体" w:cs="宋体"/>
                <w:b/>
                <w:bCs/>
                <w:color w:val="auto"/>
                <w:spacing w:val="20"/>
                <w:sz w:val="24"/>
                <w:szCs w:val="24"/>
                <w:highlight w:val="none"/>
              </w:rPr>
            </w:pPr>
          </w:p>
          <w:p w14:paraId="3E448B01">
            <w:pPr>
              <w:pStyle w:val="13"/>
              <w:keepNext w:val="0"/>
              <w:keepLines w:val="0"/>
              <w:pageBreakBefore w:val="0"/>
              <w:widowControl w:val="0"/>
              <w:kinsoku/>
              <w:wordWrap/>
              <w:overflowPunct/>
              <w:topLinePunct w:val="0"/>
              <w:autoSpaceDE/>
              <w:autoSpaceDN/>
              <w:bidi w:val="0"/>
              <w:adjustRightInd w:val="0"/>
              <w:spacing w:line="360" w:lineRule="auto"/>
              <w:ind w:left="0" w:leftChars="0" w:firstLine="1063" w:firstLineChars="378"/>
              <w:textAlignment w:val="baseline"/>
              <w:rPr>
                <w:rFonts w:hint="eastAsia" w:ascii="宋体" w:hAnsi="宋体" w:eastAsia="宋体" w:cs="宋体"/>
                <w:color w:val="auto"/>
                <w:sz w:val="30"/>
                <w:highlight w:val="none"/>
                <w:u w:val="single"/>
              </w:rPr>
            </w:pPr>
            <w:r>
              <w:rPr>
                <w:rFonts w:hint="eastAsia" w:ascii="宋体" w:hAnsi="宋体" w:eastAsia="宋体" w:cs="宋体"/>
                <w:b/>
                <w:bCs/>
                <w:color w:val="auto"/>
                <w:sz w:val="28"/>
                <w:szCs w:val="28"/>
                <w:highlight w:val="none"/>
                <w:lang w:eastAsia="zh-CN"/>
              </w:rPr>
              <w:t>投标供应商</w:t>
            </w:r>
            <w:r>
              <w:rPr>
                <w:rFonts w:hint="eastAsia" w:ascii="宋体" w:hAnsi="宋体" w:eastAsia="宋体" w:cs="宋体"/>
                <w:b/>
                <w:bCs/>
                <w:color w:val="auto"/>
                <w:sz w:val="28"/>
                <w:szCs w:val="28"/>
                <w:highlight w:val="none"/>
              </w:rPr>
              <w:t>：（盖章）</w:t>
            </w:r>
            <w:r>
              <w:rPr>
                <w:rFonts w:hint="eastAsia" w:ascii="宋体" w:hAnsi="宋体" w:eastAsia="宋体" w:cs="宋体"/>
                <w:color w:val="auto"/>
                <w:sz w:val="30"/>
                <w:highlight w:val="none"/>
                <w:u w:val="single"/>
              </w:rPr>
              <w:t xml:space="preserve">                                    </w:t>
            </w:r>
          </w:p>
          <w:p w14:paraId="1874984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063" w:firstLineChars="378"/>
              <w:textAlignment w:val="baseline"/>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法定代表人或委托代理人（签字或盖章）:</w:t>
            </w:r>
            <w:r>
              <w:rPr>
                <w:rFonts w:hint="eastAsia" w:ascii="宋体" w:hAnsi="宋体" w:eastAsia="宋体" w:cs="宋体"/>
                <w:color w:val="auto"/>
                <w:sz w:val="30"/>
                <w:highlight w:val="none"/>
                <w:u w:val="single"/>
              </w:rPr>
              <w:t xml:space="preserve">           </w:t>
            </w:r>
          </w:p>
          <w:p w14:paraId="4031BD9A">
            <w:pPr>
              <w:snapToGrid w:val="0"/>
              <w:spacing w:after="318" w:afterLines="100" w:line="360" w:lineRule="auto"/>
              <w:ind w:left="0" w:leftChars="0" w:firstLine="1063" w:firstLineChars="378"/>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rPr>
              <w:t>日期：</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p>
        </w:tc>
      </w:tr>
      <w:bookmarkEnd w:id="79"/>
    </w:tbl>
    <w:p w14:paraId="37F8C572">
      <w:pPr>
        <w:keepNext w:val="0"/>
        <w:keepLines w:val="0"/>
        <w:pageBreakBefore w:val="0"/>
        <w:widowControl w:val="0"/>
        <w:kinsoku/>
        <w:wordWrap/>
        <w:overflowPunct/>
        <w:topLinePunct w:val="0"/>
        <w:autoSpaceDE/>
        <w:autoSpaceDN/>
        <w:bidi w:val="0"/>
        <w:adjustRightInd w:val="0"/>
        <w:snapToGrid w:val="0"/>
        <w:spacing w:line="400" w:lineRule="atLeas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格式</w:t>
      </w:r>
    </w:p>
    <w:p w14:paraId="342785FE">
      <w:pPr>
        <w:snapToGrid w:val="0"/>
        <w:spacing w:line="400" w:lineRule="atLeas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【特别提醒】单位负责人为同一人或者存在直接控股、管理关系的不同供应商，不得同时参与同一</w:t>
      </w:r>
      <w:r>
        <w:rPr>
          <w:rFonts w:hint="eastAsia" w:ascii="宋体" w:hAnsi="宋体" w:eastAsia="宋体" w:cs="宋体"/>
          <w:color w:val="auto"/>
          <w:sz w:val="24"/>
          <w:szCs w:val="24"/>
          <w:highlight w:val="none"/>
          <w:lang w:eastAsia="zh-CN"/>
        </w:rPr>
        <w:t>采购项目</w:t>
      </w:r>
      <w:r>
        <w:rPr>
          <w:rFonts w:hint="eastAsia" w:ascii="宋体" w:hAnsi="宋体" w:eastAsia="宋体" w:cs="宋体"/>
          <w:color w:val="auto"/>
          <w:sz w:val="24"/>
          <w:szCs w:val="24"/>
          <w:highlight w:val="none"/>
        </w:rPr>
        <w:t>相同标段的</w:t>
      </w:r>
      <w:r>
        <w:rPr>
          <w:rFonts w:hint="eastAsia" w:ascii="宋体" w:hAnsi="宋体" w:eastAsia="宋体" w:cs="宋体"/>
          <w:color w:val="auto"/>
          <w:sz w:val="24"/>
          <w:szCs w:val="24"/>
          <w:highlight w:val="none"/>
          <w:lang w:eastAsia="zh-CN"/>
        </w:rPr>
        <w:t>采购活动</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采购项目</w:t>
      </w:r>
      <w:r>
        <w:rPr>
          <w:rFonts w:hint="eastAsia" w:ascii="宋体" w:hAnsi="宋体" w:eastAsia="宋体" w:cs="宋体"/>
          <w:color w:val="auto"/>
          <w:sz w:val="24"/>
          <w:szCs w:val="24"/>
          <w:highlight w:val="none"/>
        </w:rPr>
        <w:t>提供规范编制或者项目管理、监理、检测等服务的供应商，不得再参加该</w:t>
      </w:r>
      <w:r>
        <w:rPr>
          <w:rFonts w:hint="eastAsia" w:ascii="宋体" w:hAnsi="宋体" w:eastAsia="宋体" w:cs="宋体"/>
          <w:color w:val="auto"/>
          <w:sz w:val="24"/>
          <w:szCs w:val="24"/>
          <w:highlight w:val="none"/>
          <w:lang w:eastAsia="zh-CN"/>
        </w:rPr>
        <w:t>采购项目</w:t>
      </w:r>
      <w:r>
        <w:rPr>
          <w:rFonts w:hint="eastAsia" w:ascii="宋体" w:hAnsi="宋体" w:eastAsia="宋体" w:cs="宋体"/>
          <w:color w:val="auto"/>
          <w:sz w:val="24"/>
          <w:szCs w:val="24"/>
          <w:highlight w:val="none"/>
        </w:rPr>
        <w:t>的其他</w:t>
      </w:r>
      <w:r>
        <w:rPr>
          <w:rFonts w:hint="eastAsia" w:ascii="宋体" w:hAnsi="宋体" w:eastAsia="宋体" w:cs="宋体"/>
          <w:color w:val="auto"/>
          <w:sz w:val="24"/>
          <w:szCs w:val="24"/>
          <w:highlight w:val="none"/>
          <w:lang w:eastAsia="zh-CN"/>
        </w:rPr>
        <w:t>采购活动</w:t>
      </w:r>
      <w:r>
        <w:rPr>
          <w:rFonts w:hint="eastAsia" w:ascii="宋体" w:hAnsi="宋体" w:eastAsia="宋体" w:cs="宋体"/>
          <w:color w:val="auto"/>
          <w:sz w:val="24"/>
          <w:szCs w:val="24"/>
          <w:highlight w:val="none"/>
        </w:rPr>
        <w:t>；如发现投标供应商递交的资格后审材料有弄虚作假行为，该供应商将记入不良记录，并上报有关部门，如已成交，</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有权取消其成交资格并解除合同，由此带来的一切责任和损失均由该供应商承担。</w:t>
      </w:r>
    </w:p>
    <w:bookmarkEnd w:id="45"/>
    <w:bookmarkEnd w:id="46"/>
    <w:bookmarkEnd w:id="47"/>
    <w:bookmarkEnd w:id="48"/>
    <w:bookmarkEnd w:id="49"/>
    <w:bookmarkEnd w:id="50"/>
    <w:bookmarkEnd w:id="51"/>
    <w:bookmarkEnd w:id="52"/>
    <w:bookmarkEnd w:id="53"/>
    <w:bookmarkEnd w:id="54"/>
    <w:bookmarkEnd w:id="55"/>
    <w:bookmarkEnd w:id="56"/>
    <w:p w14:paraId="443BB9FE">
      <w:pPr>
        <w:adjustRightInd/>
        <w:snapToGrid w:val="0"/>
        <w:spacing w:line="400" w:lineRule="atLeast"/>
        <w:jc w:val="center"/>
        <w:textAlignment w:val="auto"/>
        <w:outlineLvl w:val="9"/>
        <w:rPr>
          <w:rFonts w:hint="eastAsia" w:ascii="宋体" w:hAnsi="宋体" w:eastAsia="宋体" w:cs="宋体"/>
          <w:b/>
          <w:bCs/>
          <w:color w:val="auto"/>
          <w:sz w:val="24"/>
          <w:szCs w:val="24"/>
          <w:highlight w:val="none"/>
        </w:rPr>
      </w:pPr>
    </w:p>
    <w:p w14:paraId="01A27E1F">
      <w:pPr>
        <w:adjustRightInd/>
        <w:snapToGrid w:val="0"/>
        <w:spacing w:line="400" w:lineRule="atLeast"/>
        <w:jc w:val="center"/>
        <w:textAlignment w:val="auto"/>
        <w:rPr>
          <w:rFonts w:hint="eastAsia" w:ascii="宋体" w:hAnsi="宋体" w:eastAsia="宋体" w:cs="宋体"/>
          <w:color w:val="auto"/>
          <w:sz w:val="24"/>
          <w:szCs w:val="24"/>
          <w:highlight w:val="none"/>
        </w:rPr>
      </w:pPr>
    </w:p>
    <w:p w14:paraId="3090DF52">
      <w:pPr>
        <w:snapToGrid w:val="0"/>
        <w:spacing w:after="318" w:afterLines="100" w:line="400"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(封面)</w:t>
      </w:r>
    </w:p>
    <w:p w14:paraId="2C0EDDE3">
      <w:pPr>
        <w:snapToGrid w:val="0"/>
        <w:spacing w:after="318" w:afterLines="100" w:line="400" w:lineRule="atLeast"/>
        <w:jc w:val="righ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lang w:val="en-US" w:eastAsia="zh-CN"/>
        </w:rPr>
        <w:t>正/副本</w:t>
      </w:r>
    </w:p>
    <w:p w14:paraId="711F883A">
      <w:pPr>
        <w:snapToGrid w:val="0"/>
        <w:spacing w:after="318" w:afterLines="100" w:line="400" w:lineRule="atLeas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南通市兴崇市政建设工程有限公司</w:t>
      </w:r>
    </w:p>
    <w:p w14:paraId="39589AC3">
      <w:pPr>
        <w:snapToGrid w:val="0"/>
        <w:spacing w:after="318" w:afterLines="100" w:line="360" w:lineRule="auto"/>
        <w:jc w:val="center"/>
        <w:rPr>
          <w:rFonts w:hint="eastAsia" w:ascii="宋体" w:hAnsi="宋体" w:eastAsia="宋体" w:cs="宋体"/>
          <w:b/>
          <w:bCs/>
          <w:color w:val="auto"/>
          <w:sz w:val="44"/>
          <w:szCs w:val="44"/>
          <w:highlight w:val="none"/>
          <w:u w:val="single"/>
          <w:lang w:val="en-US" w:eastAsia="zh-CN"/>
        </w:rPr>
      </w:pPr>
      <w:r>
        <w:rPr>
          <w:rFonts w:hint="eastAsia" w:ascii="宋体" w:hAnsi="宋体" w:eastAsia="宋体" w:cs="宋体"/>
          <w:color w:val="auto"/>
          <w:kern w:val="0"/>
          <w:sz w:val="32"/>
          <w:szCs w:val="32"/>
          <w:highlight w:val="none"/>
          <w:u w:val="single"/>
          <w:lang w:eastAsia="zh-CN"/>
        </w:rPr>
        <w:t>R23015地块室外配套工程雨水收集系统采购</w:t>
      </w:r>
      <w:r>
        <w:rPr>
          <w:rFonts w:hint="eastAsia" w:ascii="宋体" w:hAnsi="宋体" w:eastAsia="宋体" w:cs="宋体"/>
          <w:color w:val="auto"/>
          <w:kern w:val="0"/>
          <w:sz w:val="32"/>
          <w:szCs w:val="32"/>
          <w:highlight w:val="none"/>
          <w:u w:val="single"/>
          <w:lang w:val="en-US" w:eastAsia="zh-CN"/>
        </w:rPr>
        <w:t>及安装</w:t>
      </w:r>
      <w:r>
        <w:rPr>
          <w:rFonts w:hint="eastAsia" w:ascii="宋体" w:hAnsi="宋体" w:eastAsia="宋体" w:cs="宋体"/>
          <w:color w:val="auto"/>
          <w:kern w:val="0"/>
          <w:sz w:val="32"/>
          <w:szCs w:val="32"/>
          <w:highlight w:val="none"/>
          <w:u w:val="single"/>
          <w:lang w:eastAsia="zh-CN"/>
        </w:rPr>
        <w:t>项目</w:t>
      </w:r>
    </w:p>
    <w:p w14:paraId="2C58AE67">
      <w:pPr>
        <w:snapToGrid w:val="0"/>
        <w:spacing w:after="318" w:afterLines="100" w:line="360" w:lineRule="auto"/>
        <w:jc w:val="center"/>
        <w:rPr>
          <w:rFonts w:hint="eastAsia" w:ascii="宋体" w:hAnsi="宋体" w:eastAsia="宋体" w:cs="宋体"/>
          <w:b/>
          <w:bCs/>
          <w:color w:val="auto"/>
          <w:sz w:val="44"/>
          <w:szCs w:val="44"/>
          <w:highlight w:val="none"/>
          <w:lang w:val="en-US" w:eastAsia="zh-CN"/>
        </w:rPr>
      </w:pPr>
    </w:p>
    <w:p w14:paraId="0F0CE113">
      <w:pPr>
        <w:snapToGrid w:val="0"/>
        <w:spacing w:after="318" w:afterLines="100"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val="en-US" w:eastAsia="zh-CN"/>
        </w:rPr>
        <w:t>响应文件</w:t>
      </w:r>
      <w:r>
        <w:rPr>
          <w:rFonts w:hint="eastAsia" w:ascii="宋体" w:hAnsi="宋体" w:eastAsia="宋体" w:cs="宋体"/>
          <w:b/>
          <w:bCs/>
          <w:color w:val="auto"/>
          <w:sz w:val="44"/>
          <w:szCs w:val="44"/>
          <w:highlight w:val="none"/>
        </w:rPr>
        <w:t xml:space="preserve"> </w:t>
      </w:r>
    </w:p>
    <w:p w14:paraId="3A6A99AF">
      <w:pPr>
        <w:snapToGrid w:val="0"/>
        <w:spacing w:after="318" w:afterLines="100"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（资格审查</w:t>
      </w:r>
      <w:r>
        <w:rPr>
          <w:rFonts w:hint="eastAsia" w:ascii="宋体" w:hAnsi="宋体" w:eastAsia="宋体" w:cs="宋体"/>
          <w:b/>
          <w:bCs/>
          <w:color w:val="auto"/>
          <w:sz w:val="36"/>
          <w:szCs w:val="36"/>
          <w:highlight w:val="none"/>
        </w:rPr>
        <w:t>文件</w:t>
      </w:r>
      <w:r>
        <w:rPr>
          <w:rFonts w:hint="eastAsia" w:ascii="宋体" w:hAnsi="宋体" w:eastAsia="宋体" w:cs="宋体"/>
          <w:b/>
          <w:bCs/>
          <w:color w:val="auto"/>
          <w:sz w:val="36"/>
          <w:szCs w:val="36"/>
          <w:highlight w:val="none"/>
          <w:lang w:val="en-US" w:eastAsia="zh-CN"/>
        </w:rPr>
        <w:t>/商务标报价文件）</w:t>
      </w:r>
    </w:p>
    <w:p w14:paraId="0B58A24B">
      <w:pPr>
        <w:snapToGrid w:val="0"/>
        <w:spacing w:after="318" w:afterLines="100" w:line="400" w:lineRule="atLeast"/>
        <w:rPr>
          <w:rFonts w:hint="eastAsia" w:ascii="宋体" w:hAnsi="宋体" w:eastAsia="宋体" w:cs="宋体"/>
          <w:b/>
          <w:bCs/>
          <w:color w:val="auto"/>
          <w:sz w:val="28"/>
          <w:szCs w:val="28"/>
          <w:highlight w:val="none"/>
        </w:rPr>
      </w:pPr>
    </w:p>
    <w:p w14:paraId="0C27B8F7">
      <w:pPr>
        <w:snapToGrid w:val="0"/>
        <w:spacing w:after="318" w:afterLines="100" w:line="400" w:lineRule="atLeast"/>
        <w:rPr>
          <w:rFonts w:hint="eastAsia" w:ascii="宋体" w:hAnsi="宋体" w:eastAsia="宋体" w:cs="宋体"/>
          <w:b/>
          <w:bCs/>
          <w:color w:val="auto"/>
          <w:sz w:val="28"/>
          <w:szCs w:val="28"/>
          <w:highlight w:val="none"/>
        </w:rPr>
      </w:pPr>
    </w:p>
    <w:p w14:paraId="12AFC3D3">
      <w:pPr>
        <w:pStyle w:val="13"/>
        <w:keepNext w:val="0"/>
        <w:keepLines w:val="0"/>
        <w:pageBreakBefore w:val="0"/>
        <w:widowControl w:val="0"/>
        <w:kinsoku/>
        <w:wordWrap/>
        <w:overflowPunct/>
        <w:topLinePunct w:val="0"/>
        <w:autoSpaceDE/>
        <w:autoSpaceDN/>
        <w:bidi w:val="0"/>
        <w:adjustRightInd w:val="0"/>
        <w:spacing w:line="360" w:lineRule="auto"/>
        <w:ind w:left="0" w:leftChars="0" w:firstLine="1265" w:firstLineChars="450"/>
        <w:textAlignment w:val="baseline"/>
        <w:rPr>
          <w:rFonts w:hint="eastAsia" w:ascii="宋体" w:hAnsi="宋体" w:eastAsia="宋体" w:cs="宋体"/>
          <w:color w:val="auto"/>
          <w:sz w:val="30"/>
          <w:highlight w:val="none"/>
          <w:u w:val="single"/>
        </w:rPr>
      </w:pPr>
      <w:r>
        <w:rPr>
          <w:rFonts w:hint="eastAsia" w:ascii="宋体" w:hAnsi="宋体" w:eastAsia="宋体" w:cs="宋体"/>
          <w:b/>
          <w:bCs/>
          <w:color w:val="auto"/>
          <w:sz w:val="28"/>
          <w:szCs w:val="28"/>
          <w:highlight w:val="none"/>
          <w:lang w:eastAsia="zh-CN"/>
        </w:rPr>
        <w:t>投标供应商</w:t>
      </w:r>
      <w:r>
        <w:rPr>
          <w:rFonts w:hint="eastAsia" w:ascii="宋体" w:hAnsi="宋体" w:eastAsia="宋体" w:cs="宋体"/>
          <w:b/>
          <w:bCs/>
          <w:color w:val="auto"/>
          <w:sz w:val="28"/>
          <w:szCs w:val="28"/>
          <w:highlight w:val="none"/>
        </w:rPr>
        <w:t>：（盖章）</w:t>
      </w:r>
      <w:r>
        <w:rPr>
          <w:rFonts w:hint="eastAsia" w:ascii="宋体" w:hAnsi="宋体" w:eastAsia="宋体" w:cs="宋体"/>
          <w:color w:val="auto"/>
          <w:sz w:val="30"/>
          <w:highlight w:val="none"/>
          <w:u w:val="single"/>
        </w:rPr>
        <w:t xml:space="preserve">                                    </w:t>
      </w:r>
    </w:p>
    <w:p w14:paraId="2BBA474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265" w:firstLineChars="450"/>
        <w:textAlignment w:val="baseline"/>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法定代表人或委托代理人（签字或盖章）:</w:t>
      </w:r>
      <w:r>
        <w:rPr>
          <w:rFonts w:hint="eastAsia" w:ascii="宋体" w:hAnsi="宋体" w:eastAsia="宋体" w:cs="宋体"/>
          <w:color w:val="auto"/>
          <w:sz w:val="30"/>
          <w:highlight w:val="none"/>
          <w:u w:val="single"/>
        </w:rPr>
        <w:t xml:space="preserve">           </w:t>
      </w:r>
    </w:p>
    <w:p w14:paraId="4A585918">
      <w:pPr>
        <w:snapToGrid w:val="0"/>
        <w:spacing w:after="318" w:afterLines="100" w:line="360" w:lineRule="auto"/>
        <w:ind w:firstLine="2783" w:firstLineChars="99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日期：</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p>
    <w:p w14:paraId="5C10A272">
      <w:pPr>
        <w:spacing w:line="400" w:lineRule="atLeast"/>
        <w:ind w:right="240"/>
        <w:rPr>
          <w:rFonts w:hint="eastAsia" w:ascii="宋体" w:hAnsi="宋体" w:eastAsia="宋体" w:cs="宋体"/>
          <w:color w:val="auto"/>
          <w:highlight w:val="none"/>
          <w:shd w:val="clear" w:color="auto" w:fill="F5F5F5"/>
        </w:rPr>
      </w:pPr>
      <w:r>
        <w:rPr>
          <w:rFonts w:hint="eastAsia" w:ascii="宋体" w:hAnsi="宋体" w:eastAsia="宋体" w:cs="宋体"/>
          <w:b/>
          <w:bCs/>
          <w:color w:val="auto"/>
          <w:sz w:val="32"/>
          <w:szCs w:val="21"/>
          <w:highlight w:val="none"/>
        </w:rPr>
        <w:br w:type="page"/>
      </w:r>
    </w:p>
    <w:p w14:paraId="32076982">
      <w:pPr>
        <w:spacing w:line="400" w:lineRule="atLeas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t>1、法定代表人身份证明</w:t>
      </w:r>
    </w:p>
    <w:p w14:paraId="603A396B">
      <w:pPr>
        <w:snapToGrid w:val="0"/>
        <w:spacing w:line="400" w:lineRule="atLeast"/>
        <w:rPr>
          <w:rFonts w:hint="eastAsia" w:ascii="宋体" w:hAnsi="宋体" w:eastAsia="宋体" w:cs="宋体"/>
          <w:color w:val="auto"/>
          <w:highlight w:val="none"/>
        </w:rPr>
      </w:pPr>
    </w:p>
    <w:p w14:paraId="6FC1BF2E">
      <w:pPr>
        <w:snapToGrid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p>
    <w:p w14:paraId="7C82E288">
      <w:p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法定代表人联系电话：</w:t>
      </w:r>
      <w:r>
        <w:rPr>
          <w:rFonts w:hint="eastAsia" w:ascii="宋体" w:hAnsi="宋体" w:eastAsia="宋体" w:cs="宋体"/>
          <w:color w:val="auto"/>
          <w:sz w:val="24"/>
          <w:szCs w:val="24"/>
          <w:highlight w:val="none"/>
          <w:u w:val="single"/>
        </w:rPr>
        <w:t xml:space="preserve">                   </w:t>
      </w:r>
    </w:p>
    <w:p w14:paraId="51DFF6FA">
      <w:p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0A7BE8F0">
      <w:p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7A07744B">
      <w:p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5C3BB17">
      <w:p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0F125513">
      <w:p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5C33D9E4">
      <w:p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投标供应商</w:t>
      </w:r>
      <w:r>
        <w:rPr>
          <w:rFonts w:hint="eastAsia" w:ascii="宋体" w:hAnsi="宋体" w:eastAsia="宋体" w:cs="宋体"/>
          <w:color w:val="auto"/>
          <w:sz w:val="24"/>
          <w:szCs w:val="24"/>
          <w:highlight w:val="none"/>
          <w:u w:val="single"/>
        </w:rPr>
        <w:t xml:space="preserve">名称）              </w:t>
      </w:r>
      <w:r>
        <w:rPr>
          <w:rFonts w:hint="eastAsia" w:ascii="宋体" w:hAnsi="宋体" w:eastAsia="宋体" w:cs="宋体"/>
          <w:color w:val="auto"/>
          <w:sz w:val="24"/>
          <w:szCs w:val="24"/>
          <w:highlight w:val="none"/>
        </w:rPr>
        <w:t>的法定代表人。</w:t>
      </w:r>
    </w:p>
    <w:p w14:paraId="1D2A0FF6">
      <w:p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58AE0F6">
      <w:pPr>
        <w:snapToGrid w:val="0"/>
        <w:spacing w:line="360" w:lineRule="auto"/>
        <w:ind w:firstLine="420"/>
        <w:rPr>
          <w:rFonts w:hint="eastAsia" w:ascii="宋体" w:hAnsi="宋体" w:eastAsia="宋体" w:cs="宋体"/>
          <w:color w:val="auto"/>
          <w:sz w:val="24"/>
          <w:szCs w:val="24"/>
          <w:highlight w:val="none"/>
        </w:rPr>
      </w:pPr>
    </w:p>
    <w:p w14:paraId="0AD29FE7">
      <w:pPr>
        <w:snapToGrid w:val="0"/>
        <w:spacing w:line="360" w:lineRule="auto"/>
        <w:ind w:firstLine="420"/>
        <w:rPr>
          <w:rFonts w:hint="eastAsia" w:ascii="宋体" w:hAnsi="宋体" w:eastAsia="宋体" w:cs="宋体"/>
          <w:color w:val="auto"/>
          <w:sz w:val="24"/>
          <w:szCs w:val="24"/>
          <w:highlight w:val="none"/>
        </w:rPr>
      </w:pPr>
    </w:p>
    <w:p w14:paraId="70F5F24F">
      <w:pPr>
        <w:snapToGrid w:val="0"/>
        <w:spacing w:line="360" w:lineRule="auto"/>
        <w:ind w:firstLine="420"/>
        <w:rPr>
          <w:rFonts w:hint="eastAsia" w:ascii="宋体" w:hAnsi="宋体" w:eastAsia="宋体" w:cs="宋体"/>
          <w:color w:val="auto"/>
          <w:sz w:val="24"/>
          <w:szCs w:val="24"/>
          <w:highlight w:val="none"/>
        </w:rPr>
      </w:pPr>
    </w:p>
    <w:p w14:paraId="72C38AFD">
      <w:pPr>
        <w:snapToGrid w:val="0"/>
        <w:spacing w:line="360" w:lineRule="auto"/>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 （盖单位章）</w:t>
      </w:r>
    </w:p>
    <w:p w14:paraId="49A7D9B2">
      <w:pPr>
        <w:snapToGrid w:val="0"/>
        <w:spacing w:line="360" w:lineRule="auto"/>
        <w:ind w:firstLine="4920" w:firstLineChars="20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7CE96FBC">
      <w:pPr>
        <w:widowControl/>
        <w:tabs>
          <w:tab w:val="left" w:pos="0"/>
          <w:tab w:val="left" w:pos="993"/>
          <w:tab w:val="left" w:pos="1134"/>
        </w:tabs>
        <w:snapToGrid w:val="0"/>
        <w:spacing w:line="400" w:lineRule="atLeast"/>
        <w:jc w:val="center"/>
        <w:rPr>
          <w:rFonts w:hint="eastAsia" w:ascii="宋体" w:hAnsi="宋体" w:eastAsia="宋体" w:cs="宋体"/>
          <w:b/>
          <w:bCs/>
          <w:color w:val="auto"/>
          <w:sz w:val="32"/>
          <w:szCs w:val="21"/>
          <w:highlight w:val="none"/>
        </w:rPr>
      </w:pPr>
    </w:p>
    <w:p w14:paraId="5C567652">
      <w:pPr>
        <w:widowControl/>
        <w:tabs>
          <w:tab w:val="left" w:pos="0"/>
          <w:tab w:val="left" w:pos="993"/>
          <w:tab w:val="left" w:pos="1134"/>
        </w:tabs>
        <w:snapToGrid w:val="0"/>
        <w:spacing w:line="400" w:lineRule="atLeast"/>
        <w:jc w:val="center"/>
        <w:rPr>
          <w:rFonts w:hint="eastAsia" w:ascii="宋体" w:hAnsi="宋体" w:eastAsia="宋体" w:cs="宋体"/>
          <w:b/>
          <w:bCs/>
          <w:color w:val="auto"/>
          <w:sz w:val="32"/>
          <w:szCs w:val="21"/>
          <w:highlight w:val="none"/>
        </w:rPr>
      </w:pPr>
    </w:p>
    <w:p w14:paraId="1524181E">
      <w:pPr>
        <w:widowControl/>
        <w:tabs>
          <w:tab w:val="left" w:pos="0"/>
          <w:tab w:val="left" w:pos="993"/>
          <w:tab w:val="left" w:pos="1134"/>
        </w:tabs>
        <w:snapToGrid w:val="0"/>
        <w:spacing w:line="400" w:lineRule="atLeast"/>
        <w:jc w:val="center"/>
        <w:rPr>
          <w:rFonts w:hint="eastAsia" w:ascii="宋体" w:hAnsi="宋体" w:eastAsia="宋体" w:cs="宋体"/>
          <w:b/>
          <w:bCs/>
          <w:color w:val="auto"/>
          <w:sz w:val="32"/>
          <w:szCs w:val="21"/>
          <w:highlight w:val="none"/>
        </w:rPr>
      </w:pPr>
    </w:p>
    <w:p w14:paraId="75B58590">
      <w:pPr>
        <w:widowControl/>
        <w:tabs>
          <w:tab w:val="left" w:pos="0"/>
          <w:tab w:val="left" w:pos="993"/>
          <w:tab w:val="left" w:pos="1134"/>
        </w:tabs>
        <w:snapToGrid w:val="0"/>
        <w:spacing w:line="400" w:lineRule="atLeast"/>
        <w:jc w:val="center"/>
        <w:rPr>
          <w:rFonts w:hint="eastAsia" w:ascii="宋体" w:hAnsi="宋体" w:eastAsia="宋体" w:cs="宋体"/>
          <w:b/>
          <w:bCs/>
          <w:color w:val="auto"/>
          <w:sz w:val="32"/>
          <w:szCs w:val="21"/>
          <w:highlight w:val="none"/>
        </w:rPr>
      </w:pPr>
      <w:r>
        <w:rPr>
          <w:rFonts w:hint="eastAsia" w:ascii="宋体" w:hAnsi="宋体" w:eastAsia="宋体" w:cs="宋体"/>
          <w:b/>
          <w:bCs/>
          <w:color w:val="auto"/>
          <w:sz w:val="32"/>
          <w:szCs w:val="21"/>
          <w:highlight w:val="none"/>
        </w:rPr>
        <mc:AlternateContent>
          <mc:Choice Requires="wps">
            <w:drawing>
              <wp:anchor distT="0" distB="0" distL="114300" distR="114300" simplePos="0" relativeHeight="251660288" behindDoc="1" locked="0" layoutInCell="1" allowOverlap="1">
                <wp:simplePos x="0" y="0"/>
                <wp:positionH relativeFrom="column">
                  <wp:posOffset>1120775</wp:posOffset>
                </wp:positionH>
                <wp:positionV relativeFrom="paragraph">
                  <wp:posOffset>104140</wp:posOffset>
                </wp:positionV>
                <wp:extent cx="3787775" cy="1936115"/>
                <wp:effectExtent l="4445" t="4445" r="17780" b="21590"/>
                <wp:wrapNone/>
                <wp:docPr id="4" name="自选图形 2"/>
                <wp:cNvGraphicFramePr/>
                <a:graphic xmlns:a="http://schemas.openxmlformats.org/drawingml/2006/main">
                  <a:graphicData uri="http://schemas.microsoft.com/office/word/2010/wordprocessingShape">
                    <wps:wsp>
                      <wps:cNvSpPr/>
                      <wps:spPr>
                        <a:xfrm>
                          <a:off x="0" y="0"/>
                          <a:ext cx="3787775" cy="19361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自选图形 2" o:spid="_x0000_s1026" o:spt="2" style="position:absolute;left:0pt;margin-left:88.25pt;margin-top:8.2pt;height:152.45pt;width:298.25pt;z-index:-251656192;mso-width-relative:page;mso-height-relative:page;" fillcolor="#FFFFFF" filled="t" stroked="t" coordsize="21600,21600" arcsize="0.166666666666667" o:gfxdata="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LuPaHVAAAACgEA&#10;AA8AAAAAAAAAAQAgAAAAIgAAAGRycy9kb3ducmV2LnhtbFBLAQIUABQAAAAIAIdO4kAFqi+3HQIA&#10;AEwEAAAOAAAAAAAAAAEAIAAAACQBAABkcnMvZTJvRG9jLnhtbFBLBQYAAAAABgAGAFkBAACzBQAA&#10;AAA=&#10;">
                <v:fill on="t" focussize="0,0"/>
                <v:stroke color="#000000" joinstyle="round"/>
                <v:imagedata o:title=""/>
                <o:lock v:ext="edit" aspectratio="f"/>
              </v:roundrect>
            </w:pict>
          </mc:Fallback>
        </mc:AlternateContent>
      </w:r>
    </w:p>
    <w:p w14:paraId="2E5B3652">
      <w:pPr>
        <w:widowControl/>
        <w:tabs>
          <w:tab w:val="left" w:pos="0"/>
          <w:tab w:val="left" w:pos="993"/>
          <w:tab w:val="left" w:pos="1134"/>
        </w:tabs>
        <w:snapToGrid w:val="0"/>
        <w:spacing w:line="400" w:lineRule="atLeast"/>
        <w:jc w:val="center"/>
        <w:rPr>
          <w:rFonts w:hint="eastAsia" w:ascii="宋体" w:hAnsi="宋体" w:eastAsia="宋体" w:cs="宋体"/>
          <w:b/>
          <w:bCs/>
          <w:color w:val="auto"/>
          <w:sz w:val="32"/>
          <w:szCs w:val="21"/>
          <w:highlight w:val="none"/>
        </w:rPr>
      </w:pPr>
    </w:p>
    <w:p w14:paraId="412717C2">
      <w:pPr>
        <w:widowControl/>
        <w:tabs>
          <w:tab w:val="left" w:pos="0"/>
          <w:tab w:val="left" w:pos="993"/>
          <w:tab w:val="left" w:pos="1134"/>
        </w:tabs>
        <w:snapToGrid w:val="0"/>
        <w:spacing w:line="400" w:lineRule="atLeast"/>
        <w:jc w:val="center"/>
        <w:rPr>
          <w:rFonts w:hint="eastAsia" w:ascii="宋体" w:hAnsi="宋体" w:eastAsia="宋体" w:cs="宋体"/>
          <w:b/>
          <w:bCs/>
          <w:color w:val="auto"/>
          <w:sz w:val="32"/>
          <w:szCs w:val="21"/>
          <w:highlight w:val="none"/>
        </w:rPr>
      </w:pPr>
      <w:r>
        <w:rPr>
          <w:rFonts w:hint="eastAsia" w:ascii="宋体" w:hAnsi="宋体" w:eastAsia="宋体" w:cs="宋体"/>
          <w:b/>
          <w:bCs/>
          <w:color w:val="auto"/>
          <w:sz w:val="24"/>
          <w:szCs w:val="24"/>
          <w:highlight w:val="none"/>
        </w:rPr>
        <w:t xml:space="preserve">法定代表人身份证复印件正反面 </w:t>
      </w:r>
    </w:p>
    <w:p w14:paraId="3B24C5A4">
      <w:pPr>
        <w:widowControl/>
        <w:tabs>
          <w:tab w:val="left" w:pos="0"/>
          <w:tab w:val="left" w:pos="993"/>
          <w:tab w:val="left" w:pos="1134"/>
        </w:tabs>
        <w:snapToGrid w:val="0"/>
        <w:spacing w:line="400" w:lineRule="atLeast"/>
        <w:jc w:val="center"/>
        <w:rPr>
          <w:rFonts w:hint="eastAsia" w:ascii="宋体" w:hAnsi="宋体" w:eastAsia="宋体" w:cs="宋体"/>
          <w:b/>
          <w:bCs/>
          <w:color w:val="auto"/>
          <w:sz w:val="32"/>
          <w:szCs w:val="21"/>
          <w:highlight w:val="none"/>
        </w:rPr>
      </w:pPr>
    </w:p>
    <w:p w14:paraId="1E088820">
      <w:pPr>
        <w:widowControl/>
        <w:tabs>
          <w:tab w:val="left" w:pos="0"/>
          <w:tab w:val="left" w:pos="993"/>
          <w:tab w:val="left" w:pos="1134"/>
        </w:tabs>
        <w:snapToGrid w:val="0"/>
        <w:spacing w:line="400" w:lineRule="atLeast"/>
        <w:jc w:val="center"/>
        <w:rPr>
          <w:rFonts w:hint="eastAsia" w:ascii="宋体" w:hAnsi="宋体" w:eastAsia="宋体" w:cs="宋体"/>
          <w:b/>
          <w:bCs/>
          <w:color w:val="auto"/>
          <w:sz w:val="32"/>
          <w:szCs w:val="21"/>
          <w:highlight w:val="none"/>
        </w:rPr>
      </w:pPr>
    </w:p>
    <w:p w14:paraId="08820D26">
      <w:pPr>
        <w:widowControl/>
        <w:tabs>
          <w:tab w:val="left" w:pos="0"/>
          <w:tab w:val="left" w:pos="993"/>
          <w:tab w:val="left" w:pos="1134"/>
        </w:tabs>
        <w:snapToGrid w:val="0"/>
        <w:spacing w:line="400" w:lineRule="atLeast"/>
        <w:jc w:val="center"/>
        <w:rPr>
          <w:rFonts w:hint="eastAsia" w:ascii="宋体" w:hAnsi="宋体" w:eastAsia="宋体" w:cs="宋体"/>
          <w:b/>
          <w:bCs/>
          <w:color w:val="auto"/>
          <w:sz w:val="32"/>
          <w:szCs w:val="21"/>
          <w:highlight w:val="none"/>
        </w:rPr>
      </w:pPr>
    </w:p>
    <w:p w14:paraId="0E03C457">
      <w:pPr>
        <w:spacing w:before="318" w:beforeLines="100" w:line="400" w:lineRule="atLeast"/>
        <w:jc w:val="center"/>
        <w:outlineLvl w:val="9"/>
        <w:rPr>
          <w:rFonts w:hint="eastAsia" w:ascii="宋体" w:hAnsi="宋体" w:eastAsia="宋体" w:cs="宋体"/>
          <w:b/>
          <w:bCs/>
          <w:color w:val="auto"/>
          <w:sz w:val="24"/>
          <w:szCs w:val="24"/>
          <w:highlight w:val="none"/>
        </w:rPr>
        <w:sectPr>
          <w:pgSz w:w="11906" w:h="16838"/>
          <w:pgMar w:top="1134" w:right="1134" w:bottom="1134" w:left="1134" w:header="851" w:footer="992" w:gutter="0"/>
          <w:cols w:space="720" w:num="1"/>
          <w:docGrid w:type="lines" w:linePitch="318" w:charSpace="0"/>
        </w:sectPr>
      </w:pPr>
      <w:bookmarkStart w:id="80" w:name="_Toc370312826"/>
      <w:bookmarkStart w:id="81" w:name="_Toc462913792"/>
      <w:bookmarkStart w:id="82" w:name="_Toc26377"/>
      <w:bookmarkStart w:id="83" w:name="_Toc197050754"/>
      <w:bookmarkStart w:id="84" w:name="_Toc427240802"/>
    </w:p>
    <w:p w14:paraId="3F76FC8D">
      <w:pPr>
        <w:spacing w:before="318" w:beforeLines="100" w:line="400" w:lineRule="atLeast"/>
        <w:jc w:val="center"/>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2、授权委托书</w:t>
      </w:r>
      <w:bookmarkEnd w:id="80"/>
      <w:bookmarkEnd w:id="81"/>
      <w:bookmarkEnd w:id="82"/>
      <w:bookmarkEnd w:id="83"/>
      <w:bookmarkEnd w:id="84"/>
    </w:p>
    <w:p w14:paraId="4BF8AD78">
      <w:pPr>
        <w:snapToGrid w:val="0"/>
        <w:spacing w:line="400" w:lineRule="atLeast"/>
        <w:rPr>
          <w:rFonts w:hint="eastAsia" w:ascii="宋体" w:hAnsi="宋体" w:eastAsia="宋体" w:cs="宋体"/>
          <w:color w:val="auto"/>
          <w:highlight w:val="none"/>
        </w:rPr>
      </w:pPr>
    </w:p>
    <w:p w14:paraId="0ED0932C">
      <w:pPr>
        <w:snapToGrid w:val="0"/>
        <w:spacing w:line="400" w:lineRule="atLeas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（姓名）</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投标供应商</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single"/>
        </w:rPr>
        <w:t xml:space="preserve">               （姓名）</w:t>
      </w:r>
      <w:r>
        <w:rPr>
          <w:rFonts w:hint="eastAsia" w:ascii="宋体" w:hAnsi="宋体" w:eastAsia="宋体" w:cs="宋体"/>
          <w:color w:val="auto"/>
          <w:sz w:val="24"/>
          <w:szCs w:val="24"/>
          <w:highlight w:val="none"/>
        </w:rPr>
        <w:t>为我方代理人。代理人根据授权，以我方名义签署、澄清、说明、补正、递交、撤回、修改</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、签订合同和处理有关事宜，其法律后果由我方承担。</w:t>
      </w:r>
    </w:p>
    <w:p w14:paraId="449BC633">
      <w:pPr>
        <w:snapToGrid w:val="0"/>
        <w:spacing w:line="400" w:lineRule="atLeas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15D97F4">
      <w:pPr>
        <w:snapToGrid w:val="0"/>
        <w:spacing w:line="400" w:lineRule="atLeas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6C0149B1">
      <w:pPr>
        <w:snapToGrid w:val="0"/>
        <w:spacing w:line="400" w:lineRule="atLeas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附：法定代表人身份证明</w:t>
      </w:r>
    </w:p>
    <w:p w14:paraId="622DECE7">
      <w:pPr>
        <w:snapToGrid w:val="0"/>
        <w:spacing w:line="400" w:lineRule="atLeast"/>
        <w:rPr>
          <w:rFonts w:hint="eastAsia" w:ascii="宋体" w:hAnsi="宋体" w:eastAsia="宋体" w:cs="宋体"/>
          <w:color w:val="auto"/>
          <w:sz w:val="24"/>
          <w:szCs w:val="24"/>
          <w:highlight w:val="none"/>
        </w:rPr>
      </w:pPr>
    </w:p>
    <w:p w14:paraId="157334C0">
      <w:pPr>
        <w:snapToGrid w:val="0"/>
        <w:spacing w:line="400" w:lineRule="atLeast"/>
        <w:rPr>
          <w:rFonts w:hint="eastAsia" w:ascii="宋体" w:hAnsi="宋体" w:eastAsia="宋体" w:cs="宋体"/>
          <w:color w:val="auto"/>
          <w:sz w:val="24"/>
          <w:szCs w:val="24"/>
          <w:highlight w:val="none"/>
        </w:rPr>
      </w:pPr>
    </w:p>
    <w:p w14:paraId="7E684D0D">
      <w:pPr>
        <w:snapToGrid w:val="0"/>
        <w:spacing w:line="400" w:lineRule="atLeast"/>
        <w:rPr>
          <w:rFonts w:hint="eastAsia" w:ascii="宋体" w:hAnsi="宋体" w:eastAsia="宋体" w:cs="宋体"/>
          <w:color w:val="auto"/>
          <w:sz w:val="24"/>
          <w:szCs w:val="24"/>
          <w:highlight w:val="none"/>
        </w:rPr>
      </w:pPr>
    </w:p>
    <w:p w14:paraId="32DE7B42">
      <w:pPr>
        <w:snapToGrid w:val="0"/>
        <w:spacing w:line="400" w:lineRule="atLeas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：（盖单位公章）</w:t>
      </w:r>
    </w:p>
    <w:p w14:paraId="028E7CED">
      <w:pPr>
        <w:snapToGrid w:val="0"/>
        <w:spacing w:line="400" w:lineRule="atLeast"/>
        <w:rPr>
          <w:rFonts w:hint="eastAsia" w:ascii="宋体" w:hAnsi="宋体" w:eastAsia="宋体" w:cs="宋体"/>
          <w:color w:val="auto"/>
          <w:sz w:val="24"/>
          <w:szCs w:val="24"/>
          <w:highlight w:val="none"/>
        </w:rPr>
      </w:pPr>
    </w:p>
    <w:p w14:paraId="23E0E7B8">
      <w:pPr>
        <w:snapToGrid w:val="0"/>
        <w:spacing w:line="400" w:lineRule="atLeas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（签字或盖章）                     </w:t>
      </w:r>
    </w:p>
    <w:p w14:paraId="0147AE7E">
      <w:pPr>
        <w:snapToGrid w:val="0"/>
        <w:spacing w:line="400" w:lineRule="atLeas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47A1913">
      <w:pPr>
        <w:snapToGrid w:val="0"/>
        <w:spacing w:line="400" w:lineRule="atLeas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（签字）                           </w:t>
      </w:r>
    </w:p>
    <w:p w14:paraId="495EDF18">
      <w:pPr>
        <w:snapToGrid w:val="0"/>
        <w:spacing w:line="400" w:lineRule="atLeast"/>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63833B6D">
      <w:pPr>
        <w:snapToGrid w:val="0"/>
        <w:spacing w:line="400" w:lineRule="atLeast"/>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p>
    <w:p w14:paraId="020B0814">
      <w:pPr>
        <w:snapToGrid w:val="0"/>
        <w:spacing w:line="400" w:lineRule="atLeast"/>
        <w:ind w:firstLine="420"/>
        <w:rPr>
          <w:rFonts w:hint="eastAsia" w:ascii="宋体" w:hAnsi="宋体" w:eastAsia="宋体" w:cs="宋体"/>
          <w:color w:val="auto"/>
          <w:sz w:val="24"/>
          <w:szCs w:val="24"/>
          <w:highlight w:val="none"/>
        </w:rPr>
      </w:pPr>
    </w:p>
    <w:p w14:paraId="22E0A7B2">
      <w:pPr>
        <w:snapToGrid w:val="0"/>
        <w:spacing w:line="400" w:lineRule="atLeas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DABB3A0">
      <w:pPr>
        <w:widowControl/>
        <w:tabs>
          <w:tab w:val="left" w:pos="0"/>
          <w:tab w:val="left" w:pos="993"/>
          <w:tab w:val="left" w:pos="1134"/>
        </w:tabs>
        <w:snapToGrid w:val="0"/>
        <w:spacing w:line="400" w:lineRule="atLeast"/>
        <w:jc w:val="center"/>
        <w:rPr>
          <w:rFonts w:hint="eastAsia" w:ascii="宋体" w:hAnsi="宋体" w:eastAsia="宋体" w:cs="宋体"/>
          <w:b/>
          <w:bCs/>
          <w:color w:val="auto"/>
          <w:sz w:val="32"/>
          <w:szCs w:val="21"/>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1" locked="0" layoutInCell="1" allowOverlap="1">
                <wp:simplePos x="0" y="0"/>
                <wp:positionH relativeFrom="column">
                  <wp:posOffset>3425190</wp:posOffset>
                </wp:positionH>
                <wp:positionV relativeFrom="paragraph">
                  <wp:posOffset>163830</wp:posOffset>
                </wp:positionV>
                <wp:extent cx="2896870" cy="1686560"/>
                <wp:effectExtent l="5080" t="4445" r="12700" b="23495"/>
                <wp:wrapNone/>
                <wp:docPr id="2" name="自选图形 3"/>
                <wp:cNvGraphicFramePr/>
                <a:graphic xmlns:a="http://schemas.openxmlformats.org/drawingml/2006/main">
                  <a:graphicData uri="http://schemas.microsoft.com/office/word/2010/wordprocessingShape">
                    <wps:wsp>
                      <wps:cNvSpPr/>
                      <wps:spPr>
                        <a:xfrm>
                          <a:off x="0" y="0"/>
                          <a:ext cx="2896870" cy="16865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自选图形 3" o:spid="_x0000_s1026" o:spt="2" style="position:absolute;left:0pt;margin-left:269.7pt;margin-top:12.9pt;height:132.8pt;width:228.1pt;z-index:-251654144;mso-width-relative:page;mso-height-relative:page;" fillcolor="#FFFFFF" filled="t" stroked="t" coordsize="21600,21600" arcsize="0.166666666666667" o:gfxdata="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negPdYAAAAK&#10;AQAADwAAAAAAAAABACAAAAAiAAAAZHJzL2Rvd25yZXYueG1sUEsBAhQAFAAAAAgAh07iQC27QG0e&#10;AgAATAQAAA4AAAAAAAAAAQAgAAAAJQEAAGRycy9lMm9Eb2MueG1sUEsFBgAAAAAGAAYAWQEAALUF&#10;AAAAAA==&#10;">
                <v:fill on="t" focussize="0,0"/>
                <v:stroke color="#000000" joinstyle="round"/>
                <v:imagedata o:title=""/>
                <o:lock v:ext="edit" aspectratio="f"/>
              </v:round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1312" behindDoc="1" locked="0" layoutInCell="1" allowOverlap="1">
                <wp:simplePos x="0" y="0"/>
                <wp:positionH relativeFrom="column">
                  <wp:posOffset>-199390</wp:posOffset>
                </wp:positionH>
                <wp:positionV relativeFrom="paragraph">
                  <wp:posOffset>142240</wp:posOffset>
                </wp:positionV>
                <wp:extent cx="3065780" cy="1731645"/>
                <wp:effectExtent l="4445" t="4445" r="15875" b="16510"/>
                <wp:wrapNone/>
                <wp:docPr id="1" name="自选图形 4"/>
                <wp:cNvGraphicFramePr/>
                <a:graphic xmlns:a="http://schemas.openxmlformats.org/drawingml/2006/main">
                  <a:graphicData uri="http://schemas.microsoft.com/office/word/2010/wordprocessingShape">
                    <wps:wsp>
                      <wps:cNvSpPr/>
                      <wps:spPr>
                        <a:xfrm>
                          <a:off x="0" y="0"/>
                          <a:ext cx="3065780" cy="173164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自选图形 4" o:spid="_x0000_s1026" o:spt="2" style="position:absolute;left:0pt;margin-left:-15.7pt;margin-top:11.2pt;height:136.35pt;width:241.4pt;z-index:-251655168;mso-width-relative:page;mso-height-relative:page;" fillcolor="#FFFFFF" filled="t" stroked="t" coordsize="21600,21600" arcsize="0.166666666666667" o:gfxdata="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mFxJdYAAAAK&#10;AQAADwAAAAAAAAABACAAAAAiAAAAZHJzL2Rvd25yZXYueG1sUEsBAhQAFAAAAAgAh07iQChW3bQe&#10;AgAATAQAAA4AAAAAAAAAAQAgAAAAJQEAAGRycy9lMm9Eb2MueG1sUEsFBgAAAAAGAAYAWQEAALUF&#10;AAAAAA==&#10;">
                <v:fill on="t" focussize="0,0"/>
                <v:stroke color="#000000" joinstyle="round"/>
                <v:imagedata o:title=""/>
                <o:lock v:ext="edit" aspectratio="f"/>
              </v:roundrect>
            </w:pict>
          </mc:Fallback>
        </mc:AlternateContent>
      </w:r>
    </w:p>
    <w:p w14:paraId="61EAEAB8">
      <w:pPr>
        <w:widowControl/>
        <w:tabs>
          <w:tab w:val="left" w:pos="0"/>
          <w:tab w:val="left" w:pos="993"/>
          <w:tab w:val="left" w:pos="1134"/>
        </w:tabs>
        <w:snapToGrid w:val="0"/>
        <w:spacing w:line="400" w:lineRule="atLeast"/>
        <w:jc w:val="center"/>
        <w:rPr>
          <w:rFonts w:hint="eastAsia" w:ascii="宋体" w:hAnsi="宋体" w:eastAsia="宋体" w:cs="宋体"/>
          <w:b/>
          <w:bCs/>
          <w:color w:val="auto"/>
          <w:sz w:val="32"/>
          <w:szCs w:val="21"/>
          <w:highlight w:val="none"/>
        </w:rPr>
      </w:pPr>
    </w:p>
    <w:p w14:paraId="5D89DEA7">
      <w:pPr>
        <w:widowControl/>
        <w:tabs>
          <w:tab w:val="left" w:pos="0"/>
          <w:tab w:val="left" w:pos="993"/>
          <w:tab w:val="left" w:pos="1134"/>
        </w:tabs>
        <w:snapToGrid w:val="0"/>
        <w:spacing w:line="400" w:lineRule="atLeast"/>
        <w:jc w:val="center"/>
        <w:rPr>
          <w:rFonts w:hint="eastAsia" w:ascii="宋体" w:hAnsi="宋体" w:eastAsia="宋体" w:cs="宋体"/>
          <w:b/>
          <w:bCs/>
          <w:color w:val="auto"/>
          <w:sz w:val="32"/>
          <w:szCs w:val="21"/>
          <w:highlight w:val="none"/>
        </w:rPr>
      </w:pPr>
    </w:p>
    <w:p w14:paraId="57B1B7BC">
      <w:pPr>
        <w:widowControl/>
        <w:tabs>
          <w:tab w:val="left" w:pos="0"/>
          <w:tab w:val="left" w:pos="993"/>
          <w:tab w:val="left" w:pos="1134"/>
        </w:tabs>
        <w:snapToGrid w:val="0"/>
        <w:spacing w:line="400" w:lineRule="atLeast"/>
        <w:ind w:firstLine="482" w:firstLineChars="200"/>
        <w:rPr>
          <w:rFonts w:hint="eastAsia" w:ascii="宋体" w:hAnsi="宋体" w:eastAsia="宋体" w:cs="宋体"/>
          <w:b/>
          <w:bCs/>
          <w:color w:val="auto"/>
          <w:sz w:val="32"/>
          <w:szCs w:val="21"/>
          <w:highlight w:val="none"/>
        </w:rPr>
      </w:pPr>
      <w:r>
        <w:rPr>
          <w:rFonts w:hint="eastAsia" w:ascii="宋体" w:hAnsi="宋体" w:eastAsia="宋体" w:cs="宋体"/>
          <w:b/>
          <w:bCs/>
          <w:color w:val="auto"/>
          <w:sz w:val="24"/>
          <w:szCs w:val="24"/>
          <w:highlight w:val="none"/>
        </w:rPr>
        <w:t>法定代表人身份证复印件正反面                授权委托人身份证复印件正反面</w:t>
      </w:r>
    </w:p>
    <w:p w14:paraId="56DAB2DA">
      <w:pPr>
        <w:widowControl/>
        <w:tabs>
          <w:tab w:val="left" w:pos="0"/>
          <w:tab w:val="left" w:pos="993"/>
          <w:tab w:val="left" w:pos="1134"/>
        </w:tabs>
        <w:snapToGrid w:val="0"/>
        <w:spacing w:line="400" w:lineRule="atLeast"/>
        <w:jc w:val="center"/>
        <w:rPr>
          <w:rFonts w:hint="eastAsia" w:ascii="宋体" w:hAnsi="宋体" w:eastAsia="宋体" w:cs="宋体"/>
          <w:b/>
          <w:bCs/>
          <w:color w:val="auto"/>
          <w:sz w:val="32"/>
          <w:szCs w:val="21"/>
          <w:highlight w:val="none"/>
        </w:rPr>
      </w:pPr>
    </w:p>
    <w:p w14:paraId="46FDA4E0">
      <w:pPr>
        <w:widowControl/>
        <w:tabs>
          <w:tab w:val="left" w:pos="0"/>
          <w:tab w:val="left" w:pos="993"/>
          <w:tab w:val="left" w:pos="1134"/>
        </w:tabs>
        <w:snapToGrid w:val="0"/>
        <w:spacing w:line="400" w:lineRule="atLeast"/>
        <w:jc w:val="center"/>
        <w:rPr>
          <w:rFonts w:hint="eastAsia" w:ascii="宋体" w:hAnsi="宋体" w:eastAsia="宋体" w:cs="宋体"/>
          <w:b/>
          <w:bCs/>
          <w:color w:val="auto"/>
          <w:sz w:val="32"/>
          <w:szCs w:val="21"/>
          <w:highlight w:val="none"/>
        </w:rPr>
      </w:pPr>
    </w:p>
    <w:p w14:paraId="0D400C14">
      <w:pPr>
        <w:spacing w:line="400" w:lineRule="atLeast"/>
        <w:ind w:right="240"/>
        <w:rPr>
          <w:rFonts w:hint="eastAsia" w:ascii="宋体" w:hAnsi="宋体" w:eastAsia="宋体" w:cs="宋体"/>
          <w:color w:val="auto"/>
          <w:highlight w:val="none"/>
          <w:shd w:val="clear" w:color="auto" w:fill="F5F5F5"/>
        </w:rPr>
      </w:pPr>
    </w:p>
    <w:p w14:paraId="14FC4D6D">
      <w:pPr>
        <w:spacing w:line="400" w:lineRule="atLeast"/>
        <w:ind w:right="240"/>
        <w:rPr>
          <w:rFonts w:hint="eastAsia" w:ascii="宋体" w:hAnsi="宋体" w:eastAsia="宋体" w:cs="宋体"/>
          <w:color w:val="auto"/>
          <w:highlight w:val="none"/>
          <w:shd w:val="clear" w:color="auto" w:fill="F5F5F5"/>
        </w:rPr>
      </w:pPr>
    </w:p>
    <w:p w14:paraId="22E772CB">
      <w:pPr>
        <w:spacing w:line="400" w:lineRule="atLeast"/>
        <w:ind w:right="240"/>
        <w:rPr>
          <w:rFonts w:hint="eastAsia" w:ascii="宋体" w:hAnsi="宋体" w:eastAsia="宋体" w:cs="宋体"/>
          <w:color w:val="auto"/>
          <w:highlight w:val="none"/>
          <w:shd w:val="clear" w:color="auto" w:fill="F5F5F5"/>
        </w:rPr>
        <w:sectPr>
          <w:pgSz w:w="11906" w:h="16838"/>
          <w:pgMar w:top="1134" w:right="1134" w:bottom="1134" w:left="1134" w:header="851" w:footer="992" w:gutter="0"/>
          <w:cols w:space="720" w:num="1"/>
          <w:docGrid w:type="lines" w:linePitch="318" w:charSpace="0"/>
        </w:sectPr>
      </w:pPr>
    </w:p>
    <w:p w14:paraId="3F2A5A73">
      <w:pPr>
        <w:adjustRightInd/>
        <w:snapToGrid w:val="0"/>
        <w:spacing w:line="360" w:lineRule="auto"/>
        <w:jc w:val="center"/>
        <w:textAlignment w:val="auto"/>
        <w:outlineLvl w:val="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3、无重大违法记录声明</w:t>
      </w:r>
    </w:p>
    <w:p w14:paraId="4D92EE78">
      <w:pPr>
        <w:adjustRightInd/>
        <w:spacing w:line="360" w:lineRule="auto"/>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南通市兴崇市政建设工程有限公司</w:t>
      </w:r>
      <w:r>
        <w:rPr>
          <w:rFonts w:hint="eastAsia" w:ascii="宋体" w:hAnsi="宋体" w:eastAsia="宋体" w:cs="宋体"/>
          <w:bCs/>
          <w:color w:val="auto"/>
          <w:sz w:val="24"/>
          <w:highlight w:val="none"/>
        </w:rPr>
        <w:t>：</w:t>
      </w:r>
    </w:p>
    <w:p w14:paraId="15E19166">
      <w:pPr>
        <w:adjustRightIn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（投标供应商名称）郑重声明：</w:t>
      </w:r>
    </w:p>
    <w:p w14:paraId="26D481BC">
      <w:pPr>
        <w:adjustRightIn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参加</w:t>
      </w:r>
      <w:r>
        <w:rPr>
          <w:rFonts w:hint="eastAsia" w:ascii="宋体" w:hAnsi="宋体" w:eastAsia="宋体" w:cs="宋体"/>
          <w:color w:val="auto"/>
          <w:sz w:val="24"/>
          <w:highlight w:val="none"/>
          <w:lang w:eastAsia="zh-CN"/>
        </w:rPr>
        <w:t>采购活动</w:t>
      </w:r>
      <w:r>
        <w:rPr>
          <w:rFonts w:hint="eastAsia" w:ascii="宋体" w:hAnsi="宋体" w:eastAsia="宋体" w:cs="宋体"/>
          <w:color w:val="auto"/>
          <w:sz w:val="24"/>
          <w:highlight w:val="none"/>
        </w:rPr>
        <w:t>前3年内在经营活动中</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（在下划线上如实填写：有或没有）重大违法记录。</w:t>
      </w:r>
    </w:p>
    <w:p w14:paraId="0D6BADC1">
      <w:pPr>
        <w:adjustRightIn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（说明：重大违法记录，是指供应商因违法经营受到刑事处罚或者责令停产停业、吊销许可证或者执照、较大数额罚款等行政处罚。）</w:t>
      </w:r>
    </w:p>
    <w:p w14:paraId="368237CE">
      <w:pPr>
        <w:adjustRightInd/>
        <w:spacing w:line="360" w:lineRule="auto"/>
        <w:ind w:firstLine="480" w:firstLineChars="200"/>
        <w:jc w:val="right"/>
        <w:textAlignment w:val="auto"/>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rPr>
        <w:t>投标供应商</w:t>
      </w:r>
      <w:r>
        <w:rPr>
          <w:rFonts w:hint="eastAsia" w:ascii="宋体" w:hAnsi="宋体" w:eastAsia="宋体" w:cs="宋体"/>
          <w:color w:val="auto"/>
          <w:sz w:val="24"/>
          <w:highlight w:val="none"/>
        </w:rPr>
        <w:t>：（加盖公章）</w:t>
      </w:r>
    </w:p>
    <w:p w14:paraId="77972A8C">
      <w:pPr>
        <w:adjustRightInd/>
        <w:spacing w:line="360" w:lineRule="auto"/>
        <w:ind w:firstLine="480" w:firstLineChars="20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法定代表人或被授权人：（签字或盖章）</w:t>
      </w:r>
    </w:p>
    <w:p w14:paraId="2B82FE84">
      <w:pPr>
        <w:adjustRightInd/>
        <w:spacing w:line="360" w:lineRule="auto"/>
        <w:ind w:firstLine="1320" w:firstLineChars="55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3A74415">
      <w:pPr>
        <w:adjustRightInd/>
        <w:spacing w:line="520" w:lineRule="exact"/>
        <w:ind w:firstLine="484" w:firstLineChars="202"/>
        <w:textAlignment w:val="auto"/>
        <w:rPr>
          <w:rFonts w:hint="eastAsia" w:ascii="宋体" w:hAnsi="宋体" w:eastAsia="宋体" w:cs="宋体"/>
          <w:color w:val="auto"/>
          <w:sz w:val="24"/>
          <w:szCs w:val="24"/>
          <w:highlight w:val="none"/>
        </w:rPr>
      </w:pPr>
    </w:p>
    <w:p w14:paraId="0A2F7631">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1B100B1C">
      <w:pPr>
        <w:adjustRightInd/>
        <w:snapToGrid w:val="0"/>
        <w:spacing w:line="360" w:lineRule="auto"/>
        <w:jc w:val="center"/>
        <w:textAlignment w:val="auto"/>
        <w:outlineLvl w:val="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4、关于资格文件的声明函</w:t>
      </w:r>
    </w:p>
    <w:p w14:paraId="382D97BF">
      <w:pPr>
        <w:adjustRightIn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南通市兴崇市政建设工程有限公司:</w:t>
      </w:r>
    </w:p>
    <w:p w14:paraId="3731F59E">
      <w:pPr>
        <w:keepNext w:val="0"/>
        <w:keepLines w:val="0"/>
        <w:pageBreakBefore w:val="0"/>
        <w:widowControl w:val="0"/>
        <w:tabs>
          <w:tab w:val="left" w:pos="1050"/>
          <w:tab w:val="right" w:leader="dot" w:pos="9402"/>
        </w:tabs>
        <w:kinsoku/>
        <w:wordWrap/>
        <w:overflowPunct/>
        <w:topLinePunct w:val="0"/>
        <w:autoSpaceDE/>
        <w:autoSpaceDN/>
        <w:bidi w:val="0"/>
        <w:adjustRightInd w:val="0"/>
        <w:snapToGrid/>
        <w:spacing w:line="360" w:lineRule="auto"/>
        <w:ind w:firstLine="480" w:firstLineChars="200"/>
        <w:jc w:val="left"/>
        <w:textAlignment w:val="baseline"/>
        <w:rPr>
          <w:rFonts w:hint="eastAsia" w:ascii="宋体" w:hAnsi="宋体" w:eastAsia="宋体" w:cs="宋体"/>
          <w:b/>
          <w:color w:val="auto"/>
          <w:w w:val="80"/>
          <w:sz w:val="32"/>
          <w:szCs w:val="32"/>
          <w:highlight w:val="none"/>
        </w:rPr>
      </w:pPr>
      <w:r>
        <w:rPr>
          <w:rFonts w:hint="eastAsia" w:ascii="宋体" w:hAnsi="宋体" w:eastAsia="宋体" w:cs="宋体"/>
          <w:color w:val="auto"/>
          <w:sz w:val="24"/>
          <w:highlight w:val="none"/>
        </w:rPr>
        <w:t>我方参加你方的</w:t>
      </w:r>
      <w:r>
        <w:rPr>
          <w:rFonts w:hint="eastAsia" w:ascii="宋体" w:hAnsi="宋体" w:eastAsia="宋体" w:cs="宋体"/>
          <w:b/>
          <w:bCs/>
          <w:color w:val="auto"/>
          <w:sz w:val="24"/>
          <w:highlight w:val="none"/>
          <w:u w:val="single"/>
          <w:lang w:eastAsia="zh-CN"/>
        </w:rPr>
        <w:t>R23015地块室外配套工程雨水收集系统采购</w:t>
      </w:r>
      <w:r>
        <w:rPr>
          <w:rFonts w:hint="eastAsia" w:ascii="宋体" w:hAnsi="宋体" w:eastAsia="宋体" w:cs="宋体"/>
          <w:b/>
          <w:bCs/>
          <w:color w:val="auto"/>
          <w:sz w:val="24"/>
          <w:highlight w:val="none"/>
          <w:u w:val="single"/>
          <w:lang w:val="en-US" w:eastAsia="zh-CN"/>
        </w:rPr>
        <w:t>及安装</w:t>
      </w:r>
      <w:r>
        <w:rPr>
          <w:rFonts w:hint="eastAsia" w:ascii="宋体" w:hAnsi="宋体" w:eastAsia="宋体" w:cs="宋体"/>
          <w:b/>
          <w:bCs/>
          <w:color w:val="auto"/>
          <w:sz w:val="24"/>
          <w:highlight w:val="none"/>
          <w:u w:val="single"/>
          <w:lang w:eastAsia="zh-CN"/>
        </w:rPr>
        <w:t>项目</w:t>
      </w:r>
      <w:r>
        <w:rPr>
          <w:rFonts w:hint="eastAsia" w:ascii="宋体" w:hAnsi="宋体" w:eastAsia="宋体" w:cs="宋体"/>
          <w:color w:val="auto"/>
          <w:sz w:val="24"/>
          <w:highlight w:val="none"/>
        </w:rPr>
        <w:t>的投标，现我方法定代表人向你方慎重承诺：</w:t>
      </w:r>
    </w:p>
    <w:p w14:paraId="75D67D8C">
      <w:pPr>
        <w:adjustRightIn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1、我方具有独立承担民事责任的能力，具有良好的商业信誉和健全的财务会计制度，具有履行合同所必需的设备和专业技术能力，有依法缴纳税收和社会保障资金的良好记录。我方与</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及上级单位无任何纠纷且以往履约过程中遵守相关部门及贵公司的各项监管制度。</w:t>
      </w:r>
    </w:p>
    <w:p w14:paraId="4D041BE4">
      <w:pPr>
        <w:adjustRightIn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2、我方递交的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中的所有资料都是真实可信的，没有弄虚作假。</w:t>
      </w:r>
    </w:p>
    <w:p w14:paraId="60ABE6DC">
      <w:pPr>
        <w:adjustRightIn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3、我方不组织、不参与串标围标，没有出借资质等违法违规行为。</w:t>
      </w:r>
    </w:p>
    <w:p w14:paraId="3DC2F803">
      <w:pPr>
        <w:adjustRightInd/>
        <w:spacing w:line="360" w:lineRule="auto"/>
        <w:ind w:firstLine="48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我方承诺：违反上述任何一条承诺，自愿接受当地建设行政主管部门作出的依法处罚，没收我方投标保证金，将我方记入不良记录，列入</w:t>
      </w:r>
      <w:r>
        <w:rPr>
          <w:rFonts w:hint="eastAsia" w:ascii="宋体" w:hAnsi="宋体" w:eastAsia="宋体" w:cs="宋体"/>
          <w:b/>
          <w:color w:val="auto"/>
          <w:sz w:val="24"/>
          <w:highlight w:val="none"/>
          <w:lang w:eastAsia="zh-CN"/>
        </w:rPr>
        <w:t>采购</w:t>
      </w:r>
      <w:r>
        <w:rPr>
          <w:rFonts w:hint="eastAsia" w:ascii="宋体" w:hAnsi="宋体" w:eastAsia="宋体" w:cs="宋体"/>
          <w:b/>
          <w:color w:val="auto"/>
          <w:sz w:val="24"/>
          <w:highlight w:val="none"/>
        </w:rPr>
        <w:t>黑名单，视情公布在南通市公共资源交易网。</w:t>
      </w:r>
    </w:p>
    <w:p w14:paraId="41746F64">
      <w:pPr>
        <w:adjustRightInd/>
        <w:spacing w:line="360" w:lineRule="auto"/>
        <w:ind w:firstLine="482" w:firstLineChars="200"/>
        <w:textAlignment w:val="auto"/>
        <w:rPr>
          <w:rFonts w:hint="eastAsia" w:ascii="宋体" w:hAnsi="宋体" w:eastAsia="宋体" w:cs="宋体"/>
          <w:b/>
          <w:color w:val="auto"/>
          <w:sz w:val="24"/>
          <w:szCs w:val="24"/>
          <w:highlight w:val="none"/>
        </w:rPr>
      </w:pPr>
    </w:p>
    <w:p w14:paraId="67A08334">
      <w:pPr>
        <w:adjustRightInd/>
        <w:spacing w:line="360" w:lineRule="auto"/>
        <w:ind w:firstLine="480" w:firstLineChars="200"/>
        <w:jc w:val="right"/>
        <w:textAlignment w:val="auto"/>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rPr>
        <w:t>投标供应商</w:t>
      </w:r>
      <w:r>
        <w:rPr>
          <w:rFonts w:hint="eastAsia" w:ascii="宋体" w:hAnsi="宋体" w:eastAsia="宋体" w:cs="宋体"/>
          <w:color w:val="auto"/>
          <w:sz w:val="24"/>
          <w:highlight w:val="none"/>
        </w:rPr>
        <w:t>：（加盖公章）</w:t>
      </w:r>
    </w:p>
    <w:p w14:paraId="5D22BEE1">
      <w:pPr>
        <w:adjustRightInd/>
        <w:spacing w:line="360" w:lineRule="auto"/>
        <w:ind w:firstLine="480" w:firstLineChars="20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法定代表人或被授权人：（签字或盖章）</w:t>
      </w:r>
    </w:p>
    <w:p w14:paraId="2058F20D">
      <w:pPr>
        <w:adjustRightInd/>
        <w:spacing w:line="360" w:lineRule="auto"/>
        <w:ind w:firstLine="1320" w:firstLineChars="55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2834A19B">
      <w:pPr>
        <w:spacing w:before="240" w:beforeLines="100" w:line="400" w:lineRule="atLeast"/>
        <w:jc w:val="center"/>
        <w:outlineLvl w:val="9"/>
        <w:rPr>
          <w:rFonts w:hint="eastAsia" w:ascii="宋体" w:hAnsi="宋体" w:eastAsia="宋体" w:cs="宋体"/>
          <w:b/>
          <w:bCs/>
          <w:color w:val="auto"/>
          <w:sz w:val="24"/>
          <w:szCs w:val="24"/>
          <w:highlight w:val="none"/>
        </w:rPr>
      </w:pPr>
    </w:p>
    <w:p w14:paraId="49C621A0">
      <w:pPr>
        <w:spacing w:before="240" w:beforeLines="100" w:line="400" w:lineRule="atLeast"/>
        <w:jc w:val="center"/>
        <w:outlineLvl w:val="9"/>
        <w:rPr>
          <w:rFonts w:hint="eastAsia" w:ascii="宋体" w:hAnsi="宋体" w:eastAsia="宋体" w:cs="宋体"/>
          <w:b/>
          <w:bCs/>
          <w:color w:val="auto"/>
          <w:sz w:val="24"/>
          <w:szCs w:val="24"/>
          <w:highlight w:val="none"/>
        </w:rPr>
        <w:sectPr>
          <w:pgSz w:w="11907" w:h="16840"/>
          <w:pgMar w:top="1134" w:right="1418" w:bottom="1134" w:left="1418" w:header="709" w:footer="380" w:gutter="0"/>
          <w:cols w:space="720" w:num="1"/>
          <w:docGrid w:linePitch="312" w:charSpace="6144"/>
        </w:sectPr>
      </w:pPr>
    </w:p>
    <w:p w14:paraId="6B7CB2D2">
      <w:pPr>
        <w:keepNext w:val="0"/>
        <w:keepLines w:val="0"/>
        <w:pageBreakBefore w:val="0"/>
        <w:widowControl w:val="0"/>
        <w:kinsoku/>
        <w:wordWrap/>
        <w:overflowPunct/>
        <w:topLinePunct w:val="0"/>
        <w:autoSpaceDE/>
        <w:autoSpaceDN/>
        <w:bidi w:val="0"/>
        <w:adjustRightInd w:val="0"/>
        <w:snapToGrid/>
        <w:spacing w:line="400" w:lineRule="atLeast"/>
        <w:jc w:val="center"/>
        <w:textAlignment w:val="baseline"/>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5、承诺书</w:t>
      </w:r>
    </w:p>
    <w:p w14:paraId="0342FA90">
      <w:pPr>
        <w:snapToGrid w:val="0"/>
        <w:spacing w:line="400" w:lineRule="atLeast"/>
        <w:rPr>
          <w:rFonts w:hint="eastAsia" w:ascii="宋体" w:hAnsi="宋体" w:eastAsia="宋体" w:cs="宋体"/>
          <w:color w:val="auto"/>
          <w:highlight w:val="none"/>
        </w:rPr>
      </w:pPr>
    </w:p>
    <w:p w14:paraId="74D7BE58">
      <w:pPr>
        <w:snapToGrid w:val="0"/>
        <w:spacing w:line="4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我单位承诺所供材料的尺寸、材质、壁厚等规格参数不低于</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及图纸要求，如果实际供货材料与</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及图纸要求不符，无条件退换货，履约保证金不予退还，并且所产生的一系列费用由我方自理。</w:t>
      </w:r>
    </w:p>
    <w:p w14:paraId="5B9491FC">
      <w:pPr>
        <w:snapToGrid w:val="0"/>
        <w:spacing w:line="400" w:lineRule="atLeast"/>
        <w:rPr>
          <w:rFonts w:hint="eastAsia" w:ascii="宋体" w:hAnsi="宋体" w:eastAsia="宋体" w:cs="宋体"/>
          <w:color w:val="auto"/>
          <w:sz w:val="24"/>
          <w:szCs w:val="24"/>
          <w:highlight w:val="none"/>
        </w:rPr>
      </w:pPr>
    </w:p>
    <w:p w14:paraId="6967DFF6">
      <w:pPr>
        <w:snapToGrid w:val="0"/>
        <w:spacing w:line="400" w:lineRule="atLeast"/>
        <w:rPr>
          <w:rFonts w:hint="eastAsia" w:ascii="宋体" w:hAnsi="宋体" w:eastAsia="宋体" w:cs="宋体"/>
          <w:color w:val="auto"/>
          <w:sz w:val="24"/>
          <w:szCs w:val="24"/>
          <w:highlight w:val="none"/>
        </w:rPr>
      </w:pPr>
    </w:p>
    <w:p w14:paraId="12DA8C6A">
      <w:pPr>
        <w:snapToGrid w:val="0"/>
        <w:spacing w:line="400" w:lineRule="atLeas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：（盖单位公章）</w:t>
      </w:r>
    </w:p>
    <w:p w14:paraId="2D338175">
      <w:pPr>
        <w:snapToGrid w:val="0"/>
        <w:spacing w:line="400" w:lineRule="atLeast"/>
        <w:rPr>
          <w:rFonts w:hint="eastAsia" w:ascii="宋体" w:hAnsi="宋体" w:eastAsia="宋体" w:cs="宋体"/>
          <w:color w:val="auto"/>
          <w:sz w:val="24"/>
          <w:szCs w:val="24"/>
          <w:highlight w:val="none"/>
        </w:rPr>
      </w:pPr>
    </w:p>
    <w:p w14:paraId="6769F2A8">
      <w:pPr>
        <w:snapToGrid w:val="0"/>
        <w:spacing w:line="400" w:lineRule="atLeas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（签字或盖章）                     </w:t>
      </w:r>
    </w:p>
    <w:p w14:paraId="6C3ECF89">
      <w:pPr>
        <w:snapToGrid w:val="0"/>
        <w:spacing w:line="400" w:lineRule="atLeast"/>
        <w:ind w:firstLine="420"/>
        <w:rPr>
          <w:rFonts w:hint="eastAsia" w:ascii="宋体" w:hAnsi="宋体" w:eastAsia="宋体" w:cs="宋体"/>
          <w:color w:val="auto"/>
          <w:sz w:val="24"/>
          <w:szCs w:val="24"/>
          <w:highlight w:val="none"/>
        </w:rPr>
      </w:pPr>
    </w:p>
    <w:p w14:paraId="011EDF23">
      <w:pPr>
        <w:snapToGrid w:val="0"/>
        <w:spacing w:line="400" w:lineRule="atLeast"/>
        <w:ind w:firstLine="5520" w:firstLineChars="2300"/>
        <w:rPr>
          <w:rFonts w:hint="eastAsia" w:ascii="宋体" w:hAnsi="宋体" w:eastAsia="宋体" w:cs="宋体"/>
          <w:b/>
          <w:color w:val="auto"/>
          <w:sz w:val="24"/>
          <w:szCs w:val="24"/>
          <w:highlight w:val="none"/>
        </w:rPr>
        <w:sectPr>
          <w:pgSz w:w="11907" w:h="16840"/>
          <w:pgMar w:top="1134" w:right="1418" w:bottom="1134" w:left="1418" w:header="709" w:footer="380" w:gutter="0"/>
          <w:cols w:space="720" w:num="1"/>
          <w:docGrid w:linePitch="312" w:charSpace="6144"/>
        </w:sectPr>
      </w:pPr>
      <w:r>
        <w:rPr>
          <w:rFonts w:hint="eastAsia" w:ascii="宋体" w:hAnsi="宋体" w:eastAsia="宋体" w:cs="宋体"/>
          <w:color w:val="auto"/>
          <w:sz w:val="24"/>
          <w:szCs w:val="24"/>
          <w:highlight w:val="none"/>
        </w:rPr>
        <w:t>年    月    日</w:t>
      </w:r>
    </w:p>
    <w:p w14:paraId="7D6C3D19">
      <w:pPr>
        <w:autoSpaceDN w:val="0"/>
        <w:adjustRightInd/>
        <w:spacing w:line="400" w:lineRule="atLeast"/>
        <w:textAlignment w:val="auto"/>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rPr>
        <w:t>6</w:t>
      </w:r>
      <w:r>
        <w:rPr>
          <w:rFonts w:hint="eastAsia" w:ascii="宋体" w:hAnsi="宋体" w:eastAsia="宋体" w:cs="宋体"/>
          <w:b/>
          <w:bCs/>
          <w:snapToGrid w:val="0"/>
          <w:color w:val="auto"/>
          <w:kern w:val="0"/>
          <w:sz w:val="24"/>
          <w:szCs w:val="24"/>
          <w:highlight w:val="none"/>
        </w:rPr>
        <w:t>、投标报价单</w:t>
      </w:r>
    </w:p>
    <w:p w14:paraId="3632F178">
      <w:pPr>
        <w:tabs>
          <w:tab w:val="left" w:pos="6300"/>
        </w:tabs>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南通市兴崇市政建设工程有限公司</w:t>
      </w:r>
    </w:p>
    <w:p w14:paraId="1576DC65">
      <w:pPr>
        <w:tabs>
          <w:tab w:val="left" w:pos="6300"/>
        </w:tabs>
        <w:snapToGrid w:val="0"/>
        <w:spacing w:line="360" w:lineRule="auto"/>
        <w:jc w:val="center"/>
        <w:rPr>
          <w:rFonts w:hint="eastAsia" w:ascii="宋体" w:hAnsi="宋体" w:eastAsia="宋体" w:cs="宋体"/>
          <w:b/>
          <w:color w:val="auto"/>
          <w:sz w:val="36"/>
          <w:szCs w:val="36"/>
          <w:highlight w:val="none"/>
          <w:u w:val="single"/>
          <w:lang w:eastAsia="zh-CN"/>
        </w:rPr>
      </w:pPr>
      <w:r>
        <w:rPr>
          <w:rFonts w:hint="eastAsia" w:ascii="宋体" w:hAnsi="宋体" w:eastAsia="宋体" w:cs="宋体"/>
          <w:b/>
          <w:color w:val="auto"/>
          <w:sz w:val="36"/>
          <w:szCs w:val="36"/>
          <w:highlight w:val="none"/>
          <w:u w:val="single"/>
          <w:lang w:eastAsia="zh-CN"/>
        </w:rPr>
        <w:t>R23015地块室外配套工程雨水收集系统采购</w:t>
      </w:r>
      <w:r>
        <w:rPr>
          <w:rFonts w:hint="eastAsia" w:ascii="宋体" w:hAnsi="宋体" w:eastAsia="宋体" w:cs="宋体"/>
          <w:b/>
          <w:color w:val="auto"/>
          <w:sz w:val="36"/>
          <w:szCs w:val="36"/>
          <w:highlight w:val="none"/>
          <w:u w:val="single"/>
          <w:lang w:val="en-US" w:eastAsia="zh-CN"/>
        </w:rPr>
        <w:t>及安装</w:t>
      </w:r>
      <w:r>
        <w:rPr>
          <w:rFonts w:hint="eastAsia" w:ascii="宋体" w:hAnsi="宋体" w:eastAsia="宋体" w:cs="宋体"/>
          <w:b/>
          <w:color w:val="auto"/>
          <w:sz w:val="36"/>
          <w:szCs w:val="36"/>
          <w:highlight w:val="none"/>
          <w:u w:val="single"/>
          <w:lang w:eastAsia="zh-CN"/>
        </w:rPr>
        <w:t>项目</w:t>
      </w:r>
    </w:p>
    <w:p w14:paraId="7B613A67">
      <w:pPr>
        <w:pStyle w:val="15"/>
        <w:jc w:val="center"/>
        <w:rPr>
          <w:rFonts w:hint="default" w:eastAsia="宋体"/>
          <w:lang w:val="en-US" w:eastAsia="zh-CN"/>
        </w:rPr>
      </w:pPr>
      <w:r>
        <w:rPr>
          <w:rFonts w:hint="eastAsia" w:ascii="宋体" w:hAnsi="宋体" w:eastAsia="宋体" w:cs="宋体"/>
          <w:b/>
          <w:color w:val="auto"/>
          <w:sz w:val="36"/>
          <w:szCs w:val="36"/>
          <w:highlight w:val="none"/>
        </w:rPr>
        <w:t>投标报价单</w:t>
      </w:r>
      <w:r>
        <w:rPr>
          <w:rFonts w:hint="eastAsia" w:ascii="宋体" w:hAnsi="宋体" w:eastAsia="宋体" w:cs="宋体"/>
          <w:b/>
          <w:color w:val="auto"/>
          <w:sz w:val="36"/>
          <w:szCs w:val="36"/>
          <w:highlight w:val="none"/>
          <w:lang w:eastAsia="zh-CN"/>
        </w:rPr>
        <w:t>（</w:t>
      </w:r>
      <w:r>
        <w:rPr>
          <w:rFonts w:hint="eastAsia" w:eastAsia="宋体"/>
          <w:lang w:val="en-US" w:eastAsia="zh-CN"/>
        </w:rPr>
        <w:t>报价小数点后保留两位小数</w:t>
      </w:r>
      <w:r>
        <w:rPr>
          <w:rFonts w:hint="eastAsia" w:ascii="宋体" w:hAnsi="宋体" w:eastAsia="宋体" w:cs="宋体"/>
          <w:b/>
          <w:color w:val="auto"/>
          <w:sz w:val="36"/>
          <w:szCs w:val="36"/>
          <w:highlight w:val="none"/>
          <w:lang w:eastAsia="zh-CN"/>
        </w:rPr>
        <w:t>）</w:t>
      </w:r>
    </w:p>
    <w:p w14:paraId="1965360D">
      <w:pPr>
        <w:tabs>
          <w:tab w:val="left" w:pos="6300"/>
        </w:tabs>
        <w:snapToGrid w:val="0"/>
        <w:spacing w:line="360" w:lineRule="auto"/>
        <w:jc w:val="center"/>
        <w:rPr>
          <w:rFonts w:hint="eastAsia" w:ascii="宋体" w:hAnsi="宋体" w:eastAsia="宋体" w:cs="宋体"/>
          <w:b/>
          <w:color w:val="auto"/>
          <w:sz w:val="36"/>
          <w:szCs w:val="36"/>
          <w:highlight w:val="none"/>
        </w:rPr>
      </w:pPr>
    </w:p>
    <w:tbl>
      <w:tblPr>
        <w:tblStyle w:val="52"/>
        <w:tblW w:w="97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1755"/>
        <w:gridCol w:w="2022"/>
        <w:gridCol w:w="645"/>
        <w:gridCol w:w="876"/>
        <w:gridCol w:w="876"/>
        <w:gridCol w:w="876"/>
        <w:gridCol w:w="1829"/>
      </w:tblGrid>
      <w:tr w14:paraId="49C49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CA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F1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名称</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2F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1A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99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F1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单价（元）</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5E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小计（元）</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1A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00341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63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8C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弃流溢流装置</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C4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详见图纸</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FB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63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33D0">
            <w:pPr>
              <w:jc w:val="center"/>
              <w:rPr>
                <w:rFonts w:hint="eastAsia" w:ascii="宋体" w:hAnsi="宋体" w:eastAsia="宋体" w:cs="宋体"/>
                <w:i w:val="0"/>
                <w:iCs w:val="0"/>
                <w:color w:val="auto"/>
                <w:sz w:val="22"/>
                <w:szCs w:val="22"/>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135E">
            <w:pPr>
              <w:jc w:val="center"/>
              <w:rPr>
                <w:rFonts w:hint="eastAsia" w:ascii="宋体" w:hAnsi="宋体" w:eastAsia="宋体" w:cs="宋体"/>
                <w:i w:val="0"/>
                <w:iCs w:val="0"/>
                <w:color w:val="auto"/>
                <w:sz w:val="22"/>
                <w:szCs w:val="22"/>
                <w:highlight w:val="none"/>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5B76">
            <w:pPr>
              <w:jc w:val="center"/>
              <w:rPr>
                <w:rFonts w:hint="eastAsia" w:ascii="宋体" w:hAnsi="宋体" w:eastAsia="宋体" w:cs="宋体"/>
                <w:i w:val="0"/>
                <w:iCs w:val="0"/>
                <w:color w:val="auto"/>
                <w:sz w:val="22"/>
                <w:szCs w:val="22"/>
                <w:highlight w:val="none"/>
                <w:u w:val="none"/>
              </w:rPr>
            </w:pPr>
          </w:p>
        </w:tc>
      </w:tr>
      <w:tr w14:paraId="0A80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CF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F1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PP模块水池</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E4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17米*8米*2米（H）</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22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05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立方米</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44A5">
            <w:pPr>
              <w:jc w:val="center"/>
              <w:rPr>
                <w:rFonts w:hint="eastAsia" w:ascii="宋体" w:hAnsi="宋体" w:eastAsia="宋体" w:cs="宋体"/>
                <w:i w:val="0"/>
                <w:iCs w:val="0"/>
                <w:color w:val="auto"/>
                <w:sz w:val="22"/>
                <w:szCs w:val="22"/>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4382">
            <w:pPr>
              <w:jc w:val="center"/>
              <w:rPr>
                <w:rFonts w:hint="eastAsia" w:ascii="宋体" w:hAnsi="宋体" w:eastAsia="宋体" w:cs="宋体"/>
                <w:i w:val="0"/>
                <w:iCs w:val="0"/>
                <w:color w:val="auto"/>
                <w:sz w:val="22"/>
                <w:szCs w:val="22"/>
                <w:highlight w:val="none"/>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1E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抗压强度≥45T/㎡</w:t>
            </w:r>
          </w:p>
        </w:tc>
      </w:tr>
      <w:tr w14:paraId="3238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A9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44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井圈</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38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每层四组、每组四个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A2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B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405E">
            <w:pPr>
              <w:jc w:val="center"/>
              <w:rPr>
                <w:rFonts w:hint="eastAsia" w:ascii="宋体" w:hAnsi="宋体" w:eastAsia="宋体" w:cs="宋体"/>
                <w:i w:val="0"/>
                <w:iCs w:val="0"/>
                <w:color w:val="auto"/>
                <w:sz w:val="22"/>
                <w:szCs w:val="22"/>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9738">
            <w:pPr>
              <w:jc w:val="center"/>
              <w:rPr>
                <w:rFonts w:hint="eastAsia" w:ascii="宋体" w:hAnsi="宋体" w:eastAsia="宋体" w:cs="宋体"/>
                <w:i w:val="0"/>
                <w:iCs w:val="0"/>
                <w:color w:val="auto"/>
                <w:sz w:val="22"/>
                <w:szCs w:val="22"/>
                <w:highlight w:val="none"/>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95F6">
            <w:pPr>
              <w:jc w:val="center"/>
              <w:rPr>
                <w:rFonts w:hint="eastAsia" w:ascii="宋体" w:hAnsi="宋体" w:eastAsia="宋体" w:cs="宋体"/>
                <w:i w:val="0"/>
                <w:iCs w:val="0"/>
                <w:color w:val="auto"/>
                <w:sz w:val="22"/>
                <w:szCs w:val="22"/>
                <w:highlight w:val="none"/>
                <w:u w:val="none"/>
              </w:rPr>
            </w:pPr>
          </w:p>
        </w:tc>
      </w:tr>
      <w:tr w14:paraId="75A3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66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F4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进出水井</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79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φ800mm</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20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33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28DD">
            <w:pPr>
              <w:jc w:val="center"/>
              <w:rPr>
                <w:rFonts w:hint="eastAsia" w:ascii="宋体" w:hAnsi="宋体" w:eastAsia="宋体" w:cs="宋体"/>
                <w:i w:val="0"/>
                <w:iCs w:val="0"/>
                <w:color w:val="auto"/>
                <w:sz w:val="22"/>
                <w:szCs w:val="22"/>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F3D5">
            <w:pPr>
              <w:jc w:val="center"/>
              <w:rPr>
                <w:rFonts w:hint="eastAsia" w:ascii="宋体" w:hAnsi="宋体" w:eastAsia="宋体" w:cs="宋体"/>
                <w:i w:val="0"/>
                <w:iCs w:val="0"/>
                <w:color w:val="auto"/>
                <w:sz w:val="22"/>
                <w:szCs w:val="22"/>
                <w:highlight w:val="none"/>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23D4">
            <w:pPr>
              <w:jc w:val="center"/>
              <w:rPr>
                <w:rFonts w:hint="eastAsia" w:ascii="宋体" w:hAnsi="宋体" w:eastAsia="宋体" w:cs="宋体"/>
                <w:i w:val="0"/>
                <w:iCs w:val="0"/>
                <w:color w:val="auto"/>
                <w:sz w:val="22"/>
                <w:szCs w:val="22"/>
                <w:highlight w:val="none"/>
                <w:u w:val="none"/>
              </w:rPr>
            </w:pPr>
          </w:p>
        </w:tc>
      </w:tr>
      <w:tr w14:paraId="09B42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56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81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反冲洗泵</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1C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50WQ10-15-0.75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40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04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18A2">
            <w:pPr>
              <w:jc w:val="center"/>
              <w:rPr>
                <w:rFonts w:hint="eastAsia" w:ascii="宋体" w:hAnsi="宋体" w:eastAsia="宋体" w:cs="宋体"/>
                <w:i w:val="0"/>
                <w:iCs w:val="0"/>
                <w:color w:val="auto"/>
                <w:sz w:val="22"/>
                <w:szCs w:val="22"/>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A4A6">
            <w:pPr>
              <w:jc w:val="center"/>
              <w:rPr>
                <w:rFonts w:hint="eastAsia" w:ascii="宋体" w:hAnsi="宋体" w:eastAsia="宋体" w:cs="宋体"/>
                <w:i w:val="0"/>
                <w:iCs w:val="0"/>
                <w:color w:val="auto"/>
                <w:sz w:val="22"/>
                <w:szCs w:val="22"/>
                <w:highlight w:val="none"/>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EBDF">
            <w:pPr>
              <w:jc w:val="center"/>
              <w:rPr>
                <w:rFonts w:hint="eastAsia" w:ascii="宋体" w:hAnsi="宋体" w:eastAsia="宋体" w:cs="宋体"/>
                <w:i w:val="0"/>
                <w:iCs w:val="0"/>
                <w:color w:val="auto"/>
                <w:sz w:val="22"/>
                <w:szCs w:val="22"/>
                <w:highlight w:val="none"/>
                <w:u w:val="none"/>
              </w:rPr>
            </w:pPr>
          </w:p>
        </w:tc>
      </w:tr>
      <w:tr w14:paraId="10B1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0D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3A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排污泵</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F7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50WQ10-15-0.75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51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D0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F680">
            <w:pPr>
              <w:jc w:val="center"/>
              <w:rPr>
                <w:rFonts w:hint="eastAsia" w:ascii="宋体" w:hAnsi="宋体" w:eastAsia="宋体" w:cs="宋体"/>
                <w:i w:val="0"/>
                <w:iCs w:val="0"/>
                <w:color w:val="auto"/>
                <w:sz w:val="22"/>
                <w:szCs w:val="22"/>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74ED">
            <w:pPr>
              <w:jc w:val="center"/>
              <w:rPr>
                <w:rFonts w:hint="eastAsia" w:ascii="宋体" w:hAnsi="宋体" w:eastAsia="宋体" w:cs="宋体"/>
                <w:i w:val="0"/>
                <w:iCs w:val="0"/>
                <w:color w:val="auto"/>
                <w:sz w:val="22"/>
                <w:szCs w:val="22"/>
                <w:highlight w:val="none"/>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22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搅匀潜水泵</w:t>
            </w:r>
          </w:p>
        </w:tc>
      </w:tr>
      <w:tr w14:paraId="782F4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4E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CE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蓄水池提升泵</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07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50WQ10-20-1.5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2F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BA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6158">
            <w:pPr>
              <w:jc w:val="center"/>
              <w:rPr>
                <w:rFonts w:hint="eastAsia" w:ascii="宋体" w:hAnsi="宋体" w:eastAsia="宋体" w:cs="宋体"/>
                <w:i w:val="0"/>
                <w:iCs w:val="0"/>
                <w:color w:val="auto"/>
                <w:sz w:val="22"/>
                <w:szCs w:val="22"/>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EA21">
            <w:pPr>
              <w:jc w:val="center"/>
              <w:rPr>
                <w:rFonts w:hint="eastAsia" w:ascii="宋体" w:hAnsi="宋体" w:eastAsia="宋体" w:cs="宋体"/>
                <w:i w:val="0"/>
                <w:iCs w:val="0"/>
                <w:color w:val="auto"/>
                <w:sz w:val="22"/>
                <w:szCs w:val="22"/>
                <w:highlight w:val="none"/>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B0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一备一用</w:t>
            </w:r>
          </w:p>
        </w:tc>
      </w:tr>
      <w:tr w14:paraId="517BA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CC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72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高精液位计</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82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中、高、低三组</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30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6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9852">
            <w:pPr>
              <w:jc w:val="center"/>
              <w:rPr>
                <w:rFonts w:hint="eastAsia" w:ascii="宋体" w:hAnsi="宋体" w:eastAsia="宋体" w:cs="宋体"/>
                <w:i w:val="0"/>
                <w:iCs w:val="0"/>
                <w:color w:val="auto"/>
                <w:sz w:val="22"/>
                <w:szCs w:val="22"/>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EC7E">
            <w:pPr>
              <w:jc w:val="center"/>
              <w:rPr>
                <w:rFonts w:hint="eastAsia" w:ascii="宋体" w:hAnsi="宋体" w:eastAsia="宋体" w:cs="宋体"/>
                <w:i w:val="0"/>
                <w:iCs w:val="0"/>
                <w:color w:val="auto"/>
                <w:sz w:val="22"/>
                <w:szCs w:val="22"/>
                <w:highlight w:val="none"/>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870D">
            <w:pPr>
              <w:jc w:val="center"/>
              <w:rPr>
                <w:rFonts w:hint="eastAsia" w:ascii="宋体" w:hAnsi="宋体" w:eastAsia="宋体" w:cs="宋体"/>
                <w:i w:val="0"/>
                <w:iCs w:val="0"/>
                <w:color w:val="auto"/>
                <w:sz w:val="22"/>
                <w:szCs w:val="22"/>
                <w:highlight w:val="none"/>
                <w:u w:val="none"/>
              </w:rPr>
            </w:pPr>
          </w:p>
        </w:tc>
      </w:tr>
      <w:tr w14:paraId="63362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56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7A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清水池</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5F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3米*8米*2米（H）</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DE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5C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立方米</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5F2B">
            <w:pPr>
              <w:jc w:val="center"/>
              <w:rPr>
                <w:rFonts w:hint="eastAsia" w:ascii="宋体" w:hAnsi="宋体" w:eastAsia="宋体" w:cs="宋体"/>
                <w:i w:val="0"/>
                <w:iCs w:val="0"/>
                <w:color w:val="auto"/>
                <w:sz w:val="22"/>
                <w:szCs w:val="22"/>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C441">
            <w:pPr>
              <w:jc w:val="center"/>
              <w:rPr>
                <w:rFonts w:hint="eastAsia" w:ascii="宋体" w:hAnsi="宋体" w:eastAsia="宋体" w:cs="宋体"/>
                <w:i w:val="0"/>
                <w:iCs w:val="0"/>
                <w:color w:val="auto"/>
                <w:sz w:val="22"/>
                <w:szCs w:val="22"/>
                <w:highlight w:val="none"/>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74F3">
            <w:pPr>
              <w:jc w:val="center"/>
              <w:rPr>
                <w:rFonts w:hint="eastAsia" w:ascii="宋体" w:hAnsi="宋体" w:eastAsia="宋体" w:cs="宋体"/>
                <w:i w:val="0"/>
                <w:iCs w:val="0"/>
                <w:color w:val="auto"/>
                <w:sz w:val="22"/>
                <w:szCs w:val="22"/>
                <w:highlight w:val="none"/>
                <w:u w:val="none"/>
              </w:rPr>
            </w:pPr>
          </w:p>
        </w:tc>
      </w:tr>
      <w:tr w14:paraId="056D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A0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61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清水池提升泵</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F4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50WQ15-32-4.0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B6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C5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9937">
            <w:pPr>
              <w:jc w:val="center"/>
              <w:rPr>
                <w:rFonts w:hint="eastAsia" w:ascii="宋体" w:hAnsi="宋体" w:eastAsia="宋体" w:cs="宋体"/>
                <w:i w:val="0"/>
                <w:iCs w:val="0"/>
                <w:color w:val="auto"/>
                <w:sz w:val="22"/>
                <w:szCs w:val="22"/>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EBBC">
            <w:pPr>
              <w:jc w:val="center"/>
              <w:rPr>
                <w:rFonts w:hint="eastAsia" w:ascii="宋体" w:hAnsi="宋体" w:eastAsia="宋体" w:cs="宋体"/>
                <w:i w:val="0"/>
                <w:iCs w:val="0"/>
                <w:color w:val="auto"/>
                <w:sz w:val="22"/>
                <w:szCs w:val="22"/>
                <w:highlight w:val="none"/>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ABB0">
            <w:pPr>
              <w:jc w:val="center"/>
              <w:rPr>
                <w:rFonts w:hint="eastAsia" w:ascii="宋体" w:hAnsi="宋体" w:eastAsia="宋体" w:cs="宋体"/>
                <w:i w:val="0"/>
                <w:iCs w:val="0"/>
                <w:color w:val="auto"/>
                <w:sz w:val="22"/>
                <w:szCs w:val="22"/>
                <w:highlight w:val="none"/>
                <w:u w:val="none"/>
              </w:rPr>
            </w:pPr>
          </w:p>
        </w:tc>
      </w:tr>
      <w:tr w14:paraId="2A28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DE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CF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PLC控制柜</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53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0.4米*0.6米*1.8米（h）</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3C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6B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806C">
            <w:pPr>
              <w:jc w:val="center"/>
              <w:rPr>
                <w:rFonts w:hint="eastAsia" w:ascii="宋体" w:hAnsi="宋体" w:eastAsia="宋体" w:cs="宋体"/>
                <w:i w:val="0"/>
                <w:iCs w:val="0"/>
                <w:color w:val="auto"/>
                <w:sz w:val="22"/>
                <w:szCs w:val="22"/>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17B9">
            <w:pPr>
              <w:jc w:val="center"/>
              <w:rPr>
                <w:rFonts w:hint="eastAsia" w:ascii="宋体" w:hAnsi="宋体" w:eastAsia="宋体" w:cs="宋体"/>
                <w:i w:val="0"/>
                <w:iCs w:val="0"/>
                <w:color w:val="auto"/>
                <w:sz w:val="22"/>
                <w:szCs w:val="22"/>
                <w:highlight w:val="none"/>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C38D">
            <w:pPr>
              <w:jc w:val="center"/>
              <w:rPr>
                <w:rFonts w:hint="eastAsia" w:ascii="宋体" w:hAnsi="宋体" w:eastAsia="宋体" w:cs="宋体"/>
                <w:i w:val="0"/>
                <w:iCs w:val="0"/>
                <w:color w:val="auto"/>
                <w:sz w:val="22"/>
                <w:szCs w:val="22"/>
                <w:highlight w:val="none"/>
                <w:u w:val="none"/>
              </w:rPr>
            </w:pPr>
          </w:p>
        </w:tc>
      </w:tr>
      <w:tr w14:paraId="4EBC7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E40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0C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地埋一体机</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CA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15m³/h</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C8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02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6677">
            <w:pPr>
              <w:jc w:val="center"/>
              <w:rPr>
                <w:rFonts w:hint="eastAsia" w:ascii="宋体" w:hAnsi="宋体" w:eastAsia="宋体" w:cs="宋体"/>
                <w:i w:val="0"/>
                <w:iCs w:val="0"/>
                <w:color w:val="auto"/>
                <w:sz w:val="22"/>
                <w:szCs w:val="22"/>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0F29">
            <w:pPr>
              <w:jc w:val="center"/>
              <w:rPr>
                <w:rFonts w:hint="eastAsia" w:ascii="宋体" w:hAnsi="宋体" w:eastAsia="宋体" w:cs="宋体"/>
                <w:i w:val="0"/>
                <w:iCs w:val="0"/>
                <w:color w:val="auto"/>
                <w:sz w:val="22"/>
                <w:szCs w:val="22"/>
                <w:highlight w:val="none"/>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C456">
            <w:pPr>
              <w:jc w:val="center"/>
              <w:rPr>
                <w:rFonts w:hint="eastAsia" w:ascii="宋体" w:hAnsi="宋体" w:eastAsia="宋体" w:cs="宋体"/>
                <w:i w:val="0"/>
                <w:iCs w:val="0"/>
                <w:color w:val="auto"/>
                <w:sz w:val="22"/>
                <w:szCs w:val="22"/>
                <w:highlight w:val="none"/>
                <w:u w:val="none"/>
              </w:rPr>
            </w:pPr>
          </w:p>
        </w:tc>
      </w:tr>
      <w:tr w14:paraId="5D473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2F1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13</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00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管线</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91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De63、DN25、DN50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30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CC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DC2F">
            <w:pPr>
              <w:jc w:val="center"/>
              <w:rPr>
                <w:rFonts w:hint="eastAsia" w:ascii="宋体" w:hAnsi="宋体" w:eastAsia="宋体" w:cs="宋体"/>
                <w:i w:val="0"/>
                <w:iCs w:val="0"/>
                <w:color w:val="auto"/>
                <w:sz w:val="22"/>
                <w:szCs w:val="22"/>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FB3F">
            <w:pPr>
              <w:jc w:val="center"/>
              <w:rPr>
                <w:rFonts w:hint="eastAsia" w:ascii="宋体" w:hAnsi="宋体" w:eastAsia="宋体" w:cs="宋体"/>
                <w:i w:val="0"/>
                <w:iCs w:val="0"/>
                <w:color w:val="auto"/>
                <w:sz w:val="22"/>
                <w:szCs w:val="22"/>
                <w:highlight w:val="none"/>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F7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根据现场情况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一次性包干</w:t>
            </w:r>
          </w:p>
        </w:tc>
      </w:tr>
      <w:tr w14:paraId="02BD0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05A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14</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F6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上述未尽部分</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B1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详见图纸</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68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90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AAC2">
            <w:pPr>
              <w:jc w:val="center"/>
              <w:rPr>
                <w:rFonts w:hint="eastAsia" w:ascii="宋体" w:hAnsi="宋体" w:eastAsia="宋体" w:cs="宋体"/>
                <w:i w:val="0"/>
                <w:iCs w:val="0"/>
                <w:color w:val="auto"/>
                <w:sz w:val="22"/>
                <w:szCs w:val="22"/>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22BA">
            <w:pPr>
              <w:jc w:val="center"/>
              <w:rPr>
                <w:rFonts w:hint="eastAsia" w:ascii="宋体" w:hAnsi="宋体" w:eastAsia="宋体" w:cs="宋体"/>
                <w:i w:val="0"/>
                <w:iCs w:val="0"/>
                <w:color w:val="auto"/>
                <w:sz w:val="22"/>
                <w:szCs w:val="22"/>
                <w:highlight w:val="none"/>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31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一次性包干</w:t>
            </w:r>
          </w:p>
        </w:tc>
      </w:tr>
      <w:tr w14:paraId="03573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E94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B9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土建部分</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29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详见图纸</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02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1C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D42A">
            <w:pPr>
              <w:jc w:val="center"/>
              <w:rPr>
                <w:rFonts w:hint="eastAsia" w:ascii="宋体" w:hAnsi="宋体" w:eastAsia="宋体" w:cs="宋体"/>
                <w:i w:val="0"/>
                <w:iCs w:val="0"/>
                <w:color w:val="auto"/>
                <w:sz w:val="22"/>
                <w:szCs w:val="22"/>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CDA3">
            <w:pPr>
              <w:jc w:val="center"/>
              <w:rPr>
                <w:rFonts w:hint="eastAsia" w:ascii="宋体" w:hAnsi="宋体" w:eastAsia="宋体" w:cs="宋体"/>
                <w:i w:val="0"/>
                <w:iCs w:val="0"/>
                <w:color w:val="auto"/>
                <w:sz w:val="22"/>
                <w:szCs w:val="22"/>
                <w:highlight w:val="none"/>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3A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包括降水、支护、开挖、安全防护、垫层、钢筋混凝土基础、回填、余土外运等，结算时不作调整</w:t>
            </w:r>
          </w:p>
        </w:tc>
      </w:tr>
      <w:tr w14:paraId="181B7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8B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37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4B0B">
            <w:pPr>
              <w:jc w:val="center"/>
              <w:rPr>
                <w:rFonts w:hint="eastAsia" w:ascii="宋体" w:hAnsi="宋体" w:eastAsia="宋体" w:cs="宋体"/>
                <w:i w:val="0"/>
                <w:iCs w:val="0"/>
                <w:color w:val="auto"/>
                <w:sz w:val="22"/>
                <w:szCs w:val="22"/>
                <w:highlight w:val="none"/>
                <w:u w:val="none"/>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AC1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增值税专票税率</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96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61D7">
            <w:pPr>
              <w:jc w:val="center"/>
              <w:rPr>
                <w:rFonts w:hint="eastAsia" w:ascii="宋体" w:hAnsi="宋体" w:eastAsia="宋体" w:cs="宋体"/>
                <w:i w:val="0"/>
                <w:iCs w:val="0"/>
                <w:color w:val="auto"/>
                <w:sz w:val="22"/>
                <w:szCs w:val="22"/>
                <w:highlight w:val="none"/>
                <w:u w:val="none"/>
              </w:rPr>
            </w:pPr>
          </w:p>
        </w:tc>
      </w:tr>
    </w:tbl>
    <w:p w14:paraId="7C175381">
      <w:pPr>
        <w:keepNext w:val="0"/>
        <w:keepLines w:val="0"/>
        <w:pageBreakBefore w:val="0"/>
        <w:widowControl w:val="0"/>
        <w:kinsoku/>
        <w:wordWrap/>
        <w:overflowPunct/>
        <w:topLinePunct w:val="0"/>
        <w:autoSpaceDE/>
        <w:autoSpaceDN w:val="0"/>
        <w:bidi w:val="0"/>
        <w:adjustRightInd/>
        <w:snapToGrid/>
        <w:spacing w:before="157" w:beforeLines="50" w:line="400" w:lineRule="atLeas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1、结算数量按照实际送货数量为准结算；</w:t>
      </w:r>
    </w:p>
    <w:p w14:paraId="1683FC58">
      <w:pPr>
        <w:autoSpaceDN w:val="0"/>
        <w:adjustRightInd/>
        <w:spacing w:line="400" w:lineRule="atLeast"/>
        <w:ind w:left="-13" w:leftChars="-6" w:firstLine="1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2、供货前需提供样品经监理及甲方确认，满足图纸及设计要求，不接受负公差，未经认可不得</w:t>
      </w:r>
      <w:r>
        <w:rPr>
          <w:rFonts w:hint="eastAsia" w:ascii="宋体" w:hAnsi="宋体" w:eastAsia="宋体" w:cs="宋体"/>
          <w:b/>
          <w:bCs/>
          <w:color w:val="auto"/>
          <w:sz w:val="24"/>
          <w:szCs w:val="24"/>
          <w:highlight w:val="none"/>
          <w:lang w:val="en-US" w:eastAsia="zh-CN"/>
        </w:rPr>
        <w:t>使用</w:t>
      </w:r>
      <w:r>
        <w:rPr>
          <w:rFonts w:hint="eastAsia" w:ascii="宋体" w:hAnsi="宋体" w:eastAsia="宋体" w:cs="宋体"/>
          <w:b/>
          <w:bCs/>
          <w:color w:val="auto"/>
          <w:sz w:val="24"/>
          <w:szCs w:val="24"/>
          <w:highlight w:val="none"/>
        </w:rPr>
        <w:t>；</w:t>
      </w:r>
    </w:p>
    <w:p w14:paraId="7638C913">
      <w:pPr>
        <w:autoSpaceDN w:val="0"/>
        <w:adjustRightInd/>
        <w:spacing w:line="400" w:lineRule="atLeast"/>
        <w:ind w:left="-13" w:leftChars="-6"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3、本工程项目采用固定综合单价报价方式。投标人报价时应充分考虑包括原材料涨价在内的各种风险，投标报价应包括招标文件所确定的招标范围及相应图纸的全部内容，</w:t>
      </w:r>
      <w:r>
        <w:rPr>
          <w:rFonts w:hint="eastAsia" w:ascii="宋体" w:hAnsi="宋体" w:eastAsia="宋体" w:cs="宋体"/>
          <w:b/>
          <w:bCs/>
          <w:color w:val="auto"/>
          <w:sz w:val="24"/>
          <w:szCs w:val="24"/>
          <w:highlight w:val="none"/>
          <w:lang w:eastAsia="zh-CN"/>
        </w:rPr>
        <w:t>以及</w:t>
      </w:r>
      <w:r>
        <w:rPr>
          <w:rFonts w:hint="eastAsia" w:ascii="宋体" w:hAnsi="宋体" w:eastAsia="宋体" w:cs="宋体"/>
          <w:b/>
          <w:bCs/>
          <w:color w:val="auto"/>
          <w:sz w:val="24"/>
          <w:szCs w:val="24"/>
          <w:highlight w:val="none"/>
        </w:rPr>
        <w:t>为完成上述内容(含与小区雨污水管网连接的管及井)所必须的二次深化设计（若有，须满足审图要求）、开挖支护、土方开挖、垫层及钢筋混凝土基础施工、电气控制系统、电气控制柜及室外设备用房、运输、装卸、安装、调试、临时工程、与综合管线单位交叉配合、材料、采取的各项措施(含抗浮、成品保护等)、闭水、土方回填、余土外运、安全防护、降水、劳务、税金等所需的全部费用。即招标物交付使用前的所有费用以及</w:t>
      </w:r>
      <w:r>
        <w:rPr>
          <w:rFonts w:hint="eastAsia" w:ascii="宋体" w:hAnsi="宋体" w:eastAsia="宋体" w:cs="宋体"/>
          <w:b/>
          <w:bCs/>
          <w:color w:val="auto"/>
          <w:sz w:val="24"/>
          <w:szCs w:val="24"/>
          <w:highlight w:val="none"/>
          <w:lang w:eastAsia="zh-CN"/>
        </w:rPr>
        <w:t>质保期</w:t>
      </w:r>
      <w:r>
        <w:rPr>
          <w:rFonts w:hint="eastAsia" w:ascii="宋体" w:hAnsi="宋体" w:eastAsia="宋体" w:cs="宋体"/>
          <w:b/>
          <w:bCs/>
          <w:color w:val="auto"/>
          <w:sz w:val="24"/>
          <w:szCs w:val="24"/>
          <w:highlight w:val="none"/>
        </w:rPr>
        <w:t>内的服务费用等包含响应招标文件采购要求的所有费用。</w:t>
      </w:r>
    </w:p>
    <w:p w14:paraId="70ECEB16">
      <w:pPr>
        <w:autoSpaceDN w:val="0"/>
        <w:adjustRightInd/>
        <w:spacing w:line="400" w:lineRule="atLeast"/>
        <w:ind w:left="-13" w:leftChars="-6"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4.若图纸中规格型号、技术参数与报价单中不一致，以报价单中为准</w:t>
      </w:r>
    </w:p>
    <w:p w14:paraId="01B9D231">
      <w:pPr>
        <w:autoSpaceDN w:val="0"/>
        <w:adjustRightInd/>
        <w:spacing w:line="400" w:lineRule="atLeast"/>
        <w:ind w:left="-13" w:leftChars="-6" w:firstLine="482" w:firstLineChars="200"/>
        <w:jc w:val="left"/>
        <w:textAlignment w:val="auto"/>
        <w:rPr>
          <w:rFonts w:hint="eastAsia" w:ascii="宋体" w:hAnsi="宋体" w:eastAsia="宋体" w:cs="宋体"/>
          <w:b/>
          <w:bCs/>
          <w:color w:val="auto"/>
          <w:sz w:val="24"/>
          <w:szCs w:val="24"/>
          <w:highlight w:val="none"/>
        </w:rPr>
      </w:pPr>
    </w:p>
    <w:p w14:paraId="1F81BBA7">
      <w:pPr>
        <w:autoSpaceDN w:val="0"/>
        <w:adjustRightInd/>
        <w:spacing w:line="480" w:lineRule="auto"/>
        <w:ind w:left="-13" w:leftChars="-6" w:firstLine="482" w:firstLineChars="200"/>
        <w:jc w:val="left"/>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投 标 人 (盖 法 人 章)：                                         </w:t>
      </w:r>
    </w:p>
    <w:p w14:paraId="7E38CA62">
      <w:pPr>
        <w:autoSpaceDN w:val="0"/>
        <w:adjustRightInd/>
        <w:spacing w:line="480" w:lineRule="auto"/>
        <w:ind w:firstLine="482" w:firstLineChars="200"/>
        <w:jc w:val="left"/>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法定代表人(签字或盖章)：                           </w:t>
      </w:r>
    </w:p>
    <w:p w14:paraId="170B5399">
      <w:pPr>
        <w:autoSpaceDN w:val="0"/>
        <w:adjustRightInd/>
        <w:spacing w:line="480" w:lineRule="auto"/>
        <w:ind w:firstLine="482" w:firstLineChars="200"/>
        <w:jc w:val="left"/>
        <w:textAlignment w:val="auto"/>
        <w:rPr>
          <w:rFonts w:hint="eastAsia" w:ascii="宋体" w:hAnsi="宋体" w:eastAsia="宋体" w:cs="宋体"/>
          <w:color w:val="auto"/>
          <w:sz w:val="32"/>
          <w:szCs w:val="32"/>
          <w:highlight w:val="none"/>
        </w:rPr>
      </w:pPr>
      <w:r>
        <w:rPr>
          <w:rFonts w:hint="eastAsia" w:ascii="宋体" w:hAnsi="宋体" w:eastAsia="宋体" w:cs="宋体"/>
          <w:b/>
          <w:bCs/>
          <w:snapToGrid w:val="0"/>
          <w:color w:val="auto"/>
          <w:kern w:val="0"/>
          <w:sz w:val="24"/>
          <w:szCs w:val="24"/>
          <w:highlight w:val="none"/>
        </w:rPr>
        <w:t>日                  期：          年      月      日</w:t>
      </w:r>
    </w:p>
    <w:sectPr>
      <w:pgSz w:w="11907" w:h="16840"/>
      <w:pgMar w:top="1327" w:right="1270" w:bottom="1327" w:left="1253" w:header="709" w:footer="380" w:gutter="0"/>
      <w:cols w:space="720" w:num="1"/>
      <w:docGrid w:linePitch="312"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7901A">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8278990">
                          <w:pPr>
                            <w:pStyle w:val="31"/>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18</w:t>
                          </w:r>
                          <w:r>
                            <w:rPr>
                              <w:rFonts w:hint="eastAsia" w:eastAsia="宋体"/>
                            </w:rPr>
                            <w:fldChar w:fldCharType="end"/>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PhiM9rZAQAArgMAAA4AAAAAAAAA&#10;AQAgAAAAIgEAAGRycy9lMm9Eb2MueG1sUEsFBgAAAAAGAAYAWQEAAG0FAAAAAA==&#10;">
              <v:fill on="f" focussize="0,0"/>
              <v:stroke on="f" weight="1.25pt"/>
              <v:imagedata o:title=""/>
              <o:lock v:ext="edit" aspectratio="f"/>
              <v:textbox inset="0mm,0mm,0mm,0mm" style="mso-fit-shape-to-text:t;">
                <w:txbxContent>
                  <w:p w14:paraId="08278990">
                    <w:pPr>
                      <w:pStyle w:val="31"/>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18</w:t>
                    </w:r>
                    <w:r>
                      <w:rPr>
                        <w:rFonts w:hint="eastAsia" w:eastAsia="宋体"/>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AE7C5">
    <w:pPr>
      <w:adjustRightInd/>
      <w:spacing w:line="360" w:lineRule="auto"/>
      <w:jc w:val="left"/>
      <w:textAlignment w:val="auto"/>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41F955"/>
    <w:multiLevelType w:val="singleLevel"/>
    <w:tmpl w:val="6041F955"/>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4"/>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MTkwNTJmMWU2OWY4OTY3M2MyMzM2NjgyNmZkZWYifQ=="/>
  </w:docVars>
  <w:rsids>
    <w:rsidRoot w:val="00172A27"/>
    <w:rsid w:val="00001F31"/>
    <w:rsid w:val="000043F5"/>
    <w:rsid w:val="000048BC"/>
    <w:rsid w:val="00004C83"/>
    <w:rsid w:val="00006E7C"/>
    <w:rsid w:val="000140B9"/>
    <w:rsid w:val="000163D1"/>
    <w:rsid w:val="000201E4"/>
    <w:rsid w:val="000219B2"/>
    <w:rsid w:val="0002247E"/>
    <w:rsid w:val="00023523"/>
    <w:rsid w:val="00023B5E"/>
    <w:rsid w:val="00025BCD"/>
    <w:rsid w:val="00025C2D"/>
    <w:rsid w:val="00025F08"/>
    <w:rsid w:val="00027DE1"/>
    <w:rsid w:val="00030D41"/>
    <w:rsid w:val="0003103A"/>
    <w:rsid w:val="0003127F"/>
    <w:rsid w:val="00031C6D"/>
    <w:rsid w:val="00032781"/>
    <w:rsid w:val="00032B19"/>
    <w:rsid w:val="00032B7C"/>
    <w:rsid w:val="00034A09"/>
    <w:rsid w:val="00034C6A"/>
    <w:rsid w:val="00036A16"/>
    <w:rsid w:val="00037600"/>
    <w:rsid w:val="000415FA"/>
    <w:rsid w:val="00041903"/>
    <w:rsid w:val="00042125"/>
    <w:rsid w:val="00043585"/>
    <w:rsid w:val="00043591"/>
    <w:rsid w:val="000438BC"/>
    <w:rsid w:val="00044AB7"/>
    <w:rsid w:val="00044C9F"/>
    <w:rsid w:val="000450FE"/>
    <w:rsid w:val="00045D62"/>
    <w:rsid w:val="000469F8"/>
    <w:rsid w:val="00047422"/>
    <w:rsid w:val="00047B78"/>
    <w:rsid w:val="0005041E"/>
    <w:rsid w:val="0005217D"/>
    <w:rsid w:val="000539D9"/>
    <w:rsid w:val="000540AD"/>
    <w:rsid w:val="00054686"/>
    <w:rsid w:val="00054FA4"/>
    <w:rsid w:val="000561DF"/>
    <w:rsid w:val="000578A9"/>
    <w:rsid w:val="00060CF2"/>
    <w:rsid w:val="0006123C"/>
    <w:rsid w:val="000613BE"/>
    <w:rsid w:val="00063187"/>
    <w:rsid w:val="00063427"/>
    <w:rsid w:val="00064D6D"/>
    <w:rsid w:val="000664FF"/>
    <w:rsid w:val="00066C2F"/>
    <w:rsid w:val="0006738B"/>
    <w:rsid w:val="00067BC0"/>
    <w:rsid w:val="00071FC8"/>
    <w:rsid w:val="0007491E"/>
    <w:rsid w:val="00074E5D"/>
    <w:rsid w:val="00075B00"/>
    <w:rsid w:val="00076157"/>
    <w:rsid w:val="000764BE"/>
    <w:rsid w:val="00080F45"/>
    <w:rsid w:val="00080F5D"/>
    <w:rsid w:val="00082306"/>
    <w:rsid w:val="00082935"/>
    <w:rsid w:val="00082AF1"/>
    <w:rsid w:val="00083048"/>
    <w:rsid w:val="00083C6F"/>
    <w:rsid w:val="000867EF"/>
    <w:rsid w:val="00086A38"/>
    <w:rsid w:val="00087800"/>
    <w:rsid w:val="00090149"/>
    <w:rsid w:val="00090839"/>
    <w:rsid w:val="0009221E"/>
    <w:rsid w:val="00092CFF"/>
    <w:rsid w:val="00094EED"/>
    <w:rsid w:val="00095FA7"/>
    <w:rsid w:val="000962D3"/>
    <w:rsid w:val="00096497"/>
    <w:rsid w:val="00096639"/>
    <w:rsid w:val="00096C3D"/>
    <w:rsid w:val="000A07DA"/>
    <w:rsid w:val="000A09FF"/>
    <w:rsid w:val="000A158C"/>
    <w:rsid w:val="000A1C1D"/>
    <w:rsid w:val="000A1E83"/>
    <w:rsid w:val="000A4315"/>
    <w:rsid w:val="000A5D0C"/>
    <w:rsid w:val="000A6D8F"/>
    <w:rsid w:val="000A754B"/>
    <w:rsid w:val="000A775B"/>
    <w:rsid w:val="000A7AA1"/>
    <w:rsid w:val="000B06E3"/>
    <w:rsid w:val="000B09CD"/>
    <w:rsid w:val="000B0D2F"/>
    <w:rsid w:val="000B1536"/>
    <w:rsid w:val="000B2DDC"/>
    <w:rsid w:val="000B47C9"/>
    <w:rsid w:val="000B704E"/>
    <w:rsid w:val="000B7E01"/>
    <w:rsid w:val="000C397A"/>
    <w:rsid w:val="000C3A02"/>
    <w:rsid w:val="000C3F10"/>
    <w:rsid w:val="000C44E7"/>
    <w:rsid w:val="000C4CF3"/>
    <w:rsid w:val="000C68BF"/>
    <w:rsid w:val="000C69C9"/>
    <w:rsid w:val="000D429D"/>
    <w:rsid w:val="000D7C8A"/>
    <w:rsid w:val="000E0F15"/>
    <w:rsid w:val="000E1019"/>
    <w:rsid w:val="000E1924"/>
    <w:rsid w:val="000E2459"/>
    <w:rsid w:val="000E4303"/>
    <w:rsid w:val="000E6EC5"/>
    <w:rsid w:val="000E761D"/>
    <w:rsid w:val="000F07EF"/>
    <w:rsid w:val="000F1166"/>
    <w:rsid w:val="000F1AFA"/>
    <w:rsid w:val="000F49C5"/>
    <w:rsid w:val="000F650E"/>
    <w:rsid w:val="000F698D"/>
    <w:rsid w:val="000F6A93"/>
    <w:rsid w:val="000F746E"/>
    <w:rsid w:val="000F76C3"/>
    <w:rsid w:val="00100490"/>
    <w:rsid w:val="00100967"/>
    <w:rsid w:val="00100B52"/>
    <w:rsid w:val="00101C52"/>
    <w:rsid w:val="00103091"/>
    <w:rsid w:val="00106FF7"/>
    <w:rsid w:val="0010701E"/>
    <w:rsid w:val="001075D5"/>
    <w:rsid w:val="0011137A"/>
    <w:rsid w:val="0011177B"/>
    <w:rsid w:val="00111AD7"/>
    <w:rsid w:val="0011283E"/>
    <w:rsid w:val="00113AFB"/>
    <w:rsid w:val="00113D26"/>
    <w:rsid w:val="00114DA4"/>
    <w:rsid w:val="001157A9"/>
    <w:rsid w:val="00120604"/>
    <w:rsid w:val="00120D56"/>
    <w:rsid w:val="001216A3"/>
    <w:rsid w:val="00122580"/>
    <w:rsid w:val="00123BBF"/>
    <w:rsid w:val="001257E0"/>
    <w:rsid w:val="00127C44"/>
    <w:rsid w:val="00131400"/>
    <w:rsid w:val="0013163D"/>
    <w:rsid w:val="001336A6"/>
    <w:rsid w:val="00134362"/>
    <w:rsid w:val="00134D3B"/>
    <w:rsid w:val="00135E25"/>
    <w:rsid w:val="0013612E"/>
    <w:rsid w:val="001369A8"/>
    <w:rsid w:val="00140843"/>
    <w:rsid w:val="00142520"/>
    <w:rsid w:val="001433B7"/>
    <w:rsid w:val="00143482"/>
    <w:rsid w:val="00146978"/>
    <w:rsid w:val="0015010B"/>
    <w:rsid w:val="001509DF"/>
    <w:rsid w:val="0015127E"/>
    <w:rsid w:val="001516DC"/>
    <w:rsid w:val="0015402E"/>
    <w:rsid w:val="00155B65"/>
    <w:rsid w:val="00155C50"/>
    <w:rsid w:val="001568E3"/>
    <w:rsid w:val="001576EA"/>
    <w:rsid w:val="00157E43"/>
    <w:rsid w:val="00157F0F"/>
    <w:rsid w:val="001602B8"/>
    <w:rsid w:val="001621CE"/>
    <w:rsid w:val="001622F7"/>
    <w:rsid w:val="0016256E"/>
    <w:rsid w:val="00163813"/>
    <w:rsid w:val="00163AB7"/>
    <w:rsid w:val="00163E00"/>
    <w:rsid w:val="00164FBC"/>
    <w:rsid w:val="0016504C"/>
    <w:rsid w:val="001651DD"/>
    <w:rsid w:val="001668A7"/>
    <w:rsid w:val="00166CDB"/>
    <w:rsid w:val="00167040"/>
    <w:rsid w:val="00167F40"/>
    <w:rsid w:val="00167F60"/>
    <w:rsid w:val="00171655"/>
    <w:rsid w:val="001723D4"/>
    <w:rsid w:val="00172A27"/>
    <w:rsid w:val="00172BC1"/>
    <w:rsid w:val="001764AD"/>
    <w:rsid w:val="00176D6F"/>
    <w:rsid w:val="0018062F"/>
    <w:rsid w:val="001810F0"/>
    <w:rsid w:val="00181DF6"/>
    <w:rsid w:val="00182E26"/>
    <w:rsid w:val="0018309F"/>
    <w:rsid w:val="001841A0"/>
    <w:rsid w:val="00185413"/>
    <w:rsid w:val="0018639E"/>
    <w:rsid w:val="00186DBE"/>
    <w:rsid w:val="00190891"/>
    <w:rsid w:val="00190FC1"/>
    <w:rsid w:val="00193196"/>
    <w:rsid w:val="00194C1C"/>
    <w:rsid w:val="0019512E"/>
    <w:rsid w:val="00196E0C"/>
    <w:rsid w:val="001970C3"/>
    <w:rsid w:val="001A1DF3"/>
    <w:rsid w:val="001A1EF6"/>
    <w:rsid w:val="001A20CD"/>
    <w:rsid w:val="001A21AD"/>
    <w:rsid w:val="001A315D"/>
    <w:rsid w:val="001A3A6F"/>
    <w:rsid w:val="001A4EF0"/>
    <w:rsid w:val="001A67E3"/>
    <w:rsid w:val="001A7371"/>
    <w:rsid w:val="001B0817"/>
    <w:rsid w:val="001B3584"/>
    <w:rsid w:val="001B3C0A"/>
    <w:rsid w:val="001B41D9"/>
    <w:rsid w:val="001B5B14"/>
    <w:rsid w:val="001B60F0"/>
    <w:rsid w:val="001B643B"/>
    <w:rsid w:val="001B6C65"/>
    <w:rsid w:val="001C020E"/>
    <w:rsid w:val="001C062A"/>
    <w:rsid w:val="001C0637"/>
    <w:rsid w:val="001C082F"/>
    <w:rsid w:val="001C0D9D"/>
    <w:rsid w:val="001C34C6"/>
    <w:rsid w:val="001C4C65"/>
    <w:rsid w:val="001C5C4D"/>
    <w:rsid w:val="001D1DF0"/>
    <w:rsid w:val="001D2FAA"/>
    <w:rsid w:val="001D3E66"/>
    <w:rsid w:val="001D473E"/>
    <w:rsid w:val="001D49AE"/>
    <w:rsid w:val="001D65AB"/>
    <w:rsid w:val="001E2CE2"/>
    <w:rsid w:val="001E3879"/>
    <w:rsid w:val="001E4684"/>
    <w:rsid w:val="001E4DC5"/>
    <w:rsid w:val="001E4F81"/>
    <w:rsid w:val="001E5580"/>
    <w:rsid w:val="001E5E6B"/>
    <w:rsid w:val="001E5E82"/>
    <w:rsid w:val="001E7142"/>
    <w:rsid w:val="001F09D5"/>
    <w:rsid w:val="001F0FE6"/>
    <w:rsid w:val="001F1CEE"/>
    <w:rsid w:val="001F1D9F"/>
    <w:rsid w:val="001F398A"/>
    <w:rsid w:val="001F58F4"/>
    <w:rsid w:val="001F6037"/>
    <w:rsid w:val="001F7B45"/>
    <w:rsid w:val="002002C0"/>
    <w:rsid w:val="00200E36"/>
    <w:rsid w:val="00201EE3"/>
    <w:rsid w:val="002036EA"/>
    <w:rsid w:val="00205313"/>
    <w:rsid w:val="00205327"/>
    <w:rsid w:val="0020598B"/>
    <w:rsid w:val="00205E5D"/>
    <w:rsid w:val="00206262"/>
    <w:rsid w:val="00206609"/>
    <w:rsid w:val="00207176"/>
    <w:rsid w:val="0021008A"/>
    <w:rsid w:val="002100F8"/>
    <w:rsid w:val="00211361"/>
    <w:rsid w:val="00211410"/>
    <w:rsid w:val="0021206A"/>
    <w:rsid w:val="00214F09"/>
    <w:rsid w:val="00215651"/>
    <w:rsid w:val="0021650B"/>
    <w:rsid w:val="002171A3"/>
    <w:rsid w:val="00220160"/>
    <w:rsid w:val="002210E9"/>
    <w:rsid w:val="002218F8"/>
    <w:rsid w:val="00221F08"/>
    <w:rsid w:val="002226C3"/>
    <w:rsid w:val="0022470C"/>
    <w:rsid w:val="00225230"/>
    <w:rsid w:val="00225AA2"/>
    <w:rsid w:val="00231ECF"/>
    <w:rsid w:val="0023309F"/>
    <w:rsid w:val="00234482"/>
    <w:rsid w:val="002371AC"/>
    <w:rsid w:val="00237622"/>
    <w:rsid w:val="00240718"/>
    <w:rsid w:val="002410E6"/>
    <w:rsid w:val="00241AD8"/>
    <w:rsid w:val="00243F45"/>
    <w:rsid w:val="00244EFF"/>
    <w:rsid w:val="00245B4C"/>
    <w:rsid w:val="00245F4F"/>
    <w:rsid w:val="0024683E"/>
    <w:rsid w:val="00246C03"/>
    <w:rsid w:val="00246C5F"/>
    <w:rsid w:val="00246CA9"/>
    <w:rsid w:val="002477F5"/>
    <w:rsid w:val="00247BD0"/>
    <w:rsid w:val="00247FA6"/>
    <w:rsid w:val="002523D1"/>
    <w:rsid w:val="00252CD8"/>
    <w:rsid w:val="00254289"/>
    <w:rsid w:val="002547CD"/>
    <w:rsid w:val="00256139"/>
    <w:rsid w:val="002563A1"/>
    <w:rsid w:val="00256CDB"/>
    <w:rsid w:val="002578FB"/>
    <w:rsid w:val="002606CB"/>
    <w:rsid w:val="00261802"/>
    <w:rsid w:val="002619CC"/>
    <w:rsid w:val="00263A22"/>
    <w:rsid w:val="00263BB6"/>
    <w:rsid w:val="002700C2"/>
    <w:rsid w:val="002703FC"/>
    <w:rsid w:val="0027109D"/>
    <w:rsid w:val="00272EB2"/>
    <w:rsid w:val="00274A29"/>
    <w:rsid w:val="00275626"/>
    <w:rsid w:val="002758D1"/>
    <w:rsid w:val="00276CDF"/>
    <w:rsid w:val="00277170"/>
    <w:rsid w:val="0027737D"/>
    <w:rsid w:val="00277991"/>
    <w:rsid w:val="0028213F"/>
    <w:rsid w:val="002838E4"/>
    <w:rsid w:val="002844F5"/>
    <w:rsid w:val="00284808"/>
    <w:rsid w:val="00285B63"/>
    <w:rsid w:val="0028739C"/>
    <w:rsid w:val="00287CC2"/>
    <w:rsid w:val="0029091F"/>
    <w:rsid w:val="00292D7A"/>
    <w:rsid w:val="00293E25"/>
    <w:rsid w:val="00295872"/>
    <w:rsid w:val="00295E54"/>
    <w:rsid w:val="002A07F6"/>
    <w:rsid w:val="002A10D5"/>
    <w:rsid w:val="002A3AC6"/>
    <w:rsid w:val="002A6CF3"/>
    <w:rsid w:val="002A6E1F"/>
    <w:rsid w:val="002A719E"/>
    <w:rsid w:val="002A7730"/>
    <w:rsid w:val="002A7811"/>
    <w:rsid w:val="002A7CA0"/>
    <w:rsid w:val="002B23A4"/>
    <w:rsid w:val="002B7650"/>
    <w:rsid w:val="002B776B"/>
    <w:rsid w:val="002B7E46"/>
    <w:rsid w:val="002C145C"/>
    <w:rsid w:val="002C1E48"/>
    <w:rsid w:val="002C4011"/>
    <w:rsid w:val="002C4561"/>
    <w:rsid w:val="002C694D"/>
    <w:rsid w:val="002C72F1"/>
    <w:rsid w:val="002D0EF7"/>
    <w:rsid w:val="002D1871"/>
    <w:rsid w:val="002D2278"/>
    <w:rsid w:val="002D2556"/>
    <w:rsid w:val="002D30FC"/>
    <w:rsid w:val="002D35F9"/>
    <w:rsid w:val="002D4A19"/>
    <w:rsid w:val="002D579C"/>
    <w:rsid w:val="002D65A2"/>
    <w:rsid w:val="002D6784"/>
    <w:rsid w:val="002D7B14"/>
    <w:rsid w:val="002E1F34"/>
    <w:rsid w:val="002E2603"/>
    <w:rsid w:val="002E32A2"/>
    <w:rsid w:val="002E37AF"/>
    <w:rsid w:val="002E384B"/>
    <w:rsid w:val="002E4D09"/>
    <w:rsid w:val="002E5289"/>
    <w:rsid w:val="002E624E"/>
    <w:rsid w:val="002E68E2"/>
    <w:rsid w:val="002E778B"/>
    <w:rsid w:val="002F090E"/>
    <w:rsid w:val="002F0E43"/>
    <w:rsid w:val="002F1145"/>
    <w:rsid w:val="002F294F"/>
    <w:rsid w:val="002F2DF4"/>
    <w:rsid w:val="002F43AA"/>
    <w:rsid w:val="002F5CDF"/>
    <w:rsid w:val="002F6558"/>
    <w:rsid w:val="002F72FE"/>
    <w:rsid w:val="002F75C9"/>
    <w:rsid w:val="002F7806"/>
    <w:rsid w:val="00300BC0"/>
    <w:rsid w:val="003012FE"/>
    <w:rsid w:val="00302AAD"/>
    <w:rsid w:val="0030384F"/>
    <w:rsid w:val="003039F2"/>
    <w:rsid w:val="00305414"/>
    <w:rsid w:val="003068A5"/>
    <w:rsid w:val="0030711D"/>
    <w:rsid w:val="0031018B"/>
    <w:rsid w:val="00310AED"/>
    <w:rsid w:val="00311226"/>
    <w:rsid w:val="003116C4"/>
    <w:rsid w:val="00312E6A"/>
    <w:rsid w:val="00313E4E"/>
    <w:rsid w:val="003146F1"/>
    <w:rsid w:val="00315312"/>
    <w:rsid w:val="00316ECD"/>
    <w:rsid w:val="003207D1"/>
    <w:rsid w:val="00321ECF"/>
    <w:rsid w:val="0032293C"/>
    <w:rsid w:val="00323299"/>
    <w:rsid w:val="0032459F"/>
    <w:rsid w:val="003301EB"/>
    <w:rsid w:val="00330BB3"/>
    <w:rsid w:val="003310C9"/>
    <w:rsid w:val="0033307E"/>
    <w:rsid w:val="00333211"/>
    <w:rsid w:val="00334217"/>
    <w:rsid w:val="00334E42"/>
    <w:rsid w:val="00336404"/>
    <w:rsid w:val="00337A1B"/>
    <w:rsid w:val="00337ED6"/>
    <w:rsid w:val="003401EC"/>
    <w:rsid w:val="003443EB"/>
    <w:rsid w:val="00344A86"/>
    <w:rsid w:val="00345E6B"/>
    <w:rsid w:val="00347B4D"/>
    <w:rsid w:val="00350FCE"/>
    <w:rsid w:val="00351EC5"/>
    <w:rsid w:val="00352B23"/>
    <w:rsid w:val="00353FE6"/>
    <w:rsid w:val="00354D39"/>
    <w:rsid w:val="00355314"/>
    <w:rsid w:val="00355A69"/>
    <w:rsid w:val="00357161"/>
    <w:rsid w:val="00357758"/>
    <w:rsid w:val="00360950"/>
    <w:rsid w:val="00361C76"/>
    <w:rsid w:val="00361EF7"/>
    <w:rsid w:val="00364AF4"/>
    <w:rsid w:val="003652F9"/>
    <w:rsid w:val="0036556D"/>
    <w:rsid w:val="00365B7A"/>
    <w:rsid w:val="00366646"/>
    <w:rsid w:val="0036715F"/>
    <w:rsid w:val="0036744E"/>
    <w:rsid w:val="00367D98"/>
    <w:rsid w:val="00367D9D"/>
    <w:rsid w:val="00370E98"/>
    <w:rsid w:val="00372BCD"/>
    <w:rsid w:val="00373DD0"/>
    <w:rsid w:val="00374BF5"/>
    <w:rsid w:val="0037570D"/>
    <w:rsid w:val="00376915"/>
    <w:rsid w:val="00376B21"/>
    <w:rsid w:val="00376D00"/>
    <w:rsid w:val="00377017"/>
    <w:rsid w:val="003772CF"/>
    <w:rsid w:val="00381943"/>
    <w:rsid w:val="00381E1C"/>
    <w:rsid w:val="003826E8"/>
    <w:rsid w:val="00382E4A"/>
    <w:rsid w:val="003843C5"/>
    <w:rsid w:val="0038579A"/>
    <w:rsid w:val="003860B7"/>
    <w:rsid w:val="00387397"/>
    <w:rsid w:val="003901F3"/>
    <w:rsid w:val="00390C92"/>
    <w:rsid w:val="003917DD"/>
    <w:rsid w:val="003920EB"/>
    <w:rsid w:val="00392E6E"/>
    <w:rsid w:val="00394170"/>
    <w:rsid w:val="0039466B"/>
    <w:rsid w:val="00394DCC"/>
    <w:rsid w:val="003951B1"/>
    <w:rsid w:val="00395A22"/>
    <w:rsid w:val="00396403"/>
    <w:rsid w:val="00396A9C"/>
    <w:rsid w:val="00397106"/>
    <w:rsid w:val="0039751A"/>
    <w:rsid w:val="003A0081"/>
    <w:rsid w:val="003A0DD5"/>
    <w:rsid w:val="003A10D7"/>
    <w:rsid w:val="003A2C3A"/>
    <w:rsid w:val="003A454C"/>
    <w:rsid w:val="003A5B5A"/>
    <w:rsid w:val="003A6B49"/>
    <w:rsid w:val="003A6C94"/>
    <w:rsid w:val="003A7F7C"/>
    <w:rsid w:val="003B0607"/>
    <w:rsid w:val="003B0CC6"/>
    <w:rsid w:val="003B107C"/>
    <w:rsid w:val="003B1E16"/>
    <w:rsid w:val="003B2303"/>
    <w:rsid w:val="003B37C0"/>
    <w:rsid w:val="003B3C04"/>
    <w:rsid w:val="003B5CB6"/>
    <w:rsid w:val="003B60C2"/>
    <w:rsid w:val="003B7811"/>
    <w:rsid w:val="003B7873"/>
    <w:rsid w:val="003C01A0"/>
    <w:rsid w:val="003C1818"/>
    <w:rsid w:val="003C191D"/>
    <w:rsid w:val="003C25E2"/>
    <w:rsid w:val="003C52A6"/>
    <w:rsid w:val="003C5E69"/>
    <w:rsid w:val="003C73AD"/>
    <w:rsid w:val="003C7BC4"/>
    <w:rsid w:val="003D222D"/>
    <w:rsid w:val="003D3BDD"/>
    <w:rsid w:val="003D4832"/>
    <w:rsid w:val="003D56DD"/>
    <w:rsid w:val="003D579D"/>
    <w:rsid w:val="003D6021"/>
    <w:rsid w:val="003D6688"/>
    <w:rsid w:val="003D6741"/>
    <w:rsid w:val="003D69E6"/>
    <w:rsid w:val="003D7018"/>
    <w:rsid w:val="003D716D"/>
    <w:rsid w:val="003D7B6F"/>
    <w:rsid w:val="003D7C46"/>
    <w:rsid w:val="003E316B"/>
    <w:rsid w:val="003E4281"/>
    <w:rsid w:val="003E452E"/>
    <w:rsid w:val="003E53B9"/>
    <w:rsid w:val="003E545B"/>
    <w:rsid w:val="003E5A06"/>
    <w:rsid w:val="003E613C"/>
    <w:rsid w:val="003E7461"/>
    <w:rsid w:val="003E7B4D"/>
    <w:rsid w:val="003F055F"/>
    <w:rsid w:val="003F1B25"/>
    <w:rsid w:val="003F2067"/>
    <w:rsid w:val="003F37F1"/>
    <w:rsid w:val="003F4703"/>
    <w:rsid w:val="003F47AA"/>
    <w:rsid w:val="003F4A6C"/>
    <w:rsid w:val="003F5E2E"/>
    <w:rsid w:val="003F6643"/>
    <w:rsid w:val="003F6BFB"/>
    <w:rsid w:val="003F7358"/>
    <w:rsid w:val="003F7BD8"/>
    <w:rsid w:val="004013F6"/>
    <w:rsid w:val="00403B08"/>
    <w:rsid w:val="0040431E"/>
    <w:rsid w:val="004069BF"/>
    <w:rsid w:val="00407908"/>
    <w:rsid w:val="00407F9B"/>
    <w:rsid w:val="004104E8"/>
    <w:rsid w:val="00410890"/>
    <w:rsid w:val="004117BC"/>
    <w:rsid w:val="00412352"/>
    <w:rsid w:val="00413847"/>
    <w:rsid w:val="00414E04"/>
    <w:rsid w:val="00414F3C"/>
    <w:rsid w:val="00415936"/>
    <w:rsid w:val="0041669C"/>
    <w:rsid w:val="00416E8F"/>
    <w:rsid w:val="00421100"/>
    <w:rsid w:val="00422F3B"/>
    <w:rsid w:val="0042352B"/>
    <w:rsid w:val="004248CB"/>
    <w:rsid w:val="004250DF"/>
    <w:rsid w:val="004251E4"/>
    <w:rsid w:val="00426D49"/>
    <w:rsid w:val="00427C97"/>
    <w:rsid w:val="00427D4C"/>
    <w:rsid w:val="00430458"/>
    <w:rsid w:val="0043049B"/>
    <w:rsid w:val="004309C2"/>
    <w:rsid w:val="0043102C"/>
    <w:rsid w:val="004317DA"/>
    <w:rsid w:val="004319F2"/>
    <w:rsid w:val="00431CE0"/>
    <w:rsid w:val="00432C90"/>
    <w:rsid w:val="00433CAC"/>
    <w:rsid w:val="00433F30"/>
    <w:rsid w:val="00434A79"/>
    <w:rsid w:val="0043511B"/>
    <w:rsid w:val="0043575D"/>
    <w:rsid w:val="00435D2C"/>
    <w:rsid w:val="00435E3C"/>
    <w:rsid w:val="004372CE"/>
    <w:rsid w:val="00437668"/>
    <w:rsid w:val="00440ACB"/>
    <w:rsid w:val="00440FC1"/>
    <w:rsid w:val="00441DC8"/>
    <w:rsid w:val="004422AC"/>
    <w:rsid w:val="004424CC"/>
    <w:rsid w:val="0044434D"/>
    <w:rsid w:val="0044480A"/>
    <w:rsid w:val="00444BF1"/>
    <w:rsid w:val="00445517"/>
    <w:rsid w:val="00446F81"/>
    <w:rsid w:val="0045006C"/>
    <w:rsid w:val="0045036E"/>
    <w:rsid w:val="00451242"/>
    <w:rsid w:val="0045155D"/>
    <w:rsid w:val="004535D0"/>
    <w:rsid w:val="00453A34"/>
    <w:rsid w:val="004544E2"/>
    <w:rsid w:val="004553D6"/>
    <w:rsid w:val="0045703E"/>
    <w:rsid w:val="00457835"/>
    <w:rsid w:val="00463FA4"/>
    <w:rsid w:val="00465425"/>
    <w:rsid w:val="00466717"/>
    <w:rsid w:val="004667F7"/>
    <w:rsid w:val="00466C16"/>
    <w:rsid w:val="00466CA5"/>
    <w:rsid w:val="00466F46"/>
    <w:rsid w:val="00470763"/>
    <w:rsid w:val="00472EF0"/>
    <w:rsid w:val="00473281"/>
    <w:rsid w:val="00473584"/>
    <w:rsid w:val="00473D0D"/>
    <w:rsid w:val="00473F85"/>
    <w:rsid w:val="00473F9F"/>
    <w:rsid w:val="00474131"/>
    <w:rsid w:val="00474649"/>
    <w:rsid w:val="004749C6"/>
    <w:rsid w:val="00474ECF"/>
    <w:rsid w:val="00475792"/>
    <w:rsid w:val="0047654C"/>
    <w:rsid w:val="00476C8F"/>
    <w:rsid w:val="00477129"/>
    <w:rsid w:val="00477304"/>
    <w:rsid w:val="004779C4"/>
    <w:rsid w:val="00480279"/>
    <w:rsid w:val="0048250A"/>
    <w:rsid w:val="00482EA4"/>
    <w:rsid w:val="00485C2A"/>
    <w:rsid w:val="00485D88"/>
    <w:rsid w:val="00486B5A"/>
    <w:rsid w:val="00487412"/>
    <w:rsid w:val="004900FE"/>
    <w:rsid w:val="00490EEC"/>
    <w:rsid w:val="00491338"/>
    <w:rsid w:val="00491F46"/>
    <w:rsid w:val="004921D8"/>
    <w:rsid w:val="00494D29"/>
    <w:rsid w:val="00494E11"/>
    <w:rsid w:val="004A3EAD"/>
    <w:rsid w:val="004A42F2"/>
    <w:rsid w:val="004A5458"/>
    <w:rsid w:val="004A5F2E"/>
    <w:rsid w:val="004A6516"/>
    <w:rsid w:val="004A699E"/>
    <w:rsid w:val="004A7DB7"/>
    <w:rsid w:val="004B0646"/>
    <w:rsid w:val="004B08F5"/>
    <w:rsid w:val="004B1EF1"/>
    <w:rsid w:val="004B40D1"/>
    <w:rsid w:val="004B4437"/>
    <w:rsid w:val="004B49A6"/>
    <w:rsid w:val="004B612B"/>
    <w:rsid w:val="004B67DB"/>
    <w:rsid w:val="004B7857"/>
    <w:rsid w:val="004C18F6"/>
    <w:rsid w:val="004C1AC5"/>
    <w:rsid w:val="004C1AF5"/>
    <w:rsid w:val="004C3625"/>
    <w:rsid w:val="004C432E"/>
    <w:rsid w:val="004C457F"/>
    <w:rsid w:val="004C6BC6"/>
    <w:rsid w:val="004D1BA3"/>
    <w:rsid w:val="004D2672"/>
    <w:rsid w:val="004D3462"/>
    <w:rsid w:val="004D34C2"/>
    <w:rsid w:val="004D3934"/>
    <w:rsid w:val="004D4B8E"/>
    <w:rsid w:val="004E0369"/>
    <w:rsid w:val="004E1F31"/>
    <w:rsid w:val="004E21F6"/>
    <w:rsid w:val="004E2D9D"/>
    <w:rsid w:val="004E3714"/>
    <w:rsid w:val="004E4DA0"/>
    <w:rsid w:val="004E5DFE"/>
    <w:rsid w:val="004F0726"/>
    <w:rsid w:val="004F108B"/>
    <w:rsid w:val="004F2BB2"/>
    <w:rsid w:val="004F3498"/>
    <w:rsid w:val="004F4554"/>
    <w:rsid w:val="004F4B88"/>
    <w:rsid w:val="004F61D4"/>
    <w:rsid w:val="004F6642"/>
    <w:rsid w:val="00500861"/>
    <w:rsid w:val="00501285"/>
    <w:rsid w:val="00501379"/>
    <w:rsid w:val="00501AE7"/>
    <w:rsid w:val="0050487C"/>
    <w:rsid w:val="0050607E"/>
    <w:rsid w:val="005073F4"/>
    <w:rsid w:val="00510883"/>
    <w:rsid w:val="00514B01"/>
    <w:rsid w:val="005200CE"/>
    <w:rsid w:val="00520C77"/>
    <w:rsid w:val="00521DD5"/>
    <w:rsid w:val="00522261"/>
    <w:rsid w:val="00522698"/>
    <w:rsid w:val="0052336A"/>
    <w:rsid w:val="00523EF0"/>
    <w:rsid w:val="0052492D"/>
    <w:rsid w:val="00525066"/>
    <w:rsid w:val="00525B1A"/>
    <w:rsid w:val="005260F4"/>
    <w:rsid w:val="00526D90"/>
    <w:rsid w:val="0053134B"/>
    <w:rsid w:val="0053167E"/>
    <w:rsid w:val="005318F2"/>
    <w:rsid w:val="00531DE8"/>
    <w:rsid w:val="00531E86"/>
    <w:rsid w:val="00532FF5"/>
    <w:rsid w:val="005335E4"/>
    <w:rsid w:val="00533973"/>
    <w:rsid w:val="0053428D"/>
    <w:rsid w:val="00534558"/>
    <w:rsid w:val="005347DD"/>
    <w:rsid w:val="005348FC"/>
    <w:rsid w:val="00534C3B"/>
    <w:rsid w:val="00535A8B"/>
    <w:rsid w:val="0053658C"/>
    <w:rsid w:val="00536CDC"/>
    <w:rsid w:val="00536F5D"/>
    <w:rsid w:val="005376F1"/>
    <w:rsid w:val="00537800"/>
    <w:rsid w:val="00540178"/>
    <w:rsid w:val="005405B0"/>
    <w:rsid w:val="00540B8C"/>
    <w:rsid w:val="0054359C"/>
    <w:rsid w:val="005450A5"/>
    <w:rsid w:val="0054635F"/>
    <w:rsid w:val="00547C94"/>
    <w:rsid w:val="00550185"/>
    <w:rsid w:val="005505E1"/>
    <w:rsid w:val="00551769"/>
    <w:rsid w:val="00551951"/>
    <w:rsid w:val="00553A67"/>
    <w:rsid w:val="00553C26"/>
    <w:rsid w:val="005544BB"/>
    <w:rsid w:val="005576F5"/>
    <w:rsid w:val="005579E2"/>
    <w:rsid w:val="005613E2"/>
    <w:rsid w:val="005620C9"/>
    <w:rsid w:val="00562F86"/>
    <w:rsid w:val="00563892"/>
    <w:rsid w:val="00563CE7"/>
    <w:rsid w:val="0056412D"/>
    <w:rsid w:val="0056426D"/>
    <w:rsid w:val="0056586D"/>
    <w:rsid w:val="00565B05"/>
    <w:rsid w:val="00566AF7"/>
    <w:rsid w:val="0056750D"/>
    <w:rsid w:val="00567661"/>
    <w:rsid w:val="00567891"/>
    <w:rsid w:val="00570530"/>
    <w:rsid w:val="00571017"/>
    <w:rsid w:val="00571C36"/>
    <w:rsid w:val="00571C8A"/>
    <w:rsid w:val="005720EC"/>
    <w:rsid w:val="00572133"/>
    <w:rsid w:val="00573389"/>
    <w:rsid w:val="005750AD"/>
    <w:rsid w:val="005768E8"/>
    <w:rsid w:val="00576922"/>
    <w:rsid w:val="00576B35"/>
    <w:rsid w:val="00576C42"/>
    <w:rsid w:val="00580235"/>
    <w:rsid w:val="005805AE"/>
    <w:rsid w:val="00580B9A"/>
    <w:rsid w:val="005821DF"/>
    <w:rsid w:val="00582CA8"/>
    <w:rsid w:val="00583D08"/>
    <w:rsid w:val="00583F31"/>
    <w:rsid w:val="00590C1E"/>
    <w:rsid w:val="0059275E"/>
    <w:rsid w:val="0059285D"/>
    <w:rsid w:val="00593615"/>
    <w:rsid w:val="00593DC1"/>
    <w:rsid w:val="00595F8B"/>
    <w:rsid w:val="00596186"/>
    <w:rsid w:val="00596AF5"/>
    <w:rsid w:val="00597161"/>
    <w:rsid w:val="00597653"/>
    <w:rsid w:val="005A058E"/>
    <w:rsid w:val="005A2041"/>
    <w:rsid w:val="005A249C"/>
    <w:rsid w:val="005A5ABD"/>
    <w:rsid w:val="005A64AE"/>
    <w:rsid w:val="005A6D18"/>
    <w:rsid w:val="005B1971"/>
    <w:rsid w:val="005B1DA7"/>
    <w:rsid w:val="005B27DC"/>
    <w:rsid w:val="005B3494"/>
    <w:rsid w:val="005B37F2"/>
    <w:rsid w:val="005B3A77"/>
    <w:rsid w:val="005B5E0E"/>
    <w:rsid w:val="005B6208"/>
    <w:rsid w:val="005B6AA3"/>
    <w:rsid w:val="005B6F1B"/>
    <w:rsid w:val="005C016A"/>
    <w:rsid w:val="005C0C0D"/>
    <w:rsid w:val="005C0C2E"/>
    <w:rsid w:val="005C1769"/>
    <w:rsid w:val="005C3521"/>
    <w:rsid w:val="005C360E"/>
    <w:rsid w:val="005C4643"/>
    <w:rsid w:val="005C4819"/>
    <w:rsid w:val="005C674C"/>
    <w:rsid w:val="005C68DA"/>
    <w:rsid w:val="005D0D0F"/>
    <w:rsid w:val="005D2E18"/>
    <w:rsid w:val="005D498B"/>
    <w:rsid w:val="005D53DD"/>
    <w:rsid w:val="005D6AB4"/>
    <w:rsid w:val="005D6C59"/>
    <w:rsid w:val="005D798C"/>
    <w:rsid w:val="005D7CDB"/>
    <w:rsid w:val="005E0DB5"/>
    <w:rsid w:val="005E1648"/>
    <w:rsid w:val="005E194D"/>
    <w:rsid w:val="005E2EC2"/>
    <w:rsid w:val="005E32EB"/>
    <w:rsid w:val="005E373B"/>
    <w:rsid w:val="005E379F"/>
    <w:rsid w:val="005E4486"/>
    <w:rsid w:val="005E4A4D"/>
    <w:rsid w:val="005E5303"/>
    <w:rsid w:val="005E6859"/>
    <w:rsid w:val="005E6FA8"/>
    <w:rsid w:val="005F01ED"/>
    <w:rsid w:val="005F074E"/>
    <w:rsid w:val="005F0A54"/>
    <w:rsid w:val="005F0CF7"/>
    <w:rsid w:val="005F11EC"/>
    <w:rsid w:val="005F1340"/>
    <w:rsid w:val="005F1699"/>
    <w:rsid w:val="005F2738"/>
    <w:rsid w:val="005F4241"/>
    <w:rsid w:val="005F4674"/>
    <w:rsid w:val="005F5584"/>
    <w:rsid w:val="005F6467"/>
    <w:rsid w:val="005F7F99"/>
    <w:rsid w:val="0060091D"/>
    <w:rsid w:val="00601FED"/>
    <w:rsid w:val="00602F3B"/>
    <w:rsid w:val="006037B9"/>
    <w:rsid w:val="00603939"/>
    <w:rsid w:val="00604898"/>
    <w:rsid w:val="00604E6F"/>
    <w:rsid w:val="006058F1"/>
    <w:rsid w:val="00607B26"/>
    <w:rsid w:val="00607BCD"/>
    <w:rsid w:val="00607F7C"/>
    <w:rsid w:val="00611A24"/>
    <w:rsid w:val="006139E9"/>
    <w:rsid w:val="006141DA"/>
    <w:rsid w:val="00615592"/>
    <w:rsid w:val="00615687"/>
    <w:rsid w:val="00615A8C"/>
    <w:rsid w:val="00615F89"/>
    <w:rsid w:val="006166AB"/>
    <w:rsid w:val="00616BFC"/>
    <w:rsid w:val="00620379"/>
    <w:rsid w:val="0062307D"/>
    <w:rsid w:val="00623A39"/>
    <w:rsid w:val="00623A90"/>
    <w:rsid w:val="00623DBC"/>
    <w:rsid w:val="00624328"/>
    <w:rsid w:val="00624507"/>
    <w:rsid w:val="006278EB"/>
    <w:rsid w:val="00627A89"/>
    <w:rsid w:val="00627FFD"/>
    <w:rsid w:val="0063165B"/>
    <w:rsid w:val="006320A2"/>
    <w:rsid w:val="00635399"/>
    <w:rsid w:val="006355BC"/>
    <w:rsid w:val="0063731D"/>
    <w:rsid w:val="00640A45"/>
    <w:rsid w:val="006430E0"/>
    <w:rsid w:val="006443E9"/>
    <w:rsid w:val="00644A5F"/>
    <w:rsid w:val="00646007"/>
    <w:rsid w:val="006508B5"/>
    <w:rsid w:val="0065157E"/>
    <w:rsid w:val="00651AD8"/>
    <w:rsid w:val="00653D47"/>
    <w:rsid w:val="00653FCE"/>
    <w:rsid w:val="00655512"/>
    <w:rsid w:val="0065559C"/>
    <w:rsid w:val="006560D3"/>
    <w:rsid w:val="00657242"/>
    <w:rsid w:val="006606D7"/>
    <w:rsid w:val="006607AC"/>
    <w:rsid w:val="0066289E"/>
    <w:rsid w:val="0066337E"/>
    <w:rsid w:val="006635AA"/>
    <w:rsid w:val="00664BF1"/>
    <w:rsid w:val="006663E5"/>
    <w:rsid w:val="00666AE8"/>
    <w:rsid w:val="00666C46"/>
    <w:rsid w:val="00666DAE"/>
    <w:rsid w:val="00667780"/>
    <w:rsid w:val="0067165E"/>
    <w:rsid w:val="00672847"/>
    <w:rsid w:val="00673116"/>
    <w:rsid w:val="00673860"/>
    <w:rsid w:val="00674EC0"/>
    <w:rsid w:val="0067619F"/>
    <w:rsid w:val="0067649F"/>
    <w:rsid w:val="006774CC"/>
    <w:rsid w:val="006776CF"/>
    <w:rsid w:val="00677A2A"/>
    <w:rsid w:val="00682565"/>
    <w:rsid w:val="00682C32"/>
    <w:rsid w:val="0068318A"/>
    <w:rsid w:val="006840B2"/>
    <w:rsid w:val="00684712"/>
    <w:rsid w:val="0068778A"/>
    <w:rsid w:val="00690AD3"/>
    <w:rsid w:val="00692092"/>
    <w:rsid w:val="00692884"/>
    <w:rsid w:val="00692A07"/>
    <w:rsid w:val="00693035"/>
    <w:rsid w:val="00694E0D"/>
    <w:rsid w:val="00695163"/>
    <w:rsid w:val="00695683"/>
    <w:rsid w:val="0069599E"/>
    <w:rsid w:val="00696ECE"/>
    <w:rsid w:val="006A26F1"/>
    <w:rsid w:val="006A2B05"/>
    <w:rsid w:val="006A3F38"/>
    <w:rsid w:val="006A6DAE"/>
    <w:rsid w:val="006B016D"/>
    <w:rsid w:val="006B04D2"/>
    <w:rsid w:val="006B18C6"/>
    <w:rsid w:val="006B1D18"/>
    <w:rsid w:val="006B20B5"/>
    <w:rsid w:val="006B24E4"/>
    <w:rsid w:val="006B26A7"/>
    <w:rsid w:val="006B4730"/>
    <w:rsid w:val="006B4F43"/>
    <w:rsid w:val="006B5EF7"/>
    <w:rsid w:val="006B5F3F"/>
    <w:rsid w:val="006B798A"/>
    <w:rsid w:val="006C0547"/>
    <w:rsid w:val="006C1416"/>
    <w:rsid w:val="006C2A72"/>
    <w:rsid w:val="006C487F"/>
    <w:rsid w:val="006C54D3"/>
    <w:rsid w:val="006C612E"/>
    <w:rsid w:val="006C654D"/>
    <w:rsid w:val="006C7179"/>
    <w:rsid w:val="006D0534"/>
    <w:rsid w:val="006D14B4"/>
    <w:rsid w:val="006D2099"/>
    <w:rsid w:val="006D4029"/>
    <w:rsid w:val="006D5381"/>
    <w:rsid w:val="006D5F84"/>
    <w:rsid w:val="006D6283"/>
    <w:rsid w:val="006D6DFC"/>
    <w:rsid w:val="006E009C"/>
    <w:rsid w:val="006E0D51"/>
    <w:rsid w:val="006E191E"/>
    <w:rsid w:val="006E2C96"/>
    <w:rsid w:val="006E3289"/>
    <w:rsid w:val="006E397C"/>
    <w:rsid w:val="006E3E19"/>
    <w:rsid w:val="006E53D5"/>
    <w:rsid w:val="006E5C19"/>
    <w:rsid w:val="006E6531"/>
    <w:rsid w:val="006E7805"/>
    <w:rsid w:val="006E7A85"/>
    <w:rsid w:val="006E7EEB"/>
    <w:rsid w:val="006F21F0"/>
    <w:rsid w:val="006F3714"/>
    <w:rsid w:val="006F3F1F"/>
    <w:rsid w:val="006F613B"/>
    <w:rsid w:val="006F66FE"/>
    <w:rsid w:val="0070064D"/>
    <w:rsid w:val="00700A40"/>
    <w:rsid w:val="007013E1"/>
    <w:rsid w:val="0070177C"/>
    <w:rsid w:val="00701B75"/>
    <w:rsid w:val="00705E8D"/>
    <w:rsid w:val="00706BBF"/>
    <w:rsid w:val="00711F8C"/>
    <w:rsid w:val="00711FBA"/>
    <w:rsid w:val="00712B96"/>
    <w:rsid w:val="00713600"/>
    <w:rsid w:val="00714230"/>
    <w:rsid w:val="00714BA3"/>
    <w:rsid w:val="0071510B"/>
    <w:rsid w:val="00715AC9"/>
    <w:rsid w:val="007161EB"/>
    <w:rsid w:val="007164A7"/>
    <w:rsid w:val="007173EC"/>
    <w:rsid w:val="00721BD7"/>
    <w:rsid w:val="00723A62"/>
    <w:rsid w:val="0072623B"/>
    <w:rsid w:val="00726CC8"/>
    <w:rsid w:val="00726D66"/>
    <w:rsid w:val="00726EB7"/>
    <w:rsid w:val="0072790F"/>
    <w:rsid w:val="007301B1"/>
    <w:rsid w:val="00730A68"/>
    <w:rsid w:val="00731251"/>
    <w:rsid w:val="00732841"/>
    <w:rsid w:val="00733423"/>
    <w:rsid w:val="007336EC"/>
    <w:rsid w:val="00735BDD"/>
    <w:rsid w:val="00736215"/>
    <w:rsid w:val="0073631D"/>
    <w:rsid w:val="007364AC"/>
    <w:rsid w:val="00737858"/>
    <w:rsid w:val="00737901"/>
    <w:rsid w:val="00737E37"/>
    <w:rsid w:val="00740712"/>
    <w:rsid w:val="00743F15"/>
    <w:rsid w:val="00744B8E"/>
    <w:rsid w:val="00745119"/>
    <w:rsid w:val="007476F6"/>
    <w:rsid w:val="00747E00"/>
    <w:rsid w:val="00750A76"/>
    <w:rsid w:val="00751AC3"/>
    <w:rsid w:val="00751D91"/>
    <w:rsid w:val="007546B0"/>
    <w:rsid w:val="00754E16"/>
    <w:rsid w:val="00754F9D"/>
    <w:rsid w:val="007551EE"/>
    <w:rsid w:val="007555A3"/>
    <w:rsid w:val="00755B61"/>
    <w:rsid w:val="00755CB1"/>
    <w:rsid w:val="00755ED0"/>
    <w:rsid w:val="007561D8"/>
    <w:rsid w:val="00760F2E"/>
    <w:rsid w:val="0076136F"/>
    <w:rsid w:val="007614B7"/>
    <w:rsid w:val="00761CA3"/>
    <w:rsid w:val="00762879"/>
    <w:rsid w:val="00762B85"/>
    <w:rsid w:val="00763A6F"/>
    <w:rsid w:val="00764F02"/>
    <w:rsid w:val="007658D7"/>
    <w:rsid w:val="00766524"/>
    <w:rsid w:val="00766E4A"/>
    <w:rsid w:val="007710F8"/>
    <w:rsid w:val="00771EBC"/>
    <w:rsid w:val="00772238"/>
    <w:rsid w:val="0077328D"/>
    <w:rsid w:val="00774825"/>
    <w:rsid w:val="00774D96"/>
    <w:rsid w:val="0077695A"/>
    <w:rsid w:val="00776EE9"/>
    <w:rsid w:val="00777BDA"/>
    <w:rsid w:val="00777DC3"/>
    <w:rsid w:val="007812AE"/>
    <w:rsid w:val="00781B85"/>
    <w:rsid w:val="007852FD"/>
    <w:rsid w:val="00785C17"/>
    <w:rsid w:val="00787584"/>
    <w:rsid w:val="00787798"/>
    <w:rsid w:val="0079265C"/>
    <w:rsid w:val="007932BF"/>
    <w:rsid w:val="00793479"/>
    <w:rsid w:val="0079365B"/>
    <w:rsid w:val="00793BA4"/>
    <w:rsid w:val="00794625"/>
    <w:rsid w:val="0079644A"/>
    <w:rsid w:val="00797535"/>
    <w:rsid w:val="007A0D51"/>
    <w:rsid w:val="007A1E09"/>
    <w:rsid w:val="007A20FC"/>
    <w:rsid w:val="007A33B9"/>
    <w:rsid w:val="007A3433"/>
    <w:rsid w:val="007A34DB"/>
    <w:rsid w:val="007A3D23"/>
    <w:rsid w:val="007A3D85"/>
    <w:rsid w:val="007A410E"/>
    <w:rsid w:val="007A48B8"/>
    <w:rsid w:val="007A5757"/>
    <w:rsid w:val="007A6C49"/>
    <w:rsid w:val="007A7D59"/>
    <w:rsid w:val="007B1F3A"/>
    <w:rsid w:val="007B2182"/>
    <w:rsid w:val="007B2D71"/>
    <w:rsid w:val="007B391C"/>
    <w:rsid w:val="007B3EEE"/>
    <w:rsid w:val="007B6033"/>
    <w:rsid w:val="007B6B8C"/>
    <w:rsid w:val="007C0D61"/>
    <w:rsid w:val="007C205D"/>
    <w:rsid w:val="007C2716"/>
    <w:rsid w:val="007C2E2C"/>
    <w:rsid w:val="007C4AF1"/>
    <w:rsid w:val="007C4B9C"/>
    <w:rsid w:val="007C503D"/>
    <w:rsid w:val="007C5279"/>
    <w:rsid w:val="007C5F00"/>
    <w:rsid w:val="007C639F"/>
    <w:rsid w:val="007C6D6A"/>
    <w:rsid w:val="007C7C23"/>
    <w:rsid w:val="007D0F02"/>
    <w:rsid w:val="007D1448"/>
    <w:rsid w:val="007D15AF"/>
    <w:rsid w:val="007D1ECB"/>
    <w:rsid w:val="007D282E"/>
    <w:rsid w:val="007D4D2E"/>
    <w:rsid w:val="007D4D60"/>
    <w:rsid w:val="007D6014"/>
    <w:rsid w:val="007E07C3"/>
    <w:rsid w:val="007E0B46"/>
    <w:rsid w:val="007E1CFD"/>
    <w:rsid w:val="007E3D82"/>
    <w:rsid w:val="007E624C"/>
    <w:rsid w:val="007E6A4D"/>
    <w:rsid w:val="007F19F3"/>
    <w:rsid w:val="007F1A4D"/>
    <w:rsid w:val="007F1ADF"/>
    <w:rsid w:val="007F1BC7"/>
    <w:rsid w:val="007F3617"/>
    <w:rsid w:val="007F39A8"/>
    <w:rsid w:val="007F40AA"/>
    <w:rsid w:val="007F577F"/>
    <w:rsid w:val="007F58E3"/>
    <w:rsid w:val="007F5F0F"/>
    <w:rsid w:val="007F74DA"/>
    <w:rsid w:val="0080123D"/>
    <w:rsid w:val="00802717"/>
    <w:rsid w:val="008030F3"/>
    <w:rsid w:val="00803CA6"/>
    <w:rsid w:val="00804E36"/>
    <w:rsid w:val="00805F1F"/>
    <w:rsid w:val="0080603F"/>
    <w:rsid w:val="00806726"/>
    <w:rsid w:val="00807D6E"/>
    <w:rsid w:val="008105AC"/>
    <w:rsid w:val="00810BFF"/>
    <w:rsid w:val="008116A6"/>
    <w:rsid w:val="00812941"/>
    <w:rsid w:val="00812D62"/>
    <w:rsid w:val="008138E6"/>
    <w:rsid w:val="00813BBD"/>
    <w:rsid w:val="00813C05"/>
    <w:rsid w:val="00813F42"/>
    <w:rsid w:val="00814834"/>
    <w:rsid w:val="0081526A"/>
    <w:rsid w:val="008155EE"/>
    <w:rsid w:val="00816DBC"/>
    <w:rsid w:val="0082118E"/>
    <w:rsid w:val="00822F7C"/>
    <w:rsid w:val="00823396"/>
    <w:rsid w:val="0082346E"/>
    <w:rsid w:val="00824C09"/>
    <w:rsid w:val="00824CE7"/>
    <w:rsid w:val="0082618D"/>
    <w:rsid w:val="0083017F"/>
    <w:rsid w:val="008301C9"/>
    <w:rsid w:val="008314C2"/>
    <w:rsid w:val="008332D1"/>
    <w:rsid w:val="008341BB"/>
    <w:rsid w:val="00837960"/>
    <w:rsid w:val="00841452"/>
    <w:rsid w:val="00842093"/>
    <w:rsid w:val="00843100"/>
    <w:rsid w:val="00847599"/>
    <w:rsid w:val="00847B18"/>
    <w:rsid w:val="0085004D"/>
    <w:rsid w:val="00851D56"/>
    <w:rsid w:val="0085672C"/>
    <w:rsid w:val="0085773C"/>
    <w:rsid w:val="008600C1"/>
    <w:rsid w:val="008607A7"/>
    <w:rsid w:val="00861B9B"/>
    <w:rsid w:val="00862138"/>
    <w:rsid w:val="00863423"/>
    <w:rsid w:val="00863970"/>
    <w:rsid w:val="0086397E"/>
    <w:rsid w:val="00863FEE"/>
    <w:rsid w:val="008642C8"/>
    <w:rsid w:val="008677BE"/>
    <w:rsid w:val="008704B1"/>
    <w:rsid w:val="00870B2E"/>
    <w:rsid w:val="00871F7E"/>
    <w:rsid w:val="0087278A"/>
    <w:rsid w:val="008737A2"/>
    <w:rsid w:val="0087468C"/>
    <w:rsid w:val="00874ECC"/>
    <w:rsid w:val="00875AFD"/>
    <w:rsid w:val="0087786E"/>
    <w:rsid w:val="00880CB2"/>
    <w:rsid w:val="00881752"/>
    <w:rsid w:val="00882D31"/>
    <w:rsid w:val="00884AFF"/>
    <w:rsid w:val="00885033"/>
    <w:rsid w:val="008854E0"/>
    <w:rsid w:val="0088594F"/>
    <w:rsid w:val="008913FE"/>
    <w:rsid w:val="00891A49"/>
    <w:rsid w:val="00892072"/>
    <w:rsid w:val="0089406F"/>
    <w:rsid w:val="008951BD"/>
    <w:rsid w:val="00895A70"/>
    <w:rsid w:val="00895F7D"/>
    <w:rsid w:val="008965E8"/>
    <w:rsid w:val="00896910"/>
    <w:rsid w:val="00896A87"/>
    <w:rsid w:val="008A123C"/>
    <w:rsid w:val="008A1A4C"/>
    <w:rsid w:val="008A267A"/>
    <w:rsid w:val="008A32E8"/>
    <w:rsid w:val="008A4A8A"/>
    <w:rsid w:val="008A4D53"/>
    <w:rsid w:val="008A5F05"/>
    <w:rsid w:val="008B0206"/>
    <w:rsid w:val="008B08CE"/>
    <w:rsid w:val="008B0F4A"/>
    <w:rsid w:val="008B136B"/>
    <w:rsid w:val="008B193D"/>
    <w:rsid w:val="008B5579"/>
    <w:rsid w:val="008C00DE"/>
    <w:rsid w:val="008C0D11"/>
    <w:rsid w:val="008C1236"/>
    <w:rsid w:val="008C298C"/>
    <w:rsid w:val="008C2AF9"/>
    <w:rsid w:val="008C4AB8"/>
    <w:rsid w:val="008C519B"/>
    <w:rsid w:val="008C7431"/>
    <w:rsid w:val="008C7BDF"/>
    <w:rsid w:val="008D021C"/>
    <w:rsid w:val="008D22E4"/>
    <w:rsid w:val="008D2E66"/>
    <w:rsid w:val="008D41BB"/>
    <w:rsid w:val="008D6321"/>
    <w:rsid w:val="008D65F1"/>
    <w:rsid w:val="008D6844"/>
    <w:rsid w:val="008D78E3"/>
    <w:rsid w:val="008D7CAD"/>
    <w:rsid w:val="008E2A3A"/>
    <w:rsid w:val="008E387A"/>
    <w:rsid w:val="008E3B2B"/>
    <w:rsid w:val="008E3BFB"/>
    <w:rsid w:val="008E3D0F"/>
    <w:rsid w:val="008E3EE5"/>
    <w:rsid w:val="008E4DB2"/>
    <w:rsid w:val="008E5EB6"/>
    <w:rsid w:val="008E6556"/>
    <w:rsid w:val="008F17F8"/>
    <w:rsid w:val="008F1A9F"/>
    <w:rsid w:val="008F2A57"/>
    <w:rsid w:val="008F3FA8"/>
    <w:rsid w:val="008F3FBD"/>
    <w:rsid w:val="008F491A"/>
    <w:rsid w:val="008F4E0D"/>
    <w:rsid w:val="008F5563"/>
    <w:rsid w:val="008F679E"/>
    <w:rsid w:val="008F7684"/>
    <w:rsid w:val="008F7B7D"/>
    <w:rsid w:val="009003EB"/>
    <w:rsid w:val="00903010"/>
    <w:rsid w:val="0090363C"/>
    <w:rsid w:val="009038F9"/>
    <w:rsid w:val="00903C76"/>
    <w:rsid w:val="00903D14"/>
    <w:rsid w:val="00905277"/>
    <w:rsid w:val="009072D5"/>
    <w:rsid w:val="0091132D"/>
    <w:rsid w:val="009115B3"/>
    <w:rsid w:val="0091190E"/>
    <w:rsid w:val="0091312F"/>
    <w:rsid w:val="00914EB4"/>
    <w:rsid w:val="009166B0"/>
    <w:rsid w:val="00916830"/>
    <w:rsid w:val="00916F49"/>
    <w:rsid w:val="00917FEC"/>
    <w:rsid w:val="0092096B"/>
    <w:rsid w:val="009219AB"/>
    <w:rsid w:val="00921D7A"/>
    <w:rsid w:val="0092225B"/>
    <w:rsid w:val="00925160"/>
    <w:rsid w:val="00926E53"/>
    <w:rsid w:val="00927A4D"/>
    <w:rsid w:val="00930452"/>
    <w:rsid w:val="009311CA"/>
    <w:rsid w:val="00932D12"/>
    <w:rsid w:val="00932D74"/>
    <w:rsid w:val="00933921"/>
    <w:rsid w:val="009346A5"/>
    <w:rsid w:val="00934D6A"/>
    <w:rsid w:val="009362D4"/>
    <w:rsid w:val="009372F1"/>
    <w:rsid w:val="00937324"/>
    <w:rsid w:val="00940046"/>
    <w:rsid w:val="0094097C"/>
    <w:rsid w:val="009413A6"/>
    <w:rsid w:val="00945D41"/>
    <w:rsid w:val="00947DC9"/>
    <w:rsid w:val="009509F4"/>
    <w:rsid w:val="00950A1B"/>
    <w:rsid w:val="00952F1A"/>
    <w:rsid w:val="00954469"/>
    <w:rsid w:val="00954A25"/>
    <w:rsid w:val="00954A85"/>
    <w:rsid w:val="00956E90"/>
    <w:rsid w:val="0095749B"/>
    <w:rsid w:val="00957DAD"/>
    <w:rsid w:val="00960E2E"/>
    <w:rsid w:val="00961B38"/>
    <w:rsid w:val="00961EEB"/>
    <w:rsid w:val="0096275B"/>
    <w:rsid w:val="00965331"/>
    <w:rsid w:val="00965AC5"/>
    <w:rsid w:val="00967BC7"/>
    <w:rsid w:val="00970A0D"/>
    <w:rsid w:val="00970A89"/>
    <w:rsid w:val="00970B78"/>
    <w:rsid w:val="0097283C"/>
    <w:rsid w:val="00972A68"/>
    <w:rsid w:val="00973550"/>
    <w:rsid w:val="009757A4"/>
    <w:rsid w:val="00976499"/>
    <w:rsid w:val="00976E1E"/>
    <w:rsid w:val="00980735"/>
    <w:rsid w:val="009810DD"/>
    <w:rsid w:val="00981388"/>
    <w:rsid w:val="00983057"/>
    <w:rsid w:val="009831EA"/>
    <w:rsid w:val="00983CCC"/>
    <w:rsid w:val="009861A1"/>
    <w:rsid w:val="009874C6"/>
    <w:rsid w:val="009902C7"/>
    <w:rsid w:val="00990AC0"/>
    <w:rsid w:val="00990ADD"/>
    <w:rsid w:val="0099125F"/>
    <w:rsid w:val="0099149E"/>
    <w:rsid w:val="00991996"/>
    <w:rsid w:val="0099214C"/>
    <w:rsid w:val="009926F6"/>
    <w:rsid w:val="00995527"/>
    <w:rsid w:val="00995A83"/>
    <w:rsid w:val="009A0184"/>
    <w:rsid w:val="009A02E8"/>
    <w:rsid w:val="009A1939"/>
    <w:rsid w:val="009A1CF5"/>
    <w:rsid w:val="009A2360"/>
    <w:rsid w:val="009A2C0B"/>
    <w:rsid w:val="009A310C"/>
    <w:rsid w:val="009A4CDD"/>
    <w:rsid w:val="009A53ED"/>
    <w:rsid w:val="009A5578"/>
    <w:rsid w:val="009A5FA3"/>
    <w:rsid w:val="009A6F47"/>
    <w:rsid w:val="009A7005"/>
    <w:rsid w:val="009B23D6"/>
    <w:rsid w:val="009B2EB3"/>
    <w:rsid w:val="009B2FDA"/>
    <w:rsid w:val="009B33F6"/>
    <w:rsid w:val="009B35F5"/>
    <w:rsid w:val="009B4E29"/>
    <w:rsid w:val="009B792D"/>
    <w:rsid w:val="009C1038"/>
    <w:rsid w:val="009C2417"/>
    <w:rsid w:val="009C30A5"/>
    <w:rsid w:val="009C4855"/>
    <w:rsid w:val="009C71A9"/>
    <w:rsid w:val="009D3145"/>
    <w:rsid w:val="009D3408"/>
    <w:rsid w:val="009D4215"/>
    <w:rsid w:val="009D4540"/>
    <w:rsid w:val="009D4C8E"/>
    <w:rsid w:val="009D4E25"/>
    <w:rsid w:val="009D679B"/>
    <w:rsid w:val="009D6F52"/>
    <w:rsid w:val="009E0452"/>
    <w:rsid w:val="009E0DD3"/>
    <w:rsid w:val="009E1C1D"/>
    <w:rsid w:val="009E3559"/>
    <w:rsid w:val="009E3995"/>
    <w:rsid w:val="009E3E6C"/>
    <w:rsid w:val="009E51AA"/>
    <w:rsid w:val="009E60BB"/>
    <w:rsid w:val="009E6B38"/>
    <w:rsid w:val="009E70F5"/>
    <w:rsid w:val="009F4F11"/>
    <w:rsid w:val="009F591C"/>
    <w:rsid w:val="009F6064"/>
    <w:rsid w:val="009F6D43"/>
    <w:rsid w:val="00A0160F"/>
    <w:rsid w:val="00A03145"/>
    <w:rsid w:val="00A05092"/>
    <w:rsid w:val="00A06867"/>
    <w:rsid w:val="00A075EE"/>
    <w:rsid w:val="00A106F2"/>
    <w:rsid w:val="00A11028"/>
    <w:rsid w:val="00A1211A"/>
    <w:rsid w:val="00A1338A"/>
    <w:rsid w:val="00A158A8"/>
    <w:rsid w:val="00A16D3E"/>
    <w:rsid w:val="00A17177"/>
    <w:rsid w:val="00A17CCF"/>
    <w:rsid w:val="00A20C94"/>
    <w:rsid w:val="00A21218"/>
    <w:rsid w:val="00A2181C"/>
    <w:rsid w:val="00A22A28"/>
    <w:rsid w:val="00A23834"/>
    <w:rsid w:val="00A23E25"/>
    <w:rsid w:val="00A25DBA"/>
    <w:rsid w:val="00A2641C"/>
    <w:rsid w:val="00A268DD"/>
    <w:rsid w:val="00A27D6D"/>
    <w:rsid w:val="00A30482"/>
    <w:rsid w:val="00A304B4"/>
    <w:rsid w:val="00A30A61"/>
    <w:rsid w:val="00A328B8"/>
    <w:rsid w:val="00A32EDD"/>
    <w:rsid w:val="00A3566A"/>
    <w:rsid w:val="00A35E66"/>
    <w:rsid w:val="00A36714"/>
    <w:rsid w:val="00A37514"/>
    <w:rsid w:val="00A40521"/>
    <w:rsid w:val="00A40AC8"/>
    <w:rsid w:val="00A41178"/>
    <w:rsid w:val="00A41A52"/>
    <w:rsid w:val="00A43E9C"/>
    <w:rsid w:val="00A45381"/>
    <w:rsid w:val="00A454F9"/>
    <w:rsid w:val="00A455C5"/>
    <w:rsid w:val="00A45C73"/>
    <w:rsid w:val="00A4737E"/>
    <w:rsid w:val="00A47683"/>
    <w:rsid w:val="00A50B55"/>
    <w:rsid w:val="00A510CA"/>
    <w:rsid w:val="00A513EE"/>
    <w:rsid w:val="00A51938"/>
    <w:rsid w:val="00A51B9A"/>
    <w:rsid w:val="00A52358"/>
    <w:rsid w:val="00A541AC"/>
    <w:rsid w:val="00A54DFA"/>
    <w:rsid w:val="00A572B1"/>
    <w:rsid w:val="00A579D3"/>
    <w:rsid w:val="00A57DE9"/>
    <w:rsid w:val="00A63197"/>
    <w:rsid w:val="00A6328E"/>
    <w:rsid w:val="00A644F0"/>
    <w:rsid w:val="00A65006"/>
    <w:rsid w:val="00A67FAB"/>
    <w:rsid w:val="00A7213C"/>
    <w:rsid w:val="00A72EC7"/>
    <w:rsid w:val="00A73538"/>
    <w:rsid w:val="00A7575D"/>
    <w:rsid w:val="00A75F1D"/>
    <w:rsid w:val="00A7767F"/>
    <w:rsid w:val="00A77BA6"/>
    <w:rsid w:val="00A85994"/>
    <w:rsid w:val="00A86BA5"/>
    <w:rsid w:val="00A87AA5"/>
    <w:rsid w:val="00A9285F"/>
    <w:rsid w:val="00A930FA"/>
    <w:rsid w:val="00A93B5E"/>
    <w:rsid w:val="00A93F6D"/>
    <w:rsid w:val="00A94B1A"/>
    <w:rsid w:val="00A94E08"/>
    <w:rsid w:val="00A97E5E"/>
    <w:rsid w:val="00AA1937"/>
    <w:rsid w:val="00AA1E42"/>
    <w:rsid w:val="00AA1F3F"/>
    <w:rsid w:val="00AA571F"/>
    <w:rsid w:val="00AB04EF"/>
    <w:rsid w:val="00AB1655"/>
    <w:rsid w:val="00AB324F"/>
    <w:rsid w:val="00AB33B9"/>
    <w:rsid w:val="00AB529D"/>
    <w:rsid w:val="00AB5C39"/>
    <w:rsid w:val="00AB5C44"/>
    <w:rsid w:val="00AB6A3E"/>
    <w:rsid w:val="00AB70C2"/>
    <w:rsid w:val="00AB7FD7"/>
    <w:rsid w:val="00AC17A5"/>
    <w:rsid w:val="00AC3C50"/>
    <w:rsid w:val="00AC674F"/>
    <w:rsid w:val="00AC7421"/>
    <w:rsid w:val="00AC7F59"/>
    <w:rsid w:val="00AD05DC"/>
    <w:rsid w:val="00AD1529"/>
    <w:rsid w:val="00AD1E29"/>
    <w:rsid w:val="00AD2742"/>
    <w:rsid w:val="00AD32BF"/>
    <w:rsid w:val="00AD33A6"/>
    <w:rsid w:val="00AD437F"/>
    <w:rsid w:val="00AD4F14"/>
    <w:rsid w:val="00AD570B"/>
    <w:rsid w:val="00AD642E"/>
    <w:rsid w:val="00AE07E7"/>
    <w:rsid w:val="00AE0C9F"/>
    <w:rsid w:val="00AE2251"/>
    <w:rsid w:val="00AE4F3B"/>
    <w:rsid w:val="00AE7BC4"/>
    <w:rsid w:val="00AF000E"/>
    <w:rsid w:val="00AF1302"/>
    <w:rsid w:val="00AF3950"/>
    <w:rsid w:val="00AF4425"/>
    <w:rsid w:val="00AF4BC8"/>
    <w:rsid w:val="00AF70C5"/>
    <w:rsid w:val="00AF72EC"/>
    <w:rsid w:val="00AF76C8"/>
    <w:rsid w:val="00B0056A"/>
    <w:rsid w:val="00B02A9A"/>
    <w:rsid w:val="00B02B95"/>
    <w:rsid w:val="00B02BCB"/>
    <w:rsid w:val="00B049B7"/>
    <w:rsid w:val="00B04BF4"/>
    <w:rsid w:val="00B118B0"/>
    <w:rsid w:val="00B136C0"/>
    <w:rsid w:val="00B13C70"/>
    <w:rsid w:val="00B14AF6"/>
    <w:rsid w:val="00B154B8"/>
    <w:rsid w:val="00B1667D"/>
    <w:rsid w:val="00B20DF9"/>
    <w:rsid w:val="00B214D1"/>
    <w:rsid w:val="00B247B2"/>
    <w:rsid w:val="00B24D8D"/>
    <w:rsid w:val="00B25ED0"/>
    <w:rsid w:val="00B26CE1"/>
    <w:rsid w:val="00B27794"/>
    <w:rsid w:val="00B278AC"/>
    <w:rsid w:val="00B31293"/>
    <w:rsid w:val="00B31515"/>
    <w:rsid w:val="00B326EF"/>
    <w:rsid w:val="00B3316E"/>
    <w:rsid w:val="00B34A3A"/>
    <w:rsid w:val="00B36035"/>
    <w:rsid w:val="00B36797"/>
    <w:rsid w:val="00B37F47"/>
    <w:rsid w:val="00B402A8"/>
    <w:rsid w:val="00B40415"/>
    <w:rsid w:val="00B40D9F"/>
    <w:rsid w:val="00B41C0B"/>
    <w:rsid w:val="00B43A11"/>
    <w:rsid w:val="00B4413E"/>
    <w:rsid w:val="00B4509F"/>
    <w:rsid w:val="00B45643"/>
    <w:rsid w:val="00B46627"/>
    <w:rsid w:val="00B47306"/>
    <w:rsid w:val="00B52B97"/>
    <w:rsid w:val="00B558BC"/>
    <w:rsid w:val="00B56A15"/>
    <w:rsid w:val="00B56CCB"/>
    <w:rsid w:val="00B616BD"/>
    <w:rsid w:val="00B62C08"/>
    <w:rsid w:val="00B630F9"/>
    <w:rsid w:val="00B63AB6"/>
    <w:rsid w:val="00B651B5"/>
    <w:rsid w:val="00B65474"/>
    <w:rsid w:val="00B654BC"/>
    <w:rsid w:val="00B67005"/>
    <w:rsid w:val="00B70F48"/>
    <w:rsid w:val="00B7422F"/>
    <w:rsid w:val="00B74697"/>
    <w:rsid w:val="00B751B6"/>
    <w:rsid w:val="00B80B43"/>
    <w:rsid w:val="00B81458"/>
    <w:rsid w:val="00B8264D"/>
    <w:rsid w:val="00B830AF"/>
    <w:rsid w:val="00B83338"/>
    <w:rsid w:val="00B84329"/>
    <w:rsid w:val="00B84EE9"/>
    <w:rsid w:val="00B84EF6"/>
    <w:rsid w:val="00B8546B"/>
    <w:rsid w:val="00B877FA"/>
    <w:rsid w:val="00B90405"/>
    <w:rsid w:val="00B90485"/>
    <w:rsid w:val="00B919F1"/>
    <w:rsid w:val="00B937CC"/>
    <w:rsid w:val="00B939BE"/>
    <w:rsid w:val="00B94659"/>
    <w:rsid w:val="00B94815"/>
    <w:rsid w:val="00B94DE7"/>
    <w:rsid w:val="00B9563E"/>
    <w:rsid w:val="00B95921"/>
    <w:rsid w:val="00B96642"/>
    <w:rsid w:val="00B96B90"/>
    <w:rsid w:val="00B979B3"/>
    <w:rsid w:val="00BA0155"/>
    <w:rsid w:val="00BA1A94"/>
    <w:rsid w:val="00BA1E31"/>
    <w:rsid w:val="00BA358A"/>
    <w:rsid w:val="00BA41D7"/>
    <w:rsid w:val="00BA6E01"/>
    <w:rsid w:val="00BA74FA"/>
    <w:rsid w:val="00BB05EF"/>
    <w:rsid w:val="00BB3998"/>
    <w:rsid w:val="00BB39BA"/>
    <w:rsid w:val="00BB42D7"/>
    <w:rsid w:val="00BB75BB"/>
    <w:rsid w:val="00BB76BD"/>
    <w:rsid w:val="00BC10C5"/>
    <w:rsid w:val="00BC152A"/>
    <w:rsid w:val="00BC1B79"/>
    <w:rsid w:val="00BC2356"/>
    <w:rsid w:val="00BC29D0"/>
    <w:rsid w:val="00BC2D22"/>
    <w:rsid w:val="00BC3083"/>
    <w:rsid w:val="00BC35D4"/>
    <w:rsid w:val="00BC5669"/>
    <w:rsid w:val="00BC6D67"/>
    <w:rsid w:val="00BC6E4B"/>
    <w:rsid w:val="00BC7CC5"/>
    <w:rsid w:val="00BD06A4"/>
    <w:rsid w:val="00BD1597"/>
    <w:rsid w:val="00BD24DC"/>
    <w:rsid w:val="00BD259A"/>
    <w:rsid w:val="00BD27BD"/>
    <w:rsid w:val="00BD2D80"/>
    <w:rsid w:val="00BD3EB5"/>
    <w:rsid w:val="00BD4B1B"/>
    <w:rsid w:val="00BD6AE4"/>
    <w:rsid w:val="00BD76CA"/>
    <w:rsid w:val="00BD77DD"/>
    <w:rsid w:val="00BE05A7"/>
    <w:rsid w:val="00BE08B0"/>
    <w:rsid w:val="00BE1183"/>
    <w:rsid w:val="00BE1C50"/>
    <w:rsid w:val="00BE1C78"/>
    <w:rsid w:val="00BE2B32"/>
    <w:rsid w:val="00BE6619"/>
    <w:rsid w:val="00BE66A3"/>
    <w:rsid w:val="00BE6E88"/>
    <w:rsid w:val="00BF0CC5"/>
    <w:rsid w:val="00BF0F16"/>
    <w:rsid w:val="00BF51E3"/>
    <w:rsid w:val="00BF5DF1"/>
    <w:rsid w:val="00BF5F44"/>
    <w:rsid w:val="00BF6D29"/>
    <w:rsid w:val="00C00993"/>
    <w:rsid w:val="00C00A23"/>
    <w:rsid w:val="00C011BD"/>
    <w:rsid w:val="00C020A9"/>
    <w:rsid w:val="00C02287"/>
    <w:rsid w:val="00C0255D"/>
    <w:rsid w:val="00C05A09"/>
    <w:rsid w:val="00C06091"/>
    <w:rsid w:val="00C06AE0"/>
    <w:rsid w:val="00C06BCA"/>
    <w:rsid w:val="00C07003"/>
    <w:rsid w:val="00C07713"/>
    <w:rsid w:val="00C07EBB"/>
    <w:rsid w:val="00C10E65"/>
    <w:rsid w:val="00C11283"/>
    <w:rsid w:val="00C11941"/>
    <w:rsid w:val="00C11A0F"/>
    <w:rsid w:val="00C12AC1"/>
    <w:rsid w:val="00C1385C"/>
    <w:rsid w:val="00C13B16"/>
    <w:rsid w:val="00C14AE1"/>
    <w:rsid w:val="00C16310"/>
    <w:rsid w:val="00C164CC"/>
    <w:rsid w:val="00C16952"/>
    <w:rsid w:val="00C176F2"/>
    <w:rsid w:val="00C23FDB"/>
    <w:rsid w:val="00C245E8"/>
    <w:rsid w:val="00C2590F"/>
    <w:rsid w:val="00C2772F"/>
    <w:rsid w:val="00C323B8"/>
    <w:rsid w:val="00C331E8"/>
    <w:rsid w:val="00C33CD9"/>
    <w:rsid w:val="00C348ED"/>
    <w:rsid w:val="00C3519C"/>
    <w:rsid w:val="00C3640F"/>
    <w:rsid w:val="00C42633"/>
    <w:rsid w:val="00C43EAA"/>
    <w:rsid w:val="00C43EC7"/>
    <w:rsid w:val="00C44198"/>
    <w:rsid w:val="00C44F3A"/>
    <w:rsid w:val="00C46071"/>
    <w:rsid w:val="00C468B7"/>
    <w:rsid w:val="00C57589"/>
    <w:rsid w:val="00C60BF0"/>
    <w:rsid w:val="00C60E4C"/>
    <w:rsid w:val="00C62554"/>
    <w:rsid w:val="00C62660"/>
    <w:rsid w:val="00C6325A"/>
    <w:rsid w:val="00C64B98"/>
    <w:rsid w:val="00C708DA"/>
    <w:rsid w:val="00C70CE1"/>
    <w:rsid w:val="00C712B1"/>
    <w:rsid w:val="00C71A4C"/>
    <w:rsid w:val="00C71C70"/>
    <w:rsid w:val="00C71F00"/>
    <w:rsid w:val="00C77402"/>
    <w:rsid w:val="00C77A0E"/>
    <w:rsid w:val="00C80C3B"/>
    <w:rsid w:val="00C80DA9"/>
    <w:rsid w:val="00C810B3"/>
    <w:rsid w:val="00C82313"/>
    <w:rsid w:val="00C82B2D"/>
    <w:rsid w:val="00C82F32"/>
    <w:rsid w:val="00C86306"/>
    <w:rsid w:val="00C87BCA"/>
    <w:rsid w:val="00C908EC"/>
    <w:rsid w:val="00C91D6B"/>
    <w:rsid w:val="00C92C2A"/>
    <w:rsid w:val="00C93472"/>
    <w:rsid w:val="00C93FE0"/>
    <w:rsid w:val="00C941CD"/>
    <w:rsid w:val="00C9441D"/>
    <w:rsid w:val="00C95164"/>
    <w:rsid w:val="00C959AD"/>
    <w:rsid w:val="00C97806"/>
    <w:rsid w:val="00C97F33"/>
    <w:rsid w:val="00CA18C3"/>
    <w:rsid w:val="00CA2941"/>
    <w:rsid w:val="00CA4027"/>
    <w:rsid w:val="00CA509E"/>
    <w:rsid w:val="00CA6EEB"/>
    <w:rsid w:val="00CA72D2"/>
    <w:rsid w:val="00CA7EAE"/>
    <w:rsid w:val="00CB0A0C"/>
    <w:rsid w:val="00CB0A56"/>
    <w:rsid w:val="00CB0ED2"/>
    <w:rsid w:val="00CB30FE"/>
    <w:rsid w:val="00CB4527"/>
    <w:rsid w:val="00CB511B"/>
    <w:rsid w:val="00CB5BEF"/>
    <w:rsid w:val="00CB6AFD"/>
    <w:rsid w:val="00CB77ED"/>
    <w:rsid w:val="00CB784F"/>
    <w:rsid w:val="00CC12A7"/>
    <w:rsid w:val="00CC1D73"/>
    <w:rsid w:val="00CC5D97"/>
    <w:rsid w:val="00CC65D5"/>
    <w:rsid w:val="00CC7126"/>
    <w:rsid w:val="00CC7210"/>
    <w:rsid w:val="00CC7B98"/>
    <w:rsid w:val="00CD06EC"/>
    <w:rsid w:val="00CD2216"/>
    <w:rsid w:val="00CD3FC8"/>
    <w:rsid w:val="00CD5596"/>
    <w:rsid w:val="00CD5683"/>
    <w:rsid w:val="00CD5FDF"/>
    <w:rsid w:val="00CD6135"/>
    <w:rsid w:val="00CD67E0"/>
    <w:rsid w:val="00CD79DA"/>
    <w:rsid w:val="00CD7E10"/>
    <w:rsid w:val="00CE4AD1"/>
    <w:rsid w:val="00CE7914"/>
    <w:rsid w:val="00CF0443"/>
    <w:rsid w:val="00CF0B76"/>
    <w:rsid w:val="00CF17E0"/>
    <w:rsid w:val="00CF2032"/>
    <w:rsid w:val="00CF22D1"/>
    <w:rsid w:val="00CF2682"/>
    <w:rsid w:val="00CF2A91"/>
    <w:rsid w:val="00CF39D8"/>
    <w:rsid w:val="00CF4B28"/>
    <w:rsid w:val="00CF566A"/>
    <w:rsid w:val="00CF60BB"/>
    <w:rsid w:val="00CF7720"/>
    <w:rsid w:val="00CF78B0"/>
    <w:rsid w:val="00D01CEF"/>
    <w:rsid w:val="00D02642"/>
    <w:rsid w:val="00D02CD5"/>
    <w:rsid w:val="00D030DF"/>
    <w:rsid w:val="00D04EED"/>
    <w:rsid w:val="00D0512C"/>
    <w:rsid w:val="00D05B4D"/>
    <w:rsid w:val="00D06C16"/>
    <w:rsid w:val="00D10422"/>
    <w:rsid w:val="00D10F91"/>
    <w:rsid w:val="00D1348D"/>
    <w:rsid w:val="00D15C61"/>
    <w:rsid w:val="00D161DB"/>
    <w:rsid w:val="00D16243"/>
    <w:rsid w:val="00D16C9B"/>
    <w:rsid w:val="00D20295"/>
    <w:rsid w:val="00D23799"/>
    <w:rsid w:val="00D23833"/>
    <w:rsid w:val="00D24A25"/>
    <w:rsid w:val="00D263DB"/>
    <w:rsid w:val="00D26786"/>
    <w:rsid w:val="00D267A2"/>
    <w:rsid w:val="00D33DF5"/>
    <w:rsid w:val="00D348A7"/>
    <w:rsid w:val="00D34CC2"/>
    <w:rsid w:val="00D35A78"/>
    <w:rsid w:val="00D36016"/>
    <w:rsid w:val="00D369D7"/>
    <w:rsid w:val="00D36E7F"/>
    <w:rsid w:val="00D377AA"/>
    <w:rsid w:val="00D37F4A"/>
    <w:rsid w:val="00D40761"/>
    <w:rsid w:val="00D41360"/>
    <w:rsid w:val="00D42169"/>
    <w:rsid w:val="00D4333C"/>
    <w:rsid w:val="00D4338D"/>
    <w:rsid w:val="00D46F06"/>
    <w:rsid w:val="00D473B4"/>
    <w:rsid w:val="00D47E0C"/>
    <w:rsid w:val="00D5042F"/>
    <w:rsid w:val="00D542CD"/>
    <w:rsid w:val="00D54D96"/>
    <w:rsid w:val="00D55D8C"/>
    <w:rsid w:val="00D55E74"/>
    <w:rsid w:val="00D563A5"/>
    <w:rsid w:val="00D567A4"/>
    <w:rsid w:val="00D57DCD"/>
    <w:rsid w:val="00D60471"/>
    <w:rsid w:val="00D605CA"/>
    <w:rsid w:val="00D620D2"/>
    <w:rsid w:val="00D64024"/>
    <w:rsid w:val="00D64289"/>
    <w:rsid w:val="00D643E9"/>
    <w:rsid w:val="00D6486C"/>
    <w:rsid w:val="00D65BAC"/>
    <w:rsid w:val="00D66095"/>
    <w:rsid w:val="00D67248"/>
    <w:rsid w:val="00D70B2D"/>
    <w:rsid w:val="00D71EA9"/>
    <w:rsid w:val="00D72442"/>
    <w:rsid w:val="00D72691"/>
    <w:rsid w:val="00D75049"/>
    <w:rsid w:val="00D75B06"/>
    <w:rsid w:val="00D7760D"/>
    <w:rsid w:val="00D8057C"/>
    <w:rsid w:val="00D81B3E"/>
    <w:rsid w:val="00D824F4"/>
    <w:rsid w:val="00D827AF"/>
    <w:rsid w:val="00D83C11"/>
    <w:rsid w:val="00D9082A"/>
    <w:rsid w:val="00D91743"/>
    <w:rsid w:val="00D92168"/>
    <w:rsid w:val="00D92D31"/>
    <w:rsid w:val="00D9340C"/>
    <w:rsid w:val="00D934F6"/>
    <w:rsid w:val="00D93992"/>
    <w:rsid w:val="00D943B7"/>
    <w:rsid w:val="00D94410"/>
    <w:rsid w:val="00D94E38"/>
    <w:rsid w:val="00D95078"/>
    <w:rsid w:val="00D9584A"/>
    <w:rsid w:val="00D97D39"/>
    <w:rsid w:val="00DA0380"/>
    <w:rsid w:val="00DA0AF8"/>
    <w:rsid w:val="00DA1225"/>
    <w:rsid w:val="00DA22D2"/>
    <w:rsid w:val="00DA2493"/>
    <w:rsid w:val="00DA3F63"/>
    <w:rsid w:val="00DA454B"/>
    <w:rsid w:val="00DA55BF"/>
    <w:rsid w:val="00DA73DA"/>
    <w:rsid w:val="00DB05AB"/>
    <w:rsid w:val="00DB0AEA"/>
    <w:rsid w:val="00DB0D63"/>
    <w:rsid w:val="00DB2692"/>
    <w:rsid w:val="00DB50C3"/>
    <w:rsid w:val="00DB7054"/>
    <w:rsid w:val="00DC2C69"/>
    <w:rsid w:val="00DC3672"/>
    <w:rsid w:val="00DC4976"/>
    <w:rsid w:val="00DC63A7"/>
    <w:rsid w:val="00DC734E"/>
    <w:rsid w:val="00DC7815"/>
    <w:rsid w:val="00DD06F5"/>
    <w:rsid w:val="00DD07C6"/>
    <w:rsid w:val="00DD207F"/>
    <w:rsid w:val="00DD3394"/>
    <w:rsid w:val="00DD57A0"/>
    <w:rsid w:val="00DD636B"/>
    <w:rsid w:val="00DE0489"/>
    <w:rsid w:val="00DE11C2"/>
    <w:rsid w:val="00DE1F0F"/>
    <w:rsid w:val="00DE26EC"/>
    <w:rsid w:val="00DE308B"/>
    <w:rsid w:val="00DE550C"/>
    <w:rsid w:val="00DF084C"/>
    <w:rsid w:val="00DF0A7A"/>
    <w:rsid w:val="00DF2446"/>
    <w:rsid w:val="00DF24AC"/>
    <w:rsid w:val="00DF3087"/>
    <w:rsid w:val="00DF79F8"/>
    <w:rsid w:val="00E038EC"/>
    <w:rsid w:val="00E04A8A"/>
    <w:rsid w:val="00E05426"/>
    <w:rsid w:val="00E064C3"/>
    <w:rsid w:val="00E10382"/>
    <w:rsid w:val="00E138C0"/>
    <w:rsid w:val="00E13E6F"/>
    <w:rsid w:val="00E17514"/>
    <w:rsid w:val="00E17809"/>
    <w:rsid w:val="00E20A13"/>
    <w:rsid w:val="00E20D37"/>
    <w:rsid w:val="00E21719"/>
    <w:rsid w:val="00E243CC"/>
    <w:rsid w:val="00E25065"/>
    <w:rsid w:val="00E2546A"/>
    <w:rsid w:val="00E27863"/>
    <w:rsid w:val="00E278E3"/>
    <w:rsid w:val="00E30D6C"/>
    <w:rsid w:val="00E310BA"/>
    <w:rsid w:val="00E3176C"/>
    <w:rsid w:val="00E31AE1"/>
    <w:rsid w:val="00E32BBD"/>
    <w:rsid w:val="00E33C35"/>
    <w:rsid w:val="00E367E2"/>
    <w:rsid w:val="00E36E76"/>
    <w:rsid w:val="00E42DC2"/>
    <w:rsid w:val="00E43F5A"/>
    <w:rsid w:val="00E4483F"/>
    <w:rsid w:val="00E457C9"/>
    <w:rsid w:val="00E46317"/>
    <w:rsid w:val="00E47CC9"/>
    <w:rsid w:val="00E50B82"/>
    <w:rsid w:val="00E51257"/>
    <w:rsid w:val="00E51ACC"/>
    <w:rsid w:val="00E531E8"/>
    <w:rsid w:val="00E53659"/>
    <w:rsid w:val="00E55754"/>
    <w:rsid w:val="00E55ABC"/>
    <w:rsid w:val="00E61A0D"/>
    <w:rsid w:val="00E621FD"/>
    <w:rsid w:val="00E6252C"/>
    <w:rsid w:val="00E62619"/>
    <w:rsid w:val="00E62ABA"/>
    <w:rsid w:val="00E634B0"/>
    <w:rsid w:val="00E63A8B"/>
    <w:rsid w:val="00E64A90"/>
    <w:rsid w:val="00E66137"/>
    <w:rsid w:val="00E661B5"/>
    <w:rsid w:val="00E73A59"/>
    <w:rsid w:val="00E7436A"/>
    <w:rsid w:val="00E749F0"/>
    <w:rsid w:val="00E74CE5"/>
    <w:rsid w:val="00E76144"/>
    <w:rsid w:val="00E76994"/>
    <w:rsid w:val="00E76D42"/>
    <w:rsid w:val="00E77120"/>
    <w:rsid w:val="00E773CC"/>
    <w:rsid w:val="00E8114A"/>
    <w:rsid w:val="00E81A36"/>
    <w:rsid w:val="00E84107"/>
    <w:rsid w:val="00E8798F"/>
    <w:rsid w:val="00E90AE7"/>
    <w:rsid w:val="00E90CBC"/>
    <w:rsid w:val="00E94273"/>
    <w:rsid w:val="00E94378"/>
    <w:rsid w:val="00E96053"/>
    <w:rsid w:val="00E962FC"/>
    <w:rsid w:val="00E96A7B"/>
    <w:rsid w:val="00EA0A4E"/>
    <w:rsid w:val="00EA0C02"/>
    <w:rsid w:val="00EA1D7D"/>
    <w:rsid w:val="00EA2808"/>
    <w:rsid w:val="00EA3358"/>
    <w:rsid w:val="00EA4A52"/>
    <w:rsid w:val="00EA4E50"/>
    <w:rsid w:val="00EA5413"/>
    <w:rsid w:val="00EA5CD9"/>
    <w:rsid w:val="00EA628F"/>
    <w:rsid w:val="00EA6481"/>
    <w:rsid w:val="00EB03F7"/>
    <w:rsid w:val="00EB0718"/>
    <w:rsid w:val="00EB0B1F"/>
    <w:rsid w:val="00EB0F0D"/>
    <w:rsid w:val="00EB1324"/>
    <w:rsid w:val="00EB25E6"/>
    <w:rsid w:val="00EB358C"/>
    <w:rsid w:val="00EB4ADD"/>
    <w:rsid w:val="00EB5DF8"/>
    <w:rsid w:val="00EB60E8"/>
    <w:rsid w:val="00EB65F1"/>
    <w:rsid w:val="00EC0301"/>
    <w:rsid w:val="00EC113F"/>
    <w:rsid w:val="00EC166D"/>
    <w:rsid w:val="00EC1699"/>
    <w:rsid w:val="00EC2202"/>
    <w:rsid w:val="00EC30F2"/>
    <w:rsid w:val="00EC387C"/>
    <w:rsid w:val="00EC454D"/>
    <w:rsid w:val="00EC50A5"/>
    <w:rsid w:val="00EC6994"/>
    <w:rsid w:val="00ED0236"/>
    <w:rsid w:val="00ED1949"/>
    <w:rsid w:val="00ED31FC"/>
    <w:rsid w:val="00ED4E6C"/>
    <w:rsid w:val="00ED5362"/>
    <w:rsid w:val="00EE0AEE"/>
    <w:rsid w:val="00EE0B02"/>
    <w:rsid w:val="00EE67A0"/>
    <w:rsid w:val="00EF2168"/>
    <w:rsid w:val="00EF2273"/>
    <w:rsid w:val="00EF258C"/>
    <w:rsid w:val="00EF26C8"/>
    <w:rsid w:val="00EF390D"/>
    <w:rsid w:val="00EF4CE2"/>
    <w:rsid w:val="00EF5802"/>
    <w:rsid w:val="00EF5F7F"/>
    <w:rsid w:val="00EF60FE"/>
    <w:rsid w:val="00F01AB8"/>
    <w:rsid w:val="00F01BF9"/>
    <w:rsid w:val="00F02984"/>
    <w:rsid w:val="00F02C81"/>
    <w:rsid w:val="00F0324F"/>
    <w:rsid w:val="00F042AA"/>
    <w:rsid w:val="00F04856"/>
    <w:rsid w:val="00F050B7"/>
    <w:rsid w:val="00F068C6"/>
    <w:rsid w:val="00F07D0B"/>
    <w:rsid w:val="00F102E8"/>
    <w:rsid w:val="00F1241C"/>
    <w:rsid w:val="00F13924"/>
    <w:rsid w:val="00F15693"/>
    <w:rsid w:val="00F160A2"/>
    <w:rsid w:val="00F16849"/>
    <w:rsid w:val="00F17B13"/>
    <w:rsid w:val="00F17EF9"/>
    <w:rsid w:val="00F20AFB"/>
    <w:rsid w:val="00F20C99"/>
    <w:rsid w:val="00F214AB"/>
    <w:rsid w:val="00F22221"/>
    <w:rsid w:val="00F22966"/>
    <w:rsid w:val="00F23CF3"/>
    <w:rsid w:val="00F23D6F"/>
    <w:rsid w:val="00F245B9"/>
    <w:rsid w:val="00F257A8"/>
    <w:rsid w:val="00F270C9"/>
    <w:rsid w:val="00F2714F"/>
    <w:rsid w:val="00F30C45"/>
    <w:rsid w:val="00F30C6C"/>
    <w:rsid w:val="00F32F32"/>
    <w:rsid w:val="00F3350E"/>
    <w:rsid w:val="00F33EF6"/>
    <w:rsid w:val="00F345F0"/>
    <w:rsid w:val="00F34A31"/>
    <w:rsid w:val="00F35047"/>
    <w:rsid w:val="00F3516E"/>
    <w:rsid w:val="00F36850"/>
    <w:rsid w:val="00F36E7D"/>
    <w:rsid w:val="00F41CA2"/>
    <w:rsid w:val="00F44165"/>
    <w:rsid w:val="00F47498"/>
    <w:rsid w:val="00F47E9C"/>
    <w:rsid w:val="00F50357"/>
    <w:rsid w:val="00F5061F"/>
    <w:rsid w:val="00F54554"/>
    <w:rsid w:val="00F545E9"/>
    <w:rsid w:val="00F5567E"/>
    <w:rsid w:val="00F56A15"/>
    <w:rsid w:val="00F605F7"/>
    <w:rsid w:val="00F62DFB"/>
    <w:rsid w:val="00F6565B"/>
    <w:rsid w:val="00F715EC"/>
    <w:rsid w:val="00F71D01"/>
    <w:rsid w:val="00F72785"/>
    <w:rsid w:val="00F7337B"/>
    <w:rsid w:val="00F74C30"/>
    <w:rsid w:val="00F76456"/>
    <w:rsid w:val="00F76BC4"/>
    <w:rsid w:val="00F77832"/>
    <w:rsid w:val="00F80B26"/>
    <w:rsid w:val="00F80BEA"/>
    <w:rsid w:val="00F80EAA"/>
    <w:rsid w:val="00F83174"/>
    <w:rsid w:val="00F83540"/>
    <w:rsid w:val="00F839E4"/>
    <w:rsid w:val="00F83E55"/>
    <w:rsid w:val="00F84779"/>
    <w:rsid w:val="00F849E9"/>
    <w:rsid w:val="00F85E90"/>
    <w:rsid w:val="00F87032"/>
    <w:rsid w:val="00F90951"/>
    <w:rsid w:val="00F90D2D"/>
    <w:rsid w:val="00F91AAE"/>
    <w:rsid w:val="00F91D86"/>
    <w:rsid w:val="00F924FC"/>
    <w:rsid w:val="00F92FEB"/>
    <w:rsid w:val="00F93E26"/>
    <w:rsid w:val="00F9610E"/>
    <w:rsid w:val="00F968FD"/>
    <w:rsid w:val="00F96AAD"/>
    <w:rsid w:val="00FA02C0"/>
    <w:rsid w:val="00FA1675"/>
    <w:rsid w:val="00FA2348"/>
    <w:rsid w:val="00FA2B82"/>
    <w:rsid w:val="00FA2D61"/>
    <w:rsid w:val="00FA2DC8"/>
    <w:rsid w:val="00FA3834"/>
    <w:rsid w:val="00FA4785"/>
    <w:rsid w:val="00FA4DD7"/>
    <w:rsid w:val="00FA58B6"/>
    <w:rsid w:val="00FA62E7"/>
    <w:rsid w:val="00FA6418"/>
    <w:rsid w:val="00FA6B80"/>
    <w:rsid w:val="00FA72F1"/>
    <w:rsid w:val="00FB0CA3"/>
    <w:rsid w:val="00FB1CD5"/>
    <w:rsid w:val="00FB4281"/>
    <w:rsid w:val="00FB61ED"/>
    <w:rsid w:val="00FB7504"/>
    <w:rsid w:val="00FB76C7"/>
    <w:rsid w:val="00FC0D39"/>
    <w:rsid w:val="00FC2A3F"/>
    <w:rsid w:val="00FC300A"/>
    <w:rsid w:val="00FC34FF"/>
    <w:rsid w:val="00FC412B"/>
    <w:rsid w:val="00FC4A04"/>
    <w:rsid w:val="00FC4ED7"/>
    <w:rsid w:val="00FC4F64"/>
    <w:rsid w:val="00FC5622"/>
    <w:rsid w:val="00FC6250"/>
    <w:rsid w:val="00FC742F"/>
    <w:rsid w:val="00FD1529"/>
    <w:rsid w:val="00FD1A30"/>
    <w:rsid w:val="00FD210D"/>
    <w:rsid w:val="00FD2742"/>
    <w:rsid w:val="00FD2750"/>
    <w:rsid w:val="00FD34E6"/>
    <w:rsid w:val="00FD5424"/>
    <w:rsid w:val="00FD6FFF"/>
    <w:rsid w:val="00FD7A67"/>
    <w:rsid w:val="00FE22F3"/>
    <w:rsid w:val="00FE3725"/>
    <w:rsid w:val="00FE40BF"/>
    <w:rsid w:val="00FE4622"/>
    <w:rsid w:val="00FE52EB"/>
    <w:rsid w:val="00FE567A"/>
    <w:rsid w:val="00FE6ACA"/>
    <w:rsid w:val="00FF05CA"/>
    <w:rsid w:val="00FF1166"/>
    <w:rsid w:val="00FF173C"/>
    <w:rsid w:val="00FF178F"/>
    <w:rsid w:val="00FF258C"/>
    <w:rsid w:val="00FF4927"/>
    <w:rsid w:val="00FF5583"/>
    <w:rsid w:val="00FF60EC"/>
    <w:rsid w:val="01DE6B76"/>
    <w:rsid w:val="02C170CB"/>
    <w:rsid w:val="03047A12"/>
    <w:rsid w:val="032558AB"/>
    <w:rsid w:val="03A013D6"/>
    <w:rsid w:val="03A03229"/>
    <w:rsid w:val="04516D43"/>
    <w:rsid w:val="04784101"/>
    <w:rsid w:val="04A96068"/>
    <w:rsid w:val="053022E6"/>
    <w:rsid w:val="054A2F13"/>
    <w:rsid w:val="061512A2"/>
    <w:rsid w:val="06C62F02"/>
    <w:rsid w:val="06FC2DC7"/>
    <w:rsid w:val="074E79BA"/>
    <w:rsid w:val="07866B35"/>
    <w:rsid w:val="082C200E"/>
    <w:rsid w:val="085465F2"/>
    <w:rsid w:val="08C15984"/>
    <w:rsid w:val="09F71624"/>
    <w:rsid w:val="0A3E5D40"/>
    <w:rsid w:val="0AA1791D"/>
    <w:rsid w:val="0AB00487"/>
    <w:rsid w:val="0AF142C5"/>
    <w:rsid w:val="0AFF2E86"/>
    <w:rsid w:val="0B472E23"/>
    <w:rsid w:val="0B4765DB"/>
    <w:rsid w:val="0B757164"/>
    <w:rsid w:val="0B8341EF"/>
    <w:rsid w:val="0B837613"/>
    <w:rsid w:val="0BB27F3E"/>
    <w:rsid w:val="0BB379F3"/>
    <w:rsid w:val="0BEB5BE8"/>
    <w:rsid w:val="0CF302C2"/>
    <w:rsid w:val="0D1E4665"/>
    <w:rsid w:val="0D222E5C"/>
    <w:rsid w:val="0D6E282F"/>
    <w:rsid w:val="0D7A2C98"/>
    <w:rsid w:val="0E2D7130"/>
    <w:rsid w:val="0E2F342E"/>
    <w:rsid w:val="0EAF718B"/>
    <w:rsid w:val="0EEB5547"/>
    <w:rsid w:val="0F2033CB"/>
    <w:rsid w:val="0F8A75EC"/>
    <w:rsid w:val="0F9E7905"/>
    <w:rsid w:val="0FAC56C8"/>
    <w:rsid w:val="102A5C0B"/>
    <w:rsid w:val="109E073A"/>
    <w:rsid w:val="110B2EBF"/>
    <w:rsid w:val="117A3266"/>
    <w:rsid w:val="11F748B7"/>
    <w:rsid w:val="121D1E44"/>
    <w:rsid w:val="12845E5E"/>
    <w:rsid w:val="12A0657B"/>
    <w:rsid w:val="12BC340B"/>
    <w:rsid w:val="12BF5AEC"/>
    <w:rsid w:val="12EB3CF0"/>
    <w:rsid w:val="12F31B39"/>
    <w:rsid w:val="131D034D"/>
    <w:rsid w:val="13386F35"/>
    <w:rsid w:val="134B56E6"/>
    <w:rsid w:val="13741F37"/>
    <w:rsid w:val="1377066F"/>
    <w:rsid w:val="137C2989"/>
    <w:rsid w:val="13A02D2C"/>
    <w:rsid w:val="13BC353C"/>
    <w:rsid w:val="14BE16BC"/>
    <w:rsid w:val="14CD5DA3"/>
    <w:rsid w:val="14DE617B"/>
    <w:rsid w:val="151237B6"/>
    <w:rsid w:val="157F52EF"/>
    <w:rsid w:val="158F6C7B"/>
    <w:rsid w:val="15932B49"/>
    <w:rsid w:val="15A612DE"/>
    <w:rsid w:val="15C31B31"/>
    <w:rsid w:val="15DC0229"/>
    <w:rsid w:val="163559AE"/>
    <w:rsid w:val="16481B85"/>
    <w:rsid w:val="1703675F"/>
    <w:rsid w:val="17491F5F"/>
    <w:rsid w:val="175D548B"/>
    <w:rsid w:val="17932D2C"/>
    <w:rsid w:val="18025D64"/>
    <w:rsid w:val="18161C4D"/>
    <w:rsid w:val="181641FD"/>
    <w:rsid w:val="18175971"/>
    <w:rsid w:val="18AA3680"/>
    <w:rsid w:val="1909154E"/>
    <w:rsid w:val="192A37C4"/>
    <w:rsid w:val="193F141C"/>
    <w:rsid w:val="19B21842"/>
    <w:rsid w:val="1A3F504D"/>
    <w:rsid w:val="1A5F124B"/>
    <w:rsid w:val="1ABD5B0B"/>
    <w:rsid w:val="1AD047DA"/>
    <w:rsid w:val="1B0E568F"/>
    <w:rsid w:val="1B2013D8"/>
    <w:rsid w:val="1B842F14"/>
    <w:rsid w:val="1B8B6070"/>
    <w:rsid w:val="1C16449D"/>
    <w:rsid w:val="1CC21F65"/>
    <w:rsid w:val="1CFA16FF"/>
    <w:rsid w:val="1DA653E3"/>
    <w:rsid w:val="1DF4614E"/>
    <w:rsid w:val="1E58492F"/>
    <w:rsid w:val="1E78506A"/>
    <w:rsid w:val="1E7870A5"/>
    <w:rsid w:val="1E9425BF"/>
    <w:rsid w:val="1F3A5DCA"/>
    <w:rsid w:val="1F413615"/>
    <w:rsid w:val="1F705CA9"/>
    <w:rsid w:val="1F7B6F6A"/>
    <w:rsid w:val="1F882FF2"/>
    <w:rsid w:val="1FC922AD"/>
    <w:rsid w:val="1FFC26AA"/>
    <w:rsid w:val="203A2E73"/>
    <w:rsid w:val="20B24B7C"/>
    <w:rsid w:val="21267FAF"/>
    <w:rsid w:val="212C5BFF"/>
    <w:rsid w:val="215F7D83"/>
    <w:rsid w:val="21957C48"/>
    <w:rsid w:val="21B225A8"/>
    <w:rsid w:val="21B52099"/>
    <w:rsid w:val="223614FB"/>
    <w:rsid w:val="22AC6FF8"/>
    <w:rsid w:val="22B871B0"/>
    <w:rsid w:val="22DB168B"/>
    <w:rsid w:val="230E0475"/>
    <w:rsid w:val="23166B67"/>
    <w:rsid w:val="231A44A8"/>
    <w:rsid w:val="23C16AD3"/>
    <w:rsid w:val="23DA150A"/>
    <w:rsid w:val="2423153B"/>
    <w:rsid w:val="24374375"/>
    <w:rsid w:val="24401C2D"/>
    <w:rsid w:val="24EA02AB"/>
    <w:rsid w:val="25007ACF"/>
    <w:rsid w:val="253B4C3F"/>
    <w:rsid w:val="253B67F2"/>
    <w:rsid w:val="25DA3E7C"/>
    <w:rsid w:val="262F241A"/>
    <w:rsid w:val="265375C7"/>
    <w:rsid w:val="267D2B81"/>
    <w:rsid w:val="26C07516"/>
    <w:rsid w:val="271D6716"/>
    <w:rsid w:val="274F43F6"/>
    <w:rsid w:val="27787DF0"/>
    <w:rsid w:val="27992E69"/>
    <w:rsid w:val="2833244B"/>
    <w:rsid w:val="287607EB"/>
    <w:rsid w:val="28861205"/>
    <w:rsid w:val="28D0360C"/>
    <w:rsid w:val="28D254CA"/>
    <w:rsid w:val="2944635F"/>
    <w:rsid w:val="299A041C"/>
    <w:rsid w:val="2A144172"/>
    <w:rsid w:val="2A1D6A2D"/>
    <w:rsid w:val="2AA131BA"/>
    <w:rsid w:val="2ACD6F90"/>
    <w:rsid w:val="2B746B21"/>
    <w:rsid w:val="2B9B1254"/>
    <w:rsid w:val="2C0C6D59"/>
    <w:rsid w:val="2C1A3224"/>
    <w:rsid w:val="2CEB178E"/>
    <w:rsid w:val="2D64063B"/>
    <w:rsid w:val="2D68343A"/>
    <w:rsid w:val="2DB00233"/>
    <w:rsid w:val="2E093550"/>
    <w:rsid w:val="2E36612F"/>
    <w:rsid w:val="2E7430E3"/>
    <w:rsid w:val="2EB931C8"/>
    <w:rsid w:val="2EF923FB"/>
    <w:rsid w:val="2F080C11"/>
    <w:rsid w:val="2F0D36F5"/>
    <w:rsid w:val="2F355755"/>
    <w:rsid w:val="2FDA3E89"/>
    <w:rsid w:val="30963095"/>
    <w:rsid w:val="30B113A2"/>
    <w:rsid w:val="30E262DA"/>
    <w:rsid w:val="315F16D9"/>
    <w:rsid w:val="31DE7919"/>
    <w:rsid w:val="31F562AF"/>
    <w:rsid w:val="31FC113B"/>
    <w:rsid w:val="32141F41"/>
    <w:rsid w:val="328449A5"/>
    <w:rsid w:val="334212B2"/>
    <w:rsid w:val="33595AE7"/>
    <w:rsid w:val="33641229"/>
    <w:rsid w:val="33DD168E"/>
    <w:rsid w:val="34027406"/>
    <w:rsid w:val="340D519B"/>
    <w:rsid w:val="34176B1D"/>
    <w:rsid w:val="357E1D3D"/>
    <w:rsid w:val="35CD70B3"/>
    <w:rsid w:val="360C2140"/>
    <w:rsid w:val="364628B5"/>
    <w:rsid w:val="36AE7307"/>
    <w:rsid w:val="3711425A"/>
    <w:rsid w:val="377B277C"/>
    <w:rsid w:val="37A31B7D"/>
    <w:rsid w:val="37CD55EE"/>
    <w:rsid w:val="38017CD3"/>
    <w:rsid w:val="3803647E"/>
    <w:rsid w:val="38063B0E"/>
    <w:rsid w:val="38470F23"/>
    <w:rsid w:val="38F66DC7"/>
    <w:rsid w:val="392467AB"/>
    <w:rsid w:val="393578EF"/>
    <w:rsid w:val="39A95050"/>
    <w:rsid w:val="39C87A7D"/>
    <w:rsid w:val="39F41558"/>
    <w:rsid w:val="3A0B0650"/>
    <w:rsid w:val="3A850402"/>
    <w:rsid w:val="3AB13AC7"/>
    <w:rsid w:val="3AB900E2"/>
    <w:rsid w:val="3ACC787F"/>
    <w:rsid w:val="3BA174BE"/>
    <w:rsid w:val="3BFF421B"/>
    <w:rsid w:val="3C17152E"/>
    <w:rsid w:val="3C4D381F"/>
    <w:rsid w:val="3C746980"/>
    <w:rsid w:val="3C8A61A4"/>
    <w:rsid w:val="3CB74ABF"/>
    <w:rsid w:val="3CCD07FF"/>
    <w:rsid w:val="3CE55188"/>
    <w:rsid w:val="3D433CC5"/>
    <w:rsid w:val="3D9837DA"/>
    <w:rsid w:val="3DA2751D"/>
    <w:rsid w:val="3DE549F6"/>
    <w:rsid w:val="3DF00289"/>
    <w:rsid w:val="3E1262C3"/>
    <w:rsid w:val="3E427AF5"/>
    <w:rsid w:val="3E6217E8"/>
    <w:rsid w:val="3E7A20A7"/>
    <w:rsid w:val="3F166517"/>
    <w:rsid w:val="3F833BDA"/>
    <w:rsid w:val="3F8C3FE1"/>
    <w:rsid w:val="3F927535"/>
    <w:rsid w:val="3FF1513F"/>
    <w:rsid w:val="40210B48"/>
    <w:rsid w:val="405E4DC9"/>
    <w:rsid w:val="40BA6EBE"/>
    <w:rsid w:val="40E42A8E"/>
    <w:rsid w:val="416F5968"/>
    <w:rsid w:val="418F1B67"/>
    <w:rsid w:val="41A010B8"/>
    <w:rsid w:val="41E14EEF"/>
    <w:rsid w:val="42644DA1"/>
    <w:rsid w:val="426E3CA9"/>
    <w:rsid w:val="42815953"/>
    <w:rsid w:val="42BE6BA7"/>
    <w:rsid w:val="42EF1F6D"/>
    <w:rsid w:val="42F500EF"/>
    <w:rsid w:val="43B850DF"/>
    <w:rsid w:val="43BE120B"/>
    <w:rsid w:val="442D3767"/>
    <w:rsid w:val="444332BD"/>
    <w:rsid w:val="449B6D8E"/>
    <w:rsid w:val="449F47B6"/>
    <w:rsid w:val="44B86B57"/>
    <w:rsid w:val="44BE3DBC"/>
    <w:rsid w:val="46194C10"/>
    <w:rsid w:val="46690BD8"/>
    <w:rsid w:val="46C027C2"/>
    <w:rsid w:val="46DB7BD9"/>
    <w:rsid w:val="46F34946"/>
    <w:rsid w:val="475232DD"/>
    <w:rsid w:val="475E2D32"/>
    <w:rsid w:val="47B07ECC"/>
    <w:rsid w:val="47CD163B"/>
    <w:rsid w:val="48AE49D1"/>
    <w:rsid w:val="490E5A67"/>
    <w:rsid w:val="49741CB9"/>
    <w:rsid w:val="49C32CF5"/>
    <w:rsid w:val="49EC3FDD"/>
    <w:rsid w:val="4A4B5177"/>
    <w:rsid w:val="4A534079"/>
    <w:rsid w:val="4A8E07F8"/>
    <w:rsid w:val="4AE77909"/>
    <w:rsid w:val="4AE9465E"/>
    <w:rsid w:val="4B182BCD"/>
    <w:rsid w:val="4BBC5B8A"/>
    <w:rsid w:val="4C0A4C0B"/>
    <w:rsid w:val="4C5A4B89"/>
    <w:rsid w:val="4C5B7215"/>
    <w:rsid w:val="4CB42DC9"/>
    <w:rsid w:val="4CF73840"/>
    <w:rsid w:val="4D0538BE"/>
    <w:rsid w:val="4D2E66D8"/>
    <w:rsid w:val="4DCE2B68"/>
    <w:rsid w:val="4DD67B6B"/>
    <w:rsid w:val="4DEB7696"/>
    <w:rsid w:val="4E30022D"/>
    <w:rsid w:val="4E3B1361"/>
    <w:rsid w:val="4E5403C0"/>
    <w:rsid w:val="4E6D48A9"/>
    <w:rsid w:val="4E6F5B1D"/>
    <w:rsid w:val="4E730FDC"/>
    <w:rsid w:val="4ECE4AF7"/>
    <w:rsid w:val="4F284CEC"/>
    <w:rsid w:val="4F6F6963"/>
    <w:rsid w:val="505E5526"/>
    <w:rsid w:val="50CC6945"/>
    <w:rsid w:val="510D7461"/>
    <w:rsid w:val="514E1C2B"/>
    <w:rsid w:val="51B15B29"/>
    <w:rsid w:val="521305AA"/>
    <w:rsid w:val="522D5852"/>
    <w:rsid w:val="528943B0"/>
    <w:rsid w:val="52BE04FE"/>
    <w:rsid w:val="52ED493F"/>
    <w:rsid w:val="53380C25"/>
    <w:rsid w:val="53476745"/>
    <w:rsid w:val="535D1AC5"/>
    <w:rsid w:val="536E3CD2"/>
    <w:rsid w:val="537F7C8D"/>
    <w:rsid w:val="539D6365"/>
    <w:rsid w:val="53B93B09"/>
    <w:rsid w:val="53F71F19"/>
    <w:rsid w:val="53F87A3F"/>
    <w:rsid w:val="54B25E40"/>
    <w:rsid w:val="55320D2F"/>
    <w:rsid w:val="556E7FB9"/>
    <w:rsid w:val="55EB785C"/>
    <w:rsid w:val="561A5A4B"/>
    <w:rsid w:val="5626557A"/>
    <w:rsid w:val="568166CB"/>
    <w:rsid w:val="56F649DD"/>
    <w:rsid w:val="571E156B"/>
    <w:rsid w:val="57415259"/>
    <w:rsid w:val="57C00874"/>
    <w:rsid w:val="57E5652D"/>
    <w:rsid w:val="582F1556"/>
    <w:rsid w:val="58647451"/>
    <w:rsid w:val="586569A2"/>
    <w:rsid w:val="58BC728D"/>
    <w:rsid w:val="592D01B2"/>
    <w:rsid w:val="5963595B"/>
    <w:rsid w:val="59B5107E"/>
    <w:rsid w:val="5ACD6798"/>
    <w:rsid w:val="5B060222"/>
    <w:rsid w:val="5B4927D0"/>
    <w:rsid w:val="5C436506"/>
    <w:rsid w:val="5C6C4B26"/>
    <w:rsid w:val="5C9E5348"/>
    <w:rsid w:val="5CB105EE"/>
    <w:rsid w:val="5CD01559"/>
    <w:rsid w:val="5CD56B70"/>
    <w:rsid w:val="5CE31592"/>
    <w:rsid w:val="5CF96FBB"/>
    <w:rsid w:val="5D4375B7"/>
    <w:rsid w:val="5E1107F5"/>
    <w:rsid w:val="5E6C52B2"/>
    <w:rsid w:val="5E756801"/>
    <w:rsid w:val="5F334021"/>
    <w:rsid w:val="5FD749AD"/>
    <w:rsid w:val="602924A3"/>
    <w:rsid w:val="603B13E0"/>
    <w:rsid w:val="604858AA"/>
    <w:rsid w:val="60B904F9"/>
    <w:rsid w:val="60E90E3C"/>
    <w:rsid w:val="614E6235"/>
    <w:rsid w:val="616A4A85"/>
    <w:rsid w:val="619E130F"/>
    <w:rsid w:val="61FA2BD4"/>
    <w:rsid w:val="62376D92"/>
    <w:rsid w:val="63041F5D"/>
    <w:rsid w:val="63BE65AF"/>
    <w:rsid w:val="63DA7C40"/>
    <w:rsid w:val="64234664"/>
    <w:rsid w:val="642746F8"/>
    <w:rsid w:val="64644347"/>
    <w:rsid w:val="65780283"/>
    <w:rsid w:val="658C3CF6"/>
    <w:rsid w:val="658E6FF5"/>
    <w:rsid w:val="65B33D27"/>
    <w:rsid w:val="660B1854"/>
    <w:rsid w:val="6627259F"/>
    <w:rsid w:val="664D3C1B"/>
    <w:rsid w:val="668477B9"/>
    <w:rsid w:val="66A4047E"/>
    <w:rsid w:val="67135157"/>
    <w:rsid w:val="67627252"/>
    <w:rsid w:val="67CB129B"/>
    <w:rsid w:val="67D465F2"/>
    <w:rsid w:val="67D55C76"/>
    <w:rsid w:val="68CD2DF1"/>
    <w:rsid w:val="691D4DE5"/>
    <w:rsid w:val="69324D06"/>
    <w:rsid w:val="69523013"/>
    <w:rsid w:val="69672308"/>
    <w:rsid w:val="69997D16"/>
    <w:rsid w:val="699D27C3"/>
    <w:rsid w:val="69B0699A"/>
    <w:rsid w:val="6A2B4273"/>
    <w:rsid w:val="6BD91AAD"/>
    <w:rsid w:val="6C292A34"/>
    <w:rsid w:val="6C4E7134"/>
    <w:rsid w:val="6C68355C"/>
    <w:rsid w:val="6CF859B0"/>
    <w:rsid w:val="6D2E6607"/>
    <w:rsid w:val="6D556873"/>
    <w:rsid w:val="6E272FA3"/>
    <w:rsid w:val="6EB82AD6"/>
    <w:rsid w:val="6F410095"/>
    <w:rsid w:val="6F7264A0"/>
    <w:rsid w:val="6F733FBE"/>
    <w:rsid w:val="6F8166E3"/>
    <w:rsid w:val="704020FA"/>
    <w:rsid w:val="70BB2BD8"/>
    <w:rsid w:val="70F0001A"/>
    <w:rsid w:val="716F367F"/>
    <w:rsid w:val="71D55BE5"/>
    <w:rsid w:val="71E05943"/>
    <w:rsid w:val="71F118FE"/>
    <w:rsid w:val="71F15DA2"/>
    <w:rsid w:val="72345885"/>
    <w:rsid w:val="7238159A"/>
    <w:rsid w:val="724208F0"/>
    <w:rsid w:val="72477E4D"/>
    <w:rsid w:val="731F06ED"/>
    <w:rsid w:val="73610D05"/>
    <w:rsid w:val="73B23432"/>
    <w:rsid w:val="73D74B24"/>
    <w:rsid w:val="746A64B4"/>
    <w:rsid w:val="75383CE8"/>
    <w:rsid w:val="753A180E"/>
    <w:rsid w:val="754F6670"/>
    <w:rsid w:val="75866801"/>
    <w:rsid w:val="759C5445"/>
    <w:rsid w:val="75CE09B9"/>
    <w:rsid w:val="76314697"/>
    <w:rsid w:val="76AA29C3"/>
    <w:rsid w:val="77510351"/>
    <w:rsid w:val="778E2A0D"/>
    <w:rsid w:val="78160310"/>
    <w:rsid w:val="784E632C"/>
    <w:rsid w:val="78771BF8"/>
    <w:rsid w:val="7880578A"/>
    <w:rsid w:val="78A44887"/>
    <w:rsid w:val="78AD0549"/>
    <w:rsid w:val="78C7462C"/>
    <w:rsid w:val="78E665C7"/>
    <w:rsid w:val="792D2CEB"/>
    <w:rsid w:val="79765D75"/>
    <w:rsid w:val="79C87100"/>
    <w:rsid w:val="7A33053A"/>
    <w:rsid w:val="7A5606A2"/>
    <w:rsid w:val="7A652E89"/>
    <w:rsid w:val="7A8F6158"/>
    <w:rsid w:val="7A924288"/>
    <w:rsid w:val="7AAC0906"/>
    <w:rsid w:val="7B130B37"/>
    <w:rsid w:val="7B312D12"/>
    <w:rsid w:val="7B313C4C"/>
    <w:rsid w:val="7B623C2A"/>
    <w:rsid w:val="7BBC2A69"/>
    <w:rsid w:val="7BDD6BF9"/>
    <w:rsid w:val="7C430D6D"/>
    <w:rsid w:val="7C7A1DA5"/>
    <w:rsid w:val="7CD6686E"/>
    <w:rsid w:val="7CEC7892"/>
    <w:rsid w:val="7CF47CBF"/>
    <w:rsid w:val="7D202F43"/>
    <w:rsid w:val="7D253410"/>
    <w:rsid w:val="7D5D3E9C"/>
    <w:rsid w:val="7D670009"/>
    <w:rsid w:val="7DA737B9"/>
    <w:rsid w:val="7DD3597A"/>
    <w:rsid w:val="7DDD542C"/>
    <w:rsid w:val="7E0A337A"/>
    <w:rsid w:val="7E16594F"/>
    <w:rsid w:val="7E5C0A47"/>
    <w:rsid w:val="7EB048EF"/>
    <w:rsid w:val="7F062192"/>
    <w:rsid w:val="7FA77AA0"/>
    <w:rsid w:val="7FB010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Times New Roman" w:cs="Times New Roman"/>
      <w:kern w:val="2"/>
      <w:sz w:val="21"/>
      <w:lang w:val="en-US" w:eastAsia="zh-CN" w:bidi="ar-SA"/>
    </w:rPr>
  </w:style>
  <w:style w:type="paragraph" w:styleId="2">
    <w:name w:val="heading 1"/>
    <w:basedOn w:val="1"/>
    <w:next w:val="1"/>
    <w:link w:val="74"/>
    <w:qFormat/>
    <w:uiPriority w:val="0"/>
    <w:pPr>
      <w:keepNext/>
      <w:keepLines/>
      <w:spacing w:before="340" w:after="330" w:line="578" w:lineRule="atLeast"/>
      <w:outlineLvl w:val="0"/>
    </w:pPr>
    <w:rPr>
      <w:b/>
      <w:kern w:val="44"/>
      <w:sz w:val="44"/>
    </w:rPr>
  </w:style>
  <w:style w:type="paragraph" w:styleId="3">
    <w:name w:val="heading 2"/>
    <w:basedOn w:val="1"/>
    <w:next w:val="1"/>
    <w:link w:val="63"/>
    <w:qFormat/>
    <w:uiPriority w:val="9"/>
    <w:pPr>
      <w:keepNext/>
      <w:keepLines/>
      <w:spacing w:before="260" w:after="260" w:line="416" w:lineRule="atLeast"/>
      <w:outlineLvl w:val="1"/>
    </w:pPr>
    <w:rPr>
      <w:rFonts w:ascii="Arial" w:hAnsi="Arial" w:eastAsia="黑体"/>
      <w:b/>
      <w:kern w:val="0"/>
      <w:sz w:val="32"/>
    </w:rPr>
  </w:style>
  <w:style w:type="paragraph" w:styleId="4">
    <w:name w:val="heading 3"/>
    <w:basedOn w:val="1"/>
    <w:next w:val="1"/>
    <w:link w:val="95"/>
    <w:qFormat/>
    <w:uiPriority w:val="9"/>
    <w:pPr>
      <w:keepNext/>
      <w:keepLines/>
      <w:spacing w:before="260" w:after="260" w:line="416" w:lineRule="atLeast"/>
      <w:outlineLvl w:val="2"/>
    </w:pPr>
    <w:rPr>
      <w:b/>
      <w:kern w:val="0"/>
      <w:sz w:val="32"/>
    </w:rPr>
  </w:style>
  <w:style w:type="paragraph" w:styleId="5">
    <w:name w:val="heading 4"/>
    <w:basedOn w:val="1"/>
    <w:next w:val="1"/>
    <w:link w:val="82"/>
    <w:qFormat/>
    <w:uiPriority w:val="0"/>
    <w:pPr>
      <w:keepNext/>
      <w:keepLines/>
      <w:spacing w:before="280" w:after="290" w:line="376" w:lineRule="atLeast"/>
      <w:outlineLvl w:val="3"/>
    </w:pPr>
    <w:rPr>
      <w:rFonts w:ascii="Arial" w:hAnsi="Arial" w:eastAsia="黑体"/>
      <w:b/>
      <w:sz w:val="28"/>
    </w:rPr>
  </w:style>
  <w:style w:type="paragraph" w:styleId="6">
    <w:name w:val="heading 5"/>
    <w:basedOn w:val="1"/>
    <w:next w:val="1"/>
    <w:link w:val="72"/>
    <w:qFormat/>
    <w:uiPriority w:val="9"/>
    <w:pPr>
      <w:keepNext/>
      <w:keepLines/>
      <w:spacing w:before="280" w:after="290" w:line="376" w:lineRule="atLeast"/>
      <w:outlineLvl w:val="4"/>
    </w:pPr>
    <w:rPr>
      <w:b/>
      <w:kern w:val="0"/>
      <w:sz w:val="28"/>
    </w:rPr>
  </w:style>
  <w:style w:type="paragraph" w:styleId="7">
    <w:name w:val="heading 6"/>
    <w:basedOn w:val="1"/>
    <w:next w:val="1"/>
    <w:link w:val="80"/>
    <w:qFormat/>
    <w:uiPriority w:val="9"/>
    <w:pPr>
      <w:keepNext/>
      <w:keepLines/>
      <w:spacing w:before="240" w:after="64" w:line="320" w:lineRule="atLeast"/>
      <w:outlineLvl w:val="5"/>
    </w:pPr>
    <w:rPr>
      <w:rFonts w:ascii="Arial" w:hAnsi="Arial" w:eastAsia="黑体"/>
      <w:b/>
      <w:kern w:val="0"/>
      <w:sz w:val="24"/>
    </w:rPr>
  </w:style>
  <w:style w:type="paragraph" w:styleId="8">
    <w:name w:val="heading 7"/>
    <w:basedOn w:val="1"/>
    <w:next w:val="1"/>
    <w:link w:val="90"/>
    <w:qFormat/>
    <w:uiPriority w:val="9"/>
    <w:pPr>
      <w:keepNext/>
      <w:keepLines/>
      <w:spacing w:before="240" w:after="64" w:line="320" w:lineRule="atLeast"/>
      <w:outlineLvl w:val="6"/>
    </w:pPr>
    <w:rPr>
      <w:b/>
      <w:kern w:val="0"/>
      <w:sz w:val="24"/>
    </w:rPr>
  </w:style>
  <w:style w:type="paragraph" w:styleId="9">
    <w:name w:val="heading 8"/>
    <w:basedOn w:val="1"/>
    <w:next w:val="1"/>
    <w:link w:val="98"/>
    <w:qFormat/>
    <w:uiPriority w:val="9"/>
    <w:pPr>
      <w:keepNext/>
      <w:keepLines/>
      <w:spacing w:before="240" w:after="64" w:line="320" w:lineRule="atLeast"/>
      <w:outlineLvl w:val="7"/>
    </w:pPr>
    <w:rPr>
      <w:rFonts w:ascii="Arial" w:hAnsi="Arial" w:eastAsia="黑体"/>
      <w:kern w:val="0"/>
      <w:sz w:val="24"/>
    </w:rPr>
  </w:style>
  <w:style w:type="paragraph" w:styleId="10">
    <w:name w:val="heading 9"/>
    <w:basedOn w:val="1"/>
    <w:next w:val="1"/>
    <w:link w:val="73"/>
    <w:qFormat/>
    <w:uiPriority w:val="9"/>
    <w:pPr>
      <w:keepNext/>
      <w:keepLines/>
      <w:spacing w:before="240" w:after="64" w:line="320" w:lineRule="atLeast"/>
      <w:outlineLvl w:val="8"/>
    </w:pPr>
    <w:rPr>
      <w:rFonts w:ascii="Arial" w:hAnsi="Arial" w:eastAsia="黑体"/>
      <w:kern w:val="0"/>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0"/>
    <w:pPr>
      <w:ind w:left="1260"/>
      <w:jc w:val="left"/>
    </w:pPr>
    <w:rPr>
      <w:sz w:val="18"/>
    </w:rPr>
  </w:style>
  <w:style w:type="paragraph" w:styleId="13">
    <w:name w:val="Normal Indent"/>
    <w:basedOn w:val="1"/>
    <w:qFormat/>
    <w:uiPriority w:val="0"/>
    <w:pPr>
      <w:ind w:firstLine="420"/>
    </w:pPr>
  </w:style>
  <w:style w:type="paragraph" w:styleId="14">
    <w:name w:val="Document Map"/>
    <w:basedOn w:val="1"/>
    <w:link w:val="87"/>
    <w:qFormat/>
    <w:uiPriority w:val="99"/>
    <w:pPr>
      <w:shd w:val="clear" w:color="auto" w:fill="000080"/>
    </w:pPr>
  </w:style>
  <w:style w:type="paragraph" w:styleId="15">
    <w:name w:val="annotation text"/>
    <w:basedOn w:val="1"/>
    <w:link w:val="88"/>
    <w:qFormat/>
    <w:uiPriority w:val="99"/>
    <w:pPr>
      <w:jc w:val="left"/>
    </w:pPr>
  </w:style>
  <w:style w:type="paragraph" w:styleId="16">
    <w:name w:val="Body Text"/>
    <w:basedOn w:val="1"/>
    <w:next w:val="17"/>
    <w:link w:val="86"/>
    <w:qFormat/>
    <w:uiPriority w:val="99"/>
    <w:rPr>
      <w:sz w:val="24"/>
    </w:rPr>
  </w:style>
  <w:style w:type="paragraph" w:customStyle="1" w:styleId="17">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styleId="18">
    <w:name w:val="Body Text Indent"/>
    <w:basedOn w:val="1"/>
    <w:next w:val="19"/>
    <w:link w:val="62"/>
    <w:qFormat/>
    <w:uiPriority w:val="99"/>
    <w:pPr>
      <w:spacing w:after="156"/>
      <w:ind w:firstLine="480"/>
    </w:pPr>
    <w:rPr>
      <w:sz w:val="24"/>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List Continue"/>
    <w:basedOn w:val="1"/>
    <w:qFormat/>
    <w:uiPriority w:val="0"/>
    <w:pPr>
      <w:spacing w:after="120"/>
      <w:ind w:left="420" w:leftChars="200"/>
    </w:pPr>
  </w:style>
  <w:style w:type="paragraph" w:styleId="22">
    <w:name w:val="Block Text"/>
    <w:basedOn w:val="1"/>
    <w:qFormat/>
    <w:uiPriority w:val="0"/>
    <w:pPr>
      <w:autoSpaceDE w:val="0"/>
      <w:autoSpaceDN w:val="0"/>
      <w:spacing w:line="300" w:lineRule="auto"/>
      <w:ind w:left="29" w:leftChars="12" w:right="6" w:firstLine="560" w:firstLineChars="200"/>
    </w:pPr>
    <w:rPr>
      <w:kern w:val="0"/>
      <w:sz w:val="28"/>
    </w:rPr>
  </w:style>
  <w:style w:type="paragraph" w:styleId="23">
    <w:name w:val="toc 5"/>
    <w:basedOn w:val="1"/>
    <w:next w:val="1"/>
    <w:qFormat/>
    <w:uiPriority w:val="0"/>
    <w:pPr>
      <w:ind w:left="840"/>
      <w:jc w:val="left"/>
    </w:pPr>
    <w:rPr>
      <w:sz w:val="18"/>
    </w:rPr>
  </w:style>
  <w:style w:type="paragraph" w:styleId="24">
    <w:name w:val="toc 3"/>
    <w:basedOn w:val="1"/>
    <w:next w:val="1"/>
    <w:qFormat/>
    <w:uiPriority w:val="39"/>
    <w:pPr>
      <w:ind w:left="420"/>
      <w:jc w:val="left"/>
    </w:pPr>
    <w:rPr>
      <w:i/>
      <w:sz w:val="20"/>
    </w:rPr>
  </w:style>
  <w:style w:type="paragraph" w:styleId="25">
    <w:name w:val="Plain Text"/>
    <w:basedOn w:val="1"/>
    <w:link w:val="89"/>
    <w:qFormat/>
    <w:uiPriority w:val="99"/>
    <w:rPr>
      <w:rFonts w:ascii="宋体" w:hAnsi="Courier New"/>
    </w:rPr>
  </w:style>
  <w:style w:type="paragraph" w:styleId="26">
    <w:name w:val="toc 8"/>
    <w:basedOn w:val="1"/>
    <w:next w:val="1"/>
    <w:qFormat/>
    <w:uiPriority w:val="0"/>
    <w:pPr>
      <w:ind w:left="1470"/>
      <w:jc w:val="left"/>
    </w:pPr>
    <w:rPr>
      <w:sz w:val="18"/>
    </w:rPr>
  </w:style>
  <w:style w:type="paragraph" w:styleId="27">
    <w:name w:val="Date"/>
    <w:basedOn w:val="1"/>
    <w:next w:val="1"/>
    <w:link w:val="91"/>
    <w:qFormat/>
    <w:uiPriority w:val="99"/>
    <w:pPr>
      <w:widowControl/>
      <w:ind w:left="100"/>
      <w:jc w:val="left"/>
    </w:pPr>
    <w:rPr>
      <w:rFonts w:ascii="宋体" w:hAnsi="宋体"/>
      <w:kern w:val="0"/>
      <w:sz w:val="28"/>
    </w:rPr>
  </w:style>
  <w:style w:type="paragraph" w:styleId="28">
    <w:name w:val="Body Text Indent 2"/>
    <w:basedOn w:val="1"/>
    <w:link w:val="75"/>
    <w:qFormat/>
    <w:uiPriority w:val="99"/>
    <w:pPr>
      <w:ind w:left="1436" w:leftChars="684"/>
    </w:pPr>
    <w:rPr>
      <w:sz w:val="24"/>
    </w:rPr>
  </w:style>
  <w:style w:type="paragraph" w:styleId="29">
    <w:name w:val="List Continue 5"/>
    <w:basedOn w:val="1"/>
    <w:qFormat/>
    <w:uiPriority w:val="0"/>
    <w:pPr>
      <w:spacing w:after="120"/>
      <w:ind w:left="2100" w:leftChars="1000"/>
    </w:pPr>
  </w:style>
  <w:style w:type="paragraph" w:styleId="30">
    <w:name w:val="Balloon Text"/>
    <w:basedOn w:val="1"/>
    <w:link w:val="85"/>
    <w:qFormat/>
    <w:uiPriority w:val="99"/>
    <w:rPr>
      <w:sz w:val="18"/>
    </w:rPr>
  </w:style>
  <w:style w:type="paragraph" w:styleId="31">
    <w:name w:val="footer"/>
    <w:basedOn w:val="1"/>
    <w:link w:val="68"/>
    <w:qFormat/>
    <w:uiPriority w:val="99"/>
    <w:pPr>
      <w:tabs>
        <w:tab w:val="center" w:pos="4153"/>
        <w:tab w:val="right" w:pos="8306"/>
      </w:tabs>
      <w:snapToGrid w:val="0"/>
      <w:jc w:val="left"/>
    </w:pPr>
    <w:rPr>
      <w:sz w:val="18"/>
    </w:rPr>
  </w:style>
  <w:style w:type="paragraph" w:styleId="32">
    <w:name w:val="header"/>
    <w:basedOn w:val="1"/>
    <w:link w:val="81"/>
    <w:qFormat/>
    <w:uiPriority w:val="99"/>
    <w:pPr>
      <w:pBdr>
        <w:bottom w:val="single" w:color="auto" w:sz="6" w:space="1"/>
      </w:pBdr>
      <w:tabs>
        <w:tab w:val="center" w:pos="4153"/>
        <w:tab w:val="right" w:pos="8306"/>
      </w:tabs>
      <w:snapToGrid w:val="0"/>
      <w:jc w:val="center"/>
    </w:pPr>
    <w:rPr>
      <w:sz w:val="18"/>
    </w:rPr>
  </w:style>
  <w:style w:type="paragraph" w:styleId="33">
    <w:name w:val="toc 1"/>
    <w:basedOn w:val="1"/>
    <w:next w:val="1"/>
    <w:qFormat/>
    <w:uiPriority w:val="39"/>
    <w:pPr>
      <w:tabs>
        <w:tab w:val="left" w:pos="840"/>
        <w:tab w:val="right" w:leader="dot" w:pos="9402"/>
      </w:tabs>
      <w:snapToGrid w:val="0"/>
      <w:spacing w:line="360" w:lineRule="auto"/>
      <w:jc w:val="left"/>
    </w:pPr>
    <w:rPr>
      <w:rFonts w:ascii="Arial" w:hAnsi="宋体"/>
      <w:caps/>
      <w:w w:val="80"/>
      <w:sz w:val="24"/>
    </w:rPr>
  </w:style>
  <w:style w:type="paragraph" w:styleId="34">
    <w:name w:val="List Continue 4"/>
    <w:basedOn w:val="1"/>
    <w:qFormat/>
    <w:uiPriority w:val="0"/>
    <w:pPr>
      <w:spacing w:after="120"/>
      <w:ind w:left="1680" w:leftChars="800"/>
    </w:pPr>
  </w:style>
  <w:style w:type="paragraph" w:styleId="35">
    <w:name w:val="toc 4"/>
    <w:basedOn w:val="1"/>
    <w:next w:val="1"/>
    <w:qFormat/>
    <w:uiPriority w:val="0"/>
    <w:pPr>
      <w:tabs>
        <w:tab w:val="left" w:pos="1080"/>
        <w:tab w:val="right" w:leader="dot" w:pos="9125"/>
      </w:tabs>
      <w:snapToGrid w:val="0"/>
      <w:spacing w:line="360" w:lineRule="auto"/>
      <w:jc w:val="left"/>
    </w:pPr>
    <w:rPr>
      <w:sz w:val="18"/>
    </w:rPr>
  </w:style>
  <w:style w:type="paragraph" w:styleId="36">
    <w:name w:val="List"/>
    <w:basedOn w:val="1"/>
    <w:qFormat/>
    <w:uiPriority w:val="0"/>
    <w:pPr>
      <w:ind w:left="200" w:hanging="200" w:hangingChars="200"/>
    </w:pPr>
  </w:style>
  <w:style w:type="paragraph" w:styleId="37">
    <w:name w:val="footnote text"/>
    <w:basedOn w:val="1"/>
    <w:link w:val="79"/>
    <w:qFormat/>
    <w:uiPriority w:val="99"/>
    <w:pPr>
      <w:snapToGrid w:val="0"/>
      <w:jc w:val="left"/>
    </w:pPr>
    <w:rPr>
      <w:sz w:val="18"/>
    </w:rPr>
  </w:style>
  <w:style w:type="paragraph" w:styleId="38">
    <w:name w:val="toc 6"/>
    <w:basedOn w:val="1"/>
    <w:next w:val="1"/>
    <w:qFormat/>
    <w:uiPriority w:val="0"/>
    <w:pPr>
      <w:ind w:left="1050"/>
      <w:jc w:val="left"/>
    </w:pPr>
    <w:rPr>
      <w:sz w:val="18"/>
    </w:rPr>
  </w:style>
  <w:style w:type="paragraph" w:styleId="39">
    <w:name w:val="List 5"/>
    <w:basedOn w:val="1"/>
    <w:qFormat/>
    <w:uiPriority w:val="0"/>
    <w:pPr>
      <w:ind w:left="100" w:leftChars="800" w:hanging="200" w:hangingChars="200"/>
    </w:pPr>
  </w:style>
  <w:style w:type="paragraph" w:styleId="40">
    <w:name w:val="Body Text Indent 3"/>
    <w:basedOn w:val="1"/>
    <w:link w:val="76"/>
    <w:qFormat/>
    <w:uiPriority w:val="99"/>
    <w:pPr>
      <w:spacing w:after="120"/>
      <w:ind w:left="420" w:leftChars="200"/>
    </w:pPr>
    <w:rPr>
      <w:sz w:val="16"/>
    </w:rPr>
  </w:style>
  <w:style w:type="paragraph" w:styleId="41">
    <w:name w:val="toc 2"/>
    <w:basedOn w:val="1"/>
    <w:next w:val="1"/>
    <w:qFormat/>
    <w:uiPriority w:val="39"/>
    <w:pPr>
      <w:ind w:left="210"/>
      <w:jc w:val="left"/>
    </w:pPr>
    <w:rPr>
      <w:smallCaps/>
      <w:sz w:val="20"/>
    </w:rPr>
  </w:style>
  <w:style w:type="paragraph" w:styleId="42">
    <w:name w:val="toc 9"/>
    <w:basedOn w:val="1"/>
    <w:next w:val="1"/>
    <w:qFormat/>
    <w:uiPriority w:val="0"/>
    <w:pPr>
      <w:ind w:left="1680"/>
      <w:jc w:val="left"/>
    </w:pPr>
    <w:rPr>
      <w:sz w:val="18"/>
    </w:rPr>
  </w:style>
  <w:style w:type="paragraph" w:styleId="43">
    <w:name w:val="Body Text 2"/>
    <w:basedOn w:val="1"/>
    <w:link w:val="97"/>
    <w:qFormat/>
    <w:uiPriority w:val="99"/>
    <w:rPr>
      <w:rFonts w:ascii="宋体" w:hAnsi="宋体"/>
      <w:sz w:val="24"/>
    </w:rPr>
  </w:style>
  <w:style w:type="paragraph" w:styleId="44">
    <w:name w:val="List 4"/>
    <w:basedOn w:val="1"/>
    <w:qFormat/>
    <w:uiPriority w:val="0"/>
    <w:pPr>
      <w:ind w:left="100" w:leftChars="600" w:hanging="200" w:hangingChars="200"/>
    </w:pPr>
  </w:style>
  <w:style w:type="paragraph" w:styleId="45">
    <w:name w:val="List Continue 2"/>
    <w:basedOn w:val="1"/>
    <w:qFormat/>
    <w:uiPriority w:val="0"/>
    <w:pPr>
      <w:spacing w:after="120"/>
      <w:ind w:left="840" w:leftChars="400"/>
    </w:pPr>
  </w:style>
  <w:style w:type="paragraph" w:styleId="46">
    <w:name w:val="HTML Preformatted"/>
    <w:basedOn w:val="1"/>
    <w:link w:val="69"/>
    <w:unhideWhenUsed/>
    <w:qFormat/>
    <w:uiPriority w:val="99"/>
    <w:rPr>
      <w:rFonts w:ascii="Courier New" w:hAnsi="Courier New"/>
      <w:sz w:val="20"/>
    </w:rPr>
  </w:style>
  <w:style w:type="paragraph" w:styleId="47">
    <w:name w:val="Normal (Web)"/>
    <w:basedOn w:val="1"/>
    <w:qFormat/>
    <w:uiPriority w:val="99"/>
    <w:pPr>
      <w:widowControl/>
      <w:spacing w:before="100" w:beforeAutospacing="1" w:after="100" w:afterAutospacing="1"/>
      <w:jc w:val="left"/>
    </w:pPr>
    <w:rPr>
      <w:rFonts w:ascii="宋体" w:hAnsi="宋体"/>
      <w:kern w:val="0"/>
      <w:sz w:val="24"/>
    </w:rPr>
  </w:style>
  <w:style w:type="paragraph" w:styleId="48">
    <w:name w:val="List Continue 3"/>
    <w:basedOn w:val="1"/>
    <w:qFormat/>
    <w:uiPriority w:val="0"/>
    <w:pPr>
      <w:spacing w:after="120"/>
      <w:ind w:left="1260" w:leftChars="600"/>
    </w:pPr>
  </w:style>
  <w:style w:type="paragraph" w:styleId="49">
    <w:name w:val="annotation subject"/>
    <w:basedOn w:val="15"/>
    <w:next w:val="15"/>
    <w:link w:val="78"/>
    <w:qFormat/>
    <w:uiPriority w:val="99"/>
    <w:rPr>
      <w:b/>
    </w:rPr>
  </w:style>
  <w:style w:type="paragraph" w:styleId="50">
    <w:name w:val="Body Text First Indent"/>
    <w:basedOn w:val="1"/>
    <w:link w:val="65"/>
    <w:qFormat/>
    <w:uiPriority w:val="99"/>
    <w:pPr>
      <w:spacing w:line="360" w:lineRule="auto"/>
      <w:ind w:firstLine="482"/>
    </w:pPr>
    <w:rPr>
      <w:b/>
      <w:sz w:val="24"/>
    </w:rPr>
  </w:style>
  <w:style w:type="paragraph" w:styleId="51">
    <w:name w:val="Body Text First Indent 2"/>
    <w:basedOn w:val="18"/>
    <w:next w:val="1"/>
    <w:link w:val="159"/>
    <w:semiHidden/>
    <w:unhideWhenUsed/>
    <w:qFormat/>
    <w:uiPriority w:val="99"/>
    <w:pPr>
      <w:spacing w:after="120"/>
      <w:ind w:left="420" w:leftChars="200" w:firstLine="420" w:firstLineChars="200"/>
    </w:pPr>
    <w:rPr>
      <w:sz w:val="21"/>
    </w:rPr>
  </w:style>
  <w:style w:type="table" w:styleId="53">
    <w:name w:val="Table Grid"/>
    <w:basedOn w:val="5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qFormat/>
    <w:uiPriority w:val="22"/>
    <w:rPr>
      <w:b/>
    </w:rPr>
  </w:style>
  <w:style w:type="character" w:styleId="56">
    <w:name w:val="page number"/>
    <w:basedOn w:val="54"/>
    <w:qFormat/>
    <w:uiPriority w:val="0"/>
  </w:style>
  <w:style w:type="character" w:styleId="57">
    <w:name w:val="FollowedHyperlink"/>
    <w:unhideWhenUsed/>
    <w:qFormat/>
    <w:uiPriority w:val="99"/>
    <w:rPr>
      <w:color w:val="800080"/>
      <w:u w:val="single"/>
    </w:rPr>
  </w:style>
  <w:style w:type="character" w:styleId="58">
    <w:name w:val="HTML Variable"/>
    <w:unhideWhenUsed/>
    <w:qFormat/>
    <w:uiPriority w:val="99"/>
    <w:rPr>
      <w:i/>
    </w:rPr>
  </w:style>
  <w:style w:type="character" w:styleId="59">
    <w:name w:val="Hyperlink"/>
    <w:qFormat/>
    <w:uiPriority w:val="99"/>
    <w:rPr>
      <w:color w:val="0000FF"/>
      <w:u w:val="single"/>
    </w:rPr>
  </w:style>
  <w:style w:type="character" w:styleId="60">
    <w:name w:val="annotation reference"/>
    <w:qFormat/>
    <w:uiPriority w:val="0"/>
    <w:rPr>
      <w:sz w:val="21"/>
    </w:rPr>
  </w:style>
  <w:style w:type="character" w:styleId="61">
    <w:name w:val="footnote reference"/>
    <w:qFormat/>
    <w:uiPriority w:val="0"/>
    <w:rPr>
      <w:vertAlign w:val="superscript"/>
    </w:rPr>
  </w:style>
  <w:style w:type="character" w:customStyle="1" w:styleId="62">
    <w:name w:val="正文文本缩进 Char"/>
    <w:link w:val="18"/>
    <w:qFormat/>
    <w:uiPriority w:val="99"/>
    <w:rPr>
      <w:kern w:val="2"/>
      <w:sz w:val="24"/>
    </w:rPr>
  </w:style>
  <w:style w:type="character" w:customStyle="1" w:styleId="63">
    <w:name w:val="标题 2 Char"/>
    <w:link w:val="3"/>
    <w:qFormat/>
    <w:uiPriority w:val="9"/>
    <w:rPr>
      <w:rFonts w:ascii="Arial" w:hAnsi="Arial" w:eastAsia="黑体"/>
      <w:b/>
      <w:sz w:val="32"/>
    </w:rPr>
  </w:style>
  <w:style w:type="character" w:customStyle="1" w:styleId="64">
    <w:name w:val="批注框文本 Char1"/>
    <w:semiHidden/>
    <w:qFormat/>
    <w:uiPriority w:val="99"/>
    <w:rPr>
      <w:rFonts w:ascii="Times New Roman" w:hAnsi="Times New Roman" w:eastAsia="宋体" w:cs="Times New Roman"/>
      <w:sz w:val="18"/>
      <w:szCs w:val="18"/>
    </w:rPr>
  </w:style>
  <w:style w:type="character" w:customStyle="1" w:styleId="65">
    <w:name w:val="正文首行缩进 Char"/>
    <w:link w:val="50"/>
    <w:qFormat/>
    <w:uiPriority w:val="99"/>
    <w:rPr>
      <w:b/>
      <w:kern w:val="2"/>
      <w:sz w:val="24"/>
    </w:rPr>
  </w:style>
  <w:style w:type="character" w:customStyle="1" w:styleId="66">
    <w:name w:val="列出段落 Char"/>
    <w:link w:val="67"/>
    <w:qFormat/>
    <w:uiPriority w:val="34"/>
    <w:rPr>
      <w:rFonts w:ascii="Calibri" w:hAnsi="Calibri" w:eastAsia="宋体" w:cs="Times New Roman"/>
      <w:kern w:val="2"/>
      <w:sz w:val="21"/>
      <w:szCs w:val="22"/>
    </w:rPr>
  </w:style>
  <w:style w:type="paragraph" w:customStyle="1" w:styleId="67">
    <w:name w:val="列出段落1"/>
    <w:basedOn w:val="1"/>
    <w:link w:val="66"/>
    <w:qFormat/>
    <w:uiPriority w:val="34"/>
    <w:pPr>
      <w:ind w:firstLine="420" w:firstLineChars="200"/>
    </w:pPr>
    <w:rPr>
      <w:szCs w:val="22"/>
    </w:rPr>
  </w:style>
  <w:style w:type="character" w:customStyle="1" w:styleId="68">
    <w:name w:val="页脚 Char"/>
    <w:link w:val="31"/>
    <w:qFormat/>
    <w:uiPriority w:val="99"/>
    <w:rPr>
      <w:kern w:val="2"/>
      <w:sz w:val="18"/>
    </w:rPr>
  </w:style>
  <w:style w:type="character" w:customStyle="1" w:styleId="69">
    <w:name w:val="HTML 预设格式 Char"/>
    <w:link w:val="46"/>
    <w:qFormat/>
    <w:uiPriority w:val="99"/>
    <w:rPr>
      <w:rFonts w:ascii="Courier New" w:hAnsi="Courier New" w:cs="Courier New"/>
      <w:kern w:val="2"/>
    </w:rPr>
  </w:style>
  <w:style w:type="character" w:customStyle="1" w:styleId="70">
    <w:name w:val="apple-converted-space"/>
    <w:basedOn w:val="54"/>
    <w:qFormat/>
    <w:uiPriority w:val="0"/>
  </w:style>
  <w:style w:type="character" w:customStyle="1" w:styleId="71">
    <w:name w:val="批注文字 Char1"/>
    <w:semiHidden/>
    <w:qFormat/>
    <w:uiPriority w:val="99"/>
    <w:rPr>
      <w:rFonts w:ascii="Times New Roman" w:hAnsi="Times New Roman" w:eastAsia="宋体" w:cs="Times New Roman"/>
      <w:szCs w:val="20"/>
    </w:rPr>
  </w:style>
  <w:style w:type="character" w:customStyle="1" w:styleId="72">
    <w:name w:val="标题 5 Char"/>
    <w:link w:val="6"/>
    <w:qFormat/>
    <w:uiPriority w:val="9"/>
    <w:rPr>
      <w:b/>
      <w:sz w:val="28"/>
    </w:rPr>
  </w:style>
  <w:style w:type="character" w:customStyle="1" w:styleId="73">
    <w:name w:val="标题 9 Char"/>
    <w:link w:val="10"/>
    <w:qFormat/>
    <w:uiPriority w:val="9"/>
    <w:rPr>
      <w:rFonts w:ascii="Arial" w:hAnsi="Arial" w:eastAsia="黑体"/>
      <w:sz w:val="21"/>
    </w:rPr>
  </w:style>
  <w:style w:type="character" w:customStyle="1" w:styleId="74">
    <w:name w:val="标题 1 Char"/>
    <w:link w:val="2"/>
    <w:qFormat/>
    <w:uiPriority w:val="0"/>
    <w:rPr>
      <w:b/>
      <w:kern w:val="44"/>
      <w:sz w:val="44"/>
    </w:rPr>
  </w:style>
  <w:style w:type="character" w:customStyle="1" w:styleId="75">
    <w:name w:val="正文文本缩进 2 Char"/>
    <w:link w:val="28"/>
    <w:qFormat/>
    <w:uiPriority w:val="99"/>
    <w:rPr>
      <w:kern w:val="2"/>
      <w:sz w:val="24"/>
    </w:rPr>
  </w:style>
  <w:style w:type="character" w:customStyle="1" w:styleId="76">
    <w:name w:val="正文文本缩进 3 Char"/>
    <w:link w:val="40"/>
    <w:qFormat/>
    <w:uiPriority w:val="99"/>
    <w:rPr>
      <w:kern w:val="2"/>
      <w:sz w:val="16"/>
    </w:rPr>
  </w:style>
  <w:style w:type="character" w:customStyle="1" w:styleId="77">
    <w:name w:val="param-name"/>
    <w:basedOn w:val="54"/>
    <w:qFormat/>
    <w:uiPriority w:val="0"/>
  </w:style>
  <w:style w:type="character" w:customStyle="1" w:styleId="78">
    <w:name w:val="批注主题 Char"/>
    <w:link w:val="49"/>
    <w:qFormat/>
    <w:uiPriority w:val="99"/>
    <w:rPr>
      <w:b/>
      <w:kern w:val="2"/>
      <w:sz w:val="21"/>
    </w:rPr>
  </w:style>
  <w:style w:type="character" w:customStyle="1" w:styleId="79">
    <w:name w:val="脚注文本 Char"/>
    <w:link w:val="37"/>
    <w:qFormat/>
    <w:uiPriority w:val="99"/>
    <w:rPr>
      <w:kern w:val="2"/>
      <w:sz w:val="18"/>
    </w:rPr>
  </w:style>
  <w:style w:type="character" w:customStyle="1" w:styleId="80">
    <w:name w:val="标题 6 Char"/>
    <w:link w:val="7"/>
    <w:qFormat/>
    <w:uiPriority w:val="9"/>
    <w:rPr>
      <w:rFonts w:ascii="Arial" w:hAnsi="Arial" w:eastAsia="黑体"/>
      <w:b/>
      <w:sz w:val="24"/>
    </w:rPr>
  </w:style>
  <w:style w:type="character" w:customStyle="1" w:styleId="81">
    <w:name w:val="页眉 Char"/>
    <w:link w:val="32"/>
    <w:qFormat/>
    <w:uiPriority w:val="99"/>
    <w:rPr>
      <w:kern w:val="2"/>
      <w:sz w:val="18"/>
    </w:rPr>
  </w:style>
  <w:style w:type="character" w:customStyle="1" w:styleId="82">
    <w:name w:val="标题 4 Char"/>
    <w:link w:val="5"/>
    <w:qFormat/>
    <w:uiPriority w:val="0"/>
    <w:rPr>
      <w:rFonts w:ascii="Arial" w:hAnsi="Arial" w:eastAsia="黑体"/>
      <w:b/>
      <w:kern w:val="2"/>
      <w:sz w:val="28"/>
      <w:lang w:val="en-US" w:eastAsia="zh-CN" w:bidi="ar-SA"/>
    </w:rPr>
  </w:style>
  <w:style w:type="character" w:customStyle="1" w:styleId="83">
    <w:name w:val="HTML 预设格式 Char1"/>
    <w:semiHidden/>
    <w:qFormat/>
    <w:uiPriority w:val="99"/>
    <w:rPr>
      <w:rFonts w:ascii="Courier New" w:hAnsi="Courier New" w:eastAsia="宋体" w:cs="Courier New"/>
      <w:sz w:val="20"/>
      <w:szCs w:val="20"/>
    </w:rPr>
  </w:style>
  <w:style w:type="character" w:customStyle="1" w:styleId="84">
    <w:name w:val="font11"/>
    <w:qFormat/>
    <w:uiPriority w:val="0"/>
    <w:rPr>
      <w:rFonts w:hint="eastAsia" w:ascii="宋体" w:hAnsi="宋体" w:eastAsia="宋体" w:cs="宋体"/>
      <w:b/>
      <w:color w:val="000000"/>
      <w:sz w:val="20"/>
      <w:szCs w:val="20"/>
      <w:u w:val="none"/>
    </w:rPr>
  </w:style>
  <w:style w:type="character" w:customStyle="1" w:styleId="85">
    <w:name w:val="批注框文本 Char"/>
    <w:link w:val="30"/>
    <w:qFormat/>
    <w:uiPriority w:val="99"/>
    <w:rPr>
      <w:rFonts w:eastAsia="宋体"/>
      <w:kern w:val="2"/>
      <w:sz w:val="18"/>
      <w:lang w:val="en-US" w:eastAsia="zh-CN"/>
    </w:rPr>
  </w:style>
  <w:style w:type="character" w:customStyle="1" w:styleId="86">
    <w:name w:val="正文文本 Char"/>
    <w:link w:val="16"/>
    <w:qFormat/>
    <w:uiPriority w:val="99"/>
    <w:rPr>
      <w:kern w:val="2"/>
      <w:sz w:val="24"/>
    </w:rPr>
  </w:style>
  <w:style w:type="character" w:customStyle="1" w:styleId="87">
    <w:name w:val="文档结构图 Char"/>
    <w:link w:val="14"/>
    <w:qFormat/>
    <w:uiPriority w:val="99"/>
    <w:rPr>
      <w:kern w:val="2"/>
      <w:sz w:val="21"/>
      <w:shd w:val="clear" w:color="auto" w:fill="000080"/>
    </w:rPr>
  </w:style>
  <w:style w:type="character" w:customStyle="1" w:styleId="88">
    <w:name w:val="批注文字 Char"/>
    <w:link w:val="15"/>
    <w:qFormat/>
    <w:uiPriority w:val="0"/>
    <w:rPr>
      <w:kern w:val="2"/>
      <w:sz w:val="21"/>
    </w:rPr>
  </w:style>
  <w:style w:type="character" w:customStyle="1" w:styleId="89">
    <w:name w:val="纯文本 Char"/>
    <w:link w:val="25"/>
    <w:qFormat/>
    <w:uiPriority w:val="99"/>
    <w:rPr>
      <w:rFonts w:ascii="宋体" w:hAnsi="Courier New"/>
      <w:kern w:val="2"/>
      <w:sz w:val="21"/>
    </w:rPr>
  </w:style>
  <w:style w:type="character" w:customStyle="1" w:styleId="90">
    <w:name w:val="标题 7 Char"/>
    <w:link w:val="8"/>
    <w:qFormat/>
    <w:uiPriority w:val="9"/>
    <w:rPr>
      <w:b/>
      <w:sz w:val="24"/>
    </w:rPr>
  </w:style>
  <w:style w:type="character" w:customStyle="1" w:styleId="91">
    <w:name w:val="日期 Char"/>
    <w:link w:val="27"/>
    <w:qFormat/>
    <w:uiPriority w:val="99"/>
    <w:rPr>
      <w:rFonts w:ascii="宋体" w:hAnsi="宋体"/>
      <w:sz w:val="28"/>
    </w:rPr>
  </w:style>
  <w:style w:type="character" w:customStyle="1" w:styleId="92">
    <w:name w:val="style1"/>
    <w:basedOn w:val="54"/>
    <w:qFormat/>
    <w:uiPriority w:val="0"/>
  </w:style>
  <w:style w:type="character" w:customStyle="1" w:styleId="93">
    <w:name w:val="Style Heading 3 + Char"/>
    <w:link w:val="94"/>
    <w:qFormat/>
    <w:uiPriority w:val="0"/>
    <w:rPr>
      <w:rFonts w:eastAsia="宋体"/>
      <w:b/>
      <w:kern w:val="2"/>
      <w:sz w:val="28"/>
      <w:lang w:val="en-US" w:eastAsia="zh-CN"/>
    </w:rPr>
  </w:style>
  <w:style w:type="paragraph" w:customStyle="1" w:styleId="94">
    <w:name w:val="Style Heading 3 +"/>
    <w:basedOn w:val="4"/>
    <w:link w:val="93"/>
    <w:qFormat/>
    <w:uiPriority w:val="0"/>
    <w:pPr>
      <w:adjustRightInd/>
      <w:spacing w:before="120" w:after="120" w:line="120" w:lineRule="atLeast"/>
      <w:textAlignment w:val="auto"/>
    </w:pPr>
    <w:rPr>
      <w:kern w:val="2"/>
      <w:sz w:val="28"/>
    </w:rPr>
  </w:style>
  <w:style w:type="character" w:customStyle="1" w:styleId="95">
    <w:name w:val="标题 3 Char"/>
    <w:link w:val="4"/>
    <w:qFormat/>
    <w:uiPriority w:val="9"/>
    <w:rPr>
      <w:b/>
      <w:sz w:val="32"/>
    </w:rPr>
  </w:style>
  <w:style w:type="character" w:customStyle="1" w:styleId="96">
    <w:name w:val="font21"/>
    <w:qFormat/>
    <w:uiPriority w:val="0"/>
    <w:rPr>
      <w:rFonts w:hint="eastAsia" w:ascii="宋体" w:hAnsi="宋体" w:eastAsia="宋体" w:cs="宋体"/>
      <w:color w:val="000000"/>
      <w:sz w:val="20"/>
      <w:szCs w:val="20"/>
      <w:u w:val="none"/>
    </w:rPr>
  </w:style>
  <w:style w:type="character" w:customStyle="1" w:styleId="97">
    <w:name w:val="正文文本 2 Char"/>
    <w:link w:val="43"/>
    <w:qFormat/>
    <w:uiPriority w:val="99"/>
    <w:rPr>
      <w:rFonts w:ascii="宋体" w:hAnsi="宋体"/>
      <w:kern w:val="2"/>
      <w:sz w:val="24"/>
    </w:rPr>
  </w:style>
  <w:style w:type="character" w:customStyle="1" w:styleId="98">
    <w:name w:val="标题 8 Char"/>
    <w:link w:val="9"/>
    <w:qFormat/>
    <w:uiPriority w:val="9"/>
    <w:rPr>
      <w:rFonts w:ascii="Arial" w:hAnsi="Arial" w:eastAsia="黑体"/>
      <w:sz w:val="24"/>
    </w:rPr>
  </w:style>
  <w:style w:type="paragraph" w:customStyle="1" w:styleId="99">
    <w:name w:val="Char Char Char1 Char"/>
    <w:basedOn w:val="1"/>
    <w:qFormat/>
    <w:uiPriority w:val="0"/>
  </w:style>
  <w:style w:type="paragraph" w:customStyle="1" w:styleId="100">
    <w:name w:val="xl84"/>
    <w:basedOn w:val="1"/>
    <w:qFormat/>
    <w:uiPriority w:val="0"/>
    <w:pPr>
      <w:widowControl/>
      <w:spacing w:before="100" w:beforeAutospacing="1" w:after="100" w:afterAutospacing="1"/>
      <w:jc w:val="left"/>
      <w:textAlignment w:val="center"/>
    </w:pPr>
    <w:rPr>
      <w:rFonts w:ascii="宋体" w:hAnsi="宋体" w:cs="宋体"/>
      <w:kern w:val="0"/>
      <w:sz w:val="20"/>
    </w:rPr>
  </w:style>
  <w:style w:type="paragraph" w:customStyle="1" w:styleId="101">
    <w:name w:val="Char Char Char1 Char1"/>
    <w:basedOn w:val="1"/>
    <w:qFormat/>
    <w:uiPriority w:val="0"/>
  </w:style>
  <w:style w:type="paragraph" w:customStyle="1" w:styleId="102">
    <w:name w:val="Char2"/>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3">
    <w:name w:val="xl8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04">
    <w:name w:val="Char"/>
    <w:basedOn w:val="1"/>
    <w:qFormat/>
    <w:uiPriority w:val="0"/>
    <w:pPr>
      <w:tabs>
        <w:tab w:val="left" w:pos="420"/>
      </w:tabs>
      <w:ind w:left="420" w:hanging="420"/>
    </w:pPr>
    <w:rPr>
      <w:rFonts w:ascii="Tahoma" w:hAnsi="Tahoma"/>
      <w:sz w:val="24"/>
    </w:rPr>
  </w:style>
  <w:style w:type="paragraph" w:customStyle="1" w:styleId="105">
    <w:name w:val="font6"/>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0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07">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FF0000"/>
      <w:kern w:val="0"/>
      <w:sz w:val="20"/>
    </w:rPr>
  </w:style>
  <w:style w:type="paragraph" w:customStyle="1" w:styleId="108">
    <w:name w:val="font10"/>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09">
    <w:name w:val="xl7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color w:val="FF0000"/>
      <w:kern w:val="0"/>
      <w:sz w:val="20"/>
    </w:rPr>
  </w:style>
  <w:style w:type="paragraph" w:customStyle="1" w:styleId="11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11">
    <w:name w:val="xl7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12">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color w:val="000000"/>
      <w:kern w:val="0"/>
      <w:sz w:val="20"/>
    </w:rPr>
  </w:style>
  <w:style w:type="paragraph" w:customStyle="1" w:styleId="113">
    <w:name w:val="font8"/>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14">
    <w:name w:val="1"/>
    <w:basedOn w:val="1"/>
    <w:next w:val="25"/>
    <w:qFormat/>
    <w:uiPriority w:val="0"/>
    <w:rPr>
      <w:rFonts w:ascii="宋体" w:hAnsi="Courier New"/>
    </w:rPr>
  </w:style>
  <w:style w:type="paragraph" w:customStyle="1" w:styleId="115">
    <w:name w:val="xl83"/>
    <w:basedOn w:val="1"/>
    <w:qFormat/>
    <w:uiPriority w:val="0"/>
    <w:pPr>
      <w:widowControl/>
      <w:spacing w:before="100" w:beforeAutospacing="1" w:after="100" w:afterAutospacing="1"/>
      <w:jc w:val="left"/>
      <w:textAlignment w:val="center"/>
    </w:pPr>
    <w:rPr>
      <w:rFonts w:cs="Calibri"/>
      <w:kern w:val="0"/>
      <w:sz w:val="20"/>
    </w:rPr>
  </w:style>
  <w:style w:type="paragraph" w:customStyle="1" w:styleId="11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0"/>
    </w:rPr>
  </w:style>
  <w:style w:type="paragraph" w:customStyle="1" w:styleId="117">
    <w:name w:val="简单回函地址"/>
    <w:basedOn w:val="1"/>
    <w:qFormat/>
    <w:uiPriority w:val="0"/>
  </w:style>
  <w:style w:type="paragraph" w:customStyle="1" w:styleId="118">
    <w:name w:val="font9"/>
    <w:basedOn w:val="1"/>
    <w:qFormat/>
    <w:uiPriority w:val="0"/>
    <w:pPr>
      <w:widowControl/>
      <w:spacing w:before="100" w:beforeAutospacing="1" w:after="100" w:afterAutospacing="1"/>
      <w:jc w:val="left"/>
    </w:pPr>
    <w:rPr>
      <w:rFonts w:cs="Calibri"/>
      <w:color w:val="000000"/>
      <w:kern w:val="0"/>
      <w:sz w:val="20"/>
    </w:rPr>
  </w:style>
  <w:style w:type="paragraph" w:customStyle="1" w:styleId="119">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Symbol" w:hAnsi="Symbol" w:cs="宋体"/>
      <w:kern w:val="0"/>
      <w:sz w:val="20"/>
    </w:rPr>
  </w:style>
  <w:style w:type="paragraph" w:customStyle="1" w:styleId="120">
    <w:name w:val="xl7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color w:val="000000"/>
      <w:kern w:val="0"/>
      <w:sz w:val="20"/>
    </w:rPr>
  </w:style>
  <w:style w:type="paragraph" w:customStyle="1" w:styleId="12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color w:val="000000"/>
      <w:kern w:val="0"/>
      <w:sz w:val="20"/>
    </w:rPr>
  </w:style>
  <w:style w:type="paragraph" w:customStyle="1" w:styleId="122">
    <w:name w:val="font12"/>
    <w:basedOn w:val="1"/>
    <w:qFormat/>
    <w:uiPriority w:val="0"/>
    <w:pPr>
      <w:widowControl/>
      <w:spacing w:before="100" w:beforeAutospacing="1" w:after="100" w:afterAutospacing="1"/>
      <w:jc w:val="left"/>
    </w:pPr>
    <w:rPr>
      <w:rFonts w:ascii="宋体" w:hAnsi="宋体" w:cs="宋体"/>
      <w:kern w:val="0"/>
      <w:sz w:val="20"/>
      <w:u w:val="single"/>
    </w:rPr>
  </w:style>
  <w:style w:type="paragraph" w:customStyle="1" w:styleId="123">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24">
    <w:name w:val="Char2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5">
    <w:name w:val="Char1"/>
    <w:basedOn w:val="1"/>
    <w:qFormat/>
    <w:uiPriority w:val="0"/>
    <w:pPr>
      <w:tabs>
        <w:tab w:val="left" w:pos="420"/>
      </w:tabs>
      <w:ind w:left="420" w:hanging="420"/>
    </w:pPr>
    <w:rPr>
      <w:rFonts w:ascii="Tahoma" w:hAnsi="Tahoma"/>
      <w:sz w:val="24"/>
    </w:rPr>
  </w:style>
  <w:style w:type="paragraph" w:customStyle="1" w:styleId="126">
    <w:name w:val="xl7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color w:val="000000"/>
      <w:kern w:val="0"/>
      <w:sz w:val="20"/>
    </w:rPr>
  </w:style>
  <w:style w:type="paragraph" w:customStyle="1" w:styleId="127">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8">
    <w:name w:val="xl7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rPr>
  </w:style>
  <w:style w:type="paragraph" w:customStyle="1" w:styleId="129">
    <w:name w:val="xl75"/>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30">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Symbol" w:hAnsi="Symbol" w:cs="宋体"/>
      <w:kern w:val="0"/>
      <w:sz w:val="20"/>
    </w:rPr>
  </w:style>
  <w:style w:type="paragraph" w:customStyle="1" w:styleId="131">
    <w:name w:val="p0"/>
    <w:basedOn w:val="1"/>
    <w:qFormat/>
    <w:uiPriority w:val="0"/>
    <w:pPr>
      <w:widowControl/>
    </w:pPr>
    <w:rPr>
      <w:kern w:val="0"/>
      <w:szCs w:val="21"/>
    </w:rPr>
  </w:style>
  <w:style w:type="paragraph" w:customStyle="1" w:styleId="132">
    <w:name w:val="图文"/>
    <w:basedOn w:val="1"/>
    <w:qFormat/>
    <w:uiPriority w:val="0"/>
    <w:pPr>
      <w:snapToGrid w:val="0"/>
      <w:spacing w:after="50" w:line="360" w:lineRule="auto"/>
    </w:pPr>
    <w:rPr>
      <w:sz w:val="24"/>
    </w:rPr>
  </w:style>
  <w:style w:type="paragraph" w:customStyle="1" w:styleId="13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3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rPr>
  </w:style>
  <w:style w:type="paragraph" w:customStyle="1" w:styleId="135">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36">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7">
    <w:name w:val="列表段落1"/>
    <w:basedOn w:val="1"/>
    <w:qFormat/>
    <w:uiPriority w:val="99"/>
    <w:pPr>
      <w:ind w:firstLine="420" w:firstLineChars="200"/>
    </w:pPr>
  </w:style>
  <w:style w:type="paragraph" w:customStyle="1" w:styleId="138">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39">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4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41">
    <w:name w:val="xl7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color w:val="000000"/>
      <w:kern w:val="0"/>
      <w:sz w:val="20"/>
    </w:rPr>
  </w:style>
  <w:style w:type="paragraph" w:customStyle="1" w:styleId="142">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4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rPr>
  </w:style>
  <w:style w:type="paragraph" w:customStyle="1" w:styleId="144">
    <w:name w:val="默认段落字体 Para Char Char Char Char"/>
    <w:basedOn w:val="1"/>
    <w:qFormat/>
    <w:uiPriority w:val="0"/>
  </w:style>
  <w:style w:type="paragraph" w:customStyle="1" w:styleId="145">
    <w:name w:val="TOC 标题1"/>
    <w:basedOn w:val="2"/>
    <w:next w:val="1"/>
    <w:unhideWhenUsed/>
    <w:qFormat/>
    <w:uiPriority w:val="39"/>
    <w:pPr>
      <w:widowControl/>
      <w:tabs>
        <w:tab w:val="left" w:pos="574"/>
      </w:tabs>
      <w:adjustRightInd/>
      <w:spacing w:before="240" w:after="0" w:line="259" w:lineRule="auto"/>
      <w:jc w:val="left"/>
      <w:textAlignment w:val="auto"/>
      <w:outlineLvl w:val="9"/>
    </w:pPr>
    <w:rPr>
      <w:rFonts w:ascii="Cambria" w:hAnsi="Cambria" w:eastAsia="宋体"/>
      <w:b w:val="0"/>
      <w:color w:val="365F91"/>
      <w:kern w:val="0"/>
      <w:sz w:val="32"/>
      <w:szCs w:val="32"/>
    </w:rPr>
  </w:style>
  <w:style w:type="paragraph" w:customStyle="1" w:styleId="146">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47">
    <w:name w:val="xl80"/>
    <w:basedOn w:val="1"/>
    <w:qFormat/>
    <w:uiPriority w:val="0"/>
    <w:pPr>
      <w:widowControl/>
      <w:spacing w:before="100" w:beforeAutospacing="1" w:after="100" w:afterAutospacing="1"/>
      <w:jc w:val="left"/>
      <w:textAlignment w:val="center"/>
    </w:pPr>
    <w:rPr>
      <w:rFonts w:ascii="Symbol" w:hAnsi="Symbol" w:cs="宋体"/>
      <w:kern w:val="0"/>
      <w:sz w:val="20"/>
    </w:rPr>
  </w:style>
  <w:style w:type="paragraph" w:customStyle="1" w:styleId="148">
    <w:name w:val="xl8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Symbol" w:hAnsi="Symbol" w:cs="宋体"/>
      <w:kern w:val="0"/>
      <w:sz w:val="20"/>
    </w:rPr>
  </w:style>
  <w:style w:type="paragraph" w:customStyle="1" w:styleId="149">
    <w:name w:val="font5"/>
    <w:basedOn w:val="1"/>
    <w:qFormat/>
    <w:uiPriority w:val="0"/>
    <w:pPr>
      <w:widowControl/>
      <w:spacing w:before="100" w:beforeAutospacing="1" w:after="100" w:afterAutospacing="1"/>
      <w:jc w:val="left"/>
    </w:pPr>
    <w:rPr>
      <w:rFonts w:ascii="宋体" w:hAnsi="宋体" w:cs="宋体"/>
      <w:b/>
      <w:bCs/>
      <w:color w:val="000000"/>
      <w:kern w:val="0"/>
      <w:sz w:val="20"/>
    </w:rPr>
  </w:style>
  <w:style w:type="paragraph" w:customStyle="1" w:styleId="150">
    <w:name w:val="6"/>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5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152">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153">
    <w:name w:val="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5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table" w:customStyle="1" w:styleId="155">
    <w:name w:val="网格型1"/>
    <w:basedOn w:val="5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6">
    <w:name w:val="NormalCharacter"/>
    <w:qFormat/>
    <w:uiPriority w:val="0"/>
  </w:style>
  <w:style w:type="paragraph" w:customStyle="1" w:styleId="157">
    <w:name w:val="正文1"/>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customStyle="1" w:styleId="158">
    <w:name w:val="正文缩进1"/>
    <w:basedOn w:val="1"/>
    <w:qFormat/>
    <w:uiPriority w:val="99"/>
    <w:pPr>
      <w:autoSpaceDE w:val="0"/>
      <w:autoSpaceDN w:val="0"/>
      <w:ind w:firstLine="420"/>
      <w:jc w:val="left"/>
    </w:pPr>
    <w:rPr>
      <w:rFonts w:ascii="宋体" w:hAnsi="Calibri"/>
      <w:kern w:val="0"/>
      <w:sz w:val="24"/>
    </w:rPr>
  </w:style>
  <w:style w:type="character" w:customStyle="1" w:styleId="159">
    <w:name w:val="正文首行缩进 2 Char"/>
    <w:basedOn w:val="62"/>
    <w:link w:val="51"/>
    <w:semiHidden/>
    <w:qFormat/>
    <w:uiPriority w:val="99"/>
    <w:rPr>
      <w:rFonts w:eastAsia="Times New Roman"/>
      <w:kern w:val="2"/>
      <w:sz w:val="21"/>
    </w:rPr>
  </w:style>
  <w:style w:type="paragraph" w:customStyle="1" w:styleId="16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13564</Words>
  <Characters>14062</Characters>
  <Lines>124</Lines>
  <Paragraphs>35</Paragraphs>
  <TotalTime>3</TotalTime>
  <ScaleCrop>false</ScaleCrop>
  <LinksUpToDate>false</LinksUpToDate>
  <CharactersWithSpaces>14398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2020-12-29T07:58:00Z</dcterms:created>
  <dc:creator>辉华戴健秋</dc:creator>
  <cp:lastModifiedBy>木槿</cp:lastModifiedBy>
  <cp:lastPrinted>2025-07-14T00:29:00Z</cp:lastPrinted>
  <dcterms:modified xsi:type="dcterms:W3CDTF">2026-04-08T11:00:41Z</dcterms:modified>
  <dc:title>崇川政府采购</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5C520E9170D14E769D485C51E17F3F91_13</vt:lpwstr>
  </property>
  <property fmtid="{D5CDD505-2E9C-101B-9397-08002B2CF9AE}" pid="4" name="KSOTemplateDocerSaveRecord">
    <vt:lpwstr>eyJoZGlkIjoiOGQ3NDY0ZjM1Mjk1OTliNzA2MGZhODQ1Y2JjNzEzZDUiLCJ1c2VySWQiOiI0NDUyNDU0MjUifQ==</vt:lpwstr>
  </property>
</Properties>
</file>