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CDFB">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p>
    <w:p w14:paraId="3A22C755">
      <w:pPr>
        <w:pStyle w:val="26"/>
        <w:rPr>
          <w:b/>
          <w:bCs/>
          <w:color w:val="auto"/>
          <w:sz w:val="44"/>
          <w:szCs w:val="44"/>
          <w:highlight w:val="none"/>
        </w:rPr>
      </w:pPr>
    </w:p>
    <w:p w14:paraId="4F4F792F">
      <w:pPr>
        <w:rPr>
          <w:b/>
          <w:bCs/>
          <w:color w:val="auto"/>
          <w:sz w:val="44"/>
          <w:szCs w:val="44"/>
          <w:highlight w:val="none"/>
        </w:rPr>
      </w:pPr>
    </w:p>
    <w:p w14:paraId="75357230">
      <w:pPr>
        <w:pStyle w:val="26"/>
        <w:rPr>
          <w:color w:val="auto"/>
          <w:highlight w:val="none"/>
        </w:rPr>
      </w:pPr>
    </w:p>
    <w:p w14:paraId="596A4609">
      <w:pPr>
        <w:keepNext w:val="0"/>
        <w:keepLines w:val="0"/>
        <w:pageBreakBefore w:val="0"/>
        <w:overflowPunct/>
        <w:topLinePunct w:val="0"/>
        <w:bidi w:val="0"/>
        <w:spacing w:line="360" w:lineRule="auto"/>
        <w:ind w:left="0" w:leftChars="0" w:right="0" w:rightChars="0"/>
        <w:jc w:val="center"/>
        <w:rPr>
          <w:b/>
          <w:color w:val="auto"/>
          <w:spacing w:val="0"/>
          <w:sz w:val="52"/>
          <w:szCs w:val="52"/>
          <w:highlight w:val="none"/>
        </w:rPr>
      </w:pPr>
      <w:r>
        <w:rPr>
          <w:rFonts w:hint="eastAsia"/>
          <w:b/>
          <w:color w:val="auto"/>
          <w:spacing w:val="0"/>
          <w:sz w:val="52"/>
          <w:szCs w:val="52"/>
          <w:highlight w:val="none"/>
          <w:lang w:eastAsia="zh-CN"/>
        </w:rPr>
        <w:t>任港湾沿江区域环境提升施工监理</w:t>
      </w:r>
    </w:p>
    <w:p w14:paraId="1BD345B0">
      <w:pPr>
        <w:keepNext w:val="0"/>
        <w:keepLines w:val="0"/>
        <w:pageBreakBefore w:val="0"/>
        <w:overflowPunct/>
        <w:topLinePunct w:val="0"/>
        <w:bidi w:val="0"/>
        <w:spacing w:line="360" w:lineRule="auto"/>
        <w:ind w:left="0" w:leftChars="0" w:right="0" w:rightChars="0"/>
        <w:rPr>
          <w:color w:val="auto"/>
          <w:sz w:val="32"/>
          <w:szCs w:val="32"/>
          <w:highlight w:val="none"/>
        </w:rPr>
      </w:pPr>
    </w:p>
    <w:p w14:paraId="108655A0">
      <w:pPr>
        <w:keepNext w:val="0"/>
        <w:keepLines w:val="0"/>
        <w:pageBreakBefore w:val="0"/>
        <w:overflowPunct/>
        <w:topLinePunct w:val="0"/>
        <w:bidi w:val="0"/>
        <w:spacing w:line="360" w:lineRule="auto"/>
        <w:ind w:left="0" w:leftChars="0" w:right="0" w:rightChars="0"/>
        <w:rPr>
          <w:color w:val="auto"/>
          <w:sz w:val="32"/>
          <w:szCs w:val="32"/>
          <w:highlight w:val="none"/>
        </w:rPr>
      </w:pPr>
    </w:p>
    <w:p w14:paraId="7326073D">
      <w:pPr>
        <w:keepNext w:val="0"/>
        <w:keepLines w:val="0"/>
        <w:pageBreakBefore w:val="0"/>
        <w:overflowPunct/>
        <w:topLinePunct w:val="0"/>
        <w:bidi w:val="0"/>
        <w:spacing w:line="360" w:lineRule="auto"/>
        <w:ind w:left="0" w:leftChars="0" w:right="0" w:rightChars="0"/>
        <w:rPr>
          <w:color w:val="auto"/>
          <w:sz w:val="32"/>
          <w:szCs w:val="32"/>
          <w:highlight w:val="none"/>
        </w:rPr>
      </w:pPr>
    </w:p>
    <w:p w14:paraId="1F236BF7">
      <w:pPr>
        <w:pStyle w:val="26"/>
        <w:keepNext w:val="0"/>
        <w:keepLines w:val="0"/>
        <w:pageBreakBefore w:val="0"/>
        <w:overflowPunct/>
        <w:topLinePunct w:val="0"/>
        <w:bidi w:val="0"/>
        <w:spacing w:line="360" w:lineRule="auto"/>
        <w:ind w:left="0" w:leftChars="0" w:right="0" w:rightChars="0" w:firstLine="320"/>
        <w:rPr>
          <w:color w:val="auto"/>
          <w:sz w:val="32"/>
          <w:szCs w:val="32"/>
          <w:highlight w:val="none"/>
        </w:rPr>
      </w:pPr>
    </w:p>
    <w:p w14:paraId="15A612A5">
      <w:pPr>
        <w:keepNext w:val="0"/>
        <w:keepLines w:val="0"/>
        <w:pageBreakBefore w:val="0"/>
        <w:overflowPunct/>
        <w:topLinePunct w:val="0"/>
        <w:bidi w:val="0"/>
        <w:spacing w:line="360" w:lineRule="auto"/>
        <w:ind w:left="0" w:leftChars="0" w:right="0" w:rightChars="0"/>
        <w:rPr>
          <w:color w:val="auto"/>
          <w:highlight w:val="none"/>
        </w:rPr>
      </w:pPr>
    </w:p>
    <w:p w14:paraId="1A4E754F">
      <w:pPr>
        <w:keepNext w:val="0"/>
        <w:keepLines w:val="0"/>
        <w:pageBreakBefore w:val="0"/>
        <w:overflowPunct/>
        <w:topLinePunct w:val="0"/>
        <w:bidi w:val="0"/>
        <w:spacing w:line="360" w:lineRule="auto"/>
        <w:ind w:left="0" w:leftChars="0" w:right="0" w:rightChars="0"/>
        <w:jc w:val="center"/>
        <w:rPr>
          <w:b/>
          <w:bCs/>
          <w:color w:val="auto"/>
          <w:sz w:val="72"/>
          <w:szCs w:val="72"/>
          <w:highlight w:val="none"/>
        </w:rPr>
      </w:pPr>
      <w:r>
        <w:rPr>
          <w:rFonts w:hint="eastAsia" w:hAnsi="宋体"/>
          <w:b/>
          <w:bCs/>
          <w:color w:val="auto"/>
          <w:sz w:val="72"/>
          <w:szCs w:val="72"/>
          <w:highlight w:val="none"/>
        </w:rPr>
        <w:t>招标文件</w:t>
      </w:r>
    </w:p>
    <w:p w14:paraId="5CC94CE0">
      <w:pPr>
        <w:keepNext w:val="0"/>
        <w:keepLines w:val="0"/>
        <w:pageBreakBefore w:val="0"/>
        <w:overflowPunct/>
        <w:topLinePunct w:val="0"/>
        <w:bidi w:val="0"/>
        <w:spacing w:line="360" w:lineRule="auto"/>
        <w:ind w:left="0" w:leftChars="0" w:right="0" w:rightChars="0"/>
        <w:jc w:val="center"/>
        <w:rPr>
          <w:color w:val="auto"/>
          <w:sz w:val="44"/>
          <w:szCs w:val="44"/>
          <w:highlight w:val="none"/>
        </w:rPr>
      </w:pPr>
      <w:r>
        <w:rPr>
          <w:rFonts w:hint="eastAsia" w:hAnsi="宋体"/>
          <w:color w:val="auto"/>
          <w:sz w:val="44"/>
          <w:szCs w:val="44"/>
          <w:highlight w:val="none"/>
        </w:rPr>
        <w:t>（资格后审）</w:t>
      </w:r>
    </w:p>
    <w:p w14:paraId="64627913">
      <w:pPr>
        <w:keepNext w:val="0"/>
        <w:keepLines w:val="0"/>
        <w:pageBreakBefore w:val="0"/>
        <w:overflowPunct/>
        <w:topLinePunct w:val="0"/>
        <w:bidi w:val="0"/>
        <w:spacing w:line="360" w:lineRule="auto"/>
        <w:ind w:left="0" w:leftChars="0" w:right="0" w:rightChars="0"/>
        <w:jc w:val="center"/>
        <w:rPr>
          <w:rFonts w:hint="default" w:eastAsia="宋体"/>
          <w:color w:val="auto"/>
          <w:sz w:val="28"/>
          <w:szCs w:val="28"/>
          <w:highlight w:val="none"/>
          <w:lang w:val="en-US" w:eastAsia="zh-CN"/>
        </w:rPr>
      </w:pPr>
      <w:r>
        <w:rPr>
          <w:rFonts w:hint="eastAsia"/>
          <w:color w:val="auto"/>
          <w:sz w:val="28"/>
          <w:szCs w:val="28"/>
          <w:highlight w:val="none"/>
          <w:lang w:val="en-US" w:eastAsia="zh-CN"/>
        </w:rPr>
        <w:t>项目编号：</w:t>
      </w:r>
      <w:r>
        <w:rPr>
          <w:rFonts w:hint="eastAsia" w:ascii="宋体" w:hAnsi="宋体" w:eastAsia="宋体" w:cs="宋体"/>
          <w:color w:val="auto"/>
          <w:sz w:val="32"/>
          <w:szCs w:val="32"/>
          <w:highlight w:val="none"/>
        </w:rPr>
        <w:t>CC20260</w:t>
      </w:r>
      <w:r>
        <w:rPr>
          <w:rFonts w:hint="eastAsia" w:ascii="宋体" w:hAnsi="宋体" w:eastAsia="宋体" w:cs="宋体"/>
          <w:color w:val="auto"/>
          <w:sz w:val="32"/>
          <w:szCs w:val="32"/>
          <w:highlight w:val="none"/>
          <w:lang w:val="en-US" w:eastAsia="zh-CN"/>
        </w:rPr>
        <w:t>26</w:t>
      </w:r>
      <w:r>
        <w:rPr>
          <w:rFonts w:hint="eastAsia" w:ascii="Times New Roman" w:hAnsi="Times New Roman" w:cs="Times New Roman"/>
          <w:color w:val="auto"/>
          <w:sz w:val="28"/>
          <w:szCs w:val="28"/>
          <w:highlight w:val="none"/>
          <w:lang w:val="en-US" w:eastAsia="zh-CN"/>
        </w:rPr>
        <w:t xml:space="preserve"> </w:t>
      </w:r>
    </w:p>
    <w:p w14:paraId="7314B366">
      <w:pPr>
        <w:keepNext w:val="0"/>
        <w:keepLines w:val="0"/>
        <w:pageBreakBefore w:val="0"/>
        <w:overflowPunct/>
        <w:topLinePunct w:val="0"/>
        <w:bidi w:val="0"/>
        <w:spacing w:line="360" w:lineRule="auto"/>
        <w:ind w:left="0" w:leftChars="0" w:right="0" w:rightChars="0"/>
        <w:rPr>
          <w:color w:val="auto"/>
          <w:highlight w:val="none"/>
        </w:rPr>
      </w:pPr>
    </w:p>
    <w:p w14:paraId="2F6F0E93">
      <w:pPr>
        <w:pStyle w:val="18"/>
        <w:keepNext w:val="0"/>
        <w:keepLines w:val="0"/>
        <w:pageBreakBefore w:val="0"/>
        <w:overflowPunct/>
        <w:topLinePunct w:val="0"/>
        <w:bidi w:val="0"/>
        <w:spacing w:line="360" w:lineRule="auto"/>
        <w:ind w:left="0" w:leftChars="0" w:right="0" w:rightChars="0"/>
        <w:rPr>
          <w:color w:val="auto"/>
          <w:highlight w:val="none"/>
        </w:rPr>
      </w:pPr>
    </w:p>
    <w:p w14:paraId="1499BBF8">
      <w:pPr>
        <w:pStyle w:val="18"/>
        <w:keepNext w:val="0"/>
        <w:keepLines w:val="0"/>
        <w:pageBreakBefore w:val="0"/>
        <w:overflowPunct/>
        <w:topLinePunct w:val="0"/>
        <w:bidi w:val="0"/>
        <w:spacing w:line="360" w:lineRule="auto"/>
        <w:ind w:left="0" w:leftChars="0" w:right="0" w:rightChars="0"/>
        <w:rPr>
          <w:color w:val="auto"/>
          <w:highlight w:val="none"/>
        </w:rPr>
      </w:pPr>
    </w:p>
    <w:p w14:paraId="1D6B0A83">
      <w:pPr>
        <w:pStyle w:val="18"/>
        <w:keepNext w:val="0"/>
        <w:keepLines w:val="0"/>
        <w:pageBreakBefore w:val="0"/>
        <w:overflowPunct/>
        <w:topLinePunct w:val="0"/>
        <w:bidi w:val="0"/>
        <w:spacing w:line="360" w:lineRule="auto"/>
        <w:ind w:left="0" w:leftChars="0" w:right="0" w:rightChars="0"/>
        <w:rPr>
          <w:color w:val="auto"/>
          <w:highlight w:val="none"/>
        </w:rPr>
      </w:pPr>
    </w:p>
    <w:p w14:paraId="0416C60D">
      <w:pPr>
        <w:pStyle w:val="18"/>
        <w:keepNext w:val="0"/>
        <w:keepLines w:val="0"/>
        <w:pageBreakBefore w:val="0"/>
        <w:overflowPunct/>
        <w:topLinePunct w:val="0"/>
        <w:bidi w:val="0"/>
        <w:spacing w:line="360" w:lineRule="auto"/>
        <w:ind w:left="0" w:leftChars="0" w:right="0" w:rightChars="0"/>
        <w:rPr>
          <w:color w:val="auto"/>
          <w:highlight w:val="none"/>
        </w:rPr>
      </w:pPr>
    </w:p>
    <w:p w14:paraId="5082BA18">
      <w:pPr>
        <w:keepNext w:val="0"/>
        <w:keepLines w:val="0"/>
        <w:pageBreakBefore w:val="0"/>
        <w:overflowPunct/>
        <w:topLinePunct w:val="0"/>
        <w:bidi w:val="0"/>
        <w:spacing w:line="360" w:lineRule="auto"/>
        <w:ind w:left="0" w:leftChars="0" w:right="0" w:rightChars="0" w:firstLine="964" w:firstLineChars="300"/>
        <w:rPr>
          <w:rFonts w:hint="eastAsia" w:eastAsia="宋体"/>
          <w:b/>
          <w:bCs/>
          <w:color w:val="auto"/>
          <w:sz w:val="32"/>
          <w:szCs w:val="32"/>
          <w:highlight w:val="none"/>
          <w:lang w:eastAsia="zh-CN"/>
        </w:rPr>
      </w:pPr>
      <w:r>
        <w:rPr>
          <w:rFonts w:hAnsi="宋体"/>
          <w:b/>
          <w:bCs/>
          <w:color w:val="auto"/>
          <w:sz w:val="32"/>
          <w:szCs w:val="32"/>
          <w:highlight w:val="none"/>
        </w:rPr>
        <w:t>招　标　人：</w:t>
      </w:r>
      <w:r>
        <w:rPr>
          <w:rFonts w:hint="eastAsia" w:hAnsi="宋体"/>
          <w:b/>
          <w:bCs/>
          <w:color w:val="auto"/>
          <w:sz w:val="32"/>
          <w:szCs w:val="32"/>
          <w:highlight w:val="none"/>
          <w:lang w:eastAsia="zh-CN"/>
        </w:rPr>
        <w:t>南通市崇川文化旅游发展有限公司</w:t>
      </w:r>
    </w:p>
    <w:p w14:paraId="57AD8C76">
      <w:pPr>
        <w:keepNext w:val="0"/>
        <w:keepLines w:val="0"/>
        <w:pageBreakBefore w:val="0"/>
        <w:overflowPunct/>
        <w:topLinePunct w:val="0"/>
        <w:bidi w:val="0"/>
        <w:spacing w:line="360" w:lineRule="auto"/>
        <w:ind w:left="0" w:leftChars="0" w:right="0" w:rightChars="0" w:firstLine="964" w:firstLineChars="300"/>
        <w:rPr>
          <w:rFonts w:hint="eastAsia" w:eastAsia="宋体"/>
          <w:b/>
          <w:bCs/>
          <w:color w:val="auto"/>
          <w:sz w:val="32"/>
          <w:szCs w:val="32"/>
          <w:highlight w:val="none"/>
          <w:lang w:eastAsia="zh-CN"/>
        </w:rPr>
      </w:pPr>
      <w:r>
        <w:rPr>
          <w:rFonts w:hAnsi="宋体"/>
          <w:b/>
          <w:bCs/>
          <w:color w:val="auto"/>
          <w:sz w:val="32"/>
          <w:szCs w:val="32"/>
          <w:highlight w:val="none"/>
        </w:rPr>
        <w:t>招标代理人：</w:t>
      </w:r>
      <w:r>
        <w:rPr>
          <w:rFonts w:hint="eastAsia" w:hAnsi="宋体"/>
          <w:b/>
          <w:bCs/>
          <w:color w:val="auto"/>
          <w:sz w:val="32"/>
          <w:szCs w:val="32"/>
          <w:highlight w:val="none"/>
          <w:lang w:eastAsia="zh-CN"/>
        </w:rPr>
        <w:t>江苏永诚工程造价事务所有限公司</w:t>
      </w:r>
    </w:p>
    <w:p w14:paraId="690B772D">
      <w:pPr>
        <w:keepNext w:val="0"/>
        <w:keepLines w:val="0"/>
        <w:pageBreakBefore w:val="0"/>
        <w:overflowPunct/>
        <w:topLinePunct w:val="0"/>
        <w:bidi w:val="0"/>
        <w:spacing w:line="360" w:lineRule="auto"/>
        <w:ind w:left="0" w:leftChars="0" w:right="0" w:rightChars="0" w:firstLine="964" w:firstLineChars="300"/>
        <w:rPr>
          <w:color w:val="auto"/>
          <w:highlight w:val="none"/>
        </w:rPr>
      </w:pPr>
      <w:r>
        <w:rPr>
          <w:rFonts w:hint="eastAsia" w:hAnsi="宋体"/>
          <w:b/>
          <w:color w:val="auto"/>
          <w:sz w:val="32"/>
          <w:szCs w:val="32"/>
          <w:highlight w:val="none"/>
        </w:rPr>
        <w:t>日      期：</w:t>
      </w:r>
      <w:r>
        <w:rPr>
          <w:rFonts w:hAnsi="宋体"/>
          <w:b/>
          <w:color w:val="auto"/>
          <w:sz w:val="32"/>
          <w:szCs w:val="32"/>
          <w:highlight w:val="none"/>
        </w:rPr>
        <w:t>二</w:t>
      </w:r>
      <w:r>
        <w:rPr>
          <w:rFonts w:hint="eastAsia" w:hAnsi="宋体"/>
          <w:b/>
          <w:color w:val="auto"/>
          <w:sz w:val="32"/>
          <w:szCs w:val="32"/>
          <w:highlight w:val="none"/>
        </w:rPr>
        <w:t>〇二</w:t>
      </w:r>
      <w:r>
        <w:rPr>
          <w:rFonts w:hint="eastAsia" w:hAnsi="宋体"/>
          <w:b/>
          <w:color w:val="auto"/>
          <w:sz w:val="32"/>
          <w:szCs w:val="32"/>
          <w:highlight w:val="none"/>
          <w:lang w:val="en-US" w:eastAsia="zh-CN"/>
        </w:rPr>
        <w:t>六</w:t>
      </w:r>
      <w:r>
        <w:rPr>
          <w:rFonts w:hint="eastAsia" w:hAnsi="宋体"/>
          <w:b/>
          <w:color w:val="auto"/>
          <w:sz w:val="32"/>
          <w:szCs w:val="32"/>
          <w:highlight w:val="none"/>
        </w:rPr>
        <w:t>年</w:t>
      </w:r>
      <w:r>
        <w:rPr>
          <w:rFonts w:hint="eastAsia" w:hAnsi="宋体"/>
          <w:b/>
          <w:color w:val="auto"/>
          <w:sz w:val="32"/>
          <w:szCs w:val="32"/>
          <w:highlight w:val="none"/>
          <w:lang w:val="en-US" w:eastAsia="zh-CN"/>
        </w:rPr>
        <w:t>四</w:t>
      </w:r>
      <w:r>
        <w:rPr>
          <w:rFonts w:hint="eastAsia" w:hAnsi="宋体"/>
          <w:b/>
          <w:color w:val="auto"/>
          <w:sz w:val="32"/>
          <w:szCs w:val="32"/>
          <w:highlight w:val="none"/>
        </w:rPr>
        <w:t>月</w:t>
      </w:r>
      <w:r>
        <w:rPr>
          <w:rFonts w:hint="eastAsia" w:hAnsi="宋体"/>
          <w:b/>
          <w:color w:val="auto"/>
          <w:sz w:val="32"/>
          <w:szCs w:val="32"/>
          <w:highlight w:val="none"/>
          <w:lang w:val="en-US" w:eastAsia="zh-CN"/>
        </w:rPr>
        <w:t>一</w:t>
      </w:r>
      <w:r>
        <w:rPr>
          <w:rFonts w:hint="eastAsia" w:hAnsi="宋体"/>
          <w:b/>
          <w:color w:val="auto"/>
          <w:sz w:val="32"/>
          <w:szCs w:val="32"/>
          <w:highlight w:val="none"/>
        </w:rPr>
        <w:t>日</w:t>
      </w:r>
      <w:bookmarkStart w:id="0" w:name="_Toc9194538"/>
      <w:bookmarkStart w:id="1" w:name="_Toc380681229"/>
      <w:bookmarkStart w:id="2" w:name="_Toc380680817"/>
      <w:bookmarkStart w:id="3" w:name="_Toc465181333"/>
      <w:bookmarkStart w:id="4" w:name="_Toc380681010"/>
      <w:bookmarkStart w:id="5" w:name="_Toc380680177"/>
    </w:p>
    <w:bookmarkEnd w:id="0"/>
    <w:bookmarkEnd w:id="1"/>
    <w:bookmarkEnd w:id="2"/>
    <w:bookmarkEnd w:id="3"/>
    <w:bookmarkEnd w:id="4"/>
    <w:bookmarkEnd w:id="5"/>
    <w:p w14:paraId="0EAE60CA">
      <w:pPr>
        <w:keepNext w:val="0"/>
        <w:keepLines w:val="0"/>
        <w:pageBreakBefore w:val="0"/>
        <w:overflowPunct/>
        <w:topLinePunct w:val="0"/>
        <w:bidi w:val="0"/>
        <w:spacing w:line="360" w:lineRule="auto"/>
        <w:ind w:left="0" w:leftChars="0" w:right="0" w:rightChars="0"/>
        <w:jc w:val="center"/>
        <w:rPr>
          <w:rFonts w:hint="eastAsia" w:hAnsi="宋体"/>
          <w:b/>
          <w:bCs/>
          <w:color w:val="auto"/>
          <w:sz w:val="44"/>
          <w:szCs w:val="44"/>
          <w:highlight w:val="none"/>
        </w:rPr>
      </w:pPr>
    </w:p>
    <w:p w14:paraId="1056284A">
      <w:pPr>
        <w:rPr>
          <w:rFonts w:hint="eastAsia" w:hAnsi="宋体"/>
          <w:b/>
          <w:bCs/>
          <w:color w:val="auto"/>
          <w:sz w:val="44"/>
          <w:szCs w:val="44"/>
          <w:highlight w:val="none"/>
        </w:rPr>
      </w:pPr>
      <w:r>
        <w:rPr>
          <w:rFonts w:hint="eastAsia" w:hAnsi="宋体"/>
          <w:b/>
          <w:bCs/>
          <w:color w:val="auto"/>
          <w:sz w:val="44"/>
          <w:szCs w:val="44"/>
          <w:highlight w:val="none"/>
        </w:rPr>
        <w:br w:type="page"/>
      </w:r>
    </w:p>
    <w:p w14:paraId="4762E3AB">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r>
        <w:rPr>
          <w:rFonts w:hint="eastAsia" w:hAnsi="宋体"/>
          <w:b/>
          <w:bCs/>
          <w:color w:val="auto"/>
          <w:sz w:val="44"/>
          <w:szCs w:val="44"/>
          <w:highlight w:val="none"/>
        </w:rPr>
        <w:t>目    录</w:t>
      </w:r>
    </w:p>
    <w:p w14:paraId="65B4F8EE">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begin"/>
      </w:r>
      <w:r>
        <w:rPr>
          <w:rFonts w:hint="eastAsia" w:ascii="宋体" w:hAnsi="宋体" w:cs="宋体"/>
          <w:b/>
          <w:bCs/>
          <w:color w:val="auto"/>
          <w:sz w:val="32"/>
          <w:szCs w:val="32"/>
          <w:highlight w:val="none"/>
        </w:rPr>
        <w:instrText xml:space="preserve"> TOC \o "1-3" \h \z \u </w:instrText>
      </w:r>
      <w:r>
        <w:rPr>
          <w:rFonts w:hint="eastAsia" w:ascii="宋体" w:hAnsi="宋体" w:cs="宋体"/>
          <w:b/>
          <w:bCs/>
          <w:color w:val="auto"/>
          <w:sz w:val="32"/>
          <w:szCs w:val="32"/>
          <w:highlight w:val="none"/>
        </w:rPr>
        <w:fldChar w:fldCharType="separate"/>
      </w:r>
    </w:p>
    <w:p w14:paraId="42B1BA7F">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"_Toc112768307" </w:instrText>
      </w:r>
      <w:r>
        <w:rPr>
          <w:color w:val="auto"/>
          <w:highlight w:val="none"/>
        </w:rPr>
        <w:fldChar w:fldCharType="separate"/>
      </w:r>
      <w:r>
        <w:rPr>
          <w:rFonts w:hint="eastAsia" w:ascii="宋体" w:hAnsi="宋体" w:cs="宋体"/>
          <w:b/>
          <w:bCs/>
          <w:color w:val="auto"/>
          <w:sz w:val="32"/>
          <w:szCs w:val="32"/>
          <w:highlight w:val="none"/>
        </w:rPr>
        <w:t>第一章投标人须知</w:t>
      </w:r>
      <w:r>
        <w:rPr>
          <w:rFonts w:hint="eastAsia" w:ascii="宋体" w:hAnsi="宋体" w:cs="宋体"/>
          <w:b/>
          <w:bCs/>
          <w:color w:val="auto"/>
          <w:sz w:val="32"/>
          <w:szCs w:val="32"/>
          <w:highlight w:val="none"/>
        </w:rPr>
        <w:fldChar w:fldCharType="end"/>
      </w:r>
      <w:r>
        <w:rPr>
          <w:rFonts w:hint="eastAsia" w:ascii="宋体" w:hAnsi="宋体" w:cs="宋体"/>
          <w:b/>
          <w:bCs/>
          <w:color w:val="auto"/>
          <w:sz w:val="32"/>
          <w:szCs w:val="32"/>
          <w:highlight w:val="none"/>
        </w:rPr>
        <w:t>及投标人须知前附表</w:t>
      </w:r>
    </w:p>
    <w:p w14:paraId="7C507A58">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"_Toc112768357" </w:instrText>
      </w:r>
      <w:r>
        <w:rPr>
          <w:color w:val="auto"/>
          <w:highlight w:val="none"/>
        </w:rPr>
        <w:fldChar w:fldCharType="separate"/>
      </w:r>
      <w:r>
        <w:rPr>
          <w:rFonts w:hint="eastAsia" w:ascii="宋体" w:hAnsi="宋体" w:cs="宋体"/>
          <w:b/>
          <w:bCs/>
          <w:color w:val="auto"/>
          <w:sz w:val="32"/>
          <w:szCs w:val="32"/>
          <w:highlight w:val="none"/>
        </w:rPr>
        <w:t>第二章评标办法</w:t>
      </w:r>
      <w:r>
        <w:rPr>
          <w:rFonts w:hint="eastAsia" w:ascii="宋体" w:hAnsi="宋体" w:cs="宋体"/>
          <w:b/>
          <w:bCs/>
          <w:color w:val="auto"/>
          <w:sz w:val="32"/>
          <w:szCs w:val="32"/>
          <w:highlight w:val="none"/>
        </w:rPr>
        <w:fldChar w:fldCharType="end"/>
      </w:r>
    </w:p>
    <w:p w14:paraId="357C26BF">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"_Toc112768358" </w:instrText>
      </w:r>
      <w:r>
        <w:rPr>
          <w:color w:val="auto"/>
          <w:highlight w:val="none"/>
        </w:rPr>
        <w:fldChar w:fldCharType="separate"/>
      </w:r>
      <w:r>
        <w:rPr>
          <w:rFonts w:hint="eastAsia" w:ascii="宋体" w:hAnsi="宋体" w:cs="宋体"/>
          <w:b/>
          <w:bCs/>
          <w:color w:val="auto"/>
          <w:sz w:val="32"/>
          <w:szCs w:val="32"/>
          <w:highlight w:val="none"/>
        </w:rPr>
        <w:t>第三章合同条款及格式</w:t>
      </w:r>
      <w:r>
        <w:rPr>
          <w:rFonts w:hint="eastAsia" w:ascii="宋体" w:hAnsi="宋体" w:cs="宋体"/>
          <w:b/>
          <w:bCs/>
          <w:color w:val="auto"/>
          <w:sz w:val="32"/>
          <w:szCs w:val="32"/>
          <w:highlight w:val="none"/>
        </w:rPr>
        <w:fldChar w:fldCharType="end"/>
      </w:r>
    </w:p>
    <w:p w14:paraId="5A4D8DF3">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"_Toc112768390" </w:instrText>
      </w:r>
      <w:r>
        <w:rPr>
          <w:color w:val="auto"/>
          <w:highlight w:val="none"/>
        </w:rPr>
        <w:fldChar w:fldCharType="separate"/>
      </w:r>
      <w:r>
        <w:rPr>
          <w:rFonts w:hint="eastAsia" w:ascii="宋体" w:hAnsi="宋体" w:cs="宋体"/>
          <w:b/>
          <w:bCs/>
          <w:color w:val="auto"/>
          <w:sz w:val="32"/>
          <w:szCs w:val="32"/>
          <w:highlight w:val="none"/>
        </w:rPr>
        <w:t>第四章技术资料和设计文件</w:t>
      </w:r>
      <w:r>
        <w:rPr>
          <w:rFonts w:hint="eastAsia" w:ascii="宋体" w:hAnsi="宋体" w:cs="宋体"/>
          <w:b/>
          <w:bCs/>
          <w:color w:val="auto"/>
          <w:sz w:val="32"/>
          <w:szCs w:val="32"/>
          <w:highlight w:val="none"/>
        </w:rPr>
        <w:fldChar w:fldCharType="end"/>
      </w:r>
    </w:p>
    <w:p w14:paraId="63B92369">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"_Toc112768391" </w:instrText>
      </w:r>
      <w:r>
        <w:rPr>
          <w:color w:val="auto"/>
          <w:highlight w:val="none"/>
        </w:rPr>
        <w:fldChar w:fldCharType="separate"/>
      </w:r>
      <w:r>
        <w:rPr>
          <w:rFonts w:hint="eastAsia" w:ascii="宋体" w:hAnsi="宋体" w:cs="宋体"/>
          <w:b/>
          <w:bCs/>
          <w:color w:val="auto"/>
          <w:sz w:val="32"/>
          <w:szCs w:val="32"/>
          <w:highlight w:val="none"/>
        </w:rPr>
        <w:t>第五章投标文件格式</w:t>
      </w:r>
      <w:r>
        <w:rPr>
          <w:rFonts w:hint="eastAsia" w:ascii="宋体" w:hAnsi="宋体" w:cs="宋体"/>
          <w:b/>
          <w:bCs/>
          <w:color w:val="auto"/>
          <w:sz w:val="32"/>
          <w:szCs w:val="32"/>
          <w:highlight w:val="none"/>
        </w:rPr>
        <w:fldChar w:fldCharType="end"/>
      </w:r>
    </w:p>
    <w:p w14:paraId="2FAEA6A6">
      <w:pPr>
        <w:pStyle w:val="20"/>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end"/>
      </w:r>
    </w:p>
    <w:p w14:paraId="36F73796">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bookmarkStart w:id="6" w:name="_Toc465181334"/>
      <w:bookmarkStart w:id="7" w:name="_Toc380681230"/>
      <w:bookmarkStart w:id="8" w:name="_Toc380680178"/>
      <w:bookmarkStart w:id="9" w:name="_Toc380681011"/>
      <w:bookmarkStart w:id="10" w:name="_Toc380680818"/>
      <w:bookmarkStart w:id="11" w:name="_Toc398107836"/>
      <w:r>
        <w:rPr>
          <w:color w:val="auto"/>
          <w:sz w:val="36"/>
          <w:highlight w:val="none"/>
        </w:rPr>
        <w:br w:type="page"/>
      </w:r>
      <w:bookmarkStart w:id="12" w:name="_Toc497463974"/>
      <w:bookmarkStart w:id="13" w:name="_Toc13432"/>
      <w:bookmarkStart w:id="14" w:name="OLE_LINK5"/>
      <w:bookmarkStart w:id="15" w:name="OLE_LINK4"/>
      <w:bookmarkStart w:id="16" w:name="_Toc112768307"/>
      <w:r>
        <w:rPr>
          <w:rFonts w:hint="eastAsia" w:ascii="宋体" w:hAnsi="宋体" w:cs="宋体"/>
          <w:color w:val="auto"/>
          <w:sz w:val="32"/>
          <w:szCs w:val="32"/>
          <w:highlight w:val="none"/>
          <w:lang w:eastAsia="zh-CN"/>
        </w:rPr>
        <w:t>任港湾沿江区域环境提升施工监理</w:t>
      </w:r>
      <w:r>
        <w:rPr>
          <w:rFonts w:hint="eastAsia" w:ascii="宋体" w:hAnsi="宋体" w:eastAsia="宋体" w:cs="宋体"/>
          <w:color w:val="auto"/>
          <w:sz w:val="32"/>
          <w:szCs w:val="32"/>
          <w:highlight w:val="none"/>
        </w:rPr>
        <w:t>招标公告</w:t>
      </w:r>
      <w:bookmarkEnd w:id="12"/>
      <w:bookmarkEnd w:id="13"/>
    </w:p>
    <w:p w14:paraId="7801DCD4">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p>
    <w:bookmarkEnd w:id="14"/>
    <w:bookmarkEnd w:id="15"/>
    <w:p w14:paraId="1CEB4EB9">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bookmarkStart w:id="17" w:name="OLE_LINK3"/>
      <w:r>
        <w:rPr>
          <w:rFonts w:hint="eastAsia" w:ascii="宋体" w:hAnsi="宋体" w:cs="宋体"/>
          <w:color w:val="auto"/>
          <w:kern w:val="0"/>
          <w:sz w:val="24"/>
          <w:szCs w:val="24"/>
          <w:highlight w:val="none"/>
          <w:shd w:val="clear" w:color="auto" w:fill="FFFFFF"/>
          <w:lang w:eastAsia="zh-CN"/>
        </w:rPr>
        <w:t>一</w:t>
      </w:r>
      <w:r>
        <w:rPr>
          <w:rFonts w:hint="eastAsia" w:ascii="宋体" w:hAnsi="宋体" w:eastAsia="宋体" w:cs="宋体"/>
          <w:color w:val="auto"/>
          <w:kern w:val="0"/>
          <w:sz w:val="24"/>
          <w:szCs w:val="24"/>
          <w:highlight w:val="none"/>
          <w:shd w:val="clear" w:color="auto" w:fill="FFFFFF"/>
        </w:rPr>
        <w:t>、</w:t>
      </w:r>
      <w:r>
        <w:rPr>
          <w:rFonts w:hint="eastAsia" w:ascii="宋体" w:hAnsi="宋体" w:cs="宋体"/>
          <w:b/>
          <w:color w:val="auto"/>
          <w:kern w:val="0"/>
          <w:sz w:val="24"/>
          <w:szCs w:val="24"/>
          <w:highlight w:val="none"/>
          <w:u w:val="single"/>
          <w:shd w:val="clear" w:color="auto" w:fill="FFFFFF"/>
          <w:lang w:eastAsia="zh-CN"/>
        </w:rPr>
        <w:t>南通市崇川文化旅游发展有限公司</w:t>
      </w:r>
      <w:r>
        <w:rPr>
          <w:rFonts w:hint="eastAsia" w:ascii="宋体" w:hAnsi="宋体" w:eastAsia="宋体" w:cs="宋体"/>
          <w:color w:val="auto"/>
          <w:kern w:val="0"/>
          <w:sz w:val="24"/>
          <w:szCs w:val="24"/>
          <w:highlight w:val="none"/>
          <w:shd w:val="clear" w:color="auto" w:fill="FFFFFF"/>
        </w:rPr>
        <w:t>的</w:t>
      </w:r>
      <w:r>
        <w:rPr>
          <w:rFonts w:hint="eastAsia" w:ascii="宋体" w:hAnsi="宋体" w:cs="宋体"/>
          <w:b/>
          <w:bCs/>
          <w:color w:val="auto"/>
          <w:kern w:val="0"/>
          <w:sz w:val="24"/>
          <w:szCs w:val="24"/>
          <w:highlight w:val="none"/>
          <w:u w:val="single"/>
          <w:shd w:val="clear" w:color="auto" w:fill="FFFFFF"/>
          <w:lang w:eastAsia="zh-CN"/>
        </w:rPr>
        <w:t>任港湾沿江区域环境提升工程</w:t>
      </w:r>
      <w:r>
        <w:rPr>
          <w:rFonts w:hint="eastAsia" w:ascii="宋体" w:hAnsi="宋体" w:eastAsia="宋体" w:cs="宋体"/>
          <w:b w:val="0"/>
          <w:bCs w:val="0"/>
          <w:color w:val="auto"/>
          <w:kern w:val="0"/>
          <w:sz w:val="24"/>
          <w:szCs w:val="24"/>
          <w:highlight w:val="none"/>
          <w:u w:val="none"/>
          <w:shd w:val="clear" w:color="auto" w:fill="FFFFFF"/>
          <w:lang w:val="en-US" w:eastAsia="zh-CN"/>
        </w:rPr>
        <w:t>项目</w:t>
      </w:r>
      <w:r>
        <w:rPr>
          <w:rFonts w:hint="eastAsia" w:ascii="宋体" w:hAnsi="宋体" w:eastAsia="宋体" w:cs="宋体"/>
          <w:color w:val="auto"/>
          <w:kern w:val="0"/>
          <w:sz w:val="24"/>
          <w:szCs w:val="24"/>
          <w:highlight w:val="none"/>
          <w:shd w:val="clear" w:color="auto" w:fill="FFFFFF"/>
        </w:rPr>
        <w:t>已经批准建设，工程所需资金来源为</w:t>
      </w:r>
      <w:r>
        <w:rPr>
          <w:rFonts w:hint="eastAsia" w:ascii="宋体" w:hAnsi="宋体" w:cs="宋体"/>
          <w:b/>
          <w:color w:val="auto"/>
          <w:kern w:val="0"/>
          <w:sz w:val="24"/>
          <w:szCs w:val="24"/>
          <w:highlight w:val="none"/>
          <w:u w:val="single"/>
          <w:lang w:eastAsia="zh-CN"/>
        </w:rPr>
        <w:t>自筹</w:t>
      </w:r>
      <w:r>
        <w:rPr>
          <w:rFonts w:hint="eastAsia" w:ascii="宋体" w:hAnsi="宋体" w:eastAsia="宋体" w:cs="宋体"/>
          <w:color w:val="auto"/>
          <w:kern w:val="0"/>
          <w:sz w:val="24"/>
          <w:szCs w:val="24"/>
          <w:highlight w:val="none"/>
          <w:shd w:val="clear" w:color="auto" w:fill="FFFFFF"/>
        </w:rPr>
        <w:t>。现对该</w:t>
      </w:r>
      <w:r>
        <w:rPr>
          <w:rFonts w:hint="eastAsia" w:ascii="宋体" w:hAnsi="宋体" w:eastAsia="宋体" w:cs="宋体"/>
          <w:color w:val="auto"/>
          <w:kern w:val="0"/>
          <w:sz w:val="24"/>
          <w:szCs w:val="24"/>
          <w:highlight w:val="none"/>
          <w:shd w:val="clear" w:color="auto" w:fill="FFFFFF"/>
          <w:lang w:val="en-US" w:eastAsia="zh-CN"/>
        </w:rPr>
        <w:t>项目</w:t>
      </w:r>
      <w:r>
        <w:rPr>
          <w:rFonts w:hint="eastAsia" w:ascii="宋体" w:hAnsi="宋体" w:cs="宋体"/>
          <w:color w:val="auto"/>
          <w:kern w:val="0"/>
          <w:sz w:val="24"/>
          <w:szCs w:val="24"/>
          <w:highlight w:val="none"/>
          <w:shd w:val="clear" w:color="auto" w:fill="FFFFFF"/>
          <w:lang w:val="en-US" w:eastAsia="zh-CN"/>
        </w:rPr>
        <w:t>监理</w:t>
      </w:r>
      <w:r>
        <w:rPr>
          <w:rFonts w:hint="eastAsia" w:ascii="宋体" w:hAnsi="宋体" w:eastAsia="宋体" w:cs="宋体"/>
          <w:color w:val="auto"/>
          <w:kern w:val="0"/>
          <w:sz w:val="24"/>
          <w:szCs w:val="24"/>
          <w:highlight w:val="none"/>
          <w:shd w:val="clear" w:color="auto" w:fill="FFFFFF"/>
        </w:rPr>
        <w:t>进行公开招标，邀请合格的潜在投标人参加本工程的资格后审。</w:t>
      </w:r>
    </w:p>
    <w:p w14:paraId="7E55720F">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二</w:t>
      </w:r>
      <w:r>
        <w:rPr>
          <w:rFonts w:hint="eastAsia" w:ascii="宋体" w:hAnsi="宋体" w:eastAsia="宋体" w:cs="宋体"/>
          <w:color w:val="auto"/>
          <w:kern w:val="0"/>
          <w:sz w:val="24"/>
          <w:szCs w:val="24"/>
          <w:highlight w:val="none"/>
          <w:shd w:val="clear" w:color="auto" w:fill="FFFFFF"/>
        </w:rPr>
        <w:t>、</w:t>
      </w:r>
      <w:r>
        <w:rPr>
          <w:rFonts w:hint="eastAsia" w:ascii="宋体" w:hAnsi="宋体" w:cs="宋体"/>
          <w:b/>
          <w:color w:val="auto"/>
          <w:kern w:val="0"/>
          <w:sz w:val="24"/>
          <w:szCs w:val="24"/>
          <w:highlight w:val="none"/>
          <w:u w:val="single"/>
          <w:lang w:eastAsia="zh-CN"/>
        </w:rPr>
        <w:t>江苏永诚工程造价事务所有限公司</w:t>
      </w:r>
      <w:r>
        <w:rPr>
          <w:rFonts w:hint="eastAsia" w:ascii="宋体" w:hAnsi="宋体" w:eastAsia="宋体" w:cs="宋体"/>
          <w:color w:val="auto"/>
          <w:kern w:val="0"/>
          <w:sz w:val="24"/>
          <w:szCs w:val="24"/>
          <w:highlight w:val="none"/>
          <w:shd w:val="clear" w:color="auto" w:fill="FFFFFF"/>
        </w:rPr>
        <w:t>受招标人委托具体负责工程的招标事宜。</w:t>
      </w:r>
    </w:p>
    <w:p w14:paraId="2D90E9B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三</w:t>
      </w:r>
      <w:r>
        <w:rPr>
          <w:rFonts w:hint="eastAsia" w:ascii="宋体" w:hAnsi="宋体" w:eastAsia="宋体" w:cs="宋体"/>
          <w:color w:val="auto"/>
          <w:kern w:val="0"/>
          <w:sz w:val="24"/>
          <w:szCs w:val="24"/>
          <w:highlight w:val="none"/>
          <w:shd w:val="clear" w:color="auto" w:fill="FFFFFF"/>
        </w:rPr>
        <w:t>、工程概况:</w:t>
      </w:r>
    </w:p>
    <w:p w14:paraId="67C4C156">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工程地点：</w:t>
      </w:r>
      <w:r>
        <w:rPr>
          <w:rFonts w:hint="eastAsia" w:ascii="宋体" w:hAnsi="宋体" w:cs="宋体"/>
          <w:color w:val="auto"/>
          <w:kern w:val="0"/>
          <w:sz w:val="24"/>
          <w:szCs w:val="24"/>
          <w:highlight w:val="none"/>
          <w:shd w:val="clear" w:color="auto" w:fill="FFFFFF"/>
          <w:lang w:val="en-US" w:eastAsia="zh-CN"/>
        </w:rPr>
        <w:t>南通市崇川区</w:t>
      </w:r>
    </w:p>
    <w:p w14:paraId="7AFF254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工程规模：总投资约</w:t>
      </w:r>
      <w:r>
        <w:rPr>
          <w:rFonts w:hint="eastAsia" w:ascii="宋体" w:hAnsi="宋体" w:cs="宋体"/>
          <w:color w:val="auto"/>
          <w:kern w:val="0"/>
          <w:sz w:val="24"/>
          <w:szCs w:val="24"/>
          <w:highlight w:val="none"/>
          <w:shd w:val="clear" w:color="auto" w:fill="FFFFFF"/>
          <w:lang w:val="en-US" w:eastAsia="zh-CN"/>
        </w:rPr>
        <w:t>1900</w:t>
      </w:r>
      <w:r>
        <w:rPr>
          <w:rFonts w:hint="eastAsia" w:ascii="宋体" w:hAnsi="宋体" w:eastAsia="宋体" w:cs="宋体"/>
          <w:color w:val="auto"/>
          <w:kern w:val="0"/>
          <w:sz w:val="24"/>
          <w:szCs w:val="24"/>
          <w:highlight w:val="none"/>
          <w:shd w:val="clear" w:color="auto" w:fill="FFFFFF"/>
        </w:rPr>
        <w:t>万元</w:t>
      </w:r>
      <w:r>
        <w:rPr>
          <w:rFonts w:hint="eastAsia" w:ascii="宋体" w:hAnsi="宋体" w:cs="宋体"/>
          <w:color w:val="auto"/>
          <w:kern w:val="0"/>
          <w:sz w:val="24"/>
          <w:szCs w:val="24"/>
          <w:highlight w:val="none"/>
          <w:shd w:val="clear" w:color="auto" w:fill="FFFFFF"/>
          <w:lang w:eastAsia="zh-CN"/>
        </w:rPr>
        <w:t>（</w:t>
      </w:r>
      <w:r>
        <w:rPr>
          <w:rFonts w:hint="eastAsia" w:ascii="宋体" w:hAnsi="宋体" w:cs="宋体"/>
          <w:color w:val="auto"/>
          <w:kern w:val="0"/>
          <w:sz w:val="24"/>
          <w:szCs w:val="24"/>
          <w:highlight w:val="none"/>
          <w:shd w:val="clear" w:color="auto" w:fill="FFFFFF"/>
          <w:lang w:val="en-US" w:eastAsia="zh-CN"/>
        </w:rPr>
        <w:t>其中场地改造约1250万元，建筑改造约650万元</w:t>
      </w:r>
      <w:r>
        <w:rPr>
          <w:rFonts w:hint="eastAsia" w:ascii="宋体" w:hAnsi="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，具体以实际施工为准</w:t>
      </w:r>
      <w:r>
        <w:rPr>
          <w:rFonts w:hint="eastAsia" w:ascii="宋体" w:hAnsi="宋体" w:eastAsia="宋体" w:cs="宋体"/>
          <w:color w:val="auto"/>
          <w:kern w:val="0"/>
          <w:sz w:val="24"/>
          <w:szCs w:val="24"/>
          <w:highlight w:val="none"/>
          <w:shd w:val="clear" w:color="auto" w:fill="FFFFFF"/>
          <w:lang w:val="en-US" w:eastAsia="zh-CN"/>
        </w:rPr>
        <w:t>。</w:t>
      </w:r>
    </w:p>
    <w:p w14:paraId="1D8E6E53">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lang w:val="en-US" w:eastAsia="zh-CN"/>
        </w:rPr>
        <w:t>招标范围：任港湾沿江区域环境提升工程</w:t>
      </w:r>
      <w:r>
        <w:rPr>
          <w:rFonts w:hint="eastAsia" w:ascii="宋体" w:hAnsi="宋体" w:cs="宋体"/>
          <w:color w:val="auto"/>
          <w:kern w:val="0"/>
          <w:sz w:val="24"/>
          <w:szCs w:val="24"/>
          <w:highlight w:val="none"/>
          <w:shd w:val="clear" w:color="auto" w:fill="FFFFFF"/>
          <w:lang w:val="en-US" w:eastAsia="zh-CN"/>
        </w:rPr>
        <w:t>监理服务，服务范围涵盖场地改造、建筑改造全部工程内容，包含场地改造、建筑改造，</w:t>
      </w:r>
      <w:r>
        <w:rPr>
          <w:rFonts w:hint="eastAsia" w:ascii="宋体" w:hAnsi="宋体" w:eastAsia="宋体" w:cs="宋体"/>
          <w:color w:val="auto"/>
          <w:sz w:val="24"/>
          <w:szCs w:val="24"/>
          <w:highlight w:val="none"/>
        </w:rPr>
        <w:t>施工准备阶段、施工阶段、竣工验收和保修阶段（含质量缺陷责任期及绿化养护期）全过程监理。协助业主办理图纸审查和各项报批工作，对工程进行质量、进度、投资、安全和合同管理、信息管理、安全生产管理、文明施工管理、组织协调施工现场各方关系及工程竣工资料审核、竣工结算初审等。</w:t>
      </w:r>
    </w:p>
    <w:p w14:paraId="1548A9B2">
      <w:pPr>
        <w:keepNext w:val="0"/>
        <w:keepLines w:val="0"/>
        <w:pageBreakBefore w:val="0"/>
        <w:widowControl/>
        <w:numPr>
          <w:ilvl w:val="0"/>
          <w:numId w:val="0"/>
        </w:numPr>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监理服务期：自施工准备阶段至保修阶段的监理服务。（具体以招标人通知为准，如工期延长，费用不另增加）。</w:t>
      </w:r>
    </w:p>
    <w:p w14:paraId="556C38CD">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kern w:val="0"/>
          <w:sz w:val="24"/>
          <w:szCs w:val="24"/>
          <w:highlight w:val="none"/>
          <w:shd w:val="clear" w:color="auto" w:fill="FFFFFF"/>
          <w:lang w:val="en-US" w:eastAsia="zh-CN"/>
        </w:rPr>
      </w:pPr>
      <w:r>
        <w:rPr>
          <w:rFonts w:hint="eastAsia" w:ascii="宋体" w:hAnsi="宋体" w:cs="宋体"/>
          <w:b w:val="0"/>
          <w:bCs w:val="0"/>
          <w:color w:val="auto"/>
          <w:kern w:val="0"/>
          <w:sz w:val="24"/>
          <w:szCs w:val="24"/>
          <w:highlight w:val="none"/>
          <w:shd w:val="clear" w:color="auto" w:fill="FFFFFF"/>
          <w:lang w:val="en-US" w:eastAsia="zh-CN"/>
        </w:rPr>
        <w:t>四</w:t>
      </w:r>
      <w:r>
        <w:rPr>
          <w:rFonts w:hint="eastAsia" w:ascii="宋体" w:hAnsi="宋体" w:eastAsia="宋体" w:cs="宋体"/>
          <w:b w:val="0"/>
          <w:bCs w:val="0"/>
          <w:color w:val="auto"/>
          <w:kern w:val="0"/>
          <w:sz w:val="24"/>
          <w:szCs w:val="24"/>
          <w:highlight w:val="none"/>
          <w:shd w:val="clear" w:color="auto" w:fill="FFFFFF"/>
          <w:lang w:val="en-US" w:eastAsia="zh-CN"/>
        </w:rPr>
        <w:t>、招标控制价：本工程最高投标固定费率为</w:t>
      </w:r>
      <w:r>
        <w:rPr>
          <w:rFonts w:hint="eastAsia" w:ascii="宋体" w:hAnsi="宋体" w:cs="宋体"/>
          <w:b w:val="0"/>
          <w:bCs w:val="0"/>
          <w:color w:val="auto"/>
          <w:kern w:val="0"/>
          <w:sz w:val="24"/>
          <w:szCs w:val="24"/>
          <w:highlight w:val="none"/>
          <w:shd w:val="clear" w:color="auto" w:fill="FFFFFF"/>
          <w:lang w:val="en-US" w:eastAsia="zh-CN"/>
        </w:rPr>
        <w:t>2.30</w:t>
      </w:r>
      <w:r>
        <w:rPr>
          <w:rFonts w:hint="eastAsia" w:ascii="宋体" w:hAnsi="宋体" w:eastAsia="宋体" w:cs="宋体"/>
          <w:b w:val="0"/>
          <w:bCs w:val="0"/>
          <w:color w:val="auto"/>
          <w:kern w:val="0"/>
          <w:sz w:val="24"/>
          <w:szCs w:val="24"/>
          <w:highlight w:val="none"/>
          <w:shd w:val="clear" w:color="auto" w:fill="FFFFFF"/>
          <w:lang w:val="en-US" w:eastAsia="zh-CN"/>
        </w:rPr>
        <w:t>% ；投标费率需小于最高投标固定费率，大于等于</w:t>
      </w:r>
      <w:r>
        <w:rPr>
          <w:rFonts w:hint="eastAsia" w:ascii="宋体" w:hAnsi="宋体" w:cs="宋体"/>
          <w:b w:val="0"/>
          <w:bCs w:val="0"/>
          <w:color w:val="auto"/>
          <w:kern w:val="0"/>
          <w:sz w:val="24"/>
          <w:szCs w:val="24"/>
          <w:highlight w:val="none"/>
          <w:shd w:val="clear" w:color="auto" w:fill="FFFFFF"/>
          <w:lang w:val="en-US" w:eastAsia="zh-CN"/>
        </w:rPr>
        <w:t>2.30</w:t>
      </w:r>
      <w:r>
        <w:rPr>
          <w:rFonts w:hint="eastAsia" w:ascii="宋体" w:hAnsi="宋体" w:eastAsia="宋体" w:cs="宋体"/>
          <w:b w:val="0"/>
          <w:bCs w:val="0"/>
          <w:color w:val="auto"/>
          <w:kern w:val="0"/>
          <w:sz w:val="24"/>
          <w:szCs w:val="24"/>
          <w:highlight w:val="none"/>
          <w:shd w:val="clear" w:color="auto" w:fill="FFFFFF"/>
          <w:lang w:val="en-US" w:eastAsia="zh-CN"/>
        </w:rPr>
        <w:t>%的作废标处理。</w:t>
      </w:r>
    </w:p>
    <w:p w14:paraId="3E663B8A">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五</w:t>
      </w:r>
      <w:r>
        <w:rPr>
          <w:rFonts w:hint="eastAsia" w:ascii="宋体" w:hAnsi="宋体" w:eastAsia="宋体" w:cs="宋体"/>
          <w:color w:val="auto"/>
          <w:kern w:val="0"/>
          <w:sz w:val="24"/>
          <w:szCs w:val="24"/>
          <w:highlight w:val="none"/>
          <w:shd w:val="clear" w:color="auto" w:fill="FFFFFF"/>
        </w:rPr>
        <w:t>、质量等级要求：合格。</w:t>
      </w:r>
    </w:p>
    <w:p w14:paraId="02113AC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shd w:val="clear" w:color="auto" w:fill="FFFFFF"/>
          <w:lang w:eastAsia="zh-CN"/>
        </w:rPr>
        <w:t>六</w:t>
      </w:r>
      <w:r>
        <w:rPr>
          <w:rFonts w:hint="eastAsia" w:ascii="宋体" w:hAnsi="宋体" w:eastAsia="宋体" w:cs="宋体"/>
          <w:color w:val="auto"/>
          <w:kern w:val="0"/>
          <w:sz w:val="24"/>
          <w:szCs w:val="24"/>
          <w:highlight w:val="none"/>
          <w:shd w:val="clear" w:color="auto" w:fill="FFFFFF"/>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人应当具备的主要资格条件</w:t>
      </w:r>
      <w:r>
        <w:rPr>
          <w:rFonts w:hint="eastAsia" w:ascii="宋体" w:hAnsi="宋体" w:cs="宋体"/>
          <w:color w:val="auto"/>
          <w:kern w:val="0"/>
          <w:sz w:val="24"/>
          <w:szCs w:val="24"/>
          <w:highlight w:val="none"/>
          <w:shd w:val="clear" w:color="auto" w:fill="FFFFFF"/>
          <w:lang w:eastAsia="zh-CN"/>
        </w:rPr>
        <w:t>：</w:t>
      </w:r>
    </w:p>
    <w:p w14:paraId="5487F0B8">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hAnsi="宋体" w:cs="宋体"/>
          <w:b/>
          <w:bCs/>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人资质类别和等级</w:t>
      </w:r>
      <w:r>
        <w:rPr>
          <w:rFonts w:hint="eastAsia" w:cs="宋体"/>
          <w:b/>
          <w:bCs/>
          <w:color w:val="auto"/>
          <w:kern w:val="0"/>
          <w:sz w:val="24"/>
          <w:szCs w:val="24"/>
          <w:highlight w:val="none"/>
        </w:rPr>
        <w:t>：</w:t>
      </w:r>
      <w:r>
        <w:rPr>
          <w:rFonts w:hint="eastAsia" w:hAnsi="宋体" w:cs="宋体"/>
          <w:b/>
          <w:bCs/>
          <w:color w:val="auto"/>
          <w:kern w:val="0"/>
          <w:sz w:val="24"/>
          <w:szCs w:val="24"/>
          <w:highlight w:val="none"/>
        </w:rPr>
        <w:t>必须具有行政管理部门核发的有效企业法人营业执照和建设部核发的工程监理综合资质；</w:t>
      </w:r>
    </w:p>
    <w:p w14:paraId="6A531881">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2.</w:t>
      </w:r>
      <w:r>
        <w:rPr>
          <w:rFonts w:hint="eastAsia" w:hAnsi="宋体" w:cs="宋体"/>
          <w:b/>
          <w:bCs/>
          <w:color w:val="auto"/>
          <w:kern w:val="0"/>
          <w:sz w:val="24"/>
          <w:szCs w:val="24"/>
          <w:highlight w:val="none"/>
        </w:rPr>
        <w:t>监理机构人员配备要求</w:t>
      </w:r>
      <w:r>
        <w:rPr>
          <w:rFonts w:hint="eastAsia" w:hAnsi="宋体" w:cs="宋体"/>
          <w:color w:val="auto"/>
          <w:kern w:val="0"/>
          <w:sz w:val="24"/>
          <w:szCs w:val="24"/>
          <w:highlight w:val="none"/>
        </w:rPr>
        <w:t>：</w:t>
      </w:r>
    </w:p>
    <w:p w14:paraId="2B10280A">
      <w:pPr>
        <w:keepNext w:val="0"/>
        <w:keepLines w:val="0"/>
        <w:pageBreakBefore w:val="0"/>
        <w:kinsoku/>
        <w:wordWrap/>
        <w:overflowPunct/>
        <w:topLinePunct w:val="0"/>
        <w:bidi w:val="0"/>
        <w:adjustRightInd/>
        <w:snapToGrid/>
        <w:spacing w:line="500" w:lineRule="exact"/>
        <w:ind w:left="0" w:leftChars="0" w:right="0" w:rightChars="0" w:firstLine="436" w:firstLineChars="182"/>
        <w:rPr>
          <w:rFonts w:hint="eastAsia" w:hAnsi="宋体" w:cs="宋体"/>
          <w:color w:val="auto"/>
          <w:kern w:val="0"/>
          <w:sz w:val="24"/>
          <w:szCs w:val="24"/>
          <w:highlight w:val="none"/>
        </w:rPr>
      </w:pPr>
      <w:r>
        <w:rPr>
          <w:rFonts w:hint="eastAsia" w:hAnsi="宋体" w:cs="宋体"/>
          <w:color w:val="auto"/>
          <w:kern w:val="0"/>
          <w:sz w:val="24"/>
          <w:szCs w:val="24"/>
          <w:highlight w:val="none"/>
        </w:rPr>
        <w:t>拟选派本项目总监理工程师及专业监理人员最低配备要求（</w:t>
      </w:r>
      <w:r>
        <w:rPr>
          <w:rFonts w:hint="eastAsia" w:hAnsi="宋体" w:cs="宋体"/>
          <w:b/>
          <w:bCs/>
          <w:color w:val="auto"/>
          <w:kern w:val="0"/>
          <w:sz w:val="24"/>
          <w:szCs w:val="24"/>
          <w:highlight w:val="none"/>
        </w:rPr>
        <w:t>本项目不接受退休返聘</w:t>
      </w:r>
      <w:r>
        <w:rPr>
          <w:rFonts w:hint="eastAsia" w:hAnsi="宋体" w:cs="宋体"/>
          <w:b/>
          <w:bCs/>
          <w:color w:val="auto"/>
          <w:kern w:val="0"/>
          <w:sz w:val="24"/>
          <w:szCs w:val="24"/>
          <w:highlight w:val="none"/>
          <w:lang w:val="en-US" w:eastAsia="zh-CN"/>
        </w:rPr>
        <w:t>人</w:t>
      </w:r>
      <w:r>
        <w:rPr>
          <w:rFonts w:hint="eastAsia" w:hAnsi="宋体" w:cs="宋体"/>
          <w:b/>
          <w:bCs/>
          <w:color w:val="auto"/>
          <w:kern w:val="0"/>
          <w:sz w:val="24"/>
          <w:szCs w:val="24"/>
          <w:highlight w:val="none"/>
        </w:rPr>
        <w:t>员</w:t>
      </w:r>
      <w:r>
        <w:rPr>
          <w:rFonts w:hint="eastAsia" w:hAnsi="宋体" w:cs="宋体"/>
          <w:color w:val="auto"/>
          <w:kern w:val="0"/>
          <w:sz w:val="24"/>
          <w:szCs w:val="24"/>
          <w:highlight w:val="none"/>
        </w:rPr>
        <w:t>）：</w:t>
      </w:r>
    </w:p>
    <w:p w14:paraId="7928C3EE">
      <w:pPr>
        <w:keepNext w:val="0"/>
        <w:keepLines w:val="0"/>
        <w:pageBreakBefore w:val="0"/>
        <w:overflowPunct/>
        <w:topLinePunct w:val="0"/>
        <w:bidi w:val="0"/>
        <w:spacing w:line="360" w:lineRule="auto"/>
        <w:ind w:left="0" w:leftChars="0" w:right="0" w:rightChars="0" w:firstLine="436" w:firstLineChars="182"/>
        <w:rPr>
          <w:rFonts w:hint="eastAsia" w:hAnsi="宋体" w:cs="宋体"/>
          <w:color w:val="auto"/>
          <w:kern w:val="0"/>
          <w:sz w:val="24"/>
          <w:szCs w:val="24"/>
          <w:highlight w:val="none"/>
        </w:rPr>
      </w:pPr>
    </w:p>
    <w:tbl>
      <w:tblPr>
        <w:tblStyle w:val="28"/>
        <w:tblW w:w="9399"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16"/>
        <w:gridCol w:w="1268"/>
        <w:gridCol w:w="6415"/>
      </w:tblGrid>
      <w:tr w14:paraId="654EF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blHeader/>
        </w:trPr>
        <w:tc>
          <w:tcPr>
            <w:tcW w:w="0" w:type="auto"/>
            <w:vAlign w:val="center"/>
          </w:tcPr>
          <w:p w14:paraId="56851BB8">
            <w:pPr>
              <w:keepNext/>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岗位</w:t>
            </w:r>
          </w:p>
        </w:tc>
        <w:tc>
          <w:tcPr>
            <w:tcW w:w="1268" w:type="dxa"/>
            <w:vAlign w:val="center"/>
          </w:tcPr>
          <w:p w14:paraId="2E1F9F19">
            <w:pPr>
              <w:keepNext/>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人员要求</w:t>
            </w:r>
          </w:p>
        </w:tc>
        <w:tc>
          <w:tcPr>
            <w:tcW w:w="6415" w:type="dxa"/>
            <w:vAlign w:val="center"/>
          </w:tcPr>
          <w:p w14:paraId="761857A3">
            <w:pPr>
              <w:keepNext/>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持证上岗要求</w:t>
            </w:r>
          </w:p>
        </w:tc>
      </w:tr>
      <w:tr w14:paraId="26CF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vAlign w:val="center"/>
          </w:tcPr>
          <w:p w14:paraId="736FAE01">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color w:val="auto"/>
                <w:kern w:val="0"/>
                <w:sz w:val="21"/>
                <w:szCs w:val="21"/>
                <w:highlight w:val="none"/>
              </w:rPr>
            </w:pPr>
            <w:r>
              <w:rPr>
                <w:rFonts w:ascii="Times New Roman" w:eastAsia="宋体"/>
                <w:color w:val="auto"/>
                <w:kern w:val="0"/>
                <w:sz w:val="21"/>
                <w:szCs w:val="21"/>
                <w:highlight w:val="none"/>
              </w:rPr>
              <w:t>总监理工程师</w:t>
            </w:r>
          </w:p>
        </w:tc>
        <w:tc>
          <w:tcPr>
            <w:tcW w:w="1268" w:type="dxa"/>
            <w:vAlign w:val="center"/>
          </w:tcPr>
          <w:p w14:paraId="22B1A774">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b/>
                <w:color w:val="auto"/>
                <w:kern w:val="0"/>
                <w:sz w:val="21"/>
                <w:szCs w:val="21"/>
                <w:highlight w:val="none"/>
              </w:rPr>
            </w:pPr>
            <w:r>
              <w:rPr>
                <w:rFonts w:ascii="Times New Roman" w:eastAsia="宋体"/>
                <w:b/>
                <w:color w:val="auto"/>
                <w:kern w:val="0"/>
                <w:sz w:val="21"/>
                <w:szCs w:val="21"/>
                <w:highlight w:val="none"/>
              </w:rPr>
              <w:t>1名</w:t>
            </w:r>
          </w:p>
        </w:tc>
        <w:tc>
          <w:tcPr>
            <w:tcW w:w="6415" w:type="dxa"/>
            <w:vAlign w:val="center"/>
          </w:tcPr>
          <w:p w14:paraId="51D240F6">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color w:val="auto"/>
                <w:kern w:val="0"/>
                <w:sz w:val="21"/>
                <w:szCs w:val="21"/>
                <w:highlight w:val="none"/>
              </w:rPr>
            </w:pPr>
            <w:r>
              <w:rPr>
                <w:rFonts w:ascii="Times New Roman" w:eastAsia="宋体"/>
                <w:color w:val="auto"/>
                <w:kern w:val="0"/>
                <w:sz w:val="21"/>
                <w:szCs w:val="21"/>
                <w:highlight w:val="none"/>
              </w:rPr>
              <w:t>国家注册监理工程师，注册</w:t>
            </w:r>
            <w:r>
              <w:rPr>
                <w:rFonts w:hint="eastAsia" w:ascii="Times New Roman" w:eastAsia="宋体"/>
                <w:color w:val="auto"/>
                <w:kern w:val="0"/>
                <w:sz w:val="21"/>
                <w:szCs w:val="21"/>
                <w:highlight w:val="none"/>
              </w:rPr>
              <w:t>专业为</w:t>
            </w:r>
            <w:r>
              <w:rPr>
                <w:rFonts w:hint="eastAsia"/>
                <w:b w:val="0"/>
                <w:bCs/>
                <w:color w:val="auto"/>
                <w:kern w:val="0"/>
                <w:sz w:val="21"/>
                <w:szCs w:val="21"/>
                <w:highlight w:val="none"/>
                <w:lang w:eastAsia="zh-CN"/>
              </w:rPr>
              <w:t>土木建筑工程</w:t>
            </w:r>
            <w:r>
              <w:rPr>
                <w:rFonts w:ascii="Times New Roman" w:eastAsia="宋体"/>
                <w:b w:val="0"/>
                <w:bCs/>
                <w:color w:val="auto"/>
                <w:kern w:val="0"/>
                <w:sz w:val="21"/>
                <w:szCs w:val="21"/>
                <w:highlight w:val="none"/>
              </w:rPr>
              <w:t>专业。</w:t>
            </w:r>
          </w:p>
        </w:tc>
      </w:tr>
      <w:tr w14:paraId="0CDDD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vAlign w:val="center"/>
          </w:tcPr>
          <w:p w14:paraId="23EA5A3E">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color w:val="auto"/>
                <w:kern w:val="0"/>
                <w:sz w:val="21"/>
                <w:szCs w:val="21"/>
                <w:highlight w:val="none"/>
              </w:rPr>
            </w:pPr>
            <w:r>
              <w:rPr>
                <w:rFonts w:ascii="Times New Roman" w:eastAsia="宋体"/>
                <w:color w:val="auto"/>
                <w:kern w:val="0"/>
                <w:sz w:val="21"/>
                <w:szCs w:val="21"/>
                <w:highlight w:val="none"/>
              </w:rPr>
              <w:t>专业监理工程师</w:t>
            </w:r>
          </w:p>
        </w:tc>
        <w:tc>
          <w:tcPr>
            <w:tcW w:w="1268" w:type="dxa"/>
            <w:vAlign w:val="center"/>
          </w:tcPr>
          <w:p w14:paraId="2DF7BDD5">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b/>
                <w:color w:val="auto"/>
                <w:kern w:val="0"/>
                <w:sz w:val="21"/>
                <w:szCs w:val="21"/>
                <w:highlight w:val="none"/>
              </w:rPr>
            </w:pPr>
            <w:r>
              <w:rPr>
                <w:rFonts w:hint="eastAsia" w:ascii="Times New Roman" w:eastAsia="宋体"/>
                <w:b/>
                <w:color w:val="auto"/>
                <w:kern w:val="0"/>
                <w:sz w:val="21"/>
                <w:szCs w:val="21"/>
                <w:highlight w:val="none"/>
                <w:lang w:val="en-US" w:eastAsia="zh-CN"/>
              </w:rPr>
              <w:t>2</w:t>
            </w:r>
            <w:r>
              <w:rPr>
                <w:rFonts w:ascii="Times New Roman" w:eastAsia="宋体"/>
                <w:b/>
                <w:color w:val="auto"/>
                <w:kern w:val="0"/>
                <w:sz w:val="21"/>
                <w:szCs w:val="21"/>
                <w:highlight w:val="none"/>
              </w:rPr>
              <w:t>名</w:t>
            </w:r>
          </w:p>
        </w:tc>
        <w:tc>
          <w:tcPr>
            <w:tcW w:w="6415" w:type="dxa"/>
            <w:vAlign w:val="center"/>
          </w:tcPr>
          <w:p w14:paraId="5D41BB9F">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color w:val="auto"/>
                <w:kern w:val="0"/>
                <w:sz w:val="21"/>
                <w:szCs w:val="21"/>
                <w:highlight w:val="none"/>
              </w:rPr>
            </w:pPr>
            <w:r>
              <w:rPr>
                <w:rFonts w:ascii="Times New Roman" w:eastAsia="宋体"/>
                <w:color w:val="auto"/>
                <w:kern w:val="0"/>
                <w:sz w:val="21"/>
                <w:szCs w:val="21"/>
                <w:highlight w:val="none"/>
              </w:rPr>
              <w:t>国家注册或江苏省监理工程师</w:t>
            </w:r>
            <w:r>
              <w:rPr>
                <w:rFonts w:hint="eastAsia" w:ascii="Times New Roman" w:eastAsia="宋体"/>
                <w:color w:val="auto"/>
                <w:kern w:val="0"/>
                <w:sz w:val="21"/>
                <w:szCs w:val="21"/>
                <w:highlight w:val="none"/>
              </w:rPr>
              <w:t>或具有专业监理工程师业务培训合格证</w:t>
            </w:r>
            <w:r>
              <w:rPr>
                <w:rFonts w:ascii="Times New Roman" w:eastAsia="宋体"/>
                <w:color w:val="auto"/>
                <w:kern w:val="0"/>
                <w:sz w:val="21"/>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rFonts w:ascii="Times New Roman" w:eastAsia="宋体"/>
                <w:color w:val="auto"/>
                <w:kern w:val="0"/>
                <w:sz w:val="21"/>
                <w:szCs w:val="21"/>
                <w:highlight w:val="none"/>
              </w:rPr>
              <w:t>。</w:t>
            </w:r>
          </w:p>
        </w:tc>
      </w:tr>
      <w:tr w14:paraId="21F08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shd w:val="clear" w:color="auto" w:fill="auto"/>
            <w:vAlign w:val="center"/>
          </w:tcPr>
          <w:p w14:paraId="2C2A9E04">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hAnsi="Times New Roman" w:eastAsia="宋体" w:cs="Times New Roman"/>
                <w:color w:val="auto"/>
                <w:kern w:val="0"/>
                <w:sz w:val="21"/>
                <w:szCs w:val="21"/>
                <w:highlight w:val="none"/>
                <w:lang w:val="en-US" w:eastAsia="zh-CN" w:bidi="ar-SA"/>
              </w:rPr>
            </w:pPr>
            <w:r>
              <w:rPr>
                <w:rFonts w:ascii="Times New Roman" w:eastAsia="宋体"/>
                <w:color w:val="auto"/>
                <w:kern w:val="0"/>
                <w:sz w:val="21"/>
                <w:szCs w:val="21"/>
                <w:highlight w:val="none"/>
              </w:rPr>
              <w:t>监理员</w:t>
            </w:r>
          </w:p>
        </w:tc>
        <w:tc>
          <w:tcPr>
            <w:tcW w:w="1268" w:type="dxa"/>
            <w:shd w:val="clear" w:color="auto" w:fill="auto"/>
            <w:vAlign w:val="center"/>
          </w:tcPr>
          <w:p w14:paraId="793CF49C">
            <w:pPr>
              <w:keepNext/>
              <w:keepLines w:val="0"/>
              <w:pageBreakBefore w:val="0"/>
              <w:widowControl/>
              <w:overflowPunct/>
              <w:topLinePunct w:val="0"/>
              <w:bidi w:val="0"/>
              <w:snapToGrid w:val="0"/>
              <w:spacing w:line="240" w:lineRule="auto"/>
              <w:ind w:left="0" w:leftChars="0" w:right="0" w:rightChars="0" w:firstLine="0" w:firstLineChars="0"/>
              <w:jc w:val="center"/>
              <w:rPr>
                <w:rFonts w:hint="eastAsia" w:ascii="Times New Roman" w:hAnsi="Times New Roman" w:eastAsia="宋体" w:cs="Times New Roman"/>
                <w:b/>
                <w:color w:val="auto"/>
                <w:kern w:val="0"/>
                <w:sz w:val="21"/>
                <w:szCs w:val="21"/>
                <w:highlight w:val="none"/>
                <w:lang w:val="en-US" w:eastAsia="zh-CN" w:bidi="ar-SA"/>
              </w:rPr>
            </w:pPr>
            <w:r>
              <w:rPr>
                <w:rFonts w:hint="eastAsia" w:ascii="Times New Roman" w:eastAsia="宋体"/>
                <w:b/>
                <w:color w:val="auto"/>
                <w:kern w:val="0"/>
                <w:sz w:val="21"/>
                <w:szCs w:val="21"/>
                <w:highlight w:val="none"/>
                <w:lang w:val="en-US" w:eastAsia="zh-CN"/>
              </w:rPr>
              <w:t>2</w:t>
            </w:r>
            <w:r>
              <w:rPr>
                <w:rFonts w:ascii="Times New Roman" w:eastAsia="宋体"/>
                <w:b/>
                <w:color w:val="auto"/>
                <w:kern w:val="0"/>
                <w:sz w:val="21"/>
                <w:szCs w:val="21"/>
                <w:highlight w:val="none"/>
              </w:rPr>
              <w:t>名</w:t>
            </w:r>
          </w:p>
        </w:tc>
        <w:tc>
          <w:tcPr>
            <w:tcW w:w="6415" w:type="dxa"/>
            <w:shd w:val="clear" w:color="auto" w:fill="auto"/>
            <w:vAlign w:val="center"/>
          </w:tcPr>
          <w:p w14:paraId="3614A853">
            <w:pPr>
              <w:keepNext/>
              <w:keepLines w:val="0"/>
              <w:pageBreakBefore w:val="0"/>
              <w:overflowPunct/>
              <w:topLinePunct w:val="0"/>
              <w:autoSpaceDN w:val="0"/>
              <w:bidi w:val="0"/>
              <w:snapToGrid w:val="0"/>
              <w:spacing w:line="240" w:lineRule="auto"/>
              <w:ind w:left="0" w:leftChars="0" w:right="0" w:rightChars="0" w:firstLine="0" w:firstLineChars="0"/>
              <w:jc w:val="center"/>
              <w:textAlignment w:val="center"/>
              <w:rPr>
                <w:rFonts w:ascii="Times New Roman" w:hAnsi="Times New Roman" w:eastAsia="宋体" w:cs="Times New Roman"/>
                <w:color w:val="auto"/>
                <w:kern w:val="0"/>
                <w:sz w:val="21"/>
                <w:szCs w:val="21"/>
                <w:highlight w:val="none"/>
                <w:lang w:val="en-US" w:eastAsia="zh-CN" w:bidi="ar-SA"/>
              </w:rPr>
            </w:pPr>
            <w:r>
              <w:rPr>
                <w:rFonts w:ascii="Times New Roman" w:eastAsia="宋体"/>
                <w:color w:val="auto"/>
                <w:kern w:val="0"/>
                <w:sz w:val="21"/>
                <w:szCs w:val="21"/>
                <w:highlight w:val="none"/>
              </w:rPr>
              <w:t>监理员及以上资格</w:t>
            </w:r>
            <w:r>
              <w:rPr>
                <w:rFonts w:hint="eastAsia" w:ascii="Times New Roman" w:eastAsia="宋体"/>
                <w:color w:val="auto"/>
                <w:kern w:val="0"/>
                <w:sz w:val="21"/>
                <w:szCs w:val="21"/>
                <w:highlight w:val="none"/>
              </w:rPr>
              <w:t>或监理员业务培训合格证</w:t>
            </w:r>
            <w:r>
              <w:rPr>
                <w:rFonts w:ascii="Times New Roman" w:eastAsia="宋体"/>
                <w:color w:val="auto"/>
                <w:kern w:val="0"/>
                <w:sz w:val="21"/>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rFonts w:ascii="Times New Roman" w:eastAsia="宋体"/>
                <w:color w:val="auto"/>
                <w:kern w:val="0"/>
                <w:sz w:val="21"/>
                <w:szCs w:val="21"/>
                <w:highlight w:val="none"/>
              </w:rPr>
              <w:t>。</w:t>
            </w:r>
          </w:p>
        </w:tc>
      </w:tr>
      <w:tr w14:paraId="3F4E9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1716" w:type="dxa"/>
            <w:vAlign w:val="center"/>
          </w:tcPr>
          <w:p w14:paraId="0CFA9254">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b/>
                <w:color w:val="auto"/>
                <w:kern w:val="0"/>
                <w:sz w:val="21"/>
                <w:szCs w:val="21"/>
                <w:highlight w:val="none"/>
              </w:rPr>
            </w:pPr>
            <w:r>
              <w:rPr>
                <w:rFonts w:ascii="Times New Roman" w:eastAsia="宋体"/>
                <w:b/>
                <w:color w:val="auto"/>
                <w:kern w:val="0"/>
                <w:sz w:val="21"/>
                <w:szCs w:val="21"/>
                <w:highlight w:val="none"/>
              </w:rPr>
              <w:t>合计</w:t>
            </w:r>
          </w:p>
        </w:tc>
        <w:tc>
          <w:tcPr>
            <w:tcW w:w="1268" w:type="dxa"/>
            <w:vAlign w:val="center"/>
          </w:tcPr>
          <w:p w14:paraId="0FB43382">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b/>
                <w:color w:val="auto"/>
                <w:kern w:val="0"/>
                <w:sz w:val="21"/>
                <w:szCs w:val="21"/>
                <w:highlight w:val="none"/>
              </w:rPr>
            </w:pPr>
            <w:r>
              <w:rPr>
                <w:rFonts w:hint="eastAsia" w:ascii="Times New Roman" w:eastAsia="宋体"/>
                <w:b/>
                <w:color w:val="auto"/>
                <w:kern w:val="0"/>
                <w:sz w:val="21"/>
                <w:szCs w:val="21"/>
                <w:highlight w:val="none"/>
                <w:lang w:val="en-US" w:eastAsia="zh-CN"/>
              </w:rPr>
              <w:t>5</w:t>
            </w:r>
            <w:r>
              <w:rPr>
                <w:rFonts w:ascii="Times New Roman" w:eastAsia="宋体"/>
                <w:b/>
                <w:color w:val="auto"/>
                <w:kern w:val="0"/>
                <w:sz w:val="21"/>
                <w:szCs w:val="21"/>
                <w:highlight w:val="none"/>
              </w:rPr>
              <w:t>名</w:t>
            </w:r>
          </w:p>
        </w:tc>
        <w:tc>
          <w:tcPr>
            <w:tcW w:w="6415" w:type="dxa"/>
            <w:vAlign w:val="center"/>
          </w:tcPr>
          <w:p w14:paraId="445B0E94">
            <w:pPr>
              <w:keepNext/>
              <w:keepLines w:val="0"/>
              <w:pageBreakBefore w:val="0"/>
              <w:widowControl/>
              <w:overflowPunct/>
              <w:topLinePunct w:val="0"/>
              <w:bidi w:val="0"/>
              <w:snapToGrid w:val="0"/>
              <w:spacing w:line="240" w:lineRule="auto"/>
              <w:ind w:left="0" w:leftChars="0" w:right="0" w:rightChars="0" w:firstLine="0" w:firstLineChars="0"/>
              <w:jc w:val="center"/>
              <w:rPr>
                <w:rFonts w:ascii="Times New Roman" w:eastAsia="宋体"/>
                <w:b/>
                <w:color w:val="auto"/>
                <w:kern w:val="0"/>
                <w:sz w:val="21"/>
                <w:szCs w:val="21"/>
                <w:highlight w:val="none"/>
              </w:rPr>
            </w:pPr>
            <w:r>
              <w:rPr>
                <w:rFonts w:ascii="Times New Roman" w:eastAsia="宋体"/>
                <w:b/>
                <w:color w:val="auto"/>
                <w:kern w:val="0"/>
                <w:sz w:val="21"/>
                <w:szCs w:val="21"/>
                <w:highlight w:val="none"/>
              </w:rPr>
              <w:t>以上人员需至少一人有《工程质量检测见证取样人员岗位证书》，如没有，则需另增加1名见证取样人员）。</w:t>
            </w:r>
          </w:p>
        </w:tc>
      </w:tr>
    </w:tbl>
    <w:p w14:paraId="16914297">
      <w:pPr>
        <w:keepNext w:val="0"/>
        <w:keepLines w:val="0"/>
        <w:pageBreakBefore w:val="0"/>
        <w:kinsoku/>
        <w:wordWrap/>
        <w:overflowPunct/>
        <w:topLinePunct w:val="0"/>
        <w:autoSpaceDE w:val="0"/>
        <w:autoSpaceDN w:val="0"/>
        <w:bidi w:val="0"/>
        <w:adjustRightInd w:val="0"/>
        <w:snapToGrid/>
        <w:spacing w:line="500" w:lineRule="exact"/>
        <w:ind w:left="0" w:leftChars="0" w:right="0" w:rightChars="0" w:firstLine="465"/>
        <w:jc w:val="left"/>
        <w:rPr>
          <w:rFonts w:hint="default" w:ascii="宋体" w:hAnsi="宋体" w:eastAsia="宋体" w:cs="宋体"/>
          <w:b w:val="0"/>
          <w:color w:val="auto"/>
          <w:spacing w:val="0"/>
          <w:kern w:val="0"/>
          <w:sz w:val="24"/>
          <w:szCs w:val="24"/>
          <w:highlight w:val="none"/>
          <w:shd w:val="clear" w:color="auto" w:fill="FFFFFF"/>
          <w:lang w:val="en-US" w:eastAsia="zh-CN" w:bidi="ar-SA"/>
        </w:rPr>
      </w:pPr>
      <w:r>
        <w:rPr>
          <w:color w:val="auto"/>
          <w:kern w:val="0"/>
          <w:sz w:val="24"/>
          <w:szCs w:val="24"/>
          <w:highlight w:val="none"/>
        </w:rPr>
        <w:t>注：以上人员配备为最低限度要求，监理单位必须按招标人要求适时配备相应监理人员，并确保人员到位，否则将按照合同相关处罚条例予以处罚。</w:t>
      </w:r>
      <w:r>
        <w:rPr>
          <w:b/>
          <w:color w:val="auto"/>
          <w:kern w:val="0"/>
          <w:sz w:val="24"/>
          <w:szCs w:val="24"/>
          <w:highlight w:val="none"/>
        </w:rPr>
        <w:t>中标后，上述所有人员配置不得随意更换，确需更换须经建设单位或相关主管部门认可后，方可变更。</w:t>
      </w:r>
    </w:p>
    <w:p w14:paraId="1A01CCF4">
      <w:pPr>
        <w:keepNext w:val="0"/>
        <w:keepLines w:val="0"/>
        <w:pageBreakBefore w:val="0"/>
        <w:widowControl/>
        <w:shd w:val="clear" w:color="auto" w:fill="FFFFFF"/>
        <w:kinsoku/>
        <w:wordWrap/>
        <w:overflowPunct/>
        <w:topLinePunct w:val="0"/>
        <w:bidi w:val="0"/>
        <w:snapToGrid/>
        <w:spacing w:line="500" w:lineRule="exact"/>
        <w:ind w:firstLine="480" w:firstLineChars="200"/>
        <w:contextualSpacing/>
        <w:jc w:val="left"/>
        <w:textAlignment w:val="baseline"/>
        <w:rPr>
          <w:rFonts w:hint="eastAsia" w:ascii="宋体" w:hAnsi="宋体" w:eastAsia="宋体" w:cs="宋体"/>
          <w:color w:val="auto"/>
          <w:kern w:val="0"/>
          <w:sz w:val="24"/>
          <w:szCs w:val="24"/>
          <w:highlight w:val="none"/>
        </w:rPr>
      </w:pPr>
      <w:r>
        <w:rPr>
          <w:rFonts w:hint="eastAsia" w:ascii="宋体" w:hAnsi="宋体" w:cs="宋体"/>
          <w:b w:val="0"/>
          <w:bCs/>
          <w:color w:val="auto"/>
          <w:kern w:val="0"/>
          <w:sz w:val="24"/>
          <w:szCs w:val="24"/>
          <w:highlight w:val="none"/>
          <w:shd w:val="clear" w:color="auto" w:fill="FFFFFF"/>
          <w:lang w:val="en-US" w:eastAsia="zh-CN"/>
        </w:rPr>
        <w:t>七</w:t>
      </w:r>
      <w:r>
        <w:rPr>
          <w:rFonts w:hint="eastAsia" w:ascii="宋体" w:hAnsi="宋体" w:eastAsia="宋体" w:cs="宋体"/>
          <w:b w:val="0"/>
          <w:bCs/>
          <w:color w:val="auto"/>
          <w:kern w:val="0"/>
          <w:sz w:val="24"/>
          <w:szCs w:val="24"/>
          <w:highlight w:val="none"/>
          <w:shd w:val="clear" w:color="auto" w:fill="FFFFFF"/>
        </w:rPr>
        <w:t>、</w:t>
      </w:r>
      <w:r>
        <w:rPr>
          <w:rFonts w:hint="eastAsia" w:ascii="宋体" w:hAnsi="宋体" w:cs="宋体"/>
          <w:b w:val="0"/>
          <w:bCs/>
          <w:color w:val="auto"/>
          <w:kern w:val="0"/>
          <w:sz w:val="24"/>
          <w:szCs w:val="24"/>
          <w:highlight w:val="none"/>
          <w:shd w:val="clear" w:color="auto" w:fill="FFFFFF"/>
          <w:lang w:eastAsia="zh-CN"/>
        </w:rPr>
        <w:t>以下条</w:t>
      </w:r>
      <w:r>
        <w:rPr>
          <w:rFonts w:hint="eastAsia" w:ascii="宋体" w:hAnsi="宋体" w:eastAsia="宋体" w:cs="宋体"/>
          <w:b w:val="0"/>
          <w:bCs/>
          <w:color w:val="auto"/>
          <w:kern w:val="0"/>
          <w:sz w:val="24"/>
          <w:szCs w:val="24"/>
          <w:highlight w:val="none"/>
          <w:shd w:val="clear" w:color="auto" w:fill="FFFFFF"/>
        </w:rPr>
        <w:t>件</w:t>
      </w:r>
      <w:r>
        <w:rPr>
          <w:rFonts w:hint="eastAsia" w:ascii="宋体" w:hAnsi="宋体" w:cs="宋体"/>
          <w:b w:val="0"/>
          <w:bCs/>
          <w:color w:val="auto"/>
          <w:kern w:val="0"/>
          <w:sz w:val="24"/>
          <w:szCs w:val="24"/>
          <w:highlight w:val="none"/>
          <w:shd w:val="clear" w:color="auto" w:fill="FFFFFF"/>
          <w:lang w:eastAsia="zh-CN"/>
        </w:rPr>
        <w:t>属于资格后审的</w:t>
      </w:r>
      <w:r>
        <w:rPr>
          <w:rFonts w:hint="eastAsia" w:ascii="宋体" w:hAnsi="宋体" w:eastAsia="宋体" w:cs="宋体"/>
          <w:color w:val="auto"/>
          <w:kern w:val="0"/>
          <w:sz w:val="24"/>
          <w:szCs w:val="24"/>
          <w:highlight w:val="none"/>
          <w:shd w:val="clear" w:color="auto" w:fill="FFFFFF"/>
        </w:rPr>
        <w:t>必要合格条件：</w:t>
      </w:r>
    </w:p>
    <w:p w14:paraId="265DE40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具有独立订立合同及履行合同的能力；</w:t>
      </w:r>
    </w:p>
    <w:p w14:paraId="5DCB45A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未处于被责令停业、投标资格被取消或者财产被接管、冻结和破产状态；</w:t>
      </w:r>
    </w:p>
    <w:p w14:paraId="7EEA3C2F">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企业没有因骗取中标或者严重违约以及发生重大工程质量、安全生产事故等问题，被有关部门暂停投标资格并在暂停期内的，且企业无违纪行为和不良记录的；</w:t>
      </w:r>
    </w:p>
    <w:p w14:paraId="4162C22A">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4</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企业的资质类别、等级和总监理工程师的资质等级满足招标公告要求；</w:t>
      </w:r>
    </w:p>
    <w:p w14:paraId="54D73F16">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5</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资格审查文件中的重要内容没有失实或者弄虚作假；</w:t>
      </w:r>
    </w:p>
    <w:p w14:paraId="0964BB02">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6</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拟派的总监理工程师在监理过程中不得随意变更；</w:t>
      </w:r>
    </w:p>
    <w:p w14:paraId="1F69006B">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本工程不接受联合体投标。</w:t>
      </w:r>
    </w:p>
    <w:p w14:paraId="204E0559">
      <w:pPr>
        <w:keepNext w:val="0"/>
        <w:keepLines w:val="0"/>
        <w:pageBreakBefore w:val="0"/>
        <w:kinsoku/>
        <w:wordWrap/>
        <w:overflowPunct/>
        <w:topLinePunct w:val="0"/>
        <w:autoSpaceDE w:val="0"/>
        <w:autoSpaceDN w:val="0"/>
        <w:bidi w:val="0"/>
        <w:snapToGrid/>
        <w:spacing w:line="500" w:lineRule="exact"/>
        <w:ind w:firstLine="435"/>
        <w:rPr>
          <w:rFonts w:hint="eastAsia"/>
          <w:color w:val="auto"/>
          <w:sz w:val="24"/>
          <w:szCs w:val="24"/>
          <w:highlight w:val="none"/>
        </w:rPr>
      </w:pPr>
      <w:r>
        <w:rPr>
          <w:rFonts w:hint="eastAsia" w:hAnsi="宋体" w:cs="宋体"/>
          <w:b/>
          <w:bCs/>
          <w:color w:val="auto"/>
          <w:kern w:val="0"/>
          <w:sz w:val="24"/>
          <w:szCs w:val="24"/>
          <w:highlight w:val="none"/>
        </w:rPr>
        <w:t>其余要求详见</w:t>
      </w:r>
      <w:r>
        <w:rPr>
          <w:rFonts w:hint="eastAsia" w:hAnsi="宋体" w:cs="宋体"/>
          <w:b/>
          <w:bCs/>
          <w:color w:val="auto"/>
          <w:kern w:val="0"/>
          <w:sz w:val="24"/>
          <w:szCs w:val="24"/>
          <w:highlight w:val="none"/>
          <w:lang w:val="en-US" w:eastAsia="zh-CN"/>
        </w:rPr>
        <w:t>招标文件</w:t>
      </w:r>
      <w:r>
        <w:rPr>
          <w:rFonts w:hint="eastAsia" w:hAnsi="宋体" w:cs="宋体"/>
          <w:b/>
          <w:bCs/>
          <w:color w:val="auto"/>
          <w:kern w:val="0"/>
          <w:sz w:val="24"/>
          <w:szCs w:val="24"/>
          <w:highlight w:val="none"/>
        </w:rPr>
        <w:t>第二章评标办法</w:t>
      </w:r>
      <w:r>
        <w:rPr>
          <w:rFonts w:hAnsi="宋体" w:cs="宋体"/>
          <w:b/>
          <w:bCs/>
          <w:color w:val="auto"/>
          <w:kern w:val="0"/>
          <w:sz w:val="24"/>
          <w:szCs w:val="24"/>
          <w:highlight w:val="none"/>
        </w:rPr>
        <w:t>资格审查标准汇总表</w:t>
      </w:r>
    </w:p>
    <w:p w14:paraId="73A47D37">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5C7108E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八、</w:t>
      </w:r>
      <w:r>
        <w:rPr>
          <w:rFonts w:hint="eastAsia" w:ascii="宋体" w:hAnsi="宋体" w:eastAsia="宋体" w:cs="宋体"/>
          <w:color w:val="auto"/>
          <w:kern w:val="0"/>
          <w:sz w:val="24"/>
          <w:szCs w:val="24"/>
          <w:highlight w:val="none"/>
          <w:shd w:val="clear" w:color="auto" w:fill="FFFFFF"/>
        </w:rPr>
        <w:t>本工程投标申请人的资格审查采用资格后审的方式，无需另行进行网上</w:t>
      </w:r>
      <w:r>
        <w:rPr>
          <w:rFonts w:hint="eastAsia" w:ascii="宋体" w:hAnsi="宋体" w:cs="宋体"/>
          <w:color w:val="auto"/>
          <w:kern w:val="0"/>
          <w:sz w:val="24"/>
          <w:szCs w:val="24"/>
          <w:highlight w:val="none"/>
          <w:shd w:val="clear" w:color="auto" w:fill="FFFFFF"/>
          <w:lang w:eastAsia="zh-CN"/>
        </w:rPr>
        <w:t>报名</w:t>
      </w:r>
      <w:r>
        <w:rPr>
          <w:rFonts w:hint="eastAsia" w:ascii="宋体" w:hAnsi="宋体" w:eastAsia="宋体" w:cs="宋体"/>
          <w:color w:val="auto"/>
          <w:kern w:val="0"/>
          <w:sz w:val="24"/>
          <w:szCs w:val="24"/>
          <w:highlight w:val="none"/>
          <w:shd w:val="clear" w:color="auto" w:fill="FFFFFF"/>
        </w:rPr>
        <w:t>，各投标人须于</w:t>
      </w:r>
      <w:r>
        <w:rPr>
          <w:rFonts w:hint="eastAsia" w:ascii="宋体" w:hAnsi="宋体" w:cs="宋体"/>
          <w:b/>
          <w:color w:val="auto"/>
          <w:kern w:val="0"/>
          <w:sz w:val="24"/>
          <w:szCs w:val="24"/>
          <w:highlight w:val="none"/>
          <w:u w:val="thick"/>
          <w:lang w:eastAsia="zh-CN"/>
        </w:rPr>
        <w:t>2026</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4</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分（以开标室电子时钟显示时间为准）</w:t>
      </w:r>
      <w:r>
        <w:rPr>
          <w:rFonts w:hint="eastAsia" w:ascii="宋体" w:hAnsi="宋体" w:eastAsia="宋体" w:cs="宋体"/>
          <w:color w:val="auto"/>
          <w:kern w:val="0"/>
          <w:sz w:val="24"/>
          <w:szCs w:val="24"/>
          <w:highlight w:val="none"/>
          <w:shd w:val="clear" w:color="auto" w:fill="FFFFFF"/>
        </w:rPr>
        <w:t>以前将投标文件提交至</w:t>
      </w:r>
      <w:r>
        <w:rPr>
          <w:rFonts w:hint="eastAsia" w:ascii="宋体" w:hAnsi="宋体" w:eastAsia="宋体" w:cs="宋体"/>
          <w:b/>
          <w:color w:val="auto"/>
          <w:kern w:val="0"/>
          <w:sz w:val="24"/>
          <w:szCs w:val="24"/>
          <w:highlight w:val="none"/>
          <w:u w:val="single"/>
        </w:rPr>
        <w:t xml:space="preserve"> 南通市崇川区青年中路128号，崇川区便民服务中心314会议室（东楼）</w:t>
      </w:r>
      <w:r>
        <w:rPr>
          <w:rFonts w:hint="eastAsia" w:ascii="宋体" w:hAnsi="宋体" w:eastAsia="宋体" w:cs="宋体"/>
          <w:color w:val="auto"/>
          <w:kern w:val="0"/>
          <w:sz w:val="24"/>
          <w:szCs w:val="24"/>
          <w:highlight w:val="none"/>
          <w:shd w:val="clear" w:color="auto" w:fill="FFFFFF"/>
        </w:rPr>
        <w:t>，并在</w:t>
      </w:r>
      <w:r>
        <w:rPr>
          <w:rFonts w:hint="eastAsia" w:ascii="宋体" w:hAnsi="宋体" w:cs="宋体"/>
          <w:b/>
          <w:color w:val="auto"/>
          <w:kern w:val="0"/>
          <w:sz w:val="24"/>
          <w:szCs w:val="24"/>
          <w:highlight w:val="none"/>
          <w:u w:val="thick"/>
          <w:lang w:eastAsia="zh-CN"/>
        </w:rPr>
        <w:t>2026</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4</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14日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w:t>
      </w:r>
      <w:r>
        <w:rPr>
          <w:rFonts w:hint="eastAsia" w:ascii="宋体" w:hAnsi="宋体" w:eastAsia="宋体" w:cs="宋体"/>
          <w:color w:val="auto"/>
          <w:kern w:val="0"/>
          <w:sz w:val="24"/>
          <w:szCs w:val="24"/>
          <w:highlight w:val="none"/>
          <w:shd w:val="clear" w:color="auto" w:fill="FFFFFF"/>
        </w:rPr>
        <w:t>开标。逾期送达的投标文件将被拒绝。</w:t>
      </w:r>
    </w:p>
    <w:p w14:paraId="16AA39E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九</w:t>
      </w:r>
      <w:r>
        <w:rPr>
          <w:rFonts w:hint="eastAsia" w:ascii="宋体" w:hAnsi="宋体" w:eastAsia="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招标文件等材料从本公告附件下载；招标文件、修改、补充、图纸公布的网址及栏目：</w:t>
      </w:r>
      <w:r>
        <w:rPr>
          <w:rFonts w:hint="eastAsia" w:ascii="宋体" w:hAnsi="宋体" w:cs="宋体"/>
          <w:color w:val="auto"/>
          <w:kern w:val="0"/>
          <w:sz w:val="24"/>
          <w:szCs w:val="24"/>
          <w:highlight w:val="none"/>
          <w:shd w:val="clear" w:color="auto" w:fill="FFFFFF"/>
          <w:lang w:eastAsia="zh-CN"/>
        </w:rPr>
        <w:t>南通市崇川区人民政府网（http://www.chongchuan.gov.cn/）招标和采购栏</w:t>
      </w:r>
      <w:r>
        <w:rPr>
          <w:rFonts w:hint="eastAsia" w:ascii="宋体" w:hAnsi="宋体" w:eastAsia="宋体" w:cs="宋体"/>
          <w:color w:val="auto"/>
          <w:kern w:val="0"/>
          <w:sz w:val="24"/>
          <w:szCs w:val="24"/>
          <w:highlight w:val="none"/>
          <w:shd w:val="clear" w:color="auto" w:fill="FFFFFF"/>
        </w:rPr>
        <w:t>。请各投标人自行关注，否则，引起的所有损失由投标人自行承担。当招标文件、招标文件的澄清、修改、补充等在同一内容的表述上不一致时，以最后网上发出的文件为准。否则，由此引起的损失及责任由投标人自行承担。</w:t>
      </w:r>
    </w:p>
    <w:p w14:paraId="2437B45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cs="宋体"/>
          <w:color w:val="auto"/>
          <w:kern w:val="0"/>
          <w:sz w:val="24"/>
          <w:szCs w:val="24"/>
          <w:highlight w:val="none"/>
          <w:shd w:val="clear" w:color="auto" w:fill="FFFFFF"/>
          <w:lang w:eastAsia="zh-CN"/>
        </w:rPr>
      </w:pPr>
      <w:r>
        <w:rPr>
          <w:rFonts w:hint="eastAsia" w:ascii="宋体" w:hAnsi="宋体" w:cs="宋体"/>
          <w:color w:val="auto"/>
          <w:kern w:val="0"/>
          <w:sz w:val="24"/>
          <w:szCs w:val="24"/>
          <w:highlight w:val="none"/>
          <w:shd w:val="clear" w:color="auto" w:fill="FFFFFF"/>
          <w:lang w:eastAsia="zh-CN"/>
        </w:rPr>
        <w:t>十、联系方式</w:t>
      </w:r>
    </w:p>
    <w:p w14:paraId="1CEB96BB">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招标人：</w:t>
      </w:r>
      <w:r>
        <w:rPr>
          <w:rFonts w:hint="eastAsia" w:ascii="宋体" w:hAnsi="宋体" w:cs="宋体"/>
          <w:color w:val="auto"/>
          <w:kern w:val="0"/>
          <w:sz w:val="24"/>
          <w:szCs w:val="24"/>
          <w:highlight w:val="none"/>
          <w:shd w:val="clear" w:color="auto" w:fill="FFFFFF"/>
          <w:lang w:eastAsia="zh-CN"/>
        </w:rPr>
        <w:t>南通市崇川文化旅游发展有限公司</w:t>
      </w:r>
    </w:p>
    <w:p w14:paraId="583CEDC1">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联系人：</w:t>
      </w:r>
      <w:r>
        <w:rPr>
          <w:rFonts w:hint="eastAsia" w:ascii="宋体" w:hAnsi="宋体" w:cs="宋体"/>
          <w:color w:val="auto"/>
          <w:kern w:val="0"/>
          <w:sz w:val="24"/>
          <w:szCs w:val="24"/>
          <w:highlight w:val="none"/>
          <w:shd w:val="clear" w:color="auto" w:fill="FFFFFF"/>
          <w:lang w:eastAsia="zh-CN"/>
        </w:rPr>
        <w:t>张先生</w:t>
      </w:r>
    </w:p>
    <w:p w14:paraId="34E56416">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联系电话：</w:t>
      </w:r>
      <w:r>
        <w:rPr>
          <w:rFonts w:hint="eastAsia" w:ascii="宋体" w:hAnsi="宋体" w:cs="宋体"/>
          <w:color w:val="auto"/>
          <w:kern w:val="0"/>
          <w:sz w:val="24"/>
          <w:szCs w:val="24"/>
          <w:highlight w:val="none"/>
          <w:shd w:val="clear" w:color="auto" w:fill="FFFFFF"/>
          <w:lang w:eastAsia="zh-CN"/>
        </w:rPr>
        <w:t>0513-55088666/18019656668</w:t>
      </w:r>
    </w:p>
    <w:p w14:paraId="54A6242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招标代理机构:</w:t>
      </w:r>
      <w:r>
        <w:rPr>
          <w:rFonts w:hint="eastAsia" w:ascii="宋体" w:hAnsi="宋体" w:cs="宋体"/>
          <w:color w:val="auto"/>
          <w:kern w:val="0"/>
          <w:sz w:val="24"/>
          <w:szCs w:val="24"/>
          <w:highlight w:val="none"/>
          <w:shd w:val="clear" w:color="auto" w:fill="FFFFFF"/>
          <w:lang w:eastAsia="zh-CN"/>
        </w:rPr>
        <w:t>江苏永诚工程造价事务所有限公司</w:t>
      </w:r>
    </w:p>
    <w:p w14:paraId="279DBB2D">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地址：</w:t>
      </w:r>
      <w:r>
        <w:rPr>
          <w:rFonts w:hint="eastAsia" w:ascii="宋体" w:hAnsi="宋体" w:cs="宋体"/>
          <w:color w:val="auto"/>
          <w:kern w:val="0"/>
          <w:sz w:val="24"/>
          <w:szCs w:val="24"/>
          <w:highlight w:val="none"/>
          <w:shd w:val="clear" w:color="auto" w:fill="FFFFFF"/>
          <w:lang w:val="zh-CN" w:eastAsia="zh-CN"/>
        </w:rPr>
        <w:t>南通市崇川区东景路三佳服饰厂内3楼</w:t>
      </w:r>
    </w:p>
    <w:p w14:paraId="684CA2C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联系人：</w:t>
      </w:r>
      <w:r>
        <w:rPr>
          <w:rFonts w:hint="eastAsia" w:ascii="宋体" w:hAnsi="宋体" w:cs="宋体"/>
          <w:color w:val="auto"/>
          <w:kern w:val="0"/>
          <w:sz w:val="24"/>
          <w:szCs w:val="24"/>
          <w:highlight w:val="none"/>
          <w:shd w:val="clear" w:color="auto" w:fill="FFFFFF"/>
          <w:lang w:eastAsia="zh-CN"/>
        </w:rPr>
        <w:t>陈工</w:t>
      </w:r>
    </w:p>
    <w:p w14:paraId="4AD26BA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lang w:eastAsia="zh-CN"/>
        </w:rPr>
        <w:t>联系电话：</w:t>
      </w:r>
      <w:r>
        <w:rPr>
          <w:rFonts w:hint="eastAsia" w:ascii="宋体" w:hAnsi="宋体" w:cs="宋体"/>
          <w:color w:val="auto"/>
          <w:kern w:val="0"/>
          <w:sz w:val="24"/>
          <w:szCs w:val="24"/>
          <w:highlight w:val="none"/>
          <w:shd w:val="clear" w:color="auto" w:fill="FFFFFF"/>
          <w:lang w:eastAsia="zh-CN"/>
        </w:rPr>
        <w:t>13186536628</w:t>
      </w:r>
    </w:p>
    <w:p w14:paraId="172132E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p>
    <w:p w14:paraId="7F7F720A">
      <w:pPr>
        <w:keepNext w:val="0"/>
        <w:keepLines w:val="0"/>
        <w:pageBreakBefore w:val="0"/>
        <w:widowControl/>
        <w:wordWrap/>
        <w:overflowPunct/>
        <w:topLinePunct w:val="0"/>
        <w:bidi w:val="0"/>
        <w:spacing w:line="360" w:lineRule="auto"/>
        <w:jc w:val="right"/>
        <w:rPr>
          <w:color w:val="auto"/>
          <w:sz w:val="24"/>
          <w:szCs w:val="24"/>
          <w:highlight w:val="none"/>
        </w:rPr>
      </w:pPr>
      <w:r>
        <w:rPr>
          <w:rFonts w:hint="eastAsia" w:ascii="宋体" w:hAnsi="宋体" w:cs="宋体"/>
          <w:color w:val="auto"/>
          <w:sz w:val="24"/>
          <w:szCs w:val="24"/>
          <w:highlight w:val="none"/>
          <w:shd w:val="clear" w:color="auto" w:fill="FFFFFF"/>
          <w:lang w:eastAsia="zh-CN"/>
        </w:rPr>
        <w:t>2026</w:t>
      </w:r>
      <w:r>
        <w:rPr>
          <w:rFonts w:hint="eastAsia" w:ascii="宋体" w:hAnsi="宋体" w:eastAsia="宋体" w:cs="宋体"/>
          <w:color w:val="auto"/>
          <w:sz w:val="24"/>
          <w:szCs w:val="24"/>
          <w:highlight w:val="none"/>
          <w:shd w:val="clear" w:color="auto" w:fill="FFFFFF"/>
        </w:rPr>
        <w:t>年</w:t>
      </w:r>
      <w:r>
        <w:rPr>
          <w:rFonts w:hint="eastAsia" w:ascii="宋体" w:hAnsi="宋体" w:cs="宋体"/>
          <w:color w:val="auto"/>
          <w:sz w:val="24"/>
          <w:szCs w:val="24"/>
          <w:highlight w:val="none"/>
          <w:shd w:val="clear" w:color="auto" w:fill="FFFFFF"/>
          <w:lang w:val="en-US" w:eastAsia="zh-CN"/>
        </w:rPr>
        <w:t>4</w:t>
      </w:r>
      <w:r>
        <w:rPr>
          <w:rFonts w:hint="eastAsia" w:ascii="宋体" w:hAnsi="宋体" w:eastAsia="宋体" w:cs="宋体"/>
          <w:color w:val="auto"/>
          <w:sz w:val="24"/>
          <w:szCs w:val="24"/>
          <w:highlight w:val="none"/>
          <w:shd w:val="clear" w:color="auto" w:fill="FFFFFF"/>
        </w:rPr>
        <w:t>月</w:t>
      </w:r>
      <w:r>
        <w:rPr>
          <w:rFonts w:hint="eastAsia" w:ascii="宋体" w:hAnsi="宋体" w:cs="宋体"/>
          <w:color w:val="auto"/>
          <w:sz w:val="24"/>
          <w:szCs w:val="24"/>
          <w:highlight w:val="none"/>
          <w:shd w:val="clear" w:color="auto" w:fill="FFFFFF"/>
          <w:lang w:val="en-US" w:eastAsia="zh-CN"/>
        </w:rPr>
        <w:t>1</w:t>
      </w:r>
      <w:r>
        <w:rPr>
          <w:rFonts w:hint="eastAsia" w:ascii="宋体" w:hAnsi="宋体" w:eastAsia="宋体" w:cs="宋体"/>
          <w:color w:val="auto"/>
          <w:sz w:val="24"/>
          <w:szCs w:val="24"/>
          <w:highlight w:val="none"/>
          <w:shd w:val="clear" w:color="auto" w:fill="FFFFFF"/>
        </w:rPr>
        <w:t>日</w:t>
      </w:r>
      <w:bookmarkEnd w:id="17"/>
    </w:p>
    <w:p w14:paraId="346B4433">
      <w:pPr>
        <w:rPr>
          <w:rFonts w:hAnsi="宋体"/>
          <w:color w:val="auto"/>
          <w:sz w:val="36"/>
          <w:highlight w:val="none"/>
        </w:rPr>
      </w:pPr>
      <w:r>
        <w:rPr>
          <w:rFonts w:hAnsi="宋体"/>
          <w:color w:val="auto"/>
          <w:sz w:val="36"/>
          <w:highlight w:val="none"/>
        </w:rPr>
        <w:br w:type="page"/>
      </w:r>
    </w:p>
    <w:p w14:paraId="46E3E483">
      <w:pPr>
        <w:pStyle w:val="2"/>
        <w:keepNext w:val="0"/>
        <w:keepLines w:val="0"/>
        <w:pageBreakBefore w:val="0"/>
        <w:overflowPunct/>
        <w:topLinePunct w:val="0"/>
        <w:bidi w:val="0"/>
        <w:spacing w:before="0" w:after="0" w:line="360" w:lineRule="auto"/>
        <w:ind w:left="0" w:leftChars="0" w:right="0" w:rightChars="0" w:firstLine="1428" w:firstLineChars="395"/>
        <w:rPr>
          <w:color w:val="auto"/>
          <w:sz w:val="36"/>
          <w:highlight w:val="none"/>
        </w:rPr>
      </w:pPr>
      <w:r>
        <w:rPr>
          <w:rFonts w:hAnsi="宋体"/>
          <w:color w:val="auto"/>
          <w:sz w:val="36"/>
          <w:highlight w:val="none"/>
        </w:rPr>
        <w:t>第一章投标人须知及投标人须知前附表</w:t>
      </w:r>
      <w:bookmarkEnd w:id="6"/>
      <w:bookmarkEnd w:id="7"/>
      <w:bookmarkEnd w:id="8"/>
      <w:bookmarkEnd w:id="9"/>
      <w:bookmarkEnd w:id="10"/>
      <w:bookmarkEnd w:id="16"/>
    </w:p>
    <w:p w14:paraId="4B10211D">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24"/>
          <w:szCs w:val="24"/>
          <w:highlight w:val="none"/>
        </w:rPr>
      </w:pPr>
      <w:bookmarkStart w:id="18" w:name="_Toc112768308"/>
      <w:bookmarkStart w:id="19" w:name="_Toc9194540"/>
      <w:r>
        <w:rPr>
          <w:rFonts w:hint="eastAsia" w:ascii="Times New Roman" w:hAnsi="宋体" w:eastAsia="宋体"/>
          <w:b/>
          <w:color w:val="auto"/>
          <w:sz w:val="24"/>
          <w:szCs w:val="24"/>
          <w:highlight w:val="none"/>
        </w:rPr>
        <w:t>投标人须知前附表</w:t>
      </w:r>
      <w:bookmarkEnd w:id="11"/>
      <w:bookmarkEnd w:id="18"/>
      <w:bookmarkEnd w:id="19"/>
    </w:p>
    <w:tbl>
      <w:tblPr>
        <w:tblStyle w:val="28"/>
        <w:tblW w:w="92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6518"/>
      </w:tblGrid>
      <w:tr w14:paraId="110D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93" w:type="dxa"/>
            <w:vAlign w:val="center"/>
          </w:tcPr>
          <w:p w14:paraId="62E9A47E">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序号</w:t>
            </w:r>
          </w:p>
        </w:tc>
        <w:tc>
          <w:tcPr>
            <w:tcW w:w="1701" w:type="dxa"/>
            <w:vAlign w:val="center"/>
          </w:tcPr>
          <w:p w14:paraId="71F39186">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条款名称</w:t>
            </w:r>
          </w:p>
        </w:tc>
        <w:tc>
          <w:tcPr>
            <w:tcW w:w="6518" w:type="dxa"/>
            <w:vAlign w:val="center"/>
          </w:tcPr>
          <w:p w14:paraId="2816F6F7">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编列内容</w:t>
            </w:r>
          </w:p>
        </w:tc>
      </w:tr>
      <w:tr w14:paraId="3471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93" w:type="dxa"/>
            <w:vAlign w:val="center"/>
          </w:tcPr>
          <w:p w14:paraId="074DF3D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w:t>
            </w:r>
          </w:p>
        </w:tc>
        <w:tc>
          <w:tcPr>
            <w:tcW w:w="1701" w:type="dxa"/>
            <w:vAlign w:val="center"/>
          </w:tcPr>
          <w:p w14:paraId="52E6782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招标单位</w:t>
            </w:r>
          </w:p>
        </w:tc>
        <w:tc>
          <w:tcPr>
            <w:tcW w:w="6518" w:type="dxa"/>
          </w:tcPr>
          <w:p w14:paraId="0005246D">
            <w:pPr>
              <w:keepNext w:val="0"/>
              <w:keepLines w:val="0"/>
              <w:pageBreakBefore w:val="0"/>
              <w:overflowPunct/>
              <w:topLinePunct w:val="0"/>
              <w:bidi w:val="0"/>
              <w:adjustRightInd w:val="0"/>
              <w:snapToGrid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招标人：</w:t>
            </w:r>
            <w:r>
              <w:rPr>
                <w:rFonts w:hint="eastAsia" w:hAnsi="宋体" w:cs="宋体"/>
                <w:color w:val="auto"/>
                <w:highlight w:val="none"/>
                <w:lang w:eastAsia="zh-CN"/>
              </w:rPr>
              <w:t>南通市崇川文化旅游发展有限公司</w:t>
            </w:r>
          </w:p>
          <w:p w14:paraId="759CF57E">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地址：南通市崇川区</w:t>
            </w:r>
          </w:p>
          <w:p w14:paraId="10D58F51">
            <w:pPr>
              <w:keepNext w:val="0"/>
              <w:keepLines w:val="0"/>
              <w:pageBreakBefore w:val="0"/>
              <w:overflowPunct/>
              <w:topLinePunct w:val="0"/>
              <w:bidi w:val="0"/>
              <w:adjustRightInd w:val="0"/>
              <w:snapToGrid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联系人：</w:t>
            </w:r>
            <w:r>
              <w:rPr>
                <w:rFonts w:hint="eastAsia" w:ascii="宋体" w:hAnsi="宋体" w:cs="宋体"/>
                <w:color w:val="auto"/>
                <w:highlight w:val="none"/>
                <w:shd w:val="clear" w:color="auto" w:fill="FFFFFF"/>
                <w:lang w:eastAsia="zh-CN"/>
              </w:rPr>
              <w:t>张先生</w:t>
            </w:r>
          </w:p>
          <w:p w14:paraId="57688453">
            <w:pPr>
              <w:keepNext w:val="0"/>
              <w:keepLines w:val="0"/>
              <w:pageBreakBefore w:val="0"/>
              <w:overflowPunct/>
              <w:topLinePunct w:val="0"/>
              <w:bidi w:val="0"/>
              <w:adjustRightInd w:val="0"/>
              <w:snapToGrid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联系电话：</w:t>
            </w:r>
            <w:r>
              <w:rPr>
                <w:rFonts w:hint="eastAsia" w:cs="Times New Roman"/>
                <w:color w:val="auto"/>
                <w:sz w:val="21"/>
                <w:szCs w:val="21"/>
                <w:highlight w:val="none"/>
                <w:lang w:eastAsia="zh-CN"/>
              </w:rPr>
              <w:t>0513-55088666/18019656668</w:t>
            </w:r>
          </w:p>
        </w:tc>
      </w:tr>
      <w:tr w14:paraId="0FD0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993" w:type="dxa"/>
            <w:vAlign w:val="center"/>
          </w:tcPr>
          <w:p w14:paraId="2CC4505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w:t>
            </w:r>
          </w:p>
        </w:tc>
        <w:tc>
          <w:tcPr>
            <w:tcW w:w="1701" w:type="dxa"/>
            <w:vAlign w:val="center"/>
          </w:tcPr>
          <w:p w14:paraId="304F3B8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招标代理机构</w:t>
            </w:r>
          </w:p>
        </w:tc>
        <w:tc>
          <w:tcPr>
            <w:tcW w:w="6518" w:type="dxa"/>
          </w:tcPr>
          <w:p w14:paraId="676E33C0">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rPr>
              <w:t>招标代理：</w:t>
            </w:r>
            <w:r>
              <w:rPr>
                <w:rFonts w:hint="eastAsia" w:cs="Times New Roman"/>
                <w:color w:val="auto"/>
                <w:sz w:val="21"/>
                <w:szCs w:val="21"/>
                <w:highlight w:val="none"/>
                <w:lang w:eastAsia="zh-CN"/>
              </w:rPr>
              <w:t>江苏永诚工程造价事务所有限公司</w:t>
            </w:r>
          </w:p>
          <w:p w14:paraId="1ACF3629">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rPr>
              <w:t>地址：</w:t>
            </w:r>
            <w:r>
              <w:rPr>
                <w:rFonts w:hint="eastAsia" w:cs="Times New Roman"/>
                <w:color w:val="auto"/>
                <w:sz w:val="21"/>
                <w:szCs w:val="21"/>
                <w:highlight w:val="none"/>
                <w:lang w:eastAsia="zh-CN"/>
              </w:rPr>
              <w:t>南通市崇川区东景路三佳服饰厂内3楼</w:t>
            </w:r>
          </w:p>
          <w:p w14:paraId="2C567103">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联系人：</w:t>
            </w:r>
            <w:r>
              <w:rPr>
                <w:rFonts w:hint="eastAsia" w:cs="Times New Roman"/>
                <w:color w:val="auto"/>
                <w:sz w:val="21"/>
                <w:szCs w:val="21"/>
                <w:highlight w:val="none"/>
                <w:lang w:eastAsia="zh-CN"/>
              </w:rPr>
              <w:t>陈工</w:t>
            </w:r>
            <w:r>
              <w:rPr>
                <w:rFonts w:hint="eastAsia" w:ascii="Times New Roman" w:hAnsi="Times New Roman" w:eastAsia="宋体" w:cs="Times New Roman"/>
                <w:color w:val="auto"/>
                <w:sz w:val="21"/>
                <w:szCs w:val="21"/>
                <w:highlight w:val="none"/>
              </w:rPr>
              <w:t xml:space="preserve">    </w:t>
            </w:r>
          </w:p>
          <w:p w14:paraId="6E75054E">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rPr>
              <w:t>联系电话：</w:t>
            </w:r>
            <w:r>
              <w:rPr>
                <w:rFonts w:hint="eastAsia" w:cs="Times New Roman"/>
                <w:color w:val="auto"/>
                <w:sz w:val="21"/>
                <w:szCs w:val="21"/>
                <w:highlight w:val="none"/>
                <w:lang w:eastAsia="zh-CN"/>
              </w:rPr>
              <w:t>13186536628</w:t>
            </w:r>
          </w:p>
          <w:p w14:paraId="04B6C52D">
            <w:pPr>
              <w:keepNext w:val="0"/>
              <w:keepLines w:val="0"/>
              <w:pageBreakBefore w:val="0"/>
              <w:overflowPunct/>
              <w:topLinePunct w:val="0"/>
              <w:bidi w:val="0"/>
              <w:adjustRightInd w:val="0"/>
              <w:snapToGrid w:val="0"/>
              <w:spacing w:line="360" w:lineRule="auto"/>
              <w:ind w:left="0" w:leftChars="0" w:right="0" w:rightChars="0"/>
              <w:rPr>
                <w:rFonts w:hint="eastAsia" w:eastAsia="宋体" w:cs="宋体"/>
                <w:color w:val="auto"/>
                <w:highlight w:val="none"/>
                <w:lang w:eastAsia="zh-CN"/>
              </w:rPr>
            </w:pPr>
            <w:r>
              <w:rPr>
                <w:rFonts w:hint="eastAsia" w:ascii="Times New Roman" w:hAnsi="Times New Roman" w:eastAsia="宋体" w:cs="Times New Roman"/>
                <w:color w:val="auto"/>
                <w:sz w:val="21"/>
                <w:szCs w:val="21"/>
                <w:highlight w:val="none"/>
                <w:lang w:eastAsia="zh-CN"/>
              </w:rPr>
              <w:t>电子</w:t>
            </w:r>
            <w:r>
              <w:rPr>
                <w:rFonts w:hint="eastAsia" w:ascii="Times New Roman" w:hAnsi="Times New Roman" w:eastAsia="宋体" w:cs="Times New Roman"/>
                <w:color w:val="auto"/>
                <w:sz w:val="21"/>
                <w:szCs w:val="21"/>
                <w:highlight w:val="none"/>
              </w:rPr>
              <w:t>邮箱</w:t>
            </w:r>
            <w:r>
              <w:rPr>
                <w:rFonts w:hint="eastAsia" w:ascii="Times New Roman" w:hAnsi="Times New Roman" w:eastAsia="宋体" w:cs="Times New Roman"/>
                <w:color w:val="auto"/>
                <w:sz w:val="21"/>
                <w:szCs w:val="21"/>
                <w:highlight w:val="none"/>
                <w:lang w:eastAsia="zh-CN"/>
              </w:rPr>
              <w:t>：</w:t>
            </w:r>
            <w:r>
              <w:rPr>
                <w:rFonts w:hint="eastAsia" w:cs="Times New Roman"/>
                <w:color w:val="auto"/>
                <w:sz w:val="21"/>
                <w:szCs w:val="21"/>
                <w:highlight w:val="none"/>
                <w:lang w:val="en-US" w:eastAsia="zh-CN"/>
              </w:rPr>
              <w:t>1175567602@qq.com</w:t>
            </w:r>
          </w:p>
        </w:tc>
      </w:tr>
      <w:tr w14:paraId="4ABB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3" w:type="dxa"/>
            <w:vAlign w:val="center"/>
          </w:tcPr>
          <w:p w14:paraId="261A78F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3</w:t>
            </w:r>
          </w:p>
        </w:tc>
        <w:tc>
          <w:tcPr>
            <w:tcW w:w="1701" w:type="dxa"/>
            <w:vAlign w:val="center"/>
          </w:tcPr>
          <w:p w14:paraId="4A14BBE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项目名称</w:t>
            </w:r>
          </w:p>
        </w:tc>
        <w:tc>
          <w:tcPr>
            <w:tcW w:w="6518" w:type="dxa"/>
            <w:vAlign w:val="center"/>
          </w:tcPr>
          <w:p w14:paraId="24B98168">
            <w:pPr>
              <w:keepNext w:val="0"/>
              <w:keepLines w:val="0"/>
              <w:pageBreakBefore w:val="0"/>
              <w:overflowPunct/>
              <w:topLinePunct w:val="0"/>
              <w:bidi w:val="0"/>
              <w:spacing w:line="360" w:lineRule="auto"/>
              <w:ind w:left="0" w:leftChars="0" w:right="0" w:rightChars="0"/>
              <w:rPr>
                <w:rFonts w:hAnsi="宋体" w:cs="宋体"/>
                <w:color w:val="auto"/>
                <w:highlight w:val="none"/>
              </w:rPr>
            </w:pPr>
            <w:r>
              <w:rPr>
                <w:rFonts w:hint="eastAsia" w:hAnsi="宋体" w:cs="宋体"/>
                <w:color w:val="auto"/>
                <w:highlight w:val="none"/>
                <w:lang w:eastAsia="zh-CN"/>
              </w:rPr>
              <w:t>任港湾沿江区域环境提升施工监理</w:t>
            </w:r>
          </w:p>
        </w:tc>
      </w:tr>
      <w:tr w14:paraId="0E91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93" w:type="dxa"/>
            <w:vAlign w:val="center"/>
          </w:tcPr>
          <w:p w14:paraId="5B71B537">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4</w:t>
            </w:r>
          </w:p>
        </w:tc>
        <w:tc>
          <w:tcPr>
            <w:tcW w:w="1701" w:type="dxa"/>
            <w:vAlign w:val="center"/>
          </w:tcPr>
          <w:p w14:paraId="461EDA8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建设地点</w:t>
            </w:r>
          </w:p>
        </w:tc>
        <w:tc>
          <w:tcPr>
            <w:tcW w:w="6518" w:type="dxa"/>
            <w:vAlign w:val="center"/>
          </w:tcPr>
          <w:p w14:paraId="00541F21">
            <w:pPr>
              <w:keepNext w:val="0"/>
              <w:keepLines w:val="0"/>
              <w:pageBreakBefore w:val="0"/>
              <w:overflowPunct/>
              <w:topLinePunct w:val="0"/>
              <w:bidi w:val="0"/>
              <w:spacing w:line="360" w:lineRule="auto"/>
              <w:ind w:left="0" w:leftChars="0" w:right="0" w:rightChars="0"/>
              <w:jc w:val="left"/>
              <w:rPr>
                <w:rFonts w:hAnsi="宋体" w:cs="宋体"/>
                <w:color w:val="auto"/>
                <w:highlight w:val="none"/>
              </w:rPr>
            </w:pPr>
            <w:r>
              <w:rPr>
                <w:rFonts w:hint="eastAsia" w:hAnsi="宋体" w:cs="宋体"/>
                <w:color w:val="auto"/>
                <w:highlight w:val="none"/>
                <w:lang w:eastAsia="zh-CN"/>
              </w:rPr>
              <w:t>南通市崇川区</w:t>
            </w:r>
          </w:p>
        </w:tc>
      </w:tr>
      <w:tr w14:paraId="4D09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Align w:val="center"/>
          </w:tcPr>
          <w:p w14:paraId="256C780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5</w:t>
            </w:r>
          </w:p>
        </w:tc>
        <w:tc>
          <w:tcPr>
            <w:tcW w:w="1701" w:type="dxa"/>
            <w:vAlign w:val="center"/>
          </w:tcPr>
          <w:p w14:paraId="00C8698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工程规模</w:t>
            </w:r>
          </w:p>
        </w:tc>
        <w:tc>
          <w:tcPr>
            <w:tcW w:w="6518" w:type="dxa"/>
            <w:vAlign w:val="center"/>
          </w:tcPr>
          <w:p w14:paraId="5AD1EE82">
            <w:pPr>
              <w:pStyle w:val="36"/>
              <w:keepNext w:val="0"/>
              <w:keepLines w:val="0"/>
              <w:pageBreakBefore w:val="0"/>
              <w:overflowPunct/>
              <w:topLinePunct w:val="0"/>
              <w:bidi w:val="0"/>
              <w:spacing w:line="360" w:lineRule="auto"/>
              <w:ind w:left="0" w:leftChars="0" w:right="0" w:rightChars="0" w:firstLine="0" w:firstLineChars="0"/>
              <w:rPr>
                <w:rFonts w:hAnsi="宋体" w:cs="宋体"/>
                <w:color w:val="auto"/>
                <w:highlight w:val="none"/>
              </w:rPr>
            </w:pPr>
            <w:r>
              <w:rPr>
                <w:rFonts w:hint="eastAsia" w:hAnsi="宋体" w:cs="宋体"/>
                <w:color w:val="auto"/>
                <w:highlight w:val="none"/>
              </w:rPr>
              <w:t>总投资约</w:t>
            </w:r>
            <w:r>
              <w:rPr>
                <w:rFonts w:hint="eastAsia" w:hAnsi="宋体" w:cs="宋体"/>
                <w:color w:val="auto"/>
                <w:highlight w:val="none"/>
                <w:lang w:val="en-US" w:eastAsia="zh-CN"/>
              </w:rPr>
              <w:t>1900</w:t>
            </w:r>
            <w:r>
              <w:rPr>
                <w:rFonts w:hint="eastAsia" w:hAnsi="宋体" w:cs="宋体"/>
                <w:color w:val="auto"/>
                <w:highlight w:val="none"/>
              </w:rPr>
              <w:t>万元</w:t>
            </w:r>
            <w:r>
              <w:rPr>
                <w:rFonts w:hint="eastAsia" w:hAnsi="宋体" w:cs="宋体"/>
                <w:color w:val="auto"/>
                <w:highlight w:val="none"/>
                <w:lang w:eastAsia="zh-CN"/>
              </w:rPr>
              <w:t>（</w:t>
            </w:r>
            <w:r>
              <w:rPr>
                <w:rFonts w:hint="eastAsia" w:hAnsi="宋体" w:cs="宋体"/>
                <w:color w:val="auto"/>
                <w:highlight w:val="none"/>
                <w:lang w:val="en-US" w:eastAsia="zh-CN"/>
              </w:rPr>
              <w:t>其中场地改造约1250万元，建筑改造约650万元</w:t>
            </w:r>
            <w:r>
              <w:rPr>
                <w:rFonts w:hint="eastAsia" w:hAnsi="宋体" w:cs="宋体"/>
                <w:color w:val="auto"/>
                <w:highlight w:val="none"/>
                <w:lang w:eastAsia="zh-CN"/>
              </w:rPr>
              <w:t>）</w:t>
            </w:r>
          </w:p>
        </w:tc>
      </w:tr>
      <w:tr w14:paraId="4ABB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32998BB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6</w:t>
            </w:r>
          </w:p>
        </w:tc>
        <w:tc>
          <w:tcPr>
            <w:tcW w:w="1701" w:type="dxa"/>
            <w:vAlign w:val="center"/>
          </w:tcPr>
          <w:p w14:paraId="46E159D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建设资金</w:t>
            </w:r>
          </w:p>
        </w:tc>
        <w:tc>
          <w:tcPr>
            <w:tcW w:w="6518" w:type="dxa"/>
          </w:tcPr>
          <w:p w14:paraId="7F8333A8">
            <w:pPr>
              <w:keepNext w:val="0"/>
              <w:keepLines w:val="0"/>
              <w:pageBreakBefore w:val="0"/>
              <w:overflowPunct/>
              <w:topLinePunct w:val="0"/>
              <w:bidi w:val="0"/>
              <w:spacing w:line="360" w:lineRule="auto"/>
              <w:ind w:left="0" w:leftChars="0" w:right="0" w:rightChars="0"/>
              <w:jc w:val="left"/>
              <w:rPr>
                <w:rFonts w:hint="eastAsia" w:eastAsia="宋体" w:cs="宋体"/>
                <w:color w:val="auto"/>
                <w:highlight w:val="none"/>
                <w:lang w:eastAsia="zh-CN"/>
              </w:rPr>
            </w:pPr>
            <w:r>
              <w:rPr>
                <w:rFonts w:hint="eastAsia" w:hAnsi="宋体" w:cs="宋体"/>
                <w:color w:val="auto"/>
                <w:highlight w:val="none"/>
              </w:rPr>
              <w:t>资金来源</w:t>
            </w:r>
            <w:r>
              <w:rPr>
                <w:rFonts w:hint="eastAsia" w:cs="宋体"/>
                <w:color w:val="auto"/>
                <w:highlight w:val="none"/>
              </w:rPr>
              <w:t>：</w:t>
            </w:r>
            <w:r>
              <w:rPr>
                <w:rFonts w:hint="eastAsia" w:hAnsi="宋体" w:cs="宋体"/>
                <w:color w:val="auto"/>
                <w:highlight w:val="none"/>
                <w:lang w:eastAsia="zh-CN"/>
              </w:rPr>
              <w:t>企业自筹</w:t>
            </w:r>
          </w:p>
          <w:p w14:paraId="7885EC44">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资金落实情况：已落实</w:t>
            </w:r>
          </w:p>
        </w:tc>
      </w:tr>
      <w:tr w14:paraId="312E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6A3AC7E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7</w:t>
            </w:r>
          </w:p>
        </w:tc>
        <w:tc>
          <w:tcPr>
            <w:tcW w:w="1701" w:type="dxa"/>
            <w:vAlign w:val="center"/>
          </w:tcPr>
          <w:p w14:paraId="4A16615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招标范围</w:t>
            </w:r>
          </w:p>
        </w:tc>
        <w:tc>
          <w:tcPr>
            <w:tcW w:w="6518" w:type="dxa"/>
          </w:tcPr>
          <w:p w14:paraId="38ED3D81">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ascii="宋体" w:hAnsi="宋体" w:eastAsia="宋体" w:cs="宋体"/>
                <w:color w:val="auto"/>
                <w:kern w:val="0"/>
                <w:sz w:val="22"/>
                <w:szCs w:val="22"/>
                <w:highlight w:val="none"/>
                <w:shd w:val="clear" w:color="auto" w:fill="FFFFFF"/>
                <w:lang w:val="en-US" w:eastAsia="zh-CN"/>
              </w:rPr>
              <w:t>任港湾沿江区域环境提升工程</w:t>
            </w:r>
            <w:r>
              <w:rPr>
                <w:rFonts w:hint="eastAsia" w:ascii="宋体" w:hAnsi="宋体" w:cs="宋体"/>
                <w:color w:val="auto"/>
                <w:kern w:val="0"/>
                <w:sz w:val="22"/>
                <w:szCs w:val="22"/>
                <w:highlight w:val="none"/>
                <w:shd w:val="clear" w:color="auto" w:fill="FFFFFF"/>
                <w:lang w:val="en-US" w:eastAsia="zh-CN"/>
              </w:rPr>
              <w:t>监理服务，服务范围涵盖场地改造、建筑改造全部工程内容，包含</w:t>
            </w:r>
            <w:r>
              <w:rPr>
                <w:rFonts w:hint="eastAsia" w:hAnsi="宋体" w:cs="宋体"/>
                <w:color w:val="auto"/>
                <w:highlight w:val="none"/>
              </w:rPr>
              <w:t>施工准备阶段、施工阶段、竣工验收和保修阶段（含质量缺陷责任期</w:t>
            </w:r>
            <w:r>
              <w:rPr>
                <w:rFonts w:hint="eastAsia" w:ascii="宋体" w:hAnsi="宋体" w:cs="宋体"/>
                <w:color w:val="auto"/>
                <w:highlight w:val="none"/>
                <w:u w:val="none"/>
              </w:rPr>
              <w:t>及绿化养护期</w:t>
            </w:r>
            <w:r>
              <w:rPr>
                <w:rFonts w:hint="eastAsia" w:hAnsi="宋体" w:cs="宋体"/>
                <w:color w:val="auto"/>
                <w:highlight w:val="none"/>
              </w:rPr>
              <w:t>）全过程监理。协助业主办理图纸审查和各项报批工作，对工程进行质量、进度、投资、安全和合同管理、信息管理、安全生产管理、文明施工管理、组织协调施工现场各方关系及工程竣工资料审核、竣工结算初审等。</w:t>
            </w:r>
          </w:p>
        </w:tc>
      </w:tr>
      <w:tr w14:paraId="3843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3D98C4E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8</w:t>
            </w:r>
          </w:p>
        </w:tc>
        <w:tc>
          <w:tcPr>
            <w:tcW w:w="1701" w:type="dxa"/>
            <w:vAlign w:val="center"/>
          </w:tcPr>
          <w:p w14:paraId="72EDA5E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监理服务期限</w:t>
            </w:r>
          </w:p>
        </w:tc>
        <w:tc>
          <w:tcPr>
            <w:tcW w:w="6518" w:type="dxa"/>
            <w:vAlign w:val="center"/>
          </w:tcPr>
          <w:p w14:paraId="35C65032">
            <w:pPr>
              <w:keepNext w:val="0"/>
              <w:keepLines w:val="0"/>
              <w:pageBreakBefore w:val="0"/>
              <w:overflowPunct/>
              <w:topLinePunct w:val="0"/>
              <w:bidi w:val="0"/>
              <w:spacing w:line="360" w:lineRule="auto"/>
              <w:ind w:left="0" w:leftChars="0" w:right="0" w:rightChars="0"/>
              <w:rPr>
                <w:rFonts w:hint="eastAsia" w:eastAsia="宋体" w:cs="宋体"/>
                <w:color w:val="auto"/>
                <w:highlight w:val="none"/>
                <w:lang w:eastAsia="zh-CN"/>
              </w:rPr>
            </w:pPr>
            <w:r>
              <w:rPr>
                <w:rFonts w:hint="eastAsia" w:ascii="宋体" w:hAnsi="宋体" w:eastAsia="宋体" w:cs="宋体"/>
                <w:color w:val="auto"/>
                <w:szCs w:val="21"/>
                <w:highlight w:val="none"/>
              </w:rPr>
              <w:t>自施工准备阶段至保修阶段的监理服务。（具体以招标人通知为准，如工期延长，费用不另增加）</w:t>
            </w:r>
            <w:r>
              <w:rPr>
                <w:rFonts w:hint="eastAsia" w:hAnsi="宋体" w:cs="宋体"/>
                <w:color w:val="auto"/>
                <w:highlight w:val="none"/>
                <w:lang w:eastAsia="zh-CN"/>
              </w:rPr>
              <w:t>。</w:t>
            </w:r>
          </w:p>
        </w:tc>
      </w:tr>
      <w:tr w14:paraId="2217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93" w:type="dxa"/>
            <w:vAlign w:val="center"/>
          </w:tcPr>
          <w:p w14:paraId="56A271D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9</w:t>
            </w:r>
          </w:p>
        </w:tc>
        <w:tc>
          <w:tcPr>
            <w:tcW w:w="1701" w:type="dxa"/>
            <w:vAlign w:val="center"/>
          </w:tcPr>
          <w:p w14:paraId="395B7F5F">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质量要求</w:t>
            </w:r>
          </w:p>
        </w:tc>
        <w:tc>
          <w:tcPr>
            <w:tcW w:w="6518" w:type="dxa"/>
            <w:vAlign w:val="center"/>
          </w:tcPr>
          <w:p w14:paraId="67BBE31F">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合格</w:t>
            </w:r>
          </w:p>
        </w:tc>
      </w:tr>
      <w:tr w14:paraId="093B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trPr>
        <w:tc>
          <w:tcPr>
            <w:tcW w:w="993" w:type="dxa"/>
            <w:vAlign w:val="center"/>
          </w:tcPr>
          <w:p w14:paraId="7F8D616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10</w:t>
            </w:r>
          </w:p>
        </w:tc>
        <w:tc>
          <w:tcPr>
            <w:tcW w:w="1701" w:type="dxa"/>
            <w:vAlign w:val="center"/>
          </w:tcPr>
          <w:p w14:paraId="3A6D9CC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投标人资格要求</w:t>
            </w:r>
          </w:p>
        </w:tc>
        <w:tc>
          <w:tcPr>
            <w:tcW w:w="6518" w:type="dxa"/>
            <w:vAlign w:val="center"/>
          </w:tcPr>
          <w:p w14:paraId="0813A21A">
            <w:pPr>
              <w:keepNext w:val="0"/>
              <w:keepLines w:val="0"/>
              <w:pageBreakBefore w:val="0"/>
              <w:overflowPunct/>
              <w:topLinePunct w:val="0"/>
              <w:bidi w:val="0"/>
              <w:spacing w:line="360" w:lineRule="auto"/>
              <w:ind w:left="0" w:leftChars="0" w:right="0" w:rightChars="0"/>
              <w:rPr>
                <w:rFonts w:hint="eastAsia" w:eastAsia="宋体" w:cs="宋体"/>
                <w:b/>
                <w:color w:val="auto"/>
                <w:kern w:val="0"/>
                <w:highlight w:val="none"/>
                <w:lang w:eastAsia="zh-CN"/>
              </w:rPr>
            </w:pPr>
            <w:r>
              <w:rPr>
                <w:rFonts w:hint="eastAsia" w:hAnsi="宋体" w:cs="宋体"/>
                <w:color w:val="auto"/>
                <w:highlight w:val="none"/>
              </w:rPr>
              <w:t>必须具有行政管理部门核发的有效企业法人营业执照和建设部核发的工程监理综合资质</w:t>
            </w:r>
            <w:r>
              <w:rPr>
                <w:rFonts w:hint="eastAsia" w:hAnsi="宋体" w:cs="宋体"/>
                <w:color w:val="auto"/>
                <w:highlight w:val="none"/>
                <w:lang w:eastAsia="zh-CN"/>
              </w:rPr>
              <w:t>。</w:t>
            </w:r>
          </w:p>
        </w:tc>
      </w:tr>
      <w:tr w14:paraId="4FB1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993" w:type="dxa"/>
            <w:vAlign w:val="center"/>
          </w:tcPr>
          <w:p w14:paraId="4290F89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11</w:t>
            </w:r>
          </w:p>
        </w:tc>
        <w:tc>
          <w:tcPr>
            <w:tcW w:w="1701" w:type="dxa"/>
            <w:vAlign w:val="center"/>
          </w:tcPr>
          <w:p w14:paraId="7730203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是否接受联合体</w:t>
            </w:r>
          </w:p>
        </w:tc>
        <w:tc>
          <w:tcPr>
            <w:tcW w:w="6518" w:type="dxa"/>
            <w:vAlign w:val="center"/>
          </w:tcPr>
          <w:p w14:paraId="47455B5A">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b/>
                <w:color w:val="auto"/>
                <w:highlight w:val="none"/>
              </w:rPr>
              <w:t>不接受联合体投标</w:t>
            </w:r>
          </w:p>
        </w:tc>
      </w:tr>
      <w:tr w14:paraId="50A4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trPr>
        <w:tc>
          <w:tcPr>
            <w:tcW w:w="993" w:type="dxa"/>
            <w:vAlign w:val="center"/>
          </w:tcPr>
          <w:p w14:paraId="56C186CC">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cs="宋体"/>
                <w:color w:val="auto"/>
                <w:highlight w:val="none"/>
              </w:rPr>
              <w:t>12</w:t>
            </w:r>
          </w:p>
        </w:tc>
        <w:tc>
          <w:tcPr>
            <w:tcW w:w="1701" w:type="dxa"/>
            <w:vAlign w:val="center"/>
          </w:tcPr>
          <w:p w14:paraId="1EC1B8AE">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踏勘现场</w:t>
            </w:r>
          </w:p>
        </w:tc>
        <w:tc>
          <w:tcPr>
            <w:tcW w:w="6518" w:type="dxa"/>
            <w:vAlign w:val="center"/>
          </w:tcPr>
          <w:p w14:paraId="32882320">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color w:val="auto"/>
                <w:kern w:val="0"/>
                <w:highlight w:val="none"/>
              </w:rPr>
              <w:t>招标人不组织投标人踏勘现场，投标人可以自行对工程施工现场和周围环境进行勘察，以获取编制投标文件和签署合同所需的所有资料。</w:t>
            </w:r>
          </w:p>
        </w:tc>
      </w:tr>
      <w:tr w14:paraId="5222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993" w:type="dxa"/>
            <w:vAlign w:val="center"/>
          </w:tcPr>
          <w:p w14:paraId="339A5AF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13</w:t>
            </w:r>
          </w:p>
        </w:tc>
        <w:tc>
          <w:tcPr>
            <w:tcW w:w="1701" w:type="dxa"/>
            <w:vAlign w:val="center"/>
          </w:tcPr>
          <w:p w14:paraId="363F9C33">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投标预备会</w:t>
            </w:r>
          </w:p>
        </w:tc>
        <w:tc>
          <w:tcPr>
            <w:tcW w:w="6518" w:type="dxa"/>
            <w:vAlign w:val="center"/>
          </w:tcPr>
          <w:p w14:paraId="20550B6B">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不召开</w:t>
            </w:r>
          </w:p>
        </w:tc>
      </w:tr>
      <w:tr w14:paraId="02BA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exact"/>
        </w:trPr>
        <w:tc>
          <w:tcPr>
            <w:tcW w:w="993" w:type="dxa"/>
            <w:vAlign w:val="center"/>
          </w:tcPr>
          <w:p w14:paraId="373F4BE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14</w:t>
            </w:r>
          </w:p>
        </w:tc>
        <w:tc>
          <w:tcPr>
            <w:tcW w:w="1701" w:type="dxa"/>
            <w:vAlign w:val="center"/>
          </w:tcPr>
          <w:p w14:paraId="5B8E19A9">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构成招标文件的</w:t>
            </w:r>
            <w:r>
              <w:rPr>
                <w:rFonts w:hint="eastAsia" w:hAnsi="宋体" w:cs="宋体"/>
                <w:color w:val="auto"/>
                <w:kern w:val="0"/>
                <w:highlight w:val="none"/>
                <w:lang w:eastAsia="zh-CN"/>
              </w:rPr>
              <w:t>其他</w:t>
            </w:r>
            <w:r>
              <w:rPr>
                <w:rFonts w:hint="eastAsia" w:hAnsi="宋体" w:cs="宋体"/>
                <w:color w:val="auto"/>
                <w:kern w:val="0"/>
                <w:highlight w:val="none"/>
              </w:rPr>
              <w:t>材料</w:t>
            </w:r>
          </w:p>
        </w:tc>
        <w:tc>
          <w:tcPr>
            <w:tcW w:w="6518" w:type="dxa"/>
            <w:vAlign w:val="center"/>
          </w:tcPr>
          <w:p w14:paraId="205ADF13">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highlight w:val="none"/>
              </w:rPr>
            </w:pPr>
            <w:r>
              <w:rPr>
                <w:rFonts w:hint="eastAsia" w:hAnsi="宋体" w:cs="宋体"/>
                <w:color w:val="auto"/>
                <w:kern w:val="0"/>
                <w:highlight w:val="none"/>
              </w:rPr>
              <w:t>（</w:t>
            </w:r>
            <w:r>
              <w:rPr>
                <w:rFonts w:hint="eastAsia" w:cs="宋体"/>
                <w:color w:val="auto"/>
                <w:kern w:val="0"/>
                <w:highlight w:val="none"/>
              </w:rPr>
              <w:t>1</w:t>
            </w:r>
            <w:r>
              <w:rPr>
                <w:rFonts w:hint="eastAsia" w:hAnsi="宋体" w:cs="宋体"/>
                <w:color w:val="auto"/>
                <w:kern w:val="0"/>
                <w:highlight w:val="none"/>
              </w:rPr>
              <w:t>）投标人须知；（</w:t>
            </w:r>
            <w:r>
              <w:rPr>
                <w:rFonts w:hint="eastAsia" w:hAnsi="宋体" w:cs="宋体"/>
                <w:color w:val="auto"/>
                <w:kern w:val="0"/>
                <w:highlight w:val="none"/>
                <w:lang w:val="en-US" w:eastAsia="zh-CN"/>
              </w:rPr>
              <w:t>2</w:t>
            </w:r>
            <w:r>
              <w:rPr>
                <w:rFonts w:hint="eastAsia" w:hAnsi="宋体" w:cs="宋体"/>
                <w:color w:val="auto"/>
                <w:kern w:val="0"/>
                <w:highlight w:val="none"/>
              </w:rPr>
              <w:t>）评标办法；（</w:t>
            </w:r>
            <w:r>
              <w:rPr>
                <w:rFonts w:hint="eastAsia" w:hAnsi="宋体" w:cs="宋体"/>
                <w:color w:val="auto"/>
                <w:kern w:val="0"/>
                <w:highlight w:val="none"/>
                <w:lang w:val="en-US" w:eastAsia="zh-CN"/>
              </w:rPr>
              <w:t>3</w:t>
            </w:r>
            <w:r>
              <w:rPr>
                <w:rFonts w:hint="eastAsia" w:hAnsi="宋体" w:cs="宋体"/>
                <w:color w:val="auto"/>
                <w:kern w:val="0"/>
                <w:highlight w:val="none"/>
              </w:rPr>
              <w:t>）合同条款及格式；（</w:t>
            </w:r>
            <w:r>
              <w:rPr>
                <w:rFonts w:hint="eastAsia" w:hAnsi="宋体" w:cs="宋体"/>
                <w:color w:val="auto"/>
                <w:kern w:val="0"/>
                <w:highlight w:val="none"/>
                <w:lang w:val="en-US" w:eastAsia="zh-CN"/>
              </w:rPr>
              <w:t>4</w:t>
            </w:r>
            <w:r>
              <w:rPr>
                <w:rFonts w:hint="eastAsia" w:hAnsi="宋体" w:cs="宋体"/>
                <w:color w:val="auto"/>
                <w:kern w:val="0"/>
                <w:highlight w:val="none"/>
              </w:rPr>
              <w:t>）技术资料和设计文件；（</w:t>
            </w:r>
            <w:r>
              <w:rPr>
                <w:rFonts w:hint="eastAsia" w:hAnsi="宋体" w:cs="宋体"/>
                <w:color w:val="auto"/>
                <w:kern w:val="0"/>
                <w:highlight w:val="none"/>
                <w:lang w:val="en-US" w:eastAsia="zh-CN"/>
              </w:rPr>
              <w:t>5</w:t>
            </w:r>
            <w:r>
              <w:rPr>
                <w:rFonts w:hint="eastAsia" w:hAnsi="宋体" w:cs="宋体"/>
                <w:color w:val="auto"/>
                <w:kern w:val="0"/>
                <w:highlight w:val="none"/>
              </w:rPr>
              <w:t>）投标文件格式；（</w:t>
            </w:r>
            <w:r>
              <w:rPr>
                <w:rFonts w:hint="eastAsia" w:hAnsi="宋体" w:cs="宋体"/>
                <w:color w:val="auto"/>
                <w:kern w:val="0"/>
                <w:highlight w:val="none"/>
                <w:lang w:val="en-US" w:eastAsia="zh-CN"/>
              </w:rPr>
              <w:t>6</w:t>
            </w:r>
            <w:r>
              <w:rPr>
                <w:rFonts w:hint="eastAsia" w:hAnsi="宋体" w:cs="宋体"/>
                <w:color w:val="auto"/>
                <w:kern w:val="0"/>
                <w:highlight w:val="none"/>
              </w:rPr>
              <w:t>）投标人须知前附表规定的其他材料。</w:t>
            </w:r>
          </w:p>
        </w:tc>
      </w:tr>
      <w:tr w14:paraId="5E7B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trPr>
        <w:tc>
          <w:tcPr>
            <w:tcW w:w="993" w:type="dxa"/>
            <w:vAlign w:val="center"/>
          </w:tcPr>
          <w:p w14:paraId="49D1CB5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15</w:t>
            </w:r>
          </w:p>
        </w:tc>
        <w:tc>
          <w:tcPr>
            <w:tcW w:w="1701" w:type="dxa"/>
            <w:vAlign w:val="center"/>
          </w:tcPr>
          <w:p w14:paraId="5909BBB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提交疑问材料</w:t>
            </w:r>
          </w:p>
          <w:p w14:paraId="11090438">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highlight w:val="none"/>
              </w:rPr>
              <w:t>时间及方式</w:t>
            </w:r>
          </w:p>
        </w:tc>
        <w:tc>
          <w:tcPr>
            <w:tcW w:w="6518" w:type="dxa"/>
            <w:vAlign w:val="center"/>
          </w:tcPr>
          <w:p w14:paraId="31ED1C33">
            <w:pPr>
              <w:keepNext w:val="0"/>
              <w:keepLines w:val="0"/>
              <w:pageBreakBefore w:val="0"/>
              <w:overflowPunct/>
              <w:topLinePunct w:val="0"/>
              <w:bidi w:val="0"/>
              <w:spacing w:line="360" w:lineRule="auto"/>
              <w:ind w:left="0" w:leftChars="0" w:right="0" w:rightChars="0"/>
              <w:rPr>
                <w:rFonts w:cs="宋体"/>
                <w:b/>
                <w:color w:val="auto"/>
                <w:highlight w:val="none"/>
              </w:rPr>
            </w:pPr>
            <w:r>
              <w:rPr>
                <w:rFonts w:hint="eastAsia" w:hAnsi="宋体" w:cs="宋体"/>
                <w:color w:val="auto"/>
                <w:highlight w:val="none"/>
              </w:rPr>
              <w:t>如有疑问需要招标人澄清应在</w:t>
            </w:r>
            <w:r>
              <w:rPr>
                <w:rFonts w:hint="eastAsia" w:cs="宋体"/>
                <w:color w:val="auto"/>
                <w:highlight w:val="none"/>
                <w:lang w:eastAsia="zh-CN"/>
              </w:rPr>
              <w:t>2026</w:t>
            </w:r>
            <w:r>
              <w:rPr>
                <w:rFonts w:hint="eastAsia" w:hAnsi="宋体" w:cs="宋体"/>
                <w:color w:val="auto"/>
                <w:highlight w:val="none"/>
              </w:rPr>
              <w:t>年</w:t>
            </w:r>
            <w:r>
              <w:rPr>
                <w:rFonts w:hint="eastAsia" w:hAnsi="宋体" w:cs="宋体"/>
                <w:color w:val="auto"/>
                <w:highlight w:val="none"/>
                <w:lang w:val="en-US" w:eastAsia="zh-CN"/>
              </w:rPr>
              <w:t>4</w:t>
            </w:r>
            <w:r>
              <w:rPr>
                <w:rFonts w:hint="eastAsia" w:hAnsi="宋体" w:cs="宋体"/>
                <w:color w:val="auto"/>
                <w:highlight w:val="none"/>
              </w:rPr>
              <w:t>月</w:t>
            </w:r>
            <w:r>
              <w:rPr>
                <w:rFonts w:hint="eastAsia" w:hAnsi="宋体" w:cs="宋体"/>
                <w:color w:val="auto"/>
                <w:highlight w:val="none"/>
                <w:lang w:val="en-US" w:eastAsia="zh-CN"/>
              </w:rPr>
              <w:t>8</w:t>
            </w:r>
            <w:r>
              <w:rPr>
                <w:rFonts w:hint="eastAsia" w:hAnsi="宋体" w:cs="宋体"/>
                <w:color w:val="auto"/>
                <w:highlight w:val="none"/>
              </w:rPr>
              <w:t>日</w:t>
            </w:r>
            <w:r>
              <w:rPr>
                <w:rFonts w:hint="eastAsia" w:cs="宋体"/>
                <w:color w:val="auto"/>
                <w:highlight w:val="none"/>
              </w:rPr>
              <w:t>17</w:t>
            </w:r>
            <w:r>
              <w:rPr>
                <w:rFonts w:hint="eastAsia" w:hAnsi="宋体" w:cs="宋体"/>
                <w:color w:val="auto"/>
                <w:highlight w:val="none"/>
              </w:rPr>
              <w:t>时前以电子文件形式（不具单位名称、不加盖单位公章）发送至指定邮箱</w:t>
            </w:r>
            <w:r>
              <w:rPr>
                <w:rFonts w:hint="eastAsia" w:hAnsi="宋体" w:cs="宋体"/>
                <w:color w:val="auto"/>
                <w:highlight w:val="none"/>
                <w:u w:val="single"/>
              </w:rPr>
              <w:t>（</w:t>
            </w:r>
            <w:r>
              <w:rPr>
                <w:rFonts w:hint="eastAsia" w:hAnsi="宋体" w:cs="宋体"/>
                <w:color w:val="auto"/>
                <w:highlight w:val="none"/>
                <w:u w:val="single"/>
                <w:lang w:eastAsia="zh-CN"/>
              </w:rPr>
              <w:t>1175567602@qq.com</w:t>
            </w:r>
            <w:r>
              <w:rPr>
                <w:rFonts w:hint="eastAsia" w:hAnsi="宋体" w:cs="宋体"/>
                <w:color w:val="auto"/>
                <w:highlight w:val="none"/>
                <w:u w:val="single"/>
              </w:rPr>
              <w:t>）</w:t>
            </w:r>
            <w:r>
              <w:rPr>
                <w:rFonts w:hint="eastAsia" w:hAnsi="宋体" w:cs="宋体"/>
                <w:color w:val="auto"/>
                <w:highlight w:val="none"/>
              </w:rPr>
              <w:t>向招标人提出，招标人予以解答，解答的内容在“南通市崇川区人民政府网-</w:t>
            </w:r>
            <w:r>
              <w:rPr>
                <w:rFonts w:hint="eastAsia" w:hAnsi="宋体" w:cs="宋体"/>
                <w:color w:val="auto"/>
                <w:highlight w:val="none"/>
                <w:lang w:eastAsia="zh-CN"/>
              </w:rPr>
              <w:t>招标和采购</w:t>
            </w:r>
            <w:r>
              <w:rPr>
                <w:rFonts w:hint="eastAsia" w:hAnsi="宋体" w:cs="宋体"/>
                <w:color w:val="auto"/>
                <w:highlight w:val="none"/>
              </w:rPr>
              <w:t>”公布。</w:t>
            </w:r>
          </w:p>
        </w:tc>
      </w:tr>
      <w:tr w14:paraId="17EB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8" w:hRule="exact"/>
        </w:trPr>
        <w:tc>
          <w:tcPr>
            <w:tcW w:w="993" w:type="dxa"/>
            <w:vAlign w:val="center"/>
          </w:tcPr>
          <w:p w14:paraId="053EE0C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16</w:t>
            </w:r>
          </w:p>
        </w:tc>
        <w:tc>
          <w:tcPr>
            <w:tcW w:w="1701" w:type="dxa"/>
            <w:vAlign w:val="center"/>
          </w:tcPr>
          <w:p w14:paraId="09EF34FA">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投标文件的组成</w:t>
            </w:r>
          </w:p>
        </w:tc>
        <w:tc>
          <w:tcPr>
            <w:tcW w:w="6518" w:type="dxa"/>
            <w:vAlign w:val="center"/>
          </w:tcPr>
          <w:p w14:paraId="20C2C589">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投标函；</w:t>
            </w:r>
          </w:p>
          <w:p w14:paraId="03203B02">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法定代表人身份证明或附有法定代表人身份证明的授权委托书；</w:t>
            </w:r>
          </w:p>
          <w:p w14:paraId="4CB4F2F4">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投标人基本情况一览表；</w:t>
            </w:r>
          </w:p>
          <w:p w14:paraId="7FA0C039">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监理人员一览表；</w:t>
            </w:r>
          </w:p>
          <w:p w14:paraId="741FF7B7">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拟投入现场的设备、检测仪器一览表；</w:t>
            </w:r>
          </w:p>
          <w:p w14:paraId="34567D28">
            <w:pPr>
              <w:keepNext w:val="0"/>
              <w:keepLines w:val="0"/>
              <w:pageBreakBefore w:val="0"/>
              <w:overflowPunct/>
              <w:topLinePunct w:val="0"/>
              <w:bidi w:val="0"/>
              <w:spacing w:line="360" w:lineRule="auto"/>
              <w:ind w:left="0" w:leftChars="0" w:right="0" w:rightChars="0"/>
              <w:rPr>
                <w:rFonts w:hAnsi="宋体"/>
                <w:color w:val="auto"/>
                <w:highlight w:val="none"/>
              </w:rPr>
            </w:pPr>
            <w:r>
              <w:rPr>
                <w:rFonts w:hint="eastAsia"/>
                <w:color w:val="auto"/>
                <w:highlight w:val="none"/>
              </w:rPr>
              <w:sym w:font="Wingdings" w:char="00FE"/>
            </w:r>
            <w:r>
              <w:rPr>
                <w:rFonts w:hint="eastAsia"/>
                <w:color w:val="auto"/>
                <w:highlight w:val="none"/>
              </w:rPr>
              <w:t>拟派总监无在监工程承诺书</w:t>
            </w:r>
            <w:r>
              <w:rPr>
                <w:rFonts w:hint="eastAsia" w:hAnsi="宋体"/>
                <w:color w:val="auto"/>
                <w:highlight w:val="none"/>
              </w:rPr>
              <w:t>；</w:t>
            </w:r>
          </w:p>
          <w:p w14:paraId="0D21A55D">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color w:val="auto"/>
                <w:highlight w:val="none"/>
              </w:rPr>
              <w:t>诚信</w:t>
            </w:r>
            <w:r>
              <w:rPr>
                <w:rFonts w:hint="eastAsia" w:hAnsi="宋体"/>
                <w:color w:val="auto"/>
                <w:highlight w:val="none"/>
              </w:rPr>
              <w:t>承诺书；</w:t>
            </w:r>
          </w:p>
          <w:p w14:paraId="20DFB83F">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s="MS Mincho"/>
                <w:color w:val="auto"/>
                <w:highlight w:val="none"/>
              </w:rPr>
              <w:t>其他（包括招标文件要求的其他内容及第五章投标文件格式中相关内容）</w:t>
            </w:r>
          </w:p>
        </w:tc>
      </w:tr>
      <w:tr w14:paraId="3FB3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trPr>
        <w:tc>
          <w:tcPr>
            <w:tcW w:w="993" w:type="dxa"/>
            <w:vAlign w:val="center"/>
          </w:tcPr>
          <w:p w14:paraId="419B9F17">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17</w:t>
            </w:r>
          </w:p>
        </w:tc>
        <w:tc>
          <w:tcPr>
            <w:tcW w:w="1701" w:type="dxa"/>
            <w:vAlign w:val="center"/>
          </w:tcPr>
          <w:p w14:paraId="3681A55B">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投标人须提交</w:t>
            </w:r>
          </w:p>
          <w:p w14:paraId="0498C2D1">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核验的原件材料</w:t>
            </w:r>
          </w:p>
        </w:tc>
        <w:tc>
          <w:tcPr>
            <w:tcW w:w="6518" w:type="dxa"/>
            <w:vAlign w:val="center"/>
          </w:tcPr>
          <w:p w14:paraId="18497F05">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详见</w:t>
            </w:r>
            <w:r>
              <w:rPr>
                <w:rFonts w:hint="eastAsia"/>
                <w:color w:val="auto"/>
                <w:highlight w:val="none"/>
              </w:rPr>
              <w:t>3.1.3</w:t>
            </w:r>
          </w:p>
        </w:tc>
      </w:tr>
      <w:tr w14:paraId="319E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93" w:type="dxa"/>
            <w:vAlign w:val="center"/>
          </w:tcPr>
          <w:p w14:paraId="6AD5DA7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18</w:t>
            </w:r>
          </w:p>
        </w:tc>
        <w:tc>
          <w:tcPr>
            <w:tcW w:w="1701" w:type="dxa"/>
            <w:vAlign w:val="center"/>
          </w:tcPr>
          <w:p w14:paraId="090C11A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投标有效期</w:t>
            </w:r>
          </w:p>
        </w:tc>
        <w:tc>
          <w:tcPr>
            <w:tcW w:w="6518" w:type="dxa"/>
            <w:vAlign w:val="center"/>
          </w:tcPr>
          <w:p w14:paraId="33C918AD">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olor w:val="auto"/>
                <w:highlight w:val="none"/>
              </w:rPr>
              <w:t>投标截止日后</w:t>
            </w:r>
            <w:r>
              <w:rPr>
                <w:rFonts w:hint="eastAsia"/>
                <w:b/>
                <w:color w:val="auto"/>
                <w:highlight w:val="none"/>
                <w:u w:val="single"/>
              </w:rPr>
              <w:t>45</w:t>
            </w:r>
            <w:r>
              <w:rPr>
                <w:rFonts w:hint="eastAsia" w:hAnsi="宋体"/>
                <w:color w:val="auto"/>
                <w:highlight w:val="none"/>
              </w:rPr>
              <w:t>日历天内有效</w:t>
            </w:r>
          </w:p>
        </w:tc>
      </w:tr>
      <w:tr w14:paraId="23FB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14:paraId="43E7116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19</w:t>
            </w:r>
          </w:p>
        </w:tc>
        <w:tc>
          <w:tcPr>
            <w:tcW w:w="1701" w:type="dxa"/>
            <w:vAlign w:val="center"/>
          </w:tcPr>
          <w:p w14:paraId="239B4CD6">
            <w:pPr>
              <w:keepNext w:val="0"/>
              <w:keepLines w:val="0"/>
              <w:pageBreakBefore w:val="0"/>
              <w:overflowPunct/>
              <w:topLinePunct w:val="0"/>
              <w:bidi w:val="0"/>
              <w:spacing w:line="360" w:lineRule="auto"/>
              <w:ind w:left="0" w:leftChars="0" w:right="0" w:rightChars="0"/>
              <w:jc w:val="center"/>
              <w:rPr>
                <w:rFonts w:hAnsi="宋体" w:cs="宋体"/>
                <w:color w:val="auto"/>
                <w:highlight w:val="none"/>
              </w:rPr>
            </w:pPr>
            <w:r>
              <w:rPr>
                <w:rFonts w:hint="eastAsia" w:hAnsi="宋体" w:cs="宋体"/>
                <w:color w:val="auto"/>
                <w:highlight w:val="none"/>
              </w:rPr>
              <w:t>最高限价</w:t>
            </w:r>
          </w:p>
        </w:tc>
        <w:tc>
          <w:tcPr>
            <w:tcW w:w="6518" w:type="dxa"/>
            <w:vAlign w:val="center"/>
          </w:tcPr>
          <w:p w14:paraId="28A84DAD">
            <w:pPr>
              <w:keepNext w:val="0"/>
              <w:keepLines w:val="0"/>
              <w:pageBreakBefore w:val="0"/>
              <w:overflowPunct/>
              <w:topLinePunct w:val="0"/>
              <w:bidi w:val="0"/>
              <w:spacing w:line="360" w:lineRule="auto"/>
              <w:ind w:left="0" w:leftChars="0" w:right="0" w:rightChars="0"/>
              <w:rPr>
                <w:color w:val="auto"/>
                <w:szCs w:val="21"/>
                <w:highlight w:val="none"/>
              </w:rPr>
            </w:pPr>
            <w:r>
              <w:rPr>
                <w:rFonts w:hAnsi="宋体"/>
                <w:color w:val="auto"/>
                <w:szCs w:val="21"/>
                <w:highlight w:val="none"/>
              </w:rPr>
              <w:t>本工程最高投标固定费率</w:t>
            </w:r>
            <w:r>
              <w:rPr>
                <w:rFonts w:hint="eastAsia" w:hAnsi="宋体"/>
                <w:color w:val="auto"/>
                <w:szCs w:val="21"/>
                <w:highlight w:val="none"/>
                <w:lang w:val="en-US" w:eastAsia="zh-CN"/>
              </w:rPr>
              <w:t>为2.30</w:t>
            </w:r>
            <w:r>
              <w:rPr>
                <w:rFonts w:hint="eastAsia" w:hAnsi="宋体"/>
                <w:color w:val="auto"/>
                <w:szCs w:val="21"/>
                <w:highlight w:val="none"/>
              </w:rPr>
              <w:t>%</w:t>
            </w:r>
            <w:r>
              <w:rPr>
                <w:rFonts w:hAnsi="宋体"/>
                <w:color w:val="auto"/>
                <w:szCs w:val="21"/>
                <w:highlight w:val="none"/>
              </w:rPr>
              <w:t xml:space="preserve"> ；</w:t>
            </w:r>
            <w:r>
              <w:rPr>
                <w:rFonts w:hint="eastAsia" w:hAnsi="宋体"/>
                <w:color w:val="auto"/>
                <w:szCs w:val="21"/>
                <w:highlight w:val="none"/>
                <w:lang w:val="en-US" w:eastAsia="zh-CN"/>
              </w:rPr>
              <w:t>投标费率需小于</w:t>
            </w:r>
            <w:r>
              <w:rPr>
                <w:rFonts w:hAnsi="宋体"/>
                <w:color w:val="auto"/>
                <w:szCs w:val="21"/>
                <w:highlight w:val="none"/>
              </w:rPr>
              <w:t>最高投标固定费率</w:t>
            </w:r>
            <w:r>
              <w:rPr>
                <w:rFonts w:hint="eastAsia" w:hAnsi="宋体"/>
                <w:color w:val="auto"/>
                <w:szCs w:val="21"/>
                <w:highlight w:val="none"/>
                <w:lang w:eastAsia="zh-CN"/>
              </w:rPr>
              <w:t>，</w:t>
            </w:r>
            <w:r>
              <w:rPr>
                <w:rFonts w:hAnsi="宋体"/>
                <w:color w:val="auto"/>
                <w:szCs w:val="21"/>
                <w:highlight w:val="none"/>
              </w:rPr>
              <w:t>大于等于</w:t>
            </w:r>
            <w:r>
              <w:rPr>
                <w:rFonts w:hint="eastAsia" w:hAnsi="宋体"/>
                <w:color w:val="auto"/>
                <w:szCs w:val="21"/>
                <w:highlight w:val="none"/>
                <w:lang w:val="en-US" w:eastAsia="zh-CN"/>
              </w:rPr>
              <w:t>2.30</w:t>
            </w:r>
            <w:r>
              <w:rPr>
                <w:rFonts w:hint="eastAsia" w:hAnsi="宋体" w:eastAsia="宋体"/>
                <w:color w:val="auto"/>
                <w:szCs w:val="21"/>
                <w:highlight w:val="none"/>
                <w:lang w:val="en-US" w:eastAsia="zh-CN"/>
              </w:rPr>
              <w:t>%</w:t>
            </w:r>
            <w:r>
              <w:rPr>
                <w:rFonts w:hAnsi="宋体"/>
                <w:color w:val="auto"/>
                <w:szCs w:val="21"/>
                <w:highlight w:val="none"/>
              </w:rPr>
              <w:t>的作废标处理</w:t>
            </w:r>
            <w:r>
              <w:rPr>
                <w:rFonts w:hint="eastAsia" w:hAnsi="宋体"/>
                <w:color w:val="auto"/>
                <w:szCs w:val="21"/>
                <w:highlight w:val="none"/>
              </w:rPr>
              <w:t>。</w:t>
            </w:r>
          </w:p>
        </w:tc>
      </w:tr>
      <w:tr w14:paraId="3EA3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3" w:type="dxa"/>
            <w:vAlign w:val="center"/>
          </w:tcPr>
          <w:p w14:paraId="35136E1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20</w:t>
            </w:r>
          </w:p>
        </w:tc>
        <w:tc>
          <w:tcPr>
            <w:tcW w:w="1701" w:type="dxa"/>
            <w:vAlign w:val="center"/>
          </w:tcPr>
          <w:p w14:paraId="479B7F7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投标保证金</w:t>
            </w:r>
          </w:p>
        </w:tc>
        <w:tc>
          <w:tcPr>
            <w:tcW w:w="6518" w:type="dxa"/>
            <w:vAlign w:val="center"/>
          </w:tcPr>
          <w:p w14:paraId="183E0DA0">
            <w:pPr>
              <w:keepNext w:val="0"/>
              <w:keepLines w:val="0"/>
              <w:pageBreakBefore w:val="0"/>
              <w:overflowPunct/>
              <w:topLinePunct w:val="0"/>
              <w:bidi w:val="0"/>
              <w:spacing w:line="360" w:lineRule="auto"/>
              <w:ind w:left="0" w:leftChars="0" w:right="0" w:rightChars="0"/>
              <w:rPr>
                <w:rFonts w:hint="eastAsia" w:eastAsia="宋体"/>
                <w:color w:val="auto"/>
                <w:highlight w:val="none"/>
                <w:lang w:eastAsia="zh-CN"/>
              </w:rPr>
            </w:pPr>
            <w:r>
              <w:rPr>
                <w:color w:val="auto"/>
                <w:szCs w:val="21"/>
                <w:highlight w:val="none"/>
              </w:rPr>
              <w:t>投标保证金的形式：</w:t>
            </w:r>
            <w:r>
              <w:rPr>
                <w:rFonts w:hint="eastAsia" w:ascii="宋体" w:hAnsi="宋体" w:eastAsia="宋体" w:cs="宋体"/>
                <w:b/>
                <w:bCs/>
                <w:color w:val="auto"/>
                <w:sz w:val="21"/>
                <w:szCs w:val="21"/>
                <w:highlight w:val="none"/>
                <w:lang w:val="en-US" w:eastAsia="zh-CN"/>
              </w:rPr>
              <w:t>现金或</w:t>
            </w:r>
            <w:r>
              <w:rPr>
                <w:rFonts w:hint="eastAsia"/>
                <w:b/>
                <w:bCs/>
                <w:color w:val="auto"/>
                <w:szCs w:val="21"/>
                <w:highlight w:val="none"/>
              </w:rPr>
              <w:t>银行汇票或银行保函</w:t>
            </w:r>
            <w:r>
              <w:rPr>
                <w:rFonts w:hint="eastAsia"/>
                <w:b/>
                <w:bCs/>
                <w:color w:val="auto"/>
                <w:szCs w:val="21"/>
                <w:highlight w:val="none"/>
                <w:lang w:eastAsia="zh-CN"/>
              </w:rPr>
              <w:t>（</w:t>
            </w:r>
            <w:r>
              <w:rPr>
                <w:rFonts w:hint="eastAsia"/>
                <w:b/>
                <w:bCs/>
                <w:color w:val="auto"/>
                <w:szCs w:val="21"/>
                <w:highlight w:val="none"/>
                <w:lang w:val="en-US" w:eastAsia="zh-CN"/>
              </w:rPr>
              <w:t>见索即付</w:t>
            </w:r>
            <w:r>
              <w:rPr>
                <w:rFonts w:hint="eastAsia"/>
                <w:b/>
                <w:bCs/>
                <w:color w:val="auto"/>
                <w:szCs w:val="21"/>
                <w:highlight w:val="none"/>
                <w:lang w:eastAsia="zh-CN"/>
              </w:rPr>
              <w:t>）</w:t>
            </w:r>
            <w:r>
              <w:rPr>
                <w:rFonts w:hint="eastAsia"/>
                <w:color w:val="auto"/>
                <w:szCs w:val="21"/>
                <w:highlight w:val="none"/>
              </w:rPr>
              <w:t>，并非将保证金打入指定账户，在开标时和投标文件同时递交，请勿和投标文件密封）</w:t>
            </w:r>
            <w:r>
              <w:rPr>
                <w:rFonts w:hint="eastAsia"/>
                <w:color w:val="auto"/>
                <w:szCs w:val="21"/>
                <w:highlight w:val="none"/>
                <w:lang w:eastAsia="zh-CN"/>
              </w:rPr>
              <w:t>。</w:t>
            </w:r>
          </w:p>
          <w:p w14:paraId="779ECC4D">
            <w:pPr>
              <w:keepNext w:val="0"/>
              <w:keepLines w:val="0"/>
              <w:pageBreakBefore w:val="0"/>
              <w:overflowPunct/>
              <w:topLinePunct w:val="0"/>
              <w:bidi w:val="0"/>
              <w:spacing w:line="360" w:lineRule="auto"/>
              <w:ind w:left="0" w:leftChars="0" w:right="0" w:rightChars="0"/>
              <w:rPr>
                <w:color w:val="auto"/>
                <w:highlight w:val="none"/>
              </w:rPr>
            </w:pPr>
            <w:r>
              <w:rPr>
                <w:color w:val="auto"/>
                <w:szCs w:val="21"/>
                <w:highlight w:val="none"/>
              </w:rPr>
              <w:t>投标保证金的金额：人民币</w:t>
            </w:r>
            <w:r>
              <w:rPr>
                <w:rFonts w:hint="eastAsia"/>
                <w:b/>
                <w:bCs/>
                <w:color w:val="auto"/>
                <w:szCs w:val="21"/>
                <w:highlight w:val="none"/>
                <w:lang w:val="en-US" w:eastAsia="zh-CN"/>
              </w:rPr>
              <w:t>捌仟元整 (¥8000元)</w:t>
            </w:r>
          </w:p>
        </w:tc>
      </w:tr>
      <w:tr w14:paraId="5CE1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93" w:type="dxa"/>
            <w:vAlign w:val="center"/>
          </w:tcPr>
          <w:p w14:paraId="7552ECD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21</w:t>
            </w:r>
          </w:p>
        </w:tc>
        <w:tc>
          <w:tcPr>
            <w:tcW w:w="1701" w:type="dxa"/>
            <w:vAlign w:val="center"/>
          </w:tcPr>
          <w:p w14:paraId="51C1EDD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备选投标方案</w:t>
            </w:r>
          </w:p>
        </w:tc>
        <w:tc>
          <w:tcPr>
            <w:tcW w:w="6518" w:type="dxa"/>
            <w:vAlign w:val="center"/>
          </w:tcPr>
          <w:p w14:paraId="2E20E3C7">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color w:val="auto"/>
                <w:szCs w:val="21"/>
                <w:highlight w:val="none"/>
              </w:rPr>
              <w:sym w:font="Wingdings" w:char="00FE"/>
            </w:r>
            <w:r>
              <w:rPr>
                <w:rFonts w:hint="eastAsia" w:hAnsi="宋体" w:cs="宋体"/>
                <w:color w:val="auto"/>
                <w:kern w:val="0"/>
                <w:szCs w:val="21"/>
                <w:highlight w:val="none"/>
              </w:rPr>
              <w:t>不允许递交</w:t>
            </w:r>
            <w:r>
              <w:rPr>
                <w:rFonts w:hint="eastAsia" w:cs="宋体"/>
                <w:color w:val="auto"/>
                <w:kern w:val="0"/>
                <w:szCs w:val="21"/>
                <w:highlight w:val="none"/>
              </w:rPr>
              <w:t xml:space="preserve">     □</w:t>
            </w:r>
            <w:r>
              <w:rPr>
                <w:rFonts w:hint="eastAsia" w:hAnsi="宋体" w:cs="宋体"/>
                <w:color w:val="auto"/>
                <w:kern w:val="0"/>
                <w:szCs w:val="21"/>
                <w:highlight w:val="none"/>
              </w:rPr>
              <w:t>允许递交</w:t>
            </w:r>
          </w:p>
        </w:tc>
      </w:tr>
      <w:tr w14:paraId="5863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993" w:type="dxa"/>
            <w:vAlign w:val="center"/>
          </w:tcPr>
          <w:p w14:paraId="0C1D534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22</w:t>
            </w:r>
          </w:p>
        </w:tc>
        <w:tc>
          <w:tcPr>
            <w:tcW w:w="1701" w:type="dxa"/>
            <w:vAlign w:val="center"/>
          </w:tcPr>
          <w:p w14:paraId="0948EBF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投标文件的份数</w:t>
            </w:r>
          </w:p>
        </w:tc>
        <w:tc>
          <w:tcPr>
            <w:tcW w:w="6518" w:type="dxa"/>
            <w:vAlign w:val="center"/>
          </w:tcPr>
          <w:p w14:paraId="2C2D2CCC">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纸质投标文件正本</w:t>
            </w:r>
            <w:r>
              <w:rPr>
                <w:b/>
                <w:color w:val="auto"/>
                <w:szCs w:val="21"/>
                <w:highlight w:val="none"/>
                <w:u w:val="single"/>
              </w:rPr>
              <w:t>1</w:t>
            </w:r>
            <w:r>
              <w:rPr>
                <w:color w:val="auto"/>
                <w:szCs w:val="21"/>
                <w:highlight w:val="none"/>
              </w:rPr>
              <w:t>份，副本</w:t>
            </w:r>
            <w:r>
              <w:rPr>
                <w:rFonts w:hint="eastAsia"/>
                <w:b/>
                <w:color w:val="auto"/>
                <w:szCs w:val="21"/>
                <w:highlight w:val="none"/>
                <w:u w:val="single"/>
                <w:lang w:val="en-US" w:eastAsia="zh-CN"/>
              </w:rPr>
              <w:t>2</w:t>
            </w:r>
            <w:r>
              <w:rPr>
                <w:color w:val="auto"/>
                <w:szCs w:val="21"/>
                <w:highlight w:val="none"/>
              </w:rPr>
              <w:t>份</w:t>
            </w:r>
          </w:p>
        </w:tc>
      </w:tr>
      <w:tr w14:paraId="7FD6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93" w:type="dxa"/>
            <w:vAlign w:val="center"/>
          </w:tcPr>
          <w:p w14:paraId="60CD6BFA">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cs="宋体"/>
                <w:color w:val="auto"/>
                <w:highlight w:val="none"/>
              </w:rPr>
              <w:t>23</w:t>
            </w:r>
          </w:p>
        </w:tc>
        <w:tc>
          <w:tcPr>
            <w:tcW w:w="1701" w:type="dxa"/>
            <w:vAlign w:val="center"/>
          </w:tcPr>
          <w:p w14:paraId="040D2876">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投标截止时间</w:t>
            </w:r>
          </w:p>
        </w:tc>
        <w:tc>
          <w:tcPr>
            <w:tcW w:w="6518" w:type="dxa"/>
            <w:vAlign w:val="center"/>
          </w:tcPr>
          <w:p w14:paraId="6EF1A7DD">
            <w:pPr>
              <w:keepNext w:val="0"/>
              <w:keepLines w:val="0"/>
              <w:pageBreakBefore w:val="0"/>
              <w:overflowPunct/>
              <w:topLinePunct w:val="0"/>
              <w:bidi w:val="0"/>
              <w:spacing w:line="360" w:lineRule="auto"/>
              <w:ind w:left="0" w:leftChars="0" w:right="0" w:rightChars="0"/>
              <w:rPr>
                <w:rFonts w:cs="宋体"/>
                <w:color w:val="auto"/>
                <w:highlight w:val="none"/>
                <w:u w:val="single"/>
              </w:rPr>
            </w:pPr>
            <w:r>
              <w:rPr>
                <w:rFonts w:hint="eastAsia"/>
                <w:b/>
                <w:bCs/>
                <w:color w:val="auto"/>
                <w:highlight w:val="none"/>
                <w:lang w:eastAsia="zh-CN"/>
              </w:rPr>
              <w:t>2026</w:t>
            </w:r>
            <w:r>
              <w:rPr>
                <w:rFonts w:hint="eastAsia" w:hAnsi="宋体"/>
                <w:b/>
                <w:bCs/>
                <w:color w:val="auto"/>
                <w:highlight w:val="none"/>
              </w:rPr>
              <w:t>年</w:t>
            </w:r>
            <w:r>
              <w:rPr>
                <w:rFonts w:hint="eastAsia" w:hAnsi="宋体"/>
                <w:b/>
                <w:bCs/>
                <w:color w:val="auto"/>
                <w:highlight w:val="none"/>
                <w:lang w:val="en-US" w:eastAsia="zh-CN"/>
              </w:rPr>
              <w:t>4</w:t>
            </w:r>
            <w:r>
              <w:rPr>
                <w:rFonts w:hint="eastAsia" w:hAnsi="宋体"/>
                <w:b/>
                <w:bCs/>
                <w:color w:val="auto"/>
                <w:highlight w:val="none"/>
              </w:rPr>
              <w:t>月</w:t>
            </w:r>
            <w:r>
              <w:rPr>
                <w:rFonts w:hint="eastAsia" w:hAnsi="宋体"/>
                <w:b/>
                <w:bCs/>
                <w:color w:val="auto"/>
                <w:highlight w:val="none"/>
                <w:lang w:val="en-US" w:eastAsia="zh-CN"/>
              </w:rPr>
              <w:t>14</w:t>
            </w:r>
            <w:r>
              <w:rPr>
                <w:rFonts w:hint="eastAsia" w:hAnsi="宋体"/>
                <w:b/>
                <w:bCs/>
                <w:color w:val="auto"/>
                <w:highlight w:val="none"/>
              </w:rPr>
              <w:t>日</w:t>
            </w:r>
            <w:r>
              <w:rPr>
                <w:rFonts w:hint="eastAsia" w:hAnsi="宋体"/>
                <w:b/>
                <w:bCs/>
                <w:color w:val="auto"/>
                <w:highlight w:val="none"/>
                <w:lang w:val="en-US" w:eastAsia="zh-CN"/>
              </w:rPr>
              <w:t>14</w:t>
            </w:r>
            <w:r>
              <w:rPr>
                <w:rFonts w:hint="eastAsia" w:hAnsi="宋体"/>
                <w:b/>
                <w:bCs/>
                <w:color w:val="auto"/>
                <w:highlight w:val="none"/>
              </w:rPr>
              <w:t>时</w:t>
            </w:r>
            <w:r>
              <w:rPr>
                <w:rFonts w:hint="eastAsia" w:hAnsi="宋体"/>
                <w:b/>
                <w:bCs/>
                <w:color w:val="auto"/>
                <w:highlight w:val="none"/>
                <w:lang w:val="en-US" w:eastAsia="zh-CN"/>
              </w:rPr>
              <w:t>00</w:t>
            </w:r>
            <w:r>
              <w:rPr>
                <w:rFonts w:hint="eastAsia" w:hAnsi="宋体"/>
                <w:b/>
                <w:bCs/>
                <w:color w:val="auto"/>
                <w:highlight w:val="none"/>
              </w:rPr>
              <w:t>分（以开标室电子时钟显示时间为准）</w:t>
            </w:r>
          </w:p>
        </w:tc>
      </w:tr>
      <w:tr w14:paraId="6B67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93" w:type="dxa"/>
            <w:vAlign w:val="center"/>
          </w:tcPr>
          <w:p w14:paraId="031AC83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24</w:t>
            </w:r>
          </w:p>
        </w:tc>
        <w:tc>
          <w:tcPr>
            <w:tcW w:w="1701" w:type="dxa"/>
            <w:vAlign w:val="center"/>
          </w:tcPr>
          <w:p w14:paraId="63BD17C2">
            <w:pPr>
              <w:keepNext w:val="0"/>
              <w:keepLines w:val="0"/>
              <w:pageBreakBefore w:val="0"/>
              <w:overflowPunct/>
              <w:topLinePunct w:val="0"/>
              <w:bidi w:val="0"/>
              <w:spacing w:line="360" w:lineRule="auto"/>
              <w:ind w:left="0" w:leftChars="0" w:right="0" w:rightChars="0"/>
              <w:jc w:val="center"/>
              <w:rPr>
                <w:rFonts w:hint="eastAsia" w:hAnsi="宋体" w:cs="宋体"/>
                <w:color w:val="auto"/>
                <w:kern w:val="0"/>
                <w:highlight w:val="none"/>
              </w:rPr>
            </w:pPr>
            <w:r>
              <w:rPr>
                <w:rFonts w:hint="eastAsia" w:hAnsi="宋体" w:cs="宋体"/>
                <w:color w:val="auto"/>
                <w:kern w:val="0"/>
                <w:highlight w:val="none"/>
              </w:rPr>
              <w:t>递交投标文件</w:t>
            </w:r>
          </w:p>
          <w:p w14:paraId="44289449">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地点</w:t>
            </w:r>
          </w:p>
        </w:tc>
        <w:tc>
          <w:tcPr>
            <w:tcW w:w="6518" w:type="dxa"/>
            <w:vAlign w:val="center"/>
          </w:tcPr>
          <w:p w14:paraId="02B8FE06">
            <w:pPr>
              <w:keepNext w:val="0"/>
              <w:keepLines w:val="0"/>
              <w:pageBreakBefore w:val="0"/>
              <w:overflowPunct/>
              <w:topLinePunct w:val="0"/>
              <w:bidi w:val="0"/>
              <w:spacing w:line="360" w:lineRule="auto"/>
              <w:ind w:left="0" w:leftChars="0" w:right="0" w:rightChars="0"/>
              <w:rPr>
                <w:b/>
                <w:color w:val="auto"/>
                <w:highlight w:val="none"/>
              </w:rPr>
            </w:pPr>
            <w:r>
              <w:rPr>
                <w:b/>
                <w:color w:val="auto"/>
                <w:szCs w:val="21"/>
                <w:highlight w:val="none"/>
                <w:u w:val="single"/>
              </w:rPr>
              <w:t>提交地点：</w:t>
            </w:r>
            <w:r>
              <w:rPr>
                <w:rFonts w:hint="eastAsia"/>
                <w:b/>
                <w:color w:val="auto"/>
                <w:szCs w:val="21"/>
                <w:highlight w:val="none"/>
                <w:u w:val="single"/>
              </w:rPr>
              <w:t>南通市崇川区青年中路128号，崇川区便民服务中心314会议室（东楼）</w:t>
            </w:r>
          </w:p>
        </w:tc>
      </w:tr>
      <w:tr w14:paraId="4850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993" w:type="dxa"/>
            <w:vAlign w:val="center"/>
          </w:tcPr>
          <w:p w14:paraId="0509155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25</w:t>
            </w:r>
          </w:p>
        </w:tc>
        <w:tc>
          <w:tcPr>
            <w:tcW w:w="1701" w:type="dxa"/>
            <w:vAlign w:val="center"/>
          </w:tcPr>
          <w:p w14:paraId="7B0A476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开标时间、地点</w:t>
            </w:r>
          </w:p>
        </w:tc>
        <w:tc>
          <w:tcPr>
            <w:tcW w:w="6518" w:type="dxa"/>
            <w:vAlign w:val="center"/>
          </w:tcPr>
          <w:p w14:paraId="7759D3DA">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开标时间：同投标截止时间</w:t>
            </w:r>
          </w:p>
          <w:p w14:paraId="0F18BC9C">
            <w:pPr>
              <w:keepNext w:val="0"/>
              <w:keepLines w:val="0"/>
              <w:pageBreakBefore w:val="0"/>
              <w:overflowPunct/>
              <w:topLinePunct w:val="0"/>
              <w:bidi w:val="0"/>
              <w:spacing w:line="360" w:lineRule="auto"/>
              <w:ind w:left="0" w:leftChars="0" w:right="0" w:rightChars="0"/>
              <w:rPr>
                <w:rFonts w:cs="宋体"/>
                <w:color w:val="auto"/>
                <w:highlight w:val="none"/>
              </w:rPr>
            </w:pPr>
            <w:r>
              <w:rPr>
                <w:color w:val="auto"/>
                <w:szCs w:val="21"/>
                <w:highlight w:val="none"/>
              </w:rPr>
              <w:t>开标地点：同递交投标文件地点</w:t>
            </w:r>
          </w:p>
        </w:tc>
      </w:tr>
      <w:tr w14:paraId="0A27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1E76E88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26</w:t>
            </w:r>
          </w:p>
        </w:tc>
        <w:tc>
          <w:tcPr>
            <w:tcW w:w="1701" w:type="dxa"/>
            <w:vAlign w:val="center"/>
          </w:tcPr>
          <w:p w14:paraId="64BE38F1">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是否授权评标委员会确定中标人</w:t>
            </w:r>
          </w:p>
        </w:tc>
        <w:tc>
          <w:tcPr>
            <w:tcW w:w="6518" w:type="dxa"/>
            <w:vAlign w:val="center"/>
          </w:tcPr>
          <w:p w14:paraId="7C62E160">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w:t>
            </w:r>
            <w:r>
              <w:rPr>
                <w:color w:val="auto"/>
                <w:szCs w:val="21"/>
                <w:highlight w:val="none"/>
              </w:rPr>
              <w:t>是</w:t>
            </w:r>
          </w:p>
          <w:p w14:paraId="2FB0E846">
            <w:pPr>
              <w:keepNext w:val="0"/>
              <w:keepLines w:val="0"/>
              <w:pageBreakBefore w:val="0"/>
              <w:overflowPunct/>
              <w:topLinePunct w:val="0"/>
              <w:bidi w:val="0"/>
              <w:spacing w:line="360" w:lineRule="auto"/>
              <w:ind w:left="0" w:leftChars="0" w:right="0" w:rightChars="0"/>
              <w:rPr>
                <w:rFonts w:cs="宋体"/>
                <w:color w:val="auto"/>
                <w:kern w:val="0"/>
                <w:highlight w:val="none"/>
              </w:rPr>
            </w:pPr>
            <w:r>
              <w:rPr>
                <w:rFonts w:hint="eastAsia" w:ascii="MS Gothic" w:hAnsi="MS Gothic" w:eastAsia="MS Gothic" w:cs="MS Gothic"/>
                <w:color w:val="auto"/>
                <w:highlight w:val="none"/>
              </w:rPr>
              <w:t>☑</w:t>
            </w:r>
            <w:r>
              <w:rPr>
                <w:color w:val="auto"/>
                <w:szCs w:val="21"/>
                <w:highlight w:val="none"/>
              </w:rPr>
              <w:t>否 ，推荐的中标候选人数：</w:t>
            </w:r>
            <w:r>
              <w:rPr>
                <w:color w:val="auto"/>
                <w:szCs w:val="21"/>
                <w:highlight w:val="none"/>
                <w:u w:val="single"/>
              </w:rPr>
              <w:t xml:space="preserve"> 3</w:t>
            </w:r>
          </w:p>
        </w:tc>
      </w:tr>
      <w:tr w14:paraId="4EA6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1FF3575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27</w:t>
            </w:r>
          </w:p>
        </w:tc>
        <w:tc>
          <w:tcPr>
            <w:tcW w:w="1701" w:type="dxa"/>
            <w:vAlign w:val="center"/>
          </w:tcPr>
          <w:p w14:paraId="02A096FF">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履约保证金</w:t>
            </w:r>
          </w:p>
        </w:tc>
        <w:tc>
          <w:tcPr>
            <w:tcW w:w="6518" w:type="dxa"/>
            <w:vAlign w:val="center"/>
          </w:tcPr>
          <w:p w14:paraId="651B3793">
            <w:pPr>
              <w:keepNext w:val="0"/>
              <w:keepLines w:val="0"/>
              <w:pageBreakBefore w:val="0"/>
              <w:overflowPunct/>
              <w:topLinePunct w:val="0"/>
              <w:bidi w:val="0"/>
              <w:spacing w:line="360" w:lineRule="auto"/>
              <w:ind w:left="0" w:leftChars="0" w:right="0" w:rightChars="0"/>
              <w:rPr>
                <w:rFonts w:hint="default" w:eastAsia="宋体" w:cs="宋体"/>
                <w:b/>
                <w:color w:val="auto"/>
                <w:highlight w:val="none"/>
                <w:lang w:val="en-US" w:eastAsia="zh-CN"/>
              </w:rPr>
            </w:pPr>
            <w:r>
              <w:rPr>
                <w:rFonts w:hint="eastAsia" w:hAnsi="宋体" w:cs="宋体"/>
                <w:color w:val="auto"/>
                <w:highlight w:val="none"/>
              </w:rPr>
              <w:t>履约保证金数额：</w:t>
            </w:r>
            <w:r>
              <w:rPr>
                <w:rFonts w:hint="eastAsia" w:hAnsi="宋体" w:cs="宋体"/>
                <w:color w:val="auto"/>
                <w:highlight w:val="none"/>
                <w:lang w:val="en-US" w:eastAsia="zh-CN"/>
              </w:rPr>
              <w:t>1900万元</w:t>
            </w:r>
            <w:r>
              <w:rPr>
                <w:rFonts w:hint="eastAsia" w:hAnsi="宋体" w:cs="宋体"/>
                <w:color w:val="auto"/>
                <w:highlight w:val="none"/>
              </w:rPr>
              <w:t>*中标费率*10%，</w:t>
            </w:r>
            <w:r>
              <w:rPr>
                <w:rFonts w:hint="eastAsia" w:cs="宋体"/>
                <w:b/>
                <w:color w:val="auto"/>
                <w:highlight w:val="none"/>
              </w:rPr>
              <w:t>银行转账或</w:t>
            </w:r>
            <w:r>
              <w:rPr>
                <w:rFonts w:hint="eastAsia"/>
                <w:b/>
                <w:bCs/>
                <w:color w:val="auto"/>
                <w:szCs w:val="21"/>
                <w:highlight w:val="none"/>
              </w:rPr>
              <w:t>银行保函</w:t>
            </w:r>
            <w:r>
              <w:rPr>
                <w:rFonts w:hint="eastAsia"/>
                <w:b/>
                <w:bCs/>
                <w:color w:val="auto"/>
                <w:szCs w:val="21"/>
                <w:highlight w:val="none"/>
                <w:lang w:eastAsia="zh-CN"/>
              </w:rPr>
              <w:t>（</w:t>
            </w:r>
            <w:r>
              <w:rPr>
                <w:rFonts w:hint="eastAsia"/>
                <w:b/>
                <w:bCs/>
                <w:color w:val="auto"/>
                <w:szCs w:val="21"/>
                <w:highlight w:val="none"/>
                <w:lang w:val="en-US" w:eastAsia="zh-CN"/>
              </w:rPr>
              <w:t>见索即付</w:t>
            </w:r>
            <w:r>
              <w:rPr>
                <w:rFonts w:hint="eastAsia"/>
                <w:b/>
                <w:bCs/>
                <w:color w:val="auto"/>
                <w:szCs w:val="21"/>
                <w:highlight w:val="none"/>
                <w:lang w:eastAsia="zh-CN"/>
              </w:rPr>
              <w:t>）</w:t>
            </w:r>
            <w:r>
              <w:rPr>
                <w:rFonts w:hint="eastAsia"/>
                <w:b/>
                <w:bCs/>
                <w:color w:val="auto"/>
                <w:szCs w:val="21"/>
                <w:highlight w:val="none"/>
                <w:lang w:val="en-US" w:eastAsia="zh-CN"/>
              </w:rPr>
              <w:t>等</w:t>
            </w:r>
            <w:r>
              <w:rPr>
                <w:rFonts w:hint="eastAsia" w:cs="宋体"/>
                <w:b/>
                <w:color w:val="auto"/>
                <w:highlight w:val="none"/>
                <w:lang w:val="en-US" w:eastAsia="zh-CN"/>
              </w:rPr>
              <w:t>法定形式</w:t>
            </w:r>
          </w:p>
          <w:p w14:paraId="450D4DFF">
            <w:pPr>
              <w:keepNext w:val="0"/>
              <w:keepLines w:val="0"/>
              <w:pageBreakBefore w:val="0"/>
              <w:overflowPunct/>
              <w:topLinePunct w:val="0"/>
              <w:bidi w:val="0"/>
              <w:spacing w:line="360" w:lineRule="auto"/>
              <w:ind w:left="0" w:leftChars="0" w:right="0" w:rightChars="0"/>
              <w:rPr>
                <w:color w:val="auto"/>
                <w:highlight w:val="none"/>
              </w:rPr>
            </w:pPr>
            <w:r>
              <w:rPr>
                <w:rFonts w:hint="eastAsia" w:ascii="宋体" w:hAnsi="宋体" w:eastAsia="宋体" w:cs="宋体"/>
                <w:color w:val="auto"/>
                <w:sz w:val="21"/>
                <w:szCs w:val="21"/>
                <w:highlight w:val="none"/>
              </w:rPr>
              <w:t>招标人发出中标通知书后5个工作日内，中标人应向招标人递交履约保证金，否则招标人有权按中标人自动放弃中标资格处理，同时投标保证金不予退还，该金额不足以弥补给招标人造成的直接和间接损失的（包括但不限于二次招标发生的招标费用、中标差价、招标代理服务费等），中标人应予补足。</w:t>
            </w:r>
          </w:p>
        </w:tc>
      </w:tr>
    </w:tbl>
    <w:p w14:paraId="1FDAC4A7">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30"/>
          <w:highlight w:val="none"/>
        </w:rPr>
        <w:sectPr>
          <w:headerReference r:id="rId3" w:type="default"/>
          <w:footerReference r:id="rId4" w:type="default"/>
          <w:pgSz w:w="11905" w:h="16838"/>
          <w:pgMar w:top="1531" w:right="1361" w:bottom="1361" w:left="1361" w:header="0" w:footer="1020" w:gutter="0"/>
          <w:pgNumType w:start="1"/>
          <w:cols w:space="0" w:num="1"/>
          <w:rtlGutter w:val="0"/>
          <w:docGrid w:linePitch="312" w:charSpace="0"/>
        </w:sectPr>
      </w:pPr>
      <w:bookmarkStart w:id="20" w:name="_Toc4486232"/>
    </w:p>
    <w:p w14:paraId="66E44D9E">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30"/>
          <w:highlight w:val="none"/>
        </w:rPr>
      </w:pPr>
      <w:bookmarkStart w:id="21" w:name="_Toc112768309"/>
      <w:r>
        <w:rPr>
          <w:rFonts w:ascii="Times New Roman" w:hAnsi="Times New Roman" w:eastAsia="宋体"/>
          <w:b/>
          <w:color w:val="auto"/>
          <w:sz w:val="30"/>
          <w:highlight w:val="none"/>
        </w:rPr>
        <w:t>二、投标须知</w:t>
      </w:r>
      <w:bookmarkEnd w:id="20"/>
      <w:bookmarkEnd w:id="21"/>
    </w:p>
    <w:p w14:paraId="2144F967">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1"/>
          <w:szCs w:val="21"/>
          <w:highlight w:val="none"/>
        </w:rPr>
      </w:pPr>
      <w:bookmarkStart w:id="22" w:name="_Toc112768310"/>
      <w:bookmarkStart w:id="23" w:name="_Toc398107837"/>
      <w:bookmarkStart w:id="24" w:name="_Toc9194541"/>
      <w:r>
        <w:rPr>
          <w:rFonts w:hint="eastAsia" w:ascii="Times New Roman" w:hAnsi="Times New Roman" w:eastAsia="宋体"/>
          <w:b/>
          <w:color w:val="auto"/>
          <w:sz w:val="21"/>
          <w:szCs w:val="21"/>
          <w:highlight w:val="none"/>
        </w:rPr>
        <w:t xml:space="preserve">1 </w:t>
      </w:r>
      <w:r>
        <w:rPr>
          <w:rFonts w:hint="eastAsia" w:ascii="Times New Roman" w:hAnsi="宋体" w:eastAsia="宋体"/>
          <w:b/>
          <w:color w:val="auto"/>
          <w:sz w:val="21"/>
          <w:szCs w:val="21"/>
          <w:highlight w:val="none"/>
        </w:rPr>
        <w:t>总则</w:t>
      </w:r>
      <w:bookmarkEnd w:id="22"/>
      <w:bookmarkEnd w:id="23"/>
      <w:bookmarkEnd w:id="24"/>
      <w:r>
        <w:rPr>
          <w:rFonts w:hint="eastAsia" w:ascii="Times New Roman" w:hAnsi="Times New Roman" w:eastAsia="宋体"/>
          <w:b/>
          <w:color w:val="auto"/>
          <w:sz w:val="21"/>
          <w:szCs w:val="21"/>
          <w:highlight w:val="none"/>
        </w:rPr>
        <w:tab/>
      </w:r>
    </w:p>
    <w:p w14:paraId="3A2132D7">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5" w:name="_Toc398107838"/>
      <w:bookmarkStart w:id="26" w:name="_Toc112768311"/>
      <w:bookmarkStart w:id="27" w:name="_Toc9194542"/>
      <w:r>
        <w:rPr>
          <w:rFonts w:hint="eastAsia" w:eastAsia="宋体"/>
          <w:color w:val="auto"/>
          <w:sz w:val="21"/>
          <w:szCs w:val="21"/>
          <w:highlight w:val="none"/>
        </w:rPr>
        <w:t xml:space="preserve">1.1 </w:t>
      </w:r>
      <w:r>
        <w:rPr>
          <w:rFonts w:hint="eastAsia" w:hAnsi="宋体" w:eastAsia="宋体"/>
          <w:color w:val="auto"/>
          <w:sz w:val="21"/>
          <w:szCs w:val="21"/>
          <w:highlight w:val="none"/>
        </w:rPr>
        <w:t>项目概况</w:t>
      </w:r>
      <w:bookmarkEnd w:id="25"/>
      <w:bookmarkEnd w:id="26"/>
      <w:bookmarkEnd w:id="27"/>
    </w:p>
    <w:p w14:paraId="13DA99E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1.1.1 </w:t>
      </w:r>
      <w:r>
        <w:rPr>
          <w:rFonts w:hint="eastAsia" w:hAnsi="宋体" w:cs="宋体"/>
          <w:color w:val="auto"/>
          <w:kern w:val="0"/>
          <w:szCs w:val="21"/>
          <w:highlight w:val="none"/>
        </w:rPr>
        <w:t>根据《中华人民共和国招标投标法》、《中华人民共和国招标投标法实施条例》等有关法律、法规和规章的规定，本招标项目已具备招标条件，现对本标段监理及相关服务进行招标。</w:t>
      </w:r>
    </w:p>
    <w:p w14:paraId="164CA3C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1.1.2 </w:t>
      </w:r>
      <w:r>
        <w:rPr>
          <w:rFonts w:hint="eastAsia" w:hAnsi="宋体" w:cs="宋体"/>
          <w:color w:val="auto"/>
          <w:kern w:val="0"/>
          <w:szCs w:val="21"/>
          <w:highlight w:val="none"/>
        </w:rPr>
        <w:t>本招标项目招标人：见投标人须知前附表。</w:t>
      </w:r>
    </w:p>
    <w:p w14:paraId="40CFC86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1.1.3 </w:t>
      </w:r>
      <w:r>
        <w:rPr>
          <w:rFonts w:hint="eastAsia" w:hAnsi="宋体" w:cs="宋体"/>
          <w:color w:val="auto"/>
          <w:kern w:val="0"/>
          <w:szCs w:val="21"/>
          <w:highlight w:val="none"/>
        </w:rPr>
        <w:t>本招标代理机构：见投标人须知前附表。</w:t>
      </w:r>
    </w:p>
    <w:p w14:paraId="618B7E0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1.1.4 </w:t>
      </w:r>
      <w:r>
        <w:rPr>
          <w:rFonts w:hint="eastAsia" w:hAnsi="宋体" w:cs="宋体"/>
          <w:color w:val="auto"/>
          <w:kern w:val="0"/>
          <w:szCs w:val="21"/>
          <w:highlight w:val="none"/>
        </w:rPr>
        <w:t>本招标项目名称：见投标人须知前附表。</w:t>
      </w:r>
    </w:p>
    <w:p w14:paraId="4160500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1.1.5 </w:t>
      </w:r>
      <w:r>
        <w:rPr>
          <w:rFonts w:hint="eastAsia" w:hAnsi="宋体" w:cs="宋体"/>
          <w:color w:val="auto"/>
          <w:kern w:val="0"/>
          <w:szCs w:val="21"/>
          <w:highlight w:val="none"/>
        </w:rPr>
        <w:t>本标段建设地点：见投标人须知前附表。</w:t>
      </w:r>
    </w:p>
    <w:p w14:paraId="5D5C6746">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8" w:name="_Toc9194543"/>
      <w:bookmarkStart w:id="29" w:name="_Toc112768312"/>
      <w:bookmarkStart w:id="30" w:name="_Toc398107839"/>
      <w:r>
        <w:rPr>
          <w:rFonts w:hint="eastAsia" w:eastAsia="宋体"/>
          <w:color w:val="auto"/>
          <w:sz w:val="21"/>
          <w:szCs w:val="21"/>
          <w:highlight w:val="none"/>
        </w:rPr>
        <w:t xml:space="preserve">1.2 </w:t>
      </w:r>
      <w:r>
        <w:rPr>
          <w:rFonts w:hint="eastAsia" w:hAnsi="宋体" w:eastAsia="宋体"/>
          <w:color w:val="auto"/>
          <w:sz w:val="21"/>
          <w:szCs w:val="21"/>
          <w:highlight w:val="none"/>
        </w:rPr>
        <w:t>资金来源和落实情况</w:t>
      </w:r>
      <w:bookmarkEnd w:id="28"/>
      <w:bookmarkEnd w:id="29"/>
      <w:bookmarkEnd w:id="30"/>
    </w:p>
    <w:p w14:paraId="2016362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1.2.1 </w:t>
      </w:r>
      <w:r>
        <w:rPr>
          <w:rFonts w:hint="eastAsia" w:hAnsi="宋体" w:cs="宋体"/>
          <w:color w:val="auto"/>
          <w:kern w:val="0"/>
          <w:szCs w:val="21"/>
          <w:highlight w:val="none"/>
        </w:rPr>
        <w:t>本招标项目的资金来源：见投标人须知前附表。</w:t>
      </w:r>
    </w:p>
    <w:p w14:paraId="5EB3688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1.2.2 </w:t>
      </w:r>
      <w:r>
        <w:rPr>
          <w:rFonts w:hint="eastAsia" w:hAnsi="宋体" w:cs="宋体"/>
          <w:color w:val="auto"/>
          <w:kern w:val="0"/>
          <w:szCs w:val="21"/>
          <w:highlight w:val="none"/>
        </w:rPr>
        <w:t>本招标项目的出资比例：见投标人须知前附表。</w:t>
      </w:r>
    </w:p>
    <w:p w14:paraId="1F98EA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1.2.3 </w:t>
      </w:r>
      <w:r>
        <w:rPr>
          <w:rFonts w:hint="eastAsia" w:hAnsi="宋体" w:cs="宋体"/>
          <w:color w:val="auto"/>
          <w:kern w:val="0"/>
          <w:szCs w:val="21"/>
          <w:highlight w:val="none"/>
        </w:rPr>
        <w:t>本招标项目的资金落实情况：见投标人须知前附表。</w:t>
      </w:r>
    </w:p>
    <w:p w14:paraId="3E8024D9">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1" w:name="_Toc9194544"/>
      <w:bookmarkStart w:id="32" w:name="_Toc398107840"/>
      <w:bookmarkStart w:id="33" w:name="_Toc112768313"/>
      <w:r>
        <w:rPr>
          <w:rFonts w:hint="eastAsia" w:eastAsia="宋体"/>
          <w:color w:val="auto"/>
          <w:sz w:val="21"/>
          <w:szCs w:val="21"/>
          <w:highlight w:val="none"/>
        </w:rPr>
        <w:t xml:space="preserve">1.3 </w:t>
      </w:r>
      <w:r>
        <w:rPr>
          <w:rFonts w:hint="eastAsia" w:hAnsi="宋体" w:eastAsia="宋体"/>
          <w:color w:val="auto"/>
          <w:sz w:val="21"/>
          <w:szCs w:val="21"/>
          <w:highlight w:val="none"/>
        </w:rPr>
        <w:t>招标范围、监理服务期限及质量要求</w:t>
      </w:r>
      <w:bookmarkEnd w:id="31"/>
      <w:bookmarkEnd w:id="32"/>
      <w:bookmarkEnd w:id="33"/>
    </w:p>
    <w:p w14:paraId="4841707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1.3.1 </w:t>
      </w:r>
      <w:r>
        <w:rPr>
          <w:rFonts w:hint="eastAsia" w:hAnsi="宋体" w:cs="宋体"/>
          <w:color w:val="auto"/>
          <w:kern w:val="0"/>
          <w:szCs w:val="21"/>
          <w:highlight w:val="none"/>
        </w:rPr>
        <w:t>本次招标范围：见投标人须知前附表。</w:t>
      </w:r>
    </w:p>
    <w:p w14:paraId="51A4976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1.3.2 </w:t>
      </w:r>
      <w:r>
        <w:rPr>
          <w:rFonts w:hint="eastAsia" w:hAnsi="宋体" w:cs="宋体"/>
          <w:color w:val="auto"/>
          <w:kern w:val="0"/>
          <w:szCs w:val="21"/>
          <w:highlight w:val="none"/>
        </w:rPr>
        <w:t>本标段的监理服务期限：见投标人须知前附表。</w:t>
      </w:r>
    </w:p>
    <w:p w14:paraId="013B675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1.3.3 </w:t>
      </w:r>
      <w:r>
        <w:rPr>
          <w:rFonts w:hint="eastAsia" w:hAnsi="宋体" w:cs="宋体"/>
          <w:color w:val="auto"/>
          <w:kern w:val="0"/>
          <w:szCs w:val="21"/>
          <w:highlight w:val="none"/>
        </w:rPr>
        <w:t>本标段的质量要求：见投标人须知前附表。</w:t>
      </w:r>
    </w:p>
    <w:p w14:paraId="072BFB87">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4" w:name="_Toc112768314"/>
      <w:bookmarkStart w:id="35" w:name="_Toc9194545"/>
      <w:bookmarkStart w:id="36" w:name="_Toc398107841"/>
      <w:r>
        <w:rPr>
          <w:rFonts w:hint="eastAsia" w:eastAsia="宋体"/>
          <w:color w:val="auto"/>
          <w:sz w:val="21"/>
          <w:szCs w:val="21"/>
          <w:highlight w:val="none"/>
        </w:rPr>
        <w:t xml:space="preserve">1.4 </w:t>
      </w:r>
      <w:r>
        <w:rPr>
          <w:rFonts w:hint="eastAsia" w:hAnsi="宋体" w:eastAsia="宋体"/>
          <w:color w:val="auto"/>
          <w:sz w:val="21"/>
          <w:szCs w:val="21"/>
          <w:highlight w:val="none"/>
        </w:rPr>
        <w:t>投标人资格要求</w:t>
      </w:r>
      <w:bookmarkEnd w:id="34"/>
      <w:bookmarkEnd w:id="35"/>
      <w:bookmarkEnd w:id="36"/>
    </w:p>
    <w:p w14:paraId="3FC6B86E">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b/>
          <w:bCs/>
          <w:color w:val="auto"/>
          <w:kern w:val="0"/>
          <w:szCs w:val="21"/>
          <w:highlight w:val="none"/>
        </w:rPr>
      </w:pPr>
      <w:r>
        <w:rPr>
          <w:rFonts w:hint="eastAsia" w:cs="宋体"/>
          <w:color w:val="auto"/>
          <w:kern w:val="0"/>
          <w:szCs w:val="21"/>
          <w:highlight w:val="none"/>
        </w:rPr>
        <w:t>1.4.1</w:t>
      </w:r>
      <w:r>
        <w:rPr>
          <w:rFonts w:hint="eastAsia" w:hAnsi="宋体" w:cs="宋体"/>
          <w:b/>
          <w:bCs/>
          <w:color w:val="auto"/>
          <w:kern w:val="0"/>
          <w:szCs w:val="21"/>
          <w:highlight w:val="none"/>
          <w:lang w:eastAsia="zh-CN"/>
        </w:rPr>
        <w:t>投标</w:t>
      </w:r>
      <w:r>
        <w:rPr>
          <w:rFonts w:hint="eastAsia" w:hAnsi="宋体" w:cs="宋体"/>
          <w:b/>
          <w:bCs/>
          <w:color w:val="auto"/>
          <w:kern w:val="0"/>
          <w:szCs w:val="21"/>
          <w:highlight w:val="none"/>
        </w:rPr>
        <w:t>人资质类别和等级</w:t>
      </w:r>
      <w:r>
        <w:rPr>
          <w:rFonts w:hint="eastAsia" w:cs="宋体"/>
          <w:b/>
          <w:bCs/>
          <w:color w:val="auto"/>
          <w:kern w:val="0"/>
          <w:szCs w:val="21"/>
          <w:highlight w:val="none"/>
        </w:rPr>
        <w:t>：</w:t>
      </w:r>
      <w:r>
        <w:rPr>
          <w:rFonts w:hint="eastAsia" w:hAnsi="宋体" w:cs="宋体"/>
          <w:b/>
          <w:bCs/>
          <w:color w:val="auto"/>
          <w:kern w:val="0"/>
          <w:szCs w:val="21"/>
          <w:highlight w:val="none"/>
        </w:rPr>
        <w:t>必须具有行政管理部门核发的有效企业法人营业执照和建设部核发的工程监理综合资质；</w:t>
      </w:r>
    </w:p>
    <w:p w14:paraId="7498056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1.4.2</w:t>
      </w:r>
      <w:r>
        <w:rPr>
          <w:rFonts w:hint="eastAsia" w:hAnsi="宋体" w:cs="宋体"/>
          <w:b/>
          <w:bCs/>
          <w:color w:val="auto"/>
          <w:kern w:val="0"/>
          <w:szCs w:val="21"/>
          <w:highlight w:val="none"/>
        </w:rPr>
        <w:t>监理机构人员配备要求</w:t>
      </w:r>
      <w:r>
        <w:rPr>
          <w:rFonts w:hint="eastAsia" w:hAnsi="宋体" w:cs="宋体"/>
          <w:color w:val="auto"/>
          <w:kern w:val="0"/>
          <w:szCs w:val="21"/>
          <w:highlight w:val="none"/>
        </w:rPr>
        <w:t>：</w:t>
      </w:r>
    </w:p>
    <w:p w14:paraId="570A7FF2">
      <w:pPr>
        <w:keepNext w:val="0"/>
        <w:keepLines w:val="0"/>
        <w:pageBreakBefore w:val="0"/>
        <w:overflowPunct/>
        <w:topLinePunct w:val="0"/>
        <w:bidi w:val="0"/>
        <w:spacing w:line="360" w:lineRule="auto"/>
        <w:ind w:left="0" w:leftChars="0" w:right="0" w:rightChars="0" w:firstLine="382" w:firstLineChars="182"/>
        <w:rPr>
          <w:rFonts w:hAnsi="宋体" w:cs="宋体"/>
          <w:color w:val="auto"/>
          <w:kern w:val="0"/>
          <w:szCs w:val="21"/>
          <w:highlight w:val="none"/>
        </w:rPr>
      </w:pPr>
      <w:r>
        <w:rPr>
          <w:rFonts w:hint="eastAsia" w:hAnsi="宋体" w:cs="宋体"/>
          <w:color w:val="auto"/>
          <w:kern w:val="0"/>
          <w:szCs w:val="21"/>
          <w:highlight w:val="none"/>
        </w:rPr>
        <w:t>拟选派本项目总监理工程师及专业监理人员最低配备要求（本项目不接受退休返聘人员）：</w:t>
      </w:r>
    </w:p>
    <w:tbl>
      <w:tblPr>
        <w:tblStyle w:val="28"/>
        <w:tblW w:w="9399"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16"/>
        <w:gridCol w:w="1271"/>
        <w:gridCol w:w="6412"/>
      </w:tblGrid>
      <w:tr w14:paraId="16EFB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blHeader/>
        </w:trPr>
        <w:tc>
          <w:tcPr>
            <w:tcW w:w="0" w:type="auto"/>
            <w:vAlign w:val="center"/>
          </w:tcPr>
          <w:p w14:paraId="7AFD4DF1">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岗位</w:t>
            </w:r>
          </w:p>
        </w:tc>
        <w:tc>
          <w:tcPr>
            <w:tcW w:w="1271" w:type="dxa"/>
            <w:vAlign w:val="center"/>
          </w:tcPr>
          <w:p w14:paraId="712427F1">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人员要求</w:t>
            </w:r>
          </w:p>
        </w:tc>
        <w:tc>
          <w:tcPr>
            <w:tcW w:w="6412" w:type="dxa"/>
            <w:vAlign w:val="center"/>
          </w:tcPr>
          <w:p w14:paraId="46B617AF">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持证上岗要求</w:t>
            </w:r>
          </w:p>
        </w:tc>
      </w:tr>
      <w:tr w14:paraId="64260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vAlign w:val="center"/>
          </w:tcPr>
          <w:p w14:paraId="1547525D">
            <w:pPr>
              <w:keepNext w:val="0"/>
              <w:keepLines w:val="0"/>
              <w:pageBreakBefore w:val="0"/>
              <w:widowControl/>
              <w:overflowPunct/>
              <w:topLinePunct w:val="0"/>
              <w:bidi w:val="0"/>
              <w:snapToGrid w:val="0"/>
              <w:spacing w:line="240" w:lineRule="auto"/>
              <w:ind w:left="0" w:leftChars="0" w:right="0" w:rightChars="0" w:firstLine="0" w:firstLineChars="0"/>
              <w:jc w:val="center"/>
              <w:rPr>
                <w:color w:val="auto"/>
                <w:kern w:val="0"/>
                <w:szCs w:val="21"/>
                <w:highlight w:val="none"/>
              </w:rPr>
            </w:pPr>
            <w:r>
              <w:rPr>
                <w:color w:val="auto"/>
                <w:kern w:val="0"/>
                <w:szCs w:val="21"/>
                <w:highlight w:val="none"/>
              </w:rPr>
              <w:t>总监理工程师</w:t>
            </w:r>
          </w:p>
        </w:tc>
        <w:tc>
          <w:tcPr>
            <w:tcW w:w="1271" w:type="dxa"/>
            <w:vAlign w:val="center"/>
          </w:tcPr>
          <w:p w14:paraId="6964EBB1">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1名</w:t>
            </w:r>
          </w:p>
        </w:tc>
        <w:tc>
          <w:tcPr>
            <w:tcW w:w="6412" w:type="dxa"/>
            <w:vAlign w:val="center"/>
          </w:tcPr>
          <w:p w14:paraId="61373E80">
            <w:pPr>
              <w:keepNext w:val="0"/>
              <w:keepLines w:val="0"/>
              <w:pageBreakBefore w:val="0"/>
              <w:widowControl/>
              <w:overflowPunct/>
              <w:topLinePunct w:val="0"/>
              <w:bidi w:val="0"/>
              <w:snapToGrid w:val="0"/>
              <w:spacing w:line="240" w:lineRule="auto"/>
              <w:ind w:left="0" w:leftChars="0" w:right="0" w:rightChars="0" w:firstLine="0" w:firstLineChars="0"/>
              <w:jc w:val="center"/>
              <w:rPr>
                <w:color w:val="auto"/>
                <w:kern w:val="0"/>
                <w:szCs w:val="21"/>
                <w:highlight w:val="none"/>
              </w:rPr>
            </w:pPr>
            <w:r>
              <w:rPr>
                <w:color w:val="auto"/>
                <w:kern w:val="0"/>
                <w:szCs w:val="21"/>
                <w:highlight w:val="none"/>
              </w:rPr>
              <w:t>国家注册监理工程师，注册</w:t>
            </w:r>
            <w:r>
              <w:rPr>
                <w:rFonts w:hint="eastAsia"/>
                <w:color w:val="auto"/>
                <w:kern w:val="0"/>
                <w:szCs w:val="21"/>
                <w:highlight w:val="none"/>
              </w:rPr>
              <w:t>专业为</w:t>
            </w:r>
            <w:r>
              <w:rPr>
                <w:rFonts w:hint="eastAsia"/>
                <w:b w:val="0"/>
                <w:bCs/>
                <w:color w:val="auto"/>
                <w:kern w:val="0"/>
                <w:szCs w:val="21"/>
                <w:highlight w:val="none"/>
                <w:lang w:eastAsia="zh-CN"/>
              </w:rPr>
              <w:t>土木建筑工程</w:t>
            </w:r>
            <w:r>
              <w:rPr>
                <w:b w:val="0"/>
                <w:bCs/>
                <w:color w:val="auto"/>
                <w:kern w:val="0"/>
                <w:szCs w:val="21"/>
                <w:highlight w:val="none"/>
              </w:rPr>
              <w:t>专业。</w:t>
            </w:r>
          </w:p>
        </w:tc>
      </w:tr>
      <w:tr w14:paraId="76C5D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vAlign w:val="center"/>
          </w:tcPr>
          <w:p w14:paraId="0C7905FC">
            <w:pPr>
              <w:keepNext w:val="0"/>
              <w:keepLines w:val="0"/>
              <w:pageBreakBefore w:val="0"/>
              <w:widowControl/>
              <w:overflowPunct/>
              <w:topLinePunct w:val="0"/>
              <w:bidi w:val="0"/>
              <w:snapToGrid w:val="0"/>
              <w:spacing w:line="240" w:lineRule="auto"/>
              <w:ind w:left="0" w:leftChars="0" w:right="0" w:rightChars="0" w:firstLine="0" w:firstLineChars="0"/>
              <w:jc w:val="center"/>
              <w:rPr>
                <w:color w:val="auto"/>
                <w:kern w:val="0"/>
                <w:szCs w:val="21"/>
                <w:highlight w:val="none"/>
              </w:rPr>
            </w:pPr>
            <w:r>
              <w:rPr>
                <w:color w:val="auto"/>
                <w:kern w:val="0"/>
                <w:szCs w:val="21"/>
                <w:highlight w:val="none"/>
              </w:rPr>
              <w:t>专业监理工程师</w:t>
            </w:r>
          </w:p>
        </w:tc>
        <w:tc>
          <w:tcPr>
            <w:tcW w:w="1271" w:type="dxa"/>
            <w:vAlign w:val="center"/>
          </w:tcPr>
          <w:p w14:paraId="6508BB64">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rFonts w:hint="eastAsia"/>
                <w:b/>
                <w:color w:val="auto"/>
                <w:kern w:val="0"/>
                <w:szCs w:val="21"/>
                <w:highlight w:val="none"/>
                <w:lang w:val="en-US" w:eastAsia="zh-CN"/>
              </w:rPr>
              <w:t>2</w:t>
            </w:r>
            <w:r>
              <w:rPr>
                <w:b/>
                <w:color w:val="auto"/>
                <w:kern w:val="0"/>
                <w:szCs w:val="21"/>
                <w:highlight w:val="none"/>
              </w:rPr>
              <w:t>名</w:t>
            </w:r>
          </w:p>
        </w:tc>
        <w:tc>
          <w:tcPr>
            <w:tcW w:w="6412" w:type="dxa"/>
            <w:vAlign w:val="center"/>
          </w:tcPr>
          <w:p w14:paraId="27283DEB">
            <w:pPr>
              <w:keepNext w:val="0"/>
              <w:keepLines w:val="0"/>
              <w:pageBreakBefore w:val="0"/>
              <w:widowControl/>
              <w:overflowPunct/>
              <w:topLinePunct w:val="0"/>
              <w:bidi w:val="0"/>
              <w:snapToGrid w:val="0"/>
              <w:spacing w:line="240" w:lineRule="auto"/>
              <w:ind w:left="0" w:leftChars="0" w:right="0" w:rightChars="0" w:firstLine="0" w:firstLineChars="0"/>
              <w:jc w:val="center"/>
              <w:rPr>
                <w:color w:val="auto"/>
                <w:kern w:val="0"/>
                <w:szCs w:val="21"/>
                <w:highlight w:val="none"/>
              </w:rPr>
            </w:pP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color w:val="auto"/>
                <w:kern w:val="0"/>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color w:val="auto"/>
                <w:kern w:val="0"/>
                <w:szCs w:val="21"/>
                <w:highlight w:val="none"/>
              </w:rPr>
              <w:t>。</w:t>
            </w:r>
          </w:p>
        </w:tc>
      </w:tr>
      <w:tr w14:paraId="758DF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shd w:val="clear" w:color="auto" w:fill="auto"/>
            <w:vAlign w:val="center"/>
          </w:tcPr>
          <w:p w14:paraId="693AA198">
            <w:pPr>
              <w:keepNext w:val="0"/>
              <w:keepLines w:val="0"/>
              <w:pageBreakBefore w:val="0"/>
              <w:widowControl/>
              <w:overflowPunct/>
              <w:topLinePunct w:val="0"/>
              <w:bidi w:val="0"/>
              <w:snapToGrid w:val="0"/>
              <w:spacing w:line="240" w:lineRule="auto"/>
              <w:ind w:left="0" w:leftChars="0" w:right="0" w:rightChars="0" w:firstLine="0" w:firstLineChars="0"/>
              <w:jc w:val="center"/>
              <w:rPr>
                <w:rFonts w:ascii="Times New Roman" w:hAnsi="Times New Roman" w:eastAsia="宋体" w:cs="Times New Roman"/>
                <w:color w:val="auto"/>
                <w:kern w:val="0"/>
                <w:sz w:val="21"/>
                <w:szCs w:val="21"/>
                <w:highlight w:val="none"/>
                <w:lang w:val="en-US" w:eastAsia="zh-CN" w:bidi="ar-SA"/>
              </w:rPr>
            </w:pPr>
            <w:r>
              <w:rPr>
                <w:color w:val="auto"/>
                <w:kern w:val="0"/>
                <w:szCs w:val="21"/>
                <w:highlight w:val="none"/>
              </w:rPr>
              <w:t>监理员</w:t>
            </w:r>
          </w:p>
        </w:tc>
        <w:tc>
          <w:tcPr>
            <w:tcW w:w="1271" w:type="dxa"/>
            <w:shd w:val="clear" w:color="auto" w:fill="auto"/>
            <w:vAlign w:val="center"/>
          </w:tcPr>
          <w:p w14:paraId="07032FD7">
            <w:pPr>
              <w:keepNext w:val="0"/>
              <w:keepLines w:val="0"/>
              <w:pageBreakBefore w:val="0"/>
              <w:widowControl/>
              <w:overflowPunct/>
              <w:topLinePunct w:val="0"/>
              <w:bidi w:val="0"/>
              <w:snapToGrid w:val="0"/>
              <w:spacing w:line="240" w:lineRule="auto"/>
              <w:ind w:left="0" w:leftChars="0" w:right="0" w:rightChars="0" w:firstLine="0" w:firstLineChars="0"/>
              <w:jc w:val="center"/>
              <w:rPr>
                <w:rFonts w:hint="eastAsia" w:ascii="Times New Roman" w:hAnsi="Times New Roman" w:eastAsia="宋体" w:cs="Times New Roman"/>
                <w:b/>
                <w:color w:val="auto"/>
                <w:kern w:val="0"/>
                <w:sz w:val="21"/>
                <w:szCs w:val="21"/>
                <w:highlight w:val="none"/>
                <w:lang w:val="en-US" w:eastAsia="zh-CN" w:bidi="ar-SA"/>
              </w:rPr>
            </w:pPr>
            <w:r>
              <w:rPr>
                <w:rFonts w:hint="eastAsia"/>
                <w:b/>
                <w:color w:val="auto"/>
                <w:kern w:val="0"/>
                <w:szCs w:val="21"/>
                <w:highlight w:val="none"/>
                <w:lang w:val="en-US" w:eastAsia="zh-CN"/>
              </w:rPr>
              <w:t>2</w:t>
            </w:r>
            <w:r>
              <w:rPr>
                <w:b/>
                <w:color w:val="auto"/>
                <w:kern w:val="0"/>
                <w:szCs w:val="21"/>
                <w:highlight w:val="none"/>
              </w:rPr>
              <w:t>名</w:t>
            </w:r>
          </w:p>
        </w:tc>
        <w:tc>
          <w:tcPr>
            <w:tcW w:w="6412" w:type="dxa"/>
            <w:shd w:val="clear" w:color="auto" w:fill="auto"/>
            <w:vAlign w:val="center"/>
          </w:tcPr>
          <w:p w14:paraId="2DD1FEDA">
            <w:pPr>
              <w:keepNext w:val="0"/>
              <w:keepLines w:val="0"/>
              <w:pageBreakBefore w:val="0"/>
              <w:overflowPunct/>
              <w:topLinePunct w:val="0"/>
              <w:autoSpaceDN w:val="0"/>
              <w:bidi w:val="0"/>
              <w:snapToGrid w:val="0"/>
              <w:spacing w:line="240" w:lineRule="auto"/>
              <w:ind w:left="0" w:leftChars="0" w:right="0" w:rightChars="0" w:firstLine="0" w:firstLineChars="0"/>
              <w:jc w:val="center"/>
              <w:textAlignment w:val="center"/>
              <w:rPr>
                <w:rFonts w:ascii="Times New Roman" w:hAnsi="Times New Roman" w:eastAsia="宋体" w:cs="Times New Roman"/>
                <w:color w:val="auto"/>
                <w:kern w:val="0"/>
                <w:sz w:val="21"/>
                <w:szCs w:val="21"/>
                <w:highlight w:val="none"/>
                <w:lang w:val="en-US" w:eastAsia="zh-CN" w:bidi="ar-SA"/>
              </w:rPr>
            </w:pPr>
            <w:r>
              <w:rPr>
                <w:color w:val="auto"/>
                <w:kern w:val="0"/>
                <w:szCs w:val="21"/>
                <w:highlight w:val="none"/>
              </w:rPr>
              <w:t>监理员及以上资格</w:t>
            </w:r>
            <w:r>
              <w:rPr>
                <w:rFonts w:hint="eastAsia"/>
                <w:color w:val="auto"/>
                <w:kern w:val="0"/>
                <w:szCs w:val="21"/>
                <w:highlight w:val="none"/>
              </w:rPr>
              <w:t>或监理员业务培训合格证</w:t>
            </w:r>
            <w:r>
              <w:rPr>
                <w:color w:val="auto"/>
                <w:kern w:val="0"/>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color w:val="auto"/>
                <w:kern w:val="0"/>
                <w:szCs w:val="21"/>
                <w:highlight w:val="none"/>
              </w:rPr>
              <w:t>。</w:t>
            </w:r>
          </w:p>
        </w:tc>
      </w:tr>
      <w:tr w14:paraId="6B0E4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1716" w:type="dxa"/>
            <w:vAlign w:val="center"/>
          </w:tcPr>
          <w:p w14:paraId="2637AD77">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合计</w:t>
            </w:r>
          </w:p>
        </w:tc>
        <w:tc>
          <w:tcPr>
            <w:tcW w:w="1271" w:type="dxa"/>
            <w:vAlign w:val="center"/>
          </w:tcPr>
          <w:p w14:paraId="160596D9">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rFonts w:hint="eastAsia"/>
                <w:b/>
                <w:color w:val="auto"/>
                <w:kern w:val="0"/>
                <w:szCs w:val="21"/>
                <w:highlight w:val="none"/>
                <w:lang w:val="en-US" w:eastAsia="zh-CN"/>
              </w:rPr>
              <w:t>5</w:t>
            </w:r>
            <w:r>
              <w:rPr>
                <w:b/>
                <w:color w:val="auto"/>
                <w:kern w:val="0"/>
                <w:szCs w:val="21"/>
                <w:highlight w:val="none"/>
              </w:rPr>
              <w:t>名</w:t>
            </w:r>
          </w:p>
        </w:tc>
        <w:tc>
          <w:tcPr>
            <w:tcW w:w="6412" w:type="dxa"/>
            <w:vAlign w:val="center"/>
          </w:tcPr>
          <w:p w14:paraId="0E0F9D89">
            <w:pPr>
              <w:keepNext w:val="0"/>
              <w:keepLines w:val="0"/>
              <w:pageBreakBefore w:val="0"/>
              <w:widowControl/>
              <w:overflowPunct/>
              <w:topLinePunct w:val="0"/>
              <w:bidi w:val="0"/>
              <w:snapToGrid w:val="0"/>
              <w:spacing w:line="240" w:lineRule="auto"/>
              <w:ind w:left="0" w:leftChars="0" w:right="0" w:rightChars="0" w:firstLine="0" w:firstLineChars="0"/>
              <w:jc w:val="center"/>
              <w:rPr>
                <w:b/>
                <w:color w:val="auto"/>
                <w:kern w:val="0"/>
                <w:szCs w:val="21"/>
                <w:highlight w:val="none"/>
              </w:rPr>
            </w:pPr>
            <w:r>
              <w:rPr>
                <w:b/>
                <w:color w:val="auto"/>
                <w:kern w:val="0"/>
                <w:szCs w:val="21"/>
                <w:highlight w:val="none"/>
              </w:rPr>
              <w:t>以上人员需至少一人有《工程质量检测见证取样人员岗位证书》，如没有，则需另增加1名见证取样人员）。</w:t>
            </w:r>
          </w:p>
        </w:tc>
      </w:tr>
    </w:tbl>
    <w:p w14:paraId="46DC1253">
      <w:pPr>
        <w:keepNext w:val="0"/>
        <w:keepLines w:val="0"/>
        <w:pageBreakBefore w:val="0"/>
        <w:overflowPunct/>
        <w:topLinePunct w:val="0"/>
        <w:autoSpaceDE w:val="0"/>
        <w:autoSpaceDN w:val="0"/>
        <w:bidi w:val="0"/>
        <w:adjustRightInd w:val="0"/>
        <w:spacing w:line="360" w:lineRule="auto"/>
        <w:ind w:left="0" w:leftChars="0" w:right="0" w:rightChars="0" w:firstLine="465"/>
        <w:jc w:val="left"/>
        <w:rPr>
          <w:b/>
          <w:color w:val="auto"/>
          <w:kern w:val="0"/>
          <w:szCs w:val="21"/>
          <w:highlight w:val="none"/>
        </w:rPr>
      </w:pPr>
      <w:r>
        <w:rPr>
          <w:color w:val="auto"/>
          <w:kern w:val="0"/>
          <w:szCs w:val="21"/>
          <w:highlight w:val="none"/>
        </w:rPr>
        <w:t>注：以上人员配备为最低限度要求，监理单位必须按招标人要求适时配备相应监理人员，并确保人员到位，否则将按照合同相关处罚条例予以处罚。</w:t>
      </w:r>
      <w:r>
        <w:rPr>
          <w:b/>
          <w:color w:val="auto"/>
          <w:kern w:val="0"/>
          <w:szCs w:val="21"/>
          <w:highlight w:val="none"/>
        </w:rPr>
        <w:t>中标后，上述所有人员配置不得随意更换，确需更换须经建设单位或相关主管部门认可后，方可变更。</w:t>
      </w:r>
    </w:p>
    <w:p w14:paraId="256DB58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拟派本项目监理人员专业以国家注册监理工程师证书注册专业或注册证书所载所学专业为准；省级监理工程师证书以所学专业为准；如提供的是新版国家注册监理工程师，则以国家注册监理工程师证书注册专业或毕业证书为准。证书上未注明专业的，</w:t>
      </w:r>
      <w:r>
        <w:rPr>
          <w:rFonts w:hint="eastAsia" w:hAnsi="宋体" w:cs="宋体"/>
          <w:b/>
          <w:color w:val="auto"/>
          <w:szCs w:val="21"/>
          <w:highlight w:val="none"/>
          <w:shd w:val="clear" w:color="auto" w:fill="FFFFFF"/>
        </w:rPr>
        <w:t>以毕业证书所学专业或职称证专业为准</w:t>
      </w:r>
      <w:r>
        <w:rPr>
          <w:color w:val="auto"/>
          <w:kern w:val="0"/>
          <w:szCs w:val="21"/>
          <w:highlight w:val="none"/>
        </w:rPr>
        <w:t>。</w:t>
      </w:r>
    </w:p>
    <w:p w14:paraId="6D4CD56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根据《关于进一步加强全省监理人员从业管理的通知》（苏建建管〔 2014 〕100 号）文件要求：取得企业工商注册所在地省级建设行政主管部门颁发的工程类二级注册执业资格、省监理工程师以及省监理员证书的省外监理人员，在我省只能担任监理员。</w:t>
      </w:r>
    </w:p>
    <w:p w14:paraId="503B27E5">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kern w:val="0"/>
          <w:szCs w:val="21"/>
          <w:highlight w:val="none"/>
        </w:rPr>
        <w:t xml:space="preserve">    1.4.3</w:t>
      </w:r>
      <w:r>
        <w:rPr>
          <w:rFonts w:hint="eastAsia" w:hAnsi="宋体" w:cs="宋体"/>
          <w:color w:val="auto"/>
          <w:kern w:val="0"/>
          <w:szCs w:val="21"/>
          <w:highlight w:val="none"/>
        </w:rPr>
        <w:t>本工程不接受联合体投标。</w:t>
      </w:r>
    </w:p>
    <w:p w14:paraId="777A66FA">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7" w:name="_Toc398107842"/>
      <w:bookmarkStart w:id="38" w:name="_Toc9194546"/>
      <w:bookmarkStart w:id="39" w:name="_Toc112768315"/>
      <w:r>
        <w:rPr>
          <w:rFonts w:hint="eastAsia" w:eastAsia="宋体"/>
          <w:color w:val="auto"/>
          <w:sz w:val="21"/>
          <w:szCs w:val="21"/>
          <w:highlight w:val="none"/>
        </w:rPr>
        <w:t xml:space="preserve">1.5 </w:t>
      </w:r>
      <w:r>
        <w:rPr>
          <w:rFonts w:hint="eastAsia" w:hAnsi="宋体" w:eastAsia="宋体"/>
          <w:color w:val="auto"/>
          <w:sz w:val="21"/>
          <w:szCs w:val="21"/>
          <w:highlight w:val="none"/>
        </w:rPr>
        <w:t>费用承担</w:t>
      </w:r>
      <w:bookmarkEnd w:id="37"/>
      <w:bookmarkEnd w:id="38"/>
      <w:bookmarkEnd w:id="39"/>
    </w:p>
    <w:p w14:paraId="20E6359D">
      <w:pPr>
        <w:pageBreakBefore w:val="0"/>
        <w:widowControl/>
        <w:kinsoku/>
        <w:overflowPunct/>
        <w:topLinePunct w:val="0"/>
        <w:bidi w:val="0"/>
        <w:adjustRightInd w:val="0"/>
        <w:spacing w:line="360" w:lineRule="auto"/>
        <w:ind w:firstLine="420" w:firstLineChars="200"/>
        <w:jc w:val="left"/>
        <w:rPr>
          <w:rFonts w:hint="eastAsia" w:ascii="宋体" w:hAnsi="宋体" w:cs="宋体"/>
          <w:color w:val="auto"/>
          <w:kern w:val="0"/>
          <w:sz w:val="21"/>
          <w:szCs w:val="21"/>
          <w:highlight w:val="none"/>
        </w:rPr>
      </w:pPr>
      <w:bookmarkStart w:id="40" w:name="_Toc112768316"/>
      <w:bookmarkStart w:id="41" w:name="_Toc9194547"/>
      <w:bookmarkStart w:id="42" w:name="_Toc398107843"/>
      <w:r>
        <w:rPr>
          <w:rFonts w:hint="eastAsia" w:ascii="宋体" w:hAnsi="宋体" w:cs="宋体"/>
          <w:color w:val="auto"/>
          <w:kern w:val="0"/>
          <w:sz w:val="21"/>
          <w:szCs w:val="21"/>
          <w:highlight w:val="none"/>
        </w:rPr>
        <w:t>1.5.1</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投标人准备和参加投标活动发生的费用自理。</w:t>
      </w:r>
    </w:p>
    <w:p w14:paraId="6AAD4CDA">
      <w:pPr>
        <w:pageBreakBefore w:val="0"/>
        <w:widowControl/>
        <w:kinsoku/>
        <w:overflowPunct/>
        <w:topLinePunct w:val="0"/>
        <w:bidi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rPr>
        <w:t>1.5.2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投标单位应承担其编制投标文件以及递交投标文件所涉及的一切费用。无论投标结果如何，招标人对上述费用不负任何责任。</w:t>
      </w:r>
    </w:p>
    <w:p w14:paraId="35E9BE20">
      <w:pPr>
        <w:pageBreakBefore w:val="0"/>
        <w:widowControl/>
        <w:kinsoku/>
        <w:overflowPunct/>
        <w:topLinePunct w:val="0"/>
        <w:bidi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1.5.3</w:t>
      </w:r>
      <w:r>
        <w:rPr>
          <w:rFonts w:hint="eastAsia" w:ascii="宋体" w:hAnsi="宋体" w:eastAsia="宋体" w:cs="宋体"/>
          <w:color w:val="auto"/>
          <w:kern w:val="0"/>
          <w:sz w:val="21"/>
          <w:szCs w:val="21"/>
          <w:highlight w:val="none"/>
          <w:lang w:val="en-US" w:eastAsia="zh-CN"/>
        </w:rPr>
        <w:t>中标</w:t>
      </w:r>
      <w:r>
        <w:rPr>
          <w:rFonts w:hint="eastAsia" w:ascii="宋体" w:hAnsi="宋体" w:eastAsia="宋体" w:cs="宋体"/>
          <w:color w:val="auto"/>
          <w:kern w:val="0"/>
          <w:sz w:val="21"/>
          <w:szCs w:val="21"/>
          <w:highlight w:val="none"/>
        </w:rPr>
        <w:t>人应承担本项目招标代理费，招标代理费根据招标代理项目的</w:t>
      </w:r>
      <w:r>
        <w:rPr>
          <w:rFonts w:hint="eastAsia" w:ascii="宋体" w:hAnsi="宋体" w:cs="宋体"/>
          <w:color w:val="auto"/>
          <w:kern w:val="0"/>
          <w:sz w:val="21"/>
          <w:szCs w:val="21"/>
          <w:highlight w:val="none"/>
          <w:lang w:val="en-US" w:eastAsia="zh-CN"/>
        </w:rPr>
        <w:t>1900万元</w:t>
      </w:r>
      <w:r>
        <w:rPr>
          <w:rFonts w:hint="eastAsia" w:ascii="宋体" w:hAnsi="宋体" w:eastAsia="宋体" w:cs="宋体"/>
          <w:color w:val="auto"/>
          <w:kern w:val="0"/>
          <w:sz w:val="21"/>
          <w:szCs w:val="21"/>
          <w:highlight w:val="none"/>
        </w:rPr>
        <w:t>*中标费率，在国家收费标准基础上下浮，在不高于下列标准的基础上，对50万元以下的项目，按国家标准收取，代理服务费不足人民币2000.00元的，以人民币2000.00元计收；50万元（含50万元）以上200万元（含200万元）以下的项目按国家标准下浮一定比例收取。在领取中标通知书前一次性付清。</w:t>
      </w:r>
    </w:p>
    <w:tbl>
      <w:tblPr>
        <w:tblStyle w:val="2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585"/>
        <w:gridCol w:w="1701"/>
        <w:gridCol w:w="1843"/>
        <w:gridCol w:w="2835"/>
      </w:tblGrid>
      <w:tr w14:paraId="077F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noWrap w:val="0"/>
            <w:vAlign w:val="top"/>
          </w:tcPr>
          <w:p w14:paraId="7A9E79CE">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中标金额</w:t>
            </w:r>
          </w:p>
        </w:tc>
        <w:tc>
          <w:tcPr>
            <w:tcW w:w="1585" w:type="dxa"/>
            <w:noWrap w:val="0"/>
            <w:vAlign w:val="top"/>
          </w:tcPr>
          <w:p w14:paraId="0877C739">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货物招标</w:t>
            </w:r>
          </w:p>
        </w:tc>
        <w:tc>
          <w:tcPr>
            <w:tcW w:w="1701" w:type="dxa"/>
            <w:noWrap w:val="0"/>
            <w:vAlign w:val="top"/>
          </w:tcPr>
          <w:p w14:paraId="670B1BEB">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服务招标</w:t>
            </w:r>
          </w:p>
        </w:tc>
        <w:tc>
          <w:tcPr>
            <w:tcW w:w="1843" w:type="dxa"/>
            <w:noWrap w:val="0"/>
            <w:vAlign w:val="top"/>
          </w:tcPr>
          <w:p w14:paraId="47DC377D">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工程招标</w:t>
            </w:r>
          </w:p>
        </w:tc>
        <w:tc>
          <w:tcPr>
            <w:tcW w:w="2835" w:type="dxa"/>
            <w:noWrap w:val="0"/>
            <w:vAlign w:val="top"/>
          </w:tcPr>
          <w:p w14:paraId="32977105">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参照标准</w:t>
            </w:r>
          </w:p>
        </w:tc>
      </w:tr>
      <w:tr w14:paraId="68B3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noWrap w:val="0"/>
            <w:vAlign w:val="top"/>
          </w:tcPr>
          <w:p w14:paraId="3BBDB514">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50万以下</w:t>
            </w:r>
          </w:p>
        </w:tc>
        <w:tc>
          <w:tcPr>
            <w:tcW w:w="1585" w:type="dxa"/>
            <w:noWrap w:val="0"/>
            <w:vAlign w:val="top"/>
          </w:tcPr>
          <w:p w14:paraId="31B7FCBC">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01" w:type="dxa"/>
            <w:noWrap w:val="0"/>
            <w:vAlign w:val="top"/>
          </w:tcPr>
          <w:p w14:paraId="005F703C">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843" w:type="dxa"/>
            <w:noWrap w:val="0"/>
            <w:vAlign w:val="top"/>
          </w:tcPr>
          <w:p w14:paraId="6917ED9D">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835" w:type="dxa"/>
            <w:noWrap w:val="0"/>
            <w:vAlign w:val="top"/>
          </w:tcPr>
          <w:p w14:paraId="36779E29">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国家标准</w:t>
            </w:r>
          </w:p>
        </w:tc>
      </w:tr>
      <w:tr w14:paraId="2E29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noWrap w:val="0"/>
            <w:vAlign w:val="top"/>
          </w:tcPr>
          <w:p w14:paraId="69A10822">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50-100万</w:t>
            </w:r>
          </w:p>
        </w:tc>
        <w:tc>
          <w:tcPr>
            <w:tcW w:w="1585" w:type="dxa"/>
            <w:noWrap w:val="0"/>
            <w:vAlign w:val="top"/>
          </w:tcPr>
          <w:p w14:paraId="1075A98D">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c>
          <w:tcPr>
            <w:tcW w:w="1701" w:type="dxa"/>
            <w:noWrap w:val="0"/>
            <w:vAlign w:val="top"/>
          </w:tcPr>
          <w:p w14:paraId="3623C52C">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c>
          <w:tcPr>
            <w:tcW w:w="1843" w:type="dxa"/>
            <w:noWrap w:val="0"/>
            <w:vAlign w:val="top"/>
          </w:tcPr>
          <w:p w14:paraId="5FBB6E61">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0.7%</w:t>
            </w:r>
          </w:p>
        </w:tc>
        <w:tc>
          <w:tcPr>
            <w:tcW w:w="2835" w:type="dxa"/>
            <w:noWrap w:val="0"/>
            <w:vAlign w:val="top"/>
          </w:tcPr>
          <w:p w14:paraId="2E8373BC">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按国家标准下浮(30)%</w:t>
            </w:r>
          </w:p>
        </w:tc>
      </w:tr>
      <w:tr w14:paraId="6530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noWrap w:val="0"/>
            <w:vAlign w:val="top"/>
          </w:tcPr>
          <w:p w14:paraId="48A2AD31">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100-150万</w:t>
            </w:r>
          </w:p>
        </w:tc>
        <w:tc>
          <w:tcPr>
            <w:tcW w:w="1585" w:type="dxa"/>
            <w:noWrap w:val="0"/>
            <w:vAlign w:val="top"/>
          </w:tcPr>
          <w:p w14:paraId="00429EE3">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0.71%</w:t>
            </w:r>
          </w:p>
        </w:tc>
        <w:tc>
          <w:tcPr>
            <w:tcW w:w="1701" w:type="dxa"/>
            <w:noWrap w:val="0"/>
            <w:vAlign w:val="top"/>
          </w:tcPr>
          <w:p w14:paraId="6768CE2B">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0.52%</w:t>
            </w:r>
          </w:p>
        </w:tc>
        <w:tc>
          <w:tcPr>
            <w:tcW w:w="1843" w:type="dxa"/>
            <w:noWrap w:val="0"/>
            <w:vAlign w:val="top"/>
          </w:tcPr>
          <w:p w14:paraId="00E26AD1">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0.45%</w:t>
            </w:r>
          </w:p>
        </w:tc>
        <w:tc>
          <w:tcPr>
            <w:tcW w:w="2835" w:type="dxa"/>
            <w:noWrap w:val="0"/>
            <w:vAlign w:val="top"/>
          </w:tcPr>
          <w:p w14:paraId="3BD38543">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按国家标准下浮(35)%</w:t>
            </w:r>
          </w:p>
        </w:tc>
      </w:tr>
      <w:tr w14:paraId="6386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noWrap w:val="0"/>
            <w:vAlign w:val="top"/>
          </w:tcPr>
          <w:p w14:paraId="5106B685">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150-200万</w:t>
            </w:r>
          </w:p>
        </w:tc>
        <w:tc>
          <w:tcPr>
            <w:tcW w:w="1585" w:type="dxa"/>
            <w:noWrap w:val="0"/>
            <w:vAlign w:val="top"/>
          </w:tcPr>
          <w:p w14:paraId="4A6DF226">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0.66%</w:t>
            </w:r>
          </w:p>
        </w:tc>
        <w:tc>
          <w:tcPr>
            <w:tcW w:w="1701" w:type="dxa"/>
            <w:noWrap w:val="0"/>
            <w:vAlign w:val="top"/>
          </w:tcPr>
          <w:p w14:paraId="61C695AF">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0.48%</w:t>
            </w:r>
          </w:p>
        </w:tc>
        <w:tc>
          <w:tcPr>
            <w:tcW w:w="1843" w:type="dxa"/>
            <w:noWrap w:val="0"/>
            <w:vAlign w:val="top"/>
          </w:tcPr>
          <w:p w14:paraId="2A008FB9">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0.42%</w:t>
            </w:r>
          </w:p>
        </w:tc>
        <w:tc>
          <w:tcPr>
            <w:tcW w:w="2835" w:type="dxa"/>
            <w:noWrap w:val="0"/>
            <w:vAlign w:val="top"/>
          </w:tcPr>
          <w:p w14:paraId="20D00363">
            <w:pPr>
              <w:spacing w:line="43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按国家标准下浮（40）%</w:t>
            </w:r>
          </w:p>
        </w:tc>
      </w:tr>
    </w:tbl>
    <w:p w14:paraId="4D68D86F">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 xml:space="preserve">1.6 </w:t>
      </w:r>
      <w:r>
        <w:rPr>
          <w:rFonts w:hint="eastAsia" w:hAnsi="宋体" w:eastAsia="宋体"/>
          <w:color w:val="auto"/>
          <w:sz w:val="21"/>
          <w:szCs w:val="21"/>
          <w:highlight w:val="none"/>
        </w:rPr>
        <w:t>保密</w:t>
      </w:r>
      <w:bookmarkEnd w:id="40"/>
      <w:bookmarkEnd w:id="41"/>
      <w:bookmarkEnd w:id="42"/>
    </w:p>
    <w:p w14:paraId="5532D90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参与招标投标活动的各方应对招标文件和投标文件中的商业和技术等秘密保密，违者应对由此造成的后果承担法律责任。</w:t>
      </w:r>
    </w:p>
    <w:p w14:paraId="7B7CEE1E">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3" w:name="_Toc112768317"/>
      <w:bookmarkStart w:id="44" w:name="_Toc398107844"/>
      <w:bookmarkStart w:id="45" w:name="_Toc9194548"/>
      <w:r>
        <w:rPr>
          <w:rFonts w:hint="eastAsia" w:eastAsia="宋体"/>
          <w:color w:val="auto"/>
          <w:sz w:val="21"/>
          <w:szCs w:val="21"/>
          <w:highlight w:val="none"/>
        </w:rPr>
        <w:t xml:space="preserve">1.7 </w:t>
      </w:r>
      <w:r>
        <w:rPr>
          <w:rFonts w:hint="eastAsia" w:hAnsi="宋体" w:eastAsia="宋体"/>
          <w:color w:val="auto"/>
          <w:sz w:val="21"/>
          <w:szCs w:val="21"/>
          <w:highlight w:val="none"/>
        </w:rPr>
        <w:t>语言文字</w:t>
      </w:r>
      <w:bookmarkEnd w:id="43"/>
      <w:bookmarkEnd w:id="44"/>
      <w:bookmarkEnd w:id="45"/>
    </w:p>
    <w:p w14:paraId="4AD7731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除专用术语外，与招标投标有关的语言均使用简体中文。必要时专用术语应附有中文注释。</w:t>
      </w:r>
    </w:p>
    <w:p w14:paraId="1D89880A">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6" w:name="_Toc112768318"/>
      <w:bookmarkStart w:id="47" w:name="_Toc398107845"/>
      <w:bookmarkStart w:id="48" w:name="_Toc9194549"/>
      <w:r>
        <w:rPr>
          <w:rFonts w:hint="eastAsia" w:eastAsia="宋体"/>
          <w:color w:val="auto"/>
          <w:sz w:val="21"/>
          <w:szCs w:val="21"/>
          <w:highlight w:val="none"/>
        </w:rPr>
        <w:t xml:space="preserve">1.8 </w:t>
      </w:r>
      <w:r>
        <w:rPr>
          <w:rFonts w:hint="eastAsia" w:hAnsi="宋体" w:eastAsia="宋体"/>
          <w:color w:val="auto"/>
          <w:sz w:val="21"/>
          <w:szCs w:val="21"/>
          <w:highlight w:val="none"/>
        </w:rPr>
        <w:t>计量单位</w:t>
      </w:r>
      <w:bookmarkEnd w:id="46"/>
      <w:bookmarkEnd w:id="47"/>
      <w:bookmarkEnd w:id="48"/>
    </w:p>
    <w:p w14:paraId="6B4BA8C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所有计量均采用中华人民共和国法定计量单位。</w:t>
      </w:r>
    </w:p>
    <w:p w14:paraId="69516B00">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9" w:name="_Toc398107846"/>
      <w:bookmarkStart w:id="50" w:name="_Toc112768319"/>
      <w:bookmarkStart w:id="51" w:name="_Toc9194550"/>
      <w:r>
        <w:rPr>
          <w:rFonts w:hint="eastAsia" w:eastAsia="宋体"/>
          <w:color w:val="auto"/>
          <w:sz w:val="21"/>
          <w:szCs w:val="21"/>
          <w:highlight w:val="none"/>
        </w:rPr>
        <w:t>1.</w:t>
      </w:r>
      <w:r>
        <w:rPr>
          <w:rFonts w:hint="eastAsia" w:eastAsia="宋体"/>
          <w:color w:val="auto"/>
          <w:sz w:val="21"/>
          <w:szCs w:val="21"/>
          <w:highlight w:val="none"/>
          <w:lang w:val="en-US" w:eastAsia="zh-CN"/>
        </w:rPr>
        <w:t>9</w:t>
      </w:r>
      <w:r>
        <w:rPr>
          <w:rFonts w:hint="eastAsia" w:eastAsia="宋体"/>
          <w:color w:val="auto"/>
          <w:sz w:val="21"/>
          <w:szCs w:val="21"/>
          <w:highlight w:val="none"/>
        </w:rPr>
        <w:t xml:space="preserve"> </w:t>
      </w:r>
      <w:r>
        <w:rPr>
          <w:rFonts w:hint="eastAsia" w:hAnsi="宋体" w:eastAsia="宋体"/>
          <w:color w:val="auto"/>
          <w:sz w:val="21"/>
          <w:szCs w:val="21"/>
          <w:highlight w:val="none"/>
        </w:rPr>
        <w:t>踏勘现场</w:t>
      </w:r>
      <w:bookmarkEnd w:id="49"/>
      <w:bookmarkEnd w:id="50"/>
      <w:bookmarkEnd w:id="51"/>
    </w:p>
    <w:p w14:paraId="28663A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.1</w:t>
      </w:r>
      <w:r>
        <w:rPr>
          <w:rFonts w:hint="eastAsia" w:hAnsi="宋体" w:cs="宋体"/>
          <w:color w:val="auto"/>
          <w:kern w:val="0"/>
          <w:szCs w:val="21"/>
          <w:highlight w:val="none"/>
        </w:rPr>
        <w:t>招标人不组织投标人踏勘现场，投标人可以自行对工程施工现场和周围环境进行勘察，以获取编制投标文件和签署合同所需的所有资料。施工现场的联系方式见须知前附表。</w:t>
      </w:r>
    </w:p>
    <w:p w14:paraId="1E6A74F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.2 </w:t>
      </w:r>
      <w:r>
        <w:rPr>
          <w:rFonts w:hint="eastAsia" w:hAnsi="宋体" w:cs="宋体"/>
          <w:color w:val="auto"/>
          <w:kern w:val="0"/>
          <w:szCs w:val="21"/>
          <w:highlight w:val="none"/>
        </w:rPr>
        <w:t>投标人踏勘现场发生的费用自理。</w:t>
      </w:r>
    </w:p>
    <w:p w14:paraId="18F23A2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.3 </w:t>
      </w:r>
      <w:r>
        <w:rPr>
          <w:rFonts w:hint="eastAsia" w:hAnsi="宋体" w:cs="宋体"/>
          <w:color w:val="auto"/>
          <w:kern w:val="0"/>
          <w:szCs w:val="21"/>
          <w:highlight w:val="none"/>
        </w:rPr>
        <w:t>除招标人的原因外，投标人自行负责在踏勘现场中所发生的人员伤亡和财产损失。</w:t>
      </w:r>
    </w:p>
    <w:p w14:paraId="23F23EF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.4 </w:t>
      </w:r>
      <w:r>
        <w:rPr>
          <w:rFonts w:hint="eastAsia" w:hAnsi="宋体" w:cs="宋体"/>
          <w:color w:val="auto"/>
          <w:kern w:val="0"/>
          <w:szCs w:val="21"/>
          <w:highlight w:val="none"/>
        </w:rPr>
        <w:t>招标人向投标人提供的有关施工现场的资料和数据是招标人现有的能使投标人利用的资料。招标人对投标人由此而做出的推论、理解和结论概不负责。</w:t>
      </w:r>
    </w:p>
    <w:p w14:paraId="58A1A40D">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2" w:name="_Toc112768320"/>
      <w:bookmarkStart w:id="53" w:name="_Toc9194551"/>
      <w:bookmarkStart w:id="54" w:name="_Toc398107847"/>
      <w:r>
        <w:rPr>
          <w:rFonts w:hint="eastAsia" w:eastAsia="宋体"/>
          <w:color w:val="auto"/>
          <w:sz w:val="21"/>
          <w:szCs w:val="21"/>
          <w:highlight w:val="none"/>
        </w:rPr>
        <w:t xml:space="preserve">1.10 </w:t>
      </w:r>
      <w:r>
        <w:rPr>
          <w:rFonts w:hint="eastAsia" w:hAnsi="宋体" w:eastAsia="宋体"/>
          <w:color w:val="auto"/>
          <w:sz w:val="21"/>
          <w:szCs w:val="21"/>
          <w:highlight w:val="none"/>
        </w:rPr>
        <w:t>投标预备会</w:t>
      </w:r>
      <w:bookmarkEnd w:id="52"/>
      <w:bookmarkEnd w:id="53"/>
      <w:bookmarkEnd w:id="54"/>
    </w:p>
    <w:p w14:paraId="602DB19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1.10.1 </w:t>
      </w:r>
      <w:r>
        <w:rPr>
          <w:rFonts w:hint="eastAsia" w:hAnsi="宋体" w:cs="宋体"/>
          <w:color w:val="auto"/>
          <w:kern w:val="0"/>
          <w:szCs w:val="21"/>
          <w:highlight w:val="none"/>
        </w:rPr>
        <w:t>投标人须知前附表规定召开投标预备会的，招标人按投标人须知前附表规定的时间和地点召开投标预备会，澄清投标人提出的问题。</w:t>
      </w:r>
    </w:p>
    <w:p w14:paraId="532D291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1.10.2 </w:t>
      </w:r>
      <w:r>
        <w:rPr>
          <w:rFonts w:hint="eastAsia" w:hAnsi="宋体" w:cs="宋体"/>
          <w:color w:val="auto"/>
          <w:kern w:val="0"/>
          <w:szCs w:val="21"/>
          <w:highlight w:val="none"/>
        </w:rPr>
        <w:t>投标人应在投标人须知前附表规定的时间前，以书面形式将提出的问题送达招标人，以便招标人在会议期间澄清。</w:t>
      </w:r>
    </w:p>
    <w:p w14:paraId="0CED899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1.10.3 </w:t>
      </w:r>
      <w:r>
        <w:rPr>
          <w:rFonts w:hint="eastAsia" w:hAnsi="宋体" w:cs="宋体"/>
          <w:color w:val="auto"/>
          <w:kern w:val="0"/>
          <w:szCs w:val="21"/>
          <w:highlight w:val="none"/>
        </w:rPr>
        <w:t>投标预备会后，招标人在投标人须知前附表规定的时间内，将对投标人所提问题的澄清，以书面方式通知所有购买招标文件的投标人。该澄清内容为招标文件的组成部分。</w:t>
      </w:r>
    </w:p>
    <w:p w14:paraId="39DE9EC1">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55" w:name="_Toc398107848"/>
      <w:bookmarkStart w:id="56" w:name="_Toc9194552"/>
      <w:bookmarkStart w:id="57" w:name="_Toc112768321"/>
      <w:r>
        <w:rPr>
          <w:rFonts w:hint="eastAsia" w:ascii="Times New Roman" w:hAnsi="Times New Roman" w:eastAsia="宋体"/>
          <w:color w:val="auto"/>
          <w:sz w:val="21"/>
          <w:szCs w:val="21"/>
          <w:highlight w:val="none"/>
        </w:rPr>
        <w:t xml:space="preserve">2  </w:t>
      </w:r>
      <w:r>
        <w:rPr>
          <w:rFonts w:hint="eastAsia" w:ascii="Times New Roman" w:hAnsi="宋体" w:eastAsia="宋体"/>
          <w:color w:val="auto"/>
          <w:sz w:val="21"/>
          <w:szCs w:val="21"/>
          <w:highlight w:val="none"/>
        </w:rPr>
        <w:t>招标文件</w:t>
      </w:r>
      <w:bookmarkEnd w:id="55"/>
      <w:bookmarkEnd w:id="56"/>
      <w:bookmarkEnd w:id="57"/>
    </w:p>
    <w:p w14:paraId="0FF378EE">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8" w:name="_Toc9194553"/>
      <w:bookmarkStart w:id="59" w:name="_Toc112768322"/>
      <w:bookmarkStart w:id="60" w:name="_Toc398107849"/>
      <w:r>
        <w:rPr>
          <w:rFonts w:hint="eastAsia" w:eastAsia="宋体"/>
          <w:color w:val="auto"/>
          <w:sz w:val="21"/>
          <w:szCs w:val="21"/>
          <w:highlight w:val="none"/>
        </w:rPr>
        <w:t xml:space="preserve">2.1 </w:t>
      </w:r>
      <w:r>
        <w:rPr>
          <w:rFonts w:hint="eastAsia" w:hAnsi="宋体" w:eastAsia="宋体"/>
          <w:color w:val="auto"/>
          <w:sz w:val="21"/>
          <w:szCs w:val="21"/>
          <w:highlight w:val="none"/>
        </w:rPr>
        <w:t>招标文件的组成</w:t>
      </w:r>
      <w:bookmarkEnd w:id="58"/>
      <w:bookmarkEnd w:id="59"/>
      <w:bookmarkEnd w:id="60"/>
    </w:p>
    <w:p w14:paraId="6FBE58B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2.1.1 </w:t>
      </w:r>
      <w:r>
        <w:rPr>
          <w:rFonts w:hint="eastAsia" w:hAnsi="宋体" w:cs="宋体"/>
          <w:color w:val="auto"/>
          <w:kern w:val="0"/>
          <w:szCs w:val="21"/>
          <w:highlight w:val="none"/>
        </w:rPr>
        <w:t>本招标文件包括：</w:t>
      </w:r>
    </w:p>
    <w:p w14:paraId="543AD5C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1</w:t>
      </w:r>
      <w:r>
        <w:rPr>
          <w:rFonts w:hint="eastAsia" w:hAnsi="宋体" w:cs="宋体"/>
          <w:color w:val="auto"/>
          <w:kern w:val="0"/>
          <w:szCs w:val="21"/>
          <w:highlight w:val="none"/>
        </w:rPr>
        <w:t>）投标人须知；</w:t>
      </w:r>
    </w:p>
    <w:p w14:paraId="61E9729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2</w:t>
      </w:r>
      <w:r>
        <w:rPr>
          <w:rFonts w:hint="eastAsia" w:hAnsi="宋体" w:cs="宋体"/>
          <w:color w:val="auto"/>
          <w:kern w:val="0"/>
          <w:szCs w:val="21"/>
          <w:highlight w:val="none"/>
        </w:rPr>
        <w:t>）评标办法；</w:t>
      </w:r>
    </w:p>
    <w:p w14:paraId="4FF6623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3</w:t>
      </w:r>
      <w:r>
        <w:rPr>
          <w:rFonts w:hint="eastAsia" w:hAnsi="宋体" w:cs="宋体"/>
          <w:color w:val="auto"/>
          <w:kern w:val="0"/>
          <w:szCs w:val="21"/>
          <w:highlight w:val="none"/>
        </w:rPr>
        <w:t>）合同条款及格式；</w:t>
      </w:r>
    </w:p>
    <w:p w14:paraId="17BA274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4</w:t>
      </w:r>
      <w:r>
        <w:rPr>
          <w:rFonts w:hint="eastAsia" w:hAnsi="宋体" w:cs="宋体"/>
          <w:color w:val="auto"/>
          <w:kern w:val="0"/>
          <w:szCs w:val="21"/>
          <w:highlight w:val="none"/>
        </w:rPr>
        <w:t>）技术资料和设计文件；</w:t>
      </w:r>
    </w:p>
    <w:p w14:paraId="4648C52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5</w:t>
      </w:r>
      <w:r>
        <w:rPr>
          <w:rFonts w:hint="eastAsia" w:hAnsi="宋体" w:cs="宋体"/>
          <w:color w:val="auto"/>
          <w:kern w:val="0"/>
          <w:szCs w:val="21"/>
          <w:highlight w:val="none"/>
        </w:rPr>
        <w:t>）投标文件格式；</w:t>
      </w:r>
    </w:p>
    <w:p w14:paraId="36CE2CD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6</w:t>
      </w:r>
      <w:r>
        <w:rPr>
          <w:rFonts w:hint="eastAsia" w:hAnsi="宋体" w:cs="宋体"/>
          <w:color w:val="auto"/>
          <w:kern w:val="0"/>
          <w:szCs w:val="21"/>
          <w:highlight w:val="none"/>
        </w:rPr>
        <w:t>）投标人须知前附表规定的其他材料。</w:t>
      </w:r>
    </w:p>
    <w:p w14:paraId="500499DC">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 xml:space="preserve">2.1.2 </w:t>
      </w:r>
      <w:r>
        <w:rPr>
          <w:rFonts w:eastAsiaTheme="minorEastAsia"/>
          <w:color w:val="auto"/>
          <w:szCs w:val="21"/>
          <w:highlight w:val="none"/>
        </w:rPr>
        <w:t>投标单位应认真阅读招标文件的所有内容，未按招标文件要求编制的投标文件将被拒绝。投标单位应充分考虑投标文件制作过程中的数据变化因素，检查确认投标文件内容的正确完整和对招标文件的响应程度。投标单位应仔细阅读招标文件的所有内容，如对本招标文件存有疑问的，应在投标人须知前附表规定的时间前请以电子邮件形式（不具单位名称）</w:t>
      </w:r>
      <w:r>
        <w:rPr>
          <w:rFonts w:eastAsiaTheme="minorEastAsia"/>
          <w:color w:val="auto"/>
          <w:szCs w:val="21"/>
          <w:highlight w:val="none"/>
        </w:rPr>
        <w:fldChar w:fldCharType="begin"/>
      </w:r>
      <w:r>
        <w:rPr>
          <w:rFonts w:eastAsiaTheme="minorEastAsia"/>
          <w:color w:val="auto"/>
          <w:szCs w:val="21"/>
          <w:highlight w:val="none"/>
        </w:rPr>
        <w:instrText xml:space="preserve"> HYPERLINK "mailto:发送至ntcjzb@126.com" </w:instrText>
      </w:r>
      <w:r>
        <w:rPr>
          <w:rFonts w:eastAsiaTheme="minorEastAsia"/>
          <w:color w:val="auto"/>
          <w:szCs w:val="21"/>
          <w:highlight w:val="none"/>
        </w:rPr>
        <w:fldChar w:fldCharType="separate"/>
      </w:r>
      <w:r>
        <w:rPr>
          <w:rFonts w:eastAsiaTheme="minorEastAsia"/>
          <w:color w:val="auto"/>
          <w:szCs w:val="21"/>
          <w:highlight w:val="none"/>
        </w:rPr>
        <w:t>发送至</w:t>
      </w:r>
      <w:r>
        <w:rPr>
          <w:rFonts w:eastAsiaTheme="minorEastAsia"/>
          <w:color w:val="auto"/>
          <w:szCs w:val="21"/>
          <w:highlight w:val="none"/>
        </w:rPr>
        <w:fldChar w:fldCharType="end"/>
      </w:r>
      <w:r>
        <w:rPr>
          <w:rFonts w:eastAsiaTheme="minorEastAsia"/>
          <w:color w:val="auto"/>
          <w:szCs w:val="21"/>
          <w:highlight w:val="none"/>
        </w:rPr>
        <w:t>招标代理专用邮箱，如在规定时间内未提出疑问的，视为投标单位理解并接受招标文件所有内容。投标单位不得在招标活动期间及招标结束后针对本项目招标公告及招标文件中的所有内容提出质疑事项。如果修改和补充的内容影响到投标文件的编制，应相应延长投标截止时间。</w:t>
      </w:r>
    </w:p>
    <w:p w14:paraId="03CEA558">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1" w:name="_Toc112768323"/>
      <w:bookmarkStart w:id="62" w:name="_Toc398107850"/>
      <w:bookmarkStart w:id="63" w:name="_Toc9194554"/>
      <w:bookmarkStart w:id="64" w:name="_Toc112768325"/>
      <w:bookmarkStart w:id="65" w:name="_Toc398107852"/>
      <w:bookmarkStart w:id="66" w:name="_Toc9194556"/>
      <w:r>
        <w:rPr>
          <w:rFonts w:hint="eastAsia" w:eastAsia="宋体"/>
          <w:color w:val="auto"/>
          <w:sz w:val="21"/>
          <w:szCs w:val="21"/>
          <w:highlight w:val="none"/>
        </w:rPr>
        <w:t xml:space="preserve">2.2 </w:t>
      </w:r>
      <w:r>
        <w:rPr>
          <w:rFonts w:hint="eastAsia" w:hAnsi="宋体" w:eastAsia="宋体"/>
          <w:color w:val="auto"/>
          <w:sz w:val="21"/>
          <w:szCs w:val="21"/>
          <w:highlight w:val="none"/>
        </w:rPr>
        <w:t>招标文件的澄清</w:t>
      </w:r>
      <w:bookmarkEnd w:id="61"/>
      <w:bookmarkEnd w:id="62"/>
      <w:bookmarkEnd w:id="63"/>
    </w:p>
    <w:p w14:paraId="7443F60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2.2.1 </w:t>
      </w:r>
      <w:r>
        <w:rPr>
          <w:rFonts w:hint="eastAsia" w:hAnsi="宋体" w:cs="宋体"/>
          <w:color w:val="auto"/>
          <w:kern w:val="0"/>
          <w:szCs w:val="21"/>
          <w:highlight w:val="none"/>
        </w:rPr>
        <w:t>投标人从</w:t>
      </w:r>
      <w:r>
        <w:rPr>
          <w:rFonts w:hint="eastAsia" w:cs="宋体"/>
          <w:color w:val="auto"/>
          <w:kern w:val="0"/>
          <w:szCs w:val="21"/>
          <w:highlight w:val="none"/>
        </w:rPr>
        <w:t>“南通市崇川区人民政府网-</w:t>
      </w:r>
      <w:r>
        <w:rPr>
          <w:rFonts w:hint="eastAsia" w:cs="宋体"/>
          <w:color w:val="auto"/>
          <w:kern w:val="0"/>
          <w:szCs w:val="21"/>
          <w:highlight w:val="none"/>
          <w:lang w:eastAsia="zh-CN"/>
        </w:rPr>
        <w:t>招标和采购</w:t>
      </w:r>
      <w:r>
        <w:rPr>
          <w:rFonts w:hint="eastAsia" w:cs="宋体"/>
          <w:color w:val="auto"/>
          <w:kern w:val="0"/>
          <w:szCs w:val="21"/>
          <w:highlight w:val="none"/>
        </w:rPr>
        <w:t>”</w:t>
      </w:r>
      <w:r>
        <w:rPr>
          <w:rFonts w:hint="eastAsia" w:hAnsi="宋体" w:cs="宋体"/>
          <w:color w:val="auto"/>
          <w:kern w:val="0"/>
          <w:szCs w:val="21"/>
          <w:highlight w:val="none"/>
        </w:rPr>
        <w:t>下载招标文件后应仔细阅读和检查招标文件的全部内容。如发现缺页或附件不全，应及时向招标人提出，以便补齐。如有疑问，应在投标人须知前附表规定的时间前要求招标人对招标文件予以澄清。</w:t>
      </w:r>
    </w:p>
    <w:p w14:paraId="72634C3E">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2.2.2</w:t>
      </w:r>
      <w:r>
        <w:rPr>
          <w:rFonts w:hint="eastAsia" w:hAnsi="宋体" w:cs="宋体"/>
          <w:color w:val="auto"/>
          <w:kern w:val="0"/>
          <w:szCs w:val="21"/>
          <w:highlight w:val="none"/>
        </w:rPr>
        <w:t>招标人不组织集中答疑，投标人如对招标公告、招标文件等文件存在前后矛盾，部分条款说明不清、存在歧义、违反相关法律法规，存在限制性条款等有疑问的应在</w:t>
      </w:r>
      <w:r>
        <w:rPr>
          <w:rFonts w:hint="eastAsia" w:cs="宋体"/>
          <w:b/>
          <w:color w:val="auto"/>
          <w:kern w:val="0"/>
          <w:szCs w:val="21"/>
          <w:highlight w:val="none"/>
          <w:u w:val="single"/>
          <w:lang w:eastAsia="zh-CN"/>
        </w:rPr>
        <w:t>2026</w:t>
      </w:r>
      <w:r>
        <w:rPr>
          <w:rFonts w:hint="eastAsia" w:hAnsi="宋体" w:cs="宋体"/>
          <w:b/>
          <w:color w:val="auto"/>
          <w:kern w:val="0"/>
          <w:szCs w:val="21"/>
          <w:highlight w:val="none"/>
          <w:u w:val="single"/>
        </w:rPr>
        <w:t>年</w:t>
      </w:r>
      <w:r>
        <w:rPr>
          <w:rFonts w:hint="eastAsia" w:hAnsi="宋体" w:cs="宋体"/>
          <w:b/>
          <w:color w:val="auto"/>
          <w:kern w:val="0"/>
          <w:szCs w:val="21"/>
          <w:highlight w:val="none"/>
          <w:u w:val="single"/>
          <w:lang w:val="en-US" w:eastAsia="zh-CN"/>
        </w:rPr>
        <w:t>4</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8</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hAnsi="宋体" w:cs="宋体"/>
          <w:color w:val="auto"/>
          <w:kern w:val="0"/>
          <w:szCs w:val="21"/>
          <w:highlight w:val="none"/>
        </w:rPr>
        <w:t>以电子文件形式发送至</w:t>
      </w:r>
      <w:r>
        <w:rPr>
          <w:rFonts w:hint="eastAsia" w:hAnsi="宋体" w:cs="宋体"/>
          <w:color w:val="auto"/>
          <w:kern w:val="0"/>
          <w:szCs w:val="21"/>
          <w:highlight w:val="none"/>
        </w:rPr>
        <w:fldChar w:fldCharType="end"/>
      </w:r>
      <w:r>
        <w:rPr>
          <w:rFonts w:hint="eastAsia" w:hAnsi="宋体" w:cs="宋体"/>
          <w:color w:val="auto"/>
          <w:kern w:val="0"/>
          <w:szCs w:val="21"/>
          <w:highlight w:val="none"/>
        </w:rPr>
        <w:t>指定邮箱</w:t>
      </w:r>
      <w:r>
        <w:rPr>
          <w:rFonts w:hint="eastAsia" w:cs="宋体"/>
          <w:color w:val="auto"/>
          <w:kern w:val="0"/>
          <w:szCs w:val="21"/>
          <w:highlight w:val="none"/>
          <w:lang w:eastAsia="zh-CN"/>
        </w:rPr>
        <w:t>1175567602@qq.com</w:t>
      </w:r>
      <w:r>
        <w:rPr>
          <w:rFonts w:hint="eastAsia"/>
          <w:color w:val="auto"/>
          <w:szCs w:val="21"/>
          <w:highlight w:val="none"/>
        </w:rPr>
        <w:t>(不具单位名称，不加盖单位公章）。招标人在收到疑问材料后予以解答，并于</w:t>
      </w:r>
      <w:r>
        <w:rPr>
          <w:rFonts w:hint="eastAsia"/>
          <w:b/>
          <w:color w:val="auto"/>
          <w:szCs w:val="21"/>
          <w:highlight w:val="none"/>
          <w:u w:val="single"/>
          <w:lang w:eastAsia="zh-CN"/>
        </w:rPr>
        <w:t>2026</w:t>
      </w:r>
      <w:r>
        <w:rPr>
          <w:rFonts w:hint="eastAsia"/>
          <w:b/>
          <w:color w:val="auto"/>
          <w:szCs w:val="21"/>
          <w:highlight w:val="none"/>
          <w:u w:val="single"/>
        </w:rPr>
        <w:t>年</w:t>
      </w:r>
      <w:r>
        <w:rPr>
          <w:rFonts w:hint="eastAsia"/>
          <w:b/>
          <w:color w:val="auto"/>
          <w:szCs w:val="21"/>
          <w:highlight w:val="none"/>
          <w:u w:val="single"/>
          <w:lang w:val="en-US" w:eastAsia="zh-CN"/>
        </w:rPr>
        <w:t>4</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10</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前将解答内容（若有）以电子文档上传至“南通市崇川区人民政府网-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”，请各潜在投标人自行下载。</w:t>
      </w:r>
    </w:p>
    <w:p w14:paraId="126BA8E9">
      <w:pPr>
        <w:keepNext w:val="0"/>
        <w:keepLines w:val="0"/>
        <w:pageBreakBefore w:val="0"/>
        <w:overflowPunct/>
        <w:topLinePunct w:val="0"/>
        <w:autoSpaceDE w:val="0"/>
        <w:autoSpaceDN w:val="0"/>
        <w:bidi w:val="0"/>
        <w:spacing w:line="360" w:lineRule="auto"/>
        <w:ind w:left="0" w:leftChars="0" w:right="0" w:rightChars="0" w:firstLine="422" w:firstLineChars="200"/>
        <w:rPr>
          <w:rFonts w:cs="宋体"/>
          <w:b/>
          <w:color w:val="auto"/>
          <w:kern w:val="0"/>
          <w:szCs w:val="21"/>
          <w:highlight w:val="none"/>
        </w:rPr>
      </w:pPr>
      <w:r>
        <w:rPr>
          <w:rFonts w:hint="eastAsia" w:hAnsi="宋体" w:cs="宋体"/>
          <w:b/>
          <w:color w:val="auto"/>
          <w:kern w:val="0"/>
          <w:szCs w:val="21"/>
          <w:highlight w:val="none"/>
        </w:rPr>
        <w:t>投标人未</w:t>
      </w:r>
      <w:r>
        <w:rPr>
          <w:rFonts w:hint="eastAsia" w:hAnsi="宋体" w:cs="宋体"/>
          <w:b/>
          <w:color w:val="auto"/>
          <w:kern w:val="0"/>
          <w:szCs w:val="21"/>
          <w:highlight w:val="none"/>
          <w:lang w:val="en-US" w:eastAsia="zh-CN"/>
        </w:rPr>
        <w:t>在规定时间内</w:t>
      </w:r>
      <w:r>
        <w:rPr>
          <w:rFonts w:hint="eastAsia" w:hAnsi="宋体" w:cs="宋体"/>
          <w:b/>
          <w:color w:val="auto"/>
          <w:kern w:val="0"/>
          <w:szCs w:val="21"/>
          <w:highlight w:val="none"/>
        </w:rPr>
        <w:t>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E02982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2.2.3</w:t>
      </w:r>
      <w:r>
        <w:rPr>
          <w:rFonts w:hint="eastAsia" w:hAnsi="宋体" w:cs="宋体"/>
          <w:color w:val="auto"/>
          <w:kern w:val="0"/>
          <w:szCs w:val="21"/>
          <w:highlight w:val="none"/>
        </w:rPr>
        <w:t>招标文件的澄清答疑将在投标人须知前附表规定的时间前，在南通市崇川区人民政府网-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向所有投标人公示，但招标人不指明澄清问题的来源。</w:t>
      </w:r>
    </w:p>
    <w:p w14:paraId="522B859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投标人对招标人提供的招标文件所做出的推论、解释和结论，招标人概不负责。投标人由于对招标文件的任何推论和误解均由投标人自负。</w:t>
      </w:r>
    </w:p>
    <w:p w14:paraId="36DF40E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在投标截止时间</w:t>
      </w:r>
      <w:r>
        <w:rPr>
          <w:rFonts w:hint="eastAsia" w:cs="宋体"/>
          <w:color w:val="auto"/>
          <w:kern w:val="0"/>
          <w:szCs w:val="21"/>
          <w:highlight w:val="none"/>
        </w:rPr>
        <w:t>3</w:t>
      </w:r>
      <w:r>
        <w:rPr>
          <w:rFonts w:hint="eastAsia" w:hAnsi="宋体" w:cs="宋体"/>
          <w:color w:val="auto"/>
          <w:kern w:val="0"/>
          <w:szCs w:val="21"/>
          <w:highlight w:val="none"/>
        </w:rPr>
        <w:t>天前，招标人可以修改招标文件，并以电子文档形式在南通市崇川区人民政府网-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发布。如果修改招标文件的时间距投标截止时间不足</w:t>
      </w:r>
      <w:r>
        <w:rPr>
          <w:rFonts w:hint="eastAsia" w:cs="宋体"/>
          <w:color w:val="auto"/>
          <w:kern w:val="0"/>
          <w:szCs w:val="21"/>
          <w:highlight w:val="none"/>
        </w:rPr>
        <w:t>3</w:t>
      </w:r>
      <w:r>
        <w:rPr>
          <w:rFonts w:hint="eastAsia" w:hAnsi="宋体" w:cs="宋体"/>
          <w:color w:val="auto"/>
          <w:kern w:val="0"/>
          <w:szCs w:val="21"/>
          <w:highlight w:val="none"/>
        </w:rPr>
        <w:t>天，相应延长投标截止时间。</w:t>
      </w:r>
    </w:p>
    <w:p w14:paraId="56348A3F">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 xml:space="preserve">2.3 </w:t>
      </w:r>
      <w:r>
        <w:rPr>
          <w:rFonts w:hint="eastAsia" w:hAnsi="宋体" w:eastAsia="宋体"/>
          <w:color w:val="auto"/>
          <w:sz w:val="21"/>
          <w:szCs w:val="21"/>
          <w:highlight w:val="none"/>
        </w:rPr>
        <w:t>招标文件的修改和补充</w:t>
      </w:r>
    </w:p>
    <w:p w14:paraId="7A1F8D5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2.3.1</w:t>
      </w:r>
      <w:r>
        <w:rPr>
          <w:rFonts w:hint="eastAsia" w:hAnsi="宋体" w:cs="宋体"/>
          <w:color w:val="auto"/>
          <w:kern w:val="0"/>
          <w:szCs w:val="21"/>
          <w:highlight w:val="none"/>
        </w:rPr>
        <w:t>招标文件发布后，在投标截止期前，确需对招标文件进行修改的，招标人以招标文件澄清、答疑方式，经南通市崇川区人民政府网-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w:t>
      </w:r>
    </w:p>
    <w:p w14:paraId="35BF04B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2.3.2</w:t>
      </w:r>
      <w:r>
        <w:rPr>
          <w:rFonts w:hint="eastAsia" w:hAnsi="宋体" w:cs="宋体"/>
          <w:color w:val="auto"/>
          <w:kern w:val="0"/>
          <w:szCs w:val="21"/>
          <w:highlight w:val="none"/>
        </w:rPr>
        <w:t>招标人在投标截止期前对招标文件的所作澄清、答疑、修改作为招标文件的组成部分，对招标人、投标人均具有约束力。如果修改招标文件时间距投标截止时间不足</w:t>
      </w:r>
      <w:r>
        <w:rPr>
          <w:rFonts w:hint="eastAsia" w:cs="宋体"/>
          <w:color w:val="auto"/>
          <w:kern w:val="0"/>
          <w:szCs w:val="21"/>
          <w:highlight w:val="none"/>
        </w:rPr>
        <w:t>3</w:t>
      </w:r>
      <w:r>
        <w:rPr>
          <w:rFonts w:hint="eastAsia" w:hAnsi="宋体" w:cs="宋体"/>
          <w:color w:val="auto"/>
          <w:kern w:val="0"/>
          <w:szCs w:val="21"/>
          <w:highlight w:val="none"/>
        </w:rPr>
        <w:t>天，为保证投标人合理时间编制投标文件，招标人应合理延长递交投标文件的截止日期。</w:t>
      </w:r>
    </w:p>
    <w:p w14:paraId="379A06A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2.3.3</w:t>
      </w:r>
      <w:r>
        <w:rPr>
          <w:rFonts w:hint="eastAsia" w:hAnsi="宋体" w:cs="宋体"/>
          <w:color w:val="auto"/>
          <w:kern w:val="0"/>
          <w:szCs w:val="21"/>
          <w:highlight w:val="none"/>
        </w:rPr>
        <w:t>本工程采用电子答疑，招标人对招标文件的所作澄清、答疑、修改均以南通市崇川区人民政府网-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板块上公布的内容为准。招标文件的答疑内容前后期相互矛盾时，以公示时间在后的文件为准。投标人应在投标截止时间前随时查看南通市崇川区人民政府网-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中有关该工程招标文件的答疑内容。投标人因自身原因未能及时掌握上述网上公示信息，由此造成投标损失自负。</w:t>
      </w:r>
    </w:p>
    <w:p w14:paraId="3B375A13">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 xml:space="preserve">3  </w:t>
      </w:r>
      <w:r>
        <w:rPr>
          <w:rFonts w:hint="eastAsia" w:ascii="Times New Roman" w:hAnsi="宋体" w:eastAsia="宋体"/>
          <w:color w:val="auto"/>
          <w:sz w:val="21"/>
          <w:szCs w:val="21"/>
          <w:highlight w:val="none"/>
        </w:rPr>
        <w:t>投标文件</w:t>
      </w:r>
      <w:bookmarkEnd w:id="64"/>
      <w:bookmarkEnd w:id="65"/>
      <w:bookmarkEnd w:id="66"/>
    </w:p>
    <w:p w14:paraId="4E4236EA">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7" w:name="_Toc112768326"/>
      <w:bookmarkStart w:id="68" w:name="_Toc9194557"/>
      <w:bookmarkStart w:id="69" w:name="_Toc398107853"/>
      <w:r>
        <w:rPr>
          <w:rFonts w:hint="eastAsia" w:eastAsia="宋体"/>
          <w:color w:val="auto"/>
          <w:sz w:val="21"/>
          <w:szCs w:val="21"/>
          <w:highlight w:val="none"/>
        </w:rPr>
        <w:t xml:space="preserve">3.1 </w:t>
      </w:r>
      <w:r>
        <w:rPr>
          <w:rFonts w:hint="eastAsia" w:hAnsi="宋体" w:eastAsia="宋体"/>
          <w:color w:val="auto"/>
          <w:sz w:val="21"/>
          <w:szCs w:val="21"/>
          <w:highlight w:val="none"/>
        </w:rPr>
        <w:t>投标文件的组成</w:t>
      </w:r>
      <w:bookmarkEnd w:id="67"/>
      <w:bookmarkEnd w:id="68"/>
      <w:bookmarkEnd w:id="69"/>
    </w:p>
    <w:p w14:paraId="6CA7A14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本工程投标文件由</w:t>
      </w:r>
      <w:r>
        <w:rPr>
          <w:rFonts w:hint="eastAsia" w:hAnsi="宋体"/>
          <w:b/>
          <w:color w:val="auto"/>
          <w:szCs w:val="21"/>
          <w:highlight w:val="none"/>
          <w:u w:val="single"/>
        </w:rPr>
        <w:t>资格审查资料包、商务标、资格审查资料原件包</w:t>
      </w:r>
      <w:r>
        <w:rPr>
          <w:rFonts w:hint="eastAsia" w:hAnsi="宋体"/>
          <w:color w:val="auto"/>
          <w:szCs w:val="21"/>
          <w:highlight w:val="none"/>
        </w:rPr>
        <w:t>三部分组成，具体应包括以下内容：</w:t>
      </w:r>
    </w:p>
    <w:p w14:paraId="3CB4C259">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b/>
          <w:color w:val="auto"/>
          <w:szCs w:val="21"/>
          <w:highlight w:val="none"/>
        </w:rPr>
        <w:t>3.1.1</w:t>
      </w:r>
      <w:r>
        <w:rPr>
          <w:rFonts w:hint="eastAsia" w:hAnsi="宋体"/>
          <w:b/>
          <w:color w:val="auto"/>
          <w:szCs w:val="21"/>
          <w:highlight w:val="none"/>
        </w:rPr>
        <w:t>资格审查资料包包括内容：</w:t>
      </w:r>
    </w:p>
    <w:p w14:paraId="1DEAF90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）法定代表人证明书或法人授权委托书；</w:t>
      </w:r>
    </w:p>
    <w:p w14:paraId="3B521B6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）有效的企业法人营业执照（副本）；</w:t>
      </w:r>
    </w:p>
    <w:p w14:paraId="46DCC8D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）有效的企业资质证书（副本）；</w:t>
      </w:r>
    </w:p>
    <w:p w14:paraId="0E6C193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）拟派项目总监理工程师的注册证书；</w:t>
      </w:r>
    </w:p>
    <w:p w14:paraId="494CA293">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（5）拟派项目组成员及相应证书；</w:t>
      </w:r>
    </w:p>
    <w:p w14:paraId="5622CDCD">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（6）拟派本项目所有监理人员必须为投标单位正式人员（提供有效劳动合同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w:t>
      </w:r>
      <w:r>
        <w:rPr>
          <w:rFonts w:hint="eastAsia" w:hAnsi="宋体"/>
          <w:color w:val="auto"/>
          <w:szCs w:val="21"/>
          <w:highlight w:val="none"/>
          <w:lang w:eastAsia="zh-CN"/>
        </w:rPr>
        <w:t>2026年1月至2026年3月</w:t>
      </w:r>
      <w:r>
        <w:rPr>
          <w:rFonts w:hint="eastAsia" w:hAnsi="宋体"/>
          <w:color w:val="auto"/>
          <w:szCs w:val="21"/>
          <w:highlight w:val="none"/>
        </w:rPr>
        <w:t>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40525438">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（7）拟派项目监理机构人员一览表（格式见第五章）；</w:t>
      </w:r>
    </w:p>
    <w:p w14:paraId="3857599A">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（8）</w:t>
      </w:r>
      <w:r>
        <w:rPr>
          <w:rFonts w:hint="eastAsia" w:ascii="宋体" w:hAnsi="宋体" w:cs="宋体"/>
          <w:color w:val="auto"/>
          <w:szCs w:val="21"/>
          <w:highlight w:val="none"/>
        </w:rPr>
        <w:t>承诺拟派项目总监理工程师</w:t>
      </w:r>
      <w:r>
        <w:rPr>
          <w:rFonts w:hint="eastAsia" w:ascii="宋体" w:hAnsi="宋体" w:eastAsia="宋体" w:cs="宋体"/>
          <w:color w:val="auto"/>
          <w:szCs w:val="21"/>
          <w:highlight w:val="none"/>
        </w:rPr>
        <w:t>无在监工程承诺书</w:t>
      </w:r>
      <w:r>
        <w:rPr>
          <w:rFonts w:hint="eastAsia" w:hAnsi="宋体"/>
          <w:color w:val="auto"/>
          <w:szCs w:val="21"/>
          <w:highlight w:val="none"/>
        </w:rPr>
        <w:t>（格式见第五章）</w:t>
      </w:r>
      <w:r>
        <w:rPr>
          <w:rFonts w:hint="eastAsia" w:ascii="宋体" w:hAnsi="宋体" w:cs="宋体"/>
          <w:color w:val="auto"/>
          <w:szCs w:val="21"/>
          <w:highlight w:val="none"/>
        </w:rPr>
        <w:t>；</w:t>
      </w:r>
    </w:p>
    <w:p w14:paraId="2D5C2E36">
      <w:pPr>
        <w:pStyle w:val="10"/>
        <w:keepNext w:val="0"/>
        <w:keepLines w:val="0"/>
        <w:pageBreakBefore w:val="0"/>
        <w:overflowPunct/>
        <w:topLinePunct w:val="0"/>
        <w:bidi w:val="0"/>
        <w:spacing w:line="360" w:lineRule="auto"/>
        <w:ind w:left="0" w:leftChars="0" w:right="0" w:rightChars="0" w:firstLine="420"/>
        <w:rPr>
          <w:rFonts w:ascii="Times New Roman" w:hAnsi="Times New Roman" w:eastAsia="宋体"/>
          <w:color w:val="auto"/>
          <w:sz w:val="21"/>
          <w:szCs w:val="21"/>
          <w:highlight w:val="none"/>
        </w:rPr>
      </w:pPr>
      <w:r>
        <w:rPr>
          <w:rFonts w:hint="eastAsia" w:ascii="Times New Roman" w:hAnsi="宋体" w:eastAsia="宋体"/>
          <w:color w:val="auto"/>
          <w:sz w:val="21"/>
          <w:szCs w:val="21"/>
          <w:highlight w:val="none"/>
        </w:rPr>
        <w:t>（</w:t>
      </w:r>
      <w:r>
        <w:rPr>
          <w:rFonts w:hint="eastAsia" w:ascii="Times New Roman" w:hAnsi="Times New Roman" w:eastAsia="宋体"/>
          <w:color w:val="auto"/>
          <w:sz w:val="21"/>
          <w:szCs w:val="21"/>
          <w:highlight w:val="none"/>
        </w:rPr>
        <w:t>9</w:t>
      </w:r>
      <w:r>
        <w:rPr>
          <w:rFonts w:hint="eastAsia" w:ascii="Times New Roman" w:hAnsi="宋体" w:eastAsia="宋体"/>
          <w:color w:val="auto"/>
          <w:sz w:val="21"/>
          <w:szCs w:val="21"/>
          <w:highlight w:val="none"/>
        </w:rPr>
        <w:t>）诚信承诺书（格式见第五章）。</w:t>
      </w:r>
    </w:p>
    <w:p w14:paraId="10090D15">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具体要求详见本招标文件第二章中附件《资格审查标准汇总表》。提供的资格审查材料及审查标准，前后矛盾的以《资格审查标准汇总表》为准。</w:t>
      </w:r>
    </w:p>
    <w:p w14:paraId="7B9A31C6">
      <w:pPr>
        <w:keepNext w:val="0"/>
        <w:keepLines w:val="0"/>
        <w:pageBreakBefore w:val="0"/>
        <w:overflowPunct/>
        <w:topLinePunct w:val="0"/>
        <w:bidi w:val="0"/>
        <w:spacing w:line="360" w:lineRule="auto"/>
        <w:ind w:left="0" w:leftChars="0" w:right="0" w:rightChars="0" w:firstLine="422" w:firstLineChars="200"/>
        <w:rPr>
          <w:b/>
          <w:color w:val="auto"/>
          <w:szCs w:val="21"/>
          <w:highlight w:val="none"/>
          <w:u w:val="single"/>
        </w:rPr>
      </w:pPr>
      <w:r>
        <w:rPr>
          <w:rFonts w:hAnsi="宋体"/>
          <w:b/>
          <w:color w:val="auto"/>
          <w:szCs w:val="21"/>
          <w:highlight w:val="none"/>
          <w:u w:val="single"/>
        </w:rPr>
        <w:t>以上复印件须加盖投标单位公章，所有材料须统一密封在一个封袋中并编写材料目录，以便在开标时核查，并在封袋上加盖投标人单位公章和法定代表人印章。</w:t>
      </w:r>
    </w:p>
    <w:p w14:paraId="68322C9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3.1.2</w:t>
      </w:r>
      <w:r>
        <w:rPr>
          <w:rFonts w:hint="eastAsia" w:hAnsi="宋体"/>
          <w:color w:val="auto"/>
          <w:szCs w:val="21"/>
          <w:highlight w:val="none"/>
        </w:rPr>
        <w:t>商务标</w:t>
      </w:r>
    </w:p>
    <w:p w14:paraId="2F6B5E36">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投标函（格式详见第五章）；</w:t>
      </w:r>
    </w:p>
    <w:p w14:paraId="4D8C5FAE">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投标人基本情况一览表（格式详见第五章）；</w:t>
      </w:r>
    </w:p>
    <w:p w14:paraId="05066CE4">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用于本工程的检测设备、仪器及交通工具一览表（格式详见第五章）或委托有关单位进行检测的协议等；</w:t>
      </w:r>
    </w:p>
    <w:p w14:paraId="5C2CA97C">
      <w:pPr>
        <w:keepNext w:val="0"/>
        <w:keepLines w:val="0"/>
        <w:pageBreakBefore w:val="0"/>
        <w:numPr>
          <w:ilvl w:val="0"/>
          <w:numId w:val="1"/>
        </w:numPr>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Times New Roman" w:hAnsi="Times New Roman" w:eastAsia="宋体" w:cs="Times New Roman"/>
          <w:b w:val="0"/>
          <w:bCs w:val="0"/>
          <w:color w:val="auto"/>
          <w:szCs w:val="21"/>
          <w:highlight w:val="none"/>
          <w:lang w:val="en-US" w:eastAsia="zh-CN"/>
        </w:rPr>
        <w:t>2024年度监理企业</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宋体" w:hAnsi="宋体" w:cs="宋体"/>
          <w:color w:val="auto"/>
          <w:szCs w:val="21"/>
          <w:highlight w:val="none"/>
        </w:rPr>
        <w:t>。</w:t>
      </w:r>
    </w:p>
    <w:p w14:paraId="545611E1">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color w:val="auto"/>
          <w:szCs w:val="21"/>
          <w:highlight w:val="none"/>
        </w:rPr>
        <w:t>3.1.3</w:t>
      </w:r>
      <w:r>
        <w:rPr>
          <w:rFonts w:hint="eastAsia" w:hAnsi="宋体"/>
          <w:b/>
          <w:color w:val="auto"/>
          <w:szCs w:val="21"/>
          <w:highlight w:val="none"/>
        </w:rPr>
        <w:t>资格审查资料原件包包括以下内容（以下所需内容均为原件）：</w:t>
      </w:r>
    </w:p>
    <w:p w14:paraId="734D0B8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）有效的企业法人营业执照（副本）；</w:t>
      </w:r>
    </w:p>
    <w:p w14:paraId="15AD4FE6">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）有效的企业资质证书（副本）；</w:t>
      </w:r>
    </w:p>
    <w:p w14:paraId="4CC12E0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）拟派项目总监理工程师的注册证书；</w:t>
      </w:r>
    </w:p>
    <w:p w14:paraId="63659883">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）拟派项目组成员及相应证书；</w:t>
      </w:r>
    </w:p>
    <w:p w14:paraId="38335477">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（5）拟派本项目所有监理人员必须为投标单位正式人员（提供有效劳动合同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w:t>
      </w:r>
      <w:r>
        <w:rPr>
          <w:rFonts w:hint="eastAsia" w:hAnsi="宋体"/>
          <w:color w:val="auto"/>
          <w:szCs w:val="21"/>
          <w:highlight w:val="none"/>
          <w:lang w:eastAsia="zh-CN"/>
        </w:rPr>
        <w:t>2026年1月至2026年3月</w:t>
      </w:r>
      <w:r>
        <w:rPr>
          <w:rFonts w:hint="eastAsia" w:hAnsi="宋体"/>
          <w:color w:val="auto"/>
          <w:szCs w:val="21"/>
          <w:highlight w:val="none"/>
        </w:rPr>
        <w:t>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415C6462">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未尽之处具体详见第二章</w:t>
      </w:r>
      <w:r>
        <w:rPr>
          <w:b/>
          <w:color w:val="auto"/>
          <w:szCs w:val="21"/>
          <w:highlight w:val="none"/>
          <w:u w:val="single"/>
        </w:rPr>
        <w:t>“</w:t>
      </w:r>
      <w:r>
        <w:rPr>
          <w:rFonts w:hAnsi="宋体"/>
          <w:b/>
          <w:color w:val="auto"/>
          <w:szCs w:val="21"/>
          <w:highlight w:val="none"/>
          <w:u w:val="single"/>
        </w:rPr>
        <w:t>评标办法</w:t>
      </w:r>
      <w:r>
        <w:rPr>
          <w:b/>
          <w:color w:val="auto"/>
          <w:szCs w:val="21"/>
          <w:highlight w:val="none"/>
          <w:u w:val="single"/>
        </w:rPr>
        <w:t>”</w:t>
      </w:r>
      <w:r>
        <w:rPr>
          <w:rFonts w:hAnsi="宋体"/>
          <w:b/>
          <w:color w:val="auto"/>
          <w:szCs w:val="21"/>
          <w:highlight w:val="none"/>
          <w:u w:val="single"/>
        </w:rPr>
        <w:t>中的</w:t>
      </w:r>
      <w:r>
        <w:rPr>
          <w:b/>
          <w:color w:val="auto"/>
          <w:szCs w:val="21"/>
          <w:highlight w:val="none"/>
          <w:u w:val="single"/>
        </w:rPr>
        <w:t>“</w:t>
      </w:r>
      <w:r>
        <w:rPr>
          <w:rFonts w:hAnsi="宋体"/>
          <w:b/>
          <w:color w:val="auto"/>
          <w:szCs w:val="21"/>
          <w:highlight w:val="none"/>
          <w:u w:val="single"/>
        </w:rPr>
        <w:t>资格审查标准汇总表</w:t>
      </w:r>
      <w:r>
        <w:rPr>
          <w:b/>
          <w:color w:val="auto"/>
          <w:szCs w:val="21"/>
          <w:highlight w:val="none"/>
          <w:u w:val="single"/>
        </w:rPr>
        <w:t>”</w:t>
      </w:r>
      <w:r>
        <w:rPr>
          <w:rFonts w:hAnsi="宋体"/>
          <w:b/>
          <w:color w:val="auto"/>
          <w:szCs w:val="21"/>
          <w:highlight w:val="none"/>
          <w:u w:val="single"/>
        </w:rPr>
        <w:t>提供的资格审查材料及审查标准，前后矛盾的以《资格审查标准汇总表》为准。</w:t>
      </w:r>
    </w:p>
    <w:p w14:paraId="704EB1B7">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Ansi="宋体"/>
          <w:b/>
          <w:color w:val="auto"/>
          <w:szCs w:val="21"/>
          <w:highlight w:val="none"/>
        </w:rPr>
        <w:t>以上原件密封在一个封袋中（以便在开标时核查），并在封袋上加盖投标人单位公章和法定代表人印章。</w:t>
      </w:r>
    </w:p>
    <w:p w14:paraId="3F2EC718">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int="eastAsia" w:hAnsi="宋体" w:cs="宋体"/>
          <w:b/>
          <w:color w:val="auto"/>
          <w:szCs w:val="21"/>
          <w:highlight w:val="none"/>
        </w:rPr>
        <w:t>本项目资格审查以资格审查资料包的内容为准，招标文件中要求提交的资料请各投标人务必提供齐全，资格审查资料原件包仅做备查，仅在资料包内容存在字迹模糊、分辨不清等情形时予以查验。</w:t>
      </w:r>
    </w:p>
    <w:p w14:paraId="2DA32C8A">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3.1.4 </w:t>
      </w:r>
      <w:r>
        <w:rPr>
          <w:rFonts w:hint="eastAsia" w:hAnsi="宋体"/>
          <w:color w:val="auto"/>
          <w:szCs w:val="21"/>
          <w:highlight w:val="none"/>
        </w:rPr>
        <w:t>招标文件提供的文件格式</w:t>
      </w:r>
      <w:r>
        <w:rPr>
          <w:rFonts w:hint="eastAsia"/>
          <w:color w:val="auto"/>
          <w:szCs w:val="21"/>
          <w:highlight w:val="none"/>
        </w:rPr>
        <w:t>（</w:t>
      </w:r>
      <w:r>
        <w:rPr>
          <w:rFonts w:hint="eastAsia" w:hAnsi="宋体"/>
          <w:color w:val="auto"/>
          <w:szCs w:val="21"/>
          <w:highlight w:val="none"/>
        </w:rPr>
        <w:t>第五章</w:t>
      </w:r>
      <w:r>
        <w:rPr>
          <w:rFonts w:hint="eastAsia"/>
          <w:color w:val="auto"/>
          <w:szCs w:val="21"/>
          <w:highlight w:val="none"/>
        </w:rPr>
        <w:t>）</w:t>
      </w:r>
      <w:r>
        <w:rPr>
          <w:rFonts w:hint="eastAsia" w:hAnsi="宋体"/>
          <w:color w:val="auto"/>
          <w:szCs w:val="21"/>
          <w:highlight w:val="none"/>
        </w:rPr>
        <w:t>投标人必须使用。但表式可以按同样格式进行扩展。</w:t>
      </w:r>
    </w:p>
    <w:p w14:paraId="797CA87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3.1.5 </w:t>
      </w:r>
      <w:r>
        <w:rPr>
          <w:rFonts w:hint="eastAsia" w:hAnsi="宋体"/>
          <w:color w:val="auto"/>
          <w:szCs w:val="21"/>
          <w:highlight w:val="none"/>
        </w:rPr>
        <w:t>纸质投标文件正本须用不能擦去的墨水书写或打印，投标文件副本可以复印，其正、副本都应装订成册，并在封面上正确标明</w:t>
      </w:r>
      <w:r>
        <w:rPr>
          <w:rFonts w:hint="eastAsia"/>
          <w:color w:val="auto"/>
          <w:szCs w:val="21"/>
          <w:highlight w:val="none"/>
        </w:rPr>
        <w:t>“</w:t>
      </w:r>
      <w:r>
        <w:rPr>
          <w:rFonts w:hint="eastAsia" w:hAnsi="宋体"/>
          <w:color w:val="auto"/>
          <w:szCs w:val="21"/>
          <w:highlight w:val="none"/>
        </w:rPr>
        <w:t>正本</w:t>
      </w:r>
      <w:r>
        <w:rPr>
          <w:rFonts w:hint="eastAsia"/>
          <w:color w:val="auto"/>
          <w:szCs w:val="21"/>
          <w:highlight w:val="none"/>
        </w:rPr>
        <w:t>”</w:t>
      </w:r>
      <w:r>
        <w:rPr>
          <w:rFonts w:hint="eastAsia" w:hAnsi="宋体"/>
          <w:color w:val="auto"/>
          <w:szCs w:val="21"/>
          <w:highlight w:val="none"/>
        </w:rPr>
        <w:t>、</w:t>
      </w:r>
      <w:r>
        <w:rPr>
          <w:rFonts w:hint="eastAsia"/>
          <w:color w:val="auto"/>
          <w:szCs w:val="21"/>
          <w:highlight w:val="none"/>
        </w:rPr>
        <w:t>“</w:t>
      </w:r>
      <w:r>
        <w:rPr>
          <w:rFonts w:hint="eastAsia" w:hAnsi="宋体"/>
          <w:color w:val="auto"/>
          <w:szCs w:val="21"/>
          <w:highlight w:val="none"/>
        </w:rPr>
        <w:t>副本</w:t>
      </w:r>
      <w:r>
        <w:rPr>
          <w:rFonts w:hint="eastAsia"/>
          <w:color w:val="auto"/>
          <w:szCs w:val="21"/>
          <w:highlight w:val="none"/>
        </w:rPr>
        <w:t>”</w:t>
      </w:r>
      <w:r>
        <w:rPr>
          <w:rFonts w:hint="eastAsia" w:hAnsi="宋体"/>
          <w:color w:val="auto"/>
          <w:szCs w:val="21"/>
          <w:highlight w:val="none"/>
        </w:rPr>
        <w:t>字样。资格审查资料原件包、资格审查资料包、商务标分开装袋密封。</w:t>
      </w:r>
    </w:p>
    <w:p w14:paraId="11421D1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全套投标文件应无修改和行间插字。如有修改，须在修改处加盖投标人法定代表人或其代理人的印鉴。</w:t>
      </w:r>
    </w:p>
    <w:p w14:paraId="5BFDCFB5">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0" w:name="_Toc13714"/>
      <w:bookmarkStart w:id="71" w:name="_Toc398107854"/>
      <w:bookmarkStart w:id="72" w:name="_Toc24988"/>
      <w:bookmarkStart w:id="73" w:name="_Toc112768327"/>
      <w:bookmarkStart w:id="74" w:name="_Toc9194558"/>
      <w:r>
        <w:rPr>
          <w:rFonts w:hint="eastAsia" w:eastAsia="宋体"/>
          <w:color w:val="auto"/>
          <w:sz w:val="21"/>
          <w:szCs w:val="21"/>
          <w:highlight w:val="none"/>
        </w:rPr>
        <w:t xml:space="preserve">3.2 </w:t>
      </w:r>
      <w:r>
        <w:rPr>
          <w:rFonts w:hint="eastAsia" w:hAnsi="宋体" w:eastAsia="宋体"/>
          <w:color w:val="auto"/>
          <w:sz w:val="21"/>
          <w:szCs w:val="21"/>
          <w:highlight w:val="none"/>
        </w:rPr>
        <w:t>投标报价</w:t>
      </w:r>
      <w:bookmarkEnd w:id="70"/>
      <w:bookmarkEnd w:id="71"/>
      <w:bookmarkEnd w:id="72"/>
      <w:bookmarkEnd w:id="73"/>
      <w:bookmarkEnd w:id="74"/>
    </w:p>
    <w:p w14:paraId="2D856193">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3.2.1</w:t>
      </w:r>
      <w:r>
        <w:rPr>
          <w:rFonts w:hint="eastAsia" w:hAnsi="宋体" w:cs="宋体"/>
          <w:color w:val="auto"/>
          <w:kern w:val="0"/>
          <w:szCs w:val="21"/>
          <w:highlight w:val="none"/>
        </w:rPr>
        <w:t>投标报价应包括完成招标文件所确定的委托监理的范围和监理业务的整个招标范围进行投标报价，包括全部的工期内为完成全部监理工作任务所需要的全部监理服务费。</w:t>
      </w:r>
    </w:p>
    <w:p w14:paraId="4259E0D5">
      <w:pPr>
        <w:keepNext w:val="0"/>
        <w:keepLines w:val="0"/>
        <w:pageBreakBefore w:val="0"/>
        <w:overflowPunct/>
        <w:topLinePunct w:val="0"/>
        <w:bidi w:val="0"/>
        <w:spacing w:line="360" w:lineRule="auto"/>
        <w:ind w:left="0" w:leftChars="0" w:right="0" w:rightChars="0" w:firstLine="420" w:firstLineChars="200"/>
        <w:rPr>
          <w:color w:val="auto"/>
          <w:kern w:val="0"/>
          <w:szCs w:val="21"/>
          <w:highlight w:val="none"/>
        </w:rPr>
      </w:pPr>
      <w:r>
        <w:rPr>
          <w:rFonts w:hint="eastAsia"/>
          <w:color w:val="auto"/>
          <w:kern w:val="0"/>
          <w:szCs w:val="21"/>
          <w:highlight w:val="none"/>
        </w:rPr>
        <w:t>3.2.2施工监理服务收费=施工监理服务收费基准价×中标监理费率</w:t>
      </w:r>
    </w:p>
    <w:p w14:paraId="58D76694">
      <w:pPr>
        <w:keepNext w:val="0"/>
        <w:keepLines w:val="0"/>
        <w:pageBreakBefore w:val="0"/>
        <w:overflowPunct/>
        <w:topLinePunct w:val="0"/>
        <w:bidi w:val="0"/>
        <w:spacing w:line="360" w:lineRule="auto"/>
        <w:ind w:left="0" w:leftChars="0" w:right="0" w:rightChars="0" w:firstLine="422" w:firstLineChars="200"/>
        <w:rPr>
          <w:b/>
          <w:bCs/>
          <w:color w:val="auto"/>
          <w:kern w:val="0"/>
          <w:szCs w:val="21"/>
          <w:highlight w:val="none"/>
        </w:rPr>
      </w:pPr>
      <w:r>
        <w:rPr>
          <w:rFonts w:hint="eastAsia"/>
          <w:b/>
          <w:bCs/>
          <w:color w:val="auto"/>
          <w:kern w:val="0"/>
          <w:szCs w:val="21"/>
          <w:highlight w:val="none"/>
        </w:rPr>
        <w:t>注：监理服务收费基准价计费额为该工程的最终审计价。</w:t>
      </w:r>
    </w:p>
    <w:p w14:paraId="44968F94">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5" w:name="_Toc112768328"/>
      <w:bookmarkStart w:id="76" w:name="_Toc398107855"/>
      <w:bookmarkStart w:id="77" w:name="_Toc9194559"/>
      <w:r>
        <w:rPr>
          <w:rFonts w:hint="eastAsia" w:eastAsia="宋体"/>
          <w:color w:val="auto"/>
          <w:sz w:val="21"/>
          <w:szCs w:val="21"/>
          <w:highlight w:val="none"/>
        </w:rPr>
        <w:t xml:space="preserve">3.3 </w:t>
      </w:r>
      <w:r>
        <w:rPr>
          <w:rFonts w:hint="eastAsia" w:hAnsi="宋体" w:eastAsia="宋体"/>
          <w:color w:val="auto"/>
          <w:sz w:val="21"/>
          <w:szCs w:val="21"/>
          <w:highlight w:val="none"/>
        </w:rPr>
        <w:t>投标有效期</w:t>
      </w:r>
      <w:bookmarkEnd w:id="75"/>
      <w:bookmarkEnd w:id="76"/>
      <w:bookmarkEnd w:id="77"/>
    </w:p>
    <w:p w14:paraId="3CA9769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3.3.1 </w:t>
      </w:r>
      <w:r>
        <w:rPr>
          <w:rFonts w:hint="eastAsia" w:hAnsi="宋体" w:cs="宋体"/>
          <w:color w:val="auto"/>
          <w:kern w:val="0"/>
          <w:szCs w:val="21"/>
          <w:highlight w:val="none"/>
        </w:rPr>
        <w:t>投标有效期从投标人提交投标文件截止之日起计算。在投标人须知前附表规定的投标有效期内，投标人不得要求撤销或修改其投标文件。</w:t>
      </w:r>
    </w:p>
    <w:p w14:paraId="2A3613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3.3.2 </w:t>
      </w:r>
      <w:r>
        <w:rPr>
          <w:rFonts w:hint="eastAsia" w:hAnsi="宋体" w:cs="宋体"/>
          <w:color w:val="auto"/>
          <w:kern w:val="0"/>
          <w:szCs w:val="21"/>
          <w:highlight w:val="none"/>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4316F745">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8" w:name="_Toc112768329"/>
      <w:bookmarkStart w:id="79" w:name="_Toc9194560"/>
      <w:bookmarkStart w:id="80" w:name="_Toc398107857"/>
      <w:r>
        <w:rPr>
          <w:rFonts w:hint="eastAsia" w:eastAsia="宋体"/>
          <w:color w:val="auto"/>
          <w:sz w:val="21"/>
          <w:szCs w:val="21"/>
          <w:highlight w:val="none"/>
        </w:rPr>
        <w:t>3.4</w:t>
      </w:r>
      <w:r>
        <w:rPr>
          <w:rFonts w:eastAsia="宋体"/>
          <w:color w:val="auto"/>
          <w:sz w:val="21"/>
          <w:szCs w:val="21"/>
          <w:highlight w:val="none"/>
        </w:rPr>
        <w:t>.</w:t>
      </w:r>
      <w:r>
        <w:rPr>
          <w:rFonts w:hAnsi="宋体" w:eastAsia="宋体"/>
          <w:color w:val="auto"/>
          <w:sz w:val="21"/>
          <w:szCs w:val="21"/>
          <w:highlight w:val="none"/>
        </w:rPr>
        <w:t>投标保证金</w:t>
      </w:r>
      <w:bookmarkEnd w:id="78"/>
      <w:bookmarkEnd w:id="79"/>
    </w:p>
    <w:p w14:paraId="02E03EAA">
      <w:pPr>
        <w:keepNext w:val="0"/>
        <w:keepLines w:val="0"/>
        <w:pageBreakBefore w:val="0"/>
        <w:overflowPunct/>
        <w:topLinePunct w:val="0"/>
        <w:bidi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kern w:val="0"/>
          <w:sz w:val="21"/>
          <w:szCs w:val="21"/>
          <w:highlight w:val="none"/>
        </w:rPr>
        <w:t>3.4.1</w:t>
      </w:r>
      <w:r>
        <w:rPr>
          <w:rFonts w:hint="eastAsia" w:ascii="宋体" w:hAnsi="宋体" w:eastAsia="宋体" w:cs="宋体"/>
          <w:b/>
          <w:color w:val="auto"/>
          <w:sz w:val="21"/>
          <w:szCs w:val="21"/>
          <w:highlight w:val="none"/>
        </w:rPr>
        <w:t>投标人必须按照前附表的规定于投标文件提交截止时间前递交投标保证金。</w:t>
      </w:r>
    </w:p>
    <w:p w14:paraId="7369180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w:t>
      </w:r>
      <w:r>
        <w:rPr>
          <w:rFonts w:hint="eastAsia" w:ascii="宋体" w:hAnsi="宋体" w:eastAsia="宋体" w:cs="宋体"/>
          <w:b/>
          <w:color w:val="auto"/>
          <w:spacing w:val="0"/>
          <w:kern w:val="0"/>
          <w:position w:val="0"/>
          <w:sz w:val="21"/>
          <w:szCs w:val="21"/>
          <w:highlight w:val="none"/>
          <w:lang w:val="en-US" w:eastAsia="zh-CN"/>
        </w:rPr>
        <w:t>4</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lang w:val="en-US" w:eastAsia="zh-CN"/>
        </w:rPr>
        <w:t>2</w:t>
      </w:r>
      <w:r>
        <w:rPr>
          <w:rFonts w:hint="eastAsia" w:ascii="宋体" w:hAnsi="宋体" w:eastAsia="宋体" w:cs="宋体"/>
          <w:b/>
          <w:color w:val="auto"/>
          <w:spacing w:val="0"/>
          <w:kern w:val="0"/>
          <w:position w:val="0"/>
          <w:sz w:val="21"/>
          <w:szCs w:val="21"/>
          <w:highlight w:val="none"/>
        </w:rPr>
        <w:t>投标人必须按照前附表规定于投标文件提交截止时间前将投标保证金</w:t>
      </w:r>
      <w:r>
        <w:rPr>
          <w:rFonts w:hint="eastAsia" w:ascii="宋体" w:hAnsi="宋体" w:cs="宋体"/>
          <w:b/>
          <w:color w:val="auto"/>
          <w:spacing w:val="0"/>
          <w:kern w:val="0"/>
          <w:position w:val="0"/>
          <w:sz w:val="21"/>
          <w:szCs w:val="21"/>
          <w:highlight w:val="none"/>
          <w:lang w:val="en-US" w:eastAsia="zh-CN"/>
        </w:rPr>
        <w:t>相关材料</w:t>
      </w:r>
      <w:r>
        <w:rPr>
          <w:rFonts w:hint="eastAsia" w:ascii="宋体" w:hAnsi="宋体" w:eastAsia="宋体" w:cs="宋体"/>
          <w:b/>
          <w:color w:val="auto"/>
          <w:spacing w:val="0"/>
          <w:kern w:val="0"/>
          <w:position w:val="0"/>
          <w:sz w:val="21"/>
          <w:szCs w:val="21"/>
          <w:highlight w:val="none"/>
        </w:rPr>
        <w:t>交给招标代理查验；</w:t>
      </w:r>
    </w:p>
    <w:p w14:paraId="65E51DC1">
      <w:pPr>
        <w:keepNext w:val="0"/>
        <w:keepLines w:val="0"/>
        <w:pageBreakBefore w:val="0"/>
        <w:numPr>
          <w:ilvl w:val="0"/>
          <w:numId w:val="2"/>
        </w:numPr>
        <w:kinsoku/>
        <w:overflowPunct/>
        <w:topLinePunct w:val="0"/>
        <w:bidi w:val="0"/>
        <w:adjustRightInd w:val="0"/>
        <w:snapToGrid w:val="0"/>
        <w:spacing w:beforeAutospacing="0" w:afterAutospacing="0" w:line="360" w:lineRule="auto"/>
        <w:ind w:firstLine="422" w:firstLineChars="200"/>
        <w:rPr>
          <w:rFonts w:hint="default" w:ascii="宋体" w:hAnsi="宋体" w:eastAsia="宋体" w:cs="宋体"/>
          <w:b/>
          <w:color w:val="auto"/>
          <w:sz w:val="21"/>
          <w:szCs w:val="21"/>
          <w:highlight w:val="none"/>
          <w:lang w:val="en-US" w:eastAsia="zh-CN"/>
        </w:rPr>
      </w:pPr>
      <w:r>
        <w:rPr>
          <w:rFonts w:hint="default" w:ascii="宋体" w:hAnsi="宋体" w:eastAsia="宋体" w:cs="宋体"/>
          <w:b/>
          <w:color w:val="auto"/>
          <w:sz w:val="21"/>
          <w:szCs w:val="21"/>
          <w:highlight w:val="none"/>
          <w:lang w:val="en-US" w:eastAsia="zh-CN"/>
        </w:rPr>
        <w:t>如采用现金方式缴纳，则投标时须将现金密封后与投标文件同时递交给招标代理机构，否则其投标文件不予接收。</w:t>
      </w:r>
    </w:p>
    <w:p w14:paraId="5DA0D4FF">
      <w:pPr>
        <w:keepNext w:val="0"/>
        <w:keepLines w:val="0"/>
        <w:pageBreakBefore w:val="0"/>
        <w:numPr>
          <w:ilvl w:val="0"/>
          <w:numId w:val="2"/>
        </w:numPr>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如投标保证金采用银行汇票形式，须同时递交投标保证金银行汇票原件（无须密封）和基本账户开户许可证（或基本存款账户信息）复印件（复印件须加盖单位公章，无须密封）供招标人代表查验，否则其投标文件不予接收。</w:t>
      </w:r>
    </w:p>
    <w:p w14:paraId="3FA5E9B2">
      <w:pPr>
        <w:keepNext w:val="0"/>
        <w:keepLines w:val="0"/>
        <w:pageBreakBefore w:val="0"/>
        <w:numPr>
          <w:ilvl w:val="0"/>
          <w:numId w:val="0"/>
        </w:numPr>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投标保证金（银行汇票形式）上必须注明收款人：</w:t>
      </w:r>
      <w:r>
        <w:rPr>
          <w:rFonts w:hint="eastAsia" w:ascii="宋体" w:hAnsi="宋体" w:cs="宋体"/>
          <w:b/>
          <w:color w:val="auto"/>
          <w:spacing w:val="0"/>
          <w:kern w:val="0"/>
          <w:position w:val="0"/>
          <w:sz w:val="21"/>
          <w:szCs w:val="21"/>
          <w:highlight w:val="none"/>
          <w:lang w:val="en-US" w:eastAsia="zh-CN"/>
        </w:rPr>
        <w:t>南通市崇川文化旅游发展有限公司</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8"/>
          <w:szCs w:val="28"/>
          <w:highlight w:val="none"/>
        </w:rPr>
        <w:t>用途：</w:t>
      </w:r>
      <w:r>
        <w:rPr>
          <w:rFonts w:hint="eastAsia" w:ascii="宋体" w:hAnsi="宋体" w:cs="宋体"/>
          <w:b/>
          <w:bCs w:val="0"/>
          <w:color w:val="auto"/>
          <w:spacing w:val="0"/>
          <w:kern w:val="0"/>
          <w:position w:val="0"/>
          <w:sz w:val="28"/>
          <w:szCs w:val="28"/>
          <w:highlight w:val="none"/>
          <w:u w:val="single"/>
          <w:lang w:val="en-US" w:eastAsia="zh-CN"/>
        </w:rPr>
        <w:t xml:space="preserve"> 26</w:t>
      </w:r>
      <w:r>
        <w:rPr>
          <w:rFonts w:hint="eastAsia" w:ascii="宋体" w:hAnsi="宋体" w:eastAsia="宋体" w:cs="宋体"/>
          <w:b/>
          <w:bCs w:val="0"/>
          <w:color w:val="auto"/>
          <w:spacing w:val="0"/>
          <w:kern w:val="0"/>
          <w:position w:val="0"/>
          <w:sz w:val="28"/>
          <w:szCs w:val="28"/>
          <w:highlight w:val="none"/>
          <w:u w:val="single"/>
        </w:rPr>
        <w:t>号投标保证金</w:t>
      </w:r>
      <w:r>
        <w:rPr>
          <w:rFonts w:hint="eastAsia" w:ascii="宋体" w:hAnsi="宋体" w:eastAsia="宋体" w:cs="宋体"/>
          <w:b/>
          <w:bCs w:val="0"/>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汇款人：投标单位名称。</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color w:val="auto"/>
          <w:sz w:val="21"/>
          <w:szCs w:val="21"/>
          <w:highlight w:val="none"/>
          <w:u w:val="single"/>
        </w:rPr>
        <w:t>账户名：</w:t>
      </w:r>
      <w:r>
        <w:rPr>
          <w:rFonts w:hint="eastAsia" w:ascii="宋体" w:hAnsi="宋体" w:cs="宋体"/>
          <w:b/>
          <w:color w:val="auto"/>
          <w:sz w:val="21"/>
          <w:szCs w:val="21"/>
          <w:highlight w:val="none"/>
          <w:u w:val="single"/>
          <w:lang w:eastAsia="zh-CN"/>
        </w:rPr>
        <w:t>南通市崇川文化旅游发展有限公司</w:t>
      </w:r>
      <w:r>
        <w:rPr>
          <w:rFonts w:hint="eastAsia" w:ascii="宋体" w:hAnsi="宋体" w:eastAsia="宋体" w:cs="宋体"/>
          <w:b/>
          <w:color w:val="auto"/>
          <w:sz w:val="21"/>
          <w:szCs w:val="21"/>
          <w:highlight w:val="none"/>
          <w:u w:val="single"/>
        </w:rPr>
        <w:t>，开户行：</w:t>
      </w:r>
      <w:r>
        <w:rPr>
          <w:rFonts w:hint="eastAsia" w:ascii="宋体" w:hAnsi="宋体" w:cs="宋体"/>
          <w:b/>
          <w:color w:val="auto"/>
          <w:sz w:val="21"/>
          <w:szCs w:val="21"/>
          <w:highlight w:val="none"/>
          <w:u w:val="single"/>
          <w:lang w:eastAsia="zh-CN"/>
        </w:rPr>
        <w:t>农行南通青年东路支行</w:t>
      </w:r>
      <w:r>
        <w:rPr>
          <w:rFonts w:hint="eastAsia" w:ascii="宋体" w:hAnsi="宋体" w:eastAsia="宋体" w:cs="宋体"/>
          <w:b/>
          <w:color w:val="auto"/>
          <w:sz w:val="21"/>
          <w:szCs w:val="21"/>
          <w:highlight w:val="none"/>
          <w:u w:val="single"/>
        </w:rPr>
        <w:t>，账号：</w:t>
      </w:r>
      <w:r>
        <w:rPr>
          <w:rFonts w:hint="eastAsia" w:ascii="宋体" w:hAnsi="宋体" w:cs="宋体"/>
          <w:b/>
          <w:color w:val="auto"/>
          <w:sz w:val="21"/>
          <w:szCs w:val="21"/>
          <w:highlight w:val="none"/>
          <w:u w:val="single"/>
          <w:lang w:eastAsia="zh-CN"/>
        </w:rPr>
        <w:t>10708501040009088</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w:t>
      </w:r>
      <w:bookmarkStart w:id="357" w:name="_GoBack"/>
      <w:bookmarkEnd w:id="357"/>
    </w:p>
    <w:p w14:paraId="093930E6">
      <w:pPr>
        <w:spacing w:line="440" w:lineRule="exact"/>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pacing w:val="0"/>
          <w:kern w:val="0"/>
          <w:position w:val="0"/>
          <w:sz w:val="21"/>
          <w:szCs w:val="21"/>
          <w:highlight w:val="none"/>
        </w:rPr>
        <w:t>（2）如投标保证金采用</w:t>
      </w:r>
      <w:r>
        <w:rPr>
          <w:rFonts w:hint="eastAsia" w:ascii="宋体" w:hAnsi="宋体" w:cs="宋体"/>
          <w:b/>
          <w:color w:val="auto"/>
          <w:spacing w:val="0"/>
          <w:kern w:val="0"/>
          <w:position w:val="0"/>
          <w:sz w:val="21"/>
          <w:szCs w:val="21"/>
          <w:highlight w:val="none"/>
          <w:lang w:val="en-US" w:eastAsia="zh-CN"/>
        </w:rPr>
        <w:t>银行保函</w:t>
      </w:r>
      <w:r>
        <w:rPr>
          <w:rFonts w:hint="eastAsia" w:ascii="宋体" w:hAnsi="宋体" w:eastAsia="宋体" w:cs="宋体"/>
          <w:b/>
          <w:color w:val="auto"/>
          <w:spacing w:val="0"/>
          <w:kern w:val="0"/>
          <w:position w:val="0"/>
          <w:sz w:val="21"/>
          <w:szCs w:val="21"/>
          <w:highlight w:val="none"/>
        </w:rPr>
        <w:t>形式，</w:t>
      </w:r>
      <w:r>
        <w:rPr>
          <w:rFonts w:hint="eastAsia" w:ascii="宋体" w:hAnsi="宋体" w:eastAsia="宋体" w:cs="宋体"/>
          <w:b/>
          <w:color w:val="auto"/>
          <w:sz w:val="21"/>
          <w:szCs w:val="21"/>
          <w:highlight w:val="none"/>
          <w:u w:val="single"/>
        </w:rPr>
        <w:t>银行保函应由投标人基本账户所在网点的当地银行或其上级银行机构出具，保函中应明确投标项目，担保金额、受益人、保证人、被保证人等具体内容。保函费用必须由投标人基本账户汇出。</w:t>
      </w:r>
    </w:p>
    <w:p w14:paraId="06C1DD6A">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投标保证金（保函或保险形式）开具对象为</w:t>
      </w:r>
      <w:r>
        <w:rPr>
          <w:rFonts w:hint="eastAsia" w:ascii="宋体" w:hAnsi="宋体" w:cs="宋体"/>
          <w:b/>
          <w:color w:val="auto"/>
          <w:spacing w:val="0"/>
          <w:kern w:val="0"/>
          <w:position w:val="0"/>
          <w:sz w:val="21"/>
          <w:szCs w:val="21"/>
          <w:highlight w:val="none"/>
          <w:u w:val="single"/>
          <w:lang w:eastAsia="zh-CN"/>
        </w:rPr>
        <w:t>南通市崇川文化旅游发展有限公司</w:t>
      </w:r>
      <w:r>
        <w:rPr>
          <w:rFonts w:hint="eastAsia" w:ascii="宋体" w:hAnsi="宋体" w:eastAsia="宋体" w:cs="宋体"/>
          <w:b/>
          <w:color w:val="auto"/>
          <w:spacing w:val="0"/>
          <w:kern w:val="0"/>
          <w:position w:val="0"/>
          <w:sz w:val="21"/>
          <w:szCs w:val="21"/>
          <w:highlight w:val="none"/>
        </w:rPr>
        <w:t>。投标保函（保险）上投保的投标保证金须在投标有效期内持续有效。</w:t>
      </w:r>
    </w:p>
    <w:p w14:paraId="2F5C8F88">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特别提醒：</w:t>
      </w:r>
    </w:p>
    <w:p w14:paraId="5C3833C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（1）本工程投标保证金的形式为银行汇票或</w:t>
      </w:r>
      <w:r>
        <w:rPr>
          <w:rFonts w:hint="eastAsia" w:ascii="宋体" w:hAnsi="宋体" w:cs="宋体"/>
          <w:b/>
          <w:color w:val="auto"/>
          <w:spacing w:val="0"/>
          <w:kern w:val="0"/>
          <w:position w:val="0"/>
          <w:sz w:val="21"/>
          <w:szCs w:val="21"/>
          <w:highlight w:val="none"/>
          <w:lang w:val="en-US" w:eastAsia="zh-CN"/>
        </w:rPr>
        <w:t>银行保函</w:t>
      </w:r>
      <w:r>
        <w:rPr>
          <w:rFonts w:hint="eastAsia" w:ascii="宋体" w:hAnsi="宋体" w:eastAsia="宋体" w:cs="宋体"/>
          <w:b/>
          <w:color w:val="auto"/>
          <w:spacing w:val="0"/>
          <w:kern w:val="0"/>
          <w:position w:val="0"/>
          <w:sz w:val="21"/>
          <w:szCs w:val="21"/>
          <w:highlight w:val="none"/>
        </w:rPr>
        <w:t>形式（并非将保证金款打入指定账户）。</w:t>
      </w:r>
    </w:p>
    <w:p w14:paraId="68956F15">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（2）保证金形式，收款人、用途、汇款人、保函开具对象等必须符合招标文件规定，否则其投标文件不予接收。</w:t>
      </w:r>
    </w:p>
    <w:p w14:paraId="43B2C9D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（3）投标保证金（银行汇票形式）必须由企业法人基本存款账户汇出，否则不予接受。</w:t>
      </w:r>
    </w:p>
    <w:p w14:paraId="7C526843">
      <w:pPr>
        <w:keepNext w:val="0"/>
        <w:keepLines w:val="0"/>
        <w:pageBreakBefore w:val="0"/>
        <w:overflowPunct/>
        <w:topLinePunct w:val="0"/>
        <w:bidi w:val="0"/>
        <w:spacing w:line="360" w:lineRule="auto"/>
        <w:ind w:firstLine="48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（4）投标保证金（银行</w:t>
      </w:r>
      <w:r>
        <w:rPr>
          <w:rFonts w:hint="eastAsia" w:ascii="宋体" w:hAnsi="宋体" w:eastAsia="宋体" w:cs="宋体"/>
          <w:b/>
          <w:color w:val="auto"/>
          <w:spacing w:val="0"/>
          <w:kern w:val="0"/>
          <w:position w:val="0"/>
          <w:sz w:val="21"/>
          <w:szCs w:val="21"/>
          <w:highlight w:val="none"/>
          <w:lang w:val="en-US" w:eastAsia="zh-CN"/>
        </w:rPr>
        <w:t>保函</w:t>
      </w:r>
      <w:r>
        <w:rPr>
          <w:rFonts w:hint="eastAsia" w:ascii="宋体" w:hAnsi="宋体" w:eastAsia="宋体" w:cs="宋体"/>
          <w:b/>
          <w:color w:val="auto"/>
          <w:spacing w:val="0"/>
          <w:kern w:val="0"/>
          <w:position w:val="0"/>
          <w:sz w:val="21"/>
          <w:szCs w:val="21"/>
          <w:highlight w:val="none"/>
        </w:rPr>
        <w:t>形式）须同时提供银行保函、基本账户开户许可证复印件（复印件须加盖单位公章，无须密封）或基本存款账户信息原件或复印件（复印件须加盖单位公章，无须密封），以及保函费用转账凭证，交由招标人代表现场查验，否则其投标文件不予接收。</w:t>
      </w:r>
    </w:p>
    <w:p w14:paraId="4DD24371">
      <w:pPr>
        <w:keepNext w:val="0"/>
        <w:keepLines w:val="0"/>
        <w:pageBreakBefore w:val="0"/>
        <w:overflowPunct/>
        <w:topLinePunct w:val="0"/>
        <w:bidi w:val="0"/>
        <w:spacing w:line="360" w:lineRule="auto"/>
        <w:ind w:firstLine="480"/>
        <w:rPr>
          <w:rFonts w:hint="eastAsia" w:ascii="宋体" w:hAnsi="宋体" w:eastAsia="宋体" w:cs="宋体"/>
          <w:b/>
          <w:color w:val="auto"/>
          <w:sz w:val="21"/>
          <w:szCs w:val="21"/>
          <w:highlight w:val="none"/>
        </w:rPr>
      </w:pPr>
      <w:r>
        <w:rPr>
          <w:rFonts w:hint="eastAsia" w:ascii="宋体" w:hAnsi="宋体" w:cs="宋体"/>
          <w:b/>
          <w:color w:val="auto"/>
          <w:spacing w:val="0"/>
          <w:kern w:val="0"/>
          <w:position w:val="0"/>
          <w:sz w:val="21"/>
          <w:szCs w:val="21"/>
          <w:highlight w:val="none"/>
          <w:lang w:eastAsia="zh-CN"/>
        </w:rPr>
        <w:t>（</w:t>
      </w:r>
      <w:r>
        <w:rPr>
          <w:rFonts w:hint="eastAsia" w:ascii="宋体" w:hAnsi="宋体" w:cs="宋体"/>
          <w:b/>
          <w:color w:val="auto"/>
          <w:spacing w:val="0"/>
          <w:kern w:val="0"/>
          <w:position w:val="0"/>
          <w:sz w:val="21"/>
          <w:szCs w:val="21"/>
          <w:highlight w:val="none"/>
          <w:lang w:val="en-US" w:eastAsia="zh-CN"/>
        </w:rPr>
        <w:t>5</w:t>
      </w:r>
      <w:r>
        <w:rPr>
          <w:rFonts w:hint="eastAsia" w:ascii="宋体" w:hAnsi="宋体" w:cs="宋体"/>
          <w:b/>
          <w:color w:val="auto"/>
          <w:spacing w:val="0"/>
          <w:kern w:val="0"/>
          <w:position w:val="0"/>
          <w:sz w:val="21"/>
          <w:szCs w:val="21"/>
          <w:highlight w:val="none"/>
          <w:lang w:eastAsia="zh-CN"/>
        </w:rPr>
        <w:t>）</w:t>
      </w:r>
      <w:r>
        <w:rPr>
          <w:rFonts w:hint="eastAsia" w:ascii="宋体" w:hAnsi="宋体" w:eastAsia="宋体" w:cs="宋体"/>
          <w:b/>
          <w:color w:val="auto"/>
          <w:spacing w:val="0"/>
          <w:kern w:val="0"/>
          <w:position w:val="0"/>
          <w:sz w:val="21"/>
          <w:szCs w:val="21"/>
          <w:highlight w:val="none"/>
        </w:rPr>
        <w:t>中标单位的投标保证金有效期在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14:paraId="378D9595">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投标保证金退还</w:t>
      </w:r>
    </w:p>
    <w:p w14:paraId="145B0D6A">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.1未中标单位的投标保证金在定标后予以退还。</w:t>
      </w:r>
    </w:p>
    <w:p w14:paraId="5A2D2466">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.2 中标单位的投标保证金在合同生效后一周内予以退还。</w:t>
      </w:r>
    </w:p>
    <w:p w14:paraId="664263D4">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 xml:space="preserve"> 投标人出现下列情况，其投标保证金一律不予退还。</w:t>
      </w:r>
    </w:p>
    <w:p w14:paraId="3D1AC384">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.1投标人在投标有效期内撤回其投标文件；</w:t>
      </w:r>
    </w:p>
    <w:p w14:paraId="123DBC0B">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.2投标人存在《江苏省房屋建筑和市政基础设施工程招标投标中串通投标和弄虚作假行为认定处理办法（试行）》（苏建规字〔2014〕2号）第四条、第五条、第六条、第七条规定的串通投标、弄虚作假等行为的；</w:t>
      </w:r>
    </w:p>
    <w:p w14:paraId="0AC7C6FA">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.3不同投标人的投标文件，出现了评标委员会认为不应当雷同的情况（相同错误）的，且被评委认定为串标的。</w:t>
      </w:r>
    </w:p>
    <w:p w14:paraId="33A2F706">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中标通知书发出后，除不可抗力情况外，中标人出现下列情形之一的，招标人必须取消其中标资格，并不予退还其投标保证金：</w:t>
      </w:r>
    </w:p>
    <w:p w14:paraId="0811BC01">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.1放弃中标项目的；</w:t>
      </w:r>
    </w:p>
    <w:p w14:paraId="0676F281">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.2拒不按照招标文件的要求提交履约保证金的；</w:t>
      </w:r>
    </w:p>
    <w:p w14:paraId="6427FC82">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.3不与招标人签订合同的，或者在签订合同时向招标人提出附加条件或者更改合同实质性内容的。</w:t>
      </w:r>
    </w:p>
    <w:p w14:paraId="1FA53AC6">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b/>
          <w:color w:val="auto"/>
          <w:kern w:val="0"/>
          <w:szCs w:val="21"/>
          <w:highlight w:val="none"/>
        </w:rPr>
        <w:t>存在上述行为的，</w:t>
      </w:r>
      <w:r>
        <w:rPr>
          <w:b/>
          <w:color w:val="auto"/>
          <w:szCs w:val="21"/>
          <w:highlight w:val="none"/>
        </w:rPr>
        <w:t>招标人不退还投标保证金并上交国库，并自认定之日起一年内不得参与招标人任何招投标活动，参与投标的企业将视为遵守以上处理条款。</w:t>
      </w:r>
    </w:p>
    <w:p w14:paraId="2F89465A">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1" w:name="_Toc9194561"/>
      <w:bookmarkStart w:id="82" w:name="_Toc112768330"/>
      <w:r>
        <w:rPr>
          <w:rFonts w:hint="eastAsia" w:eastAsia="宋体"/>
          <w:color w:val="auto"/>
          <w:sz w:val="21"/>
          <w:szCs w:val="21"/>
          <w:highlight w:val="none"/>
        </w:rPr>
        <w:t xml:space="preserve">3.5 </w:t>
      </w:r>
      <w:r>
        <w:rPr>
          <w:rFonts w:hint="eastAsia" w:hAnsi="宋体" w:eastAsia="宋体"/>
          <w:color w:val="auto"/>
          <w:sz w:val="21"/>
          <w:szCs w:val="21"/>
          <w:highlight w:val="none"/>
        </w:rPr>
        <w:t>备选投标方案</w:t>
      </w:r>
      <w:bookmarkEnd w:id="80"/>
      <w:bookmarkEnd w:id="81"/>
      <w:bookmarkEnd w:id="82"/>
    </w:p>
    <w:p w14:paraId="5A534E7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661DF658">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3" w:name="_Toc9194562"/>
      <w:bookmarkStart w:id="84" w:name="_Toc398107858"/>
      <w:bookmarkStart w:id="85" w:name="_Toc112768331"/>
      <w:r>
        <w:rPr>
          <w:rFonts w:hint="eastAsia" w:eastAsia="宋体"/>
          <w:color w:val="auto"/>
          <w:sz w:val="21"/>
          <w:szCs w:val="21"/>
          <w:highlight w:val="none"/>
        </w:rPr>
        <w:t xml:space="preserve">3.6 </w:t>
      </w:r>
      <w:r>
        <w:rPr>
          <w:rFonts w:hint="eastAsia" w:hAnsi="宋体" w:eastAsia="宋体"/>
          <w:color w:val="auto"/>
          <w:sz w:val="21"/>
          <w:szCs w:val="21"/>
          <w:highlight w:val="none"/>
        </w:rPr>
        <w:t>投标文件的编制</w:t>
      </w:r>
      <w:bookmarkEnd w:id="83"/>
      <w:bookmarkEnd w:id="84"/>
      <w:bookmarkEnd w:id="85"/>
    </w:p>
    <w:p w14:paraId="2A9D44E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3.6.1 </w:t>
      </w:r>
      <w:r>
        <w:rPr>
          <w:rFonts w:hint="eastAsia" w:hAnsi="宋体" w:cs="宋体"/>
          <w:color w:val="auto"/>
          <w:kern w:val="0"/>
          <w:szCs w:val="21"/>
          <w:highlight w:val="none"/>
        </w:rPr>
        <w:t>投标文件应按第五章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的要求进行编写，如有必要，可以增加附页，作为投标文件的组成部分。</w:t>
      </w:r>
    </w:p>
    <w:p w14:paraId="5EEA6C3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3.6.2 </w:t>
      </w:r>
      <w:r>
        <w:rPr>
          <w:rFonts w:hint="eastAsia" w:hAnsi="宋体" w:cs="宋体"/>
          <w:color w:val="auto"/>
          <w:kern w:val="0"/>
          <w:szCs w:val="21"/>
          <w:highlight w:val="none"/>
        </w:rPr>
        <w:t>投标文件应用不褪色的材料书写或打印，投标文件应当对招标文件有关监理服务期限、投标有效期、质量要求、技术标准和要求、招标范围等实质性内容作出响应。</w:t>
      </w:r>
    </w:p>
    <w:p w14:paraId="4E78CA5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3.6.3 </w:t>
      </w:r>
      <w:r>
        <w:rPr>
          <w:rFonts w:hint="eastAsia" w:hAnsi="宋体" w:cs="宋体"/>
          <w:color w:val="auto"/>
          <w:kern w:val="0"/>
          <w:szCs w:val="21"/>
          <w:highlight w:val="none"/>
        </w:rPr>
        <w:t>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p>
    <w:p w14:paraId="2EF54B1E">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6" w:name="_Toc112768332"/>
      <w:bookmarkStart w:id="87" w:name="_Toc398107859"/>
      <w:bookmarkStart w:id="88" w:name="_Toc9194563"/>
      <w:r>
        <w:rPr>
          <w:rFonts w:hint="eastAsia" w:eastAsia="宋体"/>
          <w:color w:val="auto"/>
          <w:sz w:val="21"/>
          <w:szCs w:val="21"/>
          <w:highlight w:val="none"/>
        </w:rPr>
        <w:t xml:space="preserve">3.7 </w:t>
      </w:r>
      <w:r>
        <w:rPr>
          <w:rFonts w:hint="eastAsia" w:hAnsi="宋体" w:eastAsia="宋体"/>
          <w:color w:val="auto"/>
          <w:sz w:val="21"/>
          <w:szCs w:val="21"/>
          <w:highlight w:val="none"/>
        </w:rPr>
        <w:t>投标文件的份数和装订</w:t>
      </w:r>
      <w:bookmarkEnd w:id="86"/>
      <w:bookmarkEnd w:id="87"/>
      <w:bookmarkEnd w:id="88"/>
    </w:p>
    <w:p w14:paraId="70B7E0B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3.7.1 </w:t>
      </w:r>
      <w:r>
        <w:rPr>
          <w:rFonts w:hint="eastAsia" w:hAnsi="宋体" w:cs="宋体"/>
          <w:color w:val="auto"/>
          <w:kern w:val="0"/>
          <w:szCs w:val="21"/>
          <w:highlight w:val="none"/>
        </w:rPr>
        <w:t>投标文件正本一份，</w:t>
      </w:r>
      <w:r>
        <w:rPr>
          <w:rFonts w:hint="eastAsia" w:cs="宋体"/>
          <w:color w:val="auto"/>
          <w:kern w:val="0"/>
          <w:szCs w:val="21"/>
          <w:highlight w:val="none"/>
        </w:rPr>
        <w:t xml:space="preserve"> </w:t>
      </w:r>
      <w:r>
        <w:rPr>
          <w:rFonts w:hint="eastAsia" w:hAnsi="宋体" w:cs="宋体"/>
          <w:color w:val="auto"/>
          <w:kern w:val="0"/>
          <w:szCs w:val="21"/>
          <w:highlight w:val="none"/>
        </w:rPr>
        <w:t>副本份数见投标人须知前附表。正本和副本的封面上应清楚地标记</w:t>
      </w:r>
      <w:r>
        <w:rPr>
          <w:rFonts w:hint="eastAsia" w:cs="宋体"/>
          <w:color w:val="auto"/>
          <w:kern w:val="0"/>
          <w:szCs w:val="21"/>
          <w:highlight w:val="none"/>
        </w:rPr>
        <w:t>“</w:t>
      </w:r>
      <w:r>
        <w:rPr>
          <w:rFonts w:hint="eastAsia" w:hAnsi="宋体" w:cs="宋体"/>
          <w:color w:val="auto"/>
          <w:kern w:val="0"/>
          <w:szCs w:val="21"/>
          <w:highlight w:val="none"/>
        </w:rPr>
        <w:t>正本</w:t>
      </w:r>
      <w:r>
        <w:rPr>
          <w:rFonts w:hint="eastAsia" w:cs="宋体"/>
          <w:color w:val="auto"/>
          <w:kern w:val="0"/>
          <w:szCs w:val="21"/>
          <w:highlight w:val="none"/>
        </w:rPr>
        <w:t>”</w:t>
      </w:r>
      <w:r>
        <w:rPr>
          <w:rFonts w:hint="eastAsia" w:hAnsi="宋体" w:cs="宋体"/>
          <w:color w:val="auto"/>
          <w:kern w:val="0"/>
          <w:szCs w:val="21"/>
          <w:highlight w:val="none"/>
        </w:rPr>
        <w:t>或</w:t>
      </w:r>
      <w:r>
        <w:rPr>
          <w:rFonts w:hint="eastAsia" w:cs="宋体"/>
          <w:color w:val="auto"/>
          <w:kern w:val="0"/>
          <w:szCs w:val="21"/>
          <w:highlight w:val="none"/>
        </w:rPr>
        <w:t>“</w:t>
      </w:r>
      <w:r>
        <w:rPr>
          <w:rFonts w:hint="eastAsia" w:hAnsi="宋体" w:cs="宋体"/>
          <w:color w:val="auto"/>
          <w:kern w:val="0"/>
          <w:szCs w:val="21"/>
          <w:highlight w:val="none"/>
        </w:rPr>
        <w:t>副本</w:t>
      </w:r>
      <w:r>
        <w:rPr>
          <w:rFonts w:hint="eastAsia" w:cs="宋体"/>
          <w:color w:val="auto"/>
          <w:kern w:val="0"/>
          <w:szCs w:val="21"/>
          <w:highlight w:val="none"/>
        </w:rPr>
        <w:t>”</w:t>
      </w:r>
      <w:r>
        <w:rPr>
          <w:rFonts w:hint="eastAsia" w:hAnsi="宋体" w:cs="宋体"/>
          <w:color w:val="auto"/>
          <w:kern w:val="0"/>
          <w:szCs w:val="21"/>
          <w:highlight w:val="none"/>
        </w:rPr>
        <w:t>的字样。当副本和正本不一致时，以正本为准。</w:t>
      </w:r>
    </w:p>
    <w:p w14:paraId="5C7354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3.7.2 </w:t>
      </w:r>
      <w:r>
        <w:rPr>
          <w:rFonts w:hint="eastAsia" w:hAnsi="宋体" w:cs="宋体"/>
          <w:color w:val="auto"/>
          <w:kern w:val="0"/>
          <w:szCs w:val="21"/>
          <w:highlight w:val="none"/>
        </w:rPr>
        <w:t>投标文件应当按本招标文件规定的正本与副本数量分别装订成册，并编制目录。</w:t>
      </w:r>
    </w:p>
    <w:p w14:paraId="5DAFD095">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9" w:name="_Toc9194564"/>
      <w:bookmarkStart w:id="90" w:name="_Toc398107860"/>
      <w:bookmarkStart w:id="91" w:name="_Toc112768333"/>
      <w:r>
        <w:rPr>
          <w:rFonts w:hint="eastAsia" w:eastAsia="宋体"/>
          <w:color w:val="auto"/>
          <w:sz w:val="21"/>
          <w:szCs w:val="21"/>
          <w:highlight w:val="none"/>
        </w:rPr>
        <w:t xml:space="preserve">3.8 </w:t>
      </w:r>
      <w:r>
        <w:rPr>
          <w:rFonts w:hint="eastAsia" w:hAnsi="宋体" w:eastAsia="宋体"/>
          <w:color w:val="auto"/>
          <w:sz w:val="21"/>
          <w:szCs w:val="21"/>
          <w:highlight w:val="none"/>
        </w:rPr>
        <w:t>资格审查资料</w:t>
      </w:r>
      <w:bookmarkEnd w:id="89"/>
      <w:bookmarkEnd w:id="90"/>
      <w:bookmarkEnd w:id="91"/>
    </w:p>
    <w:p w14:paraId="4D98FCF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投标人在编制投标文件时，应按本章第</w:t>
      </w:r>
      <w:r>
        <w:rPr>
          <w:rFonts w:hint="eastAsia" w:cs="宋体"/>
          <w:color w:val="auto"/>
          <w:kern w:val="0"/>
          <w:szCs w:val="21"/>
          <w:highlight w:val="none"/>
        </w:rPr>
        <w:t>3.1</w:t>
      </w:r>
      <w:r>
        <w:rPr>
          <w:rFonts w:hint="eastAsia" w:hAnsi="宋体" w:cs="宋体"/>
          <w:color w:val="auto"/>
          <w:kern w:val="0"/>
          <w:szCs w:val="21"/>
          <w:highlight w:val="none"/>
        </w:rPr>
        <w:t>项的要求在投标文件中提供与资格审查相关的资料，且符合本章第</w:t>
      </w:r>
      <w:r>
        <w:rPr>
          <w:rFonts w:hint="eastAsia" w:cs="宋体"/>
          <w:color w:val="auto"/>
          <w:kern w:val="0"/>
          <w:szCs w:val="21"/>
          <w:highlight w:val="none"/>
        </w:rPr>
        <w:t>3.6.1</w:t>
      </w:r>
      <w:r>
        <w:rPr>
          <w:rFonts w:hint="eastAsia" w:hAnsi="宋体" w:cs="宋体"/>
          <w:color w:val="auto"/>
          <w:kern w:val="0"/>
          <w:szCs w:val="21"/>
          <w:highlight w:val="none"/>
        </w:rPr>
        <w:t>项的要求。</w:t>
      </w:r>
    </w:p>
    <w:p w14:paraId="0E01AA03">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2" w:name="_Toc398107861"/>
      <w:bookmarkStart w:id="93" w:name="_Toc112768334"/>
      <w:bookmarkStart w:id="94" w:name="_Toc9194565"/>
      <w:r>
        <w:rPr>
          <w:rFonts w:hint="eastAsia" w:eastAsia="宋体"/>
          <w:color w:val="auto"/>
          <w:sz w:val="21"/>
          <w:szCs w:val="21"/>
          <w:highlight w:val="none"/>
        </w:rPr>
        <w:t>3.9</w:t>
      </w:r>
      <w:r>
        <w:rPr>
          <w:rFonts w:hint="eastAsia" w:hAnsi="宋体" w:eastAsia="宋体"/>
          <w:color w:val="auto"/>
          <w:sz w:val="21"/>
          <w:szCs w:val="21"/>
          <w:highlight w:val="none"/>
        </w:rPr>
        <w:t>暗标</w:t>
      </w:r>
      <w:bookmarkEnd w:id="92"/>
      <w:r>
        <w:rPr>
          <w:rFonts w:hint="eastAsia" w:hAnsi="宋体" w:eastAsia="宋体"/>
          <w:color w:val="auto"/>
          <w:sz w:val="21"/>
          <w:szCs w:val="21"/>
          <w:highlight w:val="none"/>
        </w:rPr>
        <w:t>（本工程不采用）</w:t>
      </w:r>
      <w:bookmarkEnd w:id="93"/>
      <w:bookmarkEnd w:id="94"/>
    </w:p>
    <w:p w14:paraId="1CE3AB5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投标人须知前附表规定监理方案采用暗标评审的，投标人应严格按照</w:t>
      </w:r>
      <w:r>
        <w:rPr>
          <w:rFonts w:hint="eastAsia" w:cs="宋体"/>
          <w:color w:val="auto"/>
          <w:kern w:val="0"/>
          <w:szCs w:val="21"/>
          <w:highlight w:val="none"/>
        </w:rPr>
        <w:t xml:space="preserve"> “</w:t>
      </w:r>
      <w:r>
        <w:rPr>
          <w:rFonts w:hint="eastAsia" w:hAnsi="宋体" w:cs="宋体"/>
          <w:color w:val="auto"/>
          <w:kern w:val="0"/>
          <w:szCs w:val="21"/>
          <w:highlight w:val="none"/>
        </w:rPr>
        <w:t>投标人须知前附表</w:t>
      </w:r>
      <w:r>
        <w:rPr>
          <w:rFonts w:hint="eastAsia" w:cs="宋体"/>
          <w:color w:val="auto"/>
          <w:kern w:val="0"/>
          <w:szCs w:val="21"/>
          <w:highlight w:val="none"/>
        </w:rPr>
        <w:t>”</w:t>
      </w:r>
      <w:r>
        <w:rPr>
          <w:rFonts w:hint="eastAsia" w:hAnsi="宋体" w:cs="宋体"/>
          <w:color w:val="auto"/>
          <w:kern w:val="0"/>
          <w:szCs w:val="21"/>
          <w:highlight w:val="none"/>
        </w:rPr>
        <w:t>规定的编制及装订要求编制和装订监理方案。</w:t>
      </w:r>
    </w:p>
    <w:p w14:paraId="5F273658">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95" w:name="_Toc9194566"/>
      <w:bookmarkStart w:id="96" w:name="_Toc398107862"/>
      <w:bookmarkStart w:id="97" w:name="_Toc112768335"/>
      <w:r>
        <w:rPr>
          <w:rFonts w:hint="eastAsia" w:ascii="Times New Roman" w:hAnsi="Times New Roman" w:eastAsia="宋体"/>
          <w:color w:val="auto"/>
          <w:sz w:val="21"/>
          <w:szCs w:val="21"/>
          <w:highlight w:val="none"/>
        </w:rPr>
        <w:t xml:space="preserve">4  </w:t>
      </w:r>
      <w:r>
        <w:rPr>
          <w:rFonts w:hint="eastAsia" w:ascii="Times New Roman" w:hAnsi="宋体" w:eastAsia="宋体"/>
          <w:color w:val="auto"/>
          <w:sz w:val="21"/>
          <w:szCs w:val="21"/>
          <w:highlight w:val="none"/>
        </w:rPr>
        <w:t>投标</w:t>
      </w:r>
      <w:bookmarkEnd w:id="95"/>
      <w:bookmarkEnd w:id="96"/>
      <w:bookmarkEnd w:id="97"/>
    </w:p>
    <w:p w14:paraId="50E61115">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8" w:name="_Toc398107863"/>
      <w:bookmarkStart w:id="99" w:name="_Toc112768336"/>
      <w:bookmarkStart w:id="100" w:name="_Toc9194567"/>
      <w:r>
        <w:rPr>
          <w:rFonts w:hint="eastAsia" w:eastAsia="宋体"/>
          <w:color w:val="auto"/>
          <w:sz w:val="21"/>
          <w:szCs w:val="21"/>
          <w:highlight w:val="none"/>
        </w:rPr>
        <w:t xml:space="preserve">4.1 </w:t>
      </w:r>
      <w:r>
        <w:rPr>
          <w:rFonts w:hint="eastAsia" w:hAnsi="宋体" w:eastAsia="宋体"/>
          <w:color w:val="auto"/>
          <w:sz w:val="21"/>
          <w:szCs w:val="21"/>
          <w:highlight w:val="none"/>
        </w:rPr>
        <w:t>投标文件的密封和标记</w:t>
      </w:r>
      <w:bookmarkEnd w:id="98"/>
      <w:bookmarkEnd w:id="99"/>
      <w:bookmarkEnd w:id="100"/>
    </w:p>
    <w:p w14:paraId="2BC96480">
      <w:pPr>
        <w:keepNext w:val="0"/>
        <w:keepLines w:val="0"/>
        <w:pageBreakBefore w:val="0"/>
        <w:overflowPunct/>
        <w:topLinePunct w:val="0"/>
        <w:bidi w:val="0"/>
        <w:spacing w:line="360" w:lineRule="auto"/>
        <w:ind w:left="0" w:leftChars="0" w:right="0" w:rightChars="0" w:firstLine="411" w:firstLineChars="196"/>
        <w:rPr>
          <w:snapToGrid w:val="0"/>
          <w:color w:val="auto"/>
          <w:kern w:val="0"/>
          <w:szCs w:val="21"/>
          <w:highlight w:val="none"/>
        </w:rPr>
      </w:pPr>
      <w:r>
        <w:rPr>
          <w:rFonts w:hint="eastAsia"/>
          <w:color w:val="auto"/>
          <w:szCs w:val="21"/>
          <w:highlight w:val="none"/>
        </w:rPr>
        <w:t>4.1.1</w:t>
      </w:r>
      <w:r>
        <w:rPr>
          <w:rFonts w:hAnsi="宋体"/>
          <w:color w:val="auto"/>
          <w:szCs w:val="21"/>
          <w:highlight w:val="none"/>
        </w:rPr>
        <w:t>本工程</w:t>
      </w:r>
      <w:r>
        <w:rPr>
          <w:rFonts w:hAnsi="宋体"/>
          <w:b/>
          <w:snapToGrid w:val="0"/>
          <w:color w:val="auto"/>
          <w:kern w:val="0"/>
          <w:szCs w:val="21"/>
          <w:highlight w:val="none"/>
        </w:rPr>
        <w:t>纸质投标文件由</w:t>
      </w:r>
      <w:r>
        <w:rPr>
          <w:rFonts w:hAnsi="宋体"/>
          <w:b/>
          <w:snapToGrid w:val="0"/>
          <w:color w:val="auto"/>
          <w:kern w:val="0"/>
          <w:szCs w:val="21"/>
          <w:highlight w:val="none"/>
          <w:u w:val="single"/>
        </w:rPr>
        <w:t>资格审查资料包、商务标、资格审查资料原件包</w:t>
      </w:r>
      <w:r>
        <w:rPr>
          <w:rFonts w:hAnsi="宋体"/>
          <w:b/>
          <w:snapToGrid w:val="0"/>
          <w:color w:val="auto"/>
          <w:kern w:val="0"/>
          <w:szCs w:val="21"/>
          <w:highlight w:val="none"/>
        </w:rPr>
        <w:t>三部分组成。</w:t>
      </w:r>
      <w:r>
        <w:rPr>
          <w:rFonts w:hAnsi="宋体"/>
          <w:b/>
          <w:bCs/>
          <w:color w:val="auto"/>
          <w:szCs w:val="21"/>
          <w:highlight w:val="none"/>
          <w:u w:val="single"/>
        </w:rPr>
        <w:t>资格审查资料原件包壹份；</w:t>
      </w:r>
      <w:r>
        <w:rPr>
          <w:rFonts w:hint="eastAsia"/>
          <w:b/>
          <w:bCs/>
          <w:color w:val="auto"/>
          <w:szCs w:val="21"/>
          <w:highlight w:val="none"/>
          <w:u w:val="single"/>
        </w:rPr>
        <w:t>资格审查</w:t>
      </w:r>
      <w:r>
        <w:rPr>
          <w:rFonts w:hAnsi="宋体"/>
          <w:b/>
          <w:snapToGrid w:val="0"/>
          <w:color w:val="auto"/>
          <w:kern w:val="0"/>
          <w:szCs w:val="21"/>
          <w:highlight w:val="none"/>
          <w:u w:val="single"/>
        </w:rPr>
        <w:t>资料</w:t>
      </w:r>
      <w:r>
        <w:rPr>
          <w:rFonts w:hint="eastAsia" w:hAnsi="宋体"/>
          <w:b/>
          <w:snapToGrid w:val="0"/>
          <w:color w:val="auto"/>
          <w:kern w:val="0"/>
          <w:szCs w:val="21"/>
          <w:highlight w:val="none"/>
          <w:u w:val="single"/>
        </w:rPr>
        <w:t>包</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w:t>
      </w:r>
      <w:r>
        <w:rPr>
          <w:rFonts w:hint="eastAsia"/>
          <w:b/>
          <w:bCs/>
          <w:color w:val="auto"/>
          <w:szCs w:val="21"/>
          <w:highlight w:val="none"/>
          <w:u w:val="single"/>
        </w:rPr>
        <w:t>商务标</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）。投标人将投标文件密封于一个密封袋。</w:t>
      </w:r>
    </w:p>
    <w:p w14:paraId="1B1AD986">
      <w:pPr>
        <w:keepNext w:val="0"/>
        <w:keepLines w:val="0"/>
        <w:pageBreakBefore w:val="0"/>
        <w:overflowPunct/>
        <w:topLinePunct w:val="0"/>
        <w:bidi w:val="0"/>
        <w:spacing w:line="360" w:lineRule="auto"/>
        <w:ind w:left="0" w:leftChars="0" w:right="0" w:rightChars="0" w:firstLine="411" w:firstLineChars="196"/>
        <w:rPr>
          <w:b/>
          <w:snapToGrid w:val="0"/>
          <w:color w:val="auto"/>
          <w:kern w:val="0"/>
          <w:szCs w:val="21"/>
          <w:highlight w:val="none"/>
        </w:rPr>
      </w:pPr>
      <w:bookmarkStart w:id="101" w:name="_Toc2861273"/>
      <w:r>
        <w:rPr>
          <w:rFonts w:hint="eastAsia"/>
          <w:color w:val="auto"/>
          <w:szCs w:val="21"/>
          <w:highlight w:val="none"/>
        </w:rPr>
        <w:t>4.1.</w:t>
      </w:r>
      <w:r>
        <w:rPr>
          <w:bCs/>
          <w:color w:val="auto"/>
          <w:szCs w:val="21"/>
          <w:highlight w:val="none"/>
        </w:rPr>
        <w:t>2</w:t>
      </w:r>
      <w:bookmarkEnd w:id="101"/>
      <w:r>
        <w:rPr>
          <w:rFonts w:hAnsi="宋体"/>
          <w:b/>
          <w:snapToGrid w:val="0"/>
          <w:color w:val="auto"/>
          <w:kern w:val="0"/>
          <w:szCs w:val="21"/>
          <w:highlight w:val="none"/>
        </w:rPr>
        <w:t>资格审查资料原件包、资格审查资料包、商务标三部分，必须分袋密封，并在封袋上加盖投标人单位公章和单位法定代表人章，另须在封袋上标明</w:t>
      </w:r>
      <w:r>
        <w:rPr>
          <w:b/>
          <w:snapToGrid w:val="0"/>
          <w:color w:val="auto"/>
          <w:kern w:val="0"/>
          <w:szCs w:val="21"/>
          <w:highlight w:val="none"/>
        </w:rPr>
        <w:t>“</w:t>
      </w:r>
      <w:r>
        <w:rPr>
          <w:rFonts w:hAnsi="宋体"/>
          <w:b/>
          <w:snapToGrid w:val="0"/>
          <w:color w:val="auto"/>
          <w:kern w:val="0"/>
          <w:szCs w:val="21"/>
          <w:highlight w:val="none"/>
        </w:rPr>
        <w:t>资格审查资料原件包</w:t>
      </w:r>
      <w:r>
        <w:rPr>
          <w:b/>
          <w:snapToGrid w:val="0"/>
          <w:color w:val="auto"/>
          <w:kern w:val="0"/>
          <w:szCs w:val="21"/>
          <w:highlight w:val="none"/>
        </w:rPr>
        <w:t xml:space="preserve">” </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资格审查资料包</w:t>
      </w:r>
      <w:r>
        <w:rPr>
          <w:b/>
          <w:snapToGrid w:val="0"/>
          <w:color w:val="auto"/>
          <w:kern w:val="0"/>
          <w:szCs w:val="21"/>
          <w:highlight w:val="none"/>
        </w:rPr>
        <w:t>”</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商务标</w:t>
      </w:r>
      <w:r>
        <w:rPr>
          <w:b/>
          <w:snapToGrid w:val="0"/>
          <w:color w:val="auto"/>
          <w:kern w:val="0"/>
          <w:szCs w:val="21"/>
          <w:highlight w:val="none"/>
        </w:rPr>
        <w:t>”</w:t>
      </w:r>
      <w:r>
        <w:rPr>
          <w:rFonts w:hAnsi="宋体"/>
          <w:b/>
          <w:snapToGrid w:val="0"/>
          <w:color w:val="auto"/>
          <w:kern w:val="0"/>
          <w:szCs w:val="21"/>
          <w:highlight w:val="none"/>
        </w:rPr>
        <w:t>，同时还要写明工程名称。</w:t>
      </w:r>
    </w:p>
    <w:p w14:paraId="1632F801">
      <w:pPr>
        <w:keepNext w:val="0"/>
        <w:keepLines w:val="0"/>
        <w:pageBreakBefore w:val="0"/>
        <w:overflowPunct/>
        <w:topLinePunct w:val="0"/>
        <w:bidi w:val="0"/>
        <w:spacing w:line="360" w:lineRule="auto"/>
        <w:ind w:left="0" w:leftChars="0" w:right="0" w:rightChars="0" w:firstLine="420" w:firstLineChars="200"/>
        <w:rPr>
          <w:snapToGrid w:val="0"/>
          <w:color w:val="auto"/>
          <w:kern w:val="0"/>
          <w:szCs w:val="21"/>
          <w:highlight w:val="none"/>
        </w:rPr>
      </w:pPr>
      <w:r>
        <w:rPr>
          <w:rFonts w:hint="eastAsia"/>
          <w:color w:val="auto"/>
          <w:szCs w:val="21"/>
          <w:highlight w:val="none"/>
        </w:rPr>
        <w:t>4.1.3</w:t>
      </w:r>
      <w:r>
        <w:rPr>
          <w:rFonts w:hAnsi="宋体"/>
          <w:snapToGrid w:val="0"/>
          <w:color w:val="auto"/>
          <w:kern w:val="0"/>
          <w:szCs w:val="21"/>
          <w:highlight w:val="none"/>
        </w:rPr>
        <w:t>投标人未按上述规定提交投标文件，其投标文件将被拒绝，并退还给投标人。</w:t>
      </w:r>
    </w:p>
    <w:p w14:paraId="110FE72C">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bookmarkStart w:id="102" w:name="_Toc398107864"/>
      <w:r>
        <w:rPr>
          <w:rFonts w:hint="eastAsia"/>
          <w:color w:val="auto"/>
          <w:szCs w:val="21"/>
          <w:highlight w:val="none"/>
        </w:rPr>
        <w:t xml:space="preserve">4.2 </w:t>
      </w:r>
      <w:r>
        <w:rPr>
          <w:rFonts w:hint="eastAsia" w:hAnsi="宋体"/>
          <w:color w:val="auto"/>
          <w:szCs w:val="21"/>
          <w:highlight w:val="none"/>
        </w:rPr>
        <w:t>投标文件的递交</w:t>
      </w:r>
      <w:bookmarkEnd w:id="102"/>
    </w:p>
    <w:p w14:paraId="7514BFE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4.2.1 </w:t>
      </w:r>
      <w:r>
        <w:rPr>
          <w:rFonts w:hint="eastAsia" w:hAnsi="宋体" w:cs="宋体"/>
          <w:color w:val="auto"/>
          <w:kern w:val="0"/>
          <w:szCs w:val="21"/>
          <w:highlight w:val="none"/>
        </w:rPr>
        <w:t>投标人应在投标人须知前附表规定的投标截止时间前递交投标文件，以及第五章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要求投标人提交的有关证明和证件的原件。</w:t>
      </w:r>
    </w:p>
    <w:p w14:paraId="4905412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4.2.2 </w:t>
      </w:r>
      <w:r>
        <w:rPr>
          <w:rFonts w:hint="eastAsia" w:hAnsi="宋体" w:cs="宋体"/>
          <w:color w:val="auto"/>
          <w:kern w:val="0"/>
          <w:szCs w:val="21"/>
          <w:highlight w:val="none"/>
        </w:rPr>
        <w:t>投标人递交投标文件的地点：见投标人须知前附表。</w:t>
      </w:r>
    </w:p>
    <w:p w14:paraId="5DECDC5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4.2.3 </w:t>
      </w:r>
      <w:r>
        <w:rPr>
          <w:rFonts w:hint="eastAsia" w:hAnsi="宋体" w:cs="宋体"/>
          <w:color w:val="auto"/>
          <w:kern w:val="0"/>
          <w:szCs w:val="21"/>
          <w:highlight w:val="none"/>
        </w:rPr>
        <w:t>投标人所递交的投标文件不予退还。</w:t>
      </w:r>
    </w:p>
    <w:p w14:paraId="63DD6906">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03" w:name="_Toc112768337"/>
      <w:bookmarkStart w:id="104" w:name="_Toc398107865"/>
      <w:bookmarkStart w:id="105" w:name="_Toc9194568"/>
      <w:r>
        <w:rPr>
          <w:rFonts w:hint="eastAsia" w:eastAsia="宋体"/>
          <w:color w:val="auto"/>
          <w:sz w:val="21"/>
          <w:szCs w:val="21"/>
          <w:highlight w:val="none"/>
        </w:rPr>
        <w:t xml:space="preserve">4.3 </w:t>
      </w:r>
      <w:r>
        <w:rPr>
          <w:rFonts w:hint="eastAsia" w:hAnsi="宋体" w:eastAsia="宋体"/>
          <w:color w:val="auto"/>
          <w:sz w:val="21"/>
          <w:szCs w:val="21"/>
          <w:highlight w:val="none"/>
        </w:rPr>
        <w:t>投标文件的修改与撤回</w:t>
      </w:r>
      <w:bookmarkEnd w:id="103"/>
      <w:bookmarkEnd w:id="104"/>
      <w:bookmarkEnd w:id="105"/>
    </w:p>
    <w:p w14:paraId="4D6610E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4.3.1</w:t>
      </w:r>
      <w:r>
        <w:rPr>
          <w:rFonts w:hint="eastAsia" w:hAnsi="宋体" w:cs="宋体"/>
          <w:color w:val="auto"/>
          <w:kern w:val="0"/>
          <w:szCs w:val="21"/>
          <w:highlight w:val="none"/>
        </w:rPr>
        <w:t>投标截止期以后，在投标有效期内，投标人不得撤回其投标文件，否则其投标保证金将不予退还。</w:t>
      </w:r>
    </w:p>
    <w:p w14:paraId="68E756E6">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06" w:name="_Toc112768338"/>
      <w:bookmarkStart w:id="107" w:name="_Toc9194569"/>
      <w:bookmarkStart w:id="108" w:name="_Toc398107866"/>
      <w:r>
        <w:rPr>
          <w:rFonts w:hint="eastAsia" w:eastAsia="宋体"/>
          <w:color w:val="auto"/>
          <w:sz w:val="21"/>
          <w:szCs w:val="21"/>
          <w:highlight w:val="none"/>
        </w:rPr>
        <w:t xml:space="preserve">4.4 </w:t>
      </w:r>
      <w:r>
        <w:rPr>
          <w:rFonts w:hint="eastAsia" w:hAnsi="宋体" w:eastAsia="宋体"/>
          <w:color w:val="auto"/>
          <w:sz w:val="21"/>
          <w:szCs w:val="21"/>
          <w:highlight w:val="none"/>
        </w:rPr>
        <w:t>不予接收的投标文件</w:t>
      </w:r>
      <w:bookmarkEnd w:id="106"/>
      <w:bookmarkEnd w:id="107"/>
      <w:bookmarkEnd w:id="108"/>
    </w:p>
    <w:p w14:paraId="5968D4A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b/>
          <w:color w:val="auto"/>
          <w:kern w:val="0"/>
          <w:szCs w:val="21"/>
          <w:highlight w:val="none"/>
        </w:rPr>
      </w:pPr>
      <w:r>
        <w:rPr>
          <w:rFonts w:hint="eastAsia" w:cs="宋体"/>
          <w:color w:val="auto"/>
          <w:kern w:val="0"/>
          <w:szCs w:val="21"/>
          <w:highlight w:val="none"/>
        </w:rPr>
        <w:t xml:space="preserve">4.4.1 </w:t>
      </w:r>
      <w:r>
        <w:rPr>
          <w:rFonts w:hint="eastAsia" w:hAnsi="宋体" w:cs="宋体"/>
          <w:color w:val="auto"/>
          <w:kern w:val="0"/>
          <w:szCs w:val="21"/>
          <w:highlight w:val="none"/>
        </w:rPr>
        <w:t>未按规定密封的投标文件，招标人不予接收。</w:t>
      </w:r>
    </w:p>
    <w:p w14:paraId="54FB71B2">
      <w:pPr>
        <w:keepNext w:val="0"/>
        <w:keepLines w:val="0"/>
        <w:pageBreakBefore w:val="0"/>
        <w:tabs>
          <w:tab w:val="left" w:pos="7200"/>
        </w:tabs>
        <w:overflowPunct/>
        <w:topLinePunct w:val="0"/>
        <w:autoSpaceDE w:val="0"/>
        <w:autoSpaceDN w:val="0"/>
        <w:bidi w:val="0"/>
        <w:spacing w:line="360" w:lineRule="auto"/>
        <w:ind w:left="0" w:leftChars="0" w:right="0" w:rightChars="0" w:firstLine="420" w:firstLineChars="200"/>
        <w:rPr>
          <w:rFonts w:cs="宋体"/>
          <w:color w:val="auto"/>
          <w:szCs w:val="21"/>
          <w:highlight w:val="none"/>
        </w:rPr>
      </w:pPr>
      <w:r>
        <w:rPr>
          <w:rFonts w:hint="eastAsia" w:cs="宋体"/>
          <w:color w:val="auto"/>
          <w:kern w:val="0"/>
          <w:szCs w:val="21"/>
          <w:highlight w:val="none"/>
        </w:rPr>
        <w:t xml:space="preserve">4.4.2 </w:t>
      </w:r>
      <w:r>
        <w:rPr>
          <w:rFonts w:hint="eastAsia" w:hAnsi="宋体" w:cs="宋体"/>
          <w:color w:val="auto"/>
          <w:kern w:val="0"/>
          <w:szCs w:val="21"/>
          <w:highlight w:val="none"/>
        </w:rPr>
        <w:t>逾期送达或者未送达指定地点的投标文件，招标人不予接收。</w:t>
      </w:r>
      <w:r>
        <w:rPr>
          <w:rFonts w:hint="eastAsia" w:cs="宋体"/>
          <w:color w:val="auto"/>
          <w:kern w:val="0"/>
          <w:szCs w:val="21"/>
          <w:highlight w:val="none"/>
        </w:rPr>
        <w:tab/>
      </w:r>
    </w:p>
    <w:p w14:paraId="27FB57C5">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09" w:name="_Toc9194570"/>
      <w:bookmarkStart w:id="110" w:name="_Toc398107867"/>
      <w:bookmarkStart w:id="111" w:name="_Toc112768339"/>
      <w:r>
        <w:rPr>
          <w:rFonts w:hint="eastAsia" w:ascii="Times New Roman" w:hAnsi="Times New Roman" w:eastAsia="宋体"/>
          <w:color w:val="auto"/>
          <w:sz w:val="21"/>
          <w:szCs w:val="21"/>
          <w:highlight w:val="none"/>
        </w:rPr>
        <w:t xml:space="preserve">5 </w:t>
      </w:r>
      <w:r>
        <w:rPr>
          <w:rFonts w:hint="eastAsia" w:ascii="Times New Roman" w:hAnsi="宋体" w:eastAsia="宋体"/>
          <w:color w:val="auto"/>
          <w:sz w:val="21"/>
          <w:szCs w:val="21"/>
          <w:highlight w:val="none"/>
        </w:rPr>
        <w:t>开标</w:t>
      </w:r>
      <w:bookmarkEnd w:id="109"/>
      <w:bookmarkEnd w:id="110"/>
      <w:bookmarkEnd w:id="111"/>
    </w:p>
    <w:p w14:paraId="10DF8272">
      <w:pPr>
        <w:pStyle w:val="4"/>
        <w:keepNext w:val="0"/>
        <w:keepLines w:val="0"/>
        <w:pageBreakBefore w:val="0"/>
        <w:overflowPunct/>
        <w:topLinePunct w:val="0"/>
        <w:bidi w:val="0"/>
        <w:spacing w:before="0" w:after="0" w:line="360" w:lineRule="auto"/>
        <w:ind w:left="0" w:leftChars="0" w:right="0" w:rightChars="0" w:firstLine="420" w:firstLineChars="200"/>
        <w:rPr>
          <w:rFonts w:eastAsia="宋体" w:cs="宋体"/>
          <w:bCs w:val="0"/>
          <w:color w:val="auto"/>
          <w:sz w:val="21"/>
          <w:szCs w:val="21"/>
          <w:highlight w:val="none"/>
        </w:rPr>
      </w:pPr>
      <w:bookmarkStart w:id="112" w:name="_Toc398107868"/>
      <w:bookmarkStart w:id="113" w:name="_Toc112768340"/>
      <w:bookmarkStart w:id="114" w:name="_Toc9194571"/>
      <w:r>
        <w:rPr>
          <w:rFonts w:hint="eastAsia" w:eastAsia="宋体" w:cs="宋体"/>
          <w:bCs w:val="0"/>
          <w:color w:val="auto"/>
          <w:sz w:val="21"/>
          <w:szCs w:val="21"/>
          <w:highlight w:val="none"/>
        </w:rPr>
        <w:t xml:space="preserve">5.1 </w:t>
      </w:r>
      <w:bookmarkEnd w:id="112"/>
      <w:r>
        <w:rPr>
          <w:rFonts w:hint="eastAsia" w:hAnsi="宋体" w:eastAsia="宋体" w:cs="宋体"/>
          <w:bCs w:val="0"/>
          <w:color w:val="auto"/>
          <w:sz w:val="21"/>
          <w:szCs w:val="21"/>
          <w:highlight w:val="none"/>
        </w:rPr>
        <w:t>招标人在投标人须知前附表规定的开标时间和地点公开开标，并邀请所有投标人参加开标会议，参加开标会议的具体人员及要求见投标须知前附表。</w:t>
      </w:r>
      <w:bookmarkEnd w:id="113"/>
      <w:bookmarkEnd w:id="114"/>
    </w:p>
    <w:p w14:paraId="5870645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5.2</w:t>
      </w:r>
      <w:r>
        <w:rPr>
          <w:rFonts w:hint="eastAsia" w:hAnsi="宋体" w:cs="宋体"/>
          <w:color w:val="auto"/>
          <w:kern w:val="0"/>
          <w:szCs w:val="21"/>
          <w:highlight w:val="none"/>
        </w:rPr>
        <w:t>开标时，由招标人代表或代理机构或投标人代表检查投标文件的密封情况，经确认无误后，由主持人当众宣读投标人名称、监理取费和其他招标人认为有必要的内容。投标文件未按照招标文件的要求予以密封的，将作为无效投标文件，退回投标人。</w:t>
      </w:r>
    </w:p>
    <w:p w14:paraId="6C0ED61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5.3</w:t>
      </w:r>
      <w:r>
        <w:rPr>
          <w:rFonts w:hint="eastAsia" w:hAnsi="宋体"/>
          <w:color w:val="auto"/>
          <w:szCs w:val="21"/>
          <w:highlight w:val="none"/>
        </w:rPr>
        <w:t>招标人在招标文件要求提交投标文件的截止时间前收到的所有投标文件，开标时都将当众予以宣读、记录。</w:t>
      </w:r>
    </w:p>
    <w:p w14:paraId="704C6EFF">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5.4</w:t>
      </w:r>
      <w:r>
        <w:rPr>
          <w:rFonts w:hint="eastAsia" w:hAnsi="宋体"/>
          <w:color w:val="auto"/>
          <w:szCs w:val="21"/>
          <w:highlight w:val="none"/>
        </w:rPr>
        <w:t>在开标时，投标文件出现下列情况之一的，将作为无效投标文件，不得进入评标：</w:t>
      </w:r>
    </w:p>
    <w:p w14:paraId="5EF7DC4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）投标文件未按照招标文件的要求予以密封和标志的；</w:t>
      </w:r>
    </w:p>
    <w:p w14:paraId="1BA01466">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）投标文件中的投标函未加盖投标人的企业或企业法定代表人印章的，或者企业法定代表人委托代理人没有合法、有效的委托书（原件）；</w:t>
      </w:r>
    </w:p>
    <w:p w14:paraId="25EE837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）投标文件的关键内容字迹模糊、无法辨认的；</w:t>
      </w:r>
    </w:p>
    <w:p w14:paraId="779A334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）投标人未按照招标文件的要求提交投标保证金的；</w:t>
      </w:r>
    </w:p>
    <w:p w14:paraId="5EA6B87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5</w:t>
      </w:r>
      <w:r>
        <w:rPr>
          <w:rFonts w:hint="eastAsia" w:hAnsi="宋体"/>
          <w:color w:val="auto"/>
          <w:szCs w:val="21"/>
          <w:highlight w:val="none"/>
        </w:rPr>
        <w:t>）在一份投标文件中，对同一招标项目报有两个或多个报价，且未书面声明以哪个报价为准；</w:t>
      </w:r>
    </w:p>
    <w:p w14:paraId="5778AC9F">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6</w:t>
      </w:r>
      <w:r>
        <w:rPr>
          <w:rFonts w:hint="eastAsia" w:hAnsi="宋体"/>
          <w:color w:val="auto"/>
          <w:szCs w:val="21"/>
          <w:highlight w:val="none"/>
        </w:rPr>
        <w:t>）投标文件附有招标人不能接受的条件。</w:t>
      </w:r>
    </w:p>
    <w:p w14:paraId="31A14CCC">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hAnsi="宋体"/>
          <w:color w:val="auto"/>
          <w:szCs w:val="21"/>
          <w:highlight w:val="none"/>
        </w:rPr>
        <w:t>（</w:t>
      </w:r>
      <w:r>
        <w:rPr>
          <w:rFonts w:hint="eastAsia"/>
          <w:color w:val="auto"/>
          <w:szCs w:val="21"/>
          <w:highlight w:val="none"/>
        </w:rPr>
        <w:t>7</w:t>
      </w:r>
      <w:r>
        <w:rPr>
          <w:rFonts w:hint="eastAsia" w:hAnsi="宋体"/>
          <w:color w:val="auto"/>
          <w:szCs w:val="21"/>
          <w:highlight w:val="none"/>
        </w:rPr>
        <w:t>）投标人报价高于等于本项目最高限价的。</w:t>
      </w:r>
    </w:p>
    <w:p w14:paraId="67FC1DAF">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5" w:name="_Toc398107870"/>
      <w:bookmarkStart w:id="116" w:name="_Toc112768341"/>
      <w:bookmarkStart w:id="117" w:name="_Toc9194572"/>
      <w:r>
        <w:rPr>
          <w:rFonts w:hint="eastAsia" w:ascii="Times New Roman" w:hAnsi="Times New Roman" w:eastAsia="宋体"/>
          <w:color w:val="auto"/>
          <w:sz w:val="21"/>
          <w:szCs w:val="21"/>
          <w:highlight w:val="none"/>
        </w:rPr>
        <w:t xml:space="preserve">6  </w:t>
      </w:r>
      <w:r>
        <w:rPr>
          <w:rFonts w:hint="eastAsia" w:ascii="Times New Roman" w:hAnsi="宋体" w:eastAsia="宋体"/>
          <w:color w:val="auto"/>
          <w:sz w:val="21"/>
          <w:szCs w:val="21"/>
          <w:highlight w:val="none"/>
        </w:rPr>
        <w:t>评标</w:t>
      </w:r>
      <w:bookmarkEnd w:id="115"/>
      <w:bookmarkEnd w:id="116"/>
      <w:bookmarkEnd w:id="117"/>
    </w:p>
    <w:p w14:paraId="5CAFEC89">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8" w:name="_Toc112768342"/>
      <w:r>
        <w:rPr>
          <w:rFonts w:hint="eastAsia" w:eastAsia="宋体"/>
          <w:color w:val="auto"/>
          <w:sz w:val="21"/>
          <w:szCs w:val="21"/>
          <w:highlight w:val="none"/>
        </w:rPr>
        <w:t>6.1 评标工作</w:t>
      </w:r>
      <w:bookmarkEnd w:id="118"/>
    </w:p>
    <w:p w14:paraId="309A988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bookmarkStart w:id="119" w:name="_Toc112768343"/>
      <w:r>
        <w:rPr>
          <w:rFonts w:hint="eastAsia" w:hAnsi="宋体" w:cs="宋体"/>
          <w:color w:val="auto"/>
          <w:kern w:val="0"/>
          <w:szCs w:val="21"/>
          <w:highlight w:val="none"/>
        </w:rPr>
        <w:t>由招标人依法组建的评标委员会进行评标。</w:t>
      </w:r>
    </w:p>
    <w:p w14:paraId="12835CFE">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6.2评标标准与方法</w:t>
      </w:r>
      <w:bookmarkEnd w:id="119"/>
    </w:p>
    <w:p w14:paraId="5263D26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详见第二章评标办法。</w:t>
      </w:r>
    </w:p>
    <w:p w14:paraId="215D29B1">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0" w:name="_Toc112768344"/>
      <w:r>
        <w:rPr>
          <w:rFonts w:hint="eastAsia" w:eastAsia="宋体"/>
          <w:color w:val="auto"/>
          <w:sz w:val="21"/>
          <w:szCs w:val="21"/>
          <w:highlight w:val="none"/>
        </w:rPr>
        <w:t>6.3投标文件的澄清</w:t>
      </w:r>
      <w:bookmarkEnd w:id="120"/>
    </w:p>
    <w:p w14:paraId="5C6FF28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6.3.1 </w:t>
      </w:r>
      <w:r>
        <w:rPr>
          <w:rFonts w:hint="eastAsia" w:hAnsi="宋体" w:cs="宋体"/>
          <w:color w:val="auto"/>
          <w:kern w:val="0"/>
          <w:szCs w:val="21"/>
          <w:highlight w:val="none"/>
        </w:rPr>
        <w:t>为了有助于投标文件的审查、评价和比较，评标委员会可以书面方式要求投标人对投标文件中含义不明确、对同类问题表述不一致或者有明显文字和计算错误的内容</w:t>
      </w:r>
      <w:r>
        <w:rPr>
          <w:rFonts w:hint="eastAsia" w:hAnsi="宋体" w:cs="宋体"/>
          <w:color w:val="auto"/>
          <w:kern w:val="0"/>
          <w:szCs w:val="21"/>
          <w:highlight w:val="none"/>
          <w:lang w:eastAsia="zh-CN"/>
        </w:rPr>
        <w:t>做必要</w:t>
      </w:r>
      <w:r>
        <w:rPr>
          <w:rFonts w:hint="eastAsia" w:hAnsi="宋体" w:cs="宋体"/>
          <w:color w:val="auto"/>
          <w:kern w:val="0"/>
          <w:szCs w:val="21"/>
          <w:highlight w:val="none"/>
        </w:rPr>
        <w:t>的澄清、说明或者补正。投标人的澄清、说明或者补正应以书面方式进行并不得超出投标文件的范围或者改变投标文件的实质性内容。</w:t>
      </w:r>
    </w:p>
    <w:p w14:paraId="39FBDDF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6.3.2 </w:t>
      </w:r>
      <w:r>
        <w:rPr>
          <w:rFonts w:hint="eastAsia" w:hAnsi="宋体" w:cs="宋体"/>
          <w:color w:val="auto"/>
          <w:kern w:val="0"/>
          <w:szCs w:val="21"/>
          <w:highlight w:val="none"/>
        </w:rPr>
        <w:t>投标文件中的大写金额和小写金额不一致，以大写金额为准；总价金额与单价金额不一致，以单价金额为准，但单价金额小数点有明显错误的除外；对不同文字文本投标文件的解释发生异议的，以中文文本为准。</w:t>
      </w:r>
    </w:p>
    <w:p w14:paraId="3333305A">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6.4 </w:t>
      </w:r>
      <w:r>
        <w:rPr>
          <w:rFonts w:hint="eastAsia" w:hAnsi="宋体" w:cs="宋体"/>
          <w:color w:val="auto"/>
          <w:kern w:val="0"/>
          <w:szCs w:val="21"/>
          <w:highlight w:val="none"/>
        </w:rPr>
        <w:t>在评标过程中，评标委员会若发现投标人以他人的名义投标、串通投标、以行贿手段谋取中标或者以其他弄虚作假方式投标的，该投标人的投标书将作废标处理。</w:t>
      </w:r>
    </w:p>
    <w:p w14:paraId="5BDC9CEE">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6.5 </w:t>
      </w:r>
      <w:r>
        <w:rPr>
          <w:rFonts w:hint="eastAsia" w:hAnsi="宋体" w:cs="宋体"/>
          <w:color w:val="auto"/>
          <w:kern w:val="0"/>
          <w:szCs w:val="21"/>
          <w:highlight w:val="none"/>
        </w:rPr>
        <w:t>投标人资格条件不符合国家有关规定和招标文件要求的，或者不按照要求对投标文件进行澄清、说明或者补正的，评标委员会可以否决其投标。</w:t>
      </w:r>
    </w:p>
    <w:p w14:paraId="48B7B2DC">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6.6 </w:t>
      </w:r>
      <w:r>
        <w:rPr>
          <w:rFonts w:hint="eastAsia" w:hAnsi="宋体" w:cs="宋体"/>
          <w:color w:val="auto"/>
          <w:kern w:val="0"/>
          <w:szCs w:val="21"/>
          <w:highlight w:val="none"/>
        </w:rPr>
        <w:t>评标委员会将审查每一投标文件是否对招标文件提出的所有实质性要求和条件做出响应。未能在实质上响应的投标，将作废标处理。</w:t>
      </w:r>
    </w:p>
    <w:p w14:paraId="1C1FAA98">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6.7 </w:t>
      </w:r>
      <w:r>
        <w:rPr>
          <w:rFonts w:hint="eastAsia" w:hAnsi="宋体" w:cs="宋体"/>
          <w:color w:val="auto"/>
          <w:kern w:val="0"/>
          <w:szCs w:val="21"/>
          <w:highlight w:val="none"/>
        </w:rPr>
        <w:t>投标文件有下述情形之一的，属于重大偏差、视为未能对招标文件做出实质性响应，并按前条规定作废标处理：</w:t>
      </w:r>
    </w:p>
    <w:p w14:paraId="18486591">
      <w:pPr>
        <w:keepNext w:val="0"/>
        <w:keepLines w:val="0"/>
        <w:pageBreakBefore w:val="0"/>
        <w:overflowPunct/>
        <w:topLinePunct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(1)</w:t>
      </w:r>
      <w:r>
        <w:rPr>
          <w:rFonts w:hint="eastAsia" w:hAnsi="宋体" w:cs="宋体"/>
          <w:color w:val="auto"/>
          <w:kern w:val="0"/>
          <w:szCs w:val="21"/>
          <w:highlight w:val="none"/>
        </w:rPr>
        <w:t>投标文件中的投标函未加盖投标人的公章；</w:t>
      </w:r>
    </w:p>
    <w:p w14:paraId="5602A28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(2)</w:t>
      </w:r>
      <w:r>
        <w:rPr>
          <w:rFonts w:hint="eastAsia" w:hAnsi="宋体" w:cs="宋体"/>
          <w:color w:val="auto"/>
          <w:kern w:val="0"/>
          <w:szCs w:val="21"/>
          <w:highlight w:val="none"/>
        </w:rPr>
        <w:t>投标文件中的投标函未加盖企业法定代表人（或委托代理人）印章（或签字）的；</w:t>
      </w:r>
    </w:p>
    <w:p w14:paraId="1735FA5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(3)</w:t>
      </w:r>
      <w:r>
        <w:rPr>
          <w:rFonts w:hint="eastAsia" w:hAnsi="宋体" w:cs="宋体"/>
          <w:color w:val="auto"/>
          <w:kern w:val="0"/>
          <w:szCs w:val="21"/>
          <w:highlight w:val="none"/>
        </w:rPr>
        <w:t>投标函加盖企业委托代理人印章（或签字），委托代理人没有合法、有效的委托书（原件）的；</w:t>
      </w:r>
    </w:p>
    <w:p w14:paraId="4671651E">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(4)</w:t>
      </w:r>
      <w:r>
        <w:rPr>
          <w:rFonts w:hint="eastAsia" w:hAnsi="宋体" w:cs="宋体"/>
          <w:color w:val="auto"/>
          <w:kern w:val="0"/>
          <w:szCs w:val="21"/>
          <w:highlight w:val="none"/>
        </w:rPr>
        <w:t>投标人资质条件不符合国家有关规定，或者不满足招标文件规定的资格条件的；</w:t>
      </w:r>
    </w:p>
    <w:p w14:paraId="5C06C087">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(5)</w:t>
      </w:r>
      <w:r>
        <w:rPr>
          <w:rFonts w:hint="eastAsia" w:hAnsi="宋体" w:cs="宋体"/>
          <w:color w:val="auto"/>
          <w:kern w:val="0"/>
          <w:szCs w:val="21"/>
          <w:highlight w:val="none"/>
        </w:rPr>
        <w:t>投标人名称或组织结构与资格预审时不一致的；</w:t>
      </w:r>
    </w:p>
    <w:p w14:paraId="16D9D3A0">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(6)</w:t>
      </w:r>
      <w:r>
        <w:rPr>
          <w:rFonts w:hint="eastAsia" w:hAnsi="宋体" w:cs="宋体"/>
          <w:color w:val="auto"/>
          <w:kern w:val="0"/>
          <w:szCs w:val="21"/>
          <w:highlight w:val="none"/>
        </w:rPr>
        <w:t>除在投标截止时间前经招标人书面同意外，项目负责人与资格预审时不一致的；</w:t>
      </w:r>
    </w:p>
    <w:p w14:paraId="0DD03EB9">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(7)</w:t>
      </w:r>
      <w:r>
        <w:rPr>
          <w:rFonts w:hint="eastAsia" w:hAnsi="宋体" w:cs="宋体"/>
          <w:color w:val="auto"/>
          <w:kern w:val="0"/>
          <w:szCs w:val="21"/>
          <w:highlight w:val="none"/>
        </w:rPr>
        <w:t>组成联合体投标未提供联合体各方共同投标协议的（本工程不接受联合体）；</w:t>
      </w:r>
    </w:p>
    <w:p w14:paraId="0A681546">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(8)</w:t>
      </w:r>
      <w:r>
        <w:rPr>
          <w:rFonts w:hint="eastAsia" w:hAnsi="宋体" w:cs="宋体"/>
          <w:color w:val="auto"/>
          <w:kern w:val="0"/>
          <w:szCs w:val="21"/>
          <w:highlight w:val="none"/>
        </w:rPr>
        <w:t>在同一招标项目中，联合体成员以自己名义单独投标或者参加其他联合体投标的；</w:t>
      </w:r>
    </w:p>
    <w:p w14:paraId="363968CF">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(9)</w:t>
      </w:r>
      <w:r>
        <w:rPr>
          <w:rFonts w:hint="eastAsia" w:hAnsi="宋体" w:cs="宋体"/>
          <w:color w:val="auto"/>
          <w:kern w:val="0"/>
          <w:szCs w:val="21"/>
          <w:highlight w:val="none"/>
        </w:rPr>
        <w:t>联合体成员与资格预审确定的结果不一致的；</w:t>
      </w:r>
    </w:p>
    <w:p w14:paraId="1D47CB7B">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(10)</w:t>
      </w:r>
      <w:r>
        <w:rPr>
          <w:rFonts w:hint="eastAsia" w:hAnsi="宋体" w:cs="宋体"/>
          <w:color w:val="auto"/>
          <w:kern w:val="0"/>
          <w:szCs w:val="21"/>
          <w:highlight w:val="none"/>
        </w:rPr>
        <w:t>投标报价低于工程成本或者高于等于招标文件设定的招标控制价或者招标人设置的投标限价的；</w:t>
      </w:r>
    </w:p>
    <w:p w14:paraId="50E53EBE">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(11)</w:t>
      </w:r>
      <w:r>
        <w:rPr>
          <w:rFonts w:hint="eastAsia" w:hAnsi="宋体" w:cs="宋体"/>
          <w:color w:val="auto"/>
          <w:kern w:val="0"/>
          <w:szCs w:val="21"/>
          <w:highlight w:val="none"/>
        </w:rPr>
        <w:t>同一投标人提交两个及以上不同的投标文件或者投标报价，但招标文件要求提交备选投标的除外；</w:t>
      </w:r>
    </w:p>
    <w:p w14:paraId="08C87024">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(12)</w:t>
      </w:r>
      <w:r>
        <w:rPr>
          <w:rFonts w:hint="eastAsia" w:hAnsi="宋体" w:cs="宋体"/>
          <w:color w:val="auto"/>
          <w:kern w:val="0"/>
          <w:szCs w:val="21"/>
          <w:highlight w:val="none"/>
        </w:rPr>
        <w:t>未按招标文件要求提供投标保证金的；</w:t>
      </w:r>
    </w:p>
    <w:p w14:paraId="5433A234">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(13)</w:t>
      </w:r>
      <w:r>
        <w:rPr>
          <w:rFonts w:hint="eastAsia" w:hAnsi="宋体" w:cs="宋体"/>
          <w:color w:val="auto"/>
          <w:kern w:val="0"/>
          <w:szCs w:val="21"/>
          <w:highlight w:val="none"/>
        </w:rPr>
        <w:t>投标文件载明的招标项目完成期限超过招标文件规定的期限的；</w:t>
      </w:r>
    </w:p>
    <w:p w14:paraId="35EA038A">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(14)</w:t>
      </w:r>
      <w:r>
        <w:rPr>
          <w:rFonts w:hint="eastAsia" w:hAnsi="宋体" w:cs="宋体"/>
          <w:color w:val="auto"/>
          <w:kern w:val="0"/>
          <w:szCs w:val="21"/>
          <w:highlight w:val="none"/>
        </w:rPr>
        <w:t>明显不符合技术规范、技术标准的要求的；</w:t>
      </w:r>
    </w:p>
    <w:p w14:paraId="400BEC33">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(15)</w:t>
      </w:r>
      <w:r>
        <w:rPr>
          <w:rFonts w:hint="eastAsia" w:hAnsi="宋体" w:cs="宋体"/>
          <w:color w:val="auto"/>
          <w:kern w:val="0"/>
          <w:szCs w:val="21"/>
          <w:highlight w:val="none"/>
        </w:rPr>
        <w:t>投标文件载明的货物包装方式、检验标准和方法等不符合招标文件的要求的；</w:t>
      </w:r>
    </w:p>
    <w:p w14:paraId="439CAC8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(16)</w:t>
      </w:r>
      <w:r>
        <w:rPr>
          <w:rFonts w:hint="eastAsia" w:hAnsi="宋体" w:cs="宋体"/>
          <w:color w:val="auto"/>
          <w:kern w:val="0"/>
          <w:szCs w:val="21"/>
          <w:highlight w:val="none"/>
        </w:rPr>
        <w:t>投标文件提出了不能满足招标文件要求或招标人不能接受的工程验收、计量、价款结算和支付办法的；</w:t>
      </w:r>
    </w:p>
    <w:p w14:paraId="76E5854C">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(17)</w:t>
      </w:r>
      <w:r>
        <w:rPr>
          <w:rFonts w:hint="eastAsia" w:hAnsi="宋体" w:cs="宋体"/>
          <w:color w:val="auto"/>
          <w:kern w:val="0"/>
          <w:szCs w:val="21"/>
          <w:highlight w:val="none"/>
        </w:rPr>
        <w:t>不同投标人的投标文件以及投标文件制作过程出现了评标委员会认为不应当雷同的情况的；</w:t>
      </w:r>
    </w:p>
    <w:p w14:paraId="5FB16929">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(18)</w:t>
      </w:r>
      <w:r>
        <w:rPr>
          <w:rFonts w:hint="eastAsia" w:hAnsi="宋体" w:cs="宋体"/>
          <w:color w:val="auto"/>
          <w:kern w:val="0"/>
          <w:szCs w:val="21"/>
          <w:highlight w:val="none"/>
        </w:rPr>
        <w:t>以他人的名义投标、串通投标、以行贿手段谋取中标或者以其他弄虚作假方式投标的；</w:t>
      </w:r>
    </w:p>
    <w:p w14:paraId="45A3906A">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(19)</w:t>
      </w:r>
      <w:r>
        <w:rPr>
          <w:rFonts w:hint="eastAsia" w:hAnsi="宋体" w:cs="宋体"/>
          <w:color w:val="auto"/>
          <w:kern w:val="0"/>
          <w:szCs w:val="21"/>
          <w:highlight w:val="none"/>
        </w:rPr>
        <w:t>投标文件关键内容模糊、无法辨认的；</w:t>
      </w:r>
    </w:p>
    <w:p w14:paraId="21EFD768">
      <w:pPr>
        <w:pStyle w:val="27"/>
        <w:keepNext w:val="0"/>
        <w:keepLines w:val="0"/>
        <w:pageBreakBefore w:val="0"/>
        <w:overflowPunct/>
        <w:topLinePunct w:val="0"/>
        <w:bidi w:val="0"/>
        <w:spacing w:line="360" w:lineRule="auto"/>
        <w:ind w:left="0" w:leftChars="0" w:right="0" w:rightChars="0"/>
        <w:rPr>
          <w:rFonts w:ascii="Times New Roman" w:hAnsi="宋体"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(20)</w:t>
      </w:r>
      <w:r>
        <w:rPr>
          <w:rFonts w:hint="eastAsia" w:ascii="Times New Roman" w:hAnsi="宋体" w:eastAsia="宋体" w:cs="宋体"/>
          <w:color w:val="auto"/>
          <w:kern w:val="0"/>
          <w:sz w:val="21"/>
          <w:szCs w:val="21"/>
          <w:highlight w:val="none"/>
        </w:rPr>
        <w:t>投标报价未按要求填写的。</w:t>
      </w:r>
    </w:p>
    <w:p w14:paraId="44E07146">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6.8 </w:t>
      </w:r>
      <w:r>
        <w:rPr>
          <w:rFonts w:hint="eastAsia" w:hAnsi="宋体" w:cs="宋体"/>
          <w:color w:val="auto"/>
          <w:kern w:val="0"/>
          <w:szCs w:val="21"/>
          <w:highlight w:val="none"/>
        </w:rPr>
        <w:t>评标委员会根据规定否决不合格投标或者界定为废标后，因有效投标不足三个使得投标明显缺乏竞争的，评标委员会可以否决全部投标。所有投标被否决的，招标人重新招标。</w:t>
      </w:r>
    </w:p>
    <w:p w14:paraId="04098B1D">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21" w:name="_Toc398107874"/>
      <w:bookmarkStart w:id="122" w:name="_Toc112768345"/>
      <w:bookmarkStart w:id="123" w:name="_Toc9194573"/>
      <w:r>
        <w:rPr>
          <w:rFonts w:hint="eastAsia" w:ascii="Times New Roman" w:hAnsi="Times New Roman" w:eastAsia="宋体"/>
          <w:color w:val="auto"/>
          <w:sz w:val="21"/>
          <w:szCs w:val="21"/>
          <w:highlight w:val="none"/>
        </w:rPr>
        <w:t xml:space="preserve">7 </w:t>
      </w:r>
      <w:r>
        <w:rPr>
          <w:rFonts w:hint="eastAsia" w:ascii="Times New Roman" w:hAnsi="宋体" w:eastAsia="宋体"/>
          <w:color w:val="auto"/>
          <w:sz w:val="21"/>
          <w:szCs w:val="21"/>
          <w:highlight w:val="none"/>
        </w:rPr>
        <w:t>评标结果公示</w:t>
      </w:r>
      <w:bookmarkEnd w:id="121"/>
      <w:bookmarkEnd w:id="122"/>
      <w:bookmarkEnd w:id="123"/>
    </w:p>
    <w:p w14:paraId="3F69FE04">
      <w:pPr>
        <w:keepNext w:val="0"/>
        <w:keepLines w:val="0"/>
        <w:pageBreakBefore w:val="0"/>
        <w:overflowPunct/>
        <w:topLinePunct w:val="0"/>
        <w:bidi w:val="0"/>
        <w:spacing w:line="360" w:lineRule="auto"/>
        <w:ind w:left="0" w:leftChars="0" w:right="0" w:rightChars="0" w:firstLine="376" w:firstLineChars="200"/>
        <w:rPr>
          <w:rFonts w:cs="宋体"/>
          <w:color w:val="auto"/>
          <w:spacing w:val="-11"/>
          <w:kern w:val="0"/>
          <w:szCs w:val="21"/>
          <w:highlight w:val="none"/>
        </w:rPr>
      </w:pPr>
      <w:r>
        <w:rPr>
          <w:rFonts w:hint="eastAsia" w:cs="宋体"/>
          <w:color w:val="auto"/>
          <w:spacing w:val="-11"/>
          <w:kern w:val="0"/>
          <w:szCs w:val="21"/>
          <w:highlight w:val="none"/>
        </w:rPr>
        <w:t xml:space="preserve">7.1 </w:t>
      </w:r>
      <w:r>
        <w:rPr>
          <w:rFonts w:hint="eastAsia" w:hAnsi="宋体" w:cs="宋体"/>
          <w:color w:val="auto"/>
          <w:spacing w:val="-11"/>
          <w:kern w:val="0"/>
          <w:szCs w:val="21"/>
          <w:highlight w:val="none"/>
        </w:rPr>
        <w:t>招标人在收到评标报告后在与招标公告相同的发布媒介上对评标结果进行公示，公示期不少于</w:t>
      </w:r>
      <w:r>
        <w:rPr>
          <w:rFonts w:hint="eastAsia" w:cs="宋体"/>
          <w:color w:val="auto"/>
          <w:spacing w:val="-11"/>
          <w:kern w:val="0"/>
          <w:szCs w:val="21"/>
          <w:highlight w:val="none"/>
        </w:rPr>
        <w:t>3</w:t>
      </w:r>
      <w:r>
        <w:rPr>
          <w:rFonts w:hint="eastAsia" w:hAnsi="宋体" w:cs="宋体"/>
          <w:color w:val="auto"/>
          <w:spacing w:val="-11"/>
          <w:kern w:val="0"/>
          <w:szCs w:val="21"/>
          <w:highlight w:val="none"/>
        </w:rPr>
        <w:t>日。</w:t>
      </w:r>
    </w:p>
    <w:p w14:paraId="71F911EF">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7.2 </w:t>
      </w:r>
      <w:r>
        <w:rPr>
          <w:rFonts w:hint="eastAsia" w:hAnsi="宋体" w:cs="宋体"/>
          <w:color w:val="auto"/>
          <w:kern w:val="0"/>
          <w:szCs w:val="21"/>
          <w:highlight w:val="none"/>
        </w:rPr>
        <w:t>投标人或者其他利害关系人对评标结果有异议的，应当在评标结果公示期间向招标人提出异议。招标人自收到异议之日起</w:t>
      </w:r>
      <w:r>
        <w:rPr>
          <w:rFonts w:hint="eastAsia" w:cs="宋体"/>
          <w:color w:val="auto"/>
          <w:kern w:val="0"/>
          <w:szCs w:val="21"/>
          <w:highlight w:val="none"/>
        </w:rPr>
        <w:t>3</w:t>
      </w:r>
      <w:r>
        <w:rPr>
          <w:rFonts w:hint="eastAsia" w:hAnsi="宋体" w:cs="宋体"/>
          <w:color w:val="auto"/>
          <w:kern w:val="0"/>
          <w:szCs w:val="21"/>
          <w:highlight w:val="none"/>
        </w:rPr>
        <w:t>日内作出答复，并在作出答复前暂停招标投标活动。</w:t>
      </w:r>
    </w:p>
    <w:p w14:paraId="246FB8CD">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24" w:name="_Toc398107875"/>
      <w:bookmarkStart w:id="125" w:name="_Toc9194574"/>
      <w:bookmarkStart w:id="126" w:name="_Toc112768346"/>
      <w:r>
        <w:rPr>
          <w:rFonts w:hint="eastAsia" w:ascii="Times New Roman" w:hAnsi="Times New Roman" w:eastAsia="宋体"/>
          <w:color w:val="auto"/>
          <w:sz w:val="21"/>
          <w:szCs w:val="21"/>
          <w:highlight w:val="none"/>
        </w:rPr>
        <w:t xml:space="preserve">8  </w:t>
      </w:r>
      <w:r>
        <w:rPr>
          <w:rFonts w:hint="eastAsia" w:ascii="Times New Roman" w:hAnsi="宋体" w:eastAsia="宋体"/>
          <w:color w:val="auto"/>
          <w:sz w:val="21"/>
          <w:szCs w:val="21"/>
          <w:highlight w:val="none"/>
        </w:rPr>
        <w:t>合同授予</w:t>
      </w:r>
      <w:bookmarkEnd w:id="124"/>
      <w:bookmarkEnd w:id="125"/>
      <w:bookmarkEnd w:id="126"/>
    </w:p>
    <w:p w14:paraId="6F4C6C34">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7" w:name="_Toc9194575"/>
      <w:bookmarkStart w:id="128" w:name="_Toc112768347"/>
      <w:bookmarkStart w:id="129" w:name="_Toc398107876"/>
      <w:r>
        <w:rPr>
          <w:rFonts w:hint="eastAsia" w:eastAsia="宋体"/>
          <w:color w:val="auto"/>
          <w:sz w:val="21"/>
          <w:szCs w:val="21"/>
          <w:highlight w:val="none"/>
        </w:rPr>
        <w:t>8.1 定标方式</w:t>
      </w:r>
      <w:bookmarkEnd w:id="127"/>
      <w:bookmarkEnd w:id="128"/>
      <w:bookmarkEnd w:id="129"/>
    </w:p>
    <w:p w14:paraId="006AD72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除投标人须知前附表规定评标委员会直接确定中标人外，招标人依据评标委员会推荐的中标候选人确定中标人，评标委员会推荐</w:t>
      </w:r>
      <w:r>
        <w:rPr>
          <w:rFonts w:hint="eastAsia" w:cs="宋体"/>
          <w:color w:val="auto"/>
          <w:kern w:val="0"/>
          <w:szCs w:val="21"/>
          <w:highlight w:val="none"/>
        </w:rPr>
        <w:t>3</w:t>
      </w:r>
      <w:r>
        <w:rPr>
          <w:rFonts w:hint="eastAsia" w:hAnsi="宋体" w:cs="宋体"/>
          <w:color w:val="auto"/>
          <w:kern w:val="0"/>
          <w:szCs w:val="21"/>
          <w:highlight w:val="none"/>
        </w:rPr>
        <w:t>名中标候选人。</w:t>
      </w:r>
    </w:p>
    <w:p w14:paraId="779DF922">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0" w:name="_Toc9194576"/>
      <w:bookmarkStart w:id="131" w:name="_Toc112768348"/>
      <w:bookmarkStart w:id="132" w:name="_Toc398107877"/>
      <w:r>
        <w:rPr>
          <w:rFonts w:hint="eastAsia" w:eastAsia="宋体"/>
          <w:color w:val="auto"/>
          <w:sz w:val="21"/>
          <w:szCs w:val="21"/>
          <w:highlight w:val="none"/>
        </w:rPr>
        <w:t xml:space="preserve">8.2 </w:t>
      </w:r>
      <w:r>
        <w:rPr>
          <w:rFonts w:hint="eastAsia" w:hAnsi="宋体" w:eastAsia="宋体"/>
          <w:color w:val="auto"/>
          <w:sz w:val="21"/>
          <w:szCs w:val="21"/>
          <w:highlight w:val="none"/>
        </w:rPr>
        <w:t>中标人公告及中标通知</w:t>
      </w:r>
      <w:bookmarkEnd w:id="130"/>
      <w:bookmarkEnd w:id="131"/>
      <w:bookmarkEnd w:id="132"/>
    </w:p>
    <w:p w14:paraId="2BACD2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评标结果公示期间无异议的，招标人在本招标文件规定的投标有效期内将中标人名称、中标价和总监理工程师在与招标公告相同的发布媒介上予以公告，并以书面形式向中标人发出中标通知书。</w:t>
      </w:r>
    </w:p>
    <w:p w14:paraId="0486EE14">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3" w:name="_Toc398107878"/>
      <w:bookmarkStart w:id="134" w:name="_Toc9194577"/>
      <w:bookmarkStart w:id="135" w:name="_Toc112768349"/>
      <w:r>
        <w:rPr>
          <w:rFonts w:hint="eastAsia" w:eastAsia="宋体"/>
          <w:color w:val="auto"/>
          <w:sz w:val="21"/>
          <w:szCs w:val="21"/>
          <w:highlight w:val="none"/>
        </w:rPr>
        <w:t xml:space="preserve">8.3 </w:t>
      </w:r>
      <w:r>
        <w:rPr>
          <w:rFonts w:hint="eastAsia" w:hAnsi="宋体" w:eastAsia="宋体"/>
          <w:color w:val="auto"/>
          <w:sz w:val="21"/>
          <w:szCs w:val="21"/>
          <w:highlight w:val="none"/>
        </w:rPr>
        <w:t>签订合同</w:t>
      </w:r>
      <w:bookmarkEnd w:id="133"/>
      <w:bookmarkEnd w:id="134"/>
      <w:bookmarkEnd w:id="135"/>
    </w:p>
    <w:p w14:paraId="280FB5E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8.3.1 </w:t>
      </w:r>
      <w:r>
        <w:rPr>
          <w:rFonts w:hint="eastAsia" w:hAnsi="宋体" w:cs="宋体"/>
          <w:color w:val="auto"/>
          <w:kern w:val="0"/>
          <w:szCs w:val="21"/>
          <w:highlight w:val="none"/>
        </w:rPr>
        <w:t>招标人和中标人应当自中标通知书发出之日起</w:t>
      </w:r>
      <w:r>
        <w:rPr>
          <w:rFonts w:hint="eastAsia" w:cs="宋体"/>
          <w:color w:val="auto"/>
          <w:kern w:val="0"/>
          <w:szCs w:val="21"/>
          <w:highlight w:val="none"/>
        </w:rPr>
        <w:t>30</w:t>
      </w:r>
      <w:r>
        <w:rPr>
          <w:rFonts w:hint="eastAsia" w:hAnsi="宋体" w:cs="宋体"/>
          <w:color w:val="auto"/>
          <w:kern w:val="0"/>
          <w:szCs w:val="21"/>
          <w:highlight w:val="none"/>
        </w:rPr>
        <w:t>天内，根据招标文件和中标人的投标文件订立书面合同，签订合同前须按要求缴纳履约保证金。中标人无正当理由拒签合同的，招标人取消其中标资格，其投标保证金不予退还；给招标人造成的损失超过投标保证金数额的，中标人还应当对超过部分予以赔偿。</w:t>
      </w:r>
    </w:p>
    <w:p w14:paraId="5BBF4A2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8.3.2 </w:t>
      </w:r>
      <w:r>
        <w:rPr>
          <w:rFonts w:hint="eastAsia" w:hAnsi="宋体" w:cs="宋体"/>
          <w:color w:val="auto"/>
          <w:kern w:val="0"/>
          <w:szCs w:val="21"/>
          <w:highlight w:val="none"/>
        </w:rPr>
        <w:t>发出中标通知书后，招标人无正当理由拒签合同的，招标人向中标人退还投标保证金；给中标人造成损失的，还应当赔偿损失。</w:t>
      </w:r>
    </w:p>
    <w:p w14:paraId="76C12E7F">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36" w:name="_Toc112768350"/>
      <w:bookmarkStart w:id="137" w:name="_Toc398107879"/>
      <w:bookmarkStart w:id="138" w:name="_Toc9194578"/>
      <w:r>
        <w:rPr>
          <w:rFonts w:hint="eastAsia" w:ascii="Times New Roman" w:hAnsi="Times New Roman" w:eastAsia="宋体"/>
          <w:color w:val="auto"/>
          <w:sz w:val="21"/>
          <w:szCs w:val="21"/>
          <w:highlight w:val="none"/>
        </w:rPr>
        <w:t xml:space="preserve">9  </w:t>
      </w:r>
      <w:r>
        <w:rPr>
          <w:rFonts w:hint="eastAsia" w:ascii="Times New Roman" w:hAnsi="宋体" w:eastAsia="宋体"/>
          <w:color w:val="auto"/>
          <w:sz w:val="21"/>
          <w:szCs w:val="21"/>
          <w:highlight w:val="none"/>
        </w:rPr>
        <w:t>纪律和监督</w:t>
      </w:r>
      <w:bookmarkEnd w:id="136"/>
      <w:bookmarkEnd w:id="137"/>
      <w:bookmarkEnd w:id="138"/>
    </w:p>
    <w:p w14:paraId="3961CE10">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9" w:name="_Toc9194579"/>
      <w:bookmarkStart w:id="140" w:name="_Toc398107880"/>
      <w:bookmarkStart w:id="141" w:name="_Toc112768351"/>
      <w:r>
        <w:rPr>
          <w:rFonts w:hint="eastAsia" w:eastAsia="宋体"/>
          <w:color w:val="auto"/>
          <w:sz w:val="21"/>
          <w:szCs w:val="21"/>
          <w:highlight w:val="none"/>
        </w:rPr>
        <w:t xml:space="preserve">9.1 </w:t>
      </w:r>
      <w:r>
        <w:rPr>
          <w:rFonts w:hint="eastAsia" w:hAnsi="宋体" w:eastAsia="宋体"/>
          <w:color w:val="auto"/>
          <w:sz w:val="21"/>
          <w:szCs w:val="21"/>
          <w:highlight w:val="none"/>
        </w:rPr>
        <w:t>对招标人的纪律要求</w:t>
      </w:r>
      <w:bookmarkEnd w:id="139"/>
      <w:bookmarkEnd w:id="140"/>
      <w:bookmarkEnd w:id="141"/>
    </w:p>
    <w:p w14:paraId="15B4808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招标人</w:t>
      </w:r>
      <w:r>
        <w:rPr>
          <w:rFonts w:hint="eastAsia" w:hAnsi="宋体" w:cs="宋体"/>
          <w:color w:val="auto"/>
          <w:kern w:val="0"/>
          <w:szCs w:val="21"/>
          <w:highlight w:val="none"/>
          <w:lang w:eastAsia="zh-CN"/>
        </w:rPr>
        <w:t>不得泄露</w:t>
      </w:r>
      <w:r>
        <w:rPr>
          <w:rFonts w:hint="eastAsia" w:hAnsi="宋体" w:cs="宋体"/>
          <w:color w:val="auto"/>
          <w:kern w:val="0"/>
          <w:szCs w:val="21"/>
          <w:highlight w:val="none"/>
        </w:rPr>
        <w:t>招标投标活动中应当保密的情况和资料，不得与投标人串通损害国家利益、社会公共利益或者他人合法权益。</w:t>
      </w:r>
    </w:p>
    <w:p w14:paraId="67641392">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2" w:name="_Toc112768352"/>
      <w:bookmarkStart w:id="143" w:name="_Toc9194580"/>
      <w:bookmarkStart w:id="144" w:name="_Toc398107881"/>
      <w:r>
        <w:rPr>
          <w:rFonts w:hint="eastAsia" w:eastAsia="宋体"/>
          <w:color w:val="auto"/>
          <w:sz w:val="21"/>
          <w:szCs w:val="21"/>
          <w:highlight w:val="none"/>
        </w:rPr>
        <w:t xml:space="preserve">9.2 </w:t>
      </w:r>
      <w:r>
        <w:rPr>
          <w:rFonts w:hint="eastAsia" w:hAnsi="宋体" w:eastAsia="宋体"/>
          <w:color w:val="auto"/>
          <w:sz w:val="21"/>
          <w:szCs w:val="21"/>
          <w:highlight w:val="none"/>
        </w:rPr>
        <w:t>对投标人的纪律要求</w:t>
      </w:r>
      <w:bookmarkEnd w:id="142"/>
      <w:bookmarkEnd w:id="143"/>
      <w:bookmarkEnd w:id="144"/>
    </w:p>
    <w:p w14:paraId="1E5779E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876D188">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5" w:name="_Toc398107882"/>
      <w:bookmarkStart w:id="146" w:name="_Toc9194581"/>
      <w:bookmarkStart w:id="147" w:name="_Toc112768353"/>
      <w:r>
        <w:rPr>
          <w:rFonts w:hint="eastAsia" w:eastAsia="宋体"/>
          <w:color w:val="auto"/>
          <w:sz w:val="21"/>
          <w:szCs w:val="21"/>
          <w:highlight w:val="none"/>
        </w:rPr>
        <w:t xml:space="preserve">9.3 </w:t>
      </w:r>
      <w:r>
        <w:rPr>
          <w:rFonts w:hint="eastAsia" w:hAnsi="宋体" w:eastAsia="宋体"/>
          <w:color w:val="auto"/>
          <w:sz w:val="21"/>
          <w:szCs w:val="21"/>
          <w:highlight w:val="none"/>
        </w:rPr>
        <w:t>对评标委员会成员的纪律要求</w:t>
      </w:r>
      <w:bookmarkEnd w:id="145"/>
      <w:bookmarkEnd w:id="146"/>
      <w:bookmarkEnd w:id="147"/>
    </w:p>
    <w:p w14:paraId="11BCBE4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评标委员会成员不得收受他人的财物或者其他好处，不得向他人</w:t>
      </w:r>
      <w:r>
        <w:rPr>
          <w:rFonts w:hint="eastAsia" w:hAnsi="宋体" w:cs="宋体"/>
          <w:color w:val="auto"/>
          <w:kern w:val="0"/>
          <w:szCs w:val="21"/>
          <w:highlight w:val="none"/>
          <w:lang w:eastAsia="zh-CN"/>
        </w:rPr>
        <w:t>透露</w:t>
      </w:r>
      <w:r>
        <w:rPr>
          <w:rFonts w:hint="eastAsia" w:hAnsi="宋体" w:cs="宋体"/>
          <w:color w:val="auto"/>
          <w:kern w:val="0"/>
          <w:szCs w:val="21"/>
          <w:highlight w:val="none"/>
        </w:rPr>
        <w:t>对投标文件的评审和比较、中标候选人的推荐情况以及评标有关的其他情况。在评标活动中，评标委员会成员不得擅离职守，影响评标程序正常进行，不得使用招标文件规定以外的评审因素和标准进行评标。</w:t>
      </w:r>
    </w:p>
    <w:p w14:paraId="3E49653D">
      <w:pPr>
        <w:pStyle w:val="4"/>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8" w:name="_Toc9194582"/>
      <w:bookmarkStart w:id="149" w:name="_Toc398107883"/>
      <w:bookmarkStart w:id="150" w:name="_Toc112768354"/>
      <w:r>
        <w:rPr>
          <w:rFonts w:hint="eastAsia" w:eastAsia="宋体"/>
          <w:color w:val="auto"/>
          <w:sz w:val="21"/>
          <w:szCs w:val="21"/>
          <w:highlight w:val="none"/>
        </w:rPr>
        <w:t xml:space="preserve">9.4 </w:t>
      </w:r>
      <w:r>
        <w:rPr>
          <w:rFonts w:hint="eastAsia" w:hAnsi="宋体" w:eastAsia="宋体"/>
          <w:color w:val="auto"/>
          <w:sz w:val="21"/>
          <w:szCs w:val="21"/>
          <w:highlight w:val="none"/>
        </w:rPr>
        <w:t>对与评标活动有关的工作人员的纪律要求</w:t>
      </w:r>
      <w:bookmarkEnd w:id="148"/>
      <w:bookmarkEnd w:id="149"/>
      <w:bookmarkEnd w:id="150"/>
    </w:p>
    <w:p w14:paraId="2C07D3F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与评标活动有关的工作人员不得收受他人的财物或者其他好处，不得向他人</w:t>
      </w:r>
      <w:r>
        <w:rPr>
          <w:rFonts w:hint="eastAsia" w:hAnsi="宋体" w:cs="宋体"/>
          <w:color w:val="auto"/>
          <w:kern w:val="0"/>
          <w:szCs w:val="21"/>
          <w:highlight w:val="none"/>
          <w:lang w:eastAsia="zh-CN"/>
        </w:rPr>
        <w:t>透露</w:t>
      </w:r>
      <w:r>
        <w:rPr>
          <w:rFonts w:hint="eastAsia" w:hAnsi="宋体" w:cs="宋体"/>
          <w:color w:val="auto"/>
          <w:kern w:val="0"/>
          <w:szCs w:val="21"/>
          <w:highlight w:val="none"/>
        </w:rPr>
        <w:t>对投标文件的评审和比较、中标候选人的推荐情况以及评标有关的其他情况。在评标活动中，与评标活动有关的工作人员不得擅离职守，影响评标程序正常进行。</w:t>
      </w:r>
    </w:p>
    <w:p w14:paraId="5CE314E2">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51" w:name="_Toc112768356"/>
      <w:bookmarkStart w:id="152" w:name="_Toc398107885"/>
      <w:bookmarkStart w:id="153" w:name="_Toc9194584"/>
      <w:r>
        <w:rPr>
          <w:rFonts w:hint="eastAsia" w:ascii="Times New Roman" w:hAnsi="Times New Roman" w:eastAsia="宋体"/>
          <w:color w:val="auto"/>
          <w:sz w:val="21"/>
          <w:szCs w:val="21"/>
          <w:highlight w:val="none"/>
        </w:rPr>
        <w:t xml:space="preserve">10 </w:t>
      </w:r>
      <w:r>
        <w:rPr>
          <w:rFonts w:hint="eastAsia" w:ascii="Times New Roman" w:hAnsi="宋体" w:eastAsia="宋体"/>
          <w:color w:val="auto"/>
          <w:sz w:val="21"/>
          <w:szCs w:val="21"/>
          <w:highlight w:val="none"/>
        </w:rPr>
        <w:t>需要补充的其他内容</w:t>
      </w:r>
      <w:bookmarkEnd w:id="151"/>
      <w:bookmarkEnd w:id="152"/>
      <w:bookmarkEnd w:id="153"/>
    </w:p>
    <w:p w14:paraId="13D5802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s="宋体"/>
          <w:color w:val="auto"/>
          <w:kern w:val="0"/>
          <w:szCs w:val="21"/>
          <w:highlight w:val="none"/>
        </w:rPr>
        <w:t>需要补充的其他内容：见投标人须知前附表。</w:t>
      </w:r>
      <w:bookmarkStart w:id="154" w:name="_Toc144974567"/>
      <w:bookmarkStart w:id="155" w:name="_Toc152045600"/>
      <w:bookmarkStart w:id="156" w:name="_Toc179632618"/>
      <w:bookmarkStart w:id="157" w:name="_Toc152042377"/>
    </w:p>
    <w:p w14:paraId="299DC90D">
      <w:pPr>
        <w:pStyle w:val="2"/>
        <w:keepNext w:val="0"/>
        <w:keepLines w:val="0"/>
        <w:pageBreakBefore w:val="0"/>
        <w:overflowPunct/>
        <w:topLinePunct w:val="0"/>
        <w:bidi w:val="0"/>
        <w:spacing w:before="0" w:after="0" w:line="360" w:lineRule="auto"/>
        <w:ind w:left="0" w:leftChars="0" w:right="0" w:rightChars="0"/>
        <w:rPr>
          <w:color w:val="auto"/>
          <w:sz w:val="21"/>
          <w:szCs w:val="21"/>
          <w:highlight w:val="none"/>
        </w:rPr>
        <w:sectPr>
          <w:pgSz w:w="11905" w:h="16838"/>
          <w:pgMar w:top="1247" w:right="1361" w:bottom="1247" w:left="1361" w:header="0" w:footer="1020" w:gutter="0"/>
          <w:cols w:space="0" w:num="1"/>
          <w:rtlGutter w:val="0"/>
          <w:docGrid w:linePitch="312" w:charSpace="0"/>
        </w:sectPr>
      </w:pPr>
    </w:p>
    <w:p w14:paraId="3565C5EC">
      <w:pPr>
        <w:pStyle w:val="2"/>
        <w:keepNext w:val="0"/>
        <w:keepLines w:val="0"/>
        <w:pageBreakBefore w:val="0"/>
        <w:overflowPunct/>
        <w:topLinePunct w:val="0"/>
        <w:bidi w:val="0"/>
        <w:spacing w:before="0" w:after="0" w:line="360" w:lineRule="auto"/>
        <w:ind w:left="0" w:leftChars="0" w:right="0" w:rightChars="0"/>
        <w:jc w:val="center"/>
        <w:rPr>
          <w:color w:val="auto"/>
          <w:sz w:val="36"/>
          <w:highlight w:val="none"/>
        </w:rPr>
      </w:pPr>
      <w:bookmarkStart w:id="158" w:name="_Toc112768357"/>
      <w:r>
        <w:rPr>
          <w:rFonts w:hint="eastAsia" w:hAnsi="宋体"/>
          <w:color w:val="auto"/>
          <w:sz w:val="36"/>
          <w:highlight w:val="none"/>
        </w:rPr>
        <w:t>第二章</w:t>
      </w:r>
      <w:r>
        <w:rPr>
          <w:rFonts w:hint="eastAsia" w:hAnsi="宋体"/>
          <w:color w:val="auto"/>
          <w:sz w:val="36"/>
          <w:highlight w:val="none"/>
          <w:lang w:val="en-US" w:eastAsia="zh-CN"/>
        </w:rPr>
        <w:t xml:space="preserve"> </w:t>
      </w:r>
      <w:r>
        <w:rPr>
          <w:rFonts w:hint="eastAsia" w:hAnsi="宋体"/>
          <w:color w:val="auto"/>
          <w:sz w:val="36"/>
          <w:highlight w:val="none"/>
        </w:rPr>
        <w:t>评标办法</w:t>
      </w:r>
      <w:bookmarkEnd w:id="158"/>
      <w:bookmarkStart w:id="159" w:name="_Toc152045599"/>
      <w:bookmarkStart w:id="160" w:name="_Toc144974566"/>
      <w:bookmarkStart w:id="161" w:name="_Toc179632617"/>
      <w:bookmarkStart w:id="162" w:name="_Toc152042376"/>
    </w:p>
    <w:p w14:paraId="064DF7A4">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hAnsi="宋体"/>
          <w:color w:val="auto"/>
          <w:highlight w:val="none"/>
        </w:rPr>
        <w:t>本次招标投标遵循公开、公平、诚实信用的原则，根据《中华人民共和国招标投标法》及《评标委员会和评标方法暂行规定》的有关规定，评标委员会</w:t>
      </w:r>
      <w:r>
        <w:rPr>
          <w:rFonts w:hint="eastAsia" w:hAnsi="宋体"/>
          <w:color w:val="auto"/>
          <w:highlight w:val="none"/>
          <w:lang w:val="en-US" w:eastAsia="zh-CN"/>
        </w:rPr>
        <w:t>择优</w:t>
      </w:r>
      <w:r>
        <w:rPr>
          <w:rFonts w:hint="eastAsia" w:hAnsi="宋体"/>
          <w:color w:val="auto"/>
          <w:highlight w:val="none"/>
        </w:rPr>
        <w:t>选择监理单位。</w:t>
      </w:r>
    </w:p>
    <w:bookmarkEnd w:id="154"/>
    <w:bookmarkEnd w:id="155"/>
    <w:bookmarkEnd w:id="156"/>
    <w:bookmarkEnd w:id="157"/>
    <w:bookmarkEnd w:id="159"/>
    <w:bookmarkEnd w:id="160"/>
    <w:bookmarkEnd w:id="161"/>
    <w:bookmarkEnd w:id="162"/>
    <w:p w14:paraId="27BFAA5B">
      <w:pPr>
        <w:keepNext w:val="0"/>
        <w:keepLines w:val="0"/>
        <w:pageBreakBefore w:val="0"/>
        <w:overflowPunct/>
        <w:topLinePunct w:val="0"/>
        <w:bidi w:val="0"/>
        <w:spacing w:line="360" w:lineRule="auto"/>
        <w:ind w:left="0" w:leftChars="0" w:right="0" w:rightChars="0" w:firstLine="482"/>
        <w:rPr>
          <w:rFonts w:cs="宋体"/>
          <w:b/>
          <w:bCs/>
          <w:color w:val="auto"/>
          <w:kern w:val="0"/>
          <w:highlight w:val="none"/>
        </w:rPr>
      </w:pPr>
      <w:r>
        <w:rPr>
          <w:rFonts w:hint="eastAsia" w:hAnsi="宋体" w:cs="宋体"/>
          <w:b/>
          <w:bCs/>
          <w:color w:val="auto"/>
          <w:kern w:val="0"/>
          <w:highlight w:val="none"/>
        </w:rPr>
        <w:t>一、本工程采用资格后审，具体资格审查及评标细则如下：</w:t>
      </w:r>
    </w:p>
    <w:p w14:paraId="7C113D8D">
      <w:pPr>
        <w:keepNext w:val="0"/>
        <w:keepLines w:val="0"/>
        <w:pageBreakBefore w:val="0"/>
        <w:overflowPunct/>
        <w:topLinePunct w:val="0"/>
        <w:bidi w:val="0"/>
        <w:spacing w:line="360" w:lineRule="auto"/>
        <w:ind w:left="0" w:leftChars="0" w:right="0" w:rightChars="0" w:firstLine="482"/>
        <w:rPr>
          <w:rFonts w:cs="宋体"/>
          <w:color w:val="auto"/>
          <w:kern w:val="0"/>
          <w:highlight w:val="none"/>
        </w:rPr>
      </w:pPr>
      <w:r>
        <w:rPr>
          <w:rFonts w:hint="eastAsia" w:hAnsi="宋体" w:cs="宋体"/>
          <w:color w:val="auto"/>
          <w:kern w:val="0"/>
          <w:highlight w:val="none"/>
        </w:rPr>
        <w:t>（一）评标程序</w:t>
      </w:r>
    </w:p>
    <w:p w14:paraId="47F2DEBA">
      <w:pPr>
        <w:keepNext w:val="0"/>
        <w:keepLines w:val="0"/>
        <w:pageBreakBefore w:val="0"/>
        <w:overflowPunct/>
        <w:topLinePunct w:val="0"/>
        <w:bidi w:val="0"/>
        <w:adjustRightInd w:val="0"/>
        <w:snapToGrid w:val="0"/>
        <w:spacing w:line="360" w:lineRule="auto"/>
        <w:ind w:left="0" w:leftChars="0" w:right="0" w:rightChars="0" w:firstLine="42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highlight w:val="none"/>
        </w:rPr>
        <w:t>资格审查→商务标开标→商务标评审→确定中标候选人</w:t>
      </w:r>
    </w:p>
    <w:p w14:paraId="4BC3D4DB">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（二）评审标准</w:t>
      </w:r>
    </w:p>
    <w:p w14:paraId="1184864B">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评标委员会将按评审标准、资格评审标准的合格条件，对各投标人递交的资格审查书面资料进行评审，并公布资格审查合格者名单。</w:t>
      </w:r>
    </w:p>
    <w:p w14:paraId="187C9260">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highlight w:val="none"/>
        </w:rPr>
      </w:pPr>
      <w:r>
        <w:rPr>
          <w:rFonts w:hint="eastAsia" w:cs="宋体"/>
          <w:color w:val="auto"/>
          <w:kern w:val="0"/>
          <w:highlight w:val="none"/>
        </w:rPr>
        <w:t>1</w:t>
      </w:r>
      <w:r>
        <w:rPr>
          <w:rFonts w:hint="eastAsia" w:hAnsi="宋体" w:cs="宋体"/>
          <w:color w:val="auto"/>
          <w:kern w:val="0"/>
          <w:highlight w:val="none"/>
        </w:rPr>
        <w:t>、资格符合性评审</w:t>
      </w:r>
    </w:p>
    <w:p w14:paraId="02BD207C">
      <w:pPr>
        <w:keepNext w:val="0"/>
        <w:keepLines w:val="0"/>
        <w:pageBreakBefore w:val="0"/>
        <w:overflowPunct/>
        <w:topLinePunct w:val="0"/>
        <w:bidi w:val="0"/>
        <w:adjustRightInd w:val="0"/>
        <w:snapToGrid w:val="0"/>
        <w:spacing w:line="360" w:lineRule="auto"/>
        <w:ind w:left="0" w:leftChars="0" w:right="0" w:rightChars="0" w:firstLine="422" w:firstLineChars="200"/>
        <w:jc w:val="center"/>
        <w:rPr>
          <w:rFonts w:cs="宋体"/>
          <w:color w:val="auto"/>
          <w:kern w:val="0"/>
          <w:highlight w:val="none"/>
        </w:rPr>
      </w:pPr>
      <w:r>
        <w:rPr>
          <w:rFonts w:hAnsi="宋体" w:cs="宋体"/>
          <w:b/>
          <w:color w:val="auto"/>
          <w:kern w:val="0"/>
          <w:highlight w:val="none"/>
        </w:rPr>
        <w:t>资格审查标准汇总表</w:t>
      </w:r>
    </w:p>
    <w:tbl>
      <w:tblPr>
        <w:tblStyle w:val="28"/>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994"/>
        <w:gridCol w:w="3624"/>
        <w:gridCol w:w="2929"/>
      </w:tblGrid>
      <w:tr w14:paraId="30F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blHeader/>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0079908">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序号</w:t>
            </w:r>
          </w:p>
        </w:tc>
        <w:tc>
          <w:tcPr>
            <w:tcW w:w="1994" w:type="dxa"/>
            <w:tcBorders>
              <w:top w:val="single" w:color="auto" w:sz="4" w:space="0"/>
              <w:left w:val="single" w:color="auto" w:sz="4" w:space="0"/>
              <w:bottom w:val="single" w:color="auto" w:sz="4" w:space="0"/>
              <w:right w:val="single" w:color="auto" w:sz="4" w:space="0"/>
            </w:tcBorders>
            <w:noWrap/>
            <w:vAlign w:val="center"/>
          </w:tcPr>
          <w:p w14:paraId="3F12EA5B">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项目内容</w:t>
            </w:r>
          </w:p>
        </w:tc>
        <w:tc>
          <w:tcPr>
            <w:tcW w:w="3624" w:type="dxa"/>
            <w:tcBorders>
              <w:top w:val="single" w:color="auto" w:sz="4" w:space="0"/>
              <w:left w:val="single" w:color="auto" w:sz="4" w:space="0"/>
              <w:bottom w:val="single" w:color="auto" w:sz="4" w:space="0"/>
              <w:right w:val="single" w:color="auto" w:sz="4" w:space="0"/>
            </w:tcBorders>
            <w:noWrap/>
            <w:vAlign w:val="center"/>
          </w:tcPr>
          <w:p w14:paraId="793507E4">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合格条件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336DE782">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投标人需提供的材料</w:t>
            </w:r>
          </w:p>
        </w:tc>
      </w:tr>
      <w:tr w14:paraId="7BBE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614E0F93">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1</w:t>
            </w:r>
          </w:p>
        </w:tc>
        <w:tc>
          <w:tcPr>
            <w:tcW w:w="1994" w:type="dxa"/>
            <w:tcBorders>
              <w:top w:val="single" w:color="auto" w:sz="4" w:space="0"/>
              <w:left w:val="single" w:color="auto" w:sz="4" w:space="0"/>
              <w:bottom w:val="single" w:color="auto" w:sz="4" w:space="0"/>
              <w:right w:val="single" w:color="auto" w:sz="4" w:space="0"/>
            </w:tcBorders>
            <w:noWrap/>
            <w:vAlign w:val="center"/>
          </w:tcPr>
          <w:p w14:paraId="31A6A2CA">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w:t>
            </w:r>
          </w:p>
        </w:tc>
        <w:tc>
          <w:tcPr>
            <w:tcW w:w="3624" w:type="dxa"/>
            <w:tcBorders>
              <w:top w:val="single" w:color="auto" w:sz="4" w:space="0"/>
              <w:left w:val="single" w:color="auto" w:sz="4" w:space="0"/>
              <w:bottom w:val="single" w:color="auto" w:sz="4" w:space="0"/>
              <w:right w:val="single" w:color="auto" w:sz="4" w:space="0"/>
            </w:tcBorders>
            <w:noWrap/>
            <w:vAlign w:val="center"/>
          </w:tcPr>
          <w:p w14:paraId="764B372A">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若为法定代表人参与投标，提供有效的法定代表人身份证明书。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755F71B5">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法定代表人身份证明书原件</w:t>
            </w:r>
          </w:p>
        </w:tc>
      </w:tr>
      <w:tr w14:paraId="6DA5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E45C072">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2</w:t>
            </w:r>
          </w:p>
        </w:tc>
        <w:tc>
          <w:tcPr>
            <w:tcW w:w="1994" w:type="dxa"/>
            <w:tcBorders>
              <w:top w:val="single" w:color="auto" w:sz="4" w:space="0"/>
              <w:left w:val="single" w:color="auto" w:sz="4" w:space="0"/>
              <w:bottom w:val="single" w:color="auto" w:sz="4" w:space="0"/>
              <w:right w:val="single" w:color="auto" w:sz="4" w:space="0"/>
            </w:tcBorders>
            <w:noWrap/>
            <w:vAlign w:val="center"/>
          </w:tcPr>
          <w:p w14:paraId="13725016">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授权委托书（若有授权）</w:t>
            </w:r>
          </w:p>
        </w:tc>
        <w:tc>
          <w:tcPr>
            <w:tcW w:w="3624" w:type="dxa"/>
            <w:tcBorders>
              <w:top w:val="single" w:color="auto" w:sz="4" w:space="0"/>
              <w:left w:val="single" w:color="auto" w:sz="4" w:space="0"/>
              <w:bottom w:val="single" w:color="auto" w:sz="4" w:space="0"/>
              <w:right w:val="single" w:color="auto" w:sz="4" w:space="0"/>
            </w:tcBorders>
            <w:noWrap/>
            <w:vAlign w:val="center"/>
          </w:tcPr>
          <w:p w14:paraId="20CBDEC7">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若为授权代理人参与投标，提供有效的</w:t>
            </w:r>
            <w:r>
              <w:rPr>
                <w:rFonts w:hint="eastAsia"/>
                <w:color w:val="auto"/>
                <w:kern w:val="0"/>
                <w:szCs w:val="21"/>
                <w:highlight w:val="none"/>
                <w:lang w:val="en-US" w:eastAsia="zh-CN"/>
              </w:rPr>
              <w:t>授权委托书</w:t>
            </w:r>
            <w:r>
              <w:rPr>
                <w:color w:val="auto"/>
                <w:kern w:val="0"/>
                <w:szCs w:val="21"/>
                <w:highlight w:val="none"/>
              </w:rPr>
              <w:t>。</w:t>
            </w:r>
            <w:r>
              <w:rPr>
                <w:color w:val="auto"/>
                <w:szCs w:val="21"/>
                <w:highlight w:val="none"/>
              </w:rPr>
              <w:t>（附代理人身份证复印件）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670646F0">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授权委托书原件</w:t>
            </w:r>
          </w:p>
        </w:tc>
      </w:tr>
      <w:tr w14:paraId="0EE6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58443075">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3</w:t>
            </w:r>
          </w:p>
        </w:tc>
        <w:tc>
          <w:tcPr>
            <w:tcW w:w="1994" w:type="dxa"/>
            <w:tcBorders>
              <w:top w:val="single" w:color="auto" w:sz="4" w:space="0"/>
              <w:left w:val="single" w:color="auto" w:sz="4" w:space="0"/>
              <w:bottom w:val="single" w:color="auto" w:sz="4" w:space="0"/>
              <w:right w:val="single" w:color="auto" w:sz="4" w:space="0"/>
            </w:tcBorders>
            <w:noWrap/>
            <w:vAlign w:val="center"/>
          </w:tcPr>
          <w:p w14:paraId="52631CF4">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具有独立订立合同的能力</w:t>
            </w:r>
          </w:p>
        </w:tc>
        <w:tc>
          <w:tcPr>
            <w:tcW w:w="3624" w:type="dxa"/>
            <w:tcBorders>
              <w:top w:val="single" w:color="auto" w:sz="4" w:space="0"/>
              <w:left w:val="single" w:color="auto" w:sz="4" w:space="0"/>
              <w:bottom w:val="single" w:color="auto" w:sz="4" w:space="0"/>
              <w:right w:val="single" w:color="auto" w:sz="4" w:space="0"/>
            </w:tcBorders>
            <w:noWrap/>
            <w:vAlign w:val="center"/>
          </w:tcPr>
          <w:p w14:paraId="2D734169">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工商行政管理部门颁发的有效的法人营业执照</w:t>
            </w:r>
          </w:p>
        </w:tc>
        <w:tc>
          <w:tcPr>
            <w:tcW w:w="2929" w:type="dxa"/>
            <w:tcBorders>
              <w:top w:val="single" w:color="auto" w:sz="4" w:space="0"/>
              <w:left w:val="single" w:color="auto" w:sz="4" w:space="0"/>
              <w:bottom w:val="single" w:color="auto" w:sz="4" w:space="0"/>
              <w:right w:val="single" w:color="auto" w:sz="4" w:space="0"/>
            </w:tcBorders>
            <w:noWrap/>
            <w:vAlign w:val="center"/>
          </w:tcPr>
          <w:p w14:paraId="5FD03122">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企业营业执照</w:t>
            </w:r>
          </w:p>
        </w:tc>
      </w:tr>
      <w:tr w14:paraId="28C2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3D2583F">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4</w:t>
            </w:r>
          </w:p>
        </w:tc>
        <w:tc>
          <w:tcPr>
            <w:tcW w:w="1994" w:type="dxa"/>
            <w:tcBorders>
              <w:top w:val="single" w:color="auto" w:sz="4" w:space="0"/>
              <w:left w:val="single" w:color="auto" w:sz="4" w:space="0"/>
              <w:bottom w:val="single" w:color="auto" w:sz="4" w:space="0"/>
              <w:right w:val="single" w:color="auto" w:sz="4" w:space="0"/>
            </w:tcBorders>
            <w:noWrap/>
            <w:vAlign w:val="center"/>
          </w:tcPr>
          <w:p w14:paraId="573D5B9C">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企业资质类别等级</w:t>
            </w:r>
          </w:p>
        </w:tc>
        <w:tc>
          <w:tcPr>
            <w:tcW w:w="3624" w:type="dxa"/>
            <w:tcBorders>
              <w:top w:val="single" w:color="auto" w:sz="4" w:space="0"/>
              <w:left w:val="single" w:color="auto" w:sz="4" w:space="0"/>
              <w:bottom w:val="single" w:color="auto" w:sz="4" w:space="0"/>
              <w:right w:val="single" w:color="auto" w:sz="4" w:space="0"/>
            </w:tcBorders>
            <w:noWrap/>
            <w:vAlign w:val="center"/>
          </w:tcPr>
          <w:p w14:paraId="365F5E84">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建设部核发的工程监理综合资质</w:t>
            </w:r>
          </w:p>
        </w:tc>
        <w:tc>
          <w:tcPr>
            <w:tcW w:w="2929" w:type="dxa"/>
            <w:tcBorders>
              <w:top w:val="single" w:color="auto" w:sz="4" w:space="0"/>
              <w:left w:val="single" w:color="auto" w:sz="4" w:space="0"/>
              <w:bottom w:val="single" w:color="auto" w:sz="4" w:space="0"/>
              <w:right w:val="single" w:color="auto" w:sz="4" w:space="0"/>
            </w:tcBorders>
            <w:noWrap/>
            <w:vAlign w:val="center"/>
          </w:tcPr>
          <w:p w14:paraId="0380F342">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有效的企业资质证书（副本）</w:t>
            </w:r>
          </w:p>
        </w:tc>
      </w:tr>
      <w:tr w14:paraId="08B3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2"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B32B881">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5</w:t>
            </w:r>
          </w:p>
        </w:tc>
        <w:tc>
          <w:tcPr>
            <w:tcW w:w="1994" w:type="dxa"/>
            <w:tcBorders>
              <w:top w:val="single" w:color="auto" w:sz="4" w:space="0"/>
              <w:left w:val="single" w:color="auto" w:sz="4" w:space="0"/>
              <w:bottom w:val="single" w:color="auto" w:sz="4" w:space="0"/>
              <w:right w:val="single" w:color="auto" w:sz="4" w:space="0"/>
            </w:tcBorders>
            <w:noWrap/>
            <w:vAlign w:val="center"/>
          </w:tcPr>
          <w:p w14:paraId="681B0282">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拟派总监理工程师、专业监理工程师、监理员资质等级</w:t>
            </w:r>
          </w:p>
        </w:tc>
        <w:tc>
          <w:tcPr>
            <w:tcW w:w="3624" w:type="dxa"/>
            <w:tcBorders>
              <w:top w:val="single" w:color="auto" w:sz="4" w:space="0"/>
              <w:left w:val="single" w:color="auto" w:sz="4" w:space="0"/>
              <w:bottom w:val="single" w:color="auto" w:sz="4" w:space="0"/>
              <w:right w:val="single" w:color="auto" w:sz="4" w:space="0"/>
            </w:tcBorders>
            <w:noWrap/>
            <w:vAlign w:val="center"/>
          </w:tcPr>
          <w:p w14:paraId="29F7249A">
            <w:pPr>
              <w:pStyle w:val="36"/>
              <w:keepNext w:val="0"/>
              <w:keepLines w:val="0"/>
              <w:pageBreakBefore w:val="0"/>
              <w:overflowPunct/>
              <w:topLinePunct w:val="0"/>
              <w:bidi w:val="0"/>
              <w:spacing w:line="360" w:lineRule="auto"/>
              <w:ind w:left="0" w:leftChars="0" w:right="0" w:rightChars="0" w:firstLine="0" w:firstLineChars="0"/>
              <w:rPr>
                <w:rFonts w:cs="宋体"/>
                <w:color w:val="auto"/>
                <w:szCs w:val="22"/>
                <w:highlight w:val="none"/>
              </w:rPr>
            </w:pPr>
            <w:r>
              <w:rPr>
                <w:rFonts w:hint="eastAsia" w:ascii="宋体" w:hAnsi="宋体" w:cs="宋体"/>
                <w:color w:val="auto"/>
                <w:kern w:val="0"/>
                <w:szCs w:val="21"/>
                <w:highlight w:val="none"/>
              </w:rPr>
              <w:t>1</w:t>
            </w:r>
            <w:r>
              <w:rPr>
                <w:rFonts w:hint="eastAsia" w:cs="宋体"/>
                <w:color w:val="auto"/>
                <w:szCs w:val="22"/>
                <w:highlight w:val="none"/>
              </w:rPr>
              <w:t>、国家注册监理工程师，注册为</w:t>
            </w:r>
            <w:r>
              <w:rPr>
                <w:rFonts w:hint="eastAsia" w:cs="宋体"/>
                <w:color w:val="auto"/>
                <w:szCs w:val="22"/>
                <w:highlight w:val="none"/>
                <w:lang w:eastAsia="zh-CN"/>
              </w:rPr>
              <w:t>土木建筑工程</w:t>
            </w:r>
            <w:r>
              <w:rPr>
                <w:rFonts w:hint="eastAsia" w:cs="宋体"/>
                <w:color w:val="auto"/>
                <w:szCs w:val="22"/>
                <w:highlight w:val="none"/>
              </w:rPr>
              <w:t>专业</w:t>
            </w:r>
          </w:p>
          <w:p w14:paraId="138A5953">
            <w:pPr>
              <w:keepNext w:val="0"/>
              <w:keepLines w:val="0"/>
              <w:pageBreakBefore w:val="0"/>
              <w:overflowPunct/>
              <w:topLinePunct w:val="0"/>
              <w:autoSpaceDE w:val="0"/>
              <w:autoSpaceDN w:val="0"/>
              <w:bidi w:val="0"/>
              <w:spacing w:line="360" w:lineRule="auto"/>
              <w:ind w:left="0" w:leftChars="0" w:right="0" w:rightChars="0"/>
              <w:rPr>
                <w:rFonts w:cs="宋体"/>
                <w:color w:val="auto"/>
                <w:szCs w:val="22"/>
                <w:highlight w:val="none"/>
              </w:rPr>
            </w:pPr>
            <w:r>
              <w:rPr>
                <w:rFonts w:hint="eastAsia" w:cs="宋体"/>
                <w:color w:val="auto"/>
                <w:szCs w:val="22"/>
                <w:highlight w:val="none"/>
              </w:rPr>
              <w:t>2</w:t>
            </w:r>
            <w:r>
              <w:rPr>
                <w:rFonts w:hint="eastAsia" w:hAnsi="宋体" w:cs="宋体"/>
                <w:color w:val="auto"/>
                <w:szCs w:val="22"/>
                <w:highlight w:val="none"/>
              </w:rPr>
              <w:t>、拟派专业监理工程师</w:t>
            </w:r>
            <w:r>
              <w:rPr>
                <w:rFonts w:hint="eastAsia" w:hAnsi="宋体" w:cs="宋体"/>
                <w:color w:val="auto"/>
                <w:szCs w:val="22"/>
                <w:highlight w:val="none"/>
                <w:lang w:val="en-US" w:eastAsia="zh-CN"/>
              </w:rPr>
              <w:t>2名</w:t>
            </w:r>
            <w:r>
              <w:rPr>
                <w:rFonts w:hint="eastAsia" w:hAnsi="宋体" w:cs="宋体"/>
                <w:color w:val="auto"/>
                <w:szCs w:val="22"/>
                <w:highlight w:val="none"/>
              </w:rPr>
              <w:t>：</w:t>
            </w: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rFonts w:hint="eastAsia" w:hAnsi="宋体" w:cs="宋体"/>
                <w:color w:val="auto"/>
                <w:kern w:val="0"/>
                <w:szCs w:val="21"/>
                <w:highlight w:val="none"/>
              </w:rPr>
              <w:t>。</w:t>
            </w:r>
          </w:p>
          <w:p w14:paraId="4AFBAE53">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szCs w:val="22"/>
                <w:highlight w:val="none"/>
              </w:rPr>
              <w:t>3</w:t>
            </w:r>
            <w:r>
              <w:rPr>
                <w:rFonts w:hint="eastAsia" w:hAnsi="宋体" w:cs="宋体"/>
                <w:color w:val="auto"/>
                <w:szCs w:val="22"/>
                <w:highlight w:val="none"/>
              </w:rPr>
              <w:t>、拟派监理员</w:t>
            </w:r>
            <w:r>
              <w:rPr>
                <w:rFonts w:hint="eastAsia" w:ascii="宋体" w:hAnsi="宋体" w:cs="宋体"/>
                <w:color w:val="auto"/>
                <w:szCs w:val="21"/>
                <w:highlight w:val="none"/>
                <w:lang w:val="en-US" w:eastAsia="zh-CN"/>
              </w:rPr>
              <w:t>2</w:t>
            </w:r>
            <w:r>
              <w:rPr>
                <w:rFonts w:hint="eastAsia" w:hAnsi="宋体" w:cs="宋体"/>
                <w:color w:val="auto"/>
                <w:szCs w:val="22"/>
                <w:highlight w:val="none"/>
                <w:lang w:val="en-US" w:eastAsia="zh-CN"/>
              </w:rPr>
              <w:t>名</w:t>
            </w:r>
            <w:r>
              <w:rPr>
                <w:rFonts w:hint="eastAsia" w:hAnsi="宋体" w:cs="宋体"/>
                <w:color w:val="auto"/>
                <w:szCs w:val="22"/>
                <w:highlight w:val="none"/>
              </w:rPr>
              <w:t>：</w:t>
            </w:r>
            <w:r>
              <w:rPr>
                <w:color w:val="auto"/>
                <w:kern w:val="0"/>
                <w:szCs w:val="21"/>
                <w:highlight w:val="none"/>
              </w:rPr>
              <w:t>监理员及以上资格</w:t>
            </w:r>
            <w:r>
              <w:rPr>
                <w:rFonts w:hint="eastAsia"/>
                <w:color w:val="auto"/>
                <w:kern w:val="0"/>
                <w:szCs w:val="21"/>
                <w:highlight w:val="none"/>
              </w:rPr>
              <w:t>或监理员业务培训合格证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w:t>
            </w:r>
            <w:r>
              <w:rPr>
                <w:rFonts w:hint="eastAsia" w:hAnsi="宋体" w:cs="宋体"/>
                <w:color w:val="auto"/>
                <w:kern w:val="0"/>
                <w:szCs w:val="21"/>
                <w:highlight w:val="none"/>
                <w:lang w:val="en-US" w:eastAsia="zh-CN"/>
              </w:rPr>
              <w:t>专业1名</w:t>
            </w:r>
            <w:r>
              <w:rPr>
                <w:rFonts w:hint="eastAsia" w:hAnsi="宋体" w:cs="宋体"/>
                <w:color w:val="auto"/>
                <w:kern w:val="0"/>
                <w:szCs w:val="21"/>
                <w:highlight w:val="none"/>
                <w:lang w:eastAsia="zh-CN"/>
              </w:rPr>
              <w:t>，房屋建筑工程</w:t>
            </w:r>
            <w:r>
              <w:rPr>
                <w:rFonts w:hint="eastAsia" w:ascii="Times New Roman" w:hAnsi="宋体" w:eastAsia="宋体" w:cs="宋体"/>
                <w:color w:val="auto"/>
                <w:kern w:val="0"/>
                <w:sz w:val="21"/>
                <w:szCs w:val="21"/>
                <w:highlight w:val="none"/>
                <w:lang w:bidi="ar"/>
              </w:rPr>
              <w:t>专业1名</w:t>
            </w:r>
            <w:r>
              <w:rPr>
                <w:rFonts w:hint="eastAsia" w:hAnsi="宋体" w:cs="宋体"/>
                <w:color w:val="auto"/>
                <w:kern w:val="0"/>
                <w:szCs w:val="21"/>
                <w:highlight w:val="none"/>
              </w:rPr>
              <w:t>。</w:t>
            </w:r>
          </w:p>
        </w:tc>
        <w:tc>
          <w:tcPr>
            <w:tcW w:w="2929" w:type="dxa"/>
            <w:tcBorders>
              <w:top w:val="single" w:color="auto" w:sz="4" w:space="0"/>
              <w:left w:val="single" w:color="auto" w:sz="4" w:space="0"/>
              <w:bottom w:val="single" w:color="auto" w:sz="4" w:space="0"/>
              <w:right w:val="single" w:color="auto" w:sz="4" w:space="0"/>
            </w:tcBorders>
            <w:noWrap/>
            <w:vAlign w:val="center"/>
          </w:tcPr>
          <w:p w14:paraId="549F46D4">
            <w:pPr>
              <w:keepNext w:val="0"/>
              <w:keepLines w:val="0"/>
              <w:pageBreakBefore w:val="0"/>
              <w:numPr>
                <w:ilvl w:val="0"/>
                <w:numId w:val="3"/>
              </w:numPr>
              <w:overflowPunct/>
              <w:topLinePunct w:val="0"/>
              <w:bidi w:val="0"/>
              <w:adjustRightInd w:val="0"/>
              <w:snapToGrid w:val="0"/>
              <w:spacing w:line="360" w:lineRule="auto"/>
              <w:ind w:left="0" w:leftChars="0" w:right="0" w:rightChars="0"/>
              <w:rPr>
                <w:rFonts w:hAnsi="宋体" w:cs="宋体"/>
                <w:color w:val="auto"/>
                <w:szCs w:val="22"/>
                <w:highlight w:val="none"/>
              </w:rPr>
            </w:pPr>
            <w:r>
              <w:rPr>
                <w:rFonts w:hint="eastAsia" w:hAnsi="宋体" w:cs="宋体"/>
                <w:color w:val="auto"/>
                <w:szCs w:val="22"/>
                <w:highlight w:val="none"/>
              </w:rPr>
              <w:t>拟派总监理工程师、专业监理工程师、监理员相关</w:t>
            </w:r>
            <w:r>
              <w:rPr>
                <w:rFonts w:hAnsi="宋体" w:cs="宋体"/>
                <w:color w:val="auto"/>
                <w:szCs w:val="22"/>
                <w:highlight w:val="none"/>
              </w:rPr>
              <w:t>证</w:t>
            </w:r>
            <w:r>
              <w:rPr>
                <w:rFonts w:hint="eastAsia" w:hAnsi="宋体" w:cs="宋体"/>
                <w:color w:val="auto"/>
                <w:szCs w:val="22"/>
                <w:highlight w:val="none"/>
              </w:rPr>
              <w:t>书(注册在投标企业)。</w:t>
            </w:r>
          </w:p>
          <w:p w14:paraId="003D8604">
            <w:pPr>
              <w:keepNext w:val="0"/>
              <w:keepLines w:val="0"/>
              <w:pageBreakBefore w:val="0"/>
              <w:numPr>
                <w:ilvl w:val="0"/>
                <w:numId w:val="3"/>
              </w:numPr>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拟派人员中，至少有一名具有《工程质量检测见证取样人员岗位证书》，否则另需增加一名见证取样人员。</w:t>
            </w:r>
          </w:p>
        </w:tc>
      </w:tr>
      <w:tr w14:paraId="4140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4"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658C096">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6</w:t>
            </w:r>
          </w:p>
        </w:tc>
        <w:tc>
          <w:tcPr>
            <w:tcW w:w="1994" w:type="dxa"/>
            <w:tcBorders>
              <w:top w:val="single" w:color="auto" w:sz="4" w:space="0"/>
              <w:left w:val="single" w:color="auto" w:sz="4" w:space="0"/>
              <w:bottom w:val="single" w:color="auto" w:sz="4" w:space="0"/>
              <w:right w:val="single" w:color="auto" w:sz="4" w:space="0"/>
            </w:tcBorders>
            <w:noWrap/>
            <w:vAlign w:val="center"/>
          </w:tcPr>
          <w:p w14:paraId="3146A7A5">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拟派项目</w:t>
            </w:r>
            <w:r>
              <w:rPr>
                <w:rFonts w:hint="eastAsia" w:hAnsi="宋体"/>
                <w:color w:val="auto"/>
                <w:szCs w:val="21"/>
                <w:highlight w:val="none"/>
              </w:rPr>
              <w:t>所有监理人员</w:t>
            </w:r>
            <w:r>
              <w:rPr>
                <w:rFonts w:hint="eastAsia" w:ascii="宋体" w:hAnsi="宋体" w:cs="宋体"/>
                <w:color w:val="auto"/>
                <w:szCs w:val="21"/>
                <w:highlight w:val="none"/>
              </w:rPr>
              <w:t>为投标企业正式人员</w:t>
            </w:r>
          </w:p>
        </w:tc>
        <w:tc>
          <w:tcPr>
            <w:tcW w:w="3624" w:type="dxa"/>
            <w:tcBorders>
              <w:top w:val="single" w:color="auto" w:sz="4" w:space="0"/>
              <w:left w:val="single" w:color="auto" w:sz="4" w:space="0"/>
              <w:bottom w:val="single" w:color="auto" w:sz="4" w:space="0"/>
              <w:right w:val="single" w:color="auto" w:sz="4" w:space="0"/>
            </w:tcBorders>
            <w:noWrap/>
            <w:vAlign w:val="center"/>
          </w:tcPr>
          <w:p w14:paraId="285B2B3B">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总监理</w:t>
            </w:r>
            <w:r>
              <w:rPr>
                <w:rFonts w:ascii="宋体" w:hAnsi="宋体" w:cs="宋体"/>
                <w:color w:val="auto"/>
                <w:szCs w:val="21"/>
                <w:highlight w:val="none"/>
              </w:rPr>
              <w:t>工程师</w:t>
            </w:r>
            <w:r>
              <w:rPr>
                <w:rFonts w:hint="eastAsia" w:ascii="宋体" w:hAnsi="宋体" w:cs="宋体"/>
                <w:color w:val="auto"/>
                <w:szCs w:val="21"/>
                <w:highlight w:val="none"/>
              </w:rPr>
              <w:t>1名</w:t>
            </w:r>
            <w:r>
              <w:rPr>
                <w:rFonts w:ascii="宋体" w:hAnsi="宋体" w:cs="宋体"/>
                <w:color w:val="auto"/>
                <w:szCs w:val="21"/>
                <w:highlight w:val="none"/>
              </w:rPr>
              <w:t>，专业监理工程师</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名</w:t>
            </w:r>
            <w:r>
              <w:rPr>
                <w:rFonts w:ascii="宋体" w:hAnsi="宋体" w:cs="宋体"/>
                <w:color w:val="auto"/>
                <w:szCs w:val="21"/>
                <w:highlight w:val="none"/>
              </w:rPr>
              <w:t>，监理员</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名</w:t>
            </w:r>
            <w:r>
              <w:rPr>
                <w:rFonts w:ascii="宋体" w:hAnsi="宋体" w:cs="宋体"/>
                <w:color w:val="auto"/>
                <w:szCs w:val="21"/>
                <w:highlight w:val="none"/>
              </w:rPr>
              <w:t>，共计</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名。</w:t>
            </w:r>
          </w:p>
        </w:tc>
        <w:tc>
          <w:tcPr>
            <w:tcW w:w="2929" w:type="dxa"/>
            <w:tcBorders>
              <w:top w:val="single" w:color="auto" w:sz="4" w:space="0"/>
              <w:left w:val="single" w:color="auto" w:sz="4" w:space="0"/>
              <w:bottom w:val="single" w:color="auto" w:sz="4" w:space="0"/>
              <w:right w:val="single" w:color="auto" w:sz="4" w:space="0"/>
            </w:tcBorders>
            <w:noWrap/>
            <w:vAlign w:val="center"/>
          </w:tcPr>
          <w:p w14:paraId="4A7D86B6">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olor w:val="auto"/>
                <w:szCs w:val="21"/>
                <w:highlight w:val="none"/>
              </w:rPr>
              <w:t>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w:t>
            </w:r>
            <w:r>
              <w:rPr>
                <w:rFonts w:hint="eastAsia" w:hAnsi="宋体"/>
                <w:color w:val="auto"/>
                <w:szCs w:val="21"/>
                <w:highlight w:val="none"/>
                <w:lang w:eastAsia="zh-CN"/>
              </w:rPr>
              <w:t>2026年1月至2026年3月</w:t>
            </w:r>
            <w:r>
              <w:rPr>
                <w:rFonts w:hint="eastAsia" w:hAnsi="宋体"/>
                <w:color w:val="auto"/>
                <w:szCs w:val="21"/>
                <w:highlight w:val="none"/>
              </w:rPr>
              <w:t>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tc>
      </w:tr>
      <w:tr w14:paraId="39A4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2"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10FB63C">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7</w:t>
            </w:r>
          </w:p>
        </w:tc>
        <w:tc>
          <w:tcPr>
            <w:tcW w:w="1994" w:type="dxa"/>
            <w:tcBorders>
              <w:top w:val="single" w:color="auto" w:sz="4" w:space="0"/>
              <w:left w:val="single" w:color="auto" w:sz="4" w:space="0"/>
              <w:bottom w:val="single" w:color="auto" w:sz="4" w:space="0"/>
              <w:right w:val="single" w:color="auto" w:sz="4" w:space="0"/>
            </w:tcBorders>
            <w:noWrap/>
            <w:vAlign w:val="center"/>
          </w:tcPr>
          <w:p w14:paraId="5018EF8E">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eastAsia="宋体" w:cs="宋体"/>
                <w:bCs/>
                <w:color w:val="auto"/>
                <w:kern w:val="0"/>
                <w:sz w:val="21"/>
                <w:szCs w:val="21"/>
                <w:highlight w:val="none"/>
              </w:rPr>
              <w:t>无在监工程承诺书或原建设单位出具的“主体工程已完工，同意总监理工程师参加其他工程 招投标活动”的证明。</w:t>
            </w:r>
          </w:p>
        </w:tc>
        <w:tc>
          <w:tcPr>
            <w:tcW w:w="3624" w:type="dxa"/>
            <w:tcBorders>
              <w:top w:val="single" w:color="auto" w:sz="4" w:space="0"/>
              <w:left w:val="single" w:color="auto" w:sz="4" w:space="0"/>
              <w:bottom w:val="single" w:color="auto" w:sz="4" w:space="0"/>
              <w:right w:val="single" w:color="auto" w:sz="4" w:space="0"/>
            </w:tcBorders>
            <w:noWrap/>
            <w:vAlign w:val="center"/>
          </w:tcPr>
          <w:p w14:paraId="5340BF3B">
            <w:pPr>
              <w:pageBreakBefore w:val="0"/>
              <w:kinsoku/>
              <w:overflowPunct/>
              <w:topLinePunct w:val="0"/>
              <w:autoSpaceDE w:val="0"/>
              <w:autoSpaceDN w:val="0"/>
              <w:bidi w:val="0"/>
              <w:adjustRightInd w:val="0"/>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拟派总监理工程师必须满足下列条件：</w:t>
            </w:r>
          </w:p>
          <w:p w14:paraId="0F5B7778">
            <w:pPr>
              <w:pageBreakBefore w:val="0"/>
              <w:kinsoku/>
              <w:overflowPunct/>
              <w:topLinePunct w:val="0"/>
              <w:autoSpaceDE w:val="0"/>
              <w:autoSpaceDN w:val="0"/>
              <w:bidi w:val="0"/>
              <w:adjustRightInd w:val="0"/>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拟派总监理工程师不得同时在两个或者两个以上单位受聘或者执业。</w:t>
            </w:r>
          </w:p>
          <w:p w14:paraId="04569935">
            <w:pPr>
              <w:pageBreakBefore w:val="0"/>
              <w:kinsoku/>
              <w:overflowPunct/>
              <w:topLinePunct w:val="0"/>
              <w:autoSpaceDE w:val="0"/>
              <w:autoSpaceDN w:val="0"/>
              <w:bidi w:val="0"/>
              <w:adjustRightInd w:val="0"/>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满足下列条件之一即可：</w:t>
            </w:r>
          </w:p>
          <w:p w14:paraId="45A79C8B">
            <w:pPr>
              <w:pageBreakBefore w:val="0"/>
              <w:kinsoku/>
              <w:overflowPunct/>
              <w:topLinePunct w:val="0"/>
              <w:autoSpaceDE w:val="0"/>
              <w:autoSpaceDN w:val="0"/>
              <w:bidi w:val="0"/>
              <w:adjustRightInd w:val="0"/>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①拟派总监理工程师须无在监工程，提供无在监工程承诺。</w:t>
            </w:r>
          </w:p>
          <w:p w14:paraId="3457B1CA">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eastAsia="宋体" w:cs="宋体"/>
                <w:color w:val="auto"/>
                <w:kern w:val="0"/>
                <w:sz w:val="21"/>
                <w:szCs w:val="21"/>
                <w:highlight w:val="none"/>
                <w:lang w:val="en-US" w:eastAsia="zh-CN"/>
              </w:rPr>
              <w:t>②</w:t>
            </w:r>
            <w:r>
              <w:rPr>
                <w:rFonts w:hint="eastAsia" w:ascii="宋体" w:hAnsi="宋体" w:eastAsia="宋体" w:cs="宋体"/>
                <w:color w:val="auto"/>
                <w:kern w:val="0"/>
                <w:sz w:val="21"/>
                <w:szCs w:val="21"/>
                <w:highlight w:val="none"/>
              </w:rPr>
              <w:t>拟派的总监理工程师有在监工程的，虽然未正式竣工验收但主体工程确已完工的，必须提供由原建设单位出具“主体工程已完工，同意总监理工程师参加其他工程招投标活动”的证明。</w:t>
            </w:r>
          </w:p>
        </w:tc>
        <w:tc>
          <w:tcPr>
            <w:tcW w:w="2929" w:type="dxa"/>
            <w:tcBorders>
              <w:top w:val="single" w:color="auto" w:sz="4" w:space="0"/>
              <w:left w:val="single" w:color="auto" w:sz="4" w:space="0"/>
              <w:bottom w:val="single" w:color="auto" w:sz="4" w:space="0"/>
              <w:right w:val="single" w:color="auto" w:sz="4" w:space="0"/>
            </w:tcBorders>
            <w:noWrap/>
            <w:vAlign w:val="center"/>
          </w:tcPr>
          <w:p w14:paraId="376E216C">
            <w:pPr>
              <w:pageBreakBefore w:val="0"/>
              <w:kinsoku/>
              <w:overflowPunct/>
              <w:topLinePunct w:val="0"/>
              <w:autoSpaceDE w:val="0"/>
              <w:autoSpaceDN w:val="0"/>
              <w:bidi w:val="0"/>
              <w:adjustRightInd w:val="0"/>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①拟派总监理工程师须无在监工程，提供无在监工程承诺</w:t>
            </w:r>
            <w:r>
              <w:rPr>
                <w:rFonts w:hint="eastAsia" w:ascii="宋体" w:hAnsi="宋体" w:eastAsia="宋体" w:cs="宋体"/>
                <w:color w:val="auto"/>
                <w:kern w:val="0"/>
                <w:sz w:val="21"/>
                <w:szCs w:val="21"/>
                <w:highlight w:val="none"/>
                <w:lang w:val="en-US" w:eastAsia="zh-CN"/>
              </w:rPr>
              <w:t>原件</w:t>
            </w:r>
            <w:r>
              <w:rPr>
                <w:rFonts w:hint="eastAsia" w:ascii="宋体" w:hAnsi="宋体" w:eastAsia="宋体" w:cs="宋体"/>
                <w:color w:val="auto"/>
                <w:kern w:val="0"/>
                <w:sz w:val="21"/>
                <w:szCs w:val="21"/>
                <w:highlight w:val="none"/>
              </w:rPr>
              <w:t>。</w:t>
            </w:r>
          </w:p>
          <w:p w14:paraId="667CE4E7">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eastAsia="宋体" w:cs="宋体"/>
                <w:color w:val="auto"/>
                <w:kern w:val="0"/>
                <w:sz w:val="21"/>
                <w:szCs w:val="21"/>
                <w:highlight w:val="none"/>
                <w:lang w:val="en-US" w:eastAsia="zh-CN"/>
              </w:rPr>
              <w:t>②</w:t>
            </w:r>
            <w:r>
              <w:rPr>
                <w:rFonts w:hint="eastAsia" w:ascii="宋体" w:hAnsi="宋体" w:eastAsia="宋体" w:cs="宋体"/>
                <w:color w:val="auto"/>
                <w:kern w:val="0"/>
                <w:sz w:val="21"/>
                <w:szCs w:val="21"/>
                <w:highlight w:val="none"/>
              </w:rPr>
              <w:t>拟派的总监理工程师有在监工程的，虽然未正式竣工验收但主体工程确已完工的，必须提供由原建设单位出具“主体工程已完工，同意总监理工程师参加其他工程招投标活动”的证明。</w:t>
            </w:r>
          </w:p>
        </w:tc>
      </w:tr>
      <w:tr w14:paraId="4DDD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174C5BF">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8</w:t>
            </w:r>
          </w:p>
        </w:tc>
        <w:tc>
          <w:tcPr>
            <w:tcW w:w="1994" w:type="dxa"/>
            <w:tcBorders>
              <w:top w:val="single" w:color="auto" w:sz="4" w:space="0"/>
              <w:left w:val="single" w:color="auto" w:sz="4" w:space="0"/>
              <w:bottom w:val="single" w:color="auto" w:sz="4" w:space="0"/>
              <w:right w:val="single" w:color="auto" w:sz="4" w:space="0"/>
            </w:tcBorders>
            <w:noWrap/>
            <w:vAlign w:val="center"/>
          </w:tcPr>
          <w:p w14:paraId="28C30494">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3624" w:type="dxa"/>
            <w:tcBorders>
              <w:top w:val="single" w:color="auto" w:sz="4" w:space="0"/>
              <w:left w:val="single" w:color="auto" w:sz="4" w:space="0"/>
              <w:bottom w:val="single" w:color="auto" w:sz="4" w:space="0"/>
              <w:right w:val="single" w:color="auto" w:sz="4" w:space="0"/>
            </w:tcBorders>
            <w:noWrap/>
            <w:vAlign w:val="center"/>
          </w:tcPr>
          <w:p w14:paraId="6D6308AF">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701E6A8A">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r>
              <w:rPr>
                <w:color w:val="auto"/>
                <w:szCs w:val="22"/>
                <w:highlight w:val="none"/>
              </w:rPr>
              <w:t>投标人法定代表人签名（或盖章）并加盖单位公章的承诺书</w:t>
            </w:r>
            <w:r>
              <w:rPr>
                <w:color w:val="auto"/>
                <w:szCs w:val="21"/>
                <w:highlight w:val="none"/>
              </w:rPr>
              <w:t>（格式详见第五章）</w:t>
            </w:r>
          </w:p>
        </w:tc>
      </w:tr>
      <w:tr w14:paraId="6874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9218" w:type="dxa"/>
            <w:gridSpan w:val="4"/>
            <w:tcBorders>
              <w:top w:val="single" w:color="auto" w:sz="4" w:space="0"/>
              <w:left w:val="single" w:color="auto" w:sz="4" w:space="0"/>
              <w:bottom w:val="single" w:color="auto" w:sz="4" w:space="0"/>
              <w:right w:val="single" w:color="auto" w:sz="4" w:space="0"/>
            </w:tcBorders>
            <w:noWrap/>
            <w:vAlign w:val="center"/>
          </w:tcPr>
          <w:p w14:paraId="7628E3CA">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备注：</w:t>
            </w:r>
          </w:p>
          <w:p w14:paraId="6362C19A">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资格审查阶段，评标委员会根据</w:t>
            </w:r>
            <w:r>
              <w:rPr>
                <w:bCs/>
                <w:color w:val="auto"/>
                <w:kern w:val="0"/>
                <w:szCs w:val="21"/>
                <w:highlight w:val="none"/>
              </w:rPr>
              <w:t>资格审查标准、</w:t>
            </w:r>
            <w:r>
              <w:rPr>
                <w:color w:val="auto"/>
                <w:kern w:val="0"/>
                <w:szCs w:val="21"/>
                <w:highlight w:val="none"/>
              </w:rPr>
              <w:t>资格审查条件、“资格审查资料包”中的资料进行资格评审，请投标人按照本招标文件要求准确提供全部资料，否则</w:t>
            </w:r>
            <w:r>
              <w:rPr>
                <w:rFonts w:hint="eastAsia"/>
                <w:color w:val="auto"/>
                <w:kern w:val="0"/>
                <w:szCs w:val="21"/>
                <w:highlight w:val="none"/>
                <w:lang w:eastAsia="zh-CN"/>
              </w:rPr>
              <w:t>作废</w:t>
            </w:r>
            <w:r>
              <w:rPr>
                <w:color w:val="auto"/>
                <w:kern w:val="0"/>
                <w:szCs w:val="21"/>
                <w:highlight w:val="none"/>
              </w:rPr>
              <w:t>标处理。</w:t>
            </w:r>
          </w:p>
        </w:tc>
      </w:tr>
    </w:tbl>
    <w:p w14:paraId="233ED0AF">
      <w:pPr>
        <w:keepNext w:val="0"/>
        <w:keepLines w:val="0"/>
        <w:pageBreakBefore w:val="0"/>
        <w:overflowPunct/>
        <w:topLinePunct w:val="0"/>
        <w:bidi w:val="0"/>
        <w:spacing w:line="360" w:lineRule="auto"/>
        <w:ind w:left="0" w:leftChars="0" w:right="0" w:rightChars="0" w:firstLine="420" w:firstLineChars="200"/>
        <w:rPr>
          <w:rFonts w:cs="宋体"/>
          <w:color w:val="auto"/>
          <w:highlight w:val="none"/>
        </w:rPr>
      </w:pPr>
      <w:r>
        <w:rPr>
          <w:rFonts w:hint="eastAsia" w:hAnsi="宋体" w:cs="宋体"/>
          <w:color w:val="auto"/>
          <w:highlight w:val="none"/>
        </w:rPr>
        <w:t>本次资格审查采用合格制，各投标人只有满足资格审查必要合格条件后，方可参与商务标的评审。</w:t>
      </w:r>
    </w:p>
    <w:p w14:paraId="2FB5B4A9">
      <w:pPr>
        <w:keepNext w:val="0"/>
        <w:keepLines w:val="0"/>
        <w:pageBreakBefore w:val="0"/>
        <w:overflowPunct/>
        <w:topLinePunct w:val="0"/>
        <w:bidi w:val="0"/>
        <w:spacing w:line="360" w:lineRule="auto"/>
        <w:ind w:left="0" w:leftChars="0" w:right="0" w:rightChars="0" w:firstLine="422" w:firstLineChars="200"/>
        <w:rPr>
          <w:rFonts w:hAnsi="宋体" w:cs="宋体"/>
          <w:b/>
          <w:color w:val="auto"/>
          <w:szCs w:val="21"/>
          <w:highlight w:val="none"/>
        </w:rPr>
      </w:pPr>
      <w:r>
        <w:rPr>
          <w:rFonts w:hint="eastAsia" w:cs="宋体"/>
          <w:b/>
          <w:color w:val="auto"/>
          <w:szCs w:val="21"/>
          <w:highlight w:val="none"/>
        </w:rPr>
        <w:t>2</w:t>
      </w:r>
      <w:r>
        <w:rPr>
          <w:rFonts w:hint="eastAsia" w:hAnsi="宋体" w:cs="宋体"/>
          <w:b/>
          <w:color w:val="auto"/>
          <w:szCs w:val="21"/>
          <w:highlight w:val="none"/>
        </w:rPr>
        <w:t>、商务标评审（100分）</w:t>
      </w:r>
    </w:p>
    <w:p w14:paraId="186B8185">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宋体" w:hAnsi="宋体" w:cs="仿宋_GB2312"/>
          <w:color w:val="auto"/>
          <w:szCs w:val="21"/>
          <w:highlight w:val="none"/>
          <w:lang w:val="en-US" w:eastAsia="zh-CN"/>
        </w:rPr>
      </w:pPr>
      <w:r>
        <w:rPr>
          <w:rFonts w:hint="eastAsia" w:ascii="宋体" w:hAnsi="宋体" w:cs="仿宋_GB2312"/>
          <w:b w:val="0"/>
          <w:bCs w:val="0"/>
          <w:color w:val="auto"/>
          <w:szCs w:val="21"/>
          <w:highlight w:val="none"/>
        </w:rPr>
        <w:t>2.1</w:t>
      </w:r>
      <w:r>
        <w:rPr>
          <w:rFonts w:hint="eastAsia" w:ascii="宋体" w:hAnsi="宋体" w:eastAsia="宋体" w:cs="仿宋_GB2312"/>
          <w:b w:val="0"/>
          <w:bCs w:val="0"/>
          <w:color w:val="auto"/>
          <w:szCs w:val="21"/>
          <w:highlight w:val="none"/>
        </w:rPr>
        <w:t>投标人市场信用评价</w:t>
      </w:r>
      <w:r>
        <w:rPr>
          <w:rFonts w:hint="eastAsia" w:ascii="宋体" w:hAnsi="宋体" w:cs="仿宋_GB2312"/>
          <w:color w:val="auto"/>
          <w:szCs w:val="21"/>
          <w:highlight w:val="none"/>
          <w:lang w:val="en-US" w:eastAsia="zh-CN"/>
        </w:rPr>
        <w:t>（5分）</w:t>
      </w:r>
    </w:p>
    <w:p w14:paraId="7A718444">
      <w:pPr>
        <w:spacing w:line="360" w:lineRule="auto"/>
        <w:ind w:left="-2" w:leftChars="-1"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投标人市场信用评价得分=企业（监理）信用得分*</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%（计算结果均保留两位小数，第三位四舍五入）。 </w:t>
      </w:r>
    </w:p>
    <w:p w14:paraId="339511CF">
      <w:pPr>
        <w:keepNext w:val="0"/>
        <w:keepLines w:val="0"/>
        <w:pageBreakBefore w:val="0"/>
        <w:widowControl/>
        <w:overflowPunct/>
        <w:topLinePunct w:val="0"/>
        <w:bidi w:val="0"/>
        <w:snapToGrid/>
        <w:spacing w:line="360" w:lineRule="auto"/>
        <w:ind w:right="0" w:rightChars="0" w:firstLine="422" w:firstLineChars="200"/>
        <w:jc w:val="left"/>
        <w:rPr>
          <w:rFonts w:hint="eastAsia" w:ascii="Times New Roman" w:hAnsi="Times New Roman" w:eastAsia="宋体" w:cs="Times New Roman"/>
          <w:b w:val="0"/>
          <w:bCs w:val="0"/>
          <w:color w:val="auto"/>
          <w:szCs w:val="21"/>
          <w:highlight w:val="none"/>
          <w:lang w:val="en-US" w:eastAsia="zh-CN"/>
        </w:rPr>
      </w:pPr>
      <w:r>
        <w:rPr>
          <w:rFonts w:hint="eastAsia" w:ascii="宋体" w:hAnsi="宋体" w:cs="仿宋_GB2312"/>
          <w:b/>
          <w:bCs/>
          <w:color w:val="auto"/>
          <w:szCs w:val="21"/>
          <w:highlight w:val="none"/>
          <w:lang w:val="en-US" w:eastAsia="zh-CN"/>
        </w:rPr>
        <w:t>注：</w:t>
      </w:r>
      <w:r>
        <w:rPr>
          <w:rFonts w:hint="eastAsia" w:ascii="宋体" w:hAnsi="宋体" w:eastAsia="宋体" w:cs="宋体"/>
          <w:b w:val="0"/>
          <w:bCs w:val="0"/>
          <w:color w:val="auto"/>
          <w:highlight w:val="none"/>
        </w:rPr>
        <w:t>企业信用得分</w:t>
      </w:r>
      <w:r>
        <w:rPr>
          <w:rFonts w:hint="eastAsia" w:ascii="宋体" w:hAnsi="宋体" w:eastAsia="宋体" w:cs="宋体"/>
          <w:b w:val="0"/>
          <w:bCs w:val="0"/>
          <w:color w:val="auto"/>
          <w:highlight w:val="none"/>
          <w:lang w:eastAsia="zh-CN"/>
        </w:rPr>
        <w:t>按照</w:t>
      </w:r>
      <w:r>
        <w:rPr>
          <w:rFonts w:hint="eastAsia" w:ascii="Times New Roman" w:hAnsi="Times New Roman" w:cs="Times New Roman"/>
          <w:b w:val="0"/>
          <w:bCs w:val="0"/>
          <w:color w:val="auto"/>
          <w:szCs w:val="21"/>
          <w:highlight w:val="none"/>
          <w:lang w:val="en-US" w:eastAsia="zh-CN"/>
        </w:rPr>
        <w:t>《</w:t>
      </w:r>
      <w:r>
        <w:rPr>
          <w:rFonts w:hint="eastAsia" w:ascii="Times New Roman" w:hAnsi="Times New Roman" w:eastAsia="宋体" w:cs="Times New Roman"/>
          <w:b w:val="0"/>
          <w:bCs w:val="0"/>
          <w:color w:val="auto"/>
          <w:kern w:val="2"/>
          <w:sz w:val="21"/>
          <w:szCs w:val="21"/>
          <w:highlight w:val="none"/>
          <w:lang w:val="en-US" w:eastAsia="zh-CN" w:bidi="ar"/>
        </w:rPr>
        <w:t>关于公布 2024 年度南通市装饰装修、监理企业及 2024 年下半年南通市建筑业（房建、市政）企业信用评价结果的通知</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kern w:val="2"/>
          <w:sz w:val="21"/>
          <w:szCs w:val="21"/>
          <w:highlight w:val="none"/>
          <w:lang w:val="en-US" w:eastAsia="zh-CN" w:bidi="ar"/>
        </w:rPr>
        <w:t>通住建市〔2025〕50 号</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szCs w:val="21"/>
          <w:highlight w:val="none"/>
          <w:lang w:eastAsia="zh-CN" w:bidi="ar"/>
        </w:rPr>
        <w:t>执行</w:t>
      </w:r>
      <w:r>
        <w:rPr>
          <w:rFonts w:hint="eastAsia" w:ascii="宋体" w:hAnsi="宋体" w:eastAsia="宋体" w:cs="宋体"/>
          <w:b w:val="0"/>
          <w:bCs w:val="0"/>
          <w:color w:val="auto"/>
          <w:highlight w:val="none"/>
          <w:lang w:eastAsia="zh-CN"/>
        </w:rPr>
        <w:t>。</w:t>
      </w:r>
      <w:r>
        <w:rPr>
          <w:rFonts w:hint="eastAsia" w:ascii="Times New Roman" w:hAnsi="Times New Roman" w:eastAsia="宋体" w:cs="Times New Roman"/>
          <w:b w:val="0"/>
          <w:bCs w:val="0"/>
          <w:color w:val="auto"/>
          <w:szCs w:val="21"/>
          <w:highlight w:val="none"/>
        </w:rPr>
        <w:t>投标人须将</w:t>
      </w:r>
      <w:r>
        <w:rPr>
          <w:rFonts w:hint="eastAsia" w:ascii="Times New Roman" w:hAnsi="Times New Roman" w:cs="Times New Roman"/>
          <w:b w:val="0"/>
          <w:bCs w:val="0"/>
          <w:color w:val="auto"/>
          <w:szCs w:val="21"/>
          <w:highlight w:val="none"/>
          <w:lang w:eastAsia="zh-CN"/>
        </w:rPr>
        <w:t>上述</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Times New Roman" w:hAnsi="Times New Roman" w:eastAsia="宋体" w:cs="Times New Roman"/>
          <w:b w:val="0"/>
          <w:bCs w:val="0"/>
          <w:color w:val="auto"/>
          <w:szCs w:val="21"/>
          <w:highlight w:val="none"/>
          <w:lang w:val="en-US" w:eastAsia="zh-CN"/>
        </w:rPr>
        <w:t>加盖公章放入商务标文件中，否则不得分。</w:t>
      </w:r>
    </w:p>
    <w:p w14:paraId="51E15325">
      <w:pPr>
        <w:keepNext w:val="0"/>
        <w:keepLines w:val="0"/>
        <w:pageBreakBefore w:val="0"/>
        <w:overflowPunct/>
        <w:topLinePunct w:val="0"/>
        <w:bidi w:val="0"/>
        <w:spacing w:line="360" w:lineRule="auto"/>
        <w:ind w:left="0" w:leftChars="0" w:right="0" w:rightChars="0" w:firstLine="422" w:firstLineChars="200"/>
        <w:rPr>
          <w:rFonts w:ascii="宋体" w:hAnsi="宋体" w:cs="仿宋_GB2312"/>
          <w:b/>
          <w:bCs/>
          <w:color w:val="auto"/>
          <w:szCs w:val="21"/>
          <w:highlight w:val="none"/>
        </w:rPr>
      </w:pPr>
      <w:r>
        <w:rPr>
          <w:rFonts w:hint="eastAsia" w:ascii="宋体" w:hAnsi="宋体" w:cs="仿宋_GB2312"/>
          <w:b/>
          <w:bCs/>
          <w:color w:val="auto"/>
          <w:szCs w:val="21"/>
          <w:highlight w:val="none"/>
        </w:rPr>
        <w:t>2.</w:t>
      </w:r>
      <w:r>
        <w:rPr>
          <w:rFonts w:hint="eastAsia" w:ascii="宋体" w:hAnsi="宋体" w:cs="仿宋_GB2312"/>
          <w:b/>
          <w:bCs/>
          <w:color w:val="auto"/>
          <w:szCs w:val="21"/>
          <w:highlight w:val="none"/>
          <w:lang w:val="en-US" w:eastAsia="zh-CN"/>
        </w:rPr>
        <w:t>2</w:t>
      </w:r>
      <w:r>
        <w:rPr>
          <w:rFonts w:hint="eastAsia" w:ascii="宋体" w:hAnsi="宋体" w:cs="仿宋_GB2312"/>
          <w:b/>
          <w:bCs/>
          <w:color w:val="auto"/>
          <w:szCs w:val="21"/>
          <w:highlight w:val="none"/>
        </w:rPr>
        <w:t>投标报价（</w:t>
      </w:r>
      <w:r>
        <w:rPr>
          <w:rFonts w:hint="eastAsia" w:ascii="宋体" w:hAnsi="宋体" w:cs="仿宋_GB2312"/>
          <w:b/>
          <w:bCs/>
          <w:color w:val="auto"/>
          <w:szCs w:val="21"/>
          <w:highlight w:val="none"/>
          <w:lang w:val="en-US" w:eastAsia="zh-CN"/>
        </w:rPr>
        <w:t>95</w:t>
      </w:r>
      <w:r>
        <w:rPr>
          <w:rFonts w:hint="eastAsia" w:ascii="宋体" w:hAnsi="宋体" w:cs="仿宋_GB2312"/>
          <w:b/>
          <w:bCs/>
          <w:color w:val="auto"/>
          <w:szCs w:val="21"/>
          <w:highlight w:val="none"/>
        </w:rPr>
        <w:t>分）</w:t>
      </w:r>
    </w:p>
    <w:p w14:paraId="0B8C732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ascii="宋体" w:hAnsi="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.1</w:t>
      </w:r>
      <w:r>
        <w:rPr>
          <w:rFonts w:hint="eastAsia" w:ascii="宋体" w:hAnsi="宋体"/>
          <w:color w:val="auto"/>
          <w:szCs w:val="21"/>
          <w:highlight w:val="none"/>
        </w:rPr>
        <w:t xml:space="preserve">有效报价 </w:t>
      </w:r>
    </w:p>
    <w:p w14:paraId="2FE6EFB4">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有效报价是指投标人的报价低于招标人设定的最高限价（费率</w:t>
      </w:r>
      <w:r>
        <w:rPr>
          <w:rFonts w:hint="eastAsia" w:ascii="宋体" w:hAnsi="宋体"/>
          <w:color w:val="auto"/>
          <w:szCs w:val="21"/>
          <w:highlight w:val="none"/>
          <w:lang w:val="en-US" w:eastAsia="zh-CN"/>
        </w:rPr>
        <w:t>2.30</w:t>
      </w:r>
      <w:r>
        <w:rPr>
          <w:rFonts w:hint="eastAsia" w:ascii="宋体" w:hAnsi="宋体"/>
          <w:color w:val="auto"/>
          <w:szCs w:val="21"/>
          <w:highlight w:val="none"/>
        </w:rPr>
        <w:t>%）。</w:t>
      </w:r>
    </w:p>
    <w:p w14:paraId="55AB17A4">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.2评标基准价的确定： </w:t>
      </w:r>
    </w:p>
    <w:p w14:paraId="6FBF7F66">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宋体" w:hAnsi="宋体" w:cs="宋体"/>
          <w:color w:val="auto"/>
          <w:szCs w:val="21"/>
          <w:highlight w:val="none"/>
        </w:rPr>
        <w:t>有效投标文件的投标报价</w:t>
      </w:r>
      <w:r>
        <w:rPr>
          <w:rFonts w:hint="eastAsia" w:ascii="宋体" w:hAnsi="宋体" w:cs="宋体"/>
          <w:color w:val="auto"/>
          <w:szCs w:val="21"/>
          <w:highlight w:val="none"/>
          <w:lang w:val="en-US" w:eastAsia="zh-CN"/>
        </w:rPr>
        <w:t>算术</w:t>
      </w:r>
      <w:r>
        <w:rPr>
          <w:rFonts w:hint="eastAsia" w:ascii="宋体" w:hAnsi="宋体" w:cs="宋体"/>
          <w:color w:val="auto"/>
          <w:szCs w:val="21"/>
          <w:highlight w:val="none"/>
        </w:rPr>
        <w:t>平均值为 A【计算算术平均值时，若 7≤有效投标文件＜10 家时，应去掉其中的一个最高价和一个最低价；若有效投标文件≥10家时，应去掉其中的二个最高价和二个最低价】。</w:t>
      </w:r>
    </w:p>
    <w:p w14:paraId="2FFA398D">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ascii="宋体" w:hAnsi="宋体" w:cs="宋体"/>
          <w:color w:val="auto"/>
          <w:szCs w:val="21"/>
          <w:highlight w:val="none"/>
        </w:rPr>
        <w:t>评标基准价=A×K，K 值在开标前</w:t>
      </w:r>
      <w:r>
        <w:rPr>
          <w:rFonts w:hint="eastAsia" w:ascii="宋体" w:hAnsi="宋体"/>
          <w:color w:val="auto"/>
          <w:szCs w:val="21"/>
          <w:highlight w:val="none"/>
        </w:rPr>
        <w:t>由</w:t>
      </w:r>
      <w:r>
        <w:rPr>
          <w:rFonts w:hint="eastAsia" w:ascii="宋体" w:hAnsi="宋体"/>
          <w:b/>
          <w:color w:val="auto"/>
          <w:szCs w:val="21"/>
          <w:highlight w:val="none"/>
        </w:rPr>
        <w:t>招标人</w:t>
      </w:r>
      <w:r>
        <w:rPr>
          <w:rFonts w:hint="eastAsia" w:ascii="宋体" w:hAnsi="宋体"/>
          <w:color w:val="auto"/>
          <w:szCs w:val="21"/>
          <w:highlight w:val="none"/>
        </w:rPr>
        <w:t xml:space="preserve">代表随机抽取确定，K值的取值范围为 95%、96%、97%、98%。 </w:t>
      </w:r>
    </w:p>
    <w:p w14:paraId="4EC79FB8">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.3投标报价得分计算</w:t>
      </w:r>
    </w:p>
    <w:p w14:paraId="2C500F63">
      <w:pPr>
        <w:keepNext w:val="0"/>
        <w:keepLines w:val="0"/>
        <w:pageBreakBefore w:val="0"/>
        <w:overflowPunct/>
        <w:topLinePunct w:val="0"/>
        <w:bidi w:val="0"/>
        <w:spacing w:line="360" w:lineRule="auto"/>
        <w:ind w:left="0" w:leftChars="0" w:right="0" w:rightChars="0" w:firstLine="420" w:firstLineChars="200"/>
        <w:rPr>
          <w:rFonts w:hAnsi="宋体" w:cs="宋体"/>
          <w:b/>
          <w:bCs/>
          <w:color w:val="auto"/>
          <w:highlight w:val="none"/>
        </w:rPr>
      </w:pPr>
      <w:r>
        <w:rPr>
          <w:rFonts w:hint="eastAsia" w:ascii="宋体" w:hAnsi="宋体"/>
          <w:color w:val="auto"/>
          <w:szCs w:val="21"/>
          <w:highlight w:val="none"/>
        </w:rPr>
        <w:t>投标报价等于评标基准价的得满分（</w:t>
      </w:r>
      <w:r>
        <w:rPr>
          <w:rFonts w:hint="eastAsia" w:ascii="宋体" w:hAnsi="宋体"/>
          <w:color w:val="auto"/>
          <w:szCs w:val="21"/>
          <w:highlight w:val="none"/>
          <w:lang w:val="en-US" w:eastAsia="zh-CN"/>
        </w:rPr>
        <w:t>95</w:t>
      </w:r>
      <w:r>
        <w:rPr>
          <w:rFonts w:hint="eastAsia" w:ascii="宋体" w:hAnsi="宋体"/>
          <w:color w:val="auto"/>
          <w:szCs w:val="21"/>
          <w:highlight w:val="none"/>
        </w:rPr>
        <w:t>分），投标报价相对评标基准价每</w:t>
      </w:r>
      <w:r>
        <w:rPr>
          <w:rFonts w:hint="eastAsia" w:ascii="宋体" w:hAnsi="宋体"/>
          <w:color w:val="auto"/>
          <w:szCs w:val="21"/>
          <w:highlight w:val="none"/>
          <w:lang w:val="en-US" w:eastAsia="zh-CN"/>
        </w:rPr>
        <w:t>下浮</w:t>
      </w:r>
      <w:r>
        <w:rPr>
          <w:rFonts w:hint="eastAsia" w:ascii="宋体" w:hAnsi="宋体"/>
          <w:color w:val="auto"/>
          <w:szCs w:val="21"/>
          <w:highlight w:val="none"/>
        </w:rPr>
        <w:t>1%扣 0.</w:t>
      </w:r>
      <w:r>
        <w:rPr>
          <w:rFonts w:ascii="宋体" w:hAnsi="宋体"/>
          <w:color w:val="auto"/>
          <w:szCs w:val="21"/>
          <w:highlight w:val="none"/>
        </w:rPr>
        <w:t>2</w:t>
      </w:r>
      <w:r>
        <w:rPr>
          <w:rFonts w:hint="eastAsia" w:ascii="宋体" w:hAnsi="宋体"/>
          <w:color w:val="auto"/>
          <w:szCs w:val="21"/>
          <w:highlight w:val="none"/>
        </w:rPr>
        <w:t>分，每</w:t>
      </w:r>
      <w:r>
        <w:rPr>
          <w:rFonts w:hint="eastAsia" w:ascii="宋体" w:hAnsi="宋体"/>
          <w:color w:val="auto"/>
          <w:szCs w:val="21"/>
          <w:highlight w:val="none"/>
          <w:lang w:val="en-US" w:eastAsia="zh-CN"/>
        </w:rPr>
        <w:t>上浮</w:t>
      </w:r>
      <w:r>
        <w:rPr>
          <w:rFonts w:hint="eastAsia" w:ascii="宋体" w:hAnsi="宋体"/>
          <w:color w:val="auto"/>
          <w:szCs w:val="21"/>
          <w:highlight w:val="none"/>
        </w:rPr>
        <w:t xml:space="preserve">1%扣 0.3 分；偏离不足1%的，按照插入法计算得分，得分保留两位小数。 </w:t>
      </w:r>
    </w:p>
    <w:p w14:paraId="0A282682">
      <w:pPr>
        <w:keepNext w:val="0"/>
        <w:keepLines w:val="0"/>
        <w:pageBreakBefore w:val="0"/>
        <w:overflowPunct/>
        <w:topLinePunct w:val="0"/>
        <w:bidi w:val="0"/>
        <w:spacing w:line="360" w:lineRule="auto"/>
        <w:ind w:left="0" w:leftChars="0" w:right="0" w:rightChars="0" w:firstLine="422" w:firstLineChars="200"/>
        <w:rPr>
          <w:rFonts w:hint="eastAsia" w:ascii="宋体" w:hAnsi="宋体"/>
          <w:b/>
          <w:color w:val="auto"/>
          <w:szCs w:val="21"/>
          <w:highlight w:val="none"/>
        </w:rPr>
      </w:pPr>
      <w:r>
        <w:rPr>
          <w:rFonts w:hint="eastAsia" w:ascii="宋体" w:hAnsi="宋体"/>
          <w:b/>
          <w:color w:val="auto"/>
          <w:szCs w:val="21"/>
          <w:highlight w:val="none"/>
        </w:rPr>
        <w:t>例如：投标人A投标报价为：2.00%，投标人B投标报价为：2.10%，投标人C投标报价为：2.20%；抽取的K值97%，则评标基准价为：2.037%，投标人A得分为92-（2.037-2.00）/2.037*100*0.2=91.64分；投标人B得分为92-（2.10-2.0.37）/2.037*100*0.3=91.07分；投标人C得分为92-（2.20-2.0.37）/2.037%*100*0.3=89.59分；</w:t>
      </w:r>
    </w:p>
    <w:p w14:paraId="1DA5D86F">
      <w:pPr>
        <w:keepNext w:val="0"/>
        <w:keepLines w:val="0"/>
        <w:pageBreakBefore w:val="0"/>
        <w:overflowPunct/>
        <w:topLinePunct w:val="0"/>
        <w:bidi w:val="0"/>
        <w:spacing w:line="360" w:lineRule="auto"/>
        <w:ind w:left="0" w:leftChars="0" w:right="0" w:rightChars="0" w:firstLine="422" w:firstLineChars="200"/>
        <w:rPr>
          <w:rFonts w:ascii="宋体" w:hAnsi="宋体"/>
          <w:b/>
          <w:color w:val="auto"/>
          <w:szCs w:val="21"/>
          <w:highlight w:val="none"/>
        </w:rPr>
      </w:pPr>
      <w:r>
        <w:rPr>
          <w:rFonts w:hint="eastAsia" w:ascii="宋体" w:hAnsi="宋体"/>
          <w:b/>
          <w:color w:val="auto"/>
          <w:szCs w:val="21"/>
          <w:highlight w:val="none"/>
        </w:rPr>
        <w:t>注：评标过程中出现本评标办法未尽事宜，由评标委员会根据有关法律、法规讨论决定。</w:t>
      </w:r>
    </w:p>
    <w:p w14:paraId="4A40FD7D">
      <w:pPr>
        <w:keepNext w:val="0"/>
        <w:keepLines w:val="0"/>
        <w:pageBreakBefore w:val="0"/>
        <w:overflowPunct/>
        <w:topLinePunct w:val="0"/>
        <w:bidi w:val="0"/>
        <w:spacing w:line="360" w:lineRule="auto"/>
        <w:ind w:left="0" w:leftChars="0" w:right="0" w:rightChars="0" w:firstLine="422" w:firstLineChars="200"/>
        <w:rPr>
          <w:rFonts w:ascii="宋体" w:hAnsi="宋体" w:cs="宋体"/>
          <w:b/>
          <w:color w:val="auto"/>
          <w:kern w:val="0"/>
          <w:szCs w:val="21"/>
          <w:highlight w:val="none"/>
        </w:rPr>
      </w:pPr>
      <w:r>
        <w:rPr>
          <w:rFonts w:hint="eastAsia" w:ascii="宋体" w:hAnsi="宋体"/>
          <w:b/>
          <w:color w:val="auto"/>
          <w:szCs w:val="21"/>
          <w:highlight w:val="none"/>
        </w:rPr>
        <w:t>评标委员会在评标报告上签字后，评标基准价不因招投标当事人质疑、投诉、复议以及其它任何情形而改变，但评标过程中的计算错误可以调</w:t>
      </w:r>
      <w:r>
        <w:rPr>
          <w:rFonts w:hint="eastAsia" w:ascii="宋体" w:hAnsi="宋体" w:cs="宋体"/>
          <w:b/>
          <w:color w:val="auto"/>
          <w:kern w:val="0"/>
          <w:szCs w:val="21"/>
          <w:highlight w:val="none"/>
        </w:rPr>
        <w:t>整。</w:t>
      </w:r>
    </w:p>
    <w:p w14:paraId="125395BC">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ascii="宋体" w:hAnsi="宋体" w:cs="宋体"/>
          <w:bCs/>
          <w:color w:val="auto"/>
          <w:kern w:val="0"/>
          <w:szCs w:val="21"/>
          <w:highlight w:val="none"/>
        </w:rPr>
        <w:t>3、</w:t>
      </w:r>
      <w:r>
        <w:rPr>
          <w:rFonts w:hint="eastAsia" w:hAnsi="宋体" w:cs="宋体"/>
          <w:color w:val="auto"/>
          <w:kern w:val="0"/>
          <w:szCs w:val="21"/>
          <w:highlight w:val="none"/>
        </w:rPr>
        <w:t>评标委员会按照各投标人的得分，推荐最高得分者为第一中标候选人，第二、第三名按得分依次排序。若得分相同时，则按下列办法确定：</w:t>
      </w:r>
    </w:p>
    <w:p w14:paraId="10A7550E">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①若投标报价不同，则投标报价低者优先中标；</w:t>
      </w:r>
    </w:p>
    <w:p w14:paraId="6BAB60BA">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②若投标报价相同，则由</w:t>
      </w:r>
      <w:r>
        <w:rPr>
          <w:rFonts w:hint="eastAsia" w:hAnsi="宋体" w:cs="宋体"/>
          <w:color w:val="auto"/>
          <w:kern w:val="0"/>
          <w:szCs w:val="21"/>
          <w:highlight w:val="none"/>
          <w:lang w:val="en-US" w:eastAsia="zh-CN"/>
        </w:rPr>
        <w:t>招标</w:t>
      </w:r>
      <w:r>
        <w:rPr>
          <w:rFonts w:hint="eastAsia" w:hAnsi="宋体" w:cs="宋体"/>
          <w:color w:val="auto"/>
          <w:kern w:val="0"/>
          <w:szCs w:val="21"/>
          <w:highlight w:val="none"/>
        </w:rPr>
        <w:t>人按照投标签到顺序现场抽签的方式确定中标人。</w:t>
      </w:r>
    </w:p>
    <w:p w14:paraId="5ACC8CC6">
      <w:pPr>
        <w:keepNext w:val="0"/>
        <w:keepLines w:val="0"/>
        <w:pageBreakBefore w:val="0"/>
        <w:overflowPunct/>
        <w:topLinePunct w:val="0"/>
        <w:autoSpaceDN w:val="0"/>
        <w:bidi w:val="0"/>
        <w:spacing w:line="360" w:lineRule="auto"/>
        <w:ind w:left="0" w:leftChars="0" w:right="0" w:rightChars="0" w:firstLine="480"/>
        <w:jc w:val="left"/>
        <w:rPr>
          <w:color w:val="auto"/>
          <w:highlight w:val="none"/>
        </w:rPr>
      </w:pPr>
      <w:r>
        <w:rPr>
          <w:color w:val="auto"/>
          <w:highlight w:val="none"/>
        </w:rPr>
        <w:t>二、</w:t>
      </w:r>
      <w:r>
        <w:rPr>
          <w:color w:val="auto"/>
          <w:kern w:val="0"/>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8F002C3">
      <w:pPr>
        <w:keepNext w:val="0"/>
        <w:keepLines w:val="0"/>
        <w:pageBreakBefore w:val="0"/>
        <w:overflowPunct/>
        <w:topLinePunct w:val="0"/>
        <w:autoSpaceDN w:val="0"/>
        <w:bidi w:val="0"/>
        <w:spacing w:line="360" w:lineRule="auto"/>
        <w:ind w:left="0" w:leftChars="0" w:right="0" w:rightChars="0" w:firstLine="470"/>
        <w:jc w:val="left"/>
        <w:rPr>
          <w:color w:val="auto"/>
          <w:highlight w:val="none"/>
        </w:rPr>
      </w:pPr>
      <w:r>
        <w:rPr>
          <w:color w:val="auto"/>
          <w:kern w:val="0"/>
          <w:highlight w:val="none"/>
        </w:rPr>
        <w:t>三、</w:t>
      </w:r>
      <w:r>
        <w:rPr>
          <w:color w:val="auto"/>
          <w:highlight w:val="none"/>
        </w:rPr>
        <w:t>评标过程中出现本评标办法未尽事宜，由评标委员会根据有关法律、法规讨论并作出最终解释。</w:t>
      </w:r>
    </w:p>
    <w:p w14:paraId="544425AF">
      <w:pPr>
        <w:keepNext w:val="0"/>
        <w:keepLines w:val="0"/>
        <w:pageBreakBefore w:val="0"/>
        <w:overflowPunct/>
        <w:topLinePunct w:val="0"/>
        <w:bidi w:val="0"/>
        <w:spacing w:line="360" w:lineRule="auto"/>
        <w:ind w:left="0" w:leftChars="0" w:right="0" w:rightChars="0" w:firstLine="420" w:firstLineChars="200"/>
        <w:jc w:val="left"/>
        <w:rPr>
          <w:rFonts w:cs="宋体"/>
          <w:bCs/>
          <w:color w:val="auto"/>
          <w:sz w:val="24"/>
          <w:highlight w:val="none"/>
        </w:rPr>
      </w:pPr>
      <w:r>
        <w:rPr>
          <w:color w:val="auto"/>
          <w:highlight w:val="none"/>
        </w:rP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14:paraId="166C1D45">
      <w:pPr>
        <w:keepNext w:val="0"/>
        <w:keepLines w:val="0"/>
        <w:pageBreakBefore w:val="0"/>
        <w:overflowPunct/>
        <w:topLinePunct w:val="0"/>
        <w:bidi w:val="0"/>
        <w:spacing w:line="360" w:lineRule="auto"/>
        <w:ind w:left="0" w:leftChars="0" w:right="0" w:rightChars="0"/>
        <w:rPr>
          <w:color w:val="auto"/>
          <w:sz w:val="36"/>
          <w:highlight w:val="none"/>
        </w:rPr>
      </w:pPr>
      <w:bookmarkStart w:id="163" w:name="_Toc398111682"/>
    </w:p>
    <w:p w14:paraId="6D3CDCBA">
      <w:pPr>
        <w:pStyle w:val="2"/>
        <w:keepNext w:val="0"/>
        <w:keepLines w:val="0"/>
        <w:pageBreakBefore w:val="0"/>
        <w:overflowPunct/>
        <w:topLinePunct w:val="0"/>
        <w:bidi w:val="0"/>
        <w:spacing w:before="0" w:after="0" w:line="360" w:lineRule="auto"/>
        <w:ind w:left="0" w:leftChars="0" w:right="0" w:rightChars="0"/>
        <w:jc w:val="center"/>
        <w:rPr>
          <w:color w:val="auto"/>
          <w:sz w:val="24"/>
          <w:szCs w:val="24"/>
          <w:highlight w:val="none"/>
        </w:rPr>
      </w:pPr>
      <w:r>
        <w:rPr>
          <w:rFonts w:hAnsi="宋体"/>
          <w:color w:val="auto"/>
          <w:sz w:val="36"/>
          <w:highlight w:val="none"/>
        </w:rPr>
        <w:br w:type="page"/>
      </w:r>
      <w:bookmarkStart w:id="164" w:name="_Toc112768358"/>
      <w:r>
        <w:rPr>
          <w:rFonts w:hint="eastAsia" w:hAnsi="宋体"/>
          <w:color w:val="auto"/>
          <w:sz w:val="36"/>
          <w:highlight w:val="none"/>
        </w:rPr>
        <w:t>第三章</w:t>
      </w:r>
      <w:r>
        <w:rPr>
          <w:rFonts w:hint="eastAsia" w:hAnsi="宋体"/>
          <w:color w:val="auto"/>
          <w:sz w:val="36"/>
          <w:highlight w:val="none"/>
          <w:lang w:val="en-US" w:eastAsia="zh-CN"/>
        </w:rPr>
        <w:t xml:space="preserve">  </w:t>
      </w:r>
      <w:r>
        <w:rPr>
          <w:rFonts w:hint="eastAsia" w:hAnsi="宋体"/>
          <w:color w:val="auto"/>
          <w:sz w:val="36"/>
          <w:highlight w:val="none"/>
        </w:rPr>
        <w:t>合同条款及格式</w:t>
      </w:r>
      <w:bookmarkEnd w:id="163"/>
      <w:bookmarkEnd w:id="164"/>
    </w:p>
    <w:p w14:paraId="7270BCEA">
      <w:pPr>
        <w:pStyle w:val="3"/>
        <w:pageBreakBefore w:val="0"/>
        <w:kinsoku/>
        <w:overflowPunct/>
        <w:topLinePunct w:val="0"/>
        <w:bidi w:val="0"/>
        <w:spacing w:line="360" w:lineRule="auto"/>
        <w:jc w:val="center"/>
        <w:rPr>
          <w:rFonts w:hint="eastAsia" w:ascii="宋体" w:hAnsi="宋体" w:eastAsia="宋体" w:cs="宋体"/>
          <w:b/>
          <w:bCs w:val="0"/>
          <w:color w:val="auto"/>
          <w:sz w:val="30"/>
          <w:szCs w:val="30"/>
          <w:highlight w:val="none"/>
        </w:rPr>
      </w:pPr>
      <w:bookmarkStart w:id="165" w:name="_Toc497464044"/>
      <w:bookmarkStart w:id="166" w:name="_Toc30662"/>
      <w:bookmarkStart w:id="167" w:name="_Toc398111716"/>
      <w:bookmarkStart w:id="168" w:name="_Toc2699"/>
      <w:r>
        <w:rPr>
          <w:rFonts w:hint="eastAsia" w:ascii="宋体" w:hAnsi="宋体" w:eastAsia="宋体" w:cs="宋体"/>
          <w:b/>
          <w:bCs w:val="0"/>
          <w:color w:val="auto"/>
          <w:sz w:val="30"/>
          <w:szCs w:val="30"/>
          <w:highlight w:val="none"/>
        </w:rPr>
        <w:t>第一部分  协议书</w:t>
      </w:r>
      <w:bookmarkEnd w:id="165"/>
      <w:bookmarkEnd w:id="166"/>
    </w:p>
    <w:p w14:paraId="6C6BE41D">
      <w:pPr>
        <w:pageBreakBefore w:val="0"/>
        <w:kinsoku/>
        <w:overflowPunct/>
        <w:topLinePunct w:val="0"/>
        <w:bidi w:val="0"/>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委托人（全称）：</w:t>
      </w:r>
      <w:r>
        <w:rPr>
          <w:rFonts w:hint="eastAsia" w:ascii="宋体" w:hAnsi="宋体" w:eastAsia="宋体" w:cs="宋体"/>
          <w:b/>
          <w:color w:val="auto"/>
          <w:sz w:val="24"/>
          <w:highlight w:val="none"/>
          <w:u w:val="single"/>
        </w:rPr>
        <w:t xml:space="preserve">                                  </w:t>
      </w:r>
    </w:p>
    <w:p w14:paraId="6CEA677E">
      <w:pPr>
        <w:pageBreakBefore w:val="0"/>
        <w:kinsoku/>
        <w:overflowPunct/>
        <w:topLinePunct w:val="0"/>
        <w:bidi w:val="0"/>
        <w:adjustRightInd w:val="0"/>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监理人（全称）：</w:t>
      </w:r>
      <w:r>
        <w:rPr>
          <w:rFonts w:hint="eastAsia" w:ascii="宋体" w:hAnsi="宋体" w:eastAsia="宋体" w:cs="宋体"/>
          <w:b/>
          <w:color w:val="auto"/>
          <w:sz w:val="24"/>
          <w:highlight w:val="none"/>
          <w:u w:val="single"/>
        </w:rPr>
        <w:t xml:space="preserve">                                  </w:t>
      </w:r>
    </w:p>
    <w:p w14:paraId="33A9B152">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根据《中华人民共和国民法典》、《中华人民共和国建筑法》及其他有关法律、法规，按照招、投标文件及其相关附件，遵循平等、自愿、公平和诚信的原则，双方就下述工程委托监理与相关服务事项协商一致，订立本合同。</w:t>
      </w:r>
    </w:p>
    <w:p w14:paraId="6515986A">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69" w:name="_Toc20059"/>
      <w:bookmarkStart w:id="170" w:name="_Toc9194588"/>
      <w:bookmarkStart w:id="171" w:name="_Toc398111684"/>
      <w:r>
        <w:rPr>
          <w:rFonts w:hint="eastAsia" w:ascii="宋体" w:hAnsi="宋体" w:eastAsia="宋体" w:cs="宋体"/>
          <w:color w:val="auto"/>
          <w:sz w:val="21"/>
          <w:szCs w:val="21"/>
          <w:highlight w:val="none"/>
        </w:rPr>
        <w:t>一、工程概况</w:t>
      </w:r>
      <w:bookmarkEnd w:id="169"/>
      <w:bookmarkEnd w:id="170"/>
      <w:bookmarkEnd w:id="171"/>
    </w:p>
    <w:p w14:paraId="38682CB7">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工程名称：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45E5099">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工程地点：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AF592B7">
      <w:pPr>
        <w:pageBreakBefore w:val="0"/>
        <w:widowControl/>
        <w:kinsoku/>
        <w:overflowPunct/>
        <w:topLinePunct w:val="0"/>
        <w:bidi w:val="0"/>
        <w:spacing w:line="360" w:lineRule="auto"/>
        <w:ind w:firstLine="420"/>
        <w:jc w:val="lef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3. 工程规模：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748697">
      <w:pPr>
        <w:pageBreakBefore w:val="0"/>
        <w:kinsoku/>
        <w:overflowPunct/>
        <w:topLinePunct w:val="0"/>
        <w:bidi w:val="0"/>
        <w:adjustRightInd w:val="0"/>
        <w:snapToGrid w:val="0"/>
        <w:spacing w:line="360" w:lineRule="auto"/>
        <w:ind w:firstLine="415" w:firstLineChars="198"/>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工程</w:t>
      </w:r>
      <w:r>
        <w:rPr>
          <w:rFonts w:hint="eastAsia" w:ascii="宋体" w:hAnsi="宋体" w:eastAsia="宋体" w:cs="宋体"/>
          <w:color w:val="auto"/>
          <w:kern w:val="0"/>
          <w:szCs w:val="21"/>
          <w:highlight w:val="none"/>
        </w:rPr>
        <w:t>概算投资额或建筑安装工程费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CE0CD3F">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72" w:name="_Toc398111685"/>
      <w:bookmarkStart w:id="173" w:name="_Toc11584"/>
      <w:bookmarkStart w:id="174" w:name="_Toc9194589"/>
      <w:r>
        <w:rPr>
          <w:rFonts w:hint="eastAsia" w:ascii="宋体" w:hAnsi="宋体" w:eastAsia="宋体" w:cs="宋体"/>
          <w:color w:val="auto"/>
          <w:sz w:val="21"/>
          <w:szCs w:val="21"/>
          <w:highlight w:val="none"/>
        </w:rPr>
        <w:t>二、词语限定</w:t>
      </w:r>
      <w:bookmarkEnd w:id="172"/>
      <w:bookmarkEnd w:id="173"/>
      <w:bookmarkEnd w:id="174"/>
    </w:p>
    <w:p w14:paraId="2632EE1D">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协议书中相关词语的含义与通用条件中的定义与解释相同。</w:t>
      </w:r>
    </w:p>
    <w:p w14:paraId="0E5EF566">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75" w:name="_Toc26339"/>
      <w:bookmarkStart w:id="176" w:name="_Toc9194590"/>
      <w:bookmarkStart w:id="177" w:name="_Toc398111686"/>
      <w:r>
        <w:rPr>
          <w:rFonts w:hint="eastAsia" w:ascii="宋体" w:hAnsi="宋体" w:eastAsia="宋体" w:cs="宋体"/>
          <w:color w:val="auto"/>
          <w:sz w:val="21"/>
          <w:szCs w:val="21"/>
          <w:highlight w:val="none"/>
        </w:rPr>
        <w:t>三、组成本合同的文件</w:t>
      </w:r>
      <w:bookmarkEnd w:id="175"/>
      <w:bookmarkEnd w:id="176"/>
      <w:bookmarkEnd w:id="177"/>
    </w:p>
    <w:p w14:paraId="70014F51">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协议书；</w:t>
      </w:r>
    </w:p>
    <w:p w14:paraId="4BE2EADD">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中标通知书（适用于招标工程）或委托书（适用于非招标工程）；</w:t>
      </w:r>
    </w:p>
    <w:p w14:paraId="5722C49D">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投标文件（适用于招标工程）或监理与相关服务建议书（适用于非招标工程）；</w:t>
      </w:r>
    </w:p>
    <w:p w14:paraId="0054795B">
      <w:pPr>
        <w:pageBreakBefore w:val="0"/>
        <w:kinsoku/>
        <w:overflowPunct/>
        <w:topLinePunct w:val="0"/>
        <w:bidi w:val="0"/>
        <w:adjustRightInd w:val="0"/>
        <w:snapToGrid w:val="0"/>
        <w:spacing w:line="360" w:lineRule="auto"/>
        <w:ind w:firstLine="465"/>
        <w:rPr>
          <w:rFonts w:hint="eastAsia" w:ascii="宋体" w:hAnsi="宋体" w:eastAsia="宋体" w:cs="宋体"/>
          <w:color w:val="auto"/>
          <w:szCs w:val="21"/>
          <w:highlight w:val="none"/>
        </w:rPr>
      </w:pPr>
      <w:r>
        <w:rPr>
          <w:rFonts w:hint="eastAsia" w:ascii="宋体" w:hAnsi="宋体" w:eastAsia="宋体" w:cs="宋体"/>
          <w:color w:val="auto"/>
          <w:szCs w:val="21"/>
          <w:highlight w:val="none"/>
        </w:rPr>
        <w:t>4. 专用条件；</w:t>
      </w:r>
    </w:p>
    <w:p w14:paraId="43400455">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5. 通用条件；</w:t>
      </w:r>
    </w:p>
    <w:p w14:paraId="47138B19">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6. 附录，即：</w:t>
      </w:r>
    </w:p>
    <w:p w14:paraId="1376AFFB">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附录A  相关服务的范围和内容</w:t>
      </w:r>
    </w:p>
    <w:p w14:paraId="0F60EC33">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附录B  委托人派遣的人员和提供的</w:t>
      </w:r>
      <w:r>
        <w:rPr>
          <w:rFonts w:hint="eastAsia" w:ascii="宋体" w:hAnsi="宋体" w:eastAsia="宋体" w:cs="宋体"/>
          <w:bCs/>
          <w:color w:val="auto"/>
          <w:szCs w:val="21"/>
          <w:highlight w:val="none"/>
        </w:rPr>
        <w:t>房屋、资料</w:t>
      </w:r>
      <w:r>
        <w:rPr>
          <w:rFonts w:hint="eastAsia" w:ascii="宋体" w:hAnsi="宋体" w:eastAsia="宋体" w:cs="宋体"/>
          <w:color w:val="auto"/>
          <w:szCs w:val="21"/>
          <w:highlight w:val="none"/>
        </w:rPr>
        <w:t>、设备</w:t>
      </w:r>
    </w:p>
    <w:p w14:paraId="2B5844A4">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本合同签订后，双方依法签订的补充协议也是本合同文件的组成部分。</w:t>
      </w:r>
    </w:p>
    <w:p w14:paraId="09AE0569">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78" w:name="_Toc32501"/>
      <w:bookmarkStart w:id="179" w:name="_Toc398111687"/>
      <w:bookmarkStart w:id="180" w:name="_Toc9194591"/>
      <w:r>
        <w:rPr>
          <w:rFonts w:hint="eastAsia" w:ascii="宋体" w:hAnsi="宋体" w:eastAsia="宋体" w:cs="宋体"/>
          <w:color w:val="auto"/>
          <w:sz w:val="21"/>
          <w:szCs w:val="21"/>
          <w:highlight w:val="none"/>
        </w:rPr>
        <w:t>四、总监理工程师</w:t>
      </w:r>
      <w:bookmarkEnd w:id="178"/>
      <w:bookmarkEnd w:id="179"/>
      <w:bookmarkEnd w:id="180"/>
    </w:p>
    <w:p w14:paraId="455C6D36">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，身份证号码：</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，注册号：</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CAF3914">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81" w:name="_Toc398111688"/>
      <w:bookmarkStart w:id="182" w:name="_Toc20476"/>
      <w:bookmarkStart w:id="183" w:name="_Toc9194592"/>
      <w:r>
        <w:rPr>
          <w:rFonts w:hint="eastAsia" w:ascii="宋体" w:hAnsi="宋体" w:eastAsia="宋体" w:cs="宋体"/>
          <w:color w:val="auto"/>
          <w:sz w:val="21"/>
          <w:szCs w:val="21"/>
          <w:highlight w:val="none"/>
        </w:rPr>
        <w:t>五、</w:t>
      </w:r>
      <w:r>
        <w:rPr>
          <w:rFonts w:hint="eastAsia" w:ascii="宋体" w:hAnsi="宋体" w:eastAsia="宋体" w:cs="宋体"/>
          <w:color w:val="auto"/>
          <w:sz w:val="21"/>
          <w:szCs w:val="21"/>
          <w:highlight w:val="none"/>
          <w:lang w:val="en-US" w:eastAsia="zh-CN"/>
        </w:rPr>
        <w:t>单个项目</w:t>
      </w:r>
      <w:r>
        <w:rPr>
          <w:rFonts w:hint="eastAsia" w:ascii="宋体" w:hAnsi="宋体" w:eastAsia="宋体" w:cs="宋体"/>
          <w:color w:val="auto"/>
          <w:sz w:val="21"/>
          <w:szCs w:val="21"/>
          <w:highlight w:val="none"/>
        </w:rPr>
        <w:t>监理酬金</w:t>
      </w:r>
      <w:bookmarkEnd w:id="181"/>
      <w:bookmarkEnd w:id="182"/>
      <w:r>
        <w:rPr>
          <w:rFonts w:hint="eastAsia" w:ascii="宋体" w:hAnsi="宋体" w:eastAsia="宋体" w:cs="宋体"/>
          <w:color w:val="auto"/>
          <w:sz w:val="21"/>
          <w:szCs w:val="21"/>
          <w:highlight w:val="none"/>
        </w:rPr>
        <w:t>：</w:t>
      </w:r>
      <w:bookmarkEnd w:id="183"/>
    </w:p>
    <w:p w14:paraId="040A8011">
      <w:pPr>
        <w:pStyle w:val="27"/>
        <w:pageBreakBefore w:val="0"/>
        <w:kinsoku/>
        <w:overflowPunct/>
        <w:topLinePunct w:val="0"/>
        <w:bidi w:val="0"/>
        <w:spacing w:line="360" w:lineRule="auto"/>
        <w:ind w:left="0" w:leftChars="0" w:firstLine="440" w:firstLineChars="200"/>
        <w:rPr>
          <w:rFonts w:hint="eastAsia" w:ascii="宋体" w:hAnsi="宋体" w:eastAsia="宋体" w:cs="宋体"/>
          <w:color w:val="auto"/>
          <w:kern w:val="0"/>
          <w:sz w:val="22"/>
          <w:szCs w:val="20"/>
          <w:highlight w:val="none"/>
          <w:lang w:val="en-US" w:eastAsia="zh-CN"/>
        </w:rPr>
      </w:pPr>
      <w:r>
        <w:rPr>
          <w:rFonts w:hint="eastAsia" w:ascii="宋体" w:hAnsi="宋体" w:eastAsia="宋体" w:cs="宋体"/>
          <w:color w:val="auto"/>
          <w:kern w:val="0"/>
          <w:sz w:val="22"/>
          <w:szCs w:val="20"/>
          <w:highlight w:val="none"/>
          <w:lang w:val="en-US" w:eastAsia="zh-CN"/>
        </w:rPr>
        <w:t>监理收费费率</w:t>
      </w:r>
      <w:r>
        <w:rPr>
          <w:rFonts w:hint="eastAsia" w:ascii="宋体" w:hAnsi="宋体" w:eastAsia="宋体" w:cs="宋体"/>
          <w:color w:val="auto"/>
          <w:kern w:val="0"/>
          <w:sz w:val="22"/>
          <w:szCs w:val="20"/>
          <w:highlight w:val="none"/>
          <w:u w:val="single"/>
          <w:lang w:val="en-US" w:eastAsia="zh-CN"/>
        </w:rPr>
        <w:t xml:space="preserve">    </w:t>
      </w:r>
      <w:r>
        <w:rPr>
          <w:rFonts w:hint="eastAsia" w:ascii="宋体" w:hAnsi="宋体" w:eastAsia="宋体" w:cs="宋体"/>
          <w:color w:val="auto"/>
          <w:kern w:val="0"/>
          <w:sz w:val="22"/>
          <w:szCs w:val="20"/>
          <w:highlight w:val="none"/>
          <w:lang w:val="en-US" w:eastAsia="zh-CN"/>
        </w:rPr>
        <w:t xml:space="preserve">%。  </w:t>
      </w:r>
    </w:p>
    <w:p w14:paraId="2F18BC60">
      <w:pPr>
        <w:pStyle w:val="27"/>
        <w:pageBreakBefore w:val="0"/>
        <w:kinsoku/>
        <w:overflowPunct/>
        <w:topLinePunct w:val="0"/>
        <w:bidi w:val="0"/>
        <w:spacing w:line="360" w:lineRule="auto"/>
        <w:ind w:left="0" w:leftChars="0" w:firstLine="440" w:firstLineChars="200"/>
        <w:rPr>
          <w:rFonts w:hint="eastAsia" w:ascii="宋体" w:hAnsi="宋体" w:eastAsia="宋体" w:cs="宋体"/>
          <w:color w:val="auto"/>
          <w:kern w:val="0"/>
          <w:sz w:val="22"/>
          <w:szCs w:val="20"/>
          <w:highlight w:val="none"/>
          <w:lang w:val="en-US" w:eastAsia="zh-CN"/>
        </w:rPr>
      </w:pPr>
      <w:r>
        <w:rPr>
          <w:rFonts w:hint="eastAsia" w:ascii="宋体" w:hAnsi="宋体" w:eastAsia="宋体" w:cs="宋体"/>
          <w:color w:val="auto"/>
          <w:kern w:val="0"/>
          <w:sz w:val="22"/>
          <w:szCs w:val="20"/>
          <w:highlight w:val="none"/>
          <w:lang w:val="en-US" w:eastAsia="zh-CN"/>
        </w:rPr>
        <w:t>结算监理费=工程审计审定价×监理中标费率。</w:t>
      </w:r>
    </w:p>
    <w:p w14:paraId="7B895EA6">
      <w:pPr>
        <w:pStyle w:val="27"/>
        <w:pageBreakBefore w:val="0"/>
        <w:kinsoku/>
        <w:overflowPunct/>
        <w:topLinePunct w:val="0"/>
        <w:bidi w:val="0"/>
        <w:spacing w:line="360" w:lineRule="auto"/>
        <w:ind w:left="0" w:leftChars="0" w:firstLine="440" w:firstLineChars="200"/>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监理费最终结算数以审计审定数为准。</w:t>
      </w:r>
    </w:p>
    <w:p w14:paraId="6CB49543">
      <w:pPr>
        <w:pStyle w:val="27"/>
        <w:pageBreakBefore w:val="0"/>
        <w:kinsoku/>
        <w:overflowPunct/>
        <w:topLinePunct w:val="0"/>
        <w:bidi w:val="0"/>
        <w:spacing w:line="360" w:lineRule="auto"/>
        <w:ind w:left="0" w:leftChars="0" w:firstLine="440" w:firstLineChars="200"/>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工程专业调整系数、工程复杂程度调整系数、高程调整系数及保修因素在中标费率值中已考虑，结算时不予调整。</w:t>
      </w:r>
    </w:p>
    <w:p w14:paraId="4294BE8C">
      <w:pPr>
        <w:pageBreakBefore w:val="0"/>
        <w:kinsoku/>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监理酬金包括：</w:t>
      </w:r>
    </w:p>
    <w:p w14:paraId="1CCE46BE">
      <w:pPr>
        <w:pageBreakBefore w:val="0"/>
        <w:kinsoku/>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 监理酬金暂估：</w:t>
      </w:r>
      <w:r>
        <w:rPr>
          <w:rFonts w:hint="eastAsia" w:ascii="宋体" w:hAnsi="宋体" w:eastAsia="宋体" w:cs="宋体"/>
          <w:color w:val="auto"/>
          <w:szCs w:val="21"/>
          <w:highlight w:val="none"/>
          <w:u w:val="single"/>
        </w:rPr>
        <w:t xml:space="preserve">                                </w:t>
      </w:r>
    </w:p>
    <w:p w14:paraId="645BE81A">
      <w:pPr>
        <w:pageBreakBefore w:val="0"/>
        <w:kinsoku/>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 相关服务酬金：</w:t>
      </w:r>
      <w:r>
        <w:rPr>
          <w:rFonts w:hint="eastAsia" w:ascii="宋体" w:hAnsi="宋体" w:eastAsia="宋体" w:cs="宋体"/>
          <w:color w:val="auto"/>
          <w:szCs w:val="21"/>
          <w:highlight w:val="none"/>
          <w:u w:val="single"/>
        </w:rPr>
        <w:t xml:space="preserve">   含在监理酬金中            </w:t>
      </w:r>
      <w:r>
        <w:rPr>
          <w:rFonts w:hint="eastAsia" w:ascii="宋体" w:hAnsi="宋体" w:eastAsia="宋体" w:cs="宋体"/>
          <w:color w:val="auto"/>
          <w:szCs w:val="21"/>
          <w:highlight w:val="none"/>
        </w:rPr>
        <w:t>。</w:t>
      </w:r>
    </w:p>
    <w:p w14:paraId="006031C7">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p w14:paraId="48F11478">
      <w:pPr>
        <w:pageBreakBefore w:val="0"/>
        <w:kinsoku/>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（1）勘察阶段服务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2495C011">
      <w:pPr>
        <w:pageBreakBefore w:val="0"/>
        <w:kinsoku/>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（2）设计阶段服务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含在监理酬金中      </w:t>
      </w:r>
      <w:r>
        <w:rPr>
          <w:rFonts w:hint="eastAsia" w:ascii="宋体" w:hAnsi="宋体" w:eastAsia="宋体" w:cs="宋体"/>
          <w:color w:val="auto"/>
          <w:szCs w:val="21"/>
          <w:highlight w:val="none"/>
        </w:rPr>
        <w:t>。</w:t>
      </w:r>
    </w:p>
    <w:p w14:paraId="1264879D">
      <w:pPr>
        <w:pageBreakBefore w:val="0"/>
        <w:kinsoku/>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（3）保修阶段服务</w:t>
      </w:r>
      <w:r>
        <w:rPr>
          <w:rFonts w:hint="eastAsia" w:ascii="宋体" w:hAnsi="宋体" w:eastAsia="宋体" w:cs="宋体"/>
          <w:color w:val="auto"/>
          <w:szCs w:val="21"/>
          <w:highlight w:val="none"/>
        </w:rPr>
        <w:t>酬金：</w:t>
      </w:r>
      <w:r>
        <w:rPr>
          <w:rFonts w:hint="eastAsia" w:ascii="宋体" w:hAnsi="宋体" w:eastAsia="宋体" w:cs="宋体"/>
          <w:color w:val="auto"/>
          <w:szCs w:val="21"/>
          <w:highlight w:val="none"/>
          <w:u w:val="single"/>
        </w:rPr>
        <w:t xml:space="preserve">  含在监理酬金中      </w:t>
      </w:r>
      <w:r>
        <w:rPr>
          <w:rFonts w:hint="eastAsia" w:ascii="宋体" w:hAnsi="宋体" w:eastAsia="宋体" w:cs="宋体"/>
          <w:color w:val="auto"/>
          <w:szCs w:val="21"/>
          <w:highlight w:val="none"/>
        </w:rPr>
        <w:t>。</w:t>
      </w:r>
    </w:p>
    <w:p w14:paraId="4DBC4F46">
      <w:pPr>
        <w:pageBreakBefore w:val="0"/>
        <w:kinsoku/>
        <w:overflowPunct/>
        <w:topLinePunct w:val="0"/>
        <w:bidi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其他相关服务酬金：</w:t>
      </w:r>
      <w:r>
        <w:rPr>
          <w:rFonts w:hint="eastAsia" w:ascii="宋体" w:hAnsi="宋体" w:eastAsia="宋体" w:cs="宋体"/>
          <w:color w:val="auto"/>
          <w:szCs w:val="21"/>
          <w:highlight w:val="none"/>
          <w:u w:val="single"/>
        </w:rPr>
        <w:t xml:space="preserve">  含在监理酬金中      </w:t>
      </w:r>
      <w:r>
        <w:rPr>
          <w:rFonts w:hint="eastAsia" w:ascii="宋体" w:hAnsi="宋体" w:eastAsia="宋体" w:cs="宋体"/>
          <w:color w:val="auto"/>
          <w:szCs w:val="21"/>
          <w:highlight w:val="none"/>
        </w:rPr>
        <w:t>。</w:t>
      </w:r>
    </w:p>
    <w:p w14:paraId="469F7820">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84" w:name="_Toc9194593"/>
      <w:bookmarkStart w:id="185" w:name="_Toc6310"/>
      <w:bookmarkStart w:id="186" w:name="_Toc398111689"/>
      <w:r>
        <w:rPr>
          <w:rFonts w:hint="eastAsia" w:ascii="宋体" w:hAnsi="宋体" w:eastAsia="宋体" w:cs="宋体"/>
          <w:color w:val="auto"/>
          <w:sz w:val="21"/>
          <w:szCs w:val="21"/>
          <w:highlight w:val="none"/>
        </w:rPr>
        <w:t>六、期限</w:t>
      </w:r>
      <w:bookmarkEnd w:id="184"/>
      <w:bookmarkEnd w:id="185"/>
      <w:bookmarkEnd w:id="186"/>
    </w:p>
    <w:p w14:paraId="247AA7FB">
      <w:pPr>
        <w:pageBreakBefore w:val="0"/>
        <w:kinsoku/>
        <w:overflowPunct/>
        <w:topLinePunct w:val="0"/>
        <w:bidi w:val="0"/>
        <w:adjustRightInd w:val="0"/>
        <w:snapToGrid w:val="0"/>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szCs w:val="21"/>
          <w:highlight w:val="none"/>
        </w:rPr>
        <w:t>监理期限：</w:t>
      </w:r>
    </w:p>
    <w:p w14:paraId="02A9E3C2">
      <w:pPr>
        <w:pageBreakBefore w:val="0"/>
        <w:kinsoku/>
        <w:overflowPunct/>
        <w:topLinePunct w:val="0"/>
        <w:bidi w:val="0"/>
        <w:adjustRightInd w:val="0"/>
        <w:snapToGrid w:val="0"/>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w:t>
      </w:r>
    </w:p>
    <w:p w14:paraId="74F6FD59">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2. </w:t>
      </w:r>
      <w:r>
        <w:rPr>
          <w:rFonts w:hint="eastAsia" w:ascii="宋体" w:hAnsi="宋体" w:eastAsia="宋体" w:cs="宋体"/>
          <w:color w:val="auto"/>
          <w:szCs w:val="21"/>
          <w:highlight w:val="none"/>
        </w:rPr>
        <w:t>相关服务期限：</w:t>
      </w:r>
    </w:p>
    <w:p w14:paraId="4037FB74">
      <w:pPr>
        <w:pageBreakBefore w:val="0"/>
        <w:kinsoku/>
        <w:overflowPunct/>
        <w:topLinePunct w:val="0"/>
        <w:bidi w:val="0"/>
        <w:adjustRightInd w:val="0"/>
        <w:snapToGrid w:val="0"/>
        <w:spacing w:line="360" w:lineRule="auto"/>
        <w:ind w:firstLine="495" w:firstLineChars="236"/>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（1）勘察阶段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日止。</w:t>
      </w:r>
    </w:p>
    <w:p w14:paraId="4A8DAC0E">
      <w:pPr>
        <w:pageBreakBefore w:val="0"/>
        <w:kinsoku/>
        <w:overflowPunct/>
        <w:topLinePunct w:val="0"/>
        <w:bidi w:val="0"/>
        <w:adjustRightInd w:val="0"/>
        <w:snapToGrid w:val="0"/>
        <w:spacing w:line="360" w:lineRule="auto"/>
        <w:ind w:firstLine="495" w:firstLineChars="236"/>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（2）设计阶段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w:t>
      </w:r>
    </w:p>
    <w:p w14:paraId="45B8E104">
      <w:pPr>
        <w:pageBreakBefore w:val="0"/>
        <w:kinsoku/>
        <w:overflowPunct/>
        <w:topLinePunct w:val="0"/>
        <w:bidi w:val="0"/>
        <w:adjustRightInd w:val="0"/>
        <w:snapToGrid w:val="0"/>
        <w:spacing w:line="360" w:lineRule="auto"/>
        <w:ind w:firstLine="495" w:firstLineChars="236"/>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（3）保修阶段</w:t>
      </w:r>
      <w:r>
        <w:rPr>
          <w:rFonts w:hint="eastAsia" w:ascii="宋体" w:hAnsi="宋体" w:eastAsia="宋体" w:cs="宋体"/>
          <w:color w:val="auto"/>
          <w:szCs w:val="21"/>
          <w:highlight w:val="none"/>
        </w:rPr>
        <w:t>服务期限自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w:t>
      </w:r>
    </w:p>
    <w:p w14:paraId="7725A4E2">
      <w:pPr>
        <w:pageBreakBefore w:val="0"/>
        <w:kinsoku/>
        <w:overflowPunct/>
        <w:topLinePunct w:val="0"/>
        <w:bidi w:val="0"/>
        <w:adjustRightInd w:val="0"/>
        <w:snapToGrid w:val="0"/>
        <w:spacing w:line="360" w:lineRule="auto"/>
        <w:ind w:firstLine="495" w:firstLineChars="236"/>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szCs w:val="21"/>
          <w:highlight w:val="none"/>
        </w:rPr>
        <w:t>其他相关服务期限自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日始，至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日止。</w:t>
      </w:r>
    </w:p>
    <w:p w14:paraId="587E1CFF">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87" w:name="_Toc9194594"/>
      <w:bookmarkStart w:id="188" w:name="_Toc398111690"/>
      <w:bookmarkStart w:id="189" w:name="_Toc13594"/>
      <w:r>
        <w:rPr>
          <w:rFonts w:hint="eastAsia" w:ascii="宋体" w:hAnsi="宋体" w:eastAsia="宋体" w:cs="宋体"/>
          <w:color w:val="auto"/>
          <w:sz w:val="21"/>
          <w:szCs w:val="21"/>
          <w:highlight w:val="none"/>
        </w:rPr>
        <w:t>七、双方承诺</w:t>
      </w:r>
      <w:bookmarkEnd w:id="187"/>
      <w:bookmarkEnd w:id="188"/>
      <w:bookmarkEnd w:id="189"/>
    </w:p>
    <w:p w14:paraId="6521A1CF">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监理人向委托人承诺，按照本合同约定提供监理与相关服务。</w:t>
      </w:r>
    </w:p>
    <w:p w14:paraId="53E41F7A">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委托人向监理人承诺，按照本合同约定派遣相应的人员，提供房屋、资料、设备，并按本合同约定支付酬金。</w:t>
      </w:r>
    </w:p>
    <w:p w14:paraId="51A2C4EA">
      <w:pPr>
        <w:pStyle w:val="4"/>
        <w:pageBreakBefore w:val="0"/>
        <w:kinsoku/>
        <w:overflowPunct/>
        <w:topLinePunct w:val="0"/>
        <w:bidi w:val="0"/>
        <w:spacing w:line="360" w:lineRule="auto"/>
        <w:rPr>
          <w:rFonts w:hint="eastAsia" w:ascii="宋体" w:hAnsi="宋体" w:eastAsia="宋体" w:cs="宋体"/>
          <w:color w:val="auto"/>
          <w:sz w:val="21"/>
          <w:szCs w:val="21"/>
          <w:highlight w:val="none"/>
        </w:rPr>
      </w:pPr>
      <w:bookmarkStart w:id="190" w:name="_Toc9194595"/>
      <w:bookmarkStart w:id="191" w:name="_Toc398111691"/>
      <w:bookmarkStart w:id="192" w:name="_Toc16211"/>
      <w:r>
        <w:rPr>
          <w:rFonts w:hint="eastAsia" w:ascii="宋体" w:hAnsi="宋体" w:eastAsia="宋体" w:cs="宋体"/>
          <w:color w:val="auto"/>
          <w:sz w:val="21"/>
          <w:szCs w:val="21"/>
          <w:highlight w:val="none"/>
        </w:rPr>
        <w:t>八、合同订立</w:t>
      </w:r>
      <w:bookmarkEnd w:id="190"/>
      <w:bookmarkEnd w:id="191"/>
      <w:bookmarkEnd w:id="192"/>
    </w:p>
    <w:p w14:paraId="228ECF81">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 订立时间：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E32BC02">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订立地点：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51C9367">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3. 本合同一式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份，具有同等法律效力，双方各执</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w:t>
      </w:r>
    </w:p>
    <w:p w14:paraId="40643222">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w:t>
      </w:r>
      <w:r>
        <w:rPr>
          <w:rFonts w:hint="eastAsia" w:ascii="宋体" w:hAnsi="宋体" w:eastAsia="宋体" w:cs="宋体"/>
          <w:color w:val="auto"/>
          <w:szCs w:val="21"/>
          <w:highlight w:val="none"/>
          <w:u w:val="single"/>
        </w:rPr>
        <w:t xml:space="preserve">   （盖章）     </w:t>
      </w:r>
      <w:r>
        <w:rPr>
          <w:rFonts w:hint="eastAsia" w:ascii="宋体" w:hAnsi="宋体" w:eastAsia="宋体" w:cs="宋体"/>
          <w:color w:val="auto"/>
          <w:szCs w:val="21"/>
          <w:highlight w:val="none"/>
        </w:rPr>
        <w:t xml:space="preserve">              监理人：</w:t>
      </w:r>
      <w:r>
        <w:rPr>
          <w:rFonts w:hint="eastAsia" w:ascii="宋体" w:hAnsi="宋体" w:eastAsia="宋体" w:cs="宋体"/>
          <w:color w:val="auto"/>
          <w:szCs w:val="21"/>
          <w:highlight w:val="none"/>
          <w:u w:val="single"/>
        </w:rPr>
        <w:t xml:space="preserve">   （盖章）    </w:t>
      </w:r>
    </w:p>
    <w:p w14:paraId="38777210">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住所：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住所： </w:t>
      </w:r>
      <w:r>
        <w:rPr>
          <w:rFonts w:hint="eastAsia" w:ascii="宋体" w:hAnsi="宋体" w:eastAsia="宋体" w:cs="宋体"/>
          <w:color w:val="auto"/>
          <w:szCs w:val="21"/>
          <w:highlight w:val="none"/>
          <w:u w:val="single"/>
        </w:rPr>
        <w:t xml:space="preserve">                      </w:t>
      </w:r>
    </w:p>
    <w:p w14:paraId="1B8B13C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邮政编码：</w:t>
      </w:r>
      <w:r>
        <w:rPr>
          <w:rFonts w:hint="eastAsia" w:ascii="宋体" w:hAnsi="宋体" w:eastAsia="宋体" w:cs="宋体"/>
          <w:color w:val="auto"/>
          <w:szCs w:val="21"/>
          <w:highlight w:val="none"/>
          <w:u w:val="single"/>
        </w:rPr>
        <w:t xml:space="preserve">                  </w:t>
      </w:r>
    </w:p>
    <w:p w14:paraId="26B4CB65">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法定代表人或其授权                    法定代表人或其授权</w:t>
      </w:r>
    </w:p>
    <w:p w14:paraId="00698CA3">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的代理人：</w:t>
      </w:r>
      <w:r>
        <w:rPr>
          <w:rFonts w:hint="eastAsia" w:ascii="宋体" w:hAnsi="宋体" w:eastAsia="宋体" w:cs="宋体"/>
          <w:color w:val="auto"/>
          <w:szCs w:val="21"/>
          <w:highlight w:val="none"/>
          <w:u w:val="single"/>
        </w:rPr>
        <w:t xml:space="preserve">（签字）      </w:t>
      </w:r>
      <w:r>
        <w:rPr>
          <w:rFonts w:hint="eastAsia" w:ascii="宋体" w:hAnsi="宋体" w:eastAsia="宋体" w:cs="宋体"/>
          <w:color w:val="auto"/>
          <w:szCs w:val="21"/>
          <w:highlight w:val="none"/>
        </w:rPr>
        <w:t xml:space="preserve">              的代理人：</w:t>
      </w:r>
      <w:r>
        <w:rPr>
          <w:rFonts w:hint="eastAsia" w:ascii="宋体" w:hAnsi="宋体" w:eastAsia="宋体" w:cs="宋体"/>
          <w:color w:val="auto"/>
          <w:szCs w:val="21"/>
          <w:highlight w:val="none"/>
          <w:u w:val="single"/>
        </w:rPr>
        <w:t xml:space="preserve">（签字）          </w:t>
      </w:r>
    </w:p>
    <w:p w14:paraId="4B00AF4A">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开户银行：</w:t>
      </w:r>
      <w:r>
        <w:rPr>
          <w:rFonts w:hint="eastAsia" w:ascii="宋体" w:hAnsi="宋体" w:eastAsia="宋体" w:cs="宋体"/>
          <w:color w:val="auto"/>
          <w:szCs w:val="21"/>
          <w:highlight w:val="none"/>
          <w:u w:val="single"/>
        </w:rPr>
        <w:t xml:space="preserve">                  </w:t>
      </w:r>
    </w:p>
    <w:p w14:paraId="14DB0CF7">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30E97371">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电话：</w:t>
      </w:r>
      <w:r>
        <w:rPr>
          <w:rFonts w:hint="eastAsia" w:ascii="宋体" w:hAnsi="宋体" w:eastAsia="宋体" w:cs="宋体"/>
          <w:color w:val="auto"/>
          <w:szCs w:val="21"/>
          <w:highlight w:val="none"/>
          <w:u w:val="single"/>
        </w:rPr>
        <w:t xml:space="preserve">                       </w:t>
      </w:r>
    </w:p>
    <w:p w14:paraId="7D7D9E1E">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传真：</w:t>
      </w:r>
      <w:r>
        <w:rPr>
          <w:rFonts w:hint="eastAsia" w:ascii="宋体" w:hAnsi="宋体" w:eastAsia="宋体" w:cs="宋体"/>
          <w:color w:val="auto"/>
          <w:szCs w:val="21"/>
          <w:highlight w:val="none"/>
          <w:u w:val="single"/>
        </w:rPr>
        <w:t xml:space="preserve">                       </w:t>
      </w:r>
    </w:p>
    <w:p w14:paraId="29D0C889">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电子邮箱：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电子邮箱：</w:t>
      </w:r>
      <w:r>
        <w:rPr>
          <w:rFonts w:hint="eastAsia" w:ascii="宋体" w:hAnsi="宋体" w:eastAsia="宋体" w:cs="宋体"/>
          <w:color w:val="auto"/>
          <w:szCs w:val="21"/>
          <w:highlight w:val="none"/>
          <w:u w:val="single"/>
        </w:rPr>
        <w:t xml:space="preserve">                  </w:t>
      </w:r>
    </w:p>
    <w:p w14:paraId="41F24995">
      <w:pPr>
        <w:keepNext/>
        <w:keepLines/>
        <w:pageBreakBefore w:val="0"/>
        <w:kinsoku/>
        <w:overflowPunct/>
        <w:topLinePunct w:val="0"/>
        <w:bidi w:val="0"/>
        <w:spacing w:before="120" w:after="120" w:line="360" w:lineRule="auto"/>
        <w:jc w:val="center"/>
        <w:outlineLvl w:val="1"/>
        <w:rPr>
          <w:rFonts w:hint="eastAsia" w:ascii="宋体" w:hAnsi="宋体" w:eastAsia="宋体" w:cs="宋体"/>
          <w:b/>
          <w:bCs/>
          <w:color w:val="auto"/>
          <w:sz w:val="28"/>
          <w:szCs w:val="28"/>
          <w:highlight w:val="none"/>
        </w:rPr>
      </w:pPr>
      <w:bookmarkStart w:id="193" w:name="_Toc398111692"/>
      <w:bookmarkStart w:id="194" w:name="_Toc9194596"/>
      <w:bookmarkStart w:id="195" w:name="_Toc31005"/>
      <w:bookmarkStart w:id="196" w:name="_Toc66888627"/>
      <w:r>
        <w:rPr>
          <w:rFonts w:hint="eastAsia" w:ascii="宋体" w:hAnsi="宋体" w:eastAsia="宋体" w:cs="宋体"/>
          <w:color w:val="auto"/>
          <w:sz w:val="24"/>
          <w:highlight w:val="none"/>
          <w:u w:val="single"/>
        </w:rPr>
        <w:br w:type="page"/>
      </w:r>
      <w:r>
        <w:rPr>
          <w:rFonts w:hint="eastAsia" w:ascii="宋体" w:hAnsi="宋体" w:eastAsia="宋体" w:cs="宋体"/>
          <w:b/>
          <w:bCs w:val="0"/>
          <w:color w:val="auto"/>
          <w:kern w:val="2"/>
          <w:sz w:val="30"/>
          <w:szCs w:val="30"/>
          <w:highlight w:val="none"/>
          <w:lang w:val="en-US" w:eastAsia="zh-CN" w:bidi="ar-SA"/>
        </w:rPr>
        <w:t>第二部分  通用条件</w:t>
      </w:r>
      <w:bookmarkEnd w:id="193"/>
      <w:bookmarkEnd w:id="194"/>
      <w:bookmarkEnd w:id="195"/>
      <w:bookmarkEnd w:id="196"/>
    </w:p>
    <w:p w14:paraId="3F522546">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197" w:name="_Toc66888628"/>
      <w:bookmarkStart w:id="198" w:name="_Toc7378"/>
      <w:bookmarkStart w:id="199" w:name="_Toc66888521"/>
      <w:bookmarkStart w:id="200" w:name="_Toc398111693"/>
      <w:bookmarkStart w:id="201" w:name="_Toc9194597"/>
      <w:r>
        <w:rPr>
          <w:rFonts w:hint="eastAsia" w:ascii="宋体" w:hAnsi="宋体" w:eastAsia="宋体" w:cs="宋体"/>
          <w:bCs/>
          <w:color w:val="auto"/>
          <w:kern w:val="0"/>
          <w:szCs w:val="21"/>
          <w:highlight w:val="none"/>
        </w:rPr>
        <w:t>1. 定义与解释</w:t>
      </w:r>
      <w:bookmarkEnd w:id="197"/>
      <w:bookmarkEnd w:id="198"/>
      <w:bookmarkEnd w:id="199"/>
      <w:bookmarkEnd w:id="200"/>
      <w:bookmarkEnd w:id="201"/>
    </w:p>
    <w:p w14:paraId="1360BBAA">
      <w:pPr>
        <w:pageBreakBefore w:val="0"/>
        <w:kinsoku/>
        <w:overflowPunct/>
        <w:topLinePunct w:val="0"/>
        <w:bidi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1.1 </w:t>
      </w:r>
      <w:r>
        <w:rPr>
          <w:rFonts w:hint="eastAsia" w:ascii="宋体" w:hAnsi="宋体" w:eastAsia="宋体" w:cs="宋体"/>
          <w:bCs/>
          <w:color w:val="auto"/>
          <w:szCs w:val="21"/>
          <w:highlight w:val="none"/>
        </w:rPr>
        <w:t>定义</w:t>
      </w:r>
    </w:p>
    <w:p w14:paraId="5AA0E73D">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除根据上下文另有其意义外，组成本合同的全部文件中的下列名词和用语应具有本款所赋予的含义：</w:t>
      </w:r>
    </w:p>
    <w:p w14:paraId="33D43E49">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“工程”是指按照本合同约定实施监理与相关服务的建设工程。</w:t>
      </w:r>
    </w:p>
    <w:p w14:paraId="2D13E72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“委托人”是指本合同中委托监理与相关服务的一方，及其合法的继承人或受让人。</w:t>
      </w:r>
    </w:p>
    <w:p w14:paraId="7ABD0E6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“监理人”是指本合同中提供监理与相关服务的一方，及其合法的继承人。</w:t>
      </w:r>
    </w:p>
    <w:p w14:paraId="3313601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“承包人”是指在工程范围内与委托人签订勘察、设计、施工等有关合同的当事人，及其合法的继承人。</w:t>
      </w:r>
    </w:p>
    <w:p w14:paraId="35DA859D">
      <w:pPr>
        <w:pageBreakBefore w:val="0"/>
        <w:kinsoku/>
        <w:overflowPunct/>
        <w:topLinePunct w:val="0"/>
        <w:bidi w:val="0"/>
        <w:spacing w:line="36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78B5816">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1.1.6 “相关服务”是指监理人受委托人的委托 ，按照本合同约定，在勘察、设计、保修等阶段提供的服务活动。</w:t>
      </w:r>
    </w:p>
    <w:p w14:paraId="44873982">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1.1.7 “正常工作”指本合同订立时通用条件和专用条件中约定的监理人的工作。</w:t>
      </w:r>
    </w:p>
    <w:p w14:paraId="41CFE4D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1.1.8 “附加工作”是指本合同约定的正常工作以外监理人的工作。</w:t>
      </w:r>
    </w:p>
    <w:p w14:paraId="19B8A91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1.1.9 “项目监理机构”是指监理人派驻工程负责履行本合同的组织机构。</w:t>
      </w:r>
    </w:p>
    <w:p w14:paraId="33838E4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1.1.10 “总监理工程师”是指由监理人的法定代表人书面授权，全面负责履行本合同、主持项目监理机构工作的注册监理工程师。</w:t>
      </w:r>
    </w:p>
    <w:p w14:paraId="5E787CFD">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“酬金”是指监理人履行本合同义务，委托人按照本合同约定给付监理人的金额。</w:t>
      </w:r>
    </w:p>
    <w:p w14:paraId="0D5515EB">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“正常工作</w:t>
      </w:r>
      <w:r>
        <w:rPr>
          <w:rFonts w:hint="eastAsia" w:ascii="宋体" w:hAnsi="宋体" w:eastAsia="宋体" w:cs="宋体"/>
          <w:color w:val="auto"/>
          <w:kern w:val="0"/>
          <w:szCs w:val="21"/>
          <w:highlight w:val="none"/>
        </w:rPr>
        <w:t>酬金”</w:t>
      </w:r>
      <w:r>
        <w:rPr>
          <w:rFonts w:hint="eastAsia" w:ascii="宋体" w:hAnsi="宋体" w:eastAsia="宋体" w:cs="宋体"/>
          <w:color w:val="auto"/>
          <w:szCs w:val="21"/>
          <w:highlight w:val="none"/>
        </w:rPr>
        <w:t>是指监理人完成正常工作，委托人应给付监理人并在协议书中载明的签约</w:t>
      </w:r>
      <w:r>
        <w:rPr>
          <w:rFonts w:hint="eastAsia" w:ascii="宋体" w:hAnsi="宋体" w:eastAsia="宋体" w:cs="宋体"/>
          <w:color w:val="auto"/>
          <w:kern w:val="0"/>
          <w:szCs w:val="21"/>
          <w:highlight w:val="none"/>
        </w:rPr>
        <w:t>酬金额</w:t>
      </w:r>
      <w:r>
        <w:rPr>
          <w:rFonts w:hint="eastAsia" w:ascii="宋体" w:hAnsi="宋体" w:eastAsia="宋体" w:cs="宋体"/>
          <w:color w:val="auto"/>
          <w:szCs w:val="21"/>
          <w:highlight w:val="none"/>
        </w:rPr>
        <w:t>。</w:t>
      </w:r>
    </w:p>
    <w:p w14:paraId="26E9137C">
      <w:pPr>
        <w:pageBreakBefore w:val="0"/>
        <w:kinsoku/>
        <w:overflowPunct/>
        <w:topLinePunct w:val="0"/>
        <w:bidi w:val="0"/>
        <w:adjustRightInd w:val="0"/>
        <w:snapToGrid w:val="0"/>
        <w:spacing w:line="360" w:lineRule="auto"/>
        <w:ind w:firstLine="415" w:firstLineChars="198"/>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1.1.13 “附加工作酬金”是指监理人完成附加工作，委托人应给付监理人的金额。</w:t>
      </w:r>
    </w:p>
    <w:p w14:paraId="000BE877">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1.1.14 “一方”是指委托人或监理人；“双方”是指委托人和监理人；“第三方”是指除委托人和监理人以外的有关方。</w:t>
      </w:r>
    </w:p>
    <w:p w14:paraId="1C8444E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1.1.15 “书面形式”是指合同书、信件和数据电文（包括电报、电传、传真、电子数据交换和电子邮件）等可以有形地表现所载内容的形式。</w:t>
      </w:r>
    </w:p>
    <w:p w14:paraId="1DE5D172">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1.1.16 “天”是指第一天零时至第二天零时的时间。</w:t>
      </w:r>
    </w:p>
    <w:p w14:paraId="55A6163F">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1.1.17“月”是指按公历从一个月中任何一天开始的一个公历月时间。</w:t>
      </w:r>
    </w:p>
    <w:p w14:paraId="073777EE">
      <w:pPr>
        <w:pageBreakBefore w:val="0"/>
        <w:kinsoku/>
        <w:overflowPunct/>
        <w:topLinePunct w:val="0"/>
        <w:bidi w:val="0"/>
        <w:adjustRightInd w:val="0"/>
        <w:snapToGrid w:val="0"/>
        <w:spacing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6F3451D">
      <w:pPr>
        <w:pageBreakBefore w:val="0"/>
        <w:kinsoku/>
        <w:overflowPunct/>
        <w:topLinePunct w:val="0"/>
        <w:bidi w:val="0"/>
        <w:adjustRightInd w:val="0"/>
        <w:snapToGrid w:val="0"/>
        <w:spacing w:line="360" w:lineRule="auto"/>
        <w:ind w:left="210" w:leftChars="1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 xml:space="preserve">1.2 </w:t>
      </w:r>
      <w:r>
        <w:rPr>
          <w:rFonts w:hint="eastAsia" w:ascii="宋体" w:hAnsi="宋体" w:eastAsia="宋体" w:cs="宋体"/>
          <w:color w:val="auto"/>
          <w:szCs w:val="21"/>
          <w:highlight w:val="none"/>
        </w:rPr>
        <w:t>解释</w:t>
      </w:r>
    </w:p>
    <w:p w14:paraId="7D9CE7B2">
      <w:pPr>
        <w:pageBreakBefore w:val="0"/>
        <w:tabs>
          <w:tab w:val="left" w:pos="6140"/>
        </w:tabs>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1.2.1本合同使用中文书写、解释和说明。如专用条件约定使用两种及以上语言文字时，应以中文为准。</w:t>
      </w:r>
    </w:p>
    <w:p w14:paraId="49220ED0">
      <w:pPr>
        <w:pageBreakBefore w:val="0"/>
        <w:tabs>
          <w:tab w:val="left" w:pos="6140"/>
        </w:tabs>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组成本合同的下列文件彼此应能相互解释、互为说明。除专用条件另有约定外，本合同文件的解释顺序如下：</w:t>
      </w:r>
    </w:p>
    <w:p w14:paraId="015DDAE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（1）协议书；</w:t>
      </w:r>
    </w:p>
    <w:p w14:paraId="07592E56">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（2）中标通知书（适用于招标工程）或委托书（适用于非招标工程）；</w:t>
      </w:r>
    </w:p>
    <w:p w14:paraId="685F030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（3）专用条件及附录A、附录B；</w:t>
      </w:r>
    </w:p>
    <w:p w14:paraId="61083AF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（4）通用条件；</w:t>
      </w:r>
    </w:p>
    <w:p w14:paraId="2E9A5D9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（5）投标文件（适用于招标工程）或监理与相关服务建议书（适用于非招标工程）。</w:t>
      </w:r>
    </w:p>
    <w:p w14:paraId="1C1CFD62">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双方签订的补充协议与其他文件发生矛盾或歧义时，属于同一类内容的文件，应以最新签署的为准。</w:t>
      </w:r>
    </w:p>
    <w:p w14:paraId="2C126D6B">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02" w:name="_Toc66888629"/>
      <w:bookmarkStart w:id="203" w:name="_Toc9194598"/>
      <w:bookmarkStart w:id="204" w:name="_Toc398111694"/>
      <w:bookmarkStart w:id="205" w:name="_Toc28454"/>
      <w:bookmarkStart w:id="206" w:name="_Toc66888522"/>
      <w:r>
        <w:rPr>
          <w:rFonts w:hint="eastAsia" w:ascii="宋体" w:hAnsi="宋体" w:eastAsia="宋体" w:cs="宋体"/>
          <w:bCs/>
          <w:color w:val="auto"/>
          <w:kern w:val="0"/>
          <w:szCs w:val="21"/>
          <w:highlight w:val="none"/>
        </w:rPr>
        <w:t>2. 监理人的义务</w:t>
      </w:r>
      <w:bookmarkEnd w:id="202"/>
      <w:bookmarkEnd w:id="203"/>
      <w:bookmarkEnd w:id="204"/>
      <w:bookmarkEnd w:id="205"/>
      <w:bookmarkEnd w:id="206"/>
    </w:p>
    <w:p w14:paraId="5241DA64">
      <w:pPr>
        <w:pageBreakBefore w:val="0"/>
        <w:kinsoku/>
        <w:overflowPunct/>
        <w:topLinePunct w:val="0"/>
        <w:bidi w:val="0"/>
        <w:adjustRightInd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2.1 监理的范围和工作内容</w:t>
      </w:r>
    </w:p>
    <w:p w14:paraId="6508896C">
      <w:pPr>
        <w:pageBreakBefore w:val="0"/>
        <w:kinsoku/>
        <w:overflowPunct/>
        <w:topLinePunct w:val="0"/>
        <w:bidi w:val="0"/>
        <w:adjustRightInd w:val="0"/>
        <w:snapToGrid w:val="0"/>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 监理范围在专用条件中约定。</w:t>
      </w:r>
    </w:p>
    <w:p w14:paraId="5BB8C315">
      <w:pPr>
        <w:pageBreakBefore w:val="0"/>
        <w:kinsoku/>
        <w:overflowPunct/>
        <w:topLinePunct w:val="0"/>
        <w:bidi w:val="0"/>
        <w:adjustRightInd w:val="0"/>
        <w:snapToGrid w:val="0"/>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 除专用条件另有约定外，监理工作内容包括：</w:t>
      </w:r>
    </w:p>
    <w:p w14:paraId="68C8808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（1）收到工程设计文件后编制监理规划，并在第一次工地会议7天前报委托人。根据有关规定和监理工作需要，编制监理实施细则；</w:t>
      </w:r>
    </w:p>
    <w:p w14:paraId="632B5523">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（2）熟悉工程设计文件，并参加由委托人主持的图纸会审和设计交底会议；</w:t>
      </w:r>
    </w:p>
    <w:p w14:paraId="2E73B10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（3）参加由委托人主持的第一次工地会议；主持监理例会并根据工程需要主持或参加专题会议；</w:t>
      </w:r>
    </w:p>
    <w:p w14:paraId="19CA2D5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（4）审查施工承包人提交的施工组织设计，重点审查其中的质量安全技术措施、专项施工方案与工程建设强制性标准的符合性；</w:t>
      </w:r>
    </w:p>
    <w:p w14:paraId="56B8C4B7">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（5）检查施工承包人工程质量、安全生产管理制度及组织机构和人员资格； </w:t>
      </w:r>
    </w:p>
    <w:p w14:paraId="15FA1303">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（6）检查施工承包人专职安全生产管理人员的配备情况；</w:t>
      </w:r>
    </w:p>
    <w:p w14:paraId="1A55A59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（7）审查施工承包人提交的施工进度计划，核查承包人对施工进度计划的调整；</w:t>
      </w:r>
    </w:p>
    <w:p w14:paraId="15E9DDE2">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（8）检查施工承包人的试验室；</w:t>
      </w:r>
    </w:p>
    <w:p w14:paraId="58125A9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（9）审核施工分包人资质条件；</w:t>
      </w:r>
    </w:p>
    <w:p w14:paraId="5EE2554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（10）查验施工承包人的施工测量放线成果；</w:t>
      </w:r>
    </w:p>
    <w:p w14:paraId="122BEA3C">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（11）审查工程开工条件，对条件具备的签发开工令；</w:t>
      </w:r>
    </w:p>
    <w:p w14:paraId="5966ECC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（12）审查施工承包人报送的工程材料、构配件、设备质量证明文件的有效性和符合性，并按规定对用于工程的材料采取平行检验或见证取样方式进行抽检；</w:t>
      </w:r>
    </w:p>
    <w:p w14:paraId="0877EB79">
      <w:pPr>
        <w:pageBreakBefore w:val="0"/>
        <w:kinsoku/>
        <w:overflowPunct/>
        <w:topLinePunct w:val="0"/>
        <w:bidi w:val="0"/>
        <w:adjustRightInd w:val="0"/>
        <w:snapToGrid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（13）审核施工承包人提交的工程款支付申请，签发或出具工程款支付证书，并报委托人审核、批准；</w:t>
      </w:r>
    </w:p>
    <w:p w14:paraId="379D6936">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（14）在巡视、旁站和检验过程中，发现工程质量、施工安全存在事故隐患的，要求施工承包人整改并报委托人；</w:t>
      </w:r>
    </w:p>
    <w:p w14:paraId="4F5DC958">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（15）经委托人同意，签发工程暂停令和复工令；</w:t>
      </w:r>
    </w:p>
    <w:p w14:paraId="1AEEB9E3">
      <w:pPr>
        <w:pageBreakBefore w:val="0"/>
        <w:kinsoku/>
        <w:overflowPunct/>
        <w:topLinePunct w:val="0"/>
        <w:bidi w:val="0"/>
        <w:adjustRightInd w:val="0"/>
        <w:snapToGrid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（16）审查施工承包人提交的采用新材料、新工艺、新技术、新设备的论证材料及相关验收标准；</w:t>
      </w:r>
    </w:p>
    <w:p w14:paraId="0DED11A6">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（17）验收隐蔽工程、分部分项工程；</w:t>
      </w:r>
    </w:p>
    <w:p w14:paraId="33D263D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（18）审查施工承包人提交的工程变更申请，协调处理施工进度调整、费用索赔、合同争议等事项；</w:t>
      </w:r>
    </w:p>
    <w:p w14:paraId="3A18DF1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（19）审查施工承包人提交的竣工验收申请，编写工程质量评估报告；</w:t>
      </w:r>
    </w:p>
    <w:p w14:paraId="5A06CA78">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（20）参加工程竣工验收，签署竣工验收意见；</w:t>
      </w:r>
    </w:p>
    <w:p w14:paraId="3195732F">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（21）审查施工承包人提交的竣工结算申请并报委托人；</w:t>
      </w:r>
    </w:p>
    <w:p w14:paraId="01BC847C">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（22）编制、整理工程监理归档文件并报委托人。</w:t>
      </w:r>
    </w:p>
    <w:p w14:paraId="249D9D7A">
      <w:pPr>
        <w:pageBreakBefore w:val="0"/>
        <w:kinsoku/>
        <w:overflowPunct/>
        <w:topLinePunct w:val="0"/>
        <w:bidi w:val="0"/>
        <w:spacing w:line="360" w:lineRule="auto"/>
        <w:ind w:left="420" w:leftChars="200"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 相关服务的范围和内容在附录A中约定。</w:t>
      </w:r>
    </w:p>
    <w:p w14:paraId="259B4759">
      <w:pPr>
        <w:pageBreakBefore w:val="0"/>
        <w:kinsoku/>
        <w:overflowPunct/>
        <w:topLinePunct w:val="0"/>
        <w:bidi w:val="0"/>
        <w:spacing w:line="360" w:lineRule="auto"/>
        <w:ind w:firstLine="210" w:firstLine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2.2 </w:t>
      </w:r>
      <w:r>
        <w:rPr>
          <w:rFonts w:hint="eastAsia" w:ascii="宋体" w:hAnsi="宋体" w:eastAsia="宋体" w:cs="宋体"/>
          <w:bCs/>
          <w:color w:val="auto"/>
          <w:szCs w:val="21"/>
          <w:highlight w:val="none"/>
        </w:rPr>
        <w:t>监理与相关服务依据</w:t>
      </w:r>
    </w:p>
    <w:p w14:paraId="5BB00E0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监理依据包括：</w:t>
      </w:r>
    </w:p>
    <w:p w14:paraId="7F1A1A47">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（1）适用的法律、行政法规及部门规章；</w:t>
      </w:r>
    </w:p>
    <w:p w14:paraId="73C2A230">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（2）与工程有关的标准；</w:t>
      </w:r>
    </w:p>
    <w:p w14:paraId="38F8B6EA">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（3）工程设计及有关文件；</w:t>
      </w:r>
    </w:p>
    <w:p w14:paraId="2B07FACD">
      <w:pPr>
        <w:pageBreakBefore w:val="0"/>
        <w:kinsoku/>
        <w:overflowPunct/>
        <w:topLinePunct w:val="0"/>
        <w:bidi w:val="0"/>
        <w:adjustRightInd w:val="0"/>
        <w:snapToGrid w:val="0"/>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（4）本合同及委托人与第三方签订的与实施工程有关的其他合同。</w:t>
      </w:r>
    </w:p>
    <w:p w14:paraId="35307568">
      <w:pPr>
        <w:pageBreakBefore w:val="0"/>
        <w:kinsoku/>
        <w:overflowPunct/>
        <w:topLinePunct w:val="0"/>
        <w:bidi w:val="0"/>
        <w:spacing w:line="360" w:lineRule="auto"/>
        <w:ind w:left="210" w:leftChars="100"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双方根据工程的行业和地域特点，在专用条件中具体约定监理依据。</w:t>
      </w:r>
    </w:p>
    <w:p w14:paraId="68125C5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 相关服务依据在专用条件中约定。</w:t>
      </w:r>
    </w:p>
    <w:p w14:paraId="613583DE">
      <w:pPr>
        <w:pageBreakBefore w:val="0"/>
        <w:kinsoku/>
        <w:overflowPunct/>
        <w:topLinePunct w:val="0"/>
        <w:bidi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 项目监理机构和人员</w:t>
      </w:r>
    </w:p>
    <w:p w14:paraId="33524ABC">
      <w:pPr>
        <w:pageBreakBefore w:val="0"/>
        <w:kinsoku/>
        <w:overflowPunct/>
        <w:topLinePunct w:val="0"/>
        <w:bidi w:val="0"/>
        <w:adjustRightInd w:val="0"/>
        <w:snapToGrid w:val="0"/>
        <w:spacing w:line="360" w:lineRule="auto"/>
        <w:ind w:firstLine="64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 监理人应组建满足工作需要的项目监理机构，配备必要的检测设备。项目监理机构的主要人员应具有相应的资格条件。</w:t>
      </w:r>
    </w:p>
    <w:p w14:paraId="7718EBD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2.3.2本合同履行过程中，总监理工程师及重要岗位监理人员应保持相对稳定，以保证监理工作正常进行。</w:t>
      </w:r>
    </w:p>
    <w:p w14:paraId="55E2B582">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66D6030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2.3.4 监理人应及时更换有下列情形之一的监理人员：</w:t>
      </w:r>
    </w:p>
    <w:p w14:paraId="0A8DBCF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（1）严重过失行为的；</w:t>
      </w:r>
    </w:p>
    <w:p w14:paraId="5B3F2BFF">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（2）有违法行为不能履行职责的；</w:t>
      </w:r>
    </w:p>
    <w:p w14:paraId="7E4DA3B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（3）涉嫌犯罪的；</w:t>
      </w:r>
    </w:p>
    <w:p w14:paraId="5643845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（4）不能胜任岗位职责的；</w:t>
      </w:r>
    </w:p>
    <w:p w14:paraId="328BDB63">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（5）严重违反职业道德的；</w:t>
      </w:r>
    </w:p>
    <w:p w14:paraId="1F4154A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（6）专用条件约定的其他情形。</w:t>
      </w:r>
    </w:p>
    <w:p w14:paraId="6BC90130">
      <w:pPr>
        <w:pageBreakBefore w:val="0"/>
        <w:kinsoku/>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2.3.5 委托人可要求监理人更换不能胜任本职工作的项目监理机构人员。</w:t>
      </w:r>
    </w:p>
    <w:p w14:paraId="799BB0D3">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 履行职责</w:t>
      </w:r>
    </w:p>
    <w:p w14:paraId="7594FD9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监理人应遵循职业道德准则和行为规范，严格按照法律法规、工程建设有关标准及本合同履行职责。</w:t>
      </w:r>
    </w:p>
    <w:p w14:paraId="76DEA76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2.4.1 在监理与相关服务范围内，委托人和承包人提出的意见和要求，监理人应及时提出处置意见。当委托人与承包人之间发生合同争议时，监理人应协助委托人、承包人协商解决。</w:t>
      </w:r>
    </w:p>
    <w:p w14:paraId="2B87B9CC">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2.4.2 当委托人与承包人之间的合同争议提交仲裁机构仲裁或人民法院审理时，监理人应提供必要的证明资料。</w:t>
      </w:r>
    </w:p>
    <w:p w14:paraId="5014274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2.4.3 监理人应在专用条件约定的授权范围内，处理委托人与承包人所签订合同的变更事宜。如果变更超过授权范围，应以书面形式报委托人批准。</w:t>
      </w:r>
    </w:p>
    <w:p w14:paraId="62BED91D">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在紧急情况下，为了保护财产和人身安全，监理人所发出的指令未能事先报委托人批准时，应在发出指令后的24小时内以书面形式报委托人。</w:t>
      </w:r>
    </w:p>
    <w:p w14:paraId="4B8865E6">
      <w:pPr>
        <w:pageBreakBefore w:val="0"/>
        <w:kinsoku/>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2.4.4 除专用条件另有约定外，监理人发现承包人的人员不能胜任本职工作的，有权要求承包人予以调换。</w:t>
      </w:r>
    </w:p>
    <w:p w14:paraId="3D725E9C">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 提交报告</w:t>
      </w:r>
    </w:p>
    <w:p w14:paraId="36C5F5E8">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监理人应按专用条件约定的种类、时间和份数向委托人提交监理与相关服务的报告。</w:t>
      </w:r>
    </w:p>
    <w:p w14:paraId="0690D94A">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 文件资料</w:t>
      </w:r>
    </w:p>
    <w:p w14:paraId="761B94F9">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在本合同履行期内，监理人应在现场保留工作所用的图纸、报告及记录监理工</w:t>
      </w:r>
      <w:r>
        <w:rPr>
          <w:rFonts w:hint="eastAsia" w:ascii="宋体" w:hAnsi="宋体" w:eastAsia="宋体" w:cs="宋体"/>
          <w:color w:val="auto"/>
          <w:szCs w:val="21"/>
          <w:highlight w:val="none"/>
        </w:rPr>
        <w:t>作的相关文件。工程竣工后，应当按照档案管理规定将监理有关文件归档。</w:t>
      </w:r>
    </w:p>
    <w:p w14:paraId="5432A3E1">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2.7 使用委托人的财产</w:t>
      </w:r>
    </w:p>
    <w:p w14:paraId="114C210B">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6D4C775B">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07" w:name="_Toc28098"/>
      <w:bookmarkStart w:id="208" w:name="_Toc66888630"/>
      <w:bookmarkStart w:id="209" w:name="_Toc66888523"/>
      <w:bookmarkStart w:id="210" w:name="_Toc9194599"/>
      <w:bookmarkStart w:id="211" w:name="_Toc398111695"/>
      <w:r>
        <w:rPr>
          <w:rFonts w:hint="eastAsia" w:ascii="宋体" w:hAnsi="宋体" w:eastAsia="宋体" w:cs="宋体"/>
          <w:bCs/>
          <w:color w:val="auto"/>
          <w:kern w:val="0"/>
          <w:szCs w:val="21"/>
          <w:highlight w:val="none"/>
        </w:rPr>
        <w:t>3．委托人的义务</w:t>
      </w:r>
      <w:bookmarkEnd w:id="207"/>
      <w:bookmarkEnd w:id="208"/>
      <w:bookmarkEnd w:id="209"/>
      <w:bookmarkEnd w:id="210"/>
      <w:bookmarkEnd w:id="211"/>
    </w:p>
    <w:p w14:paraId="553C87B4">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 告知</w:t>
      </w:r>
    </w:p>
    <w:p w14:paraId="16047274">
      <w:pPr>
        <w:pageBreakBefore w:val="0"/>
        <w:kinsoku/>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委托人应在委托人与承包人签订的合同中明确监理人、总监理工程师和授予项目监理机构的权限。如有变更，应及时通知承包人。</w:t>
      </w:r>
    </w:p>
    <w:p w14:paraId="0FDDF468">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提供资料</w:t>
      </w:r>
    </w:p>
    <w:p w14:paraId="01846C2B">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委托人应按照附录B约定，无偿向监理人提供工程有关的资料。</w:t>
      </w:r>
      <w:r>
        <w:rPr>
          <w:rFonts w:hint="eastAsia" w:ascii="宋体" w:hAnsi="宋体" w:eastAsia="宋体" w:cs="宋体"/>
          <w:color w:val="auto"/>
          <w:szCs w:val="21"/>
          <w:highlight w:val="none"/>
        </w:rPr>
        <w:t>在本合同履行过程中，委托人应及时向监理人提供最新的与工程有关的资料。</w:t>
      </w:r>
    </w:p>
    <w:p w14:paraId="12DDE2E7">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 提供工作条件</w:t>
      </w:r>
    </w:p>
    <w:p w14:paraId="21902AB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委托人应为监理人完成监理与相关服务提供必要的条件。</w:t>
      </w:r>
    </w:p>
    <w:p w14:paraId="6F27AB3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3.3.1 </w:t>
      </w:r>
      <w:r>
        <w:rPr>
          <w:rFonts w:hint="eastAsia" w:ascii="宋体" w:hAnsi="宋体" w:eastAsia="宋体" w:cs="宋体"/>
          <w:color w:val="auto"/>
          <w:szCs w:val="21"/>
          <w:highlight w:val="none"/>
        </w:rPr>
        <w:t>委托人应按照附录B约定，派遣相应的人员，提供房屋、设备，供监理人</w:t>
      </w:r>
      <w:r>
        <w:rPr>
          <w:rFonts w:hint="eastAsia" w:ascii="宋体" w:hAnsi="宋体" w:eastAsia="宋体" w:cs="宋体"/>
          <w:color w:val="auto"/>
          <w:kern w:val="0"/>
          <w:szCs w:val="21"/>
          <w:highlight w:val="none"/>
        </w:rPr>
        <w:t>无偿</w:t>
      </w:r>
      <w:r>
        <w:rPr>
          <w:rFonts w:hint="eastAsia" w:ascii="宋体" w:hAnsi="宋体" w:eastAsia="宋体" w:cs="宋体"/>
          <w:color w:val="auto"/>
          <w:szCs w:val="21"/>
          <w:highlight w:val="none"/>
        </w:rPr>
        <w:t>使用。</w:t>
      </w:r>
    </w:p>
    <w:p w14:paraId="31C37F5F">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3.3.2 </w:t>
      </w:r>
      <w:r>
        <w:rPr>
          <w:rFonts w:hint="eastAsia" w:ascii="宋体" w:hAnsi="宋体" w:eastAsia="宋体" w:cs="宋体"/>
          <w:color w:val="auto"/>
          <w:szCs w:val="21"/>
          <w:highlight w:val="none"/>
        </w:rPr>
        <w:t>委托人应负责协调工程建设中所有外部关系，为监理人履行本合同提供必要的外部条件。</w:t>
      </w:r>
    </w:p>
    <w:p w14:paraId="45AF3C6E">
      <w:pPr>
        <w:pageBreakBefore w:val="0"/>
        <w:kinsoku/>
        <w:overflowPunct/>
        <w:topLinePunct w:val="0"/>
        <w:bidi w:val="0"/>
        <w:snapToGrid w:val="0"/>
        <w:spacing w:line="360" w:lineRule="auto"/>
        <w:ind w:left="210" w:leftChars="100"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 委托人代表</w:t>
      </w:r>
    </w:p>
    <w:p w14:paraId="05E25C11">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18076BA3">
      <w:pPr>
        <w:pageBreakBefore w:val="0"/>
        <w:kinsoku/>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 委托人意见或要求</w:t>
      </w:r>
    </w:p>
    <w:p w14:paraId="3A8F0B77">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在本合同约定的监理与相关服务工作范围内，委托人对承包人的任何意见或要求应通知监理人，由监理人向承包人发出相应指令。</w:t>
      </w:r>
    </w:p>
    <w:p w14:paraId="52E8D099">
      <w:pPr>
        <w:pageBreakBefore w:val="0"/>
        <w:kinsoku/>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 答复</w:t>
      </w:r>
    </w:p>
    <w:p w14:paraId="056B49C9">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委托人应在专用条件约定的时间内，对监理人以书面形式提交并要求作出决定的事宜，给予书面答复。逾期未答复的，视为委托人认可。</w:t>
      </w:r>
    </w:p>
    <w:p w14:paraId="7D65E187">
      <w:pPr>
        <w:pageBreakBefore w:val="0"/>
        <w:kinsoku/>
        <w:overflowPunct/>
        <w:topLinePunct w:val="0"/>
        <w:bidi w:val="0"/>
        <w:snapToGrid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 支付</w:t>
      </w:r>
    </w:p>
    <w:p w14:paraId="3CB91357">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委托人应按本合同约定，向监理人支付酬金。</w:t>
      </w:r>
    </w:p>
    <w:p w14:paraId="186A28B7">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12" w:name="_Toc66888524"/>
      <w:bookmarkStart w:id="213" w:name="_Toc9194600"/>
      <w:bookmarkStart w:id="214" w:name="_Toc18263"/>
      <w:bookmarkStart w:id="215" w:name="_Toc66888631"/>
      <w:bookmarkStart w:id="216" w:name="_Toc398111696"/>
      <w:r>
        <w:rPr>
          <w:rFonts w:hint="eastAsia" w:ascii="宋体" w:hAnsi="宋体" w:eastAsia="宋体" w:cs="宋体"/>
          <w:bCs/>
          <w:color w:val="auto"/>
          <w:kern w:val="0"/>
          <w:szCs w:val="21"/>
          <w:highlight w:val="none"/>
        </w:rPr>
        <w:t>4. 违约责任</w:t>
      </w:r>
      <w:bookmarkEnd w:id="212"/>
      <w:bookmarkEnd w:id="213"/>
      <w:bookmarkEnd w:id="214"/>
      <w:bookmarkEnd w:id="215"/>
      <w:bookmarkEnd w:id="216"/>
    </w:p>
    <w:p w14:paraId="7B3C2D35">
      <w:pPr>
        <w:pageBreakBefore w:val="0"/>
        <w:kinsoku/>
        <w:overflowPunct/>
        <w:topLinePunct w:val="0"/>
        <w:bidi w:val="0"/>
        <w:spacing w:line="360" w:lineRule="auto"/>
        <w:ind w:left="210" w:left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 监理人的违约责任</w:t>
      </w:r>
    </w:p>
    <w:p w14:paraId="02C5DF9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监理人未履行本合同义务的，应承担相应的责任。</w:t>
      </w:r>
    </w:p>
    <w:p w14:paraId="632FBDA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 因监理人违反本合同约定</w:t>
      </w:r>
      <w:r>
        <w:rPr>
          <w:rFonts w:hint="eastAsia" w:ascii="宋体" w:hAnsi="宋体" w:eastAsia="宋体" w:cs="宋体"/>
          <w:color w:val="auto"/>
          <w:szCs w:val="21"/>
          <w:highlight w:val="none"/>
        </w:rPr>
        <w:t>给委托人造成损失的，监理人应当赔偿委托人损失</w:t>
      </w:r>
      <w:r>
        <w:rPr>
          <w:rFonts w:hint="eastAsia" w:ascii="宋体" w:hAnsi="宋体" w:eastAsia="宋体" w:cs="宋体"/>
          <w:color w:val="auto"/>
          <w:kern w:val="0"/>
          <w:szCs w:val="21"/>
          <w:highlight w:val="none"/>
        </w:rPr>
        <w:t>。赔偿金额的确定方法在专用条件中约定。监理人承担部分赔偿责任的，其承担赔偿金额由双方协商确定。</w:t>
      </w:r>
    </w:p>
    <w:p w14:paraId="5A2ABEBC">
      <w:pPr>
        <w:pageBreakBefore w:val="0"/>
        <w:kinsoku/>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 监理人向委托人的索赔不成立时，监理人应赔偿委托人由此发生的费用。</w:t>
      </w:r>
    </w:p>
    <w:p w14:paraId="7581E842">
      <w:pPr>
        <w:pageBreakBefore w:val="0"/>
        <w:kinsoku/>
        <w:overflowPunct/>
        <w:topLinePunct w:val="0"/>
        <w:bidi w:val="0"/>
        <w:snapToGrid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 委托人的违约责任</w:t>
      </w:r>
    </w:p>
    <w:p w14:paraId="5F50B2C8">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委托人未履行本合同义务的，应承担相应的责任。</w:t>
      </w:r>
    </w:p>
    <w:p w14:paraId="10CC79F9">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 委托人违反本合同约定造成监理人损失的，委托人应予以赔偿。</w:t>
      </w:r>
    </w:p>
    <w:p w14:paraId="35A7B71D">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 委托人向监理人的索赔不成立时，应赔偿监理人由此引起的费用。</w:t>
      </w:r>
    </w:p>
    <w:p w14:paraId="39EBAB27">
      <w:pPr>
        <w:pageBreakBefore w:val="0"/>
        <w:kinsoku/>
        <w:overflowPunct/>
        <w:topLinePunct w:val="0"/>
        <w:bidi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 除外责任</w:t>
      </w:r>
    </w:p>
    <w:p w14:paraId="3CA9FE2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因非监理人的原因，且监理人无过错，发生工程质量事故、安全事故、工期延误等造成的损失，监理人不承担赔偿责任。</w:t>
      </w:r>
    </w:p>
    <w:p w14:paraId="52A554F2">
      <w:pPr>
        <w:pageBreakBefore w:val="0"/>
        <w:kinsoku/>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因不可抗力导致本合同全部或部分不能履行时，双方各自</w:t>
      </w:r>
      <w:r>
        <w:rPr>
          <w:rFonts w:hint="eastAsia" w:ascii="宋体" w:hAnsi="宋体" w:eastAsia="宋体" w:cs="宋体"/>
          <w:color w:val="auto"/>
          <w:kern w:val="0"/>
          <w:szCs w:val="21"/>
          <w:highlight w:val="none"/>
          <w:lang w:eastAsia="zh-CN"/>
        </w:rPr>
        <w:t>承担</w:t>
      </w:r>
      <w:r>
        <w:rPr>
          <w:rFonts w:hint="eastAsia" w:ascii="宋体" w:hAnsi="宋体" w:eastAsia="宋体" w:cs="宋体"/>
          <w:color w:val="auto"/>
          <w:kern w:val="0"/>
          <w:szCs w:val="21"/>
          <w:highlight w:val="none"/>
        </w:rPr>
        <w:t>因此而造成的损失、损害。</w:t>
      </w:r>
    </w:p>
    <w:p w14:paraId="73170BCC">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17" w:name="_Toc22477"/>
      <w:bookmarkStart w:id="218" w:name="_Toc66888525"/>
      <w:bookmarkStart w:id="219" w:name="_Toc9194601"/>
      <w:bookmarkStart w:id="220" w:name="_Toc66888632"/>
      <w:bookmarkStart w:id="221" w:name="_Toc398111697"/>
      <w:r>
        <w:rPr>
          <w:rFonts w:hint="eastAsia" w:ascii="宋体" w:hAnsi="宋体" w:eastAsia="宋体" w:cs="宋体"/>
          <w:bCs/>
          <w:color w:val="auto"/>
          <w:kern w:val="0"/>
          <w:szCs w:val="21"/>
          <w:highlight w:val="none"/>
        </w:rPr>
        <w:t>5. 支付</w:t>
      </w:r>
      <w:bookmarkEnd w:id="217"/>
      <w:bookmarkEnd w:id="218"/>
      <w:bookmarkEnd w:id="219"/>
      <w:bookmarkEnd w:id="220"/>
      <w:bookmarkEnd w:id="221"/>
    </w:p>
    <w:p w14:paraId="7281FB81">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5.1 </w:t>
      </w:r>
      <w:r>
        <w:rPr>
          <w:rFonts w:hint="eastAsia" w:ascii="宋体" w:hAnsi="宋体" w:eastAsia="宋体" w:cs="宋体"/>
          <w:bCs/>
          <w:color w:val="auto"/>
          <w:szCs w:val="21"/>
          <w:highlight w:val="none"/>
        </w:rPr>
        <w:t>支付货币</w:t>
      </w:r>
    </w:p>
    <w:p w14:paraId="6AC8EEAD">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除专用条件另有约定外，酬金均以人民币支付。涉及外币支付的，所采用的货币种类、比例和汇率在专用条件中约定。</w:t>
      </w:r>
    </w:p>
    <w:p w14:paraId="7427B58D">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5.2 支付申请</w:t>
      </w:r>
    </w:p>
    <w:p w14:paraId="094468C9">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监理人应在本合同约定的每次应付款时间的7天前，向委托人提交支付申请书。支付申请书应当说明当期应付款总额，并列出当期应支付的款项及其金额。</w:t>
      </w:r>
    </w:p>
    <w:p w14:paraId="462DDE35">
      <w:pPr>
        <w:pageBreakBefore w:val="0"/>
        <w:kinsoku/>
        <w:overflowPunct/>
        <w:topLinePunct w:val="0"/>
        <w:bidi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5.3 </w:t>
      </w:r>
      <w:r>
        <w:rPr>
          <w:rFonts w:hint="eastAsia" w:ascii="宋体" w:hAnsi="宋体" w:eastAsia="宋体" w:cs="宋体"/>
          <w:bCs/>
          <w:color w:val="auto"/>
          <w:szCs w:val="21"/>
          <w:highlight w:val="none"/>
        </w:rPr>
        <w:t>有争议部分的付款</w:t>
      </w:r>
    </w:p>
    <w:p w14:paraId="46AA66AE">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13F3267C">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22" w:name="_Toc66888633"/>
      <w:bookmarkStart w:id="223" w:name="_Toc9194602"/>
      <w:bookmarkStart w:id="224" w:name="_Toc13946"/>
      <w:bookmarkStart w:id="225" w:name="_Toc398111698"/>
      <w:bookmarkStart w:id="226" w:name="_Toc66888526"/>
      <w:r>
        <w:rPr>
          <w:rFonts w:hint="eastAsia" w:ascii="宋体" w:hAnsi="宋体" w:eastAsia="宋体" w:cs="宋体"/>
          <w:bCs/>
          <w:color w:val="auto"/>
          <w:kern w:val="0"/>
          <w:szCs w:val="21"/>
          <w:highlight w:val="none"/>
        </w:rPr>
        <w:t>6. 合同生效、变更、暂停、解除与终止</w:t>
      </w:r>
      <w:bookmarkEnd w:id="222"/>
      <w:bookmarkEnd w:id="223"/>
      <w:bookmarkEnd w:id="224"/>
      <w:bookmarkEnd w:id="225"/>
      <w:bookmarkEnd w:id="226"/>
    </w:p>
    <w:p w14:paraId="3E0D3FDD">
      <w:pPr>
        <w:pageBreakBefore w:val="0"/>
        <w:kinsoku/>
        <w:overflowPunct/>
        <w:topLinePunct w:val="0"/>
        <w:bidi w:val="0"/>
        <w:spacing w:line="360" w:lineRule="auto"/>
        <w:ind w:left="210" w:left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6.1生效</w:t>
      </w:r>
    </w:p>
    <w:p w14:paraId="2D47E9E4">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除法律另有规定或者专用条件另有约定外，委托人和监理人的法定代表人或其授权代理人在协议书上签字并盖单位章后本合同生效。</w:t>
      </w:r>
    </w:p>
    <w:p w14:paraId="23B06351">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6.2</w:t>
      </w:r>
      <w:r>
        <w:rPr>
          <w:rFonts w:hint="eastAsia" w:ascii="宋体" w:hAnsi="宋体" w:eastAsia="宋体" w:cs="宋体"/>
          <w:bCs/>
          <w:color w:val="auto"/>
          <w:szCs w:val="21"/>
          <w:highlight w:val="none"/>
        </w:rPr>
        <w:t>变更</w:t>
      </w:r>
    </w:p>
    <w:p w14:paraId="748515BA">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6.2.1 任何一方提出变更请求时，双方经协商一致后可进行变更。</w:t>
      </w:r>
    </w:p>
    <w:p w14:paraId="08CEEE63">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D23F74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3天。</w:t>
      </w:r>
    </w:p>
    <w:p w14:paraId="4585B1F5">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6.2.4合同签订后，遇有与工程相关的法律法规、标准颁布或修订的，双方应遵照执行。由此引起监理与相关服务的范围、时间、酬金变化的，双方应通过协商进行相应调整。</w:t>
      </w:r>
    </w:p>
    <w:p w14:paraId="37C7582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6.2.5 因非监理人原因造成工程概算投资额或建筑安装工程费增加时，正常工作酬金应作相应调整。调整方法在专用条件中约定。</w:t>
      </w:r>
    </w:p>
    <w:p w14:paraId="50B2531C">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6.2.6 因工程规模、监理范围的变化导致监理人的正常工作量减少时，正常工作酬金应作相应调整。调整方法在专用条件中约定。</w:t>
      </w:r>
    </w:p>
    <w:p w14:paraId="44F86BF5">
      <w:pPr>
        <w:pageBreakBefore w:val="0"/>
        <w:kinsoku/>
        <w:overflowPunct/>
        <w:topLinePunct w:val="0"/>
        <w:bidi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6.3 暂停与</w:t>
      </w:r>
      <w:r>
        <w:rPr>
          <w:rFonts w:hint="eastAsia" w:ascii="宋体" w:hAnsi="宋体" w:eastAsia="宋体" w:cs="宋体"/>
          <w:bCs/>
          <w:color w:val="auto"/>
          <w:szCs w:val="21"/>
          <w:highlight w:val="none"/>
        </w:rPr>
        <w:t>解除</w:t>
      </w:r>
    </w:p>
    <w:p w14:paraId="6885A68C">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除双方协商一致可以解除本合同外，当一方无正当理由未履行本合同约定的义务时，另一方可以根据本合同约定暂停履行本合同直至解除本合同。</w:t>
      </w:r>
    </w:p>
    <w:p w14:paraId="1486F37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0D564D7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因解除本合同或解除监理人的部分义务导致监理人遭受的损失，除依法可以免除责任的情况外，应由委托人予以补偿，补偿金额由双方协商确定。</w:t>
      </w:r>
    </w:p>
    <w:p w14:paraId="61DA4ADE">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解除本合同的协议必须采取书面形式，协议未达成之前，本合同仍然有效。</w:t>
      </w:r>
    </w:p>
    <w:p w14:paraId="74FFC16A">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01FB277">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color w:val="auto"/>
          <w:kern w:val="0"/>
          <w:szCs w:val="21"/>
          <w:highlight w:val="none"/>
        </w:rPr>
        <w:t>的</w:t>
      </w:r>
      <w:r>
        <w:rPr>
          <w:rFonts w:hint="eastAsia" w:ascii="宋体" w:hAnsi="宋体" w:eastAsia="宋体" w:cs="宋体"/>
          <w:color w:val="auto"/>
          <w:szCs w:val="21"/>
          <w:highlight w:val="none"/>
        </w:rPr>
        <w:t>酬金支付至本合同解除日，且应承担第4.2款约定的责任。</w:t>
      </w:r>
    </w:p>
    <w:p w14:paraId="52D88469">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color w:val="auto"/>
          <w:kern w:val="0"/>
          <w:szCs w:val="21"/>
          <w:highlight w:val="none"/>
        </w:rPr>
        <w:t>的</w:t>
      </w:r>
      <w:r>
        <w:rPr>
          <w:rFonts w:hint="eastAsia" w:ascii="宋体" w:hAnsi="宋体" w:eastAsia="宋体" w:cs="宋体"/>
          <w:color w:val="auto"/>
          <w:szCs w:val="21"/>
          <w:highlight w:val="none"/>
        </w:rPr>
        <w:t>酬金支付至</w:t>
      </w:r>
      <w:r>
        <w:rPr>
          <w:rFonts w:hint="eastAsia" w:ascii="宋体" w:hAnsi="宋体" w:eastAsia="宋体" w:cs="宋体"/>
          <w:color w:val="auto"/>
          <w:kern w:val="0"/>
          <w:szCs w:val="21"/>
          <w:highlight w:val="none"/>
        </w:rPr>
        <w:t>限期改正通知到达监理人之日</w:t>
      </w:r>
      <w:r>
        <w:rPr>
          <w:rFonts w:hint="eastAsia" w:ascii="宋体" w:hAnsi="宋体" w:eastAsia="宋体" w:cs="宋体"/>
          <w:color w:val="auto"/>
          <w:szCs w:val="21"/>
          <w:highlight w:val="none"/>
        </w:rPr>
        <w:t>，但监理人应承担第4.1款约定的责任。</w:t>
      </w:r>
    </w:p>
    <w:p w14:paraId="636B26D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5B58FFF4">
      <w:pPr>
        <w:pageBreakBefore w:val="0"/>
        <w:kinsoku/>
        <w:overflowPunct/>
        <w:topLinePunct w:val="0"/>
        <w:bidi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6.3.5 因不可抗力致使本合同部分或全部不能履行时，一方应立即通知另一方，可暂停或解除本合同。</w:t>
      </w:r>
    </w:p>
    <w:p w14:paraId="197C30BC">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6.3.6 本合同解除后，本合同约定的有关结算、清理、争议解决方式的条件仍然有效。</w:t>
      </w:r>
    </w:p>
    <w:p w14:paraId="3A0BEFBB">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6.4 </w:t>
      </w:r>
      <w:r>
        <w:rPr>
          <w:rFonts w:hint="eastAsia" w:ascii="宋体" w:hAnsi="宋体" w:eastAsia="宋体" w:cs="宋体"/>
          <w:bCs/>
          <w:color w:val="auto"/>
          <w:szCs w:val="21"/>
          <w:highlight w:val="none"/>
        </w:rPr>
        <w:t>终止</w:t>
      </w:r>
    </w:p>
    <w:p w14:paraId="7D0AA0B7">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以下条件全部满足时，本合同即告终止：</w:t>
      </w:r>
    </w:p>
    <w:p w14:paraId="49AB650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（1）监理人完成本合同约定的全部工作；</w:t>
      </w:r>
    </w:p>
    <w:p w14:paraId="5C86AE10">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（2）委托人与监理人结清并支付全部酬金。</w:t>
      </w:r>
    </w:p>
    <w:p w14:paraId="037A1A5A">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27" w:name="_Toc9194603"/>
      <w:bookmarkStart w:id="228" w:name="_Toc66888634"/>
      <w:bookmarkStart w:id="229" w:name="_Toc66888527"/>
      <w:bookmarkStart w:id="230" w:name="_Toc398111699"/>
      <w:bookmarkStart w:id="231" w:name="_Toc29497"/>
      <w:r>
        <w:rPr>
          <w:rFonts w:hint="eastAsia" w:ascii="宋体" w:hAnsi="宋体" w:eastAsia="宋体" w:cs="宋体"/>
          <w:bCs/>
          <w:color w:val="auto"/>
          <w:kern w:val="0"/>
          <w:szCs w:val="21"/>
          <w:highlight w:val="none"/>
        </w:rPr>
        <w:t>7. 争议解决</w:t>
      </w:r>
      <w:bookmarkEnd w:id="227"/>
      <w:bookmarkEnd w:id="228"/>
      <w:bookmarkEnd w:id="229"/>
      <w:bookmarkEnd w:id="230"/>
      <w:bookmarkEnd w:id="231"/>
    </w:p>
    <w:p w14:paraId="7F04B99E">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7.1</w:t>
      </w:r>
      <w:r>
        <w:rPr>
          <w:rFonts w:hint="eastAsia" w:ascii="宋体" w:hAnsi="宋体" w:eastAsia="宋体" w:cs="宋体"/>
          <w:bCs/>
          <w:color w:val="auto"/>
          <w:szCs w:val="21"/>
          <w:highlight w:val="none"/>
        </w:rPr>
        <w:t>协商</w:t>
      </w:r>
    </w:p>
    <w:p w14:paraId="445BB51E">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双方应本着诚信原则协商解决彼此间的争议。</w:t>
      </w:r>
    </w:p>
    <w:p w14:paraId="6FF3435E">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7.2</w:t>
      </w:r>
      <w:r>
        <w:rPr>
          <w:rFonts w:hint="eastAsia" w:ascii="宋体" w:hAnsi="宋体" w:eastAsia="宋体" w:cs="宋体"/>
          <w:bCs/>
          <w:color w:val="auto"/>
          <w:szCs w:val="21"/>
          <w:highlight w:val="none"/>
        </w:rPr>
        <w:t>调解</w:t>
      </w:r>
    </w:p>
    <w:p w14:paraId="04468ED2">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如果双方不能在14天内或双方商定的其他时间内解决本合同争议，可以将其提交给专用条件约定的或事后达成协议的调解人进行调解。</w:t>
      </w:r>
    </w:p>
    <w:p w14:paraId="545F7915">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7.3</w:t>
      </w:r>
      <w:r>
        <w:rPr>
          <w:rFonts w:hint="eastAsia" w:ascii="宋体" w:hAnsi="宋体" w:eastAsia="宋体" w:cs="宋体"/>
          <w:bCs/>
          <w:color w:val="auto"/>
          <w:szCs w:val="21"/>
          <w:highlight w:val="none"/>
        </w:rPr>
        <w:t>仲裁或诉讼</w:t>
      </w:r>
    </w:p>
    <w:p w14:paraId="5AF3AF01">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双方均有权不经调解直接向专用条件约定的仲裁机构申请仲裁或向有管辖权的人民法院提起诉讼。</w:t>
      </w:r>
    </w:p>
    <w:p w14:paraId="51EC4E7E">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Cs w:val="21"/>
          <w:highlight w:val="none"/>
        </w:rPr>
      </w:pPr>
      <w:bookmarkStart w:id="232" w:name="_Toc66888635"/>
      <w:bookmarkStart w:id="233" w:name="_Toc398111700"/>
      <w:bookmarkStart w:id="234" w:name="_Toc66888528"/>
      <w:bookmarkStart w:id="235" w:name="_Toc22486"/>
      <w:bookmarkStart w:id="236" w:name="_Toc9194604"/>
      <w:r>
        <w:rPr>
          <w:rFonts w:hint="eastAsia" w:ascii="宋体" w:hAnsi="宋体" w:eastAsia="宋体" w:cs="宋体"/>
          <w:bCs/>
          <w:color w:val="auto"/>
          <w:kern w:val="0"/>
          <w:szCs w:val="21"/>
          <w:highlight w:val="none"/>
        </w:rPr>
        <w:t>8. 其他</w:t>
      </w:r>
      <w:bookmarkEnd w:id="232"/>
      <w:bookmarkEnd w:id="233"/>
      <w:bookmarkEnd w:id="234"/>
      <w:bookmarkEnd w:id="235"/>
      <w:bookmarkEnd w:id="236"/>
    </w:p>
    <w:p w14:paraId="32D41411">
      <w:pPr>
        <w:pageBreakBefore w:val="0"/>
        <w:kinsoku/>
        <w:overflowPunct/>
        <w:topLinePunct w:val="0"/>
        <w:bidi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8.1 </w:t>
      </w:r>
      <w:r>
        <w:rPr>
          <w:rFonts w:hint="eastAsia" w:ascii="宋体" w:hAnsi="宋体" w:eastAsia="宋体" w:cs="宋体"/>
          <w:bCs/>
          <w:color w:val="auto"/>
          <w:szCs w:val="21"/>
          <w:highlight w:val="none"/>
        </w:rPr>
        <w:t>外出考察费用</w:t>
      </w:r>
    </w:p>
    <w:p w14:paraId="6C7AE0F1">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经委托人同意，监理人员外出考察发生的费用由委托人审核后支付。</w:t>
      </w:r>
    </w:p>
    <w:p w14:paraId="173A3961">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8.2 </w:t>
      </w:r>
      <w:r>
        <w:rPr>
          <w:rFonts w:hint="eastAsia" w:ascii="宋体" w:hAnsi="宋体" w:eastAsia="宋体" w:cs="宋体"/>
          <w:bCs/>
          <w:color w:val="auto"/>
          <w:szCs w:val="21"/>
          <w:highlight w:val="none"/>
        </w:rPr>
        <w:t>检测费用</w:t>
      </w:r>
    </w:p>
    <w:p w14:paraId="766B6DD0">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委托人要求监理人进行的材料和设备检测所发生的费用，由委托人支付，支付时间在专用条件中约定。</w:t>
      </w:r>
    </w:p>
    <w:p w14:paraId="05D31050">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8.3 </w:t>
      </w:r>
      <w:r>
        <w:rPr>
          <w:rFonts w:hint="eastAsia" w:ascii="宋体" w:hAnsi="宋体" w:eastAsia="宋体" w:cs="宋体"/>
          <w:bCs/>
          <w:color w:val="auto"/>
          <w:szCs w:val="21"/>
          <w:highlight w:val="none"/>
        </w:rPr>
        <w:t>咨询费用</w:t>
      </w:r>
    </w:p>
    <w:p w14:paraId="3D28D06D">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经委托人同意，根据工程需要由监理人组织的相关咨询论证会以及聘请相关专家等发生的费用由委托人支付，支付时间在专用条件中约定。</w:t>
      </w:r>
    </w:p>
    <w:p w14:paraId="22E7BB81">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8.4 </w:t>
      </w:r>
      <w:r>
        <w:rPr>
          <w:rFonts w:hint="eastAsia" w:ascii="宋体" w:hAnsi="宋体" w:eastAsia="宋体" w:cs="宋体"/>
          <w:bCs/>
          <w:color w:val="auto"/>
          <w:szCs w:val="21"/>
          <w:highlight w:val="none"/>
        </w:rPr>
        <w:t>守法诚信</w:t>
      </w:r>
    </w:p>
    <w:p w14:paraId="7514E825">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监理人及其工作人员不得从与实施工程有关的第三方处获得任何经济利益。</w:t>
      </w:r>
    </w:p>
    <w:p w14:paraId="7C40F7AD">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8.5 </w:t>
      </w:r>
      <w:r>
        <w:rPr>
          <w:rFonts w:hint="eastAsia" w:ascii="宋体" w:hAnsi="宋体" w:eastAsia="宋体" w:cs="宋体"/>
          <w:bCs/>
          <w:color w:val="auto"/>
          <w:szCs w:val="21"/>
          <w:highlight w:val="none"/>
        </w:rPr>
        <w:t>保密</w:t>
      </w:r>
    </w:p>
    <w:p w14:paraId="53BC7DE8">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双方不得泄露对方申明的保密资料，亦不得泄露与实施工程有关的第三方所提供的保密资料，保密事项在专用条件中约定。</w:t>
      </w:r>
    </w:p>
    <w:p w14:paraId="63491D49">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8.6</w:t>
      </w:r>
      <w:r>
        <w:rPr>
          <w:rFonts w:hint="eastAsia" w:ascii="宋体" w:hAnsi="宋体" w:eastAsia="宋体" w:cs="宋体"/>
          <w:bCs/>
          <w:color w:val="auto"/>
          <w:szCs w:val="21"/>
          <w:highlight w:val="none"/>
        </w:rPr>
        <w:t>通知</w:t>
      </w:r>
    </w:p>
    <w:p w14:paraId="2AD65B33">
      <w:pPr>
        <w:pageBreakBefore w:val="0"/>
        <w:kinsoku/>
        <w:overflowPunct/>
        <w:topLinePunct w:val="0"/>
        <w:bidi w:val="0"/>
        <w:snapToGrid w:val="0"/>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本合同涉及的通知均应当采用书面形式，并在送达对方时生效，收件人应书面签收。</w:t>
      </w:r>
    </w:p>
    <w:p w14:paraId="0923480A">
      <w:pPr>
        <w:pageBreakBefore w:val="0"/>
        <w:kinsoku/>
        <w:overflowPunct/>
        <w:topLinePunct w:val="0"/>
        <w:bidi w:val="0"/>
        <w:snapToGrid w:val="0"/>
        <w:spacing w:line="360" w:lineRule="auto"/>
        <w:ind w:left="210" w:leftChars="1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8.7</w:t>
      </w:r>
      <w:r>
        <w:rPr>
          <w:rFonts w:hint="eastAsia" w:ascii="宋体" w:hAnsi="宋体" w:eastAsia="宋体" w:cs="宋体"/>
          <w:bCs/>
          <w:color w:val="auto"/>
          <w:szCs w:val="21"/>
          <w:highlight w:val="none"/>
        </w:rPr>
        <w:t>著作权</w:t>
      </w:r>
    </w:p>
    <w:p w14:paraId="2B4AC030">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监理人对其编制的文件拥有著作权。</w:t>
      </w:r>
    </w:p>
    <w:p w14:paraId="5BA2BF62">
      <w:pPr>
        <w:pageBreakBefore w:val="0"/>
        <w:kinsoku/>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49423826">
      <w:pPr>
        <w:pageBreakBefore w:val="0"/>
        <w:kinsoku/>
        <w:overflowPunct/>
        <w:topLinePunct w:val="0"/>
        <w:bidi w:val="0"/>
        <w:snapToGrid w:val="0"/>
        <w:spacing w:line="360" w:lineRule="auto"/>
        <w:ind w:firstLine="480" w:firstLineChars="200"/>
        <w:rPr>
          <w:rFonts w:hint="eastAsia" w:ascii="宋体" w:hAnsi="宋体" w:eastAsia="宋体" w:cs="宋体"/>
          <w:color w:val="auto"/>
          <w:sz w:val="24"/>
          <w:highlight w:val="none"/>
        </w:rPr>
      </w:pPr>
    </w:p>
    <w:p w14:paraId="3FBF715F">
      <w:pPr>
        <w:keepNext/>
        <w:keepLines/>
        <w:pageBreakBefore w:val="0"/>
        <w:kinsoku/>
        <w:overflowPunct/>
        <w:topLinePunct w:val="0"/>
        <w:bidi w:val="0"/>
        <w:spacing w:before="120" w:after="120" w:line="360" w:lineRule="auto"/>
        <w:jc w:val="center"/>
        <w:outlineLvl w:val="1"/>
        <w:rPr>
          <w:rFonts w:hint="eastAsia" w:ascii="宋体" w:hAnsi="宋体" w:eastAsia="宋体" w:cs="宋体"/>
          <w:bCs/>
          <w:color w:val="auto"/>
          <w:sz w:val="28"/>
          <w:szCs w:val="28"/>
          <w:highlight w:val="none"/>
        </w:rPr>
      </w:pPr>
      <w:bookmarkStart w:id="237" w:name="_Toc66888636"/>
      <w:bookmarkStart w:id="238" w:name="_Toc10723"/>
      <w:bookmarkStart w:id="239" w:name="_Toc9194605"/>
      <w:bookmarkStart w:id="240" w:name="_Toc398111701"/>
      <w:r>
        <w:rPr>
          <w:rFonts w:hint="eastAsia" w:ascii="宋体" w:hAnsi="宋体" w:eastAsia="宋体" w:cs="宋体"/>
          <w:bCs/>
          <w:color w:val="auto"/>
          <w:sz w:val="28"/>
          <w:szCs w:val="28"/>
          <w:highlight w:val="none"/>
        </w:rPr>
        <w:br w:type="page"/>
      </w:r>
      <w:r>
        <w:rPr>
          <w:rFonts w:hint="eastAsia" w:ascii="宋体" w:hAnsi="宋体" w:eastAsia="宋体" w:cs="宋体"/>
          <w:b/>
          <w:bCs w:val="0"/>
          <w:color w:val="auto"/>
          <w:kern w:val="2"/>
          <w:sz w:val="30"/>
          <w:szCs w:val="30"/>
          <w:highlight w:val="none"/>
          <w:lang w:val="en-US" w:eastAsia="zh-CN" w:bidi="ar-SA"/>
        </w:rPr>
        <w:t>第三部分  专用条件</w:t>
      </w:r>
      <w:bookmarkEnd w:id="237"/>
      <w:bookmarkEnd w:id="238"/>
      <w:bookmarkEnd w:id="239"/>
      <w:bookmarkEnd w:id="240"/>
    </w:p>
    <w:p w14:paraId="649C0368">
      <w:pPr>
        <w:keepNext/>
        <w:keepLines/>
        <w:pageBreakBefore w:val="0"/>
        <w:kinsoku/>
        <w:overflowPunct/>
        <w:topLinePunct w:val="0"/>
        <w:bidi w:val="0"/>
        <w:spacing w:before="20" w:after="20" w:line="360" w:lineRule="auto"/>
        <w:ind w:firstLine="420" w:firstLineChars="200"/>
        <w:outlineLvl w:val="2"/>
        <w:rPr>
          <w:rFonts w:hint="eastAsia" w:ascii="宋体" w:hAnsi="宋体" w:eastAsia="宋体" w:cs="宋体"/>
          <w:bCs/>
          <w:color w:val="auto"/>
          <w:kern w:val="0"/>
          <w:szCs w:val="21"/>
          <w:highlight w:val="none"/>
        </w:rPr>
      </w:pPr>
      <w:bookmarkStart w:id="241" w:name="_Toc66888637"/>
      <w:bookmarkStart w:id="242" w:name="_Toc704"/>
      <w:bookmarkStart w:id="243" w:name="_Toc66888530"/>
      <w:bookmarkStart w:id="244" w:name="_Toc9194606"/>
      <w:bookmarkStart w:id="245" w:name="_Toc398111702"/>
      <w:r>
        <w:rPr>
          <w:rFonts w:hint="eastAsia" w:ascii="宋体" w:hAnsi="宋体" w:eastAsia="宋体" w:cs="宋体"/>
          <w:bCs/>
          <w:color w:val="auto"/>
          <w:kern w:val="0"/>
          <w:szCs w:val="21"/>
          <w:highlight w:val="none"/>
        </w:rPr>
        <w:t>1. 定义与解释</w:t>
      </w:r>
      <w:bookmarkEnd w:id="241"/>
      <w:bookmarkEnd w:id="242"/>
      <w:bookmarkEnd w:id="243"/>
      <w:bookmarkEnd w:id="244"/>
      <w:bookmarkEnd w:id="245"/>
    </w:p>
    <w:p w14:paraId="59246FE5">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1.2  解释</w:t>
      </w:r>
    </w:p>
    <w:p w14:paraId="2163ED46">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 本合同文件除使用中文外，还可用</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302E9BC">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约定本合同文件的解释顺序为：A、委托人与监理人签订的补充条款、承诺书；B、协议书；C、中标通知书；D、专用条件及附录；E、招标文件；F、投标文件；G、通用条件 。</w:t>
      </w:r>
    </w:p>
    <w:p w14:paraId="5A7B2095">
      <w:pPr>
        <w:keepNext/>
        <w:keepLines/>
        <w:pageBreakBefore w:val="0"/>
        <w:kinsoku/>
        <w:overflowPunct/>
        <w:topLinePunct w:val="0"/>
        <w:bidi w:val="0"/>
        <w:spacing w:before="20" w:after="20" w:line="360" w:lineRule="auto"/>
        <w:ind w:firstLine="420" w:firstLineChars="200"/>
        <w:outlineLvl w:val="2"/>
        <w:rPr>
          <w:rFonts w:hint="eastAsia" w:ascii="宋体" w:hAnsi="宋体" w:eastAsia="宋体" w:cs="宋体"/>
          <w:bCs/>
          <w:color w:val="auto"/>
          <w:kern w:val="0"/>
          <w:szCs w:val="21"/>
          <w:highlight w:val="none"/>
        </w:rPr>
      </w:pPr>
      <w:bookmarkStart w:id="246" w:name="_Toc398111703"/>
      <w:bookmarkStart w:id="247" w:name="_Toc66888531"/>
      <w:bookmarkStart w:id="248" w:name="_Toc66888638"/>
      <w:bookmarkStart w:id="249" w:name="_Toc24333"/>
      <w:bookmarkStart w:id="250" w:name="_Toc9194607"/>
      <w:r>
        <w:rPr>
          <w:rFonts w:hint="eastAsia" w:ascii="宋体" w:hAnsi="宋体" w:eastAsia="宋体" w:cs="宋体"/>
          <w:bCs/>
          <w:color w:val="auto"/>
          <w:kern w:val="0"/>
          <w:szCs w:val="21"/>
          <w:highlight w:val="none"/>
        </w:rPr>
        <w:t>2. 监理人义务</w:t>
      </w:r>
      <w:bookmarkEnd w:id="246"/>
      <w:bookmarkEnd w:id="247"/>
      <w:bookmarkEnd w:id="248"/>
      <w:bookmarkEnd w:id="249"/>
      <w:bookmarkEnd w:id="250"/>
    </w:p>
    <w:p w14:paraId="0176A75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监理的范围和</w:t>
      </w:r>
      <w:r>
        <w:rPr>
          <w:rFonts w:hint="eastAsia" w:ascii="宋体" w:hAnsi="宋体" w:eastAsia="宋体" w:cs="宋体"/>
          <w:bCs/>
          <w:color w:val="auto"/>
          <w:szCs w:val="21"/>
          <w:highlight w:val="none"/>
        </w:rPr>
        <w:t>内容</w:t>
      </w:r>
    </w:p>
    <w:p w14:paraId="235859F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Cs w:val="21"/>
          <w:highlight w:val="none"/>
        </w:rPr>
        <w:t>2.1.1 监理范围包括：</w:t>
      </w:r>
      <w:r>
        <w:rPr>
          <w:rFonts w:hint="eastAsia" w:ascii="宋体" w:hAnsi="宋体" w:eastAsia="宋体" w:cs="宋体"/>
          <w:color w:val="auto"/>
          <w:sz w:val="21"/>
          <w:szCs w:val="21"/>
          <w:highlight w:val="none"/>
          <w:u w:val="single"/>
        </w:rPr>
        <w:t>工程施工准备阶段、施工阶段、竣工验收和保修阶段全过程监理。对工程进行质量、进度、投资、安全四大控制和合同管理、信息管理、安全生产管理、文明施工管理、组织协调施工现场各方关系及工程竣工施工资料审核等</w:t>
      </w:r>
      <w:r>
        <w:rPr>
          <w:rFonts w:hint="eastAsia" w:ascii="宋体" w:hAnsi="宋体" w:eastAsia="宋体" w:cs="宋体"/>
          <w:color w:val="auto"/>
          <w:sz w:val="21"/>
          <w:szCs w:val="21"/>
          <w:highlight w:val="none"/>
          <w:u w:val="single"/>
          <w:lang w:eastAsia="zh-CN"/>
        </w:rPr>
        <w:t>。</w:t>
      </w:r>
    </w:p>
    <w:p w14:paraId="57E08394">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2.1.2 监理工作内容还包括：</w:t>
      </w:r>
    </w:p>
    <w:p w14:paraId="5F9A464C">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（1）协助委托人进行设计图纸审查工作，凭借自身的技能和经验，根据本地的实际情况，为设计</w:t>
      </w:r>
      <w:r>
        <w:rPr>
          <w:rFonts w:hint="eastAsia" w:ascii="宋体" w:hAnsi="宋体" w:eastAsia="宋体" w:cs="宋体"/>
          <w:color w:val="auto"/>
          <w:sz w:val="22"/>
          <w:szCs w:val="20"/>
          <w:highlight w:val="none"/>
          <w:u w:val="single"/>
          <w:lang w:val="en-US" w:eastAsia="zh-CN"/>
        </w:rPr>
        <w:t>单位</w:t>
      </w:r>
      <w:r>
        <w:rPr>
          <w:rFonts w:hint="eastAsia" w:ascii="宋体" w:hAnsi="宋体" w:eastAsia="宋体" w:cs="宋体"/>
          <w:color w:val="auto"/>
          <w:sz w:val="22"/>
          <w:szCs w:val="20"/>
          <w:highlight w:val="none"/>
          <w:u w:val="single"/>
        </w:rPr>
        <w:t>提供建设性改进意见，并协调有关部门完成各项报批工作；</w:t>
      </w:r>
    </w:p>
    <w:p w14:paraId="28E78FFF">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（2）审核施工承包单位施工组织设计和施工方案，并督促检查承包单位按规范、规程、标准及图纸进行施工；</w:t>
      </w:r>
    </w:p>
    <w:p w14:paraId="7CD6E4B3">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（3）审核承包单位的各项施工准备工作；</w:t>
      </w:r>
    </w:p>
    <w:p w14:paraId="09A980C2">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（4）审查督促承包单位施工管理制度、质量管理和质量保证体系，确保质量管理和质量保证体系的建立、健全和实施。按省标化工地要求进行管理；</w:t>
      </w:r>
    </w:p>
    <w:p w14:paraId="6E7C7CB5">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（5）监理人员应熟悉及消化各专业图纸，了解设计要求、意图。协助组织设计交底、施工图纸会审及审查设计变更；</w:t>
      </w:r>
    </w:p>
    <w:p w14:paraId="07A8DA1B">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（6）审核承包单位提出的分包单位的资质；</w:t>
      </w:r>
    </w:p>
    <w:p w14:paraId="642536F2">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（7）实施施工单位的质量、进度、投资、安全四大控制，合同管理、信息管理、安全生产管理、文明施工管理、组织协调工作；</w:t>
      </w:r>
    </w:p>
    <w:p w14:paraId="1B90ECE9">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 xml:space="preserve">（8）复核计算已完工程量，对工程变更和技术核定调整的工程进行初步审核，签署工程付款凭证； </w:t>
      </w:r>
    </w:p>
    <w:p w14:paraId="059FEB0C">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（9）审查工程使用的原材料、半成品、成品和设备质量，按程序进行见证取样、送样、封样。同时配合委托人考察设备供应，进场设备开箱检验及安装调试确认；</w:t>
      </w:r>
    </w:p>
    <w:p w14:paraId="4E2E90C5">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（10）按时向委托人提供形象进度报告，每月向委托人提交监理月报；</w:t>
      </w:r>
    </w:p>
    <w:p w14:paraId="6F226284">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（11）分部、分项工程质量签证，组织基础、结构中验和竣工预验收，并提出工程质量评估报告，协助委托人组织竣工验收，办理竣工资料备案手续；</w:t>
      </w:r>
    </w:p>
    <w:p w14:paraId="5985DAB7">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12）按照工程监理规划的要求，采用旁站、巡视和平行检查等形式监理工程质量。负责施工工序过程中的质量控制，对重要工序和关键部位实行旁站监理，对隐蔽工程进行复验签证及时检查质量保证资料记录。若发生工程质量事故，参与分析及处理工程质量事故的全过程；</w:t>
      </w:r>
    </w:p>
    <w:p w14:paraId="648184A7">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（13）负责竣工图和各项工程质量资料的审查，督促施工单位完成资料的归档工作；</w:t>
      </w:r>
    </w:p>
    <w:p w14:paraId="5FE44BCC">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14）应对承包单位在施工场地的工作人员进行安全教育，督促施工单位完成资料的归档工作；并做好巡查记录，监督承包单位不得违反安全管理的规定进行施工。如承包单位发生安全事故，监理单位视情况承担部分责任。</w:t>
      </w:r>
    </w:p>
    <w:p w14:paraId="5FB3A858">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（15）牵头各参建单位整理相关工程的竣工验收资料（含备案资料），并对工程施工资料审核；</w:t>
      </w:r>
    </w:p>
    <w:p w14:paraId="3DE5D116">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（16）提供现场施工应有的检测设备及相关的技术规范，供委托人等相关单位使用及查阅。</w:t>
      </w:r>
    </w:p>
    <w:p w14:paraId="61B2A00D">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(17)协助委托人做好所有标段施工招标及材料设备采购、材料的认质认价等工作。</w:t>
      </w:r>
    </w:p>
    <w:p w14:paraId="2D924982">
      <w:pPr>
        <w:pStyle w:val="27"/>
        <w:pageBreakBefore w:val="0"/>
        <w:kinsoku/>
        <w:overflowPunct/>
        <w:topLinePunct w:val="0"/>
        <w:bidi w:val="0"/>
        <w:spacing w:line="360" w:lineRule="auto"/>
        <w:ind w:left="0" w:leftChars="0"/>
        <w:rPr>
          <w:rFonts w:hint="eastAsia" w:ascii="宋体" w:hAnsi="宋体" w:eastAsia="宋体" w:cs="宋体"/>
          <w:color w:val="auto"/>
          <w:sz w:val="22"/>
          <w:szCs w:val="20"/>
          <w:highlight w:val="none"/>
          <w:u w:val="single"/>
        </w:rPr>
      </w:pPr>
      <w:r>
        <w:rPr>
          <w:rFonts w:hint="eastAsia" w:ascii="宋体" w:hAnsi="宋体" w:eastAsia="宋体" w:cs="宋体"/>
          <w:color w:val="auto"/>
          <w:sz w:val="22"/>
          <w:szCs w:val="20"/>
          <w:highlight w:val="none"/>
          <w:u w:val="single"/>
        </w:rPr>
        <w:t>（18）如有甲供材料时，应及时做好施工单位提交的材料计划的审核工作，协助委托人做好各类甲供材料台账登记及一切相关工作。</w:t>
      </w:r>
    </w:p>
    <w:p w14:paraId="371CD769">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监理与相关服务依据</w:t>
      </w:r>
    </w:p>
    <w:p w14:paraId="14C1C371">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监理依据包括：</w:t>
      </w:r>
      <w:r>
        <w:rPr>
          <w:rFonts w:hint="eastAsia" w:ascii="宋体" w:hAnsi="宋体" w:eastAsia="宋体" w:cs="宋体"/>
          <w:color w:val="auto"/>
          <w:szCs w:val="21"/>
          <w:highlight w:val="none"/>
          <w:u w:val="single"/>
        </w:rPr>
        <w:t>《中华人民共和国民法典》、《中华人民共和国建筑法》、《</w:t>
      </w:r>
      <w:r>
        <w:rPr>
          <w:rFonts w:hint="eastAsia" w:ascii="宋体" w:hAnsi="宋体" w:eastAsia="宋体" w:cs="宋体"/>
          <w:color w:val="auto"/>
          <w:szCs w:val="21"/>
          <w:highlight w:val="none"/>
          <w:u w:val="single"/>
          <w:lang w:eastAsia="zh-CN"/>
        </w:rPr>
        <w:t>中华人民共和国招标投标法</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eastAsia="zh-CN"/>
        </w:rPr>
        <w:t>建设工程质量管理条例</w:t>
      </w:r>
      <w:r>
        <w:rPr>
          <w:rFonts w:hint="eastAsia" w:ascii="宋体" w:hAnsi="宋体" w:eastAsia="宋体" w:cs="宋体"/>
          <w:color w:val="auto"/>
          <w:szCs w:val="21"/>
          <w:highlight w:val="none"/>
          <w:u w:val="single"/>
        </w:rPr>
        <w:t>》等现行国家法律</w:t>
      </w:r>
      <w:r>
        <w:rPr>
          <w:rFonts w:hint="eastAsia" w:ascii="宋体" w:hAnsi="宋体" w:eastAsia="宋体" w:cs="宋体"/>
          <w:color w:val="auto"/>
          <w:szCs w:val="21"/>
          <w:highlight w:val="none"/>
        </w:rPr>
        <w:t>。</w:t>
      </w:r>
    </w:p>
    <w:p w14:paraId="18CA63BB">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2.2.2 相关服务依据包括：</w:t>
      </w:r>
    </w:p>
    <w:p w14:paraId="1531A8E5">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（1）本工程的监理合同、工程施工合同及与工程相关的其他合同；</w:t>
      </w:r>
    </w:p>
    <w:p w14:paraId="534CB628">
      <w:pPr>
        <w:pageBreakBefore w:val="0"/>
        <w:kinsoku/>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（2）《建设工程监理规范》（GB/T50319-2013）；（3）国家和工程所在地现行有关工程建设的法律法规、政策和规定；（4）本工程的设计文</w:t>
      </w:r>
      <w:r>
        <w:rPr>
          <w:rFonts w:hint="eastAsia" w:ascii="宋体" w:hAnsi="宋体" w:eastAsia="宋体" w:cs="宋体"/>
          <w:color w:val="auto"/>
          <w:szCs w:val="21"/>
          <w:highlight w:val="none"/>
          <w:u w:val="single"/>
          <w:lang w:eastAsia="zh-CN"/>
        </w:rPr>
        <w:t>件和</w:t>
      </w:r>
      <w:r>
        <w:rPr>
          <w:rFonts w:hint="eastAsia" w:ascii="宋体" w:hAnsi="宋体" w:eastAsia="宋体" w:cs="宋体"/>
          <w:color w:val="auto"/>
          <w:szCs w:val="21"/>
          <w:highlight w:val="none"/>
          <w:u w:val="single"/>
        </w:rPr>
        <w:t>施工图纸、工程地质勘探报告、设计变更通知单、图纸会审纪要等其他有关技术文件；（5）经委托人认可的监理大纲、监理规划和监理实施细则及施工组织设计、施工方案等；（6）委托人签发的工程监理委托书；（7）《全国重点文物保护单位文物保护工程竣工验收管理暂行办法》；（8）现行的工程建设规范和质量验收规范及检验评定标准等，监理人必须提供本工程相关的建设规范至施工现场，便于委托人随时查阅并使用。</w:t>
      </w:r>
    </w:p>
    <w:p w14:paraId="0A1F0B7D">
      <w:pPr>
        <w:pageBreakBefore w:val="0"/>
        <w:kinsoku/>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2.3</w:t>
      </w:r>
      <w:r>
        <w:rPr>
          <w:rFonts w:hint="eastAsia" w:ascii="宋体" w:hAnsi="宋体" w:eastAsia="宋体" w:cs="宋体"/>
          <w:color w:val="auto"/>
          <w:kern w:val="0"/>
          <w:szCs w:val="21"/>
          <w:highlight w:val="none"/>
        </w:rPr>
        <w:t>项目监理机构和人员</w:t>
      </w:r>
    </w:p>
    <w:p w14:paraId="38ADEE64">
      <w:pPr>
        <w:pageBreakBefore w:val="0"/>
        <w:kinsoku/>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2.3.1按照《江苏省建设工程施工项目经理部和项目监理机构主要管理人员配备办法》配备监理人员进场提供监理服务，本项目设总监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名、</w:t>
      </w:r>
      <w:r>
        <w:rPr>
          <w:rFonts w:hint="eastAsia" w:ascii="宋体" w:hAnsi="宋体" w:cs="宋体"/>
          <w:color w:val="auto"/>
          <w:szCs w:val="21"/>
          <w:highlight w:val="none"/>
          <w:lang w:eastAsia="zh-CN"/>
        </w:rPr>
        <w:t>专监</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名、</w:t>
      </w:r>
      <w:r>
        <w:rPr>
          <w:rFonts w:hint="eastAsia" w:ascii="宋体" w:hAnsi="宋体" w:eastAsia="宋体" w:cs="宋体"/>
          <w:color w:val="auto"/>
          <w:szCs w:val="21"/>
          <w:highlight w:val="none"/>
        </w:rPr>
        <w:t>监理员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名。</w:t>
      </w:r>
    </w:p>
    <w:p w14:paraId="3830B385">
      <w:pPr>
        <w:pageBreakBefore w:val="0"/>
        <w:kinsoku/>
        <w:overflowPunct/>
        <w:topLinePunct w:val="0"/>
        <w:autoSpaceDE w:val="0"/>
        <w:autoSpaceDN w:val="0"/>
        <w:bidi w:val="0"/>
        <w:adjustRightInd w:val="0"/>
        <w:spacing w:line="360" w:lineRule="auto"/>
        <w:ind w:firstLine="420" w:firstLineChars="200"/>
        <w:jc w:val="left"/>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rPr>
        <w:t>本次招标对投标人拟派监理机构人员配备要求如下表所示：</w:t>
      </w:r>
      <w:r>
        <w:rPr>
          <w:rFonts w:hint="eastAsia" w:ascii="宋体" w:hAnsi="宋体" w:eastAsia="宋体" w:cs="宋体"/>
          <w:b/>
          <w:bCs/>
          <w:color w:val="auto"/>
          <w:kern w:val="0"/>
          <w:sz w:val="21"/>
          <w:szCs w:val="21"/>
          <w:highlight w:val="none"/>
        </w:rPr>
        <w:t xml:space="preserve"> </w:t>
      </w:r>
    </w:p>
    <w:tbl>
      <w:tblPr>
        <w:tblStyle w:val="28"/>
        <w:tblW w:w="85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2261"/>
        <w:gridCol w:w="795"/>
        <w:gridCol w:w="2425"/>
        <w:gridCol w:w="935"/>
        <w:gridCol w:w="1188"/>
      </w:tblGrid>
      <w:tr w14:paraId="1F60B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noWrap w:val="0"/>
            <w:vAlign w:val="top"/>
          </w:tcPr>
          <w:p w14:paraId="635935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261" w:type="dxa"/>
            <w:noWrap w:val="0"/>
            <w:vAlign w:val="top"/>
          </w:tcPr>
          <w:p w14:paraId="1F4C94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岗位</w:t>
            </w:r>
          </w:p>
        </w:tc>
        <w:tc>
          <w:tcPr>
            <w:tcW w:w="795" w:type="dxa"/>
            <w:noWrap w:val="0"/>
            <w:vAlign w:val="top"/>
          </w:tcPr>
          <w:p w14:paraId="26F85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2425" w:type="dxa"/>
            <w:noWrap w:val="0"/>
            <w:vAlign w:val="top"/>
          </w:tcPr>
          <w:p w14:paraId="44F05C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职业资格证编号</w:t>
            </w:r>
          </w:p>
        </w:tc>
        <w:tc>
          <w:tcPr>
            <w:tcW w:w="935" w:type="dxa"/>
            <w:noWrap w:val="0"/>
            <w:vAlign w:val="top"/>
          </w:tcPr>
          <w:p w14:paraId="4A012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职称</w:t>
            </w:r>
          </w:p>
        </w:tc>
        <w:tc>
          <w:tcPr>
            <w:tcW w:w="1188" w:type="dxa"/>
            <w:noWrap w:val="0"/>
            <w:vAlign w:val="top"/>
          </w:tcPr>
          <w:p w14:paraId="1AFC0C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从业年限</w:t>
            </w:r>
          </w:p>
        </w:tc>
      </w:tr>
      <w:tr w14:paraId="7896B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noWrap w:val="0"/>
            <w:vAlign w:val="top"/>
          </w:tcPr>
          <w:p w14:paraId="14978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61" w:type="dxa"/>
            <w:noWrap w:val="0"/>
            <w:vAlign w:val="top"/>
          </w:tcPr>
          <w:p w14:paraId="0DBB8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w:t>
            </w:r>
          </w:p>
        </w:tc>
        <w:tc>
          <w:tcPr>
            <w:tcW w:w="795" w:type="dxa"/>
            <w:noWrap w:val="0"/>
            <w:vAlign w:val="top"/>
          </w:tcPr>
          <w:p w14:paraId="1CEAD8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2425" w:type="dxa"/>
            <w:noWrap w:val="0"/>
            <w:vAlign w:val="top"/>
          </w:tcPr>
          <w:p w14:paraId="1326A2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935" w:type="dxa"/>
            <w:noWrap w:val="0"/>
            <w:vAlign w:val="top"/>
          </w:tcPr>
          <w:p w14:paraId="721F8B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1188" w:type="dxa"/>
            <w:noWrap w:val="0"/>
            <w:vAlign w:val="top"/>
          </w:tcPr>
          <w:p w14:paraId="0D909C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r>
      <w:tr w14:paraId="6FCBA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noWrap w:val="0"/>
            <w:vAlign w:val="top"/>
          </w:tcPr>
          <w:p w14:paraId="51729A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61" w:type="dxa"/>
            <w:noWrap w:val="0"/>
            <w:vAlign w:val="top"/>
          </w:tcPr>
          <w:p w14:paraId="2001B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专业监理工程师</w:t>
            </w:r>
          </w:p>
        </w:tc>
        <w:tc>
          <w:tcPr>
            <w:tcW w:w="795" w:type="dxa"/>
            <w:noWrap w:val="0"/>
            <w:vAlign w:val="top"/>
          </w:tcPr>
          <w:p w14:paraId="756C2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2425" w:type="dxa"/>
            <w:noWrap w:val="0"/>
            <w:vAlign w:val="top"/>
          </w:tcPr>
          <w:p w14:paraId="2D4441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935" w:type="dxa"/>
            <w:noWrap w:val="0"/>
            <w:vAlign w:val="top"/>
          </w:tcPr>
          <w:p w14:paraId="0EBC66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1188" w:type="dxa"/>
            <w:noWrap w:val="0"/>
            <w:vAlign w:val="top"/>
          </w:tcPr>
          <w:p w14:paraId="0A059B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r>
      <w:tr w14:paraId="7BF8B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noWrap w:val="0"/>
            <w:vAlign w:val="top"/>
          </w:tcPr>
          <w:p w14:paraId="0D64E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261" w:type="dxa"/>
            <w:noWrap w:val="0"/>
            <w:vAlign w:val="top"/>
          </w:tcPr>
          <w:p w14:paraId="56A99D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监理员</w:t>
            </w:r>
          </w:p>
        </w:tc>
        <w:tc>
          <w:tcPr>
            <w:tcW w:w="795" w:type="dxa"/>
            <w:noWrap w:val="0"/>
            <w:vAlign w:val="top"/>
          </w:tcPr>
          <w:p w14:paraId="0BCAA9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2425" w:type="dxa"/>
            <w:noWrap w:val="0"/>
            <w:vAlign w:val="top"/>
          </w:tcPr>
          <w:p w14:paraId="19868C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935" w:type="dxa"/>
            <w:noWrap w:val="0"/>
            <w:vAlign w:val="top"/>
          </w:tcPr>
          <w:p w14:paraId="2F856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1188" w:type="dxa"/>
            <w:noWrap w:val="0"/>
            <w:vAlign w:val="top"/>
          </w:tcPr>
          <w:p w14:paraId="067006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r>
      <w:tr w14:paraId="7A8E3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noWrap w:val="0"/>
            <w:vAlign w:val="top"/>
          </w:tcPr>
          <w:p w14:paraId="3C5A7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261" w:type="dxa"/>
            <w:noWrap w:val="0"/>
            <w:vAlign w:val="top"/>
          </w:tcPr>
          <w:p w14:paraId="7C0CB7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795" w:type="dxa"/>
            <w:noWrap w:val="0"/>
            <w:vAlign w:val="top"/>
          </w:tcPr>
          <w:p w14:paraId="3B2AFD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2425" w:type="dxa"/>
            <w:noWrap w:val="0"/>
            <w:vAlign w:val="top"/>
          </w:tcPr>
          <w:p w14:paraId="6F596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935" w:type="dxa"/>
            <w:noWrap w:val="0"/>
            <w:vAlign w:val="top"/>
          </w:tcPr>
          <w:p w14:paraId="72409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c>
          <w:tcPr>
            <w:tcW w:w="1188" w:type="dxa"/>
            <w:noWrap w:val="0"/>
            <w:vAlign w:val="top"/>
          </w:tcPr>
          <w:p w14:paraId="5524E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color w:val="auto"/>
                <w:sz w:val="21"/>
                <w:szCs w:val="21"/>
                <w:highlight w:val="none"/>
              </w:rPr>
            </w:pPr>
          </w:p>
        </w:tc>
      </w:tr>
    </w:tbl>
    <w:p w14:paraId="2F187B2E">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contextualSpacing/>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3.2 监理人员出勤要求</w:t>
      </w:r>
    </w:p>
    <w:p w14:paraId="06B8E227">
      <w:pPr>
        <w:pageBreakBefore w:val="0"/>
        <w:kinsoku/>
        <w:overflowPunct/>
        <w:topLinePunct w:val="0"/>
        <w:bidi w:val="0"/>
        <w:adjustRightInd w:val="0"/>
        <w:snapToGrid w:val="0"/>
        <w:spacing w:line="360" w:lineRule="auto"/>
        <w:ind w:firstLine="422" w:firstLineChars="200"/>
        <w:contextualSpacing/>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(1)总监理工程师每周出勤不得少于6天，如需请假须事先征得委托人代表的同意。否则，每少出勤1天，监理人应向委托人支付1000元的违约金。 </w:t>
      </w:r>
    </w:p>
    <w:p w14:paraId="31AF1C9F">
      <w:pPr>
        <w:pageBreakBefore w:val="0"/>
        <w:kinsoku/>
        <w:overflowPunct/>
        <w:topLinePunct w:val="0"/>
        <w:bidi w:val="0"/>
        <w:adjustRightInd w:val="0"/>
        <w:snapToGrid w:val="0"/>
        <w:spacing w:line="360" w:lineRule="auto"/>
        <w:ind w:firstLine="422" w:firstLineChars="200"/>
        <w:contextualSpacing/>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(2)其他监理人员每周出勤不得少于6天，如需请假须事先征得委托人代表的同意。否则，每少出勤1天，监理人应向委托人支付500元的违约金。</w:t>
      </w:r>
    </w:p>
    <w:p w14:paraId="551F9D4B">
      <w:pPr>
        <w:pageBreakBefore w:val="0"/>
        <w:kinsoku/>
        <w:overflowPunct/>
        <w:topLinePunct w:val="0"/>
        <w:bidi w:val="0"/>
        <w:adjustRightInd w:val="0"/>
        <w:snapToGrid w:val="0"/>
        <w:spacing w:line="360" w:lineRule="auto"/>
        <w:ind w:firstLine="422" w:firstLineChars="200"/>
        <w:contextualSpacing/>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注：周六周日或法定节假日均需安排人员到岗。每天现场必须保证至少有一名监理员或总监到岗。</w:t>
      </w:r>
    </w:p>
    <w:p w14:paraId="0149B492">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2.3.3 监理人要求更换监理人员: 监理机构人员经确定不得擅自更换，合同中所列的人员必须按时到场。如擅自变更，总监理工程师每更换一次，监理人向委托人支付违约金</w:t>
      </w:r>
      <w:r>
        <w:rPr>
          <w:rFonts w:hint="eastAsia" w:ascii="宋体" w:hAnsi="宋体" w:cs="宋体"/>
          <w:color w:val="auto"/>
          <w:szCs w:val="21"/>
          <w:highlight w:val="none"/>
          <w:lang w:val="en-US" w:eastAsia="zh-CN"/>
        </w:rPr>
        <w:t>20000</w:t>
      </w:r>
      <w:r>
        <w:rPr>
          <w:rFonts w:hint="eastAsia" w:ascii="宋体" w:hAnsi="宋体" w:eastAsia="宋体" w:cs="宋体"/>
          <w:color w:val="auto"/>
          <w:szCs w:val="21"/>
          <w:highlight w:val="none"/>
        </w:rPr>
        <w:t xml:space="preserve">元；专业监理工程师每更换 </w:t>
      </w: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rPr>
        <w:t>次，监理人向委托人支付违约金1</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000 元</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监理员每更换一次，监理人向委托人支付违约金1000</w:t>
      </w:r>
      <w:r>
        <w:rPr>
          <w:rFonts w:hint="eastAsia" w:ascii="宋体" w:hAnsi="宋体" w:cs="宋体"/>
          <w:color w:val="auto"/>
          <w:szCs w:val="21"/>
          <w:highlight w:val="none"/>
          <w:lang w:val="en-US" w:eastAsia="zh-CN"/>
        </w:rPr>
        <w:t>0</w:t>
      </w:r>
      <w:r>
        <w:rPr>
          <w:rFonts w:hint="eastAsia" w:ascii="宋体" w:hAnsi="宋体" w:eastAsia="宋体" w:cs="宋体"/>
          <w:color w:val="auto"/>
          <w:szCs w:val="21"/>
          <w:highlight w:val="none"/>
        </w:rPr>
        <w:t>元。</w:t>
      </w:r>
    </w:p>
    <w:p w14:paraId="4DDDE07C">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2.4 </w:t>
      </w:r>
      <w:r>
        <w:rPr>
          <w:rFonts w:hint="eastAsia" w:ascii="宋体" w:hAnsi="宋体" w:eastAsia="宋体" w:cs="宋体"/>
          <w:color w:val="auto"/>
          <w:kern w:val="0"/>
          <w:szCs w:val="21"/>
          <w:highlight w:val="none"/>
        </w:rPr>
        <w:t>履行职责</w:t>
      </w:r>
    </w:p>
    <w:p w14:paraId="737FA74A">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2.4.1 对监理人的授权范围：</w:t>
      </w:r>
      <w:r>
        <w:rPr>
          <w:rFonts w:hint="eastAsia" w:ascii="宋体" w:hAnsi="宋体" w:eastAsia="宋体" w:cs="宋体"/>
          <w:color w:val="auto"/>
          <w:szCs w:val="21"/>
          <w:highlight w:val="none"/>
          <w:u w:val="single"/>
        </w:rPr>
        <w:t xml:space="preserve">对本工程质量、进度、投资、安全四大控制，对安全生产、文明施工、信息管理、组织协调施工现场和各方关系，以及《委托监理合同》内发包人委托的职权。 </w:t>
      </w:r>
    </w:p>
    <w:p w14:paraId="26DD76FF">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需要取得发包人批准才能行使的职权：</w:t>
      </w:r>
      <w:r>
        <w:rPr>
          <w:rFonts w:hint="eastAsia" w:ascii="宋体" w:hAnsi="宋体" w:eastAsia="宋体" w:cs="宋体"/>
          <w:color w:val="auto"/>
          <w:szCs w:val="21"/>
          <w:highlight w:val="none"/>
          <w:u w:val="single"/>
        </w:rPr>
        <w:t>工程开工令、停工令、工程款支付、工程量签证以及其他超出发包人授权之外的职权</w:t>
      </w:r>
      <w:r>
        <w:rPr>
          <w:rFonts w:hint="eastAsia" w:ascii="宋体" w:hAnsi="宋体" w:eastAsia="宋体" w:cs="宋体"/>
          <w:color w:val="auto"/>
          <w:szCs w:val="21"/>
          <w:highlight w:val="none"/>
        </w:rPr>
        <w:t>。</w:t>
      </w:r>
    </w:p>
    <w:p w14:paraId="3715D3A9">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在涉及工程延期及图纸的变更，监理人须征得委托人同意。</w:t>
      </w:r>
    </w:p>
    <w:p w14:paraId="52E05205">
      <w:pPr>
        <w:pageBreakBefore w:val="0"/>
        <w:kinsoku/>
        <w:overflowPunct/>
        <w:topLinePunct w:val="0"/>
        <w:bidi w:val="0"/>
        <w:adjustRightInd w:val="0"/>
        <w:snapToGrid w:val="0"/>
        <w:spacing w:line="360" w:lineRule="auto"/>
        <w:ind w:firstLine="315" w:firstLineChars="150"/>
        <w:contextualSpacing/>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2.4.2 监理人有权要求承包人调换其人员</w:t>
      </w:r>
      <w:r>
        <w:rPr>
          <w:rFonts w:hint="eastAsia" w:ascii="宋体" w:hAnsi="宋体" w:eastAsia="宋体" w:cs="宋体"/>
          <w:color w:val="auto"/>
          <w:szCs w:val="21"/>
          <w:highlight w:val="none"/>
        </w:rPr>
        <w:t>的限制条件：</w:t>
      </w:r>
      <w:r>
        <w:rPr>
          <w:rFonts w:hint="eastAsia" w:ascii="宋体" w:hAnsi="宋体" w:eastAsia="宋体" w:cs="宋体"/>
          <w:color w:val="auto"/>
          <w:szCs w:val="21"/>
          <w:highlight w:val="none"/>
          <w:u w:val="single"/>
        </w:rPr>
        <w:t>须经发包人同意</w:t>
      </w:r>
      <w:r>
        <w:rPr>
          <w:rFonts w:hint="eastAsia" w:ascii="宋体" w:hAnsi="宋体" w:eastAsia="宋体" w:cs="宋体"/>
          <w:color w:val="auto"/>
          <w:szCs w:val="21"/>
          <w:highlight w:val="none"/>
        </w:rPr>
        <w:t xml:space="preserve">。  </w:t>
      </w:r>
    </w:p>
    <w:p w14:paraId="37A0E859">
      <w:pPr>
        <w:pageBreakBefore w:val="0"/>
        <w:kinsoku/>
        <w:overflowPunct/>
        <w:topLinePunct w:val="0"/>
        <w:bidi w:val="0"/>
        <w:adjustRightInd w:val="0"/>
        <w:snapToGrid w:val="0"/>
        <w:spacing w:line="360" w:lineRule="auto"/>
        <w:ind w:firstLine="315" w:firstLineChars="150"/>
        <w:contextualSpacing/>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2.5 </w:t>
      </w:r>
      <w:r>
        <w:rPr>
          <w:rFonts w:hint="eastAsia" w:ascii="宋体" w:hAnsi="宋体" w:eastAsia="宋体" w:cs="宋体"/>
          <w:color w:val="auto"/>
          <w:szCs w:val="21"/>
          <w:highlight w:val="none"/>
        </w:rPr>
        <w:t>提交</w:t>
      </w:r>
      <w:r>
        <w:rPr>
          <w:rFonts w:hint="eastAsia" w:ascii="宋体" w:hAnsi="宋体" w:eastAsia="宋体" w:cs="宋体"/>
          <w:color w:val="auto"/>
          <w:kern w:val="0"/>
          <w:szCs w:val="21"/>
          <w:highlight w:val="none"/>
        </w:rPr>
        <w:t>报告</w:t>
      </w:r>
    </w:p>
    <w:p w14:paraId="3D6737ED">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监理人应提交报告的种类(</w:t>
      </w:r>
      <w:r>
        <w:rPr>
          <w:rFonts w:hint="eastAsia" w:ascii="宋体" w:hAnsi="宋体" w:eastAsia="宋体" w:cs="宋体"/>
          <w:color w:val="auto"/>
          <w:kern w:val="0"/>
          <w:szCs w:val="21"/>
          <w:highlight w:val="none"/>
        </w:rPr>
        <w:t>包括监理规划、监理月报及约定的专项报告)</w:t>
      </w:r>
      <w:r>
        <w:rPr>
          <w:rFonts w:hint="eastAsia" w:ascii="宋体" w:hAnsi="宋体" w:eastAsia="宋体" w:cs="宋体"/>
          <w:color w:val="auto"/>
          <w:szCs w:val="21"/>
          <w:highlight w:val="none"/>
        </w:rPr>
        <w:t>、时间和份数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监理规划在开工前5天，监理月报在每月10日前，约定的专项报告及其他内容须在委托人要求的时间内，份数：5份。</w:t>
      </w:r>
    </w:p>
    <w:p w14:paraId="6479079B">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未按时提交上述资料，监理人应向委托人支付违约金</w:t>
      </w:r>
      <w:r>
        <w:rPr>
          <w:rFonts w:hint="eastAsia" w:ascii="宋体" w:hAnsi="宋体" w:eastAsia="宋体" w:cs="宋体"/>
          <w:color w:val="auto"/>
          <w:szCs w:val="21"/>
          <w:highlight w:val="none"/>
          <w:u w:val="single"/>
          <w:lang w:val="en-US" w:eastAsia="zh-CN"/>
        </w:rPr>
        <w:t>5</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元/次。</w:t>
      </w:r>
    </w:p>
    <w:p w14:paraId="3D2CBC0C">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 使用委托人的财产</w:t>
      </w:r>
    </w:p>
    <w:p w14:paraId="67559410">
      <w:pPr>
        <w:pageBreakBefore w:val="0"/>
        <w:kinsoku/>
        <w:overflowPunct/>
        <w:topLinePunct w:val="0"/>
        <w:bidi w:val="0"/>
        <w:spacing w:line="360" w:lineRule="auto"/>
        <w:ind w:firstLine="420" w:firstLineChars="200"/>
        <w:contextualSpacing/>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附录B中由委托人无偿提供的房屋、设备的所有权属于：</w:t>
      </w:r>
      <w:r>
        <w:rPr>
          <w:rFonts w:hint="eastAsia" w:ascii="宋体" w:hAnsi="宋体" w:eastAsia="宋体" w:cs="宋体"/>
          <w:color w:val="auto"/>
          <w:szCs w:val="21"/>
          <w:highlight w:val="none"/>
          <w:u w:val="single"/>
        </w:rPr>
        <w:t xml:space="preserve">  委托人   </w:t>
      </w:r>
      <w:r>
        <w:rPr>
          <w:rFonts w:hint="eastAsia" w:ascii="宋体" w:hAnsi="宋体" w:eastAsia="宋体" w:cs="宋体"/>
          <w:color w:val="auto"/>
          <w:szCs w:val="21"/>
          <w:highlight w:val="none"/>
        </w:rPr>
        <w:t>。</w:t>
      </w:r>
    </w:p>
    <w:p w14:paraId="5A890FF4">
      <w:pPr>
        <w:pageBreakBefore w:val="0"/>
        <w:kinsoku/>
        <w:overflowPunct/>
        <w:topLinePunct w:val="0"/>
        <w:bidi w:val="0"/>
        <w:spacing w:line="360" w:lineRule="auto"/>
        <w:ind w:firstLine="420" w:firstLineChars="200"/>
        <w:contextualSpacing/>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监理人应在本合同终止后</w:t>
      </w:r>
      <w:r>
        <w:rPr>
          <w:rFonts w:hint="eastAsia" w:ascii="宋体" w:hAnsi="宋体" w:eastAsia="宋体" w:cs="宋体"/>
          <w:color w:val="auto"/>
          <w:szCs w:val="21"/>
          <w:highlight w:val="none"/>
          <w:u w:val="single"/>
        </w:rPr>
        <w:t xml:space="preserve">  5 </w:t>
      </w:r>
      <w:r>
        <w:rPr>
          <w:rFonts w:hint="eastAsia" w:ascii="宋体" w:hAnsi="宋体" w:eastAsia="宋体" w:cs="宋体"/>
          <w:color w:val="auto"/>
          <w:szCs w:val="21"/>
          <w:highlight w:val="none"/>
        </w:rPr>
        <w:t>天内移交委托人无偿提供的房屋、设备，移交的时间和方式为：</w:t>
      </w:r>
      <w:r>
        <w:rPr>
          <w:rFonts w:hint="eastAsia" w:ascii="宋体" w:hAnsi="宋体" w:eastAsia="宋体" w:cs="宋体"/>
          <w:color w:val="auto"/>
          <w:szCs w:val="21"/>
          <w:highlight w:val="none"/>
          <w:u w:val="single"/>
        </w:rPr>
        <w:t xml:space="preserve"> 由委托人当场验收</w:t>
      </w:r>
      <w:r>
        <w:rPr>
          <w:rFonts w:hint="eastAsia" w:ascii="宋体" w:hAnsi="宋体" w:eastAsia="宋体" w:cs="宋体"/>
          <w:color w:val="auto"/>
          <w:szCs w:val="21"/>
          <w:highlight w:val="none"/>
        </w:rPr>
        <w:t>。</w:t>
      </w:r>
    </w:p>
    <w:p w14:paraId="3850AC03">
      <w:pPr>
        <w:keepNext/>
        <w:keepLines/>
        <w:pageBreakBefore w:val="0"/>
        <w:kinsoku/>
        <w:overflowPunct/>
        <w:topLinePunct w:val="0"/>
        <w:bidi w:val="0"/>
        <w:spacing w:before="20" w:after="20" w:line="360" w:lineRule="auto"/>
        <w:contextualSpacing/>
        <w:outlineLvl w:val="2"/>
        <w:rPr>
          <w:rFonts w:hint="eastAsia" w:ascii="宋体" w:hAnsi="宋体" w:eastAsia="宋体" w:cs="宋体"/>
          <w:bCs/>
          <w:color w:val="auto"/>
          <w:kern w:val="0"/>
          <w:szCs w:val="21"/>
          <w:highlight w:val="none"/>
        </w:rPr>
      </w:pPr>
      <w:bookmarkStart w:id="251" w:name="_Toc66888639"/>
      <w:bookmarkStart w:id="252" w:name="_Toc66888532"/>
      <w:bookmarkStart w:id="253" w:name="_Toc9194608"/>
      <w:bookmarkStart w:id="254" w:name="_Toc22957"/>
      <w:bookmarkStart w:id="255" w:name="_Toc398111704"/>
      <w:r>
        <w:rPr>
          <w:rFonts w:hint="eastAsia" w:ascii="宋体" w:hAnsi="宋体" w:eastAsia="宋体" w:cs="宋体"/>
          <w:bCs/>
          <w:color w:val="auto"/>
          <w:kern w:val="0"/>
          <w:szCs w:val="21"/>
          <w:highlight w:val="none"/>
        </w:rPr>
        <w:t>3. 委托人义务</w:t>
      </w:r>
      <w:bookmarkEnd w:id="251"/>
      <w:bookmarkEnd w:id="252"/>
      <w:bookmarkEnd w:id="253"/>
      <w:bookmarkEnd w:id="254"/>
      <w:bookmarkEnd w:id="255"/>
      <w:r>
        <w:rPr>
          <w:rFonts w:hint="eastAsia" w:ascii="宋体" w:hAnsi="宋体" w:eastAsia="宋体" w:cs="宋体"/>
          <w:bCs/>
          <w:color w:val="auto"/>
          <w:kern w:val="0"/>
          <w:szCs w:val="21"/>
          <w:highlight w:val="none"/>
        </w:rPr>
        <w:t xml:space="preserve">  </w:t>
      </w:r>
    </w:p>
    <w:p w14:paraId="5C46B031">
      <w:pPr>
        <w:pageBreakBefore w:val="0"/>
        <w:kinsoku/>
        <w:overflowPunct/>
        <w:topLinePunct w:val="0"/>
        <w:bidi w:val="0"/>
        <w:snapToGrid w:val="0"/>
        <w:spacing w:line="360" w:lineRule="auto"/>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3.1 委托人代表</w:t>
      </w:r>
    </w:p>
    <w:p w14:paraId="5523400D">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委托人代表为：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1023D41">
      <w:pPr>
        <w:pageBreakBefore w:val="0"/>
        <w:kinsoku/>
        <w:overflowPunct/>
        <w:topLinePunct w:val="0"/>
        <w:bidi w:val="0"/>
        <w:adjustRightInd w:val="0"/>
        <w:snapToGrid w:val="0"/>
        <w:spacing w:line="360" w:lineRule="auto"/>
        <w:ind w:firstLine="205" w:firstLineChars="98"/>
        <w:contextualSpacing/>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答复</w:t>
      </w:r>
    </w:p>
    <w:p w14:paraId="43759425">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委托人同意在</w:t>
      </w:r>
      <w:r>
        <w:rPr>
          <w:rFonts w:hint="eastAsia" w:ascii="宋体" w:hAnsi="宋体" w:eastAsia="宋体" w:cs="宋体"/>
          <w:color w:val="auto"/>
          <w:szCs w:val="21"/>
          <w:highlight w:val="none"/>
          <w:u w:val="single"/>
        </w:rPr>
        <w:t xml:space="preserve">   7   </w:t>
      </w:r>
      <w:r>
        <w:rPr>
          <w:rFonts w:hint="eastAsia" w:ascii="宋体" w:hAnsi="宋体" w:eastAsia="宋体" w:cs="宋体"/>
          <w:color w:val="auto"/>
          <w:szCs w:val="21"/>
          <w:highlight w:val="none"/>
        </w:rPr>
        <w:t>天内，对监理人书面提交并要求</w:t>
      </w:r>
      <w:r>
        <w:rPr>
          <w:rFonts w:hint="eastAsia" w:ascii="宋体" w:hAnsi="宋体" w:eastAsia="宋体" w:cs="宋体"/>
          <w:color w:val="auto"/>
          <w:szCs w:val="21"/>
          <w:highlight w:val="none"/>
          <w:lang w:eastAsia="zh-CN"/>
        </w:rPr>
        <w:t>作出</w:t>
      </w:r>
      <w:r>
        <w:rPr>
          <w:rFonts w:hint="eastAsia" w:ascii="宋体" w:hAnsi="宋体" w:eastAsia="宋体" w:cs="宋体"/>
          <w:color w:val="auto"/>
          <w:szCs w:val="21"/>
          <w:highlight w:val="none"/>
        </w:rPr>
        <w:t>决定的事宜给予书面答复。</w:t>
      </w:r>
    </w:p>
    <w:p w14:paraId="6749D62F">
      <w:pPr>
        <w:keepNext/>
        <w:keepLines/>
        <w:pageBreakBefore w:val="0"/>
        <w:kinsoku/>
        <w:overflowPunct/>
        <w:topLinePunct w:val="0"/>
        <w:bidi w:val="0"/>
        <w:spacing w:before="20" w:after="20" w:line="360" w:lineRule="auto"/>
        <w:contextualSpacing/>
        <w:outlineLvl w:val="2"/>
        <w:rPr>
          <w:rFonts w:hint="eastAsia" w:ascii="宋体" w:hAnsi="宋体" w:eastAsia="宋体" w:cs="宋体"/>
          <w:bCs/>
          <w:color w:val="auto"/>
          <w:kern w:val="0"/>
          <w:szCs w:val="21"/>
          <w:highlight w:val="none"/>
        </w:rPr>
      </w:pPr>
      <w:bookmarkStart w:id="256" w:name="_Toc9194609"/>
      <w:bookmarkStart w:id="257" w:name="_Toc11945"/>
      <w:bookmarkStart w:id="258" w:name="_Toc398111705"/>
      <w:bookmarkStart w:id="259" w:name="_Toc66888533"/>
      <w:bookmarkStart w:id="260" w:name="_Toc66888640"/>
      <w:r>
        <w:rPr>
          <w:rFonts w:hint="eastAsia" w:ascii="宋体" w:hAnsi="宋体" w:eastAsia="宋体" w:cs="宋体"/>
          <w:bCs/>
          <w:color w:val="auto"/>
          <w:kern w:val="0"/>
          <w:szCs w:val="21"/>
          <w:highlight w:val="none"/>
        </w:rPr>
        <w:t>4. 违约责任</w:t>
      </w:r>
      <w:bookmarkEnd w:id="256"/>
      <w:bookmarkEnd w:id="257"/>
      <w:bookmarkEnd w:id="258"/>
      <w:bookmarkEnd w:id="259"/>
      <w:bookmarkEnd w:id="260"/>
    </w:p>
    <w:p w14:paraId="586BD7C6">
      <w:pPr>
        <w:pageBreakBefore w:val="0"/>
        <w:kinsoku/>
        <w:overflowPunct/>
        <w:topLinePunct w:val="0"/>
        <w:bidi w:val="0"/>
        <w:spacing w:line="360" w:lineRule="auto"/>
        <w:ind w:left="210" w:leftChars="100"/>
        <w:contextualSpacing/>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 监理人的违约责任</w:t>
      </w:r>
    </w:p>
    <w:p w14:paraId="0F4259EC">
      <w:pPr>
        <w:pageBreakBefore w:val="0"/>
        <w:widowControl/>
        <w:kinsoku/>
        <w:overflowPunct/>
        <w:topLinePunct w:val="0"/>
        <w:bidi w:val="0"/>
        <w:spacing w:line="360" w:lineRule="auto"/>
        <w:ind w:firstLine="411" w:firstLineChars="196"/>
        <w:contextualSpacing/>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rPr>
        <w:t>4.1.1监</w:t>
      </w:r>
      <w:r>
        <w:rPr>
          <w:rFonts w:hint="eastAsia" w:ascii="宋体" w:hAnsi="宋体" w:eastAsia="宋体" w:cs="宋体"/>
          <w:color w:val="auto"/>
          <w:szCs w:val="21"/>
          <w:highlight w:val="none"/>
          <w:lang w:val="en-US" w:eastAsia="zh-CN"/>
        </w:rPr>
        <w:t>理人赔偿金额按下列方法确定：</w:t>
      </w:r>
    </w:p>
    <w:p w14:paraId="14AB5567">
      <w:pPr>
        <w:pageBreakBefore w:val="0"/>
        <w:widowControl/>
        <w:kinsoku/>
        <w:overflowPunct/>
        <w:topLinePunct w:val="0"/>
        <w:bidi w:val="0"/>
        <w:spacing w:line="360" w:lineRule="auto"/>
        <w:ind w:firstLine="411" w:firstLineChars="196"/>
        <w:contextualSpacing/>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u w:val="single"/>
          <w:lang w:val="en-US" w:eastAsia="zh-CN"/>
        </w:rPr>
        <w:t xml:space="preserve">赔偿金＝直接经济损失×正常工作酬金÷最终结算审计总造价。 </w:t>
      </w:r>
    </w:p>
    <w:p w14:paraId="691E565F">
      <w:pPr>
        <w:pageBreakBefore w:val="0"/>
        <w:widowControl/>
        <w:kinsoku/>
        <w:overflowPunct/>
        <w:topLinePunct w:val="0"/>
        <w:bidi w:val="0"/>
        <w:spacing w:line="360" w:lineRule="auto"/>
        <w:ind w:firstLine="411" w:firstLineChars="196"/>
        <w:contextualSpacing/>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按上述公式计算出的赔偿金</w:t>
      </w:r>
      <w:r>
        <w:rPr>
          <w:rFonts w:hint="eastAsia" w:ascii="宋体" w:hAnsi="宋体" w:eastAsia="宋体" w:cs="宋体"/>
          <w:b w:val="0"/>
          <w:bCs w:val="0"/>
          <w:color w:val="auto"/>
          <w:sz w:val="21"/>
          <w:szCs w:val="21"/>
          <w:highlight w:val="none"/>
          <w:u w:val="single"/>
        </w:rPr>
        <w:t>不足以弥补甲方实际直接经济损失的，以甲方实际直接经济损失为最低赔偿标准</w:t>
      </w:r>
      <w:r>
        <w:rPr>
          <w:rFonts w:hint="eastAsia" w:ascii="宋体" w:hAnsi="宋体" w:eastAsia="宋体" w:cs="宋体"/>
          <w:color w:val="auto"/>
          <w:sz w:val="21"/>
          <w:szCs w:val="21"/>
          <w:highlight w:val="none"/>
          <w:u w:val="single"/>
        </w:rPr>
        <w:t>，确保足额填平甲方损失。</w:t>
      </w:r>
    </w:p>
    <w:p w14:paraId="31C45A70">
      <w:pPr>
        <w:pageBreakBefore w:val="0"/>
        <w:widowControl/>
        <w:kinsoku/>
        <w:overflowPunct/>
        <w:topLinePunct w:val="0"/>
        <w:bidi w:val="0"/>
        <w:spacing w:line="360" w:lineRule="auto"/>
        <w:ind w:firstLine="210" w:firstLineChars="100"/>
        <w:contextualSpacing/>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 委托人的违约责任</w:t>
      </w:r>
    </w:p>
    <w:p w14:paraId="715C1669">
      <w:pPr>
        <w:pageBreakBefore w:val="0"/>
        <w:widowControl/>
        <w:kinsoku/>
        <w:overflowPunct/>
        <w:topLinePunct w:val="0"/>
        <w:bidi w:val="0"/>
        <w:spacing w:line="360" w:lineRule="auto"/>
        <w:ind w:firstLine="411" w:firstLineChars="196"/>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4.2.1 委托人逾期付款利息按下列</w:t>
      </w:r>
      <w:r>
        <w:rPr>
          <w:rFonts w:hint="eastAsia" w:ascii="宋体" w:hAnsi="宋体" w:eastAsia="宋体" w:cs="宋体"/>
          <w:color w:val="auto"/>
          <w:kern w:val="0"/>
          <w:szCs w:val="21"/>
          <w:highlight w:val="none"/>
        </w:rPr>
        <w:t>方法确定：</w:t>
      </w:r>
      <w:bookmarkStart w:id="261" w:name="_Toc18123"/>
      <w:bookmarkStart w:id="262" w:name="_Toc398111706"/>
      <w:r>
        <w:rPr>
          <w:rFonts w:hint="eastAsia" w:ascii="宋体" w:hAnsi="宋体" w:eastAsia="宋体" w:cs="宋体"/>
          <w:color w:val="auto"/>
          <w:kern w:val="0"/>
          <w:szCs w:val="21"/>
          <w:highlight w:val="none"/>
        </w:rPr>
        <w:t>不计。</w:t>
      </w:r>
    </w:p>
    <w:p w14:paraId="2B8454F2">
      <w:pPr>
        <w:keepNext/>
        <w:keepLines/>
        <w:pageBreakBefore w:val="0"/>
        <w:kinsoku/>
        <w:overflowPunct/>
        <w:topLinePunct w:val="0"/>
        <w:bidi w:val="0"/>
        <w:spacing w:before="20" w:after="20" w:line="360" w:lineRule="auto"/>
        <w:contextualSpacing/>
        <w:outlineLvl w:val="2"/>
        <w:rPr>
          <w:rFonts w:hint="eastAsia" w:ascii="宋体" w:hAnsi="宋体" w:eastAsia="宋体" w:cs="宋体"/>
          <w:bCs/>
          <w:color w:val="auto"/>
          <w:kern w:val="0"/>
          <w:szCs w:val="21"/>
          <w:highlight w:val="none"/>
        </w:rPr>
      </w:pPr>
      <w:bookmarkStart w:id="263" w:name="_Toc66888641"/>
      <w:bookmarkStart w:id="264" w:name="_Toc9194610"/>
      <w:bookmarkStart w:id="265" w:name="_Toc66888534"/>
      <w:r>
        <w:rPr>
          <w:rFonts w:hint="eastAsia" w:ascii="宋体" w:hAnsi="宋体" w:eastAsia="宋体" w:cs="宋体"/>
          <w:bCs/>
          <w:color w:val="auto"/>
          <w:kern w:val="0"/>
          <w:szCs w:val="21"/>
          <w:highlight w:val="none"/>
        </w:rPr>
        <w:t>5. 支付</w:t>
      </w:r>
      <w:bookmarkEnd w:id="261"/>
      <w:bookmarkEnd w:id="262"/>
      <w:bookmarkEnd w:id="263"/>
      <w:bookmarkEnd w:id="264"/>
      <w:bookmarkEnd w:id="265"/>
    </w:p>
    <w:p w14:paraId="35A7E744">
      <w:pPr>
        <w:pageBreakBefore w:val="0"/>
        <w:kinsoku/>
        <w:overflowPunct/>
        <w:topLinePunct w:val="0"/>
        <w:bidi w:val="0"/>
        <w:snapToGrid w:val="0"/>
        <w:spacing w:line="360" w:lineRule="auto"/>
        <w:contextualSpacing/>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5.1 </w:t>
      </w:r>
      <w:r>
        <w:rPr>
          <w:rFonts w:hint="eastAsia" w:ascii="宋体" w:hAnsi="宋体" w:eastAsia="宋体" w:cs="宋体"/>
          <w:bCs/>
          <w:color w:val="auto"/>
          <w:szCs w:val="21"/>
          <w:highlight w:val="none"/>
        </w:rPr>
        <w:t>支付货币</w:t>
      </w:r>
    </w:p>
    <w:p w14:paraId="20630D4C">
      <w:pPr>
        <w:pageBreakBefore w:val="0"/>
        <w:kinsoku/>
        <w:overflowPunct/>
        <w:topLinePunct w:val="0"/>
        <w:bidi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币种为：</w:t>
      </w:r>
      <w:r>
        <w:rPr>
          <w:rFonts w:hint="eastAsia" w:ascii="宋体" w:hAnsi="宋体" w:eastAsia="宋体" w:cs="宋体"/>
          <w:color w:val="auto"/>
          <w:szCs w:val="21"/>
          <w:highlight w:val="none"/>
          <w:u w:val="single"/>
        </w:rPr>
        <w:t xml:space="preserve">  人民币    </w:t>
      </w:r>
      <w:r>
        <w:rPr>
          <w:rFonts w:hint="eastAsia" w:ascii="宋体" w:hAnsi="宋体" w:eastAsia="宋体" w:cs="宋体"/>
          <w:color w:val="auto"/>
          <w:szCs w:val="21"/>
          <w:highlight w:val="none"/>
        </w:rPr>
        <w:t xml:space="preserve">。 </w:t>
      </w:r>
    </w:p>
    <w:p w14:paraId="20791F5E">
      <w:pPr>
        <w:pageBreakBefore w:val="0"/>
        <w:widowControl w:val="0"/>
        <w:kinsoku/>
        <w:wordWrap/>
        <w:overflowPunct/>
        <w:topLinePunct w:val="0"/>
        <w:autoSpaceDE/>
        <w:autoSpaceDN/>
        <w:bidi w:val="0"/>
        <w:adjustRightInd/>
        <w:snapToGrid w:val="0"/>
        <w:spacing w:line="360" w:lineRule="auto"/>
        <w:ind w:firstLine="205" w:firstLineChars="98"/>
        <w:contextualSpacing/>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5.2 支付酬金</w:t>
      </w:r>
    </w:p>
    <w:p w14:paraId="20A4D04D">
      <w:pPr>
        <w:pageBreakBefore w:val="0"/>
        <w:widowControl w:val="0"/>
        <w:kinsoku/>
        <w:wordWrap/>
        <w:overflowPunct/>
        <w:topLinePunct w:val="0"/>
        <w:autoSpaceDE/>
        <w:autoSpaceDN/>
        <w:bidi w:val="0"/>
        <w:adjustRightInd/>
        <w:snapToGrid w:val="0"/>
        <w:spacing w:line="360" w:lineRule="auto"/>
        <w:ind w:firstLine="205" w:firstLineChars="98"/>
        <w:contextualSpacing/>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5.2.1监理收费费率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场地改造</w:t>
      </w:r>
      <w:r>
        <w:rPr>
          <w:rFonts w:hint="eastAsia" w:ascii="宋体" w:hAnsi="宋体" w:eastAsia="宋体" w:cs="宋体"/>
          <w:color w:val="auto"/>
          <w:szCs w:val="21"/>
          <w:highlight w:val="none"/>
        </w:rPr>
        <w:t>工程暂定价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建筑改造</w:t>
      </w:r>
      <w:r>
        <w:rPr>
          <w:rFonts w:hint="eastAsia" w:ascii="宋体" w:hAnsi="宋体" w:eastAsia="宋体" w:cs="宋体"/>
          <w:color w:val="auto"/>
          <w:szCs w:val="21"/>
          <w:highlight w:val="none"/>
        </w:rPr>
        <w:t>工程暂定价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元（暂定价为中标费率* 本工程施工中标价）。  </w:t>
      </w:r>
    </w:p>
    <w:p w14:paraId="62D6FA20">
      <w:pPr>
        <w:pStyle w:val="27"/>
        <w:pageBreakBefore w:val="0"/>
        <w:kinsoku/>
        <w:overflowPunct/>
        <w:topLinePunct w:val="0"/>
        <w:bidi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单个项目结算监理费=工程审计审定价×监理中标费率。</w:t>
      </w:r>
    </w:p>
    <w:p w14:paraId="3A46D8AA">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监理费最终结算数以审计审定数为准。</w:t>
      </w:r>
    </w:p>
    <w:p w14:paraId="7E0A9634">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5.2.2</w:t>
      </w:r>
      <w:r>
        <w:rPr>
          <w:rFonts w:hint="eastAsia" w:ascii="宋体" w:hAnsi="宋体" w:eastAsia="宋体" w:cs="宋体"/>
          <w:color w:val="auto"/>
          <w:szCs w:val="21"/>
          <w:highlight w:val="none"/>
          <w:lang w:val="en-US" w:eastAsia="zh-CN"/>
        </w:rPr>
        <w:t>单个项目</w:t>
      </w:r>
      <w:r>
        <w:rPr>
          <w:rFonts w:hint="eastAsia" w:ascii="宋体" w:hAnsi="宋体" w:eastAsia="宋体" w:cs="宋体"/>
          <w:color w:val="auto"/>
          <w:szCs w:val="21"/>
          <w:highlight w:val="none"/>
        </w:rPr>
        <w:t>正常工作酬金的支付：</w:t>
      </w:r>
    </w:p>
    <w:p w14:paraId="66245F2E">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（1）竣工验收合格后，支付至暂估合同价×60%的监理费；</w:t>
      </w:r>
    </w:p>
    <w:p w14:paraId="0783A506">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）完成工程竣工结算审计结束后，监理费付至95%；</w:t>
      </w:r>
    </w:p>
    <w:p w14:paraId="443839FC">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）余款在工程质量保修期满后一次性付清（不计利息）。</w:t>
      </w:r>
    </w:p>
    <w:p w14:paraId="2E6FBB1C">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）暂定价为中标费率*本工程施工中标价。监理服务收费最终按监理服务范围结算审定价为计费额扣除各种违约罚款相应调整。结算监理酬金中已包含保修阶段的服务酬金。</w:t>
      </w:r>
    </w:p>
    <w:p w14:paraId="5ACE70BB">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每次付款前需按照增值税相关规定,由监理人填写资金拨付申请报表交委托人汇总并上报，待批准后付款，同时提供项目属地税务部门开具的发票。</w:t>
      </w:r>
    </w:p>
    <w:p w14:paraId="05E15F86">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监理服务收费(即合同价)＝本工程施工结算审定价×监理中标费率</w:t>
      </w:r>
      <w:r>
        <w:rPr>
          <w:rFonts w:hint="eastAsia" w:ascii="宋体" w:hAnsi="宋体" w:cs="宋体"/>
          <w:color w:val="auto"/>
          <w:kern w:val="0"/>
          <w:szCs w:val="21"/>
          <w:highlight w:val="none"/>
          <w:lang w:val="en-US" w:eastAsia="zh-CN"/>
        </w:rPr>
        <w:t>。</w:t>
      </w:r>
    </w:p>
    <w:p w14:paraId="5CBB347A">
      <w:pPr>
        <w:pageBreakBefore w:val="0"/>
        <w:kinsoku/>
        <w:overflowPunct/>
        <w:topLinePunct w:val="0"/>
        <w:bidi w:val="0"/>
        <w:adjustRightInd w:val="0"/>
        <w:snapToGrid w:val="0"/>
        <w:spacing w:line="360" w:lineRule="auto"/>
        <w:ind w:firstLine="422" w:firstLineChars="200"/>
        <w:contextualSpacing/>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5.3.2工期延长的，委托人不支付附加工作报酬。</w:t>
      </w:r>
    </w:p>
    <w:p w14:paraId="52041A14">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bookmarkStart w:id="266" w:name="_Toc66888535"/>
      <w:bookmarkStart w:id="267" w:name="_Toc66888642"/>
      <w:bookmarkStart w:id="268" w:name="_Toc398111707"/>
      <w:bookmarkStart w:id="269" w:name="_Toc9194611"/>
      <w:bookmarkStart w:id="270" w:name="_Toc18450"/>
      <w:r>
        <w:rPr>
          <w:rFonts w:hint="eastAsia" w:ascii="宋体" w:hAnsi="宋体" w:eastAsia="宋体" w:cs="宋体"/>
          <w:color w:val="auto"/>
          <w:szCs w:val="21"/>
          <w:highlight w:val="none"/>
        </w:rPr>
        <w:t>6. 合同生效、变更、暂停、解除与终止</w:t>
      </w:r>
      <w:bookmarkEnd w:id="266"/>
      <w:bookmarkEnd w:id="267"/>
      <w:bookmarkEnd w:id="268"/>
      <w:bookmarkEnd w:id="269"/>
      <w:bookmarkEnd w:id="270"/>
    </w:p>
    <w:p w14:paraId="21CDE74B">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6.1 生效</w:t>
      </w:r>
    </w:p>
    <w:p w14:paraId="3A7B0C94">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本合同生效条件：监理人</w:t>
      </w:r>
      <w:r>
        <w:rPr>
          <w:rFonts w:hint="eastAsia" w:ascii="宋体" w:hAnsi="宋体" w:eastAsia="宋体" w:cs="宋体"/>
          <w:color w:val="auto"/>
          <w:szCs w:val="21"/>
          <w:highlight w:val="none"/>
          <w:lang w:eastAsia="zh-CN"/>
        </w:rPr>
        <w:t>缴纳</w:t>
      </w:r>
      <w:r>
        <w:rPr>
          <w:rFonts w:hint="eastAsia" w:ascii="宋体" w:hAnsi="宋体" w:eastAsia="宋体" w:cs="宋体"/>
          <w:color w:val="auto"/>
          <w:szCs w:val="21"/>
          <w:highlight w:val="none"/>
        </w:rPr>
        <w:t>履约保证金，且双方签字并盖章。</w:t>
      </w:r>
    </w:p>
    <w:p w14:paraId="38D1C724">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6.2 变更</w:t>
      </w:r>
    </w:p>
    <w:p w14:paraId="26A63FE8">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bookmarkStart w:id="271" w:name="_Toc9194612"/>
      <w:bookmarkStart w:id="272" w:name="_Toc31340"/>
      <w:bookmarkStart w:id="273" w:name="_Toc398111708"/>
      <w:r>
        <w:rPr>
          <w:rFonts w:hint="eastAsia" w:ascii="宋体" w:hAnsi="宋体" w:eastAsia="宋体" w:cs="宋体"/>
          <w:color w:val="auto"/>
          <w:szCs w:val="21"/>
          <w:highlight w:val="none"/>
        </w:rPr>
        <w:t>6.2.2 因工程规模、监理范围的变化导致监理人的正常工作量减少时，按减少工作量的比例从协议书约定的正常工作酬金中扣减相同比例的酬金。</w:t>
      </w:r>
    </w:p>
    <w:p w14:paraId="5F957B3C">
      <w:pPr>
        <w:pageBreakBefore w:val="0"/>
        <w:kinsoku/>
        <w:overflowPunct/>
        <w:topLinePunct w:val="0"/>
        <w:bidi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6.2.3变更部分，委托人同意按以下的计算方法、支付时间与金额，支付额外工作报酬：</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14:paraId="5EBEA2BA">
      <w:pPr>
        <w:keepNext/>
        <w:keepLines/>
        <w:pageBreakBefore w:val="0"/>
        <w:kinsoku/>
        <w:overflowPunct/>
        <w:topLinePunct w:val="0"/>
        <w:bidi w:val="0"/>
        <w:spacing w:before="20" w:after="20" w:line="360" w:lineRule="auto"/>
        <w:contextualSpacing/>
        <w:outlineLvl w:val="2"/>
        <w:rPr>
          <w:rFonts w:hint="eastAsia" w:ascii="宋体" w:hAnsi="宋体" w:eastAsia="宋体" w:cs="宋体"/>
          <w:bCs/>
          <w:color w:val="auto"/>
          <w:kern w:val="0"/>
          <w:szCs w:val="21"/>
          <w:highlight w:val="none"/>
        </w:rPr>
      </w:pPr>
      <w:bookmarkStart w:id="274" w:name="_Toc66888643"/>
      <w:bookmarkStart w:id="275" w:name="_Toc66888536"/>
      <w:r>
        <w:rPr>
          <w:rFonts w:hint="eastAsia" w:ascii="宋体" w:hAnsi="宋体" w:eastAsia="宋体" w:cs="宋体"/>
          <w:bCs/>
          <w:color w:val="auto"/>
          <w:kern w:val="0"/>
          <w:szCs w:val="21"/>
          <w:highlight w:val="none"/>
        </w:rPr>
        <w:t>7. 争议解决</w:t>
      </w:r>
      <w:bookmarkEnd w:id="271"/>
      <w:bookmarkEnd w:id="272"/>
      <w:bookmarkEnd w:id="273"/>
      <w:bookmarkEnd w:id="274"/>
      <w:bookmarkEnd w:id="275"/>
    </w:p>
    <w:p w14:paraId="027B166D">
      <w:pPr>
        <w:pageBreakBefore w:val="0"/>
        <w:widowControl w:val="0"/>
        <w:kinsoku/>
        <w:wordWrap/>
        <w:overflowPunct/>
        <w:topLinePunct w:val="0"/>
        <w:autoSpaceDE/>
        <w:autoSpaceDN/>
        <w:bidi w:val="0"/>
        <w:adjustRightInd/>
        <w:snapToGrid w:val="0"/>
        <w:spacing w:line="360" w:lineRule="auto"/>
        <w:ind w:firstLine="205" w:firstLineChars="98"/>
        <w:contextualSpacing/>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7.1 </w:t>
      </w:r>
      <w:r>
        <w:rPr>
          <w:rFonts w:hint="eastAsia" w:ascii="宋体" w:hAnsi="宋体" w:eastAsia="宋体" w:cs="宋体"/>
          <w:bCs/>
          <w:color w:val="auto"/>
          <w:szCs w:val="21"/>
          <w:highlight w:val="none"/>
        </w:rPr>
        <w:t>调解</w:t>
      </w:r>
    </w:p>
    <w:p w14:paraId="136FB621">
      <w:pPr>
        <w:pageBreakBefore w:val="0"/>
        <w:kinsoku/>
        <w:overflowPunct/>
        <w:topLinePunct w:val="0"/>
        <w:bidi w:val="0"/>
        <w:snapToGrid w:val="0"/>
        <w:spacing w:line="360" w:lineRule="auto"/>
        <w:ind w:firstLine="411" w:firstLineChars="196"/>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本合同争议进行调解时，可提交</w:t>
      </w:r>
      <w:r>
        <w:rPr>
          <w:rFonts w:hint="eastAsia" w:ascii="宋体" w:hAnsi="宋体" w:eastAsia="宋体" w:cs="宋体"/>
          <w:color w:val="auto"/>
          <w:szCs w:val="21"/>
          <w:highlight w:val="none"/>
          <w:u w:val="single"/>
        </w:rPr>
        <w:t xml:space="preserve"> 双方当事人 </w:t>
      </w:r>
      <w:r>
        <w:rPr>
          <w:rFonts w:hint="eastAsia" w:ascii="宋体" w:hAnsi="宋体" w:eastAsia="宋体" w:cs="宋体"/>
          <w:color w:val="auto"/>
          <w:szCs w:val="21"/>
          <w:highlight w:val="none"/>
        </w:rPr>
        <w:t>进行调解。</w:t>
      </w:r>
    </w:p>
    <w:p w14:paraId="568B16BA">
      <w:pPr>
        <w:pageBreakBefore w:val="0"/>
        <w:kinsoku/>
        <w:overflowPunct/>
        <w:topLinePunct w:val="0"/>
        <w:bidi w:val="0"/>
        <w:snapToGrid w:val="0"/>
        <w:spacing w:line="360" w:lineRule="auto"/>
        <w:ind w:firstLine="205" w:firstLineChars="98"/>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7.2 </w:t>
      </w:r>
      <w:r>
        <w:rPr>
          <w:rFonts w:hint="eastAsia" w:ascii="宋体" w:hAnsi="宋体" w:eastAsia="宋体" w:cs="宋体"/>
          <w:bCs/>
          <w:color w:val="auto"/>
          <w:szCs w:val="21"/>
          <w:highlight w:val="none"/>
        </w:rPr>
        <w:t>仲裁或诉讼</w:t>
      </w:r>
    </w:p>
    <w:p w14:paraId="60CB2C95">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合同争议的最终解决方式为下列第</w:t>
      </w:r>
      <w:r>
        <w:rPr>
          <w:rFonts w:hint="eastAsia" w:ascii="宋体" w:hAnsi="宋体" w:eastAsia="宋体" w:cs="宋体"/>
          <w:color w:val="auto"/>
          <w:szCs w:val="21"/>
          <w:highlight w:val="none"/>
          <w:u w:val="single"/>
        </w:rPr>
        <w:t xml:space="preserve">    (2)    </w:t>
      </w:r>
      <w:r>
        <w:rPr>
          <w:rFonts w:hint="eastAsia" w:ascii="宋体" w:hAnsi="宋体" w:eastAsia="宋体" w:cs="宋体"/>
          <w:color w:val="auto"/>
          <w:szCs w:val="21"/>
          <w:highlight w:val="none"/>
        </w:rPr>
        <w:t>种方式：</w:t>
      </w:r>
    </w:p>
    <w:p w14:paraId="43576121">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仲裁委员会进行仲裁。</w:t>
      </w:r>
    </w:p>
    <w:p w14:paraId="0C1B603B">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工程所在地 </w:t>
      </w:r>
      <w:r>
        <w:rPr>
          <w:rFonts w:hint="eastAsia" w:ascii="宋体" w:hAnsi="宋体" w:eastAsia="宋体" w:cs="宋体"/>
          <w:color w:val="auto"/>
          <w:szCs w:val="21"/>
          <w:highlight w:val="none"/>
        </w:rPr>
        <w:t>人民法院提起诉讼。</w:t>
      </w:r>
    </w:p>
    <w:p w14:paraId="321D3310">
      <w:pPr>
        <w:keepNext/>
        <w:keepLines/>
        <w:pageBreakBefore w:val="0"/>
        <w:kinsoku/>
        <w:overflowPunct/>
        <w:topLinePunct w:val="0"/>
        <w:bidi w:val="0"/>
        <w:spacing w:before="20" w:after="20" w:line="360" w:lineRule="auto"/>
        <w:contextualSpacing/>
        <w:outlineLvl w:val="2"/>
        <w:rPr>
          <w:rFonts w:hint="eastAsia" w:ascii="宋体" w:hAnsi="宋体" w:eastAsia="宋体" w:cs="宋体"/>
          <w:bCs/>
          <w:color w:val="auto"/>
          <w:kern w:val="0"/>
          <w:szCs w:val="21"/>
          <w:highlight w:val="none"/>
        </w:rPr>
      </w:pPr>
      <w:bookmarkStart w:id="276" w:name="_Toc66888644"/>
      <w:bookmarkStart w:id="277" w:name="_Toc66888537"/>
      <w:bookmarkStart w:id="278" w:name="_Toc398111709"/>
      <w:bookmarkStart w:id="279" w:name="_Toc9194613"/>
      <w:bookmarkStart w:id="280" w:name="_Toc18239"/>
      <w:r>
        <w:rPr>
          <w:rFonts w:hint="eastAsia" w:ascii="宋体" w:hAnsi="宋体" w:eastAsia="宋体" w:cs="宋体"/>
          <w:bCs/>
          <w:color w:val="auto"/>
          <w:kern w:val="0"/>
          <w:szCs w:val="21"/>
          <w:highlight w:val="none"/>
        </w:rPr>
        <w:t>8. 其他</w:t>
      </w:r>
      <w:bookmarkEnd w:id="276"/>
      <w:bookmarkEnd w:id="277"/>
      <w:bookmarkEnd w:id="278"/>
      <w:bookmarkEnd w:id="279"/>
      <w:bookmarkEnd w:id="280"/>
    </w:p>
    <w:p w14:paraId="7D6835D7">
      <w:pPr>
        <w:pageBreakBefore w:val="0"/>
        <w:kinsoku/>
        <w:overflowPunct/>
        <w:topLinePunct w:val="0"/>
        <w:bidi w:val="0"/>
        <w:adjustRightInd w:val="0"/>
        <w:snapToGrid w:val="0"/>
        <w:spacing w:line="360" w:lineRule="auto"/>
        <w:contextualSpacing/>
        <w:rPr>
          <w:rFonts w:hint="eastAsia" w:ascii="宋体" w:hAnsi="宋体" w:eastAsia="宋体" w:cs="宋体"/>
          <w:bCs/>
          <w:color w:val="auto"/>
          <w:szCs w:val="21"/>
          <w:highlight w:val="none"/>
        </w:rPr>
      </w:pPr>
      <w:r>
        <w:rPr>
          <w:rFonts w:hint="eastAsia" w:ascii="宋体" w:hAnsi="宋体" w:eastAsia="宋体" w:cs="宋体"/>
          <w:b/>
          <w:bCs/>
          <w:color w:val="auto"/>
          <w:szCs w:val="21"/>
          <w:highlight w:val="none"/>
        </w:rPr>
        <w:t xml:space="preserve">  </w:t>
      </w:r>
      <w:r>
        <w:rPr>
          <w:rFonts w:hint="eastAsia" w:ascii="宋体" w:hAnsi="宋体" w:eastAsia="宋体" w:cs="宋体"/>
          <w:bCs/>
          <w:color w:val="auto"/>
          <w:szCs w:val="21"/>
          <w:highlight w:val="none"/>
        </w:rPr>
        <w:t>8.2 检测费用</w:t>
      </w:r>
    </w:p>
    <w:p w14:paraId="123CC644">
      <w:pPr>
        <w:pageBreakBefore w:val="0"/>
        <w:kinsoku/>
        <w:overflowPunct/>
        <w:topLinePunct w:val="0"/>
        <w:bidi w:val="0"/>
        <w:adjustRightInd w:val="0"/>
        <w:snapToGrid w:val="0"/>
        <w:spacing w:line="360" w:lineRule="auto"/>
        <w:ind w:firstLine="465"/>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委托人应在检测工作完成后</w:t>
      </w:r>
      <w:r>
        <w:rPr>
          <w:rFonts w:hint="eastAsia" w:ascii="宋体" w:hAnsi="宋体" w:eastAsia="宋体" w:cs="宋体"/>
          <w:color w:val="auto"/>
          <w:szCs w:val="21"/>
          <w:highlight w:val="none"/>
          <w:u w:val="single"/>
        </w:rPr>
        <w:t xml:space="preserve">  /   </w:t>
      </w:r>
      <w:r>
        <w:rPr>
          <w:rFonts w:hint="eastAsia" w:ascii="宋体" w:hAnsi="宋体" w:eastAsia="宋体" w:cs="宋体"/>
          <w:bCs/>
          <w:color w:val="auto"/>
          <w:szCs w:val="21"/>
          <w:highlight w:val="none"/>
        </w:rPr>
        <w:t>天内支付检测费用。</w:t>
      </w:r>
    </w:p>
    <w:p w14:paraId="72E9B788">
      <w:pPr>
        <w:pageBreakBefore w:val="0"/>
        <w:kinsoku/>
        <w:overflowPunct/>
        <w:topLinePunct w:val="0"/>
        <w:bidi w:val="0"/>
        <w:adjustRightInd w:val="0"/>
        <w:snapToGrid w:val="0"/>
        <w:spacing w:line="360" w:lineRule="auto"/>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8.3咨询费用</w:t>
      </w:r>
    </w:p>
    <w:p w14:paraId="11DB9D9B">
      <w:pPr>
        <w:pageBreakBefore w:val="0"/>
        <w:kinsoku/>
        <w:overflowPunct/>
        <w:topLinePunct w:val="0"/>
        <w:bidi w:val="0"/>
        <w:adjustRightInd w:val="0"/>
        <w:snapToGrid w:val="0"/>
        <w:spacing w:line="360" w:lineRule="auto"/>
        <w:ind w:firstLine="465"/>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委托人应在咨询工作完成后</w:t>
      </w:r>
      <w:r>
        <w:rPr>
          <w:rFonts w:hint="eastAsia" w:ascii="宋体" w:hAnsi="宋体" w:eastAsia="宋体" w:cs="宋体"/>
          <w:color w:val="auto"/>
          <w:szCs w:val="21"/>
          <w:highlight w:val="none"/>
          <w:u w:val="single"/>
        </w:rPr>
        <w:t xml:space="preserve">   /  </w:t>
      </w:r>
      <w:r>
        <w:rPr>
          <w:rFonts w:hint="eastAsia" w:ascii="宋体" w:hAnsi="宋体" w:eastAsia="宋体" w:cs="宋体"/>
          <w:bCs/>
          <w:color w:val="auto"/>
          <w:szCs w:val="21"/>
          <w:highlight w:val="none"/>
        </w:rPr>
        <w:t>天内支付咨询费用。</w:t>
      </w:r>
    </w:p>
    <w:p w14:paraId="1A77AD0F">
      <w:pPr>
        <w:pageBreakBefore w:val="0"/>
        <w:kinsoku/>
        <w:overflowPunct/>
        <w:topLinePunct w:val="0"/>
        <w:bidi w:val="0"/>
        <w:adjustRightInd w:val="0"/>
        <w:snapToGrid w:val="0"/>
        <w:spacing w:line="360" w:lineRule="auto"/>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8.4 奖励</w:t>
      </w:r>
    </w:p>
    <w:p w14:paraId="09B2EB33">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合理化建议的奖励金额按下列方法确定为：</w:t>
      </w:r>
    </w:p>
    <w:p w14:paraId="0092CDB1">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奖励金额＝工程投资节省额×奖励金额的比率；</w:t>
      </w:r>
    </w:p>
    <w:p w14:paraId="0A80C585">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奖励金额的比率为</w:t>
      </w:r>
      <w:r>
        <w:rPr>
          <w:rFonts w:hint="eastAsia" w:ascii="宋体" w:hAnsi="宋体" w:eastAsia="宋体" w:cs="宋体"/>
          <w:bCs/>
          <w:color w:val="auto"/>
          <w:szCs w:val="21"/>
          <w:highlight w:val="none"/>
          <w:u w:val="single"/>
        </w:rPr>
        <w:t xml:space="preserve">   /   </w:t>
      </w:r>
      <w:r>
        <w:rPr>
          <w:rFonts w:hint="eastAsia" w:ascii="宋体" w:hAnsi="宋体" w:eastAsia="宋体" w:cs="宋体"/>
          <w:bCs/>
          <w:color w:val="auto"/>
          <w:szCs w:val="21"/>
          <w:highlight w:val="none"/>
        </w:rPr>
        <w:t>%。</w:t>
      </w:r>
    </w:p>
    <w:p w14:paraId="17D13193">
      <w:pPr>
        <w:pageBreakBefore w:val="0"/>
        <w:kinsoku/>
        <w:overflowPunct/>
        <w:topLinePunct w:val="0"/>
        <w:bidi w:val="0"/>
        <w:adjustRightInd w:val="0"/>
        <w:snapToGrid w:val="0"/>
        <w:spacing w:line="360" w:lineRule="auto"/>
        <w:ind w:firstLine="205" w:firstLineChars="98"/>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8.6保密</w:t>
      </w:r>
    </w:p>
    <w:p w14:paraId="04432D5F">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委托人申明的保密事项和期限：</w:t>
      </w:r>
      <w:r>
        <w:rPr>
          <w:rFonts w:hint="eastAsia" w:ascii="宋体" w:hAnsi="宋体" w:eastAsia="宋体" w:cs="宋体"/>
          <w:color w:val="auto"/>
          <w:szCs w:val="21"/>
          <w:highlight w:val="none"/>
          <w:u w:val="single"/>
        </w:rPr>
        <w:t xml:space="preserve"> 委托方与施工单位签订的施工合同，本合同结束前</w:t>
      </w:r>
      <w:r>
        <w:rPr>
          <w:rFonts w:hint="eastAsia" w:ascii="宋体" w:hAnsi="宋体" w:eastAsia="宋体" w:cs="宋体"/>
          <w:color w:val="auto"/>
          <w:szCs w:val="21"/>
          <w:highlight w:val="none"/>
        </w:rPr>
        <w:t>。</w:t>
      </w:r>
    </w:p>
    <w:p w14:paraId="091331E4">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监理人申明的保密事项和期限：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80E10A3">
      <w:pPr>
        <w:pageBreakBefore w:val="0"/>
        <w:kinsoku/>
        <w:overflowPunct/>
        <w:topLinePunct w:val="0"/>
        <w:bidi w:val="0"/>
        <w:adjustRightInd w:val="0"/>
        <w:snapToGrid w:val="0"/>
        <w:spacing w:line="360" w:lineRule="auto"/>
        <w:ind w:firstLine="420" w:firstLineChars="200"/>
        <w:contextualSpacing/>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第三方申明的保密事项和期限：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C2157F3">
      <w:pPr>
        <w:pageBreakBefore w:val="0"/>
        <w:kinsoku/>
        <w:overflowPunct/>
        <w:topLinePunct w:val="0"/>
        <w:bidi w:val="0"/>
        <w:snapToGrid w:val="0"/>
        <w:spacing w:line="360" w:lineRule="auto"/>
        <w:ind w:firstLine="205" w:firstLineChars="98"/>
        <w:contextualSpacing/>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8.8</w:t>
      </w:r>
      <w:r>
        <w:rPr>
          <w:rFonts w:hint="eastAsia" w:ascii="宋体" w:hAnsi="宋体" w:eastAsia="宋体" w:cs="宋体"/>
          <w:bCs/>
          <w:color w:val="auto"/>
          <w:szCs w:val="21"/>
          <w:highlight w:val="none"/>
        </w:rPr>
        <w:t>著作权</w:t>
      </w:r>
    </w:p>
    <w:p w14:paraId="07117D2C">
      <w:pPr>
        <w:pageBreakBefore w:val="0"/>
        <w:kinsoku/>
        <w:overflowPunct/>
        <w:topLinePunct w:val="0"/>
        <w:bidi w:val="0"/>
        <w:adjustRightInd w:val="0"/>
        <w:snapToGrid w:val="0"/>
        <w:spacing w:before="156" w:beforeLines="50" w:after="156" w:afterLines="5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监理人在本合同履行期间及本合同终止后两年内出版涉及本工程的有关监理与相关服务的资料的限制条件：</w:t>
      </w:r>
      <w:r>
        <w:rPr>
          <w:rFonts w:hint="eastAsia" w:ascii="宋体" w:hAnsi="宋体" w:eastAsia="宋体" w:cs="宋体"/>
          <w:color w:val="auto"/>
          <w:szCs w:val="21"/>
          <w:highlight w:val="none"/>
          <w:u w:val="single"/>
        </w:rPr>
        <w:t>须经发包人同意</w:t>
      </w:r>
      <w:r>
        <w:rPr>
          <w:rFonts w:hint="eastAsia" w:ascii="宋体" w:hAnsi="宋体" w:eastAsia="宋体" w:cs="宋体"/>
          <w:color w:val="auto"/>
          <w:szCs w:val="21"/>
          <w:highlight w:val="none"/>
        </w:rPr>
        <w:t>。</w:t>
      </w:r>
    </w:p>
    <w:p w14:paraId="4FB357D3">
      <w:pPr>
        <w:pageBreakBefore w:val="0"/>
        <w:kinsoku/>
        <w:overflowPunct/>
        <w:topLinePunct w:val="0"/>
        <w:bidi w:val="0"/>
        <w:adjustRightInd w:val="0"/>
        <w:snapToGrid w:val="0"/>
        <w:spacing w:before="156" w:beforeLines="50" w:after="156" w:afterLines="50" w:line="360" w:lineRule="auto"/>
        <w:contextualSpacing/>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 补充条款：</w:t>
      </w:r>
    </w:p>
    <w:p w14:paraId="1923180D">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9.1监理人应根据工程监理需要，按委托人的要求适时调派相应专业监理人员。若监理人在工程监理过程中，不按委托人的要求及时调派专业监理人员的，委托人将对监理人按每人每天扣500元进行处罚，直至监理人调派专业监理人员到场监理为止。</w:t>
      </w:r>
    </w:p>
    <w:p w14:paraId="4E52B612">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9.2若监理人员在工作中不严格把关、弄虚作假，未能按照《建设工程监理规范》（GB/T50319-2013）的要求履行监理职责的，则发包人将视其情况的严重程度，按监理合同价的1%至5%作为违约金处罚，情节严重者，委托人有权立即终止合同。</w:t>
      </w:r>
    </w:p>
    <w:p w14:paraId="4AE38F40">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9.3监理人应对投入本工程的监理人员切实做好安全教育工作，若在施工期间发生监理人员意外伤害，则所引起的一切责任与费用均由监理人自行承担。对施工单位必须按有关安全技术操作规程要求进行严格监理，确保工程达到安全文明施工要求。</w:t>
      </w:r>
    </w:p>
    <w:p w14:paraId="37AC7467">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9.4当出现下列任何一种情况时，委托人有权向监理人提出调换监理人员直至终止本合同：</w:t>
      </w:r>
    </w:p>
    <w:p w14:paraId="5B761C93">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（1）监理人员的资历和能力不足以胜任所担负的岗位职责时；</w:t>
      </w:r>
    </w:p>
    <w:p w14:paraId="7EB97499">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（2）驻现场监理人员不履行职责或履行职责不力时；</w:t>
      </w:r>
    </w:p>
    <w:p w14:paraId="1E97394B">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（3）监理人员的行为违反职业道德时；</w:t>
      </w:r>
    </w:p>
    <w:p w14:paraId="6278E10A">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（4）监理人或监理人员向承包人介绍施工单位或推销工程材料与设备时。</w:t>
      </w:r>
    </w:p>
    <w:p w14:paraId="20378A7D">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9.5当委托人认为监理人无正当理由而又未履行监理义务时，有权向监理人发出指明其未履行义务的通知，监理人应在收到通知后3日内予以答复。否则，委托人自发出通知后7日内发出终止委托监理合同的通知，合同即行终止，由此造成的所有后果及损失均由监理人承担。</w:t>
      </w:r>
    </w:p>
    <w:p w14:paraId="4F5B5260">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9.6若监理人在市建设主管部门组织的检查、评比中，被通报批评的，则按监理合同价的1%进行处罚；累计被通报批评三次的，委托人有权立即终止合同，由此造成的所有后果及损失均由监理人承担。</w:t>
      </w:r>
    </w:p>
    <w:p w14:paraId="37ECD1A1">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9.7根据施工实际需要适时配合施工单位加班施工，尤其是隐蔽工程和砼浇筑时必须有专业监理人员值班驻守，如发现监理人员不到岗每次罚款500元。</w:t>
      </w:r>
    </w:p>
    <w:p w14:paraId="28D633DF">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9.8监理人在本工程实施过程中必须守法经营，若监理人及其监理人员被纪检部门查实在本工程监理过程中存在经济违纪行为的，委托人将按监理合同价的1%作为违约金处罚；若监理人及其监理人员被司法机关查实认定在本工程监理过程中有经济犯罪行为的，委托人将按监理合同价的2%作为违约金处罚。</w:t>
      </w:r>
    </w:p>
    <w:p w14:paraId="6B5418EF">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9.9上述对监理人的罚款或违约金监理人均以现金缴纳，不得</w:t>
      </w:r>
      <w:r>
        <w:rPr>
          <w:rFonts w:hint="eastAsia" w:ascii="宋体" w:hAnsi="宋体" w:cs="宋体"/>
          <w:color w:val="auto"/>
          <w:szCs w:val="21"/>
          <w:highlight w:val="none"/>
          <w:lang w:val="en-US" w:eastAsia="zh-CN"/>
        </w:rPr>
        <w:t>在</w:t>
      </w:r>
      <w:r>
        <w:rPr>
          <w:rFonts w:hint="eastAsia" w:ascii="宋体" w:hAnsi="宋体" w:eastAsia="宋体" w:cs="宋体"/>
          <w:color w:val="auto"/>
          <w:szCs w:val="21"/>
          <w:highlight w:val="none"/>
        </w:rPr>
        <w:t>监理费中抵扣。</w:t>
      </w:r>
    </w:p>
    <w:p w14:paraId="5328B0BC">
      <w:pPr>
        <w:pageBreakBefore w:val="0"/>
        <w:kinsoku/>
        <w:overflowPunct/>
        <w:topLinePunct w:val="0"/>
        <w:bidi w:val="0"/>
        <w:spacing w:after="120"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9.10本工程监理合同履约保证金在本工程竣工验收合格</w:t>
      </w:r>
      <w:r>
        <w:rPr>
          <w:rFonts w:hint="eastAsia" w:ascii="宋体" w:hAnsi="宋体" w:cs="宋体"/>
          <w:color w:val="auto"/>
          <w:szCs w:val="21"/>
          <w:highlight w:val="none"/>
        </w:rPr>
        <w:t>且无违约行为</w:t>
      </w:r>
      <w:r>
        <w:rPr>
          <w:rFonts w:hint="eastAsia" w:ascii="宋体" w:hAnsi="宋体" w:eastAsia="宋体" w:cs="宋体"/>
          <w:color w:val="auto"/>
          <w:szCs w:val="21"/>
          <w:highlight w:val="none"/>
        </w:rPr>
        <w:t>后</w:t>
      </w:r>
      <w:r>
        <w:rPr>
          <w:rFonts w:hint="eastAsia" w:ascii="宋体" w:hAnsi="宋体" w:cs="宋体"/>
          <w:color w:val="auto"/>
          <w:szCs w:val="21"/>
          <w:highlight w:val="none"/>
          <w:lang w:val="en-US" w:eastAsia="zh-CN"/>
        </w:rPr>
        <w:t>30</w:t>
      </w:r>
      <w:r>
        <w:rPr>
          <w:rFonts w:hint="eastAsia" w:ascii="宋体" w:hAnsi="宋体" w:eastAsia="宋体" w:cs="宋体"/>
          <w:color w:val="auto"/>
          <w:szCs w:val="21"/>
          <w:highlight w:val="none"/>
        </w:rPr>
        <w:t>日内一次性退还（不计利息）。</w:t>
      </w:r>
    </w:p>
    <w:p w14:paraId="7529FF85">
      <w:pPr>
        <w:pageBreakBefore w:val="0"/>
        <w:kinsoku/>
        <w:overflowPunct/>
        <w:topLinePunct w:val="0"/>
        <w:bidi w:val="0"/>
        <w:spacing w:line="360" w:lineRule="auto"/>
        <w:ind w:firstLine="420" w:firstLineChars="200"/>
        <w:contextualSpacing/>
        <w:rPr>
          <w:rFonts w:hint="eastAsia" w:ascii="宋体" w:hAnsi="宋体" w:eastAsia="宋体" w:cs="宋体"/>
          <w:color w:val="auto"/>
          <w:szCs w:val="21"/>
          <w:highlight w:val="none"/>
        </w:rPr>
      </w:pPr>
      <w:r>
        <w:rPr>
          <w:rFonts w:hint="eastAsia" w:ascii="宋体" w:hAnsi="宋体" w:eastAsia="宋体" w:cs="宋体"/>
          <w:color w:val="auto"/>
          <w:szCs w:val="21"/>
          <w:highlight w:val="none"/>
        </w:rPr>
        <w:t>9.1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监理检测设备最低要求</w:t>
      </w:r>
    </w:p>
    <w:tbl>
      <w:tblPr>
        <w:tblStyle w:val="28"/>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2"/>
        <w:gridCol w:w="4099"/>
        <w:gridCol w:w="2487"/>
      </w:tblGrid>
      <w:tr w14:paraId="2A49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2239799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099" w:type="dxa"/>
            <w:noWrap w:val="0"/>
            <w:vAlign w:val="center"/>
          </w:tcPr>
          <w:p w14:paraId="53083245">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设备或仪器名称</w:t>
            </w:r>
          </w:p>
        </w:tc>
        <w:tc>
          <w:tcPr>
            <w:tcW w:w="2487" w:type="dxa"/>
            <w:noWrap w:val="0"/>
            <w:vAlign w:val="center"/>
          </w:tcPr>
          <w:p w14:paraId="10A94400">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r>
      <w:tr w14:paraId="50C9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1A3D489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099" w:type="dxa"/>
            <w:noWrap w:val="0"/>
            <w:vAlign w:val="center"/>
          </w:tcPr>
          <w:p w14:paraId="677CA695">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全站仪</w:t>
            </w:r>
          </w:p>
        </w:tc>
        <w:tc>
          <w:tcPr>
            <w:tcW w:w="2487" w:type="dxa"/>
            <w:noWrap w:val="0"/>
            <w:vAlign w:val="center"/>
          </w:tcPr>
          <w:p w14:paraId="3254EB3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61FA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26DDD8C">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099" w:type="dxa"/>
            <w:noWrap w:val="0"/>
            <w:vAlign w:val="center"/>
          </w:tcPr>
          <w:p w14:paraId="165D411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激光铅垂仪</w:t>
            </w:r>
          </w:p>
        </w:tc>
        <w:tc>
          <w:tcPr>
            <w:tcW w:w="2487" w:type="dxa"/>
            <w:noWrap w:val="0"/>
            <w:vAlign w:val="center"/>
          </w:tcPr>
          <w:p w14:paraId="3A6246A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11135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5C0D446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099" w:type="dxa"/>
            <w:noWrap w:val="0"/>
            <w:vAlign w:val="center"/>
          </w:tcPr>
          <w:p w14:paraId="0BEC9BD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水准仪、墨线仪</w:t>
            </w:r>
          </w:p>
        </w:tc>
        <w:tc>
          <w:tcPr>
            <w:tcW w:w="2487" w:type="dxa"/>
            <w:noWrap w:val="0"/>
            <w:vAlign w:val="center"/>
          </w:tcPr>
          <w:p w14:paraId="352AEF9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3398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286D51F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099" w:type="dxa"/>
            <w:noWrap w:val="0"/>
            <w:vAlign w:val="center"/>
          </w:tcPr>
          <w:p w14:paraId="31A6C5CA">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激光经纬仪</w:t>
            </w:r>
          </w:p>
        </w:tc>
        <w:tc>
          <w:tcPr>
            <w:tcW w:w="2487" w:type="dxa"/>
            <w:noWrap w:val="0"/>
            <w:vAlign w:val="center"/>
          </w:tcPr>
          <w:p w14:paraId="4FAF168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6F55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715790B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099" w:type="dxa"/>
            <w:noWrap w:val="0"/>
            <w:vAlign w:val="center"/>
          </w:tcPr>
          <w:p w14:paraId="4BBD1FD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砼回弹仪</w:t>
            </w:r>
          </w:p>
        </w:tc>
        <w:tc>
          <w:tcPr>
            <w:tcW w:w="2487" w:type="dxa"/>
            <w:noWrap w:val="0"/>
            <w:vAlign w:val="center"/>
          </w:tcPr>
          <w:p w14:paraId="0DF53670">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1A3C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7AD6AF5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099" w:type="dxa"/>
            <w:noWrap w:val="0"/>
            <w:vAlign w:val="center"/>
          </w:tcPr>
          <w:p w14:paraId="1BD084F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2m靠尺</w:t>
            </w:r>
          </w:p>
        </w:tc>
        <w:tc>
          <w:tcPr>
            <w:tcW w:w="2487" w:type="dxa"/>
            <w:noWrap w:val="0"/>
            <w:vAlign w:val="center"/>
          </w:tcPr>
          <w:p w14:paraId="0DBF81A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2支</w:t>
            </w:r>
          </w:p>
        </w:tc>
      </w:tr>
      <w:tr w14:paraId="5A8E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4726E5E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099" w:type="dxa"/>
            <w:noWrap w:val="0"/>
            <w:vAlign w:val="center"/>
          </w:tcPr>
          <w:p w14:paraId="106D436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绝缘测试仪</w:t>
            </w:r>
          </w:p>
        </w:tc>
        <w:tc>
          <w:tcPr>
            <w:tcW w:w="2487" w:type="dxa"/>
            <w:noWrap w:val="0"/>
            <w:vAlign w:val="center"/>
          </w:tcPr>
          <w:p w14:paraId="486B4669">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328E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5CE06A1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099" w:type="dxa"/>
            <w:noWrap w:val="0"/>
            <w:vAlign w:val="center"/>
          </w:tcPr>
          <w:p w14:paraId="06F041A9">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接地摇表</w:t>
            </w:r>
          </w:p>
        </w:tc>
        <w:tc>
          <w:tcPr>
            <w:tcW w:w="2487" w:type="dxa"/>
            <w:noWrap w:val="0"/>
            <w:vAlign w:val="center"/>
          </w:tcPr>
          <w:p w14:paraId="354A0BAC">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7BBD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84FE73A">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099" w:type="dxa"/>
            <w:noWrap w:val="0"/>
            <w:vAlign w:val="center"/>
          </w:tcPr>
          <w:p w14:paraId="3B3A1A3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接地电阻测试仪</w:t>
            </w:r>
          </w:p>
        </w:tc>
        <w:tc>
          <w:tcPr>
            <w:tcW w:w="2487" w:type="dxa"/>
            <w:noWrap w:val="0"/>
            <w:vAlign w:val="center"/>
          </w:tcPr>
          <w:p w14:paraId="7A743030">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1CB0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B48AB4A">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099" w:type="dxa"/>
            <w:noWrap w:val="0"/>
            <w:vAlign w:val="center"/>
          </w:tcPr>
          <w:p w14:paraId="1670897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激光测距仪、投线仪</w:t>
            </w:r>
          </w:p>
        </w:tc>
        <w:tc>
          <w:tcPr>
            <w:tcW w:w="2487" w:type="dxa"/>
            <w:noWrap w:val="0"/>
            <w:vAlign w:val="center"/>
          </w:tcPr>
          <w:p w14:paraId="573D038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39E4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A310FE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099" w:type="dxa"/>
            <w:noWrap w:val="0"/>
            <w:vAlign w:val="center"/>
          </w:tcPr>
          <w:p w14:paraId="7BE331FE">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混凝土保护层测定仪</w:t>
            </w:r>
          </w:p>
        </w:tc>
        <w:tc>
          <w:tcPr>
            <w:tcW w:w="2487" w:type="dxa"/>
            <w:noWrap w:val="0"/>
            <w:vAlign w:val="center"/>
          </w:tcPr>
          <w:p w14:paraId="124DD4F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3D0D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3F99502E">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099" w:type="dxa"/>
            <w:noWrap w:val="0"/>
            <w:vAlign w:val="center"/>
          </w:tcPr>
          <w:p w14:paraId="0C9B058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钢筋位置测定仪</w:t>
            </w:r>
          </w:p>
        </w:tc>
        <w:tc>
          <w:tcPr>
            <w:tcW w:w="2487" w:type="dxa"/>
            <w:noWrap w:val="0"/>
            <w:vAlign w:val="center"/>
          </w:tcPr>
          <w:p w14:paraId="44904EA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4784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06629769">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099" w:type="dxa"/>
            <w:noWrap w:val="0"/>
            <w:vAlign w:val="center"/>
          </w:tcPr>
          <w:p w14:paraId="6BAB171A">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测厚仪</w:t>
            </w:r>
          </w:p>
        </w:tc>
        <w:tc>
          <w:tcPr>
            <w:tcW w:w="2487" w:type="dxa"/>
            <w:noWrap w:val="0"/>
            <w:vAlign w:val="center"/>
          </w:tcPr>
          <w:p w14:paraId="6CF8CCB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4E6D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1F597C9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4099" w:type="dxa"/>
            <w:noWrap w:val="0"/>
            <w:vAlign w:val="center"/>
          </w:tcPr>
          <w:p w14:paraId="2D80B25C">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测漏电电阻仪</w:t>
            </w:r>
          </w:p>
        </w:tc>
        <w:tc>
          <w:tcPr>
            <w:tcW w:w="2487" w:type="dxa"/>
            <w:noWrap w:val="0"/>
            <w:vAlign w:val="center"/>
          </w:tcPr>
          <w:p w14:paraId="7C72E72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5604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3BEFD9BD">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4099" w:type="dxa"/>
            <w:noWrap w:val="0"/>
            <w:vAlign w:val="center"/>
          </w:tcPr>
          <w:p w14:paraId="56D03DD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电秒表</w:t>
            </w:r>
          </w:p>
        </w:tc>
        <w:tc>
          <w:tcPr>
            <w:tcW w:w="2487" w:type="dxa"/>
            <w:noWrap w:val="0"/>
            <w:vAlign w:val="center"/>
          </w:tcPr>
          <w:p w14:paraId="73E8967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3F6C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45B6033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4099" w:type="dxa"/>
            <w:noWrap w:val="0"/>
            <w:vAlign w:val="center"/>
          </w:tcPr>
          <w:p w14:paraId="2A1C649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三相电源检测器</w:t>
            </w:r>
          </w:p>
        </w:tc>
        <w:tc>
          <w:tcPr>
            <w:tcW w:w="2487" w:type="dxa"/>
            <w:noWrap w:val="0"/>
            <w:vAlign w:val="center"/>
          </w:tcPr>
          <w:p w14:paraId="252FD95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762E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03F2850E">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17</w:t>
            </w:r>
          </w:p>
        </w:tc>
        <w:tc>
          <w:tcPr>
            <w:tcW w:w="4099" w:type="dxa"/>
            <w:noWrap w:val="0"/>
            <w:vAlign w:val="center"/>
          </w:tcPr>
          <w:p w14:paraId="7EC6CCE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兆欧表</w:t>
            </w:r>
          </w:p>
        </w:tc>
        <w:tc>
          <w:tcPr>
            <w:tcW w:w="2487" w:type="dxa"/>
            <w:noWrap w:val="0"/>
            <w:vAlign w:val="center"/>
          </w:tcPr>
          <w:p w14:paraId="5CB72C2E">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0716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ABDFB7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p>
        </w:tc>
        <w:tc>
          <w:tcPr>
            <w:tcW w:w="4099" w:type="dxa"/>
            <w:noWrap w:val="0"/>
            <w:vAlign w:val="center"/>
          </w:tcPr>
          <w:p w14:paraId="40AAAD4C">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管道压力表</w:t>
            </w:r>
          </w:p>
        </w:tc>
        <w:tc>
          <w:tcPr>
            <w:tcW w:w="2487" w:type="dxa"/>
            <w:noWrap w:val="0"/>
            <w:vAlign w:val="center"/>
          </w:tcPr>
          <w:p w14:paraId="064A00C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15C1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07A42249">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4099" w:type="dxa"/>
            <w:noWrap w:val="0"/>
            <w:vAlign w:val="center"/>
          </w:tcPr>
          <w:p w14:paraId="0F813FB1">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万用表</w:t>
            </w:r>
          </w:p>
        </w:tc>
        <w:tc>
          <w:tcPr>
            <w:tcW w:w="2487" w:type="dxa"/>
            <w:noWrap w:val="0"/>
            <w:vAlign w:val="center"/>
          </w:tcPr>
          <w:p w14:paraId="7C70521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1只</w:t>
            </w:r>
          </w:p>
        </w:tc>
      </w:tr>
      <w:tr w14:paraId="42E0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1438362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w:t>
            </w:r>
          </w:p>
        </w:tc>
        <w:tc>
          <w:tcPr>
            <w:tcW w:w="4099" w:type="dxa"/>
            <w:noWrap w:val="0"/>
            <w:vAlign w:val="center"/>
          </w:tcPr>
          <w:p w14:paraId="7288057B">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50m钢卷尺</w:t>
            </w:r>
          </w:p>
        </w:tc>
        <w:tc>
          <w:tcPr>
            <w:tcW w:w="2487" w:type="dxa"/>
            <w:noWrap w:val="0"/>
            <w:vAlign w:val="center"/>
          </w:tcPr>
          <w:p w14:paraId="56F7B1A2">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2支</w:t>
            </w:r>
          </w:p>
        </w:tc>
      </w:tr>
      <w:tr w14:paraId="4DCE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6FD5D0C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4099" w:type="dxa"/>
            <w:noWrap w:val="0"/>
            <w:vAlign w:val="center"/>
          </w:tcPr>
          <w:p w14:paraId="6FF5372D">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电子游标卡尺</w:t>
            </w:r>
          </w:p>
        </w:tc>
        <w:tc>
          <w:tcPr>
            <w:tcW w:w="2487" w:type="dxa"/>
            <w:noWrap w:val="0"/>
            <w:vAlign w:val="center"/>
          </w:tcPr>
          <w:p w14:paraId="7E1872A9">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1支</w:t>
            </w:r>
          </w:p>
        </w:tc>
      </w:tr>
      <w:tr w14:paraId="3D99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36467931">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4099" w:type="dxa"/>
            <w:noWrap w:val="0"/>
            <w:vAlign w:val="center"/>
          </w:tcPr>
          <w:p w14:paraId="0325D48C">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千分卡尺</w:t>
            </w:r>
          </w:p>
        </w:tc>
        <w:tc>
          <w:tcPr>
            <w:tcW w:w="2487" w:type="dxa"/>
            <w:noWrap w:val="0"/>
            <w:vAlign w:val="center"/>
          </w:tcPr>
          <w:p w14:paraId="4F1239A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1支</w:t>
            </w:r>
          </w:p>
        </w:tc>
      </w:tr>
      <w:tr w14:paraId="00D8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7BB70E5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4099" w:type="dxa"/>
            <w:noWrap w:val="0"/>
            <w:vAlign w:val="center"/>
          </w:tcPr>
          <w:p w14:paraId="23CA471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信息点检测仪</w:t>
            </w:r>
          </w:p>
        </w:tc>
        <w:tc>
          <w:tcPr>
            <w:tcW w:w="2487" w:type="dxa"/>
            <w:noWrap w:val="0"/>
            <w:vAlign w:val="center"/>
          </w:tcPr>
          <w:p w14:paraId="6F1B8E4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61A6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72A8822D">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w:t>
            </w:r>
          </w:p>
        </w:tc>
        <w:tc>
          <w:tcPr>
            <w:tcW w:w="4099" w:type="dxa"/>
            <w:noWrap w:val="0"/>
            <w:vAlign w:val="center"/>
          </w:tcPr>
          <w:p w14:paraId="7108157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笔记本电脑</w:t>
            </w:r>
          </w:p>
        </w:tc>
        <w:tc>
          <w:tcPr>
            <w:tcW w:w="2487" w:type="dxa"/>
            <w:noWrap w:val="0"/>
            <w:vAlign w:val="center"/>
          </w:tcPr>
          <w:p w14:paraId="5078A236">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785A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0C8DFD63">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4099" w:type="dxa"/>
            <w:noWrap w:val="0"/>
            <w:vAlign w:val="center"/>
          </w:tcPr>
          <w:p w14:paraId="67118088">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打印机</w:t>
            </w:r>
          </w:p>
        </w:tc>
        <w:tc>
          <w:tcPr>
            <w:tcW w:w="2487" w:type="dxa"/>
            <w:noWrap w:val="0"/>
            <w:vAlign w:val="center"/>
          </w:tcPr>
          <w:p w14:paraId="69C6CA2F">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r w14:paraId="49E5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42" w:type="dxa"/>
            <w:noWrap w:val="0"/>
            <w:vAlign w:val="center"/>
          </w:tcPr>
          <w:p w14:paraId="0546DFB7">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4099" w:type="dxa"/>
            <w:noWrap w:val="0"/>
            <w:vAlign w:val="center"/>
          </w:tcPr>
          <w:p w14:paraId="45CD98C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数码照相机</w:t>
            </w:r>
          </w:p>
        </w:tc>
        <w:tc>
          <w:tcPr>
            <w:tcW w:w="2487" w:type="dxa"/>
            <w:noWrap w:val="0"/>
            <w:vAlign w:val="center"/>
          </w:tcPr>
          <w:p w14:paraId="04297FA4">
            <w:pPr>
              <w:pageBreakBefore w:val="0"/>
              <w:kinsoku/>
              <w:overflowPunct/>
              <w:topLinePunct w:val="0"/>
              <w:bidi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1台</w:t>
            </w:r>
          </w:p>
        </w:tc>
      </w:tr>
    </w:tbl>
    <w:p w14:paraId="18453E9D">
      <w:pPr>
        <w:pageBreakBefore w:val="0"/>
        <w:kinsoku/>
        <w:overflowPunct/>
        <w:topLinePunct w:val="0"/>
        <w:bidi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9.15</w:t>
      </w:r>
      <w:r>
        <w:rPr>
          <w:rFonts w:hint="eastAsia" w:ascii="宋体" w:hAnsi="宋体" w:eastAsia="宋体" w:cs="宋体"/>
          <w:color w:val="auto"/>
          <w:kern w:val="0"/>
          <w:szCs w:val="21"/>
          <w:highlight w:val="none"/>
        </w:rPr>
        <w:t>履约保证金</w:t>
      </w:r>
    </w:p>
    <w:p w14:paraId="7760DD2C">
      <w:pPr>
        <w:pageBreakBefore w:val="0"/>
        <w:widowControl/>
        <w:kinsoku/>
        <w:overflowPunct/>
        <w:topLinePunct w:val="0"/>
        <w:bidi w:val="0"/>
        <w:spacing w:line="360" w:lineRule="auto"/>
        <w:ind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履约保证金数额：</w:t>
      </w:r>
      <w:r>
        <w:rPr>
          <w:rFonts w:hint="eastAsia" w:ascii="宋体" w:hAnsi="宋体" w:eastAsia="宋体" w:cs="宋体"/>
          <w:color w:val="auto"/>
          <w:szCs w:val="21"/>
          <w:highlight w:val="none"/>
          <w:u w:val="single"/>
        </w:rPr>
        <w:t xml:space="preserve">    万元整  </w:t>
      </w:r>
      <w:r>
        <w:rPr>
          <w:rFonts w:hint="eastAsia" w:ascii="宋体" w:hAnsi="宋体" w:eastAsia="宋体" w:cs="宋体"/>
          <w:color w:val="auto"/>
          <w:szCs w:val="21"/>
          <w:highlight w:val="none"/>
        </w:rPr>
        <w:t>，方式：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4269DCA3">
      <w:pPr>
        <w:pageBreakBefore w:val="0"/>
        <w:widowControl/>
        <w:numPr>
          <w:ilvl w:val="0"/>
          <w:numId w:val="4"/>
        </w:numPr>
        <w:kinsoku/>
        <w:overflowPunct/>
        <w:topLinePunct w:val="0"/>
        <w:bidi w:val="0"/>
        <w:spacing w:line="360" w:lineRule="auto"/>
        <w:ind w:firstLine="422" w:firstLineChars="200"/>
        <w:jc w:val="left"/>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监理人违约时，对履约保证金的处理：</w:t>
      </w:r>
    </w:p>
    <w:p w14:paraId="7F096CA9">
      <w:pPr>
        <w:pageBreakBefore w:val="0"/>
        <w:kinsoku/>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(1)未能按时完成工程，交付工程验收，除履约保证金的40%不予退还外，还需承担由此带来的一切损失和费用；</w:t>
      </w:r>
    </w:p>
    <w:p w14:paraId="27C19DB0">
      <w:pPr>
        <w:pageBreakBefore w:val="0"/>
        <w:kinsoku/>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(2)未能完成招标文件质量标准要求的，除履约保证金的30%不予退还外，还需承担由此带来的一切损失和费用；</w:t>
      </w:r>
    </w:p>
    <w:p w14:paraId="184F7658">
      <w:pPr>
        <w:pageBreakBefore w:val="0"/>
        <w:kinsoku/>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(3)发生人员伤亡事故的，除履约保证金的15%不予退还，还需承担由此带来的一切损失和费用；</w:t>
      </w:r>
    </w:p>
    <w:p w14:paraId="5517A215">
      <w:pPr>
        <w:pageBreakBefore w:val="0"/>
        <w:kinsoku/>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(4)未能完成监理资料存档、备案要求的，除履约保证金的15%不予退还外，还需承担由此带来的一切损失和费用；</w:t>
      </w:r>
    </w:p>
    <w:p w14:paraId="23403F33">
      <w:pPr>
        <w:pageBreakBefore w:val="0"/>
        <w:kinsoku/>
        <w:overflowPunct/>
        <w:topLinePunct w:val="0"/>
        <w:bidi w:val="0"/>
        <w:spacing w:line="360" w:lineRule="auto"/>
        <w:jc w:val="left"/>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B、履约保证金退还时间：</w:t>
      </w:r>
    </w:p>
    <w:p w14:paraId="1B004586">
      <w:pPr>
        <w:pageBreakBefore w:val="0"/>
        <w:kinsoku/>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本工程监理合同履约保证金在本工程竣工验收合格</w:t>
      </w:r>
      <w:r>
        <w:rPr>
          <w:rFonts w:hint="eastAsia" w:ascii="宋体" w:hAnsi="宋体" w:cs="宋体"/>
          <w:color w:val="auto"/>
          <w:szCs w:val="21"/>
          <w:highlight w:val="none"/>
        </w:rPr>
        <w:t>且无违约行为</w:t>
      </w:r>
      <w:r>
        <w:rPr>
          <w:rFonts w:hint="eastAsia" w:ascii="宋体" w:hAnsi="宋体" w:eastAsia="宋体" w:cs="宋体"/>
          <w:color w:val="auto"/>
          <w:szCs w:val="21"/>
          <w:highlight w:val="none"/>
        </w:rPr>
        <w:t>后</w:t>
      </w:r>
      <w:r>
        <w:rPr>
          <w:rFonts w:hint="eastAsia" w:ascii="宋体" w:hAnsi="宋体" w:cs="宋体"/>
          <w:color w:val="auto"/>
          <w:szCs w:val="21"/>
          <w:highlight w:val="none"/>
          <w:lang w:val="en-US" w:eastAsia="zh-CN"/>
        </w:rPr>
        <w:t>30</w:t>
      </w:r>
      <w:r>
        <w:rPr>
          <w:rFonts w:hint="eastAsia" w:ascii="宋体" w:hAnsi="宋体" w:eastAsia="宋体" w:cs="宋体"/>
          <w:color w:val="auto"/>
          <w:szCs w:val="21"/>
          <w:highlight w:val="none"/>
        </w:rPr>
        <w:t>日内一次性退还（不计利息）</w:t>
      </w:r>
      <w:r>
        <w:rPr>
          <w:rFonts w:hint="eastAsia" w:ascii="宋体" w:hAnsi="宋体" w:eastAsia="宋体" w:cs="宋体"/>
          <w:color w:val="auto"/>
          <w:kern w:val="0"/>
          <w:szCs w:val="21"/>
          <w:highlight w:val="none"/>
        </w:rPr>
        <w:t>。</w:t>
      </w:r>
    </w:p>
    <w:p w14:paraId="5621C9D1">
      <w:pPr>
        <w:pageBreakBefore w:val="0"/>
        <w:kinsoku/>
        <w:overflowPunct/>
        <w:topLinePunct w:val="0"/>
        <w:bidi w:val="0"/>
        <w:snapToGrid w:val="0"/>
        <w:spacing w:line="360" w:lineRule="auto"/>
        <w:ind w:firstLine="413" w:firstLineChars="197"/>
        <w:rPr>
          <w:rFonts w:hint="eastAsia" w:ascii="宋体" w:hAnsi="宋体" w:eastAsia="宋体" w:cs="宋体"/>
          <w:color w:val="auto"/>
          <w:szCs w:val="21"/>
          <w:highlight w:val="none"/>
        </w:rPr>
      </w:pPr>
      <w:bookmarkStart w:id="281" w:name="_Toc398111710"/>
      <w:bookmarkStart w:id="282" w:name="_Toc25037"/>
      <w:r>
        <w:rPr>
          <w:rFonts w:hint="eastAsia" w:ascii="宋体" w:hAnsi="宋体" w:eastAsia="宋体" w:cs="宋体"/>
          <w:color w:val="auto"/>
          <w:szCs w:val="21"/>
          <w:highlight w:val="none"/>
        </w:rPr>
        <w:br w:type="page"/>
      </w:r>
      <w:r>
        <w:rPr>
          <w:rFonts w:hint="eastAsia" w:ascii="宋体" w:hAnsi="宋体" w:eastAsia="宋体" w:cs="宋体"/>
          <w:color w:val="auto"/>
          <w:szCs w:val="21"/>
          <w:highlight w:val="none"/>
        </w:rPr>
        <w:t>附录A  相关服务的范围和内容</w:t>
      </w:r>
      <w:bookmarkEnd w:id="281"/>
      <w:bookmarkEnd w:id="282"/>
    </w:p>
    <w:p w14:paraId="54EEE68D">
      <w:pPr>
        <w:pageBreakBefore w:val="0"/>
        <w:kinsoku/>
        <w:overflowPunct/>
        <w:topLinePunct w:val="0"/>
        <w:bidi w:val="0"/>
        <w:snapToGrid w:val="0"/>
        <w:spacing w:before="156" w:beforeLines="50" w:after="156" w:afterLines="50"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A-1 勘察阶段：</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258D599C">
      <w:pPr>
        <w:pageBreakBefore w:val="0"/>
        <w:kinsoku/>
        <w:overflowPunct/>
        <w:topLinePunct w:val="0"/>
        <w:bidi w:val="0"/>
        <w:snapToGrid w:val="0"/>
        <w:spacing w:before="156" w:beforeLines="50" w:after="156" w:after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A-2 设计阶段：</w:t>
      </w:r>
      <w:r>
        <w:rPr>
          <w:rFonts w:hint="eastAsia" w:ascii="宋体" w:hAnsi="宋体" w:eastAsia="宋体" w:cs="宋体"/>
          <w:bCs/>
          <w:color w:val="auto"/>
          <w:szCs w:val="21"/>
          <w:highlight w:val="none"/>
          <w:u w:val="single"/>
        </w:rPr>
        <w:t>协助业主进行设计图纸审查工作，凭借自身的技能和经验，根据本地的实际情况，为设计</w:t>
      </w:r>
      <w:r>
        <w:rPr>
          <w:rFonts w:hint="eastAsia" w:ascii="宋体" w:hAnsi="宋体" w:cs="宋体"/>
          <w:bCs/>
          <w:color w:val="auto"/>
          <w:szCs w:val="21"/>
          <w:highlight w:val="none"/>
          <w:u w:val="single"/>
          <w:lang w:val="en-US" w:eastAsia="zh-CN"/>
        </w:rPr>
        <w:t>单位</w:t>
      </w:r>
      <w:r>
        <w:rPr>
          <w:rFonts w:hint="eastAsia" w:ascii="宋体" w:hAnsi="宋体" w:eastAsia="宋体" w:cs="宋体"/>
          <w:bCs/>
          <w:color w:val="auto"/>
          <w:szCs w:val="21"/>
          <w:highlight w:val="none"/>
          <w:u w:val="single"/>
        </w:rPr>
        <w:t>提供建设性改进意见，并协调有关部门完成各项报批工作</w:t>
      </w:r>
      <w:r>
        <w:rPr>
          <w:rFonts w:hint="eastAsia" w:ascii="宋体" w:hAnsi="宋体" w:eastAsia="宋体" w:cs="宋体"/>
          <w:color w:val="auto"/>
          <w:szCs w:val="21"/>
          <w:highlight w:val="none"/>
        </w:rPr>
        <w:t>。</w:t>
      </w:r>
    </w:p>
    <w:p w14:paraId="2015B9D5">
      <w:pPr>
        <w:pageBreakBefore w:val="0"/>
        <w:kinsoku/>
        <w:overflowPunct/>
        <w:topLinePunct w:val="0"/>
        <w:bidi w:val="0"/>
        <w:snapToGrid w:val="0"/>
        <w:spacing w:before="156" w:beforeLines="50" w:after="156" w:after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A-3 保修阶段：</w:t>
      </w:r>
      <w:r>
        <w:rPr>
          <w:rFonts w:hint="eastAsia" w:ascii="宋体" w:hAnsi="宋体" w:eastAsia="宋体" w:cs="宋体"/>
          <w:color w:val="auto"/>
          <w:szCs w:val="21"/>
          <w:highlight w:val="none"/>
          <w:u w:val="single"/>
        </w:rPr>
        <w:t>工程质量保修期内，监理人应对所监理的工程质量实行回访制度，并对发现的问题书面告知发包人，若系承包人的原因引起的工程质量问题，则发书面指令要求承包人处理至符合要求为止</w:t>
      </w:r>
      <w:r>
        <w:rPr>
          <w:rFonts w:hint="eastAsia" w:ascii="宋体" w:hAnsi="宋体" w:eastAsia="宋体" w:cs="宋体"/>
          <w:color w:val="auto"/>
          <w:szCs w:val="21"/>
          <w:highlight w:val="none"/>
        </w:rPr>
        <w:t>。</w:t>
      </w:r>
    </w:p>
    <w:p w14:paraId="7031B2DD">
      <w:pPr>
        <w:pageBreakBefore w:val="0"/>
        <w:kinsoku/>
        <w:overflowPunct/>
        <w:topLinePunct w:val="0"/>
        <w:bidi w:val="0"/>
        <w:snapToGrid w:val="0"/>
        <w:spacing w:before="156" w:beforeLines="50" w:after="156" w:after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A-4 </w:t>
      </w:r>
      <w:r>
        <w:rPr>
          <w:rFonts w:hint="eastAsia" w:ascii="宋体" w:hAnsi="宋体" w:eastAsia="宋体" w:cs="宋体"/>
          <w:color w:val="auto"/>
          <w:szCs w:val="21"/>
          <w:highlight w:val="none"/>
        </w:rPr>
        <w:t>其他（专业技术咨询、外部协调工作等）：</w:t>
      </w:r>
      <w:r>
        <w:rPr>
          <w:rFonts w:hint="eastAsia" w:ascii="宋体" w:hAnsi="宋体" w:eastAsia="宋体" w:cs="宋体"/>
          <w:color w:val="auto"/>
          <w:szCs w:val="21"/>
          <w:highlight w:val="none"/>
          <w:u w:val="single"/>
        </w:rPr>
        <w:t>有关需要监理协调的工作</w:t>
      </w:r>
      <w:r>
        <w:rPr>
          <w:rFonts w:hint="eastAsia" w:ascii="宋体" w:hAnsi="宋体" w:eastAsia="宋体" w:cs="宋体"/>
          <w:color w:val="auto"/>
          <w:szCs w:val="21"/>
          <w:highlight w:val="none"/>
        </w:rPr>
        <w:t>。</w:t>
      </w:r>
    </w:p>
    <w:p w14:paraId="685E5980">
      <w:pPr>
        <w:pageBreakBefore w:val="0"/>
        <w:kinsoku/>
        <w:overflowPunct/>
        <w:topLinePunct w:val="0"/>
        <w:bidi w:val="0"/>
        <w:snapToGrid w:val="0"/>
        <w:spacing w:before="156" w:beforeLines="50" w:after="156" w:afterLines="50" w:line="360" w:lineRule="auto"/>
        <w:ind w:firstLine="480" w:firstLineChars="200"/>
        <w:rPr>
          <w:rFonts w:hint="eastAsia" w:ascii="宋体" w:hAnsi="宋体" w:eastAsia="宋体" w:cs="宋体"/>
          <w:color w:val="auto"/>
          <w:sz w:val="24"/>
          <w:highlight w:val="none"/>
        </w:rPr>
      </w:pPr>
    </w:p>
    <w:p w14:paraId="40880E88">
      <w:pPr>
        <w:pageBreakBefore w:val="0"/>
        <w:widowControl/>
        <w:kinsoku/>
        <w:overflowPunct/>
        <w:topLinePunct w:val="0"/>
        <w:bidi w:val="0"/>
        <w:spacing w:line="360" w:lineRule="auto"/>
        <w:jc w:val="left"/>
        <w:rPr>
          <w:rFonts w:hint="eastAsia" w:ascii="宋体" w:hAnsi="宋体" w:eastAsia="宋体" w:cs="宋体"/>
          <w:color w:val="auto"/>
          <w:sz w:val="24"/>
          <w:highlight w:val="none"/>
        </w:rPr>
      </w:pPr>
      <w:bookmarkStart w:id="283" w:name="_Toc398111711"/>
      <w:bookmarkStart w:id="284" w:name="_Toc18691"/>
      <w:bookmarkStart w:id="285" w:name="_Toc9194614"/>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附录B  委托人派遣的人员和提供的房屋、资料、设备</w:t>
      </w:r>
      <w:bookmarkEnd w:id="283"/>
      <w:bookmarkEnd w:id="284"/>
      <w:bookmarkEnd w:id="285"/>
    </w:p>
    <w:p w14:paraId="1446BF99">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 w:val="24"/>
          <w:highlight w:val="none"/>
        </w:rPr>
      </w:pPr>
      <w:bookmarkStart w:id="286" w:name="_Toc66888538"/>
      <w:bookmarkStart w:id="287" w:name="_Toc9194615"/>
      <w:bookmarkStart w:id="288" w:name="_Toc245"/>
      <w:bookmarkStart w:id="289" w:name="_Toc398111712"/>
      <w:bookmarkStart w:id="290" w:name="_Toc66888645"/>
      <w:r>
        <w:rPr>
          <w:rFonts w:hint="eastAsia" w:ascii="宋体" w:hAnsi="宋体" w:eastAsia="宋体" w:cs="宋体"/>
          <w:bCs/>
          <w:color w:val="auto"/>
          <w:kern w:val="0"/>
          <w:sz w:val="24"/>
          <w:highlight w:val="none"/>
        </w:rPr>
        <w:t>B-1  委托人派遣的人员</w:t>
      </w:r>
      <w:bookmarkEnd w:id="286"/>
      <w:bookmarkEnd w:id="287"/>
      <w:bookmarkEnd w:id="288"/>
      <w:bookmarkEnd w:id="289"/>
      <w:bookmarkEnd w:id="290"/>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6A20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31E6B8B">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c>
          <w:tcPr>
            <w:tcW w:w="1770" w:type="dxa"/>
            <w:noWrap w:val="0"/>
            <w:vAlign w:val="top"/>
          </w:tcPr>
          <w:p w14:paraId="306C2FBF">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2130" w:type="dxa"/>
            <w:noWrap w:val="0"/>
            <w:vAlign w:val="top"/>
          </w:tcPr>
          <w:p w14:paraId="08EEF01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工作要求</w:t>
            </w:r>
          </w:p>
        </w:tc>
        <w:tc>
          <w:tcPr>
            <w:tcW w:w="1860" w:type="dxa"/>
            <w:noWrap w:val="0"/>
            <w:vAlign w:val="top"/>
          </w:tcPr>
          <w:p w14:paraId="2FC6FA58">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提供时间</w:t>
            </w:r>
          </w:p>
        </w:tc>
      </w:tr>
      <w:tr w14:paraId="6AE6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E6B16A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 工程技术人员 </w:t>
            </w:r>
          </w:p>
        </w:tc>
        <w:tc>
          <w:tcPr>
            <w:tcW w:w="1770" w:type="dxa"/>
            <w:noWrap w:val="0"/>
            <w:vAlign w:val="top"/>
          </w:tcPr>
          <w:p w14:paraId="154242A4">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2389569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50237AE9">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4900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761D8ACF">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 辅助工作人员</w:t>
            </w:r>
          </w:p>
        </w:tc>
        <w:tc>
          <w:tcPr>
            <w:tcW w:w="1770" w:type="dxa"/>
            <w:noWrap w:val="0"/>
            <w:vAlign w:val="top"/>
          </w:tcPr>
          <w:p w14:paraId="7DC0822F">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49EF30A9">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4CD6EEC8">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433E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243DBC1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 其他人员</w:t>
            </w:r>
          </w:p>
        </w:tc>
        <w:tc>
          <w:tcPr>
            <w:tcW w:w="1770" w:type="dxa"/>
            <w:noWrap w:val="0"/>
            <w:vAlign w:val="top"/>
          </w:tcPr>
          <w:p w14:paraId="7B02D56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5A34AAB2">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5C305C7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bl>
    <w:p w14:paraId="4BB46559">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 w:val="24"/>
          <w:highlight w:val="none"/>
        </w:rPr>
      </w:pPr>
      <w:bookmarkStart w:id="291" w:name="_Toc398111713"/>
      <w:bookmarkStart w:id="292" w:name="_Toc6611"/>
      <w:bookmarkStart w:id="293" w:name="_Toc9194616"/>
      <w:bookmarkStart w:id="294" w:name="_Toc66888646"/>
      <w:bookmarkStart w:id="295" w:name="_Toc66888539"/>
      <w:r>
        <w:rPr>
          <w:rFonts w:hint="eastAsia" w:ascii="宋体" w:hAnsi="宋体" w:eastAsia="宋体" w:cs="宋体"/>
          <w:bCs/>
          <w:color w:val="auto"/>
          <w:kern w:val="0"/>
          <w:sz w:val="24"/>
          <w:highlight w:val="none"/>
        </w:rPr>
        <w:t>B-2  委托人提供的房屋</w:t>
      </w:r>
      <w:bookmarkEnd w:id="291"/>
      <w:bookmarkEnd w:id="292"/>
      <w:bookmarkEnd w:id="293"/>
      <w:bookmarkEnd w:id="294"/>
      <w:bookmarkEnd w:id="295"/>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1329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36F09237">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c>
          <w:tcPr>
            <w:tcW w:w="2130" w:type="dxa"/>
            <w:noWrap w:val="0"/>
            <w:vAlign w:val="top"/>
          </w:tcPr>
          <w:p w14:paraId="2400691A">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2130" w:type="dxa"/>
            <w:noWrap w:val="0"/>
            <w:vAlign w:val="top"/>
          </w:tcPr>
          <w:p w14:paraId="2CE1A56F">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面积</w:t>
            </w:r>
          </w:p>
        </w:tc>
        <w:tc>
          <w:tcPr>
            <w:tcW w:w="1860" w:type="dxa"/>
            <w:noWrap w:val="0"/>
            <w:vAlign w:val="top"/>
          </w:tcPr>
          <w:p w14:paraId="52DEC514">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提供时间</w:t>
            </w:r>
          </w:p>
        </w:tc>
      </w:tr>
      <w:tr w14:paraId="5471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84AAD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办公用房</w:t>
            </w:r>
          </w:p>
        </w:tc>
        <w:tc>
          <w:tcPr>
            <w:tcW w:w="2130" w:type="dxa"/>
            <w:noWrap w:val="0"/>
            <w:vAlign w:val="top"/>
          </w:tcPr>
          <w:p w14:paraId="26DA1C28">
            <w:pPr>
              <w:pageBreakBefore w:val="0"/>
              <w:kinsoku/>
              <w:overflowPunct/>
              <w:topLinePunct w:val="0"/>
              <w:bidi w:val="0"/>
              <w:spacing w:line="360" w:lineRule="auto"/>
              <w:ind w:firstLine="240" w:firstLineChars="1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117E2083">
            <w:pPr>
              <w:pageBreakBefore w:val="0"/>
              <w:kinsoku/>
              <w:overflowPunct/>
              <w:topLinePunct w:val="0"/>
              <w:bidi w:val="0"/>
              <w:spacing w:line="360" w:lineRule="auto"/>
              <w:ind w:firstLine="240" w:firstLineChars="1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31C0CDAB">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7398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3847987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 生活用房</w:t>
            </w:r>
          </w:p>
        </w:tc>
        <w:tc>
          <w:tcPr>
            <w:tcW w:w="2130" w:type="dxa"/>
            <w:noWrap w:val="0"/>
            <w:vAlign w:val="top"/>
          </w:tcPr>
          <w:p w14:paraId="747F29A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2D4313A7">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43759E54">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3E25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F816ADD">
            <w:pPr>
              <w:pageBreakBefore w:val="0"/>
              <w:kinsoku/>
              <w:overflowPunct/>
              <w:topLinePunct w:val="0"/>
              <w:bidi w:val="0"/>
              <w:spacing w:line="360" w:lineRule="auto"/>
              <w:rPr>
                <w:rFonts w:hint="eastAsia" w:ascii="宋体" w:hAnsi="宋体" w:eastAsia="宋体" w:cs="宋体"/>
                <w:dstrike/>
                <w:color w:val="auto"/>
                <w:sz w:val="24"/>
                <w:highlight w:val="none"/>
              </w:rPr>
            </w:pPr>
            <w:r>
              <w:rPr>
                <w:rFonts w:hint="eastAsia" w:ascii="宋体" w:hAnsi="宋体" w:eastAsia="宋体" w:cs="宋体"/>
                <w:color w:val="auto"/>
                <w:sz w:val="24"/>
                <w:highlight w:val="none"/>
              </w:rPr>
              <w:t>3. 试验用房</w:t>
            </w:r>
          </w:p>
        </w:tc>
        <w:tc>
          <w:tcPr>
            <w:tcW w:w="2130" w:type="dxa"/>
            <w:noWrap w:val="0"/>
            <w:vAlign w:val="top"/>
          </w:tcPr>
          <w:p w14:paraId="0266335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2F7FE98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235AB01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1FB3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5B65B7A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样品用房</w:t>
            </w:r>
          </w:p>
        </w:tc>
        <w:tc>
          <w:tcPr>
            <w:tcW w:w="2130" w:type="dxa"/>
            <w:noWrap w:val="0"/>
            <w:vAlign w:val="top"/>
          </w:tcPr>
          <w:p w14:paraId="087DBECF">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32C8BA80">
            <w:pPr>
              <w:pageBreakBefore w:val="0"/>
              <w:kinsoku/>
              <w:overflowPunct/>
              <w:topLinePunct w:val="0"/>
              <w:bidi w:val="0"/>
              <w:spacing w:line="360" w:lineRule="auto"/>
              <w:jc w:val="center"/>
              <w:rPr>
                <w:rFonts w:hint="eastAsia" w:ascii="宋体" w:hAnsi="宋体" w:eastAsia="宋体" w:cs="宋体"/>
                <w:color w:val="auto"/>
                <w:sz w:val="24"/>
                <w:highlight w:val="none"/>
              </w:rPr>
            </w:pPr>
          </w:p>
        </w:tc>
        <w:tc>
          <w:tcPr>
            <w:tcW w:w="1860" w:type="dxa"/>
            <w:noWrap w:val="0"/>
            <w:vAlign w:val="top"/>
          </w:tcPr>
          <w:p w14:paraId="54440841">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7EFB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5E077E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用餐及其他生活条件</w:t>
            </w:r>
          </w:p>
        </w:tc>
        <w:tc>
          <w:tcPr>
            <w:tcW w:w="6120" w:type="dxa"/>
            <w:gridSpan w:val="3"/>
            <w:noWrap w:val="0"/>
            <w:vAlign w:val="top"/>
          </w:tcPr>
          <w:p w14:paraId="57E6207E">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bl>
    <w:p w14:paraId="784E5B38">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 w:val="24"/>
          <w:highlight w:val="none"/>
        </w:rPr>
      </w:pPr>
      <w:bookmarkStart w:id="296" w:name="_Toc9194617"/>
      <w:bookmarkStart w:id="297" w:name="_Toc66888540"/>
      <w:bookmarkStart w:id="298" w:name="_Toc66888647"/>
      <w:bookmarkStart w:id="299" w:name="_Toc12490"/>
      <w:bookmarkStart w:id="300" w:name="_Toc398111714"/>
      <w:r>
        <w:rPr>
          <w:rFonts w:hint="eastAsia" w:ascii="宋体" w:hAnsi="宋体" w:eastAsia="宋体" w:cs="宋体"/>
          <w:bCs/>
          <w:color w:val="auto"/>
          <w:kern w:val="0"/>
          <w:sz w:val="24"/>
          <w:highlight w:val="none"/>
        </w:rPr>
        <w:t>B-3  委托人提供的资料</w:t>
      </w:r>
      <w:bookmarkEnd w:id="296"/>
      <w:bookmarkEnd w:id="297"/>
      <w:bookmarkEnd w:id="298"/>
      <w:bookmarkEnd w:id="299"/>
      <w:bookmarkEnd w:id="300"/>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6BAD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3355DDEE">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w:t>
            </w:r>
          </w:p>
        </w:tc>
        <w:tc>
          <w:tcPr>
            <w:tcW w:w="1491" w:type="dxa"/>
            <w:noWrap w:val="0"/>
            <w:vAlign w:val="top"/>
          </w:tcPr>
          <w:p w14:paraId="588542D5">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份数</w:t>
            </w:r>
          </w:p>
        </w:tc>
        <w:tc>
          <w:tcPr>
            <w:tcW w:w="2147" w:type="dxa"/>
            <w:noWrap w:val="0"/>
            <w:vAlign w:val="top"/>
          </w:tcPr>
          <w:p w14:paraId="2ECA9271">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提供时间</w:t>
            </w:r>
          </w:p>
        </w:tc>
        <w:tc>
          <w:tcPr>
            <w:tcW w:w="2082" w:type="dxa"/>
            <w:noWrap w:val="0"/>
            <w:vAlign w:val="top"/>
          </w:tcPr>
          <w:p w14:paraId="24B3FA5F">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备注</w:t>
            </w:r>
          </w:p>
        </w:tc>
      </w:tr>
      <w:tr w14:paraId="57EB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294797EA">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 工程立项文件</w:t>
            </w:r>
          </w:p>
        </w:tc>
        <w:tc>
          <w:tcPr>
            <w:tcW w:w="1491" w:type="dxa"/>
            <w:noWrap w:val="0"/>
            <w:vAlign w:val="top"/>
          </w:tcPr>
          <w:p w14:paraId="1FC3FE56">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147" w:type="dxa"/>
            <w:noWrap w:val="0"/>
            <w:vAlign w:val="top"/>
          </w:tcPr>
          <w:p w14:paraId="399327CA">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开工前</w:t>
            </w:r>
          </w:p>
        </w:tc>
        <w:tc>
          <w:tcPr>
            <w:tcW w:w="2082" w:type="dxa"/>
            <w:noWrap w:val="0"/>
            <w:vAlign w:val="top"/>
          </w:tcPr>
          <w:p w14:paraId="3BC7D771">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r w14:paraId="4249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BBBBEB9">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 工程勘察文件</w:t>
            </w:r>
          </w:p>
        </w:tc>
        <w:tc>
          <w:tcPr>
            <w:tcW w:w="1491" w:type="dxa"/>
            <w:noWrap w:val="0"/>
            <w:vAlign w:val="top"/>
          </w:tcPr>
          <w:p w14:paraId="6F73973E">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w:t>
            </w:r>
          </w:p>
        </w:tc>
        <w:tc>
          <w:tcPr>
            <w:tcW w:w="2147" w:type="dxa"/>
            <w:noWrap w:val="0"/>
            <w:vAlign w:val="top"/>
          </w:tcPr>
          <w:p w14:paraId="5AA8D07E">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w:t>
            </w:r>
          </w:p>
        </w:tc>
        <w:tc>
          <w:tcPr>
            <w:tcW w:w="2082" w:type="dxa"/>
            <w:noWrap w:val="0"/>
            <w:vAlign w:val="top"/>
          </w:tcPr>
          <w:p w14:paraId="29DC984B">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r w14:paraId="59244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8D5C5F1">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 工程设计及施工图纸</w:t>
            </w:r>
          </w:p>
        </w:tc>
        <w:tc>
          <w:tcPr>
            <w:tcW w:w="1491" w:type="dxa"/>
            <w:noWrap w:val="0"/>
            <w:vAlign w:val="top"/>
          </w:tcPr>
          <w:p w14:paraId="77C9A773">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147" w:type="dxa"/>
            <w:noWrap w:val="0"/>
            <w:vAlign w:val="top"/>
          </w:tcPr>
          <w:p w14:paraId="12F097FA">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开工前</w:t>
            </w:r>
          </w:p>
        </w:tc>
        <w:tc>
          <w:tcPr>
            <w:tcW w:w="2082" w:type="dxa"/>
            <w:noWrap w:val="0"/>
            <w:vAlign w:val="top"/>
          </w:tcPr>
          <w:p w14:paraId="00307BE8">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r w14:paraId="0B50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563C30B">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 工程承包合同及其他相关合同</w:t>
            </w:r>
          </w:p>
        </w:tc>
        <w:tc>
          <w:tcPr>
            <w:tcW w:w="1491" w:type="dxa"/>
            <w:noWrap w:val="0"/>
            <w:vAlign w:val="top"/>
          </w:tcPr>
          <w:p w14:paraId="65D3D2B4">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147" w:type="dxa"/>
            <w:noWrap w:val="0"/>
            <w:vAlign w:val="top"/>
          </w:tcPr>
          <w:p w14:paraId="7F1F6241">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开工前</w:t>
            </w:r>
          </w:p>
        </w:tc>
        <w:tc>
          <w:tcPr>
            <w:tcW w:w="2082" w:type="dxa"/>
            <w:noWrap w:val="0"/>
            <w:vAlign w:val="top"/>
          </w:tcPr>
          <w:p w14:paraId="0C0A3D92">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r w14:paraId="6A02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036BF25A">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 施工许可文件</w:t>
            </w:r>
          </w:p>
        </w:tc>
        <w:tc>
          <w:tcPr>
            <w:tcW w:w="1491" w:type="dxa"/>
            <w:noWrap w:val="0"/>
            <w:vAlign w:val="top"/>
          </w:tcPr>
          <w:p w14:paraId="411424CA">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w:t>
            </w:r>
          </w:p>
        </w:tc>
        <w:tc>
          <w:tcPr>
            <w:tcW w:w="2147" w:type="dxa"/>
            <w:noWrap w:val="0"/>
            <w:vAlign w:val="top"/>
          </w:tcPr>
          <w:p w14:paraId="0371A4B5">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开工前</w:t>
            </w:r>
          </w:p>
        </w:tc>
        <w:tc>
          <w:tcPr>
            <w:tcW w:w="2082" w:type="dxa"/>
            <w:noWrap w:val="0"/>
            <w:vAlign w:val="top"/>
          </w:tcPr>
          <w:p w14:paraId="6CD8A5AD">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r w14:paraId="2E42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C35C0A3">
            <w:pPr>
              <w:pageBreakBefore w:val="0"/>
              <w:kinsoku/>
              <w:overflowPunct/>
              <w:topLinePunct w:val="0"/>
              <w:bidi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 其他文件</w:t>
            </w:r>
          </w:p>
        </w:tc>
        <w:tc>
          <w:tcPr>
            <w:tcW w:w="1491" w:type="dxa"/>
            <w:noWrap w:val="0"/>
            <w:vAlign w:val="top"/>
          </w:tcPr>
          <w:p w14:paraId="4BB9A18F">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w:t>
            </w:r>
          </w:p>
        </w:tc>
        <w:tc>
          <w:tcPr>
            <w:tcW w:w="2147" w:type="dxa"/>
            <w:noWrap w:val="0"/>
            <w:vAlign w:val="top"/>
          </w:tcPr>
          <w:p w14:paraId="2DC8855D">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开工前</w:t>
            </w:r>
          </w:p>
        </w:tc>
        <w:tc>
          <w:tcPr>
            <w:tcW w:w="2082" w:type="dxa"/>
            <w:noWrap w:val="0"/>
            <w:vAlign w:val="top"/>
          </w:tcPr>
          <w:p w14:paraId="6C6F9C07">
            <w:pPr>
              <w:pageBreakBefore w:val="0"/>
              <w:kinsoku/>
              <w:overflowPunct/>
              <w:topLinePunct w:val="0"/>
              <w:bidi w:val="0"/>
              <w:spacing w:line="360" w:lineRule="auto"/>
              <w:jc w:val="center"/>
              <w:rPr>
                <w:rFonts w:hint="eastAsia" w:ascii="宋体" w:hAnsi="宋体" w:eastAsia="宋体" w:cs="宋体"/>
                <w:color w:val="auto"/>
                <w:kern w:val="0"/>
                <w:sz w:val="24"/>
                <w:highlight w:val="none"/>
              </w:rPr>
            </w:pPr>
          </w:p>
        </w:tc>
      </w:tr>
    </w:tbl>
    <w:p w14:paraId="25DB6AF1">
      <w:pPr>
        <w:keepNext/>
        <w:keepLines/>
        <w:pageBreakBefore w:val="0"/>
        <w:kinsoku/>
        <w:overflowPunct/>
        <w:topLinePunct w:val="0"/>
        <w:bidi w:val="0"/>
        <w:spacing w:before="20" w:after="20" w:line="360" w:lineRule="auto"/>
        <w:outlineLvl w:val="2"/>
        <w:rPr>
          <w:rFonts w:hint="eastAsia" w:ascii="宋体" w:hAnsi="宋体" w:eastAsia="宋体" w:cs="宋体"/>
          <w:bCs/>
          <w:color w:val="auto"/>
          <w:kern w:val="0"/>
          <w:sz w:val="24"/>
          <w:highlight w:val="none"/>
        </w:rPr>
      </w:pPr>
      <w:bookmarkStart w:id="301" w:name="_Toc66888648"/>
      <w:bookmarkStart w:id="302" w:name="_Toc7203"/>
      <w:bookmarkStart w:id="303" w:name="_Toc66888541"/>
      <w:bookmarkStart w:id="304" w:name="_Toc398111715"/>
      <w:bookmarkStart w:id="305" w:name="_Toc9194618"/>
      <w:r>
        <w:rPr>
          <w:rFonts w:hint="eastAsia" w:ascii="宋体" w:hAnsi="宋体" w:eastAsia="宋体" w:cs="宋体"/>
          <w:bCs/>
          <w:color w:val="auto"/>
          <w:kern w:val="0"/>
          <w:sz w:val="24"/>
          <w:highlight w:val="none"/>
        </w:rPr>
        <w:t>B-4 委托人提供的设备</w:t>
      </w:r>
      <w:bookmarkEnd w:id="301"/>
      <w:bookmarkEnd w:id="302"/>
      <w:bookmarkEnd w:id="303"/>
      <w:bookmarkEnd w:id="304"/>
      <w:bookmarkEnd w:id="305"/>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2974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6246CC8C">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c>
          <w:tcPr>
            <w:tcW w:w="1590" w:type="dxa"/>
            <w:noWrap w:val="0"/>
            <w:vAlign w:val="top"/>
          </w:tcPr>
          <w:p w14:paraId="7D51D4B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2130" w:type="dxa"/>
            <w:noWrap w:val="0"/>
            <w:vAlign w:val="top"/>
          </w:tcPr>
          <w:p w14:paraId="2AE0E85E">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型号与规格</w:t>
            </w:r>
          </w:p>
        </w:tc>
        <w:tc>
          <w:tcPr>
            <w:tcW w:w="1860" w:type="dxa"/>
            <w:noWrap w:val="0"/>
            <w:vAlign w:val="top"/>
          </w:tcPr>
          <w:p w14:paraId="7622D7E0">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提供时间</w:t>
            </w:r>
          </w:p>
        </w:tc>
      </w:tr>
      <w:tr w14:paraId="214A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5BD15FD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通讯设备</w:t>
            </w:r>
          </w:p>
        </w:tc>
        <w:tc>
          <w:tcPr>
            <w:tcW w:w="1590" w:type="dxa"/>
            <w:noWrap w:val="0"/>
            <w:vAlign w:val="top"/>
          </w:tcPr>
          <w:p w14:paraId="19588DC1">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33B03B4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0A5CD503">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0485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335413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 办公设备</w:t>
            </w:r>
          </w:p>
        </w:tc>
        <w:tc>
          <w:tcPr>
            <w:tcW w:w="1590" w:type="dxa"/>
            <w:noWrap w:val="0"/>
            <w:vAlign w:val="top"/>
          </w:tcPr>
          <w:p w14:paraId="5367B5D7">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24E1C4A0">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79F529AA">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2CFC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AB66A70">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 交通工具</w:t>
            </w:r>
          </w:p>
        </w:tc>
        <w:tc>
          <w:tcPr>
            <w:tcW w:w="1590" w:type="dxa"/>
            <w:noWrap w:val="0"/>
            <w:vAlign w:val="top"/>
          </w:tcPr>
          <w:p w14:paraId="650E6FE6">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13272D5A">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16DC614D">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0A5B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7378EC60">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 检测和试验设备</w:t>
            </w:r>
          </w:p>
        </w:tc>
        <w:tc>
          <w:tcPr>
            <w:tcW w:w="1590" w:type="dxa"/>
            <w:noWrap w:val="0"/>
            <w:vAlign w:val="top"/>
          </w:tcPr>
          <w:p w14:paraId="15423882">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130" w:type="dxa"/>
            <w:noWrap w:val="0"/>
            <w:vAlign w:val="top"/>
          </w:tcPr>
          <w:p w14:paraId="0AC8F1D5">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0" w:type="dxa"/>
            <w:noWrap w:val="0"/>
            <w:vAlign w:val="top"/>
          </w:tcPr>
          <w:p w14:paraId="43E95E33">
            <w:pPr>
              <w:pageBreakBefore w:val="0"/>
              <w:kinsoku/>
              <w:overflowPunct/>
              <w:topLinePunct w:val="0"/>
              <w:bidi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bl>
    <w:p w14:paraId="2C13FD37">
      <w:pPr>
        <w:pStyle w:val="10"/>
        <w:keepNext w:val="0"/>
        <w:keepLines w:val="0"/>
        <w:pageBreakBefore w:val="0"/>
        <w:overflowPunct/>
        <w:topLinePunct w:val="0"/>
        <w:bidi w:val="0"/>
        <w:spacing w:line="360" w:lineRule="auto"/>
        <w:ind w:left="0" w:leftChars="0" w:right="0" w:rightChars="0" w:firstLine="420"/>
        <w:rPr>
          <w:color w:val="auto"/>
          <w:highlight w:val="none"/>
        </w:rPr>
      </w:pPr>
    </w:p>
    <w:p w14:paraId="4D2FDCF6">
      <w:pPr>
        <w:pStyle w:val="2"/>
        <w:keepNext w:val="0"/>
        <w:keepLines w:val="0"/>
        <w:pageBreakBefore w:val="0"/>
        <w:overflowPunct/>
        <w:topLinePunct w:val="0"/>
        <w:bidi w:val="0"/>
        <w:spacing w:before="0" w:after="0" w:line="360" w:lineRule="auto"/>
        <w:ind w:left="0" w:leftChars="0" w:right="0" w:rightChars="0"/>
        <w:jc w:val="center"/>
        <w:rPr>
          <w:rFonts w:hAnsi="宋体"/>
          <w:color w:val="auto"/>
          <w:sz w:val="36"/>
          <w:highlight w:val="none"/>
        </w:rPr>
      </w:pPr>
      <w:r>
        <w:rPr>
          <w:rFonts w:hAnsi="宋体"/>
          <w:color w:val="auto"/>
          <w:sz w:val="36"/>
          <w:highlight w:val="none"/>
        </w:rPr>
        <w:br w:type="page"/>
      </w:r>
      <w:bookmarkStart w:id="306" w:name="_Toc112768390"/>
      <w:r>
        <w:rPr>
          <w:rFonts w:hint="eastAsia" w:hAnsi="宋体"/>
          <w:color w:val="auto"/>
          <w:sz w:val="36"/>
          <w:highlight w:val="none"/>
        </w:rPr>
        <w:t>第四章技术资料和设计文件</w:t>
      </w:r>
      <w:bookmarkEnd w:id="167"/>
      <w:bookmarkEnd w:id="168"/>
      <w:bookmarkEnd w:id="306"/>
    </w:p>
    <w:p w14:paraId="3DDB0982">
      <w:pPr>
        <w:keepNext w:val="0"/>
        <w:keepLines w:val="0"/>
        <w:pageBreakBefore w:val="0"/>
        <w:overflowPunct/>
        <w:topLinePunct w:val="0"/>
        <w:bidi w:val="0"/>
        <w:spacing w:line="360" w:lineRule="auto"/>
        <w:ind w:left="0" w:leftChars="0" w:right="0" w:rightChars="0"/>
        <w:rPr>
          <w:color w:val="auto"/>
          <w:highlight w:val="none"/>
        </w:rPr>
      </w:pPr>
    </w:p>
    <w:p w14:paraId="1B052F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ascii="宋体" w:hAnsi="宋体" w:cs="宋体"/>
          <w:color w:val="auto"/>
          <w:highlight w:val="none"/>
        </w:rPr>
        <w:t>1、《建筑工程项目管理规范》 GB/T50326-20</w:t>
      </w:r>
      <w:r>
        <w:rPr>
          <w:rFonts w:hint="eastAsia" w:ascii="宋体" w:hAnsi="宋体" w:cs="宋体"/>
          <w:color w:val="auto"/>
          <w:highlight w:val="none"/>
          <w:lang w:val="en-US" w:eastAsia="zh-CN"/>
        </w:rPr>
        <w:t>17</w:t>
      </w:r>
    </w:p>
    <w:p w14:paraId="1E49B14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2、《工程测量规范》 GB50026-20</w:t>
      </w:r>
      <w:r>
        <w:rPr>
          <w:rFonts w:hint="eastAsia" w:ascii="宋体" w:hAnsi="宋体" w:cs="宋体"/>
          <w:color w:val="auto"/>
          <w:highlight w:val="none"/>
          <w:lang w:val="en-US" w:eastAsia="zh-CN"/>
        </w:rPr>
        <w:t>20</w:t>
      </w:r>
      <w:r>
        <w:rPr>
          <w:rFonts w:ascii="宋体" w:hAnsi="宋体" w:cs="宋体"/>
          <w:color w:val="auto"/>
          <w:highlight w:val="none"/>
        </w:rPr>
        <w:t xml:space="preserve">  </w:t>
      </w:r>
    </w:p>
    <w:p w14:paraId="22E6104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w:t>
      </w:r>
      <w:bookmarkStart w:id="307" w:name="OLE_LINK1"/>
      <w:r>
        <w:rPr>
          <w:rFonts w:ascii="宋体" w:hAnsi="宋体" w:cs="宋体"/>
          <w:color w:val="auto"/>
          <w:highlight w:val="none"/>
        </w:rPr>
        <w:t>《建筑工程冬期施工规程》 JGJ</w:t>
      </w:r>
      <w:bookmarkEnd w:id="307"/>
      <w:r>
        <w:rPr>
          <w:rFonts w:ascii="宋体" w:hAnsi="宋体" w:cs="宋体"/>
          <w:color w:val="auto"/>
          <w:highlight w:val="none"/>
        </w:rPr>
        <w:t>104-2016</w:t>
      </w:r>
    </w:p>
    <w:p w14:paraId="484C1B8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eastAsia="zh-CN"/>
        </w:rPr>
      </w:pPr>
      <w:r>
        <w:rPr>
          <w:rFonts w:hint="eastAsia" w:ascii="宋体" w:hAnsi="宋体" w:cs="宋体"/>
          <w:color w:val="auto"/>
          <w:highlight w:val="none"/>
        </w:rPr>
        <w:t>4</w:t>
      </w:r>
      <w:r>
        <w:rPr>
          <w:rFonts w:ascii="宋体" w:hAnsi="宋体" w:cs="宋体"/>
          <w:color w:val="auto"/>
          <w:highlight w:val="none"/>
        </w:rPr>
        <w:t>、《建设工程监理规范》GB50319-201</w:t>
      </w:r>
      <w:r>
        <w:rPr>
          <w:rFonts w:hint="eastAsia" w:ascii="宋体" w:hAnsi="宋体" w:cs="宋体"/>
          <w:color w:val="auto"/>
          <w:highlight w:val="none"/>
          <w:lang w:val="en-US" w:eastAsia="zh-CN"/>
        </w:rPr>
        <w:t>9</w:t>
      </w:r>
    </w:p>
    <w:p w14:paraId="07A88B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rPr>
        <w:t>5</w:t>
      </w:r>
      <w:r>
        <w:rPr>
          <w:rFonts w:ascii="宋体" w:hAnsi="宋体" w:cs="宋体"/>
          <w:color w:val="auto"/>
          <w:highlight w:val="none"/>
        </w:rPr>
        <w:t>、《建设工程施工现场供用电安全规范》 GB50194-</w:t>
      </w:r>
      <w:r>
        <w:rPr>
          <w:rFonts w:hint="eastAsia" w:ascii="宋体" w:hAnsi="宋体" w:cs="宋体"/>
          <w:color w:val="auto"/>
          <w:highlight w:val="none"/>
          <w:lang w:val="en-US" w:eastAsia="zh-CN"/>
        </w:rPr>
        <w:t>2014</w:t>
      </w:r>
    </w:p>
    <w:p w14:paraId="0C189B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6</w:t>
      </w:r>
      <w:r>
        <w:rPr>
          <w:rFonts w:ascii="宋体" w:hAnsi="宋体" w:cs="宋体"/>
          <w:color w:val="auto"/>
          <w:highlight w:val="none"/>
        </w:rPr>
        <w:t>、《建筑施工安全检查标准》 JGJ59-2011</w:t>
      </w:r>
    </w:p>
    <w:p w14:paraId="1532B60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、《施工现场临时用电安全技术规范》 JGJ146-2005</w:t>
      </w:r>
    </w:p>
    <w:p w14:paraId="40494AC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rPr>
        <w:t>8</w:t>
      </w:r>
      <w:r>
        <w:rPr>
          <w:rFonts w:ascii="宋体" w:hAnsi="宋体" w:cs="宋体"/>
          <w:color w:val="auto"/>
          <w:highlight w:val="none"/>
        </w:rPr>
        <w:t>、</w:t>
      </w:r>
      <w:bookmarkStart w:id="308" w:name="OLE_LINK2"/>
      <w:r>
        <w:rPr>
          <w:rFonts w:ascii="宋体" w:hAnsi="宋体" w:cs="宋体"/>
          <w:color w:val="auto"/>
          <w:highlight w:val="none"/>
        </w:rPr>
        <w:t>《建设工程文件归档整理规范》 GB</w:t>
      </w:r>
      <w:bookmarkEnd w:id="308"/>
      <w:r>
        <w:rPr>
          <w:rFonts w:ascii="宋体" w:hAnsi="宋体" w:cs="宋体"/>
          <w:color w:val="auto"/>
          <w:highlight w:val="none"/>
        </w:rPr>
        <w:t>/50328-201</w:t>
      </w:r>
      <w:r>
        <w:rPr>
          <w:rFonts w:hint="eastAsia" w:ascii="宋体" w:hAnsi="宋体" w:cs="宋体"/>
          <w:color w:val="auto"/>
          <w:highlight w:val="none"/>
          <w:lang w:val="en-US" w:eastAsia="zh-CN"/>
        </w:rPr>
        <w:t>4</w:t>
      </w:r>
    </w:p>
    <w:p w14:paraId="3A6C09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9</w:t>
      </w:r>
      <w:r>
        <w:rPr>
          <w:rFonts w:ascii="宋体" w:hAnsi="宋体" w:cs="宋体"/>
          <w:color w:val="auto"/>
          <w:highlight w:val="none"/>
        </w:rPr>
        <w:t>、国家、地方、行业现行的建设工程强制性条文、其他规范和标准</w:t>
      </w:r>
    </w:p>
    <w:p w14:paraId="7CA68B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0</w:t>
      </w:r>
      <w:r>
        <w:rPr>
          <w:rFonts w:ascii="宋体" w:hAnsi="宋体" w:cs="宋体"/>
          <w:color w:val="auto"/>
          <w:highlight w:val="none"/>
        </w:rPr>
        <w:t>、国家、地方、行业现行的有关材料、设备的规范和标准</w:t>
      </w:r>
    </w:p>
    <w:p w14:paraId="5D2BBF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1</w:t>
      </w:r>
      <w:r>
        <w:rPr>
          <w:rFonts w:ascii="宋体" w:hAnsi="宋体" w:cs="宋体"/>
          <w:color w:val="auto"/>
          <w:highlight w:val="none"/>
        </w:rPr>
        <w:t>、国家和地方现行的建设工程质量评定标准、设计及施工验收规范</w:t>
      </w:r>
    </w:p>
    <w:p w14:paraId="54236C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2</w:t>
      </w:r>
      <w:r>
        <w:rPr>
          <w:rFonts w:ascii="宋体" w:hAnsi="宋体" w:cs="宋体"/>
          <w:color w:val="auto"/>
          <w:highlight w:val="none"/>
        </w:rPr>
        <w:t>、经批准的施工图纸及说明，以及经图纸会审确定的修改设计通知书</w:t>
      </w:r>
    </w:p>
    <w:p w14:paraId="0FA385C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13</w:t>
      </w:r>
      <w:r>
        <w:rPr>
          <w:rFonts w:ascii="宋体" w:hAnsi="宋体" w:cs="宋体"/>
          <w:color w:val="auto"/>
          <w:highlight w:val="none"/>
        </w:rPr>
        <w:t>、本工程的设计、施工、招投标文件及合同</w:t>
      </w:r>
    </w:p>
    <w:p w14:paraId="706A83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4</w:t>
      </w:r>
      <w:r>
        <w:rPr>
          <w:rFonts w:ascii="宋体" w:hAnsi="宋体" w:cs="宋体"/>
          <w:color w:val="auto"/>
          <w:highlight w:val="none"/>
        </w:rPr>
        <w:t>、委托人发出的有关本工程建设的指令</w:t>
      </w:r>
    </w:p>
    <w:p w14:paraId="2842055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15</w:t>
      </w:r>
      <w:r>
        <w:rPr>
          <w:rFonts w:ascii="宋体" w:hAnsi="宋体" w:cs="宋体"/>
          <w:color w:val="auto"/>
          <w:highlight w:val="none"/>
        </w:rPr>
        <w:t>、委托人制定的有关本工程建设的规定</w:t>
      </w:r>
    </w:p>
    <w:p w14:paraId="1E52228F">
      <w:pPr>
        <w:keepNext w:val="0"/>
        <w:keepLines w:val="0"/>
        <w:pageBreakBefore w:val="0"/>
        <w:overflowPunct/>
        <w:topLinePunct w:val="0"/>
        <w:bidi w:val="0"/>
        <w:spacing w:line="360" w:lineRule="auto"/>
        <w:ind w:left="0" w:leftChars="0" w:right="0" w:rightChars="0"/>
        <w:rPr>
          <w:color w:val="auto"/>
          <w:highlight w:val="none"/>
        </w:rPr>
        <w:sectPr>
          <w:footerReference r:id="rId5" w:type="default"/>
          <w:pgSz w:w="11905" w:h="16838"/>
          <w:pgMar w:top="1247" w:right="1361" w:bottom="1247" w:left="1361" w:header="0" w:footer="1020" w:gutter="0"/>
          <w:cols w:space="0" w:num="1"/>
          <w:rtlGutter w:val="0"/>
          <w:docGrid w:linePitch="0" w:charSpace="0"/>
        </w:sectPr>
      </w:pPr>
    </w:p>
    <w:p w14:paraId="061F6D4B">
      <w:pPr>
        <w:keepNext w:val="0"/>
        <w:keepLines w:val="0"/>
        <w:pageBreakBefore w:val="0"/>
        <w:overflowPunct/>
        <w:topLinePunct w:val="0"/>
        <w:autoSpaceDE w:val="0"/>
        <w:autoSpaceDN w:val="0"/>
        <w:bidi w:val="0"/>
        <w:adjustRightInd w:val="0"/>
        <w:spacing w:line="360" w:lineRule="auto"/>
        <w:ind w:left="0" w:leftChars="0" w:right="0" w:rightChars="0" w:firstLine="720" w:firstLineChars="200"/>
        <w:jc w:val="center"/>
        <w:rPr>
          <w:color w:val="auto"/>
          <w:sz w:val="36"/>
          <w:highlight w:val="none"/>
        </w:rPr>
      </w:pPr>
      <w:bookmarkStart w:id="309" w:name="_Toc112768391"/>
      <w:bookmarkStart w:id="310" w:name="_Toc10854"/>
      <w:bookmarkStart w:id="311" w:name="_Toc398111717"/>
      <w:r>
        <w:rPr>
          <w:rFonts w:hint="eastAsia" w:hAnsi="宋体"/>
          <w:color w:val="auto"/>
          <w:sz w:val="36"/>
          <w:highlight w:val="none"/>
        </w:rPr>
        <w:t>第五章</w:t>
      </w:r>
      <w:r>
        <w:rPr>
          <w:rFonts w:hint="eastAsia" w:hAnsi="宋体"/>
          <w:color w:val="auto"/>
          <w:sz w:val="36"/>
          <w:highlight w:val="none"/>
          <w:lang w:val="en-US" w:eastAsia="zh-CN"/>
        </w:rPr>
        <w:t xml:space="preserve">  </w:t>
      </w:r>
      <w:r>
        <w:rPr>
          <w:rFonts w:hint="eastAsia" w:hAnsi="宋体"/>
          <w:color w:val="auto"/>
          <w:sz w:val="36"/>
          <w:highlight w:val="none"/>
        </w:rPr>
        <w:t>投标文件格式</w:t>
      </w:r>
      <w:bookmarkEnd w:id="309"/>
      <w:bookmarkEnd w:id="310"/>
      <w:bookmarkEnd w:id="311"/>
    </w:p>
    <w:p w14:paraId="087ABEC4">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312" w:name="_Toc21580"/>
      <w:bookmarkStart w:id="313" w:name="_Toc112768392"/>
      <w:bookmarkStart w:id="314" w:name="_Toc398111718"/>
      <w:bookmarkStart w:id="315" w:name="_Toc9194621"/>
      <w:r>
        <w:rPr>
          <w:rStyle w:val="34"/>
          <w:rFonts w:hint="eastAsia" w:ascii="Times New Roman" w:hAnsi="Times New Roman" w:eastAsia="宋体"/>
          <w:b/>
          <w:bCs w:val="0"/>
          <w:color w:val="auto"/>
          <w:sz w:val="24"/>
          <w:szCs w:val="24"/>
          <w:highlight w:val="none"/>
        </w:rPr>
        <w:t xml:space="preserve">1. </w:t>
      </w:r>
      <w:r>
        <w:rPr>
          <w:rStyle w:val="34"/>
          <w:rFonts w:hint="eastAsia" w:ascii="Times New Roman" w:hAnsi="宋体" w:eastAsia="宋体"/>
          <w:b/>
          <w:bCs w:val="0"/>
          <w:color w:val="auto"/>
          <w:sz w:val="24"/>
          <w:szCs w:val="24"/>
          <w:highlight w:val="none"/>
        </w:rPr>
        <w:t>投标文件封面、目录</w:t>
      </w:r>
      <w:bookmarkEnd w:id="312"/>
      <w:bookmarkEnd w:id="313"/>
      <w:bookmarkEnd w:id="314"/>
      <w:bookmarkEnd w:id="315"/>
    </w:p>
    <w:p w14:paraId="74761B56">
      <w:pPr>
        <w:pStyle w:val="4"/>
        <w:keepNext w:val="0"/>
        <w:keepLines w:val="0"/>
        <w:pageBreakBefore w:val="0"/>
        <w:overflowPunct/>
        <w:topLinePunct w:val="0"/>
        <w:bidi w:val="0"/>
        <w:spacing w:before="0" w:after="0" w:line="360" w:lineRule="auto"/>
        <w:ind w:left="0" w:leftChars="0" w:right="0" w:rightChars="0"/>
        <w:rPr>
          <w:rFonts w:eastAsia="宋体"/>
          <w:color w:val="auto"/>
          <w:szCs w:val="24"/>
          <w:highlight w:val="none"/>
        </w:rPr>
      </w:pPr>
      <w:bookmarkStart w:id="316" w:name="_Toc6693"/>
      <w:bookmarkStart w:id="317" w:name="_Toc9194622"/>
      <w:bookmarkStart w:id="318" w:name="_Toc112768393"/>
      <w:bookmarkStart w:id="319" w:name="_Toc398111719"/>
      <w:r>
        <w:rPr>
          <w:rFonts w:hint="eastAsia" w:eastAsia="宋体"/>
          <w:color w:val="auto"/>
          <w:szCs w:val="24"/>
          <w:highlight w:val="none"/>
        </w:rPr>
        <w:t xml:space="preserve">1.1 </w:t>
      </w:r>
      <w:r>
        <w:rPr>
          <w:rFonts w:hint="eastAsia" w:hAnsi="宋体" w:eastAsia="宋体"/>
          <w:color w:val="auto"/>
          <w:szCs w:val="24"/>
          <w:highlight w:val="none"/>
        </w:rPr>
        <w:t>投标文件封面</w:t>
      </w:r>
      <w:bookmarkEnd w:id="316"/>
      <w:bookmarkEnd w:id="317"/>
      <w:bookmarkEnd w:id="318"/>
      <w:bookmarkEnd w:id="319"/>
    </w:p>
    <w:p w14:paraId="02B53D9B">
      <w:pPr>
        <w:keepNext w:val="0"/>
        <w:keepLines w:val="0"/>
        <w:pageBreakBefore w:val="0"/>
        <w:overflowPunct/>
        <w:topLinePunct w:val="0"/>
        <w:bidi w:val="0"/>
        <w:spacing w:line="360" w:lineRule="auto"/>
        <w:ind w:left="0" w:leftChars="0" w:right="0" w:rightChars="0"/>
        <w:jc w:val="center"/>
        <w:rPr>
          <w:color w:val="auto"/>
          <w:sz w:val="24"/>
          <w:highlight w:val="none"/>
          <w:u w:val="single"/>
        </w:rPr>
      </w:pPr>
    </w:p>
    <w:p w14:paraId="1C73BE28">
      <w:pPr>
        <w:keepNext w:val="0"/>
        <w:keepLines w:val="0"/>
        <w:pageBreakBefore w:val="0"/>
        <w:overflowPunct/>
        <w:topLinePunct w:val="0"/>
        <w:bidi w:val="0"/>
        <w:spacing w:line="360" w:lineRule="auto"/>
        <w:ind w:left="0" w:leftChars="0" w:right="0" w:rightChars="0"/>
        <w:jc w:val="center"/>
        <w:rPr>
          <w:rFonts w:cs="宋体"/>
          <w:color w:val="auto"/>
          <w:sz w:val="24"/>
          <w:highlight w:val="none"/>
          <w:u w:val="single"/>
        </w:rPr>
      </w:pPr>
    </w:p>
    <w:p w14:paraId="1FFF2E3A">
      <w:pPr>
        <w:keepNext w:val="0"/>
        <w:keepLines w:val="0"/>
        <w:pageBreakBefore w:val="0"/>
        <w:overflowPunct/>
        <w:topLinePunct w:val="0"/>
        <w:bidi w:val="0"/>
        <w:spacing w:line="360" w:lineRule="auto"/>
        <w:ind w:left="0" w:leftChars="0" w:right="0" w:rightChars="0"/>
        <w:jc w:val="center"/>
        <w:rPr>
          <w:rFonts w:cs="宋体"/>
          <w:b/>
          <w:color w:val="auto"/>
          <w:sz w:val="24"/>
          <w:highlight w:val="none"/>
        </w:rPr>
      </w:pPr>
      <w:r>
        <w:rPr>
          <w:rFonts w:hint="eastAsia" w:hAnsi="宋体" w:cs="宋体"/>
          <w:b/>
          <w:color w:val="auto"/>
          <w:sz w:val="24"/>
          <w:highlight w:val="none"/>
        </w:rPr>
        <w:t>（项目名称）监理招标</w:t>
      </w:r>
    </w:p>
    <w:p w14:paraId="09E4D46C">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567193C9">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73309A98">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2A4BFCDE">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4DF7B207">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70ABE3CE">
      <w:pPr>
        <w:keepNext w:val="0"/>
        <w:keepLines w:val="0"/>
        <w:pageBreakBefore w:val="0"/>
        <w:overflowPunct/>
        <w:topLinePunct w:val="0"/>
        <w:bidi w:val="0"/>
        <w:spacing w:line="360" w:lineRule="auto"/>
        <w:ind w:left="0" w:leftChars="0" w:right="0" w:rightChars="0"/>
        <w:jc w:val="center"/>
        <w:rPr>
          <w:rFonts w:cs="宋体"/>
          <w:b/>
          <w:color w:val="auto"/>
          <w:sz w:val="32"/>
          <w:szCs w:val="32"/>
          <w:highlight w:val="none"/>
        </w:rPr>
      </w:pPr>
      <w:r>
        <w:rPr>
          <w:rFonts w:hint="eastAsia" w:hAnsi="宋体" w:cs="宋体"/>
          <w:b/>
          <w:color w:val="auto"/>
          <w:sz w:val="32"/>
          <w:szCs w:val="32"/>
          <w:highlight w:val="none"/>
        </w:rPr>
        <w:t>投标文件</w:t>
      </w:r>
    </w:p>
    <w:p w14:paraId="6B636482">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97F92B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484234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1CE22D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5E612B9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230E477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49DA3552">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E5CCAF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78C9E46">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7452F7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8937264">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投标人：（盖单位章）</w:t>
      </w:r>
    </w:p>
    <w:p w14:paraId="7E266806">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法定代表人或其委托代理人：（签字）</w:t>
      </w:r>
    </w:p>
    <w:p w14:paraId="4AFDFED5">
      <w:pPr>
        <w:keepNext w:val="0"/>
        <w:keepLines w:val="0"/>
        <w:pageBreakBefore w:val="0"/>
        <w:overflowPunct/>
        <w:topLinePunct w:val="0"/>
        <w:bidi w:val="0"/>
        <w:spacing w:line="360" w:lineRule="auto"/>
        <w:ind w:left="0" w:leftChars="0" w:right="0" w:rightChars="0" w:firstLine="1800" w:firstLineChars="750"/>
        <w:jc w:val="center"/>
        <w:rPr>
          <w:rFonts w:cs="宋体"/>
          <w:color w:val="auto"/>
          <w:sz w:val="24"/>
          <w:highlight w:val="none"/>
        </w:rPr>
      </w:pPr>
      <w:r>
        <w:rPr>
          <w:rFonts w:hint="eastAsia" w:hAnsi="宋体" w:cs="宋体"/>
          <w:color w:val="auto"/>
          <w:sz w:val="24"/>
          <w:highlight w:val="none"/>
        </w:rPr>
        <w:t>年  月  日</w:t>
      </w:r>
    </w:p>
    <w:p w14:paraId="4CB9743E">
      <w:pPr>
        <w:keepNext w:val="0"/>
        <w:keepLines w:val="0"/>
        <w:pageBreakBefore w:val="0"/>
        <w:overflowPunct/>
        <w:topLinePunct w:val="0"/>
        <w:bidi w:val="0"/>
        <w:spacing w:line="360" w:lineRule="auto"/>
        <w:ind w:left="0" w:leftChars="0" w:right="0" w:rightChars="0" w:firstLine="1800" w:firstLineChars="750"/>
        <w:rPr>
          <w:rFonts w:cs="宋体"/>
          <w:color w:val="auto"/>
          <w:sz w:val="24"/>
          <w:highlight w:val="none"/>
        </w:rPr>
      </w:pPr>
    </w:p>
    <w:p w14:paraId="48719BE3">
      <w:pPr>
        <w:keepNext w:val="0"/>
        <w:keepLines w:val="0"/>
        <w:pageBreakBefore w:val="0"/>
        <w:overflowPunct/>
        <w:topLinePunct w:val="0"/>
        <w:bidi w:val="0"/>
        <w:spacing w:line="360" w:lineRule="auto"/>
        <w:rPr>
          <w:rFonts w:cs="宋体"/>
          <w:color w:val="auto"/>
          <w:sz w:val="24"/>
          <w:highlight w:val="none"/>
        </w:rPr>
      </w:pPr>
      <w:r>
        <w:rPr>
          <w:rFonts w:cs="宋体"/>
          <w:color w:val="auto"/>
          <w:sz w:val="24"/>
          <w:highlight w:val="none"/>
        </w:rPr>
        <w:br w:type="page"/>
      </w:r>
    </w:p>
    <w:p w14:paraId="514D073A">
      <w:pPr>
        <w:pStyle w:val="4"/>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bookmarkStart w:id="320" w:name="_Toc112768394"/>
      <w:bookmarkStart w:id="321" w:name="_Toc398111720"/>
      <w:bookmarkStart w:id="322" w:name="_Toc7724"/>
      <w:bookmarkStart w:id="323" w:name="_Toc9194623"/>
      <w:r>
        <w:rPr>
          <w:rStyle w:val="35"/>
          <w:rFonts w:hint="eastAsia" w:eastAsia="宋体"/>
          <w:bCs w:val="0"/>
          <w:color w:val="auto"/>
          <w:szCs w:val="24"/>
          <w:highlight w:val="none"/>
        </w:rPr>
        <w:t xml:space="preserve">1.2 </w:t>
      </w:r>
      <w:r>
        <w:rPr>
          <w:rStyle w:val="35"/>
          <w:rFonts w:hint="eastAsia" w:hAnsi="宋体" w:eastAsia="宋体"/>
          <w:bCs w:val="0"/>
          <w:color w:val="auto"/>
          <w:szCs w:val="24"/>
          <w:highlight w:val="none"/>
        </w:rPr>
        <w:t>投标文件目录</w:t>
      </w:r>
      <w:bookmarkEnd w:id="320"/>
      <w:bookmarkEnd w:id="321"/>
      <w:bookmarkEnd w:id="322"/>
      <w:bookmarkEnd w:id="323"/>
      <w:bookmarkStart w:id="324" w:name="_Toc112768395"/>
      <w:bookmarkStart w:id="325" w:name="_Toc398111721"/>
      <w:bookmarkStart w:id="326" w:name="_Toc28883"/>
      <w:bookmarkStart w:id="327" w:name="_Toc9194624"/>
    </w:p>
    <w:p w14:paraId="2A617C67">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hint="eastAsia" w:ascii="Times New Roman" w:hAnsi="Times New Roman" w:eastAsia="宋体"/>
          <w:b/>
          <w:color w:val="auto"/>
          <w:sz w:val="24"/>
          <w:szCs w:val="24"/>
          <w:highlight w:val="none"/>
        </w:rPr>
        <w:t xml:space="preserve">2. </w:t>
      </w:r>
      <w:r>
        <w:rPr>
          <w:rFonts w:hint="eastAsia" w:ascii="Times New Roman" w:hAnsi="宋体" w:eastAsia="宋体"/>
          <w:b/>
          <w:color w:val="auto"/>
          <w:sz w:val="24"/>
          <w:szCs w:val="24"/>
          <w:highlight w:val="none"/>
        </w:rPr>
        <w:t>投标函</w:t>
      </w:r>
      <w:bookmarkEnd w:id="324"/>
      <w:bookmarkEnd w:id="325"/>
      <w:bookmarkEnd w:id="326"/>
      <w:bookmarkEnd w:id="327"/>
    </w:p>
    <w:p w14:paraId="3F61FCB6">
      <w:pPr>
        <w:keepNext w:val="0"/>
        <w:keepLines w:val="0"/>
        <w:pageBreakBefore w:val="0"/>
        <w:overflowPunct/>
        <w:topLinePunct w:val="0"/>
        <w:bidi w:val="0"/>
        <w:spacing w:line="360" w:lineRule="auto"/>
        <w:ind w:left="0" w:leftChars="0" w:right="0" w:rightChars="0"/>
        <w:jc w:val="center"/>
        <w:rPr>
          <w:rFonts w:cs="宋体"/>
          <w:color w:val="auto"/>
          <w:sz w:val="32"/>
          <w:szCs w:val="32"/>
          <w:highlight w:val="none"/>
        </w:rPr>
      </w:pPr>
      <w:bookmarkStart w:id="328" w:name="_Toc398111722"/>
      <w:bookmarkStart w:id="329" w:name="_Toc8265"/>
      <w:r>
        <w:rPr>
          <w:rFonts w:hint="eastAsia" w:hAnsi="宋体" w:cs="宋体"/>
          <w:color w:val="auto"/>
          <w:sz w:val="32"/>
          <w:szCs w:val="32"/>
          <w:highlight w:val="none"/>
        </w:rPr>
        <w:t>投标函</w:t>
      </w:r>
    </w:p>
    <w:p w14:paraId="2A4F1C1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48C71F7">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hAnsi="宋体" w:cs="Arial"/>
          <w:b/>
          <w:bCs/>
          <w:color w:val="auto"/>
          <w:spacing w:val="-4"/>
          <w:kern w:val="0"/>
          <w:szCs w:val="21"/>
          <w:highlight w:val="none"/>
          <w:u w:val="single"/>
          <w:lang w:eastAsia="zh-CN"/>
        </w:rPr>
        <w:t>南通市崇川文化旅游发展有限公司</w:t>
      </w:r>
      <w:r>
        <w:rPr>
          <w:rFonts w:hint="eastAsia" w:hAnsi="宋体" w:cs="宋体"/>
          <w:color w:val="auto"/>
          <w:kern w:val="0"/>
          <w:szCs w:val="21"/>
          <w:highlight w:val="none"/>
        </w:rPr>
        <w:t>（招标人名称）：</w:t>
      </w:r>
    </w:p>
    <w:p w14:paraId="30D3A808">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p>
    <w:p w14:paraId="22190FA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（一）根据已收到的</w:t>
      </w:r>
      <w:r>
        <w:rPr>
          <w:rFonts w:hint="eastAsia" w:hAnsi="宋体"/>
          <w:color w:val="auto"/>
          <w:szCs w:val="21"/>
          <w:highlight w:val="none"/>
          <w:u w:val="single"/>
        </w:rPr>
        <w:t xml:space="preserve">        （标段名称） </w:t>
      </w:r>
      <w:r>
        <w:rPr>
          <w:rFonts w:hint="eastAsia" w:hAnsi="宋体"/>
          <w:color w:val="auto"/>
          <w:szCs w:val="21"/>
          <w:highlight w:val="none"/>
        </w:rPr>
        <w:t>项目的建设监理的招标文件，我单位经研究招标文件和有关资料后，愿意按招标文件规定的内容承担该工程的建设监理任务，严格执行投标人所承担的责任和义务。</w:t>
      </w:r>
    </w:p>
    <w:p w14:paraId="6689B21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bCs/>
          <w:color w:val="auto"/>
          <w:szCs w:val="21"/>
          <w:highlight w:val="none"/>
        </w:rPr>
        <w:t>（二）</w:t>
      </w:r>
      <w:r>
        <w:rPr>
          <w:rFonts w:hint="eastAsia" w:hAnsi="宋体"/>
          <w:color w:val="auto"/>
          <w:szCs w:val="21"/>
          <w:highlight w:val="none"/>
        </w:rPr>
        <w:t>我单位决定本工程监理收费的固定费率为：</w:t>
      </w:r>
      <w:r>
        <w:rPr>
          <w:rFonts w:hint="eastAsia" w:hAnsi="宋体"/>
          <w:color w:val="auto"/>
          <w:szCs w:val="21"/>
          <w:highlight w:val="none"/>
          <w:u w:val="single"/>
        </w:rPr>
        <w:t xml:space="preserve">百分之    </w:t>
      </w:r>
      <w:r>
        <w:rPr>
          <w:rFonts w:hint="eastAsia" w:hAnsi="宋体"/>
          <w:color w:val="auto"/>
          <w:szCs w:val="21"/>
          <w:highlight w:val="none"/>
        </w:rPr>
        <w:t>（大写）（</w:t>
      </w:r>
      <w:r>
        <w:rPr>
          <w:rFonts w:hint="eastAsia"/>
          <w:color w:val="auto"/>
          <w:szCs w:val="21"/>
          <w:highlight w:val="none"/>
        </w:rPr>
        <w:t>%</w:t>
      </w:r>
      <w:r>
        <w:rPr>
          <w:rFonts w:hint="eastAsia" w:hAnsi="宋体"/>
          <w:color w:val="auto"/>
          <w:szCs w:val="21"/>
          <w:highlight w:val="none"/>
        </w:rPr>
        <w:t>）（</w:t>
      </w:r>
      <w:r>
        <w:rPr>
          <w:rFonts w:hint="eastAsia" w:hAnsi="宋体" w:cs="宋体"/>
          <w:color w:val="auto"/>
          <w:szCs w:val="21"/>
          <w:highlight w:val="none"/>
        </w:rPr>
        <w:t>最多保留至小数点后两位）</w:t>
      </w:r>
      <w:r>
        <w:rPr>
          <w:rFonts w:hint="eastAsia" w:hAnsi="宋体"/>
          <w:color w:val="auto"/>
          <w:szCs w:val="21"/>
          <w:highlight w:val="none"/>
        </w:rPr>
        <w:t>。</w:t>
      </w:r>
    </w:p>
    <w:p w14:paraId="2B14789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（三）如果我方中标，我们保证按招标文件的要求和招标人签订工程监理合同，成立监理项目部，选派总监理工程师</w:t>
      </w:r>
      <w:r>
        <w:rPr>
          <w:rFonts w:hint="eastAsia" w:hAnsi="宋体"/>
          <w:color w:val="auto"/>
          <w:szCs w:val="21"/>
          <w:highlight w:val="none"/>
          <w:u w:val="single"/>
        </w:rPr>
        <w:t xml:space="preserve">（姓名）     </w:t>
      </w:r>
      <w:r>
        <w:rPr>
          <w:rFonts w:hint="eastAsia" w:hAnsi="宋体"/>
          <w:color w:val="auto"/>
          <w:szCs w:val="21"/>
          <w:highlight w:val="none"/>
        </w:rPr>
        <w:t xml:space="preserve">及专业监理工程师 </w:t>
      </w:r>
      <w:r>
        <w:rPr>
          <w:rFonts w:hint="eastAsia" w:hAnsi="宋体"/>
          <w:color w:val="auto"/>
          <w:szCs w:val="21"/>
          <w:highlight w:val="none"/>
          <w:u w:val="single"/>
        </w:rPr>
        <w:t xml:space="preserve">       （姓名）</w:t>
      </w:r>
      <w:r>
        <w:rPr>
          <w:rFonts w:hint="eastAsia" w:hAnsi="宋体"/>
          <w:color w:val="auto"/>
          <w:szCs w:val="21"/>
          <w:highlight w:val="none"/>
        </w:rPr>
        <w:t>；监理员</w:t>
      </w:r>
      <w:r>
        <w:rPr>
          <w:rFonts w:hint="eastAsia" w:hAnsi="宋体"/>
          <w:color w:val="auto"/>
          <w:szCs w:val="21"/>
          <w:highlight w:val="none"/>
          <w:u w:val="single"/>
        </w:rPr>
        <w:t xml:space="preserve">     （姓名） </w:t>
      </w:r>
      <w:r>
        <w:rPr>
          <w:rFonts w:hint="eastAsia" w:hAnsi="宋体"/>
          <w:color w:val="auto"/>
          <w:szCs w:val="21"/>
          <w:highlight w:val="none"/>
        </w:rPr>
        <w:t>等进驻施工现场实施监理合同。</w:t>
      </w:r>
    </w:p>
    <w:p w14:paraId="240ED03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（四）</w:t>
      </w:r>
      <w:r>
        <w:rPr>
          <w:rFonts w:hAnsi="宋体"/>
          <w:color w:val="auto"/>
          <w:szCs w:val="21"/>
          <w:highlight w:val="none"/>
        </w:rPr>
        <w:t>如果我方中标，我方保证按招标文件要求的期限提交履约保证金</w:t>
      </w:r>
      <w:r>
        <w:rPr>
          <w:rFonts w:hint="eastAsia" w:hAnsi="宋体"/>
          <w:color w:val="auto"/>
          <w:szCs w:val="21"/>
          <w:highlight w:val="none"/>
          <w:u w:val="single"/>
          <w:lang w:val="en-US" w:eastAsia="zh-CN"/>
        </w:rPr>
        <w:t xml:space="preserve">       </w:t>
      </w:r>
      <w:r>
        <w:rPr>
          <w:rFonts w:hint="eastAsia" w:hAnsi="宋体"/>
          <w:color w:val="auto"/>
          <w:szCs w:val="21"/>
          <w:highlight w:val="none"/>
        </w:rPr>
        <w:t>元人民币。</w:t>
      </w:r>
    </w:p>
    <w:p w14:paraId="2D296CB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（五）</w:t>
      </w:r>
      <w:r>
        <w:rPr>
          <w:rFonts w:hAnsi="宋体"/>
          <w:color w:val="auto"/>
          <w:szCs w:val="21"/>
          <w:highlight w:val="none"/>
        </w:rPr>
        <w:t>我方将严格按照监理人员执业守则，按照国家相关法规、规范及我方制定的监理大纲、实施细则开展监理工作，在保证质量、安全的前提下，确保工程按期交付</w:t>
      </w:r>
      <w:r>
        <w:rPr>
          <w:rFonts w:hint="eastAsia" w:hAnsi="宋体"/>
          <w:color w:val="auto"/>
          <w:szCs w:val="21"/>
          <w:highlight w:val="none"/>
        </w:rPr>
        <w:t>。</w:t>
      </w:r>
    </w:p>
    <w:p w14:paraId="45EEA0C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（六）贵单位的招标文件及其附件、中标通知书和本投标文件将构成约束我们双方的合同。</w:t>
      </w:r>
    </w:p>
    <w:p w14:paraId="740F848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0FAB584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73524357">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投标人（法人盖章）：</w:t>
      </w:r>
    </w:p>
    <w:p w14:paraId="139844A4">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法定代表人或授权代理人（签字或盖章）</w:t>
      </w:r>
    </w:p>
    <w:p w14:paraId="56AFB7BA">
      <w:pPr>
        <w:keepNext w:val="0"/>
        <w:keepLines w:val="0"/>
        <w:pageBreakBefore w:val="0"/>
        <w:overflowPunct/>
        <w:topLinePunct w:val="0"/>
        <w:autoSpaceDE w:val="0"/>
        <w:autoSpaceDN w:val="0"/>
        <w:bidi w:val="0"/>
        <w:adjustRightInd w:val="0"/>
        <w:spacing w:line="360" w:lineRule="auto"/>
        <w:ind w:left="0" w:leftChars="0" w:right="0" w:rightChars="0" w:firstLine="2625" w:firstLineChars="1250"/>
        <w:jc w:val="left"/>
        <w:rPr>
          <w:rFonts w:hint="default" w:eastAsia="宋体" w:cs="宋体"/>
          <w:color w:val="auto"/>
          <w:kern w:val="0"/>
          <w:sz w:val="24"/>
          <w:highlight w:val="none"/>
          <w:lang w:val="en-US" w:eastAsia="zh-CN"/>
        </w:rPr>
      </w:pPr>
      <w:r>
        <w:rPr>
          <w:rFonts w:hint="eastAsia" w:hAnsi="宋体"/>
          <w:color w:val="auto"/>
          <w:szCs w:val="21"/>
          <w:highlight w:val="none"/>
        </w:rPr>
        <w:t>日期：年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日</w:t>
      </w:r>
    </w:p>
    <w:p w14:paraId="5A487855">
      <w:pPr>
        <w:keepNext w:val="0"/>
        <w:keepLines w:val="0"/>
        <w:pageBreakBefore w:val="0"/>
        <w:overflowPunct/>
        <w:topLinePunct w:val="0"/>
        <w:bidi w:val="0"/>
        <w:spacing w:line="360" w:lineRule="auto"/>
        <w:ind w:left="0" w:leftChars="0" w:right="0" w:rightChars="0"/>
        <w:rPr>
          <w:b/>
          <w:bCs/>
          <w:color w:val="auto"/>
          <w:sz w:val="24"/>
          <w:highlight w:val="none"/>
        </w:rPr>
      </w:pPr>
    </w:p>
    <w:p w14:paraId="5896D4BE">
      <w:pPr>
        <w:pStyle w:val="3"/>
        <w:keepNext w:val="0"/>
        <w:keepLines w:val="0"/>
        <w:pageBreakBefore w:val="0"/>
        <w:tabs>
          <w:tab w:val="center" w:pos="4334"/>
        </w:tabs>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330" w:name="_Toc9194625"/>
      <w:r>
        <w:rPr>
          <w:rFonts w:ascii="Times New Roman" w:hAnsi="Times New Roman" w:eastAsia="宋体"/>
          <w:b/>
          <w:color w:val="auto"/>
          <w:sz w:val="24"/>
          <w:szCs w:val="24"/>
          <w:highlight w:val="none"/>
        </w:rPr>
        <w:br w:type="page"/>
      </w:r>
      <w:bookmarkStart w:id="331" w:name="_Toc112768396"/>
      <w:r>
        <w:rPr>
          <w:rFonts w:hint="eastAsia" w:ascii="Times New Roman" w:hAnsi="Times New Roman" w:eastAsia="宋体"/>
          <w:b/>
          <w:color w:val="auto"/>
          <w:sz w:val="24"/>
          <w:szCs w:val="24"/>
          <w:highlight w:val="none"/>
        </w:rPr>
        <w:t xml:space="preserve">3. </w:t>
      </w:r>
      <w:r>
        <w:rPr>
          <w:rFonts w:hint="eastAsia" w:ascii="Times New Roman" w:hAnsi="宋体" w:eastAsia="宋体"/>
          <w:b/>
          <w:color w:val="auto"/>
          <w:sz w:val="24"/>
          <w:szCs w:val="24"/>
          <w:highlight w:val="none"/>
        </w:rPr>
        <w:t>法定代表人身份证明</w:t>
      </w:r>
      <w:bookmarkEnd w:id="328"/>
      <w:bookmarkEnd w:id="329"/>
      <w:bookmarkEnd w:id="330"/>
      <w:bookmarkEnd w:id="331"/>
      <w:r>
        <w:rPr>
          <w:rFonts w:ascii="Times New Roman" w:hAnsi="Times New Roman" w:eastAsia="宋体"/>
          <w:b/>
          <w:color w:val="auto"/>
          <w:sz w:val="24"/>
          <w:szCs w:val="24"/>
          <w:highlight w:val="none"/>
        </w:rPr>
        <w:tab/>
      </w:r>
    </w:p>
    <w:p w14:paraId="5EA10BAF">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27EEFCCA">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法定代表人身份证明</w:t>
      </w:r>
    </w:p>
    <w:p w14:paraId="6D7D7ABC">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6C3AF9E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w:t>
      </w:r>
    </w:p>
    <w:p w14:paraId="49784A5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单位性质：</w:t>
      </w:r>
    </w:p>
    <w:p w14:paraId="7E0ED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地址：</w:t>
      </w:r>
    </w:p>
    <w:p w14:paraId="12EB7E2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成立时间：年月日</w:t>
      </w:r>
    </w:p>
    <w:p w14:paraId="49B2B7D5">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经营期限：</w:t>
      </w:r>
    </w:p>
    <w:p w14:paraId="195B97D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姓名：性别：</w:t>
      </w:r>
    </w:p>
    <w:p w14:paraId="3AB5BFD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年龄：职务：</w:t>
      </w:r>
    </w:p>
    <w:p w14:paraId="2D79DB3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系（投标人名称）的法定代表人。</w:t>
      </w:r>
    </w:p>
    <w:p w14:paraId="5D705302">
      <w:pPr>
        <w:keepNext w:val="0"/>
        <w:keepLines w:val="0"/>
        <w:pageBreakBefore w:val="0"/>
        <w:overflowPunct/>
        <w:topLinePunct w:val="0"/>
        <w:autoSpaceDE w:val="0"/>
        <w:autoSpaceDN w:val="0"/>
        <w:bidi w:val="0"/>
        <w:adjustRightInd w:val="0"/>
        <w:spacing w:line="360" w:lineRule="auto"/>
        <w:ind w:left="0" w:leftChars="0" w:right="0" w:rightChars="0" w:firstLine="840" w:firstLineChars="400"/>
        <w:jc w:val="left"/>
        <w:rPr>
          <w:rFonts w:cs="宋体"/>
          <w:color w:val="auto"/>
          <w:kern w:val="0"/>
          <w:szCs w:val="21"/>
          <w:highlight w:val="none"/>
        </w:rPr>
      </w:pPr>
      <w:r>
        <w:rPr>
          <w:rFonts w:hint="eastAsia" w:hAnsi="宋体" w:cs="宋体"/>
          <w:color w:val="auto"/>
          <w:kern w:val="0"/>
          <w:szCs w:val="21"/>
          <w:highlight w:val="none"/>
        </w:rPr>
        <w:t>特此证明。</w:t>
      </w:r>
    </w:p>
    <w:p w14:paraId="5F6B8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59E6D62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6E5172BA">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122B433">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r>
        <w:rPr>
          <w:rFonts w:hint="eastAsia" w:hAnsi="宋体" w:cs="宋体"/>
          <w:color w:val="auto"/>
          <w:kern w:val="0"/>
          <w:szCs w:val="21"/>
          <w:highlight w:val="none"/>
        </w:rPr>
        <w:t>投标人：（盖单位章）</w:t>
      </w:r>
    </w:p>
    <w:p w14:paraId="54EDEF96">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p>
    <w:p w14:paraId="44ED7BAD">
      <w:pPr>
        <w:keepNext w:val="0"/>
        <w:keepLines w:val="0"/>
        <w:pageBreakBefore w:val="0"/>
        <w:wordWrap w:val="0"/>
        <w:overflowPunct/>
        <w:topLinePunct w:val="0"/>
        <w:autoSpaceDE w:val="0"/>
        <w:autoSpaceDN w:val="0"/>
        <w:bidi w:val="0"/>
        <w:adjustRightInd w:val="0"/>
        <w:spacing w:line="360" w:lineRule="auto"/>
        <w:ind w:left="0" w:leftChars="0" w:right="0" w:rightChars="0" w:firstLine="420" w:firstLineChars="200"/>
        <w:jc w:val="right"/>
        <w:rPr>
          <w:rFonts w:cs="宋体"/>
          <w:color w:val="auto"/>
          <w:kern w:val="0"/>
          <w:szCs w:val="21"/>
          <w:highlight w:val="none"/>
        </w:rPr>
      </w:pPr>
      <w:r>
        <w:rPr>
          <w:rFonts w:hint="eastAsia" w:hAnsi="宋体" w:cs="宋体"/>
          <w:color w:val="auto"/>
          <w:kern w:val="0"/>
          <w:szCs w:val="21"/>
          <w:highlight w:val="none"/>
        </w:rPr>
        <w:t>年  月  日</w:t>
      </w:r>
    </w:p>
    <w:p w14:paraId="16AB75DD">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2491813B">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40572D0C">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799F84FD">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附：法定代表人身份证（正反面）复印件</w:t>
      </w:r>
    </w:p>
    <w:p w14:paraId="4C079315">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1BA6B3B1">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5D54D141">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332" w:name="_Toc398111723"/>
      <w:bookmarkStart w:id="333" w:name="_Toc2593"/>
      <w:bookmarkStart w:id="334" w:name="_Toc9194626"/>
      <w:bookmarkStart w:id="335" w:name="_Toc112768397"/>
      <w:r>
        <w:rPr>
          <w:rFonts w:hint="eastAsia" w:ascii="Times New Roman" w:hAnsi="Times New Roman" w:eastAsia="宋体"/>
          <w:b/>
          <w:color w:val="auto"/>
          <w:sz w:val="24"/>
          <w:szCs w:val="24"/>
          <w:highlight w:val="none"/>
        </w:rPr>
        <w:t xml:space="preserve">4. </w:t>
      </w:r>
      <w:r>
        <w:rPr>
          <w:rFonts w:hint="eastAsia" w:ascii="Times New Roman" w:hAnsi="宋体" w:eastAsia="宋体"/>
          <w:b/>
          <w:color w:val="auto"/>
          <w:sz w:val="24"/>
          <w:szCs w:val="24"/>
          <w:highlight w:val="none"/>
        </w:rPr>
        <w:t>授权委托书</w:t>
      </w:r>
      <w:bookmarkEnd w:id="332"/>
      <w:bookmarkEnd w:id="333"/>
      <w:bookmarkEnd w:id="334"/>
      <w:bookmarkEnd w:id="335"/>
    </w:p>
    <w:p w14:paraId="3D644B94">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授权委托书</w:t>
      </w:r>
    </w:p>
    <w:p w14:paraId="0313A216">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color w:val="auto"/>
          <w:kern w:val="0"/>
          <w:sz w:val="24"/>
          <w:highlight w:val="none"/>
        </w:rPr>
      </w:pPr>
    </w:p>
    <w:p w14:paraId="254965C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本人（姓名）系（投标人名称）的法定代表人，现委托</w:t>
      </w:r>
      <w:r>
        <w:rPr>
          <w:rFonts w:hint="eastAsia" w:hAnsi="宋体" w:cs="宋体"/>
          <w:color w:val="auto"/>
          <w:kern w:val="0"/>
          <w:szCs w:val="21"/>
          <w:highlight w:val="none"/>
          <w:u w:val="single"/>
        </w:rPr>
        <w:t xml:space="preserve">（姓名）    </w:t>
      </w:r>
      <w:r>
        <w:rPr>
          <w:rFonts w:hint="eastAsia" w:hAnsi="宋体" w:cs="宋体"/>
          <w:color w:val="auto"/>
          <w:kern w:val="0"/>
          <w:szCs w:val="21"/>
          <w:highlight w:val="none"/>
        </w:rPr>
        <w:t>为我方代理人。代理人根据授权，以我方名义签署、澄清、说明、补正、递交、撤回、修改</w:t>
      </w:r>
      <w:r>
        <w:rPr>
          <w:rFonts w:hint="eastAsia" w:hAnsi="宋体" w:cs="宋体"/>
          <w:color w:val="auto"/>
          <w:kern w:val="0"/>
          <w:szCs w:val="21"/>
          <w:highlight w:val="none"/>
          <w:u w:val="single"/>
        </w:rPr>
        <w:t xml:space="preserve">（项目名称）     </w:t>
      </w:r>
      <w:r>
        <w:rPr>
          <w:rFonts w:hint="eastAsia" w:hAnsi="宋体" w:cs="宋体"/>
          <w:color w:val="auto"/>
          <w:kern w:val="0"/>
          <w:szCs w:val="21"/>
          <w:highlight w:val="none"/>
        </w:rPr>
        <w:t>监理投标文件、签订合同和处理有关事宜，其法律后果由我方承担。</w:t>
      </w:r>
    </w:p>
    <w:p w14:paraId="79269FD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委托期限：。</w:t>
      </w:r>
    </w:p>
    <w:p w14:paraId="4926B6A8">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代理人无转委托权。</w:t>
      </w:r>
    </w:p>
    <w:p w14:paraId="283C4C0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3F08CFB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附：法定代表人身份证明</w:t>
      </w:r>
    </w:p>
    <w:p w14:paraId="703A682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21615F0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投标人：（盖单位章）</w:t>
      </w:r>
    </w:p>
    <w:p w14:paraId="72FEB8C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CAAB67C">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法定代表人：（签字）</w:t>
      </w:r>
    </w:p>
    <w:p w14:paraId="556DC9D6">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04733B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5CFD3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595569F">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委托代理人：（签字）</w:t>
      </w:r>
    </w:p>
    <w:p w14:paraId="6CCF89F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62A30D1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76DE153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E9173BB">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u w:val="single"/>
        </w:rPr>
      </w:pPr>
    </w:p>
    <w:p w14:paraId="78F5F615">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rPr>
      </w:pPr>
      <w:r>
        <w:rPr>
          <w:rFonts w:hint="eastAsia" w:hAnsi="宋体" w:cs="宋体"/>
          <w:color w:val="auto"/>
          <w:kern w:val="0"/>
          <w:szCs w:val="21"/>
          <w:highlight w:val="none"/>
        </w:rPr>
        <w:t>年  月  日</w:t>
      </w:r>
    </w:p>
    <w:p w14:paraId="1FF52A01">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w:t>
      </w:r>
      <w:r>
        <w:rPr>
          <w:rFonts w:hint="eastAsia" w:hAnsi="宋体" w:cs="宋体"/>
          <w:b/>
          <w:bCs/>
          <w:color w:val="auto"/>
          <w:kern w:val="0"/>
          <w:szCs w:val="21"/>
          <w:highlight w:val="none"/>
          <w:lang w:val="en-US" w:eastAsia="zh-CN"/>
        </w:rPr>
        <w:t>受托人</w:t>
      </w:r>
      <w:r>
        <w:rPr>
          <w:rFonts w:hint="eastAsia" w:hAnsi="宋体" w:cs="宋体"/>
          <w:b/>
          <w:bCs/>
          <w:color w:val="auto"/>
          <w:kern w:val="0"/>
          <w:szCs w:val="21"/>
          <w:highlight w:val="none"/>
        </w:rPr>
        <w:t>身份证（正反面）复印件</w:t>
      </w:r>
    </w:p>
    <w:p w14:paraId="0A53C603">
      <w:pPr>
        <w:pStyle w:val="3"/>
        <w:keepNext w:val="0"/>
        <w:keepLines w:val="0"/>
        <w:pageBreakBefore w:val="0"/>
        <w:overflowPunct/>
        <w:topLinePunct w:val="0"/>
        <w:bidi w:val="0"/>
        <w:spacing w:before="0" w:after="0" w:line="360" w:lineRule="auto"/>
        <w:ind w:left="0" w:leftChars="0" w:right="0" w:rightChars="0"/>
        <w:rPr>
          <w:rFonts w:ascii="Times New Roman" w:hAnsi="宋体" w:eastAsia="宋体"/>
          <w:b/>
          <w:color w:val="auto"/>
          <w:sz w:val="24"/>
          <w:szCs w:val="24"/>
          <w:highlight w:val="none"/>
        </w:rPr>
      </w:pPr>
      <w:r>
        <w:rPr>
          <w:rFonts w:ascii="Times New Roman" w:hAnsi="Times New Roman" w:eastAsia="宋体"/>
          <w:b/>
          <w:color w:val="auto"/>
          <w:sz w:val="24"/>
          <w:szCs w:val="24"/>
          <w:highlight w:val="none"/>
        </w:rPr>
        <w:br w:type="page"/>
      </w:r>
      <w:bookmarkStart w:id="336" w:name="_Toc4109"/>
      <w:bookmarkStart w:id="337" w:name="_Toc398111724"/>
      <w:bookmarkStart w:id="338" w:name="_Toc9194627"/>
      <w:bookmarkStart w:id="339" w:name="_Toc112768398"/>
      <w:r>
        <w:rPr>
          <w:rFonts w:hint="eastAsia" w:ascii="Times New Roman" w:hAnsi="Times New Roman" w:eastAsia="宋体"/>
          <w:b/>
          <w:color w:val="auto"/>
          <w:sz w:val="24"/>
          <w:szCs w:val="24"/>
          <w:highlight w:val="none"/>
        </w:rPr>
        <w:t xml:space="preserve">5. </w:t>
      </w:r>
      <w:bookmarkEnd w:id="336"/>
      <w:bookmarkEnd w:id="337"/>
      <w:r>
        <w:rPr>
          <w:rFonts w:hint="eastAsia" w:ascii="Times New Roman" w:hAnsi="宋体" w:eastAsia="宋体"/>
          <w:b/>
          <w:color w:val="auto"/>
          <w:sz w:val="24"/>
          <w:szCs w:val="24"/>
          <w:highlight w:val="none"/>
        </w:rPr>
        <w:t>投标人基本情况一览表</w:t>
      </w:r>
      <w:bookmarkEnd w:id="338"/>
      <w:bookmarkEnd w:id="339"/>
    </w:p>
    <w:p w14:paraId="14EB9CC3">
      <w:pPr>
        <w:keepNext w:val="0"/>
        <w:keepLines w:val="0"/>
        <w:pageBreakBefore w:val="0"/>
        <w:overflowPunct/>
        <w:topLinePunct w:val="0"/>
        <w:bidi w:val="0"/>
        <w:spacing w:line="360" w:lineRule="auto"/>
        <w:ind w:left="0" w:leftChars="0" w:right="0" w:rightChars="0"/>
        <w:jc w:val="center"/>
        <w:rPr>
          <w:color w:val="auto"/>
          <w:highlight w:val="none"/>
        </w:rPr>
      </w:pPr>
      <w:r>
        <w:rPr>
          <w:rFonts w:hint="eastAsia" w:hAnsi="宋体"/>
          <w:b/>
          <w:color w:val="auto"/>
          <w:sz w:val="24"/>
          <w:highlight w:val="none"/>
        </w:rPr>
        <w:t>投标人基本情况一览表</w:t>
      </w:r>
    </w:p>
    <w:tbl>
      <w:tblPr>
        <w:tblStyle w:val="28"/>
        <w:tblpPr w:leftFromText="180" w:rightFromText="180" w:vertAnchor="text" w:horzAnchor="page" w:tblpX="1909" w:tblpY="4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8"/>
        <w:gridCol w:w="791"/>
        <w:gridCol w:w="1099"/>
        <w:gridCol w:w="102"/>
        <w:gridCol w:w="1325"/>
        <w:gridCol w:w="475"/>
        <w:gridCol w:w="1130"/>
        <w:gridCol w:w="1570"/>
        <w:gridCol w:w="722"/>
        <w:gridCol w:w="20"/>
      </w:tblGrid>
      <w:tr w14:paraId="27BA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67D4F394">
            <w:pPr>
              <w:keepNext w:val="0"/>
              <w:keepLines w:val="0"/>
              <w:pageBreakBefore w:val="0"/>
              <w:overflowPunct/>
              <w:topLinePunct w:val="0"/>
              <w:bidi w:val="0"/>
              <w:spacing w:line="360" w:lineRule="auto"/>
              <w:ind w:left="0" w:leftChars="0" w:right="0" w:rightChars="0"/>
              <w:rPr>
                <w:b/>
                <w:color w:val="auto"/>
                <w:szCs w:val="21"/>
                <w:highlight w:val="none"/>
              </w:rPr>
            </w:pPr>
            <w:bookmarkStart w:id="340" w:name="_Toc398111725"/>
            <w:bookmarkStart w:id="341" w:name="_Toc23714"/>
            <w:r>
              <w:rPr>
                <w:rFonts w:hint="eastAsia" w:hAnsi="宋体"/>
                <w:b/>
                <w:color w:val="auto"/>
                <w:szCs w:val="21"/>
                <w:highlight w:val="none"/>
              </w:rPr>
              <w:t>单位名称</w:t>
            </w:r>
          </w:p>
        </w:tc>
        <w:tc>
          <w:tcPr>
            <w:tcW w:w="5242" w:type="dxa"/>
            <w:gridSpan w:val="6"/>
          </w:tcPr>
          <w:p w14:paraId="59B3A159">
            <w:pPr>
              <w:keepNext w:val="0"/>
              <w:keepLines w:val="0"/>
              <w:pageBreakBefore w:val="0"/>
              <w:overflowPunct/>
              <w:topLinePunct w:val="0"/>
              <w:bidi w:val="0"/>
              <w:spacing w:line="360" w:lineRule="auto"/>
              <w:ind w:left="0" w:leftChars="0" w:right="0" w:rightChars="0"/>
              <w:rPr>
                <w:b/>
                <w:color w:val="auto"/>
                <w:szCs w:val="21"/>
                <w:highlight w:val="none"/>
              </w:rPr>
            </w:pPr>
          </w:p>
        </w:tc>
      </w:tr>
      <w:tr w14:paraId="02A7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7AAD6D15">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上级主管部门</w:t>
            </w:r>
          </w:p>
        </w:tc>
        <w:tc>
          <w:tcPr>
            <w:tcW w:w="5242" w:type="dxa"/>
            <w:gridSpan w:val="6"/>
          </w:tcPr>
          <w:p w14:paraId="62851BFB">
            <w:pPr>
              <w:keepNext w:val="0"/>
              <w:keepLines w:val="0"/>
              <w:pageBreakBefore w:val="0"/>
              <w:overflowPunct/>
              <w:topLinePunct w:val="0"/>
              <w:bidi w:val="0"/>
              <w:spacing w:line="360" w:lineRule="auto"/>
              <w:ind w:left="0" w:leftChars="0" w:right="0" w:rightChars="0"/>
              <w:rPr>
                <w:b/>
                <w:color w:val="auto"/>
                <w:szCs w:val="21"/>
                <w:highlight w:val="none"/>
              </w:rPr>
            </w:pPr>
          </w:p>
        </w:tc>
      </w:tr>
      <w:tr w14:paraId="0B0D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01A0B20F">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营业执照批准部门及证号</w:t>
            </w:r>
          </w:p>
        </w:tc>
        <w:tc>
          <w:tcPr>
            <w:tcW w:w="5242" w:type="dxa"/>
            <w:gridSpan w:val="6"/>
          </w:tcPr>
          <w:p w14:paraId="69ADB207">
            <w:pPr>
              <w:keepNext w:val="0"/>
              <w:keepLines w:val="0"/>
              <w:pageBreakBefore w:val="0"/>
              <w:overflowPunct/>
              <w:topLinePunct w:val="0"/>
              <w:bidi w:val="0"/>
              <w:spacing w:line="360" w:lineRule="auto"/>
              <w:ind w:left="0" w:leftChars="0" w:right="0" w:rightChars="0"/>
              <w:rPr>
                <w:b/>
                <w:color w:val="auto"/>
                <w:szCs w:val="21"/>
                <w:highlight w:val="none"/>
              </w:rPr>
            </w:pPr>
          </w:p>
        </w:tc>
      </w:tr>
      <w:tr w14:paraId="57CA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207A871F">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资质等级及批准部门</w:t>
            </w:r>
          </w:p>
        </w:tc>
        <w:tc>
          <w:tcPr>
            <w:tcW w:w="5242" w:type="dxa"/>
            <w:gridSpan w:val="6"/>
          </w:tcPr>
          <w:p w14:paraId="3F010EB3">
            <w:pPr>
              <w:keepNext w:val="0"/>
              <w:keepLines w:val="0"/>
              <w:pageBreakBefore w:val="0"/>
              <w:overflowPunct/>
              <w:topLinePunct w:val="0"/>
              <w:bidi w:val="0"/>
              <w:spacing w:line="360" w:lineRule="auto"/>
              <w:ind w:left="0" w:leftChars="0" w:right="0" w:rightChars="0"/>
              <w:rPr>
                <w:b/>
                <w:color w:val="auto"/>
                <w:szCs w:val="21"/>
                <w:highlight w:val="none"/>
              </w:rPr>
            </w:pPr>
          </w:p>
        </w:tc>
      </w:tr>
      <w:tr w14:paraId="062F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56" w:type="dxa"/>
            <w:gridSpan w:val="2"/>
            <w:vAlign w:val="center"/>
          </w:tcPr>
          <w:p w14:paraId="760877CC">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w:t>
            </w:r>
          </w:p>
          <w:p w14:paraId="68038284">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总人数</w:t>
            </w:r>
          </w:p>
        </w:tc>
        <w:tc>
          <w:tcPr>
            <w:tcW w:w="1992" w:type="dxa"/>
            <w:gridSpan w:val="3"/>
          </w:tcPr>
          <w:p w14:paraId="18C603E5">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5D8FB42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国家注册</w:t>
            </w:r>
          </w:p>
          <w:p w14:paraId="23EABEB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监理工程师人数</w:t>
            </w:r>
          </w:p>
        </w:tc>
        <w:tc>
          <w:tcPr>
            <w:tcW w:w="1130" w:type="dxa"/>
            <w:vAlign w:val="center"/>
          </w:tcPr>
          <w:p w14:paraId="28B8E58E">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6DE2814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省级监理工程师人数</w:t>
            </w:r>
          </w:p>
        </w:tc>
        <w:tc>
          <w:tcPr>
            <w:tcW w:w="742" w:type="dxa"/>
            <w:gridSpan w:val="2"/>
          </w:tcPr>
          <w:p w14:paraId="568A0464">
            <w:pPr>
              <w:keepNext w:val="0"/>
              <w:keepLines w:val="0"/>
              <w:pageBreakBefore w:val="0"/>
              <w:overflowPunct/>
              <w:topLinePunct w:val="0"/>
              <w:bidi w:val="0"/>
              <w:spacing w:line="360" w:lineRule="auto"/>
              <w:ind w:left="0" w:leftChars="0" w:right="0" w:rightChars="0"/>
              <w:jc w:val="left"/>
              <w:rPr>
                <w:b/>
                <w:color w:val="auto"/>
                <w:szCs w:val="21"/>
                <w:highlight w:val="none"/>
              </w:rPr>
            </w:pPr>
          </w:p>
          <w:p w14:paraId="7DD7A9FD">
            <w:pPr>
              <w:keepNext w:val="0"/>
              <w:keepLines w:val="0"/>
              <w:pageBreakBefore w:val="0"/>
              <w:overflowPunct/>
              <w:topLinePunct w:val="0"/>
              <w:bidi w:val="0"/>
              <w:spacing w:line="360" w:lineRule="auto"/>
              <w:ind w:left="0" w:leftChars="0" w:right="0" w:rightChars="0"/>
              <w:rPr>
                <w:b/>
                <w:color w:val="auto"/>
                <w:szCs w:val="21"/>
                <w:highlight w:val="none"/>
              </w:rPr>
            </w:pPr>
          </w:p>
        </w:tc>
      </w:tr>
      <w:tr w14:paraId="189E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56" w:type="dxa"/>
            <w:gridSpan w:val="2"/>
            <w:vAlign w:val="center"/>
          </w:tcPr>
          <w:p w14:paraId="44A510D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管理人员</w:t>
            </w:r>
          </w:p>
          <w:p w14:paraId="78B2FB16">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人数</w:t>
            </w:r>
          </w:p>
        </w:tc>
        <w:tc>
          <w:tcPr>
            <w:tcW w:w="1992" w:type="dxa"/>
            <w:gridSpan w:val="3"/>
          </w:tcPr>
          <w:p w14:paraId="274B8B78">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0D1BF8B7">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监理岗位</w:t>
            </w:r>
          </w:p>
          <w:p w14:paraId="76D099A1">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培训证人数</w:t>
            </w:r>
          </w:p>
        </w:tc>
        <w:tc>
          <w:tcPr>
            <w:tcW w:w="1130" w:type="dxa"/>
            <w:vAlign w:val="center"/>
          </w:tcPr>
          <w:p w14:paraId="4064393D">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12C9C13E">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其他人数</w:t>
            </w:r>
          </w:p>
        </w:tc>
        <w:tc>
          <w:tcPr>
            <w:tcW w:w="742" w:type="dxa"/>
            <w:gridSpan w:val="2"/>
          </w:tcPr>
          <w:p w14:paraId="30AB5E9D">
            <w:pPr>
              <w:keepNext w:val="0"/>
              <w:keepLines w:val="0"/>
              <w:pageBreakBefore w:val="0"/>
              <w:overflowPunct/>
              <w:topLinePunct w:val="0"/>
              <w:bidi w:val="0"/>
              <w:spacing w:line="360" w:lineRule="auto"/>
              <w:ind w:left="0" w:leftChars="0" w:right="0" w:rightChars="0"/>
              <w:rPr>
                <w:b/>
                <w:color w:val="auto"/>
                <w:szCs w:val="21"/>
                <w:highlight w:val="none"/>
              </w:rPr>
            </w:pPr>
          </w:p>
        </w:tc>
      </w:tr>
      <w:tr w14:paraId="7EFB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590" w:type="dxa"/>
            <w:gridSpan w:val="11"/>
            <w:vAlign w:val="center"/>
          </w:tcPr>
          <w:p w14:paraId="0AA32C5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单位领导情况</w:t>
            </w:r>
          </w:p>
        </w:tc>
      </w:tr>
      <w:tr w14:paraId="1CF8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646" w:hRule="atLeast"/>
        </w:trPr>
        <w:tc>
          <w:tcPr>
            <w:tcW w:w="1188" w:type="dxa"/>
            <w:vAlign w:val="center"/>
          </w:tcPr>
          <w:p w14:paraId="7A7383D9">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姓名</w:t>
            </w:r>
          </w:p>
        </w:tc>
        <w:tc>
          <w:tcPr>
            <w:tcW w:w="959" w:type="dxa"/>
            <w:gridSpan w:val="2"/>
            <w:vAlign w:val="center"/>
          </w:tcPr>
          <w:p w14:paraId="3C8E166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年龄</w:t>
            </w:r>
          </w:p>
        </w:tc>
        <w:tc>
          <w:tcPr>
            <w:tcW w:w="1099" w:type="dxa"/>
            <w:vAlign w:val="center"/>
          </w:tcPr>
          <w:p w14:paraId="19FB74C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职务</w:t>
            </w:r>
          </w:p>
        </w:tc>
        <w:tc>
          <w:tcPr>
            <w:tcW w:w="1427" w:type="dxa"/>
            <w:gridSpan w:val="2"/>
            <w:vAlign w:val="center"/>
          </w:tcPr>
          <w:p w14:paraId="1E4CD693">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职称</w:t>
            </w:r>
          </w:p>
        </w:tc>
        <w:tc>
          <w:tcPr>
            <w:tcW w:w="3897" w:type="dxa"/>
            <w:gridSpan w:val="4"/>
            <w:vAlign w:val="center"/>
          </w:tcPr>
          <w:p w14:paraId="472F9F34">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从事监理工作年限</w:t>
            </w:r>
          </w:p>
        </w:tc>
      </w:tr>
      <w:tr w14:paraId="1028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AE5A928">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3D7BE88B">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509812D0">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468A0137">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65E59A7D">
            <w:pPr>
              <w:keepNext w:val="0"/>
              <w:keepLines w:val="0"/>
              <w:pageBreakBefore w:val="0"/>
              <w:overflowPunct/>
              <w:topLinePunct w:val="0"/>
              <w:bidi w:val="0"/>
              <w:spacing w:line="360" w:lineRule="auto"/>
              <w:ind w:left="0" w:leftChars="0" w:right="0" w:rightChars="0"/>
              <w:rPr>
                <w:b/>
                <w:color w:val="auto"/>
                <w:szCs w:val="21"/>
                <w:highlight w:val="none"/>
              </w:rPr>
            </w:pPr>
          </w:p>
        </w:tc>
      </w:tr>
      <w:tr w14:paraId="3C8F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24C3B3E7">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3DD7C89C">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3B7A1C28">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13ED584E">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4DE5F41C">
            <w:pPr>
              <w:keepNext w:val="0"/>
              <w:keepLines w:val="0"/>
              <w:pageBreakBefore w:val="0"/>
              <w:overflowPunct/>
              <w:topLinePunct w:val="0"/>
              <w:bidi w:val="0"/>
              <w:spacing w:line="360" w:lineRule="auto"/>
              <w:ind w:left="0" w:leftChars="0" w:right="0" w:rightChars="0"/>
              <w:rPr>
                <w:b/>
                <w:color w:val="auto"/>
                <w:szCs w:val="21"/>
                <w:highlight w:val="none"/>
              </w:rPr>
            </w:pPr>
          </w:p>
        </w:tc>
      </w:tr>
      <w:tr w14:paraId="1718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F8D1A08">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54993E35">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77BCC87D">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34B8BEF2">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540CFDC8">
            <w:pPr>
              <w:keepNext w:val="0"/>
              <w:keepLines w:val="0"/>
              <w:pageBreakBefore w:val="0"/>
              <w:overflowPunct/>
              <w:topLinePunct w:val="0"/>
              <w:bidi w:val="0"/>
              <w:spacing w:line="360" w:lineRule="auto"/>
              <w:ind w:left="0" w:leftChars="0" w:right="0" w:rightChars="0"/>
              <w:rPr>
                <w:b/>
                <w:color w:val="auto"/>
                <w:szCs w:val="21"/>
                <w:highlight w:val="none"/>
              </w:rPr>
            </w:pPr>
          </w:p>
        </w:tc>
      </w:tr>
      <w:tr w14:paraId="15A3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35EAC9F">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1985E2C0">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028903C1">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43799174">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150CAE8D">
            <w:pPr>
              <w:keepNext w:val="0"/>
              <w:keepLines w:val="0"/>
              <w:pageBreakBefore w:val="0"/>
              <w:overflowPunct/>
              <w:topLinePunct w:val="0"/>
              <w:bidi w:val="0"/>
              <w:spacing w:line="360" w:lineRule="auto"/>
              <w:ind w:left="0" w:leftChars="0" w:right="0" w:rightChars="0"/>
              <w:rPr>
                <w:b/>
                <w:color w:val="auto"/>
                <w:szCs w:val="21"/>
                <w:highlight w:val="none"/>
              </w:rPr>
            </w:pPr>
          </w:p>
        </w:tc>
      </w:tr>
      <w:tr w14:paraId="2500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90" w:type="dxa"/>
            <w:gridSpan w:val="11"/>
            <w:vAlign w:val="center"/>
          </w:tcPr>
          <w:p w14:paraId="6B55360A">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公司荣誉或业绩</w:t>
            </w:r>
          </w:p>
        </w:tc>
      </w:tr>
      <w:tr w14:paraId="40DF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90" w:type="dxa"/>
            <w:gridSpan w:val="11"/>
          </w:tcPr>
          <w:p w14:paraId="0C5EE1A2">
            <w:pPr>
              <w:keepNext w:val="0"/>
              <w:keepLines w:val="0"/>
              <w:pageBreakBefore w:val="0"/>
              <w:overflowPunct/>
              <w:topLinePunct w:val="0"/>
              <w:bidi w:val="0"/>
              <w:spacing w:line="360" w:lineRule="auto"/>
              <w:ind w:left="0" w:leftChars="0" w:right="0" w:rightChars="0"/>
              <w:rPr>
                <w:b/>
                <w:color w:val="auto"/>
                <w:szCs w:val="21"/>
                <w:highlight w:val="none"/>
              </w:rPr>
            </w:pPr>
          </w:p>
        </w:tc>
      </w:tr>
      <w:tr w14:paraId="4E25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90" w:type="dxa"/>
            <w:gridSpan w:val="11"/>
          </w:tcPr>
          <w:p w14:paraId="2511400C">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公司优势</w:t>
            </w:r>
          </w:p>
        </w:tc>
      </w:tr>
      <w:tr w14:paraId="71AF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90" w:type="dxa"/>
            <w:gridSpan w:val="11"/>
            <w:vAlign w:val="center"/>
          </w:tcPr>
          <w:p w14:paraId="43844CA9">
            <w:pPr>
              <w:keepNext w:val="0"/>
              <w:keepLines w:val="0"/>
              <w:pageBreakBefore w:val="0"/>
              <w:overflowPunct/>
              <w:topLinePunct w:val="0"/>
              <w:bidi w:val="0"/>
              <w:spacing w:line="360" w:lineRule="auto"/>
              <w:ind w:left="0" w:leftChars="0" w:right="0" w:rightChars="0"/>
              <w:jc w:val="center"/>
              <w:rPr>
                <w:b/>
                <w:color w:val="auto"/>
                <w:szCs w:val="21"/>
                <w:highlight w:val="none"/>
              </w:rPr>
            </w:pPr>
          </w:p>
        </w:tc>
      </w:tr>
      <w:tr w14:paraId="2649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90" w:type="dxa"/>
            <w:gridSpan w:val="11"/>
          </w:tcPr>
          <w:p w14:paraId="704B0893">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备注：</w:t>
            </w:r>
          </w:p>
        </w:tc>
      </w:tr>
    </w:tbl>
    <w:p w14:paraId="3DD56DCB">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342" w:name="_Toc9194628"/>
      <w:bookmarkStart w:id="343" w:name="_Toc112768399"/>
      <w:r>
        <w:rPr>
          <w:rFonts w:hint="eastAsia" w:ascii="Times New Roman" w:hAnsi="Times New Roman" w:eastAsia="宋体"/>
          <w:b/>
          <w:color w:val="auto"/>
          <w:sz w:val="24"/>
          <w:szCs w:val="24"/>
          <w:highlight w:val="none"/>
        </w:rPr>
        <w:t>6</w:t>
      </w:r>
      <w:bookmarkEnd w:id="340"/>
      <w:bookmarkEnd w:id="341"/>
      <w:bookmarkStart w:id="344" w:name="_Toc8649"/>
      <w:bookmarkStart w:id="345" w:name="_Toc398111726"/>
      <w:r>
        <w:rPr>
          <w:rFonts w:hint="eastAsia" w:ascii="Times New Roman" w:hAnsi="Times New Roman" w:eastAsia="宋体"/>
          <w:b/>
          <w:color w:val="auto"/>
          <w:sz w:val="24"/>
          <w:szCs w:val="24"/>
          <w:highlight w:val="none"/>
        </w:rPr>
        <w:t>.</w:t>
      </w:r>
      <w:r>
        <w:rPr>
          <w:rFonts w:hint="eastAsia" w:ascii="Times New Roman" w:hAnsi="宋体" w:eastAsia="宋体"/>
          <w:b/>
          <w:color w:val="auto"/>
          <w:sz w:val="24"/>
          <w:szCs w:val="24"/>
          <w:highlight w:val="none"/>
        </w:rPr>
        <w:t>拟派项目监理机构人员一览表</w:t>
      </w:r>
      <w:bookmarkEnd w:id="342"/>
      <w:bookmarkEnd w:id="343"/>
      <w:bookmarkEnd w:id="344"/>
      <w:bookmarkEnd w:id="345"/>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23"/>
        <w:gridCol w:w="708"/>
        <w:gridCol w:w="851"/>
        <w:gridCol w:w="1356"/>
        <w:gridCol w:w="1479"/>
        <w:gridCol w:w="1417"/>
        <w:gridCol w:w="1276"/>
      </w:tblGrid>
      <w:tr w14:paraId="6068B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14:paraId="4069E657">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拟任岗位</w:t>
            </w:r>
          </w:p>
        </w:tc>
        <w:tc>
          <w:tcPr>
            <w:tcW w:w="723" w:type="dxa"/>
            <w:vMerge w:val="restart"/>
            <w:vAlign w:val="center"/>
          </w:tcPr>
          <w:p w14:paraId="3599A0B2">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姓名</w:t>
            </w:r>
          </w:p>
        </w:tc>
        <w:tc>
          <w:tcPr>
            <w:tcW w:w="708" w:type="dxa"/>
            <w:vMerge w:val="restart"/>
            <w:vAlign w:val="center"/>
          </w:tcPr>
          <w:p w14:paraId="7A118896">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年龄</w:t>
            </w:r>
          </w:p>
        </w:tc>
        <w:tc>
          <w:tcPr>
            <w:tcW w:w="851" w:type="dxa"/>
            <w:vMerge w:val="restart"/>
            <w:vAlign w:val="center"/>
          </w:tcPr>
          <w:p w14:paraId="635019D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职称</w:t>
            </w:r>
          </w:p>
        </w:tc>
        <w:tc>
          <w:tcPr>
            <w:tcW w:w="1356" w:type="dxa"/>
            <w:vMerge w:val="restart"/>
            <w:vAlign w:val="center"/>
          </w:tcPr>
          <w:p w14:paraId="0DF530A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从事监理工作年限</w:t>
            </w:r>
          </w:p>
        </w:tc>
        <w:tc>
          <w:tcPr>
            <w:tcW w:w="4172" w:type="dxa"/>
            <w:gridSpan w:val="3"/>
            <w:vAlign w:val="center"/>
          </w:tcPr>
          <w:p w14:paraId="69E5F12C">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执业或职业资格证书</w:t>
            </w:r>
          </w:p>
        </w:tc>
      </w:tr>
      <w:tr w14:paraId="0984D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14:paraId="00F93AB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23" w:type="dxa"/>
            <w:vMerge w:val="continue"/>
            <w:vAlign w:val="center"/>
          </w:tcPr>
          <w:p w14:paraId="064AE2C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Merge w:val="continue"/>
            <w:vAlign w:val="center"/>
          </w:tcPr>
          <w:p w14:paraId="35FE0CC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Merge w:val="continue"/>
            <w:vAlign w:val="center"/>
          </w:tcPr>
          <w:p w14:paraId="07EBB18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Merge w:val="continue"/>
            <w:vAlign w:val="center"/>
          </w:tcPr>
          <w:p w14:paraId="56C9A73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0AC0A540">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证书名称</w:t>
            </w:r>
          </w:p>
        </w:tc>
        <w:tc>
          <w:tcPr>
            <w:tcW w:w="1417" w:type="dxa"/>
            <w:vAlign w:val="center"/>
          </w:tcPr>
          <w:p w14:paraId="30D38FBF">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证书编号</w:t>
            </w:r>
          </w:p>
        </w:tc>
        <w:tc>
          <w:tcPr>
            <w:tcW w:w="1276" w:type="dxa"/>
            <w:vAlign w:val="center"/>
          </w:tcPr>
          <w:p w14:paraId="1DB08FA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专业</w:t>
            </w:r>
          </w:p>
        </w:tc>
      </w:tr>
      <w:tr w14:paraId="51682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557AC7F1">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总监</w:t>
            </w:r>
          </w:p>
        </w:tc>
        <w:tc>
          <w:tcPr>
            <w:tcW w:w="723" w:type="dxa"/>
            <w:vAlign w:val="center"/>
          </w:tcPr>
          <w:p w14:paraId="507016F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16BB95B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125C17F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54EFA70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39F1ED91">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7E1AE2D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136A98A7">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0D001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exact"/>
        </w:trPr>
        <w:tc>
          <w:tcPr>
            <w:tcW w:w="1512" w:type="dxa"/>
            <w:vAlign w:val="center"/>
          </w:tcPr>
          <w:p w14:paraId="700BD75A">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专业监理</w:t>
            </w:r>
          </w:p>
          <w:p w14:paraId="1938A66C">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工程师</w:t>
            </w:r>
          </w:p>
        </w:tc>
        <w:tc>
          <w:tcPr>
            <w:tcW w:w="723" w:type="dxa"/>
            <w:vAlign w:val="center"/>
          </w:tcPr>
          <w:p w14:paraId="4ACDEF4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6FB2671">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73035BD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6D15282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6E85675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776B48A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1BCFF8CC">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64359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exact"/>
        </w:trPr>
        <w:tc>
          <w:tcPr>
            <w:tcW w:w="1512" w:type="dxa"/>
            <w:vAlign w:val="center"/>
          </w:tcPr>
          <w:p w14:paraId="16A0E2FF">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专业监理</w:t>
            </w:r>
          </w:p>
          <w:p w14:paraId="52F66580">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工程师</w:t>
            </w:r>
          </w:p>
        </w:tc>
        <w:tc>
          <w:tcPr>
            <w:tcW w:w="723" w:type="dxa"/>
            <w:vAlign w:val="center"/>
          </w:tcPr>
          <w:p w14:paraId="61002E7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163B8C1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471159E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5D2B693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336E826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655385FE">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4FAE23CD">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712A1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9DB6F8D">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监理员</w:t>
            </w:r>
          </w:p>
        </w:tc>
        <w:tc>
          <w:tcPr>
            <w:tcW w:w="723" w:type="dxa"/>
            <w:vAlign w:val="center"/>
          </w:tcPr>
          <w:p w14:paraId="6CC2DCB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38FFF7D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5551543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25ACEE8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7318A6F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241FD5A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23DC3A3F">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761C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3F80434">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监理员</w:t>
            </w:r>
          </w:p>
        </w:tc>
        <w:tc>
          <w:tcPr>
            <w:tcW w:w="723" w:type="dxa"/>
            <w:vAlign w:val="center"/>
          </w:tcPr>
          <w:p w14:paraId="51602C1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62F2133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0DA8823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60913CE8">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6591635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08A405A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7B403C92">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BBC9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720E4FDA">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color w:val="auto"/>
                <w:szCs w:val="21"/>
                <w:highlight w:val="none"/>
              </w:rPr>
              <w:t>见证取样员</w:t>
            </w:r>
          </w:p>
        </w:tc>
        <w:tc>
          <w:tcPr>
            <w:tcW w:w="723" w:type="dxa"/>
            <w:vAlign w:val="center"/>
          </w:tcPr>
          <w:p w14:paraId="3A36B56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32CD28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723D95F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4EEA338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3C75016E">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238DFDE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350705B9">
            <w:pPr>
              <w:keepNext w:val="0"/>
              <w:keepLines w:val="0"/>
              <w:pageBreakBefore w:val="0"/>
              <w:overflowPunct/>
              <w:topLinePunct w:val="0"/>
              <w:bidi w:val="0"/>
              <w:spacing w:line="360" w:lineRule="auto"/>
              <w:ind w:left="0" w:leftChars="0" w:right="0" w:rightChars="0"/>
              <w:jc w:val="center"/>
              <w:rPr>
                <w:color w:val="auto"/>
                <w:szCs w:val="21"/>
                <w:highlight w:val="none"/>
              </w:rPr>
            </w:pPr>
          </w:p>
        </w:tc>
      </w:tr>
    </w:tbl>
    <w:p w14:paraId="7D2D7314">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39DF7000">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75400657">
      <w:pPr>
        <w:keepNext w:val="0"/>
        <w:keepLines w:val="0"/>
        <w:pageBreakBefore w:val="0"/>
        <w:overflowPunct/>
        <w:topLinePunct w:val="0"/>
        <w:bidi w:val="0"/>
        <w:spacing w:line="360" w:lineRule="auto"/>
        <w:ind w:left="0" w:leftChars="0" w:right="0" w:rightChars="0"/>
        <w:rPr>
          <w:b/>
          <w:color w:val="auto"/>
          <w:kern w:val="0"/>
          <w:sz w:val="24"/>
          <w:highlight w:val="none"/>
        </w:rPr>
      </w:pPr>
    </w:p>
    <w:p w14:paraId="19E4A6FD">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346" w:name="_Toc16339"/>
      <w:bookmarkStart w:id="347" w:name="_Toc9194629"/>
      <w:r>
        <w:rPr>
          <w:rFonts w:ascii="Times New Roman" w:hAnsi="Times New Roman" w:eastAsia="宋体"/>
          <w:b/>
          <w:bCs w:val="0"/>
          <w:color w:val="auto"/>
          <w:sz w:val="24"/>
          <w:szCs w:val="24"/>
          <w:highlight w:val="none"/>
        </w:rPr>
        <w:br w:type="page"/>
      </w:r>
      <w:bookmarkStart w:id="348" w:name="_Toc112768400"/>
      <w:r>
        <w:rPr>
          <w:rFonts w:hint="eastAsia" w:ascii="Times New Roman" w:hAnsi="Times New Roman" w:eastAsia="宋体"/>
          <w:b/>
          <w:bCs w:val="0"/>
          <w:color w:val="auto"/>
          <w:sz w:val="24"/>
          <w:szCs w:val="24"/>
          <w:highlight w:val="none"/>
        </w:rPr>
        <w:t xml:space="preserve">7. </w:t>
      </w:r>
      <w:r>
        <w:rPr>
          <w:rFonts w:hint="eastAsia" w:ascii="Times New Roman" w:hAnsi="宋体" w:eastAsia="宋体"/>
          <w:b/>
          <w:bCs w:val="0"/>
          <w:color w:val="auto"/>
          <w:sz w:val="24"/>
          <w:szCs w:val="24"/>
          <w:highlight w:val="none"/>
        </w:rPr>
        <w:t>拟投入现场的设备、检测仪器</w:t>
      </w:r>
      <w:bookmarkEnd w:id="346"/>
      <w:bookmarkEnd w:id="347"/>
      <w:bookmarkEnd w:id="348"/>
      <w:bookmarkStart w:id="349" w:name="_Toc4776"/>
    </w:p>
    <w:p w14:paraId="2927AB4F">
      <w:pPr>
        <w:pStyle w:val="3"/>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cs="宋体"/>
          <w:b/>
          <w:bCs w:val="0"/>
          <w:color w:val="auto"/>
          <w:sz w:val="24"/>
          <w:szCs w:val="24"/>
          <w:highlight w:val="none"/>
        </w:rPr>
      </w:pPr>
      <w:bookmarkStart w:id="350" w:name="_Toc398111728"/>
      <w:bookmarkStart w:id="351" w:name="_Toc9194630"/>
      <w:bookmarkStart w:id="352" w:name="_Toc112768401"/>
      <w:r>
        <w:rPr>
          <w:rFonts w:hint="eastAsia" w:ascii="Times New Roman" w:hAnsi="宋体" w:eastAsia="宋体" w:cs="宋体"/>
          <w:b/>
          <w:bCs w:val="0"/>
          <w:color w:val="auto"/>
          <w:sz w:val="24"/>
          <w:szCs w:val="24"/>
          <w:highlight w:val="none"/>
        </w:rPr>
        <w:t>拟投入现场的设备、检测仪器一览表</w:t>
      </w:r>
      <w:bookmarkEnd w:id="349"/>
      <w:bookmarkEnd w:id="350"/>
      <w:bookmarkEnd w:id="351"/>
      <w:bookmarkEnd w:id="352"/>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5"/>
        <w:gridCol w:w="1275"/>
        <w:gridCol w:w="993"/>
        <w:gridCol w:w="1275"/>
        <w:gridCol w:w="1560"/>
        <w:gridCol w:w="1559"/>
      </w:tblGrid>
      <w:tr w14:paraId="74BD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709" w:type="dxa"/>
            <w:tcBorders>
              <w:top w:val="outset" w:color="auto" w:sz="6" w:space="0"/>
              <w:left w:val="outset" w:color="auto" w:sz="6" w:space="0"/>
              <w:bottom w:val="outset" w:color="auto" w:sz="6" w:space="0"/>
              <w:right w:val="outset" w:color="auto" w:sz="6" w:space="0"/>
            </w:tcBorders>
            <w:vAlign w:val="center"/>
          </w:tcPr>
          <w:p w14:paraId="5032F700">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序号</w:t>
            </w:r>
          </w:p>
        </w:tc>
        <w:tc>
          <w:tcPr>
            <w:tcW w:w="1985" w:type="dxa"/>
            <w:tcBorders>
              <w:top w:val="outset" w:color="auto" w:sz="6" w:space="0"/>
              <w:left w:val="outset" w:color="auto" w:sz="6" w:space="0"/>
              <w:bottom w:val="outset" w:color="auto" w:sz="6" w:space="0"/>
              <w:right w:val="outset" w:color="auto" w:sz="6" w:space="0"/>
            </w:tcBorders>
            <w:vAlign w:val="center"/>
          </w:tcPr>
          <w:p w14:paraId="74EC683B">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设备或仪器名称</w:t>
            </w:r>
          </w:p>
        </w:tc>
        <w:tc>
          <w:tcPr>
            <w:tcW w:w="1275" w:type="dxa"/>
            <w:tcBorders>
              <w:top w:val="outset" w:color="auto" w:sz="6" w:space="0"/>
              <w:left w:val="outset" w:color="auto" w:sz="6" w:space="0"/>
              <w:bottom w:val="outset" w:color="auto" w:sz="6" w:space="0"/>
              <w:right w:val="outset" w:color="auto" w:sz="6" w:space="0"/>
            </w:tcBorders>
            <w:vAlign w:val="center"/>
          </w:tcPr>
          <w:p w14:paraId="20888995">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型号规格</w:t>
            </w:r>
          </w:p>
        </w:tc>
        <w:tc>
          <w:tcPr>
            <w:tcW w:w="993" w:type="dxa"/>
            <w:tcBorders>
              <w:top w:val="outset" w:color="auto" w:sz="6" w:space="0"/>
              <w:left w:val="outset" w:color="auto" w:sz="6" w:space="0"/>
              <w:bottom w:val="outset" w:color="auto" w:sz="6" w:space="0"/>
              <w:right w:val="outset" w:color="auto" w:sz="6" w:space="0"/>
            </w:tcBorders>
            <w:vAlign w:val="center"/>
          </w:tcPr>
          <w:p w14:paraId="6830E4BD">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数量</w:t>
            </w:r>
          </w:p>
        </w:tc>
        <w:tc>
          <w:tcPr>
            <w:tcW w:w="1275" w:type="dxa"/>
            <w:tcBorders>
              <w:top w:val="outset" w:color="auto" w:sz="6" w:space="0"/>
              <w:left w:val="outset" w:color="auto" w:sz="6" w:space="0"/>
              <w:bottom w:val="outset" w:color="auto" w:sz="6" w:space="0"/>
              <w:right w:val="outset" w:color="auto" w:sz="6" w:space="0"/>
            </w:tcBorders>
            <w:vAlign w:val="center"/>
          </w:tcPr>
          <w:p w14:paraId="39BD2AA8">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国别产地</w:t>
            </w:r>
          </w:p>
        </w:tc>
        <w:tc>
          <w:tcPr>
            <w:tcW w:w="1560" w:type="dxa"/>
            <w:tcBorders>
              <w:top w:val="outset" w:color="auto" w:sz="6" w:space="0"/>
              <w:left w:val="outset" w:color="auto" w:sz="6" w:space="0"/>
              <w:bottom w:val="outset" w:color="auto" w:sz="6" w:space="0"/>
              <w:right w:val="outset" w:color="auto" w:sz="6" w:space="0"/>
            </w:tcBorders>
            <w:vAlign w:val="center"/>
          </w:tcPr>
          <w:p w14:paraId="3739C65D">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制造年份</w:t>
            </w:r>
          </w:p>
        </w:tc>
        <w:tc>
          <w:tcPr>
            <w:tcW w:w="1559" w:type="dxa"/>
            <w:tcBorders>
              <w:top w:val="outset" w:color="auto" w:sz="6" w:space="0"/>
              <w:left w:val="outset" w:color="auto" w:sz="6" w:space="0"/>
              <w:bottom w:val="outset" w:color="auto" w:sz="6" w:space="0"/>
              <w:right w:val="outset" w:color="auto" w:sz="6" w:space="0"/>
            </w:tcBorders>
            <w:vAlign w:val="center"/>
          </w:tcPr>
          <w:p w14:paraId="1D9B6ECC">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备注</w:t>
            </w:r>
          </w:p>
        </w:tc>
      </w:tr>
      <w:tr w14:paraId="6B93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0CDADB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7A9AD72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650F343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31BA3AA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2BA11C1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002399C0">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6F56908C">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53C6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2B150FE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54429D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35C9EE5D">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61517523">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44905C63">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7DD0F2E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51C2D695">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7A5C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6F89DA42">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771AF0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5DC7FC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239B479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C3106D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2AC5C93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723E0BC8">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3A65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072F68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3C810FD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2296461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87D63B0">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D59A8E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43842CDB">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E3DCD2B">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509A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8B9211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A4A7734">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182D724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94013D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39F9FDB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286E25D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A65C883">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6E7F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20AD865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620D0E8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477D97A">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3E48F88B">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133B06E">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3782A6D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4C3A5356">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bl>
    <w:p w14:paraId="24EF3DC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C052ED0">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DB9B2F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6153613">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432031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5CCC1A9F">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E3B152B">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FB06FF7">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93CDA0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E563778">
      <w:pPr>
        <w:keepNext w:val="0"/>
        <w:keepLines w:val="0"/>
        <w:pageBreakBefore w:val="0"/>
        <w:overflowPunct/>
        <w:topLinePunct w:val="0"/>
        <w:bidi w:val="0"/>
        <w:spacing w:line="360" w:lineRule="auto"/>
        <w:ind w:left="0" w:leftChars="0" w:right="0" w:rightChars="0"/>
        <w:rPr>
          <w:rFonts w:cs="宋体"/>
          <w:color w:val="auto"/>
          <w:sz w:val="24"/>
          <w:highlight w:val="none"/>
        </w:rPr>
      </w:pPr>
      <w:bookmarkStart w:id="353" w:name="_Toc26739"/>
    </w:p>
    <w:bookmarkEnd w:id="353"/>
    <w:p w14:paraId="0185EC98">
      <w:pPr>
        <w:keepNext w:val="0"/>
        <w:keepLines w:val="0"/>
        <w:pageBreakBefore w:val="0"/>
        <w:overflowPunct/>
        <w:topLinePunct w:val="0"/>
        <w:bidi w:val="0"/>
        <w:spacing w:line="360" w:lineRule="auto"/>
        <w:ind w:left="0" w:leftChars="0" w:right="0" w:rightChars="0"/>
        <w:rPr>
          <w:b/>
          <w:color w:val="auto"/>
          <w:sz w:val="24"/>
          <w:highlight w:val="none"/>
        </w:rPr>
      </w:pPr>
      <w:bookmarkStart w:id="354" w:name="_Toc9194631"/>
      <w:r>
        <w:rPr>
          <w:rFonts w:hint="eastAsia"/>
          <w:b/>
          <w:color w:val="auto"/>
          <w:sz w:val="24"/>
          <w:highlight w:val="none"/>
        </w:rPr>
        <w:br w:type="page"/>
      </w:r>
    </w:p>
    <w:p w14:paraId="0835AE5B">
      <w:pPr>
        <w:pStyle w:val="3"/>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355" w:name="_Toc112768402"/>
      <w:r>
        <w:rPr>
          <w:rFonts w:hint="eastAsia" w:ascii="Times New Roman" w:hAnsi="Times New Roman" w:eastAsia="宋体"/>
          <w:b/>
          <w:bCs w:val="0"/>
          <w:color w:val="auto"/>
          <w:sz w:val="24"/>
          <w:szCs w:val="24"/>
          <w:highlight w:val="none"/>
        </w:rPr>
        <w:t>8.</w:t>
      </w:r>
      <w:bookmarkEnd w:id="354"/>
      <w:bookmarkEnd w:id="355"/>
      <w:r>
        <w:rPr>
          <w:rFonts w:hint="eastAsia" w:ascii="Times New Roman" w:hAnsi="宋体" w:eastAsia="宋体"/>
          <w:b/>
          <w:bCs w:val="0"/>
          <w:color w:val="auto"/>
          <w:sz w:val="24"/>
          <w:szCs w:val="24"/>
          <w:highlight w:val="none"/>
        </w:rPr>
        <w:t>诚信承诺书</w:t>
      </w:r>
    </w:p>
    <w:p w14:paraId="3310D2D1">
      <w:pPr>
        <w:keepNext w:val="0"/>
        <w:keepLines w:val="0"/>
        <w:pageBreakBefore w:val="0"/>
        <w:tabs>
          <w:tab w:val="left" w:pos="7395"/>
        </w:tabs>
        <w:overflowPunct/>
        <w:topLinePunct w:val="0"/>
        <w:bidi w:val="0"/>
        <w:spacing w:line="360" w:lineRule="auto"/>
        <w:ind w:left="0" w:leftChars="0" w:right="0" w:rightChars="0"/>
        <w:jc w:val="center"/>
        <w:rPr>
          <w:b/>
          <w:color w:val="auto"/>
          <w:sz w:val="24"/>
          <w:highlight w:val="none"/>
        </w:rPr>
      </w:pPr>
      <w:r>
        <w:rPr>
          <w:rFonts w:hint="eastAsia" w:hAnsi="宋体"/>
          <w:b/>
          <w:color w:val="auto"/>
          <w:sz w:val="24"/>
          <w:highlight w:val="none"/>
        </w:rPr>
        <w:t>诚信承诺书</w:t>
      </w:r>
    </w:p>
    <w:p w14:paraId="309F6239">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hAnsi="宋体" w:cs="Arial"/>
          <w:b/>
          <w:bCs/>
          <w:color w:val="auto"/>
          <w:spacing w:val="-4"/>
          <w:kern w:val="0"/>
          <w:szCs w:val="21"/>
          <w:highlight w:val="none"/>
          <w:u w:val="single"/>
          <w:lang w:eastAsia="zh-CN"/>
        </w:rPr>
        <w:t>南通市崇川文化旅游发展有限公司</w:t>
      </w:r>
      <w:r>
        <w:rPr>
          <w:rFonts w:hint="eastAsia" w:hAnsi="宋体"/>
          <w:color w:val="auto"/>
          <w:szCs w:val="21"/>
          <w:highlight w:val="none"/>
        </w:rPr>
        <w:t>：</w:t>
      </w:r>
    </w:p>
    <w:p w14:paraId="4061391D">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rFonts w:hint="eastAsia" w:hAnsi="宋体"/>
          <w:color w:val="auto"/>
          <w:szCs w:val="21"/>
          <w:highlight w:val="none"/>
        </w:rPr>
        <w:t>我方参加你方的</w:t>
      </w:r>
      <w:r>
        <w:rPr>
          <w:rFonts w:hint="eastAsia" w:hAnsi="宋体"/>
          <w:color w:val="auto"/>
          <w:szCs w:val="21"/>
          <w:highlight w:val="none"/>
          <w:lang w:val="en-US" w:eastAsia="zh-CN"/>
        </w:rPr>
        <w:t xml:space="preserve"> </w:t>
      </w:r>
      <w:r>
        <w:rPr>
          <w:rFonts w:hint="eastAsia" w:hAnsi="宋体"/>
          <w:color w:val="auto"/>
          <w:szCs w:val="21"/>
          <w:highlight w:val="none"/>
          <w:u w:val="single"/>
          <w:lang w:val="en-US" w:eastAsia="zh-CN"/>
        </w:rPr>
        <w:t xml:space="preserve">     </w:t>
      </w:r>
      <w:r>
        <w:rPr>
          <w:rFonts w:hint="eastAsia" w:hAnsi="宋体" w:cs="宋体"/>
          <w:color w:val="auto"/>
          <w:kern w:val="0"/>
          <w:szCs w:val="21"/>
          <w:highlight w:val="none"/>
        </w:rPr>
        <w:t>（以下简称</w:t>
      </w:r>
      <w:r>
        <w:rPr>
          <w:rFonts w:hint="eastAsia" w:cs="宋体"/>
          <w:color w:val="auto"/>
          <w:kern w:val="0"/>
          <w:szCs w:val="21"/>
          <w:highlight w:val="none"/>
        </w:rPr>
        <w:t>“</w:t>
      </w:r>
      <w:r>
        <w:rPr>
          <w:rFonts w:hint="eastAsia" w:hAnsi="宋体" w:cs="宋体"/>
          <w:color w:val="auto"/>
          <w:kern w:val="0"/>
          <w:szCs w:val="21"/>
          <w:highlight w:val="none"/>
        </w:rPr>
        <w:t>本工程</w:t>
      </w:r>
      <w:r>
        <w:rPr>
          <w:rFonts w:hint="eastAsia" w:cs="宋体"/>
          <w:color w:val="auto"/>
          <w:kern w:val="0"/>
          <w:szCs w:val="21"/>
          <w:highlight w:val="none"/>
        </w:rPr>
        <w:t>”</w:t>
      </w:r>
      <w:r>
        <w:rPr>
          <w:rFonts w:hint="eastAsia" w:hAnsi="宋体" w:cs="宋体"/>
          <w:color w:val="auto"/>
          <w:kern w:val="0"/>
          <w:szCs w:val="21"/>
          <w:highlight w:val="none"/>
        </w:rPr>
        <w:t>）</w:t>
      </w:r>
      <w:r>
        <w:rPr>
          <w:rFonts w:hint="eastAsia" w:hAnsi="宋体"/>
          <w:color w:val="auto"/>
          <w:szCs w:val="21"/>
          <w:highlight w:val="none"/>
        </w:rPr>
        <w:t>的投标，现我方法定代表人向你方慎重承诺：</w:t>
      </w:r>
    </w:p>
    <w:p w14:paraId="1129F7DD">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color w:val="auto"/>
          <w:szCs w:val="21"/>
          <w:highlight w:val="none"/>
        </w:rPr>
        <w:t>1</w:t>
      </w:r>
      <w:r>
        <w:rPr>
          <w:rFonts w:hint="eastAsia" w:hAnsi="宋体"/>
          <w:color w:val="auto"/>
          <w:szCs w:val="21"/>
          <w:highlight w:val="none"/>
        </w:rPr>
        <w:t>、我方</w:t>
      </w:r>
      <w:r>
        <w:rPr>
          <w:rFonts w:hint="eastAsia" w:hAnsi="宋体" w:cs="宋体"/>
          <w:color w:val="auto"/>
          <w:kern w:val="0"/>
          <w:szCs w:val="21"/>
          <w:highlight w:val="none"/>
        </w:rPr>
        <w:t>拟派项目总监（身份证号码：；注册号：），保证自投标之日起至工程结束（若中标），非因不可抗力影响，不更换项目总监。</w:t>
      </w:r>
    </w:p>
    <w:p w14:paraId="34C2601E">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2</w:t>
      </w:r>
      <w:r>
        <w:rPr>
          <w:rFonts w:hint="eastAsia" w:hAnsi="宋体" w:cs="宋体"/>
          <w:color w:val="auto"/>
          <w:kern w:val="0"/>
          <w:szCs w:val="21"/>
          <w:highlight w:val="none"/>
        </w:rPr>
        <w:t>、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14:paraId="167D4FA8">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rFonts w:hint="eastAsia" w:cs="宋体"/>
          <w:color w:val="auto"/>
          <w:kern w:val="0"/>
          <w:szCs w:val="21"/>
          <w:highlight w:val="none"/>
        </w:rPr>
        <w:t>3</w:t>
      </w:r>
      <w:r>
        <w:rPr>
          <w:rFonts w:hint="eastAsia" w:hAnsi="宋体" w:cs="宋体"/>
          <w:color w:val="auto"/>
          <w:kern w:val="0"/>
          <w:szCs w:val="21"/>
          <w:highlight w:val="none"/>
        </w:rPr>
        <w:t>、我方严格执行《江苏省工程建设领域违法违纪违规行为防治办法》（苏建监</w:t>
      </w:r>
      <w:r>
        <w:rPr>
          <w:rFonts w:hint="eastAsia" w:cs="宋体"/>
          <w:color w:val="auto"/>
          <w:kern w:val="0"/>
          <w:szCs w:val="21"/>
          <w:highlight w:val="none"/>
        </w:rPr>
        <w:t>[2004]272</w:t>
      </w:r>
      <w:r>
        <w:rPr>
          <w:rFonts w:hint="eastAsia" w:hAnsi="宋体" w:cs="宋体"/>
          <w:color w:val="auto"/>
          <w:kern w:val="0"/>
          <w:szCs w:val="21"/>
          <w:highlight w:val="none"/>
        </w:rPr>
        <w:t>号），在江苏省内无因该办法第六条列举且被县级及以上建设行政主管部门作出的在有效期内的处罚决定事项的承包人的不当行为（以江苏省住房和城乡建设厅所发公告为准）。</w:t>
      </w:r>
    </w:p>
    <w:p w14:paraId="2A14ACC1">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4</w:t>
      </w:r>
      <w:r>
        <w:rPr>
          <w:rFonts w:hint="eastAsia" w:hAnsi="宋体"/>
          <w:color w:val="auto"/>
          <w:szCs w:val="21"/>
          <w:highlight w:val="none"/>
        </w:rPr>
        <w:t>、本单位递交的投标文件中的所有资料都是真实可信的，没有弄虚作假。</w:t>
      </w:r>
    </w:p>
    <w:p w14:paraId="554C1995">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5</w:t>
      </w:r>
      <w:r>
        <w:rPr>
          <w:rFonts w:hint="eastAsia" w:hAnsi="宋体"/>
          <w:color w:val="auto"/>
          <w:szCs w:val="21"/>
          <w:highlight w:val="none"/>
        </w:rPr>
        <w:t>、不组织、不参与串标围标，没有出借资质等违法违规行为。</w:t>
      </w:r>
    </w:p>
    <w:p w14:paraId="015DE884">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6</w:t>
      </w:r>
      <w:r>
        <w:rPr>
          <w:rFonts w:hint="eastAsia" w:hAnsi="宋体"/>
          <w:color w:val="auto"/>
          <w:szCs w:val="21"/>
          <w:highlight w:val="none"/>
        </w:rPr>
        <w:t>、如果以后涉及招标投标方面的投诉举报，我方将严格按照《工程建设项目招标投标活动投诉处理办法》（七部委第</w:t>
      </w:r>
      <w:r>
        <w:rPr>
          <w:color w:val="auto"/>
          <w:szCs w:val="21"/>
          <w:highlight w:val="none"/>
        </w:rPr>
        <w:t>11</w:t>
      </w:r>
      <w:r>
        <w:rPr>
          <w:rFonts w:hint="eastAsia" w:hAnsi="宋体"/>
          <w:color w:val="auto"/>
          <w:szCs w:val="21"/>
          <w:highlight w:val="none"/>
        </w:rPr>
        <w:t>号令）的规定进行投诉，否则，招标人可以不予受理。</w:t>
      </w:r>
    </w:p>
    <w:p w14:paraId="3BE1C03E">
      <w:pPr>
        <w:keepNext w:val="0"/>
        <w:keepLines w:val="0"/>
        <w:pageBreakBefore w:val="0"/>
        <w:overflowPunct/>
        <w:topLinePunct w:val="0"/>
        <w:bidi w:val="0"/>
        <w:spacing w:line="360" w:lineRule="auto"/>
        <w:ind w:left="0" w:leftChars="0" w:right="0" w:rightChars="0" w:firstLine="420" w:firstLineChars="200"/>
        <w:rPr>
          <w:b/>
          <w:color w:val="auto"/>
          <w:szCs w:val="21"/>
          <w:highlight w:val="none"/>
        </w:rPr>
      </w:pPr>
      <w:r>
        <w:rPr>
          <w:color w:val="auto"/>
          <w:szCs w:val="21"/>
          <w:highlight w:val="none"/>
        </w:rPr>
        <w:t>7</w:t>
      </w:r>
      <w:r>
        <w:rPr>
          <w:rFonts w:hint="eastAsia" w:hAnsi="宋体"/>
          <w:color w:val="auto"/>
          <w:szCs w:val="21"/>
          <w:highlight w:val="none"/>
        </w:rPr>
        <w:t>、我方保证：如中标，确保在公示结束后三天内签订合同，并在规定的合同工期内完成监理任务。如在规定的合同工期内未完成监理任务，即可认为我方监理不力。</w:t>
      </w:r>
    </w:p>
    <w:p w14:paraId="11489681">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p>
    <w:p w14:paraId="0699C433">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hAnsi="宋体"/>
          <w:b/>
          <w:color w:val="auto"/>
          <w:szCs w:val="21"/>
          <w:highlight w:val="none"/>
        </w:rPr>
        <w:t>我方承诺：违反上述任何一条承诺，愿意接受任何处罚，包括同意你方不予退还投标保证金或履约保证金，</w:t>
      </w:r>
      <w:r>
        <w:rPr>
          <w:rFonts w:hint="eastAsia" w:hAnsi="宋体" w:cs="宋体"/>
          <w:b/>
          <w:color w:val="auto"/>
          <w:kern w:val="0"/>
          <w:szCs w:val="21"/>
          <w:highlight w:val="none"/>
        </w:rPr>
        <w:t>将我方列入黑名单，并上报建设主管部门，我方主动放弃今后二十四个月内参与你方投标或竞价的资格。</w:t>
      </w:r>
    </w:p>
    <w:p w14:paraId="704B3BCB">
      <w:pPr>
        <w:keepNext w:val="0"/>
        <w:keepLines w:val="0"/>
        <w:pageBreakBefore w:val="0"/>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投标申请人（盖章）：</w:t>
      </w:r>
    </w:p>
    <w:p w14:paraId="2015EF8A">
      <w:pPr>
        <w:keepNext w:val="0"/>
        <w:keepLines w:val="0"/>
        <w:pageBreakBefore w:val="0"/>
        <w:tabs>
          <w:tab w:val="left" w:pos="4320"/>
        </w:tabs>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法定代表人（签字或盖章）：</w:t>
      </w:r>
    </w:p>
    <w:p w14:paraId="6834EABE">
      <w:pPr>
        <w:keepNext w:val="0"/>
        <w:keepLines w:val="0"/>
        <w:pageBreakBefore w:val="0"/>
        <w:overflowPunct/>
        <w:topLinePunct w:val="0"/>
        <w:bidi w:val="0"/>
        <w:spacing w:line="360" w:lineRule="auto"/>
        <w:ind w:left="0" w:leftChars="0" w:right="0" w:rightChars="0"/>
        <w:jc w:val="right"/>
        <w:rPr>
          <w:rFonts w:cs="宋体"/>
          <w:color w:val="auto"/>
          <w:szCs w:val="21"/>
          <w:highlight w:val="none"/>
        </w:rPr>
      </w:pPr>
      <w:r>
        <w:rPr>
          <w:rFonts w:hint="eastAsia" w:hAnsi="宋体"/>
          <w:color w:val="auto"/>
          <w:szCs w:val="21"/>
          <w:highlight w:val="none"/>
        </w:rPr>
        <w:t xml:space="preserve"> 年   月   日</w:t>
      </w:r>
    </w:p>
    <w:p w14:paraId="0FACEC97">
      <w:pPr>
        <w:keepNext w:val="0"/>
        <w:keepLines w:val="0"/>
        <w:pageBreakBefore w:val="0"/>
        <w:overflowPunct/>
        <w:topLinePunct w:val="0"/>
        <w:bidi w:val="0"/>
        <w:spacing w:line="360" w:lineRule="auto"/>
        <w:ind w:left="0" w:leftChars="0" w:right="0" w:rightChars="0"/>
        <w:rPr>
          <w:b/>
          <w:bCs/>
          <w:color w:val="auto"/>
          <w:sz w:val="24"/>
          <w:highlight w:val="none"/>
        </w:rPr>
      </w:pPr>
      <w:bookmarkStart w:id="356" w:name="_Toc19852"/>
      <w:r>
        <w:rPr>
          <w:color w:val="auto"/>
          <w:sz w:val="24"/>
          <w:highlight w:val="none"/>
        </w:rPr>
        <w:br w:type="page"/>
      </w:r>
      <w:bookmarkEnd w:id="356"/>
      <w:r>
        <w:rPr>
          <w:rFonts w:hint="eastAsia"/>
          <w:b/>
          <w:bCs/>
          <w:color w:val="auto"/>
          <w:sz w:val="24"/>
          <w:highlight w:val="none"/>
        </w:rPr>
        <w:t>9</w:t>
      </w:r>
      <w:r>
        <w:rPr>
          <w:rFonts w:hint="eastAsia" w:hAnsi="宋体"/>
          <w:b/>
          <w:bCs/>
          <w:color w:val="auto"/>
          <w:sz w:val="24"/>
          <w:highlight w:val="none"/>
        </w:rPr>
        <w:t>、承诺书</w:t>
      </w:r>
    </w:p>
    <w:p w14:paraId="6971FDE0">
      <w:pPr>
        <w:jc w:val="center"/>
        <w:rPr>
          <w:rFonts w:hint="eastAsia" w:ascii="宋体" w:hAnsi="宋体" w:eastAsia="宋体" w:cs="宋体"/>
          <w:color w:val="auto"/>
          <w:sz w:val="40"/>
          <w:szCs w:val="21"/>
          <w:highlight w:val="none"/>
        </w:rPr>
      </w:pPr>
      <w:r>
        <w:rPr>
          <w:rFonts w:hint="eastAsia" w:ascii="宋体" w:hAnsi="宋体" w:eastAsia="宋体" w:cs="宋体"/>
          <w:color w:val="auto"/>
          <w:sz w:val="40"/>
          <w:szCs w:val="21"/>
          <w:highlight w:val="none"/>
        </w:rPr>
        <w:t>拟派总监无在监工程承诺书</w:t>
      </w:r>
    </w:p>
    <w:p w14:paraId="5EEF87B9">
      <w:pPr>
        <w:widowControl/>
        <w:spacing w:line="440" w:lineRule="exac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511A33B7">
      <w:pPr>
        <w:widowControl/>
        <w:spacing w:line="440" w:lineRule="exact"/>
        <w:ind w:firstLine="468" w:firstLineChars="19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我方参加你方的</w:t>
      </w:r>
      <w:r>
        <w:rPr>
          <w:rFonts w:hint="eastAsia" w:ascii="宋体" w:hAnsi="宋体" w:eastAsia="宋体" w:cs="宋体"/>
          <w:b/>
          <w:bCs/>
          <w:color w:val="auto"/>
          <w:kern w:val="0"/>
          <w:sz w:val="24"/>
          <w:highlight w:val="none"/>
          <w:u w:val="single"/>
        </w:rPr>
        <w:t xml:space="preserve">                          </w:t>
      </w:r>
      <w:r>
        <w:rPr>
          <w:rFonts w:hint="eastAsia" w:ascii="宋体" w:hAnsi="宋体" w:eastAsia="宋体" w:cs="宋体"/>
          <w:color w:val="auto"/>
          <w:kern w:val="0"/>
          <w:sz w:val="24"/>
          <w:highlight w:val="none"/>
        </w:rPr>
        <w:t>（以下简称“本工程”）</w:t>
      </w:r>
      <w:r>
        <w:rPr>
          <w:rFonts w:hint="eastAsia" w:ascii="宋体" w:hAnsi="宋体" w:eastAsia="宋体" w:cs="宋体"/>
          <w:color w:val="auto"/>
          <w:sz w:val="24"/>
          <w:highlight w:val="none"/>
        </w:rPr>
        <w:t>的投标，现我方法定代表人向你方慎重承诺：</w:t>
      </w:r>
    </w:p>
    <w:p w14:paraId="5A91890F">
      <w:pPr>
        <w:widowControl/>
        <w:spacing w:line="440" w:lineRule="exact"/>
        <w:ind w:firstLine="468" w:firstLineChars="195"/>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我方</w:t>
      </w:r>
      <w:r>
        <w:rPr>
          <w:rFonts w:hint="eastAsia" w:ascii="宋体" w:hAnsi="宋体" w:eastAsia="宋体" w:cs="宋体"/>
          <w:color w:val="auto"/>
          <w:kern w:val="0"/>
          <w:sz w:val="24"/>
          <w:highlight w:val="none"/>
        </w:rPr>
        <w:t>拟派项目总监理工程师</w:t>
      </w:r>
      <w:r>
        <w:rPr>
          <w:rFonts w:hint="eastAsia" w:ascii="宋体" w:hAnsi="宋体" w:eastAsia="宋体" w:cs="宋体"/>
          <w:color w:val="auto"/>
          <w:kern w:val="0"/>
          <w:sz w:val="24"/>
          <w:highlight w:val="none"/>
          <w:u w:val="single"/>
        </w:rPr>
        <w:t xml:space="preserve">   （姓名）   </w:t>
      </w:r>
      <w:r>
        <w:rPr>
          <w:rFonts w:hint="eastAsia" w:ascii="宋体" w:hAnsi="宋体" w:eastAsia="宋体" w:cs="宋体"/>
          <w:color w:val="auto"/>
          <w:kern w:val="0"/>
          <w:sz w:val="24"/>
          <w:highlight w:val="none"/>
        </w:rPr>
        <w:t>无在监工程，如果我方经本工程评标委员会评定为中标候选人，在公示期间被他人举报并经招标投标监管机构核实，确认拟派项目总监有在监工程，你方即可取消我方中标候选人资格，并同意投标保证金不予退还。</w:t>
      </w:r>
    </w:p>
    <w:p w14:paraId="7C0DD0A9">
      <w:pPr>
        <w:spacing w:line="440" w:lineRule="exact"/>
        <w:ind w:firstLine="462" w:firstLineChars="200"/>
        <w:rPr>
          <w:rFonts w:hint="eastAsia" w:ascii="宋体" w:hAnsi="宋体" w:eastAsia="宋体" w:cs="宋体"/>
          <w:b/>
          <w:color w:val="auto"/>
          <w:sz w:val="23"/>
          <w:szCs w:val="23"/>
          <w:highlight w:val="none"/>
        </w:rPr>
      </w:pPr>
    </w:p>
    <w:p w14:paraId="3AFBF85A">
      <w:pPr>
        <w:spacing w:line="440" w:lineRule="exact"/>
        <w:ind w:right="-512" w:rightChars="-244" w:firstLine="3565" w:firstLineChars="1550"/>
        <w:rPr>
          <w:rFonts w:hint="eastAsia" w:ascii="宋体" w:hAnsi="宋体" w:eastAsia="宋体" w:cs="宋体"/>
          <w:color w:val="auto"/>
          <w:sz w:val="23"/>
          <w:szCs w:val="23"/>
          <w:highlight w:val="none"/>
        </w:rPr>
      </w:pPr>
      <w:r>
        <w:rPr>
          <w:rFonts w:hint="eastAsia" w:ascii="宋体" w:hAnsi="宋体" w:eastAsia="宋体" w:cs="宋体"/>
          <w:color w:val="auto"/>
          <w:sz w:val="23"/>
          <w:szCs w:val="23"/>
          <w:highlight w:val="none"/>
        </w:rPr>
        <w:t>投标人（盖章）：</w:t>
      </w:r>
      <w:r>
        <w:rPr>
          <w:rFonts w:hint="eastAsia" w:ascii="宋体" w:hAnsi="宋体" w:eastAsia="宋体" w:cs="宋体"/>
          <w:color w:val="auto"/>
          <w:sz w:val="23"/>
          <w:szCs w:val="23"/>
          <w:highlight w:val="none"/>
          <w:u w:val="single"/>
        </w:rPr>
        <w:t xml:space="preserve">                         </w:t>
      </w:r>
      <w:r>
        <w:rPr>
          <w:rFonts w:hint="eastAsia" w:ascii="宋体" w:hAnsi="宋体" w:eastAsia="宋体" w:cs="宋体"/>
          <w:color w:val="auto"/>
          <w:sz w:val="23"/>
          <w:szCs w:val="23"/>
          <w:highlight w:val="none"/>
        </w:rPr>
        <w:t xml:space="preserve"> </w:t>
      </w:r>
    </w:p>
    <w:p w14:paraId="1C262647">
      <w:pPr>
        <w:tabs>
          <w:tab w:val="left" w:pos="4320"/>
        </w:tabs>
        <w:spacing w:line="440" w:lineRule="exact"/>
        <w:ind w:right="-512" w:rightChars="-244" w:firstLine="3565" w:firstLineChars="1550"/>
        <w:rPr>
          <w:rFonts w:hint="eastAsia" w:ascii="宋体" w:hAnsi="宋体" w:eastAsia="宋体" w:cs="宋体"/>
          <w:color w:val="auto"/>
          <w:sz w:val="23"/>
          <w:szCs w:val="23"/>
          <w:highlight w:val="none"/>
        </w:rPr>
      </w:pPr>
      <w:r>
        <w:rPr>
          <w:rFonts w:hint="eastAsia" w:ascii="宋体" w:hAnsi="宋体" w:eastAsia="宋体" w:cs="宋体"/>
          <w:color w:val="auto"/>
          <w:sz w:val="23"/>
          <w:szCs w:val="23"/>
          <w:highlight w:val="none"/>
        </w:rPr>
        <w:t>法定代表人（签字或盖章）：</w:t>
      </w:r>
      <w:r>
        <w:rPr>
          <w:rFonts w:hint="eastAsia" w:ascii="宋体" w:hAnsi="宋体" w:eastAsia="宋体" w:cs="宋体"/>
          <w:color w:val="auto"/>
          <w:sz w:val="23"/>
          <w:szCs w:val="23"/>
          <w:highlight w:val="none"/>
          <w:u w:val="single"/>
        </w:rPr>
        <w:t xml:space="preserve">                   </w:t>
      </w:r>
      <w:r>
        <w:rPr>
          <w:rFonts w:hint="eastAsia" w:ascii="宋体" w:hAnsi="宋体" w:eastAsia="宋体" w:cs="宋体"/>
          <w:color w:val="auto"/>
          <w:sz w:val="23"/>
          <w:szCs w:val="23"/>
          <w:highlight w:val="none"/>
        </w:rPr>
        <w:t xml:space="preserve"> </w:t>
      </w:r>
    </w:p>
    <w:p w14:paraId="44300A9D">
      <w:pPr>
        <w:spacing w:line="440" w:lineRule="exact"/>
        <w:rPr>
          <w:rFonts w:hint="eastAsia" w:ascii="宋体" w:hAnsi="宋体" w:eastAsia="宋体" w:cs="宋体"/>
          <w:color w:val="auto"/>
          <w:sz w:val="23"/>
          <w:szCs w:val="23"/>
          <w:highlight w:val="none"/>
        </w:rPr>
      </w:pPr>
      <w:r>
        <w:rPr>
          <w:rFonts w:hint="eastAsia" w:ascii="宋体" w:hAnsi="宋体" w:eastAsia="宋体" w:cs="宋体"/>
          <w:color w:val="auto"/>
          <w:sz w:val="23"/>
          <w:szCs w:val="23"/>
          <w:highlight w:val="none"/>
        </w:rPr>
        <w:t xml:space="preserve">                                        </w:t>
      </w:r>
      <w:r>
        <w:rPr>
          <w:rFonts w:hint="eastAsia" w:ascii="宋体" w:hAnsi="宋体" w:eastAsia="宋体" w:cs="宋体"/>
          <w:color w:val="auto"/>
          <w:sz w:val="23"/>
          <w:szCs w:val="23"/>
          <w:highlight w:val="none"/>
          <w:u w:val="single"/>
        </w:rPr>
        <w:t xml:space="preserve">        </w:t>
      </w:r>
      <w:r>
        <w:rPr>
          <w:rFonts w:hint="eastAsia" w:ascii="宋体" w:hAnsi="宋体" w:eastAsia="宋体" w:cs="宋体"/>
          <w:color w:val="auto"/>
          <w:sz w:val="23"/>
          <w:szCs w:val="23"/>
          <w:highlight w:val="none"/>
        </w:rPr>
        <w:t>年</w:t>
      </w:r>
      <w:r>
        <w:rPr>
          <w:rFonts w:hint="eastAsia" w:ascii="宋体" w:hAnsi="宋体" w:eastAsia="宋体" w:cs="宋体"/>
          <w:color w:val="auto"/>
          <w:sz w:val="23"/>
          <w:szCs w:val="23"/>
          <w:highlight w:val="none"/>
          <w:u w:val="single"/>
        </w:rPr>
        <w:t xml:space="preserve">       </w:t>
      </w:r>
      <w:r>
        <w:rPr>
          <w:rFonts w:hint="eastAsia" w:ascii="宋体" w:hAnsi="宋体" w:eastAsia="宋体" w:cs="宋体"/>
          <w:color w:val="auto"/>
          <w:sz w:val="23"/>
          <w:szCs w:val="23"/>
          <w:highlight w:val="none"/>
        </w:rPr>
        <w:t>月</w:t>
      </w:r>
      <w:r>
        <w:rPr>
          <w:rFonts w:hint="eastAsia" w:ascii="宋体" w:hAnsi="宋体" w:eastAsia="宋体" w:cs="宋体"/>
          <w:color w:val="auto"/>
          <w:sz w:val="23"/>
          <w:szCs w:val="23"/>
          <w:highlight w:val="none"/>
          <w:u w:val="single"/>
        </w:rPr>
        <w:t xml:space="preserve">       </w:t>
      </w:r>
      <w:r>
        <w:rPr>
          <w:rFonts w:hint="eastAsia" w:ascii="宋体" w:hAnsi="宋体" w:eastAsia="宋体" w:cs="宋体"/>
          <w:color w:val="auto"/>
          <w:sz w:val="23"/>
          <w:szCs w:val="23"/>
          <w:highlight w:val="none"/>
        </w:rPr>
        <w:t>日</w:t>
      </w:r>
    </w:p>
    <w:p w14:paraId="681E8F0B">
      <w:pPr>
        <w:widowControl/>
        <w:jc w:val="left"/>
        <w:rPr>
          <w:rFonts w:hint="eastAsia" w:ascii="宋体" w:hAnsi="宋体" w:eastAsia="宋体" w:cs="宋体"/>
          <w:b/>
          <w:color w:val="auto"/>
          <w:sz w:val="36"/>
          <w:szCs w:val="36"/>
          <w:highlight w:val="none"/>
        </w:rPr>
      </w:pPr>
    </w:p>
    <w:p w14:paraId="2E4CA716">
      <w:pPr>
        <w:keepNext w:val="0"/>
        <w:keepLines w:val="0"/>
        <w:pageBreakBefore w:val="0"/>
        <w:overflowPunct/>
        <w:topLinePunct w:val="0"/>
        <w:bidi w:val="0"/>
        <w:spacing w:line="360" w:lineRule="auto"/>
        <w:ind w:left="0" w:leftChars="0" w:right="0" w:rightChars="0"/>
        <w:rPr>
          <w:color w:val="auto"/>
          <w:highlight w:val="none"/>
        </w:rPr>
      </w:pPr>
    </w:p>
    <w:p w14:paraId="371F9650">
      <w:pPr>
        <w:keepNext w:val="0"/>
        <w:keepLines w:val="0"/>
        <w:pageBreakBefore w:val="0"/>
        <w:overflowPunct/>
        <w:topLinePunct w:val="0"/>
        <w:bidi w:val="0"/>
        <w:spacing w:line="360" w:lineRule="auto"/>
        <w:ind w:left="0" w:leftChars="0" w:right="0" w:rightChars="0"/>
        <w:rPr>
          <w:color w:val="auto"/>
          <w:highlight w:val="none"/>
        </w:rPr>
      </w:pPr>
    </w:p>
    <w:p w14:paraId="7AA59B48">
      <w:pPr>
        <w:rPr>
          <w:rFonts w:ascii="宋体" w:hAnsi="宋体" w:cs="宋体"/>
          <w:color w:val="auto"/>
          <w:sz w:val="24"/>
          <w:highlight w:val="none"/>
        </w:rPr>
      </w:pPr>
      <w:r>
        <w:rPr>
          <w:rFonts w:ascii="宋体" w:hAnsi="宋体" w:cs="宋体"/>
          <w:color w:val="auto"/>
          <w:sz w:val="24"/>
          <w:highlight w:val="none"/>
        </w:rPr>
        <w:br w:type="page"/>
      </w:r>
    </w:p>
    <w:p w14:paraId="0ADB66F3">
      <w:pPr>
        <w:pStyle w:val="27"/>
        <w:spacing w:line="360" w:lineRule="auto"/>
        <w:ind w:left="0" w:leftChars="0" w:firstLine="0" w:firstLineChars="0"/>
        <w:rPr>
          <w:rFonts w:hint="eastAsia" w:ascii="宋体" w:hAnsi="宋体" w:cs="宋体"/>
          <w:color w:val="auto"/>
          <w:sz w:val="24"/>
          <w:highlight w:val="none"/>
          <w:lang w:eastAsia="zh-CN"/>
        </w:rPr>
      </w:pPr>
      <w:r>
        <w:rPr>
          <w:rFonts w:ascii="宋体" w:hAnsi="宋体" w:cs="宋体"/>
          <w:color w:val="auto"/>
          <w:sz w:val="24"/>
          <w:highlight w:val="none"/>
        </w:rPr>
        <w:t>附件《</w:t>
      </w:r>
      <w:r>
        <w:rPr>
          <w:rFonts w:hint="eastAsia" w:ascii="宋体" w:hAnsi="宋体" w:cs="宋体"/>
          <w:color w:val="auto"/>
          <w:sz w:val="24"/>
          <w:highlight w:val="none"/>
        </w:rPr>
        <w:t>2024年度南通市工程监理企业信用评价结果汇总表</w:t>
      </w:r>
      <w:r>
        <w:rPr>
          <w:rFonts w:ascii="宋体" w:hAnsi="宋体" w:cs="宋体"/>
          <w:color w:val="auto"/>
          <w:sz w:val="24"/>
          <w:highlight w:val="none"/>
        </w:rPr>
        <w:t>》</w:t>
      </w:r>
    </w:p>
    <w:p w14:paraId="7C107F9C">
      <w:pPr>
        <w:rPr>
          <w:rFonts w:hint="eastAsia"/>
          <w:color w:val="auto"/>
          <w:highlight w:val="none"/>
        </w:rPr>
      </w:pPr>
      <w:r>
        <w:rPr>
          <w:color w:val="auto"/>
          <w:highlight w:val="none"/>
        </w:rPr>
        <w:drawing>
          <wp:anchor distT="0" distB="0" distL="114300" distR="114300" simplePos="0" relativeHeight="251659264" behindDoc="0" locked="0" layoutInCell="1" allowOverlap="1">
            <wp:simplePos x="0" y="0"/>
            <wp:positionH relativeFrom="column">
              <wp:posOffset>-99060</wp:posOffset>
            </wp:positionH>
            <wp:positionV relativeFrom="paragraph">
              <wp:posOffset>60960</wp:posOffset>
            </wp:positionV>
            <wp:extent cx="6245225" cy="7999095"/>
            <wp:effectExtent l="0" t="0" r="3175" b="1905"/>
            <wp:wrapNone/>
            <wp:docPr id="1" name="图片 2" descr="1745373400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745373400193"/>
                    <pic:cNvPicPr>
                      <a:picLocks noChangeAspect="1"/>
                    </pic:cNvPicPr>
                  </pic:nvPicPr>
                  <pic:blipFill>
                    <a:blip r:embed="rId7"/>
                    <a:srcRect t="5246" b="5328"/>
                    <a:stretch>
                      <a:fillRect/>
                    </a:stretch>
                  </pic:blipFill>
                  <pic:spPr>
                    <a:xfrm>
                      <a:off x="0" y="0"/>
                      <a:ext cx="6245225" cy="7999095"/>
                    </a:xfrm>
                    <a:prstGeom prst="rect">
                      <a:avLst/>
                    </a:prstGeom>
                    <a:noFill/>
                    <a:ln>
                      <a:noFill/>
                    </a:ln>
                  </pic:spPr>
                </pic:pic>
              </a:graphicData>
            </a:graphic>
          </wp:anchor>
        </w:drawing>
      </w:r>
    </w:p>
    <w:p w14:paraId="5DD710E6">
      <w:pPr>
        <w:rPr>
          <w:rFonts w:hint="eastAsia"/>
          <w:color w:val="auto"/>
          <w:highlight w:val="none"/>
        </w:rPr>
      </w:pPr>
      <w:r>
        <w:rPr>
          <w:color w:val="auto"/>
          <w:highlight w:val="none"/>
        </w:rPr>
        <w:br w:type="page"/>
      </w:r>
    </w:p>
    <w:p w14:paraId="21825BB8">
      <w:pPr>
        <w:pStyle w:val="27"/>
        <w:spacing w:line="360" w:lineRule="auto"/>
        <w:ind w:left="0" w:leftChars="0" w:firstLine="0" w:firstLineChars="0"/>
        <w:rPr>
          <w:rFonts w:hint="eastAsia" w:ascii="宋体" w:hAnsi="宋体" w:cs="宋体"/>
          <w:color w:val="auto"/>
          <w:sz w:val="24"/>
          <w:highlight w:val="none"/>
        </w:rPr>
      </w:pPr>
      <w:r>
        <w:rPr>
          <w:color w:val="auto"/>
          <w:highlight w:val="none"/>
        </w:rPr>
        <w:drawing>
          <wp:anchor distT="0" distB="0" distL="114300" distR="114300" simplePos="0" relativeHeight="251660288" behindDoc="0" locked="0" layoutInCell="1" allowOverlap="1">
            <wp:simplePos x="0" y="0"/>
            <wp:positionH relativeFrom="column">
              <wp:posOffset>-31750</wp:posOffset>
            </wp:positionH>
            <wp:positionV relativeFrom="paragraph">
              <wp:posOffset>-2540</wp:posOffset>
            </wp:positionV>
            <wp:extent cx="5976620" cy="8519160"/>
            <wp:effectExtent l="0" t="0" r="12700" b="0"/>
            <wp:wrapNone/>
            <wp:docPr id="2" name="图片 3" descr="174537373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745373734550"/>
                    <pic:cNvPicPr>
                      <a:picLocks noChangeAspect="1"/>
                    </pic:cNvPicPr>
                  </pic:nvPicPr>
                  <pic:blipFill>
                    <a:blip r:embed="rId8"/>
                    <a:stretch>
                      <a:fillRect/>
                    </a:stretch>
                  </pic:blipFill>
                  <pic:spPr>
                    <a:xfrm>
                      <a:off x="0" y="0"/>
                      <a:ext cx="5976620" cy="8519160"/>
                    </a:xfrm>
                    <a:prstGeom prst="rect">
                      <a:avLst/>
                    </a:prstGeom>
                    <a:noFill/>
                    <a:ln>
                      <a:noFill/>
                    </a:ln>
                  </pic:spPr>
                </pic:pic>
              </a:graphicData>
            </a:graphic>
          </wp:anchor>
        </w:drawing>
      </w:r>
    </w:p>
    <w:p w14:paraId="31DCA528">
      <w:pPr>
        <w:pStyle w:val="27"/>
        <w:pageBreakBefore w:val="0"/>
        <w:kinsoku/>
        <w:overflowPunct/>
        <w:topLinePunct w:val="0"/>
        <w:bidi w:val="0"/>
        <w:spacing w:line="360" w:lineRule="auto"/>
        <w:ind w:left="0" w:leftChars="0" w:firstLine="0" w:firstLineChars="0"/>
        <w:rPr>
          <w:rFonts w:hint="eastAsia" w:ascii="宋体" w:hAnsi="宋体" w:eastAsia="宋体" w:cs="宋体"/>
          <w:color w:val="auto"/>
          <w:sz w:val="21"/>
          <w:szCs w:val="21"/>
          <w:highlight w:val="none"/>
        </w:rPr>
      </w:pPr>
    </w:p>
    <w:p w14:paraId="52F6020F">
      <w:pPr>
        <w:pStyle w:val="27"/>
        <w:pageBreakBefore w:val="0"/>
        <w:kinsoku/>
        <w:overflowPunct/>
        <w:topLinePunct w:val="0"/>
        <w:bidi w:val="0"/>
        <w:spacing w:line="360" w:lineRule="auto"/>
        <w:ind w:left="0" w:leftChars="0" w:firstLine="0" w:firstLineChars="0"/>
        <w:rPr>
          <w:rFonts w:hint="eastAsia" w:ascii="宋体" w:hAnsi="宋体" w:eastAsia="宋体" w:cs="宋体"/>
          <w:color w:val="auto"/>
          <w:sz w:val="21"/>
          <w:szCs w:val="21"/>
          <w:highlight w:val="none"/>
        </w:rPr>
      </w:pPr>
    </w:p>
    <w:p w14:paraId="2CF74F7B">
      <w:pPr>
        <w:pStyle w:val="27"/>
        <w:spacing w:line="360" w:lineRule="auto"/>
        <w:ind w:left="0" w:leftChars="0" w:firstLine="0" w:firstLineChars="0"/>
        <w:rPr>
          <w:rFonts w:hint="eastAsia" w:ascii="宋体" w:hAnsi="宋体" w:eastAsia="宋体" w:cs="宋体"/>
          <w:color w:val="auto"/>
          <w:sz w:val="24"/>
          <w:highlight w:val="none"/>
        </w:rPr>
      </w:pPr>
    </w:p>
    <w:p w14:paraId="1C186B9D">
      <w:pPr>
        <w:rPr>
          <w:color w:val="auto"/>
          <w:highlight w:val="none"/>
        </w:rPr>
      </w:pPr>
    </w:p>
    <w:p w14:paraId="40AA7E6E">
      <w:pPr>
        <w:keepNext w:val="0"/>
        <w:keepLines w:val="0"/>
        <w:pageBreakBefore w:val="0"/>
        <w:overflowPunct/>
        <w:topLinePunct w:val="0"/>
        <w:bidi w:val="0"/>
        <w:spacing w:line="360" w:lineRule="auto"/>
        <w:ind w:left="0" w:leftChars="0" w:right="0" w:rightChars="0"/>
        <w:rPr>
          <w:color w:val="auto"/>
          <w:highlight w:val="none"/>
        </w:rPr>
      </w:pPr>
    </w:p>
    <w:sectPr>
      <w:pgSz w:w="11905" w:h="16838"/>
      <w:pgMar w:top="1247" w:right="1361" w:bottom="1247" w:left="1361" w:header="0" w:footer="102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45954"/>
    </w:sdtPr>
    <w:sdtContent>
      <w:p w14:paraId="5B9B1C0E">
        <w:pPr>
          <w:pStyle w:val="17"/>
          <w:jc w:val="center"/>
        </w:pPr>
        <w:r>
          <w:fldChar w:fldCharType="begin"/>
        </w:r>
        <w:r>
          <w:instrText xml:space="preserve"> PAGE   \* MERGEFORMAT </w:instrText>
        </w:r>
        <w:r>
          <w:fldChar w:fldCharType="separate"/>
        </w:r>
        <w:r>
          <w:rPr>
            <w:lang w:val="zh-CN"/>
          </w:rPr>
          <w:t>7</w:t>
        </w:r>
        <w:r>
          <w:rPr>
            <w:lang w:val="zh-CN"/>
          </w:rPr>
          <w:fldChar w:fldCharType="end"/>
        </w:r>
      </w:p>
    </w:sdtContent>
  </w:sdt>
  <w:p w14:paraId="4072B55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70491">
    <w:pPr>
      <w:pStyle w:val="17"/>
      <w:rPr>
        <w:rStyle w:val="32"/>
        <w:rFonts w:ascii="仿宋_GB2312" w:eastAsia="仿宋_GB23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8225C2">
                          <w:pPr>
                            <w:pStyle w:val="1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638225C2">
                    <w:pPr>
                      <w:pStyle w:val="17"/>
                    </w:pPr>
                    <w:r>
                      <w:fldChar w:fldCharType="begin"/>
                    </w:r>
                    <w:r>
                      <w:instrText xml:space="preserve"> PAGE  \* MERGEFORMAT </w:instrText>
                    </w:r>
                    <w:r>
                      <w:fldChar w:fldCharType="separate"/>
                    </w:r>
                    <w:r>
                      <w:t>18</w:t>
                    </w:r>
                    <w:r>
                      <w:fldChar w:fldCharType="end"/>
                    </w:r>
                  </w:p>
                </w:txbxContent>
              </v:textbox>
            </v:shape>
          </w:pict>
        </mc:Fallback>
      </mc:AlternateContent>
    </w:r>
  </w:p>
  <w:p w14:paraId="2DB844CF">
    <w:pPr>
      <w:pStyle w:val="17"/>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6522B">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AE3BA"/>
    <w:multiLevelType w:val="singleLevel"/>
    <w:tmpl w:val="85DAE3BA"/>
    <w:lvl w:ilvl="0" w:tentative="0">
      <w:start w:val="1"/>
      <w:numFmt w:val="decimal"/>
      <w:suff w:val="nothing"/>
      <w:lvlText w:val="（%1）"/>
      <w:lvlJc w:val="left"/>
    </w:lvl>
  </w:abstractNum>
  <w:abstractNum w:abstractNumId="1">
    <w:nsid w:val="97165EBD"/>
    <w:multiLevelType w:val="singleLevel"/>
    <w:tmpl w:val="97165EBD"/>
    <w:lvl w:ilvl="0" w:tentative="0">
      <w:start w:val="1"/>
      <w:numFmt w:val="upperLetter"/>
      <w:suff w:val="nothing"/>
      <w:lvlText w:val="%1、"/>
      <w:lvlJc w:val="left"/>
    </w:lvl>
  </w:abstractNum>
  <w:abstractNum w:abstractNumId="2">
    <w:nsid w:val="AB469596"/>
    <w:multiLevelType w:val="singleLevel"/>
    <w:tmpl w:val="AB469596"/>
    <w:lvl w:ilvl="0" w:tentative="0">
      <w:start w:val="1"/>
      <w:numFmt w:val="decimal"/>
      <w:suff w:val="nothing"/>
      <w:lvlText w:val="（%1）"/>
      <w:lvlJc w:val="left"/>
    </w:lvl>
  </w:abstractNum>
  <w:abstractNum w:abstractNumId="3">
    <w:nsid w:val="458EFDC3"/>
    <w:multiLevelType w:val="singleLevel"/>
    <w:tmpl w:val="458EFDC3"/>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hideSpellingErrors/>
  <w:documentProtection w:enforcement="0"/>
  <w:defaultTabStop w:val="0"/>
  <w:drawingGridHorizontalSpacing w:val="210"/>
  <w:drawingGridVerticalSpacing w:val="999999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197E0461"/>
    <w:rsid w:val="0000347E"/>
    <w:rsid w:val="00017BA7"/>
    <w:rsid w:val="00022F8E"/>
    <w:rsid w:val="000238C0"/>
    <w:rsid w:val="00077D9A"/>
    <w:rsid w:val="00091CCD"/>
    <w:rsid w:val="000B0C6C"/>
    <w:rsid w:val="000B7924"/>
    <w:rsid w:val="000C0F11"/>
    <w:rsid w:val="000C754C"/>
    <w:rsid w:val="000D1194"/>
    <w:rsid w:val="000E3F5D"/>
    <w:rsid w:val="000F7B1F"/>
    <w:rsid w:val="00113547"/>
    <w:rsid w:val="00141135"/>
    <w:rsid w:val="001427DB"/>
    <w:rsid w:val="00151F99"/>
    <w:rsid w:val="00157FD7"/>
    <w:rsid w:val="00162A62"/>
    <w:rsid w:val="001C0B82"/>
    <w:rsid w:val="001C20BF"/>
    <w:rsid w:val="001C6845"/>
    <w:rsid w:val="001D2595"/>
    <w:rsid w:val="001F0687"/>
    <w:rsid w:val="001F73A7"/>
    <w:rsid w:val="002049A8"/>
    <w:rsid w:val="00244BC7"/>
    <w:rsid w:val="00245E97"/>
    <w:rsid w:val="00250CAB"/>
    <w:rsid w:val="0028721C"/>
    <w:rsid w:val="002E33F1"/>
    <w:rsid w:val="002E5DA7"/>
    <w:rsid w:val="002F2F68"/>
    <w:rsid w:val="00304F32"/>
    <w:rsid w:val="00311ED4"/>
    <w:rsid w:val="00321956"/>
    <w:rsid w:val="00344BD0"/>
    <w:rsid w:val="00371664"/>
    <w:rsid w:val="0038355E"/>
    <w:rsid w:val="003A1DB5"/>
    <w:rsid w:val="003B78BE"/>
    <w:rsid w:val="003C6E00"/>
    <w:rsid w:val="003E1CF9"/>
    <w:rsid w:val="003E4AC3"/>
    <w:rsid w:val="00414D3E"/>
    <w:rsid w:val="00417F78"/>
    <w:rsid w:val="0042618F"/>
    <w:rsid w:val="004377B4"/>
    <w:rsid w:val="00444B0E"/>
    <w:rsid w:val="00471203"/>
    <w:rsid w:val="00483EE8"/>
    <w:rsid w:val="00486C57"/>
    <w:rsid w:val="004A3448"/>
    <w:rsid w:val="004B3DA1"/>
    <w:rsid w:val="004C054C"/>
    <w:rsid w:val="004C4C27"/>
    <w:rsid w:val="004C516C"/>
    <w:rsid w:val="004C68E3"/>
    <w:rsid w:val="004C691A"/>
    <w:rsid w:val="004D338F"/>
    <w:rsid w:val="004E02E5"/>
    <w:rsid w:val="004F59B0"/>
    <w:rsid w:val="005015CE"/>
    <w:rsid w:val="00504005"/>
    <w:rsid w:val="00514AEB"/>
    <w:rsid w:val="005352B4"/>
    <w:rsid w:val="0056307D"/>
    <w:rsid w:val="00580DAD"/>
    <w:rsid w:val="0058200D"/>
    <w:rsid w:val="00583010"/>
    <w:rsid w:val="005B6FF5"/>
    <w:rsid w:val="005C09D9"/>
    <w:rsid w:val="005D4603"/>
    <w:rsid w:val="005E06BD"/>
    <w:rsid w:val="005E1B38"/>
    <w:rsid w:val="00601F3D"/>
    <w:rsid w:val="00621F7F"/>
    <w:rsid w:val="0063360B"/>
    <w:rsid w:val="00666247"/>
    <w:rsid w:val="006714C7"/>
    <w:rsid w:val="0067264E"/>
    <w:rsid w:val="006A78F6"/>
    <w:rsid w:val="006D0505"/>
    <w:rsid w:val="006D48BB"/>
    <w:rsid w:val="006E49AD"/>
    <w:rsid w:val="00721EBA"/>
    <w:rsid w:val="007416C1"/>
    <w:rsid w:val="007705F3"/>
    <w:rsid w:val="007F2937"/>
    <w:rsid w:val="00802BAD"/>
    <w:rsid w:val="008077BD"/>
    <w:rsid w:val="008137E4"/>
    <w:rsid w:val="0081502A"/>
    <w:rsid w:val="008315C2"/>
    <w:rsid w:val="00834169"/>
    <w:rsid w:val="008347E1"/>
    <w:rsid w:val="00846B86"/>
    <w:rsid w:val="00852BB0"/>
    <w:rsid w:val="008A68F2"/>
    <w:rsid w:val="008D7741"/>
    <w:rsid w:val="008E61DE"/>
    <w:rsid w:val="008F67EF"/>
    <w:rsid w:val="008F78DF"/>
    <w:rsid w:val="00900816"/>
    <w:rsid w:val="009126FA"/>
    <w:rsid w:val="009361DE"/>
    <w:rsid w:val="00941D3D"/>
    <w:rsid w:val="00942787"/>
    <w:rsid w:val="00942DE0"/>
    <w:rsid w:val="00973100"/>
    <w:rsid w:val="009B2912"/>
    <w:rsid w:val="009F5C45"/>
    <w:rsid w:val="00A06284"/>
    <w:rsid w:val="00A1284E"/>
    <w:rsid w:val="00A201DF"/>
    <w:rsid w:val="00A23760"/>
    <w:rsid w:val="00A307D0"/>
    <w:rsid w:val="00A30DFC"/>
    <w:rsid w:val="00A3315F"/>
    <w:rsid w:val="00A42DEF"/>
    <w:rsid w:val="00A84ED8"/>
    <w:rsid w:val="00A90E43"/>
    <w:rsid w:val="00A95A40"/>
    <w:rsid w:val="00AD4D3F"/>
    <w:rsid w:val="00AE2604"/>
    <w:rsid w:val="00AF14A8"/>
    <w:rsid w:val="00B02AFD"/>
    <w:rsid w:val="00B4000C"/>
    <w:rsid w:val="00B432FF"/>
    <w:rsid w:val="00B505B5"/>
    <w:rsid w:val="00B50639"/>
    <w:rsid w:val="00B50C83"/>
    <w:rsid w:val="00B558FF"/>
    <w:rsid w:val="00B62EE3"/>
    <w:rsid w:val="00B67EA1"/>
    <w:rsid w:val="00B80144"/>
    <w:rsid w:val="00B810D0"/>
    <w:rsid w:val="00B8783F"/>
    <w:rsid w:val="00B920FE"/>
    <w:rsid w:val="00BC1365"/>
    <w:rsid w:val="00BC7B7D"/>
    <w:rsid w:val="00BF10BB"/>
    <w:rsid w:val="00BF185E"/>
    <w:rsid w:val="00C046A5"/>
    <w:rsid w:val="00C10A55"/>
    <w:rsid w:val="00C17E38"/>
    <w:rsid w:val="00C326D8"/>
    <w:rsid w:val="00C3363D"/>
    <w:rsid w:val="00C51EF0"/>
    <w:rsid w:val="00C53883"/>
    <w:rsid w:val="00C56A0D"/>
    <w:rsid w:val="00C62397"/>
    <w:rsid w:val="00C82E62"/>
    <w:rsid w:val="00C83BF8"/>
    <w:rsid w:val="00CA4469"/>
    <w:rsid w:val="00CC6028"/>
    <w:rsid w:val="00D32C2D"/>
    <w:rsid w:val="00D462B1"/>
    <w:rsid w:val="00D62093"/>
    <w:rsid w:val="00D674B3"/>
    <w:rsid w:val="00D72957"/>
    <w:rsid w:val="00D739E5"/>
    <w:rsid w:val="00DB1DC8"/>
    <w:rsid w:val="00DB53C5"/>
    <w:rsid w:val="00DC7921"/>
    <w:rsid w:val="00DD4DBA"/>
    <w:rsid w:val="00DE6644"/>
    <w:rsid w:val="00E054B4"/>
    <w:rsid w:val="00E10B9F"/>
    <w:rsid w:val="00E120E9"/>
    <w:rsid w:val="00E2780C"/>
    <w:rsid w:val="00E31684"/>
    <w:rsid w:val="00E37198"/>
    <w:rsid w:val="00E459A2"/>
    <w:rsid w:val="00E54311"/>
    <w:rsid w:val="00E91CBC"/>
    <w:rsid w:val="00EB34F6"/>
    <w:rsid w:val="00EB467F"/>
    <w:rsid w:val="00EE562F"/>
    <w:rsid w:val="00F0141A"/>
    <w:rsid w:val="00F04CB6"/>
    <w:rsid w:val="00F60FBD"/>
    <w:rsid w:val="00F92AC8"/>
    <w:rsid w:val="00F94E96"/>
    <w:rsid w:val="00FB2A4F"/>
    <w:rsid w:val="00FD753E"/>
    <w:rsid w:val="01476F03"/>
    <w:rsid w:val="015B300B"/>
    <w:rsid w:val="018205E4"/>
    <w:rsid w:val="01F5417E"/>
    <w:rsid w:val="02054F49"/>
    <w:rsid w:val="021C576E"/>
    <w:rsid w:val="02335BA7"/>
    <w:rsid w:val="02486B29"/>
    <w:rsid w:val="02C24E2A"/>
    <w:rsid w:val="02C34023"/>
    <w:rsid w:val="02E56406"/>
    <w:rsid w:val="02F6262E"/>
    <w:rsid w:val="035C455C"/>
    <w:rsid w:val="03824140"/>
    <w:rsid w:val="03892FCE"/>
    <w:rsid w:val="03A10CAA"/>
    <w:rsid w:val="03A527A2"/>
    <w:rsid w:val="046010D7"/>
    <w:rsid w:val="04BA102D"/>
    <w:rsid w:val="05483AD3"/>
    <w:rsid w:val="057B45F2"/>
    <w:rsid w:val="0606305E"/>
    <w:rsid w:val="068A74E9"/>
    <w:rsid w:val="068C0CD8"/>
    <w:rsid w:val="06D45A15"/>
    <w:rsid w:val="07387591"/>
    <w:rsid w:val="075C068F"/>
    <w:rsid w:val="078838F5"/>
    <w:rsid w:val="08026986"/>
    <w:rsid w:val="086754E4"/>
    <w:rsid w:val="088E1434"/>
    <w:rsid w:val="092B1F08"/>
    <w:rsid w:val="094C4782"/>
    <w:rsid w:val="09523D3F"/>
    <w:rsid w:val="096B62F5"/>
    <w:rsid w:val="096C0B9A"/>
    <w:rsid w:val="09B96D4E"/>
    <w:rsid w:val="09D367C6"/>
    <w:rsid w:val="09FA0698"/>
    <w:rsid w:val="0A7D4FF2"/>
    <w:rsid w:val="0BC70046"/>
    <w:rsid w:val="0C2606B1"/>
    <w:rsid w:val="0C3218D4"/>
    <w:rsid w:val="0CFA081E"/>
    <w:rsid w:val="0CFB5992"/>
    <w:rsid w:val="0D144C7C"/>
    <w:rsid w:val="0D417B2F"/>
    <w:rsid w:val="0D483C1E"/>
    <w:rsid w:val="0DA5364F"/>
    <w:rsid w:val="0DAC3FE1"/>
    <w:rsid w:val="0DB06F1A"/>
    <w:rsid w:val="0DE63A54"/>
    <w:rsid w:val="0E511272"/>
    <w:rsid w:val="0E8E39AD"/>
    <w:rsid w:val="0E95564D"/>
    <w:rsid w:val="0EAC41F8"/>
    <w:rsid w:val="0EBB7A97"/>
    <w:rsid w:val="0ECC474C"/>
    <w:rsid w:val="0EF51D98"/>
    <w:rsid w:val="0F1E3F27"/>
    <w:rsid w:val="0F2904D1"/>
    <w:rsid w:val="0F2E13F9"/>
    <w:rsid w:val="0FAF71D6"/>
    <w:rsid w:val="100D3047"/>
    <w:rsid w:val="10305C56"/>
    <w:rsid w:val="107D397A"/>
    <w:rsid w:val="108F6AD4"/>
    <w:rsid w:val="10970C33"/>
    <w:rsid w:val="11684338"/>
    <w:rsid w:val="11D303FF"/>
    <w:rsid w:val="12251486"/>
    <w:rsid w:val="123F78AA"/>
    <w:rsid w:val="124C37A5"/>
    <w:rsid w:val="127001C5"/>
    <w:rsid w:val="12DA623A"/>
    <w:rsid w:val="12DF31B7"/>
    <w:rsid w:val="137E1742"/>
    <w:rsid w:val="13E55090"/>
    <w:rsid w:val="13FE6D3E"/>
    <w:rsid w:val="14374CFB"/>
    <w:rsid w:val="14763522"/>
    <w:rsid w:val="14921783"/>
    <w:rsid w:val="14B053C9"/>
    <w:rsid w:val="14B549BC"/>
    <w:rsid w:val="1543532F"/>
    <w:rsid w:val="15537E05"/>
    <w:rsid w:val="15696E26"/>
    <w:rsid w:val="161A395A"/>
    <w:rsid w:val="1643237F"/>
    <w:rsid w:val="16C907C4"/>
    <w:rsid w:val="17223EFF"/>
    <w:rsid w:val="1723641B"/>
    <w:rsid w:val="173E2219"/>
    <w:rsid w:val="17C01C44"/>
    <w:rsid w:val="17C61ABD"/>
    <w:rsid w:val="17CC352C"/>
    <w:rsid w:val="17F636AD"/>
    <w:rsid w:val="17FB2E23"/>
    <w:rsid w:val="1839525D"/>
    <w:rsid w:val="18477DAE"/>
    <w:rsid w:val="18953515"/>
    <w:rsid w:val="19025C20"/>
    <w:rsid w:val="191163B8"/>
    <w:rsid w:val="197E0461"/>
    <w:rsid w:val="198E77DD"/>
    <w:rsid w:val="19F710A8"/>
    <w:rsid w:val="1A2E4FEC"/>
    <w:rsid w:val="1AA2462A"/>
    <w:rsid w:val="1AC06ADE"/>
    <w:rsid w:val="1AE8231C"/>
    <w:rsid w:val="1B3E373A"/>
    <w:rsid w:val="1BD571C1"/>
    <w:rsid w:val="1BF3211F"/>
    <w:rsid w:val="1BF91334"/>
    <w:rsid w:val="1CA74E85"/>
    <w:rsid w:val="1D022A5D"/>
    <w:rsid w:val="1D5A7BA1"/>
    <w:rsid w:val="1D887853"/>
    <w:rsid w:val="1DA70230"/>
    <w:rsid w:val="1DC05C8C"/>
    <w:rsid w:val="1DE25E0D"/>
    <w:rsid w:val="1DE26117"/>
    <w:rsid w:val="1E0F1C82"/>
    <w:rsid w:val="1E7C6B2A"/>
    <w:rsid w:val="1FD836E1"/>
    <w:rsid w:val="1FD9568B"/>
    <w:rsid w:val="1FDF7991"/>
    <w:rsid w:val="1FFD0854"/>
    <w:rsid w:val="20265900"/>
    <w:rsid w:val="21192404"/>
    <w:rsid w:val="21476B67"/>
    <w:rsid w:val="21823A71"/>
    <w:rsid w:val="21F77984"/>
    <w:rsid w:val="220B3143"/>
    <w:rsid w:val="22342FE2"/>
    <w:rsid w:val="223557B8"/>
    <w:rsid w:val="225959E9"/>
    <w:rsid w:val="22631D4C"/>
    <w:rsid w:val="226E0BD9"/>
    <w:rsid w:val="22CF5C1F"/>
    <w:rsid w:val="22DD7372"/>
    <w:rsid w:val="22DE34E5"/>
    <w:rsid w:val="22EC3F3F"/>
    <w:rsid w:val="232B1DB3"/>
    <w:rsid w:val="233934F2"/>
    <w:rsid w:val="23473598"/>
    <w:rsid w:val="23510BE2"/>
    <w:rsid w:val="23570ADA"/>
    <w:rsid w:val="23827AA9"/>
    <w:rsid w:val="24060BDD"/>
    <w:rsid w:val="24077D58"/>
    <w:rsid w:val="2453199A"/>
    <w:rsid w:val="246F1406"/>
    <w:rsid w:val="24A46160"/>
    <w:rsid w:val="24D0793E"/>
    <w:rsid w:val="251124CC"/>
    <w:rsid w:val="253E30F1"/>
    <w:rsid w:val="25A93CC2"/>
    <w:rsid w:val="25C67A17"/>
    <w:rsid w:val="25E36122"/>
    <w:rsid w:val="25EF0F51"/>
    <w:rsid w:val="26205F9A"/>
    <w:rsid w:val="264F0615"/>
    <w:rsid w:val="265C526B"/>
    <w:rsid w:val="266D1EF1"/>
    <w:rsid w:val="267D6DF9"/>
    <w:rsid w:val="2685112A"/>
    <w:rsid w:val="271D509A"/>
    <w:rsid w:val="277327DA"/>
    <w:rsid w:val="278238E3"/>
    <w:rsid w:val="27977C67"/>
    <w:rsid w:val="2799525D"/>
    <w:rsid w:val="27C35B90"/>
    <w:rsid w:val="27DF7A0E"/>
    <w:rsid w:val="28906633"/>
    <w:rsid w:val="28A565CD"/>
    <w:rsid w:val="28DD446D"/>
    <w:rsid w:val="290F1A1A"/>
    <w:rsid w:val="2931167D"/>
    <w:rsid w:val="294D132B"/>
    <w:rsid w:val="29522C92"/>
    <w:rsid w:val="297F2038"/>
    <w:rsid w:val="299C7B09"/>
    <w:rsid w:val="29A24444"/>
    <w:rsid w:val="29DB7B52"/>
    <w:rsid w:val="2AF750A1"/>
    <w:rsid w:val="2BA810B0"/>
    <w:rsid w:val="2BA847CB"/>
    <w:rsid w:val="2BB9682F"/>
    <w:rsid w:val="2BC32773"/>
    <w:rsid w:val="2BFC19D3"/>
    <w:rsid w:val="2C6E62A0"/>
    <w:rsid w:val="2C714E0E"/>
    <w:rsid w:val="2D0C23F3"/>
    <w:rsid w:val="2D1D3491"/>
    <w:rsid w:val="2D512639"/>
    <w:rsid w:val="2D5251B9"/>
    <w:rsid w:val="2D647F19"/>
    <w:rsid w:val="2DB02E9A"/>
    <w:rsid w:val="2DDD275B"/>
    <w:rsid w:val="2E6A42EB"/>
    <w:rsid w:val="2EB320D7"/>
    <w:rsid w:val="2F331338"/>
    <w:rsid w:val="2F4D714F"/>
    <w:rsid w:val="2FA219D4"/>
    <w:rsid w:val="2FA42C93"/>
    <w:rsid w:val="2FDE2E39"/>
    <w:rsid w:val="2FEA0064"/>
    <w:rsid w:val="300D70A5"/>
    <w:rsid w:val="30561961"/>
    <w:rsid w:val="30935FB6"/>
    <w:rsid w:val="30EC078D"/>
    <w:rsid w:val="312018A4"/>
    <w:rsid w:val="31C979A6"/>
    <w:rsid w:val="32210F66"/>
    <w:rsid w:val="32220515"/>
    <w:rsid w:val="32386938"/>
    <w:rsid w:val="32995ABE"/>
    <w:rsid w:val="329D5CF6"/>
    <w:rsid w:val="32F423F9"/>
    <w:rsid w:val="330B52EF"/>
    <w:rsid w:val="33300CF1"/>
    <w:rsid w:val="33386468"/>
    <w:rsid w:val="33E431E7"/>
    <w:rsid w:val="341B4691"/>
    <w:rsid w:val="34532048"/>
    <w:rsid w:val="347C4CB4"/>
    <w:rsid w:val="347D0345"/>
    <w:rsid w:val="34AE30A3"/>
    <w:rsid w:val="34C91F43"/>
    <w:rsid w:val="356A1AE2"/>
    <w:rsid w:val="359C3EDC"/>
    <w:rsid w:val="35B1598A"/>
    <w:rsid w:val="35FB76C1"/>
    <w:rsid w:val="360E389E"/>
    <w:rsid w:val="36482697"/>
    <w:rsid w:val="36494172"/>
    <w:rsid w:val="36520C66"/>
    <w:rsid w:val="365E28A7"/>
    <w:rsid w:val="36CD5604"/>
    <w:rsid w:val="379320DC"/>
    <w:rsid w:val="37EB13EA"/>
    <w:rsid w:val="37FE0D94"/>
    <w:rsid w:val="3801798E"/>
    <w:rsid w:val="38323357"/>
    <w:rsid w:val="38E07F39"/>
    <w:rsid w:val="38F51B38"/>
    <w:rsid w:val="39167BAC"/>
    <w:rsid w:val="39270650"/>
    <w:rsid w:val="3970267C"/>
    <w:rsid w:val="39B83D72"/>
    <w:rsid w:val="39CD5D7A"/>
    <w:rsid w:val="39D96A4E"/>
    <w:rsid w:val="3A696390"/>
    <w:rsid w:val="3AC94140"/>
    <w:rsid w:val="3ADA148E"/>
    <w:rsid w:val="3ADE4F69"/>
    <w:rsid w:val="3AF8166E"/>
    <w:rsid w:val="3B082640"/>
    <w:rsid w:val="3B7D02B6"/>
    <w:rsid w:val="3B7E1F45"/>
    <w:rsid w:val="3B804CA4"/>
    <w:rsid w:val="3C035BC2"/>
    <w:rsid w:val="3C1258A2"/>
    <w:rsid w:val="3C1E5401"/>
    <w:rsid w:val="3C210595"/>
    <w:rsid w:val="3C4F5E1E"/>
    <w:rsid w:val="3C8B4B26"/>
    <w:rsid w:val="3CE52FA8"/>
    <w:rsid w:val="3D1F79B5"/>
    <w:rsid w:val="3D3D408D"/>
    <w:rsid w:val="3D5C526D"/>
    <w:rsid w:val="3D6A6030"/>
    <w:rsid w:val="3D752FA0"/>
    <w:rsid w:val="3D94506B"/>
    <w:rsid w:val="3DE67445"/>
    <w:rsid w:val="3DEB4E54"/>
    <w:rsid w:val="3E035329"/>
    <w:rsid w:val="3E4A1248"/>
    <w:rsid w:val="3E8B5826"/>
    <w:rsid w:val="3E94330A"/>
    <w:rsid w:val="3E99447C"/>
    <w:rsid w:val="3F411B4D"/>
    <w:rsid w:val="3F5A469A"/>
    <w:rsid w:val="3F603276"/>
    <w:rsid w:val="3FA4477D"/>
    <w:rsid w:val="3FB37DD1"/>
    <w:rsid w:val="3FE810C5"/>
    <w:rsid w:val="40D8454C"/>
    <w:rsid w:val="40EB2F89"/>
    <w:rsid w:val="41855EFA"/>
    <w:rsid w:val="41913B31"/>
    <w:rsid w:val="41B77860"/>
    <w:rsid w:val="41EB76E9"/>
    <w:rsid w:val="41F0764F"/>
    <w:rsid w:val="42372B20"/>
    <w:rsid w:val="42770578"/>
    <w:rsid w:val="429825E6"/>
    <w:rsid w:val="42C6199F"/>
    <w:rsid w:val="42DC297D"/>
    <w:rsid w:val="42EF11F9"/>
    <w:rsid w:val="430A2572"/>
    <w:rsid w:val="432D18A6"/>
    <w:rsid w:val="4355293C"/>
    <w:rsid w:val="435C6144"/>
    <w:rsid w:val="437E5788"/>
    <w:rsid w:val="43841BA0"/>
    <w:rsid w:val="43923B90"/>
    <w:rsid w:val="439604DD"/>
    <w:rsid w:val="441307C2"/>
    <w:rsid w:val="446D46C0"/>
    <w:rsid w:val="44E2311F"/>
    <w:rsid w:val="452D4725"/>
    <w:rsid w:val="4539345B"/>
    <w:rsid w:val="4539571E"/>
    <w:rsid w:val="453A003B"/>
    <w:rsid w:val="45495194"/>
    <w:rsid w:val="454D630A"/>
    <w:rsid w:val="457E1F53"/>
    <w:rsid w:val="46932C0A"/>
    <w:rsid w:val="46F007A1"/>
    <w:rsid w:val="471769EE"/>
    <w:rsid w:val="475F1C65"/>
    <w:rsid w:val="47785C5F"/>
    <w:rsid w:val="47B12FFF"/>
    <w:rsid w:val="47C5343B"/>
    <w:rsid w:val="47D16CB4"/>
    <w:rsid w:val="47FA63E7"/>
    <w:rsid w:val="482855B8"/>
    <w:rsid w:val="48492A90"/>
    <w:rsid w:val="48EB7EEE"/>
    <w:rsid w:val="48F2312C"/>
    <w:rsid w:val="4A0D374B"/>
    <w:rsid w:val="4A1F77C5"/>
    <w:rsid w:val="4A5F19BD"/>
    <w:rsid w:val="4AE97204"/>
    <w:rsid w:val="4B4331EC"/>
    <w:rsid w:val="4B7C542E"/>
    <w:rsid w:val="4BDD5A83"/>
    <w:rsid w:val="4BE050ED"/>
    <w:rsid w:val="4BF54FF3"/>
    <w:rsid w:val="4BF6430F"/>
    <w:rsid w:val="4C1C493F"/>
    <w:rsid w:val="4C3A3AC4"/>
    <w:rsid w:val="4C92091C"/>
    <w:rsid w:val="4C9444D5"/>
    <w:rsid w:val="4D422183"/>
    <w:rsid w:val="4D767C12"/>
    <w:rsid w:val="4D8203AE"/>
    <w:rsid w:val="4E2A3343"/>
    <w:rsid w:val="4E52656A"/>
    <w:rsid w:val="4E86492F"/>
    <w:rsid w:val="4EA341B8"/>
    <w:rsid w:val="4EA44160"/>
    <w:rsid w:val="4EC720FA"/>
    <w:rsid w:val="4ECC43FA"/>
    <w:rsid w:val="4F530677"/>
    <w:rsid w:val="4F5D3D3A"/>
    <w:rsid w:val="4FC72850"/>
    <w:rsid w:val="50357D7D"/>
    <w:rsid w:val="50626632"/>
    <w:rsid w:val="509D5063"/>
    <w:rsid w:val="50B50357"/>
    <w:rsid w:val="50F57AAB"/>
    <w:rsid w:val="51026074"/>
    <w:rsid w:val="51333FAB"/>
    <w:rsid w:val="51491C3E"/>
    <w:rsid w:val="51C33087"/>
    <w:rsid w:val="53063B19"/>
    <w:rsid w:val="53281E1B"/>
    <w:rsid w:val="5328385F"/>
    <w:rsid w:val="53377CC0"/>
    <w:rsid w:val="53840A58"/>
    <w:rsid w:val="53FF0876"/>
    <w:rsid w:val="54266EC4"/>
    <w:rsid w:val="543A23AB"/>
    <w:rsid w:val="545811F3"/>
    <w:rsid w:val="547A6CBB"/>
    <w:rsid w:val="54A90FCB"/>
    <w:rsid w:val="54CB5082"/>
    <w:rsid w:val="54D34F53"/>
    <w:rsid w:val="550A50CE"/>
    <w:rsid w:val="553A3615"/>
    <w:rsid w:val="55A01D3D"/>
    <w:rsid w:val="55DD6540"/>
    <w:rsid w:val="56115AD1"/>
    <w:rsid w:val="563408DF"/>
    <w:rsid w:val="56535115"/>
    <w:rsid w:val="567A0131"/>
    <w:rsid w:val="568942CE"/>
    <w:rsid w:val="56B573DB"/>
    <w:rsid w:val="56BA73D7"/>
    <w:rsid w:val="56CF3D1B"/>
    <w:rsid w:val="57765C85"/>
    <w:rsid w:val="578C3A3F"/>
    <w:rsid w:val="57A76A59"/>
    <w:rsid w:val="585A1660"/>
    <w:rsid w:val="588C5512"/>
    <w:rsid w:val="58FE7BBA"/>
    <w:rsid w:val="593D4DCE"/>
    <w:rsid w:val="59464DA9"/>
    <w:rsid w:val="59563DAC"/>
    <w:rsid w:val="59AC5554"/>
    <w:rsid w:val="59B87E9C"/>
    <w:rsid w:val="59DA246E"/>
    <w:rsid w:val="59EC6A6D"/>
    <w:rsid w:val="59ED3476"/>
    <w:rsid w:val="59F4141F"/>
    <w:rsid w:val="5A093B18"/>
    <w:rsid w:val="5A3B4BD8"/>
    <w:rsid w:val="5AC97A40"/>
    <w:rsid w:val="5ADB7447"/>
    <w:rsid w:val="5AE22FD3"/>
    <w:rsid w:val="5B0E1043"/>
    <w:rsid w:val="5B10327E"/>
    <w:rsid w:val="5B5E2DA7"/>
    <w:rsid w:val="5BAC1C02"/>
    <w:rsid w:val="5BD725FF"/>
    <w:rsid w:val="5C09421F"/>
    <w:rsid w:val="5C9D3F42"/>
    <w:rsid w:val="5CB87EC6"/>
    <w:rsid w:val="5D0B10A7"/>
    <w:rsid w:val="5D280572"/>
    <w:rsid w:val="5D34056F"/>
    <w:rsid w:val="5D341404"/>
    <w:rsid w:val="5D5D0FD7"/>
    <w:rsid w:val="5D6651F6"/>
    <w:rsid w:val="5E0821D5"/>
    <w:rsid w:val="5E352176"/>
    <w:rsid w:val="5E3F2528"/>
    <w:rsid w:val="5E59732C"/>
    <w:rsid w:val="5E742944"/>
    <w:rsid w:val="5ED8314E"/>
    <w:rsid w:val="5EDC477D"/>
    <w:rsid w:val="5EFB19BE"/>
    <w:rsid w:val="5F30008D"/>
    <w:rsid w:val="5F352A40"/>
    <w:rsid w:val="5F900D81"/>
    <w:rsid w:val="5FF258B3"/>
    <w:rsid w:val="60895C5A"/>
    <w:rsid w:val="60DB2326"/>
    <w:rsid w:val="60FE47CE"/>
    <w:rsid w:val="61A2477F"/>
    <w:rsid w:val="61F70B69"/>
    <w:rsid w:val="61F91A0A"/>
    <w:rsid w:val="62C33B99"/>
    <w:rsid w:val="62CC36B9"/>
    <w:rsid w:val="6327372C"/>
    <w:rsid w:val="633D7DE4"/>
    <w:rsid w:val="634E2600"/>
    <w:rsid w:val="6364206C"/>
    <w:rsid w:val="636D6842"/>
    <w:rsid w:val="64BD2C42"/>
    <w:rsid w:val="65247F7C"/>
    <w:rsid w:val="653E3B0B"/>
    <w:rsid w:val="65A67349"/>
    <w:rsid w:val="65C85782"/>
    <w:rsid w:val="65D7580E"/>
    <w:rsid w:val="665B163A"/>
    <w:rsid w:val="66930715"/>
    <w:rsid w:val="66D439F4"/>
    <w:rsid w:val="66E0359C"/>
    <w:rsid w:val="67233D00"/>
    <w:rsid w:val="67902011"/>
    <w:rsid w:val="683B5605"/>
    <w:rsid w:val="689C1632"/>
    <w:rsid w:val="68A5514D"/>
    <w:rsid w:val="68B3402B"/>
    <w:rsid w:val="68CB4EB2"/>
    <w:rsid w:val="68EA74FF"/>
    <w:rsid w:val="68F15EC8"/>
    <w:rsid w:val="68F4037D"/>
    <w:rsid w:val="69882D82"/>
    <w:rsid w:val="69F83B43"/>
    <w:rsid w:val="6A3B4D55"/>
    <w:rsid w:val="6A8678E7"/>
    <w:rsid w:val="6A8F44A9"/>
    <w:rsid w:val="6AE94E16"/>
    <w:rsid w:val="6AF16392"/>
    <w:rsid w:val="6B0B655F"/>
    <w:rsid w:val="6B511AB7"/>
    <w:rsid w:val="6B855C05"/>
    <w:rsid w:val="6B8C3084"/>
    <w:rsid w:val="6B93600C"/>
    <w:rsid w:val="6BB217A1"/>
    <w:rsid w:val="6BD5313A"/>
    <w:rsid w:val="6C4B2418"/>
    <w:rsid w:val="6CA65FA0"/>
    <w:rsid w:val="6CE82C73"/>
    <w:rsid w:val="6CF55020"/>
    <w:rsid w:val="6DA60E69"/>
    <w:rsid w:val="6DEB1331"/>
    <w:rsid w:val="6DF567EC"/>
    <w:rsid w:val="6E4E077D"/>
    <w:rsid w:val="6E561F09"/>
    <w:rsid w:val="6E846FB1"/>
    <w:rsid w:val="6E9B0129"/>
    <w:rsid w:val="6ED16857"/>
    <w:rsid w:val="6EDF575B"/>
    <w:rsid w:val="6EE52695"/>
    <w:rsid w:val="6F424D04"/>
    <w:rsid w:val="6F552505"/>
    <w:rsid w:val="6F616041"/>
    <w:rsid w:val="6F6B05A3"/>
    <w:rsid w:val="6F912373"/>
    <w:rsid w:val="6FAA5584"/>
    <w:rsid w:val="6FC9455B"/>
    <w:rsid w:val="6FE43935"/>
    <w:rsid w:val="70097373"/>
    <w:rsid w:val="702156C6"/>
    <w:rsid w:val="70574D34"/>
    <w:rsid w:val="70A143A6"/>
    <w:rsid w:val="70FE5E66"/>
    <w:rsid w:val="714E0847"/>
    <w:rsid w:val="71B5386F"/>
    <w:rsid w:val="71F432C8"/>
    <w:rsid w:val="71F652FE"/>
    <w:rsid w:val="72380DCE"/>
    <w:rsid w:val="72774C01"/>
    <w:rsid w:val="72927B27"/>
    <w:rsid w:val="72B666A4"/>
    <w:rsid w:val="72C434E4"/>
    <w:rsid w:val="72FD27B0"/>
    <w:rsid w:val="7309711B"/>
    <w:rsid w:val="731544C0"/>
    <w:rsid w:val="73154E73"/>
    <w:rsid w:val="731F41DD"/>
    <w:rsid w:val="736275AC"/>
    <w:rsid w:val="736A08A1"/>
    <w:rsid w:val="73996ECC"/>
    <w:rsid w:val="73CC2148"/>
    <w:rsid w:val="740B6150"/>
    <w:rsid w:val="743B2C67"/>
    <w:rsid w:val="74485068"/>
    <w:rsid w:val="74556459"/>
    <w:rsid w:val="74CD7162"/>
    <w:rsid w:val="74E71DFA"/>
    <w:rsid w:val="74EC1A9F"/>
    <w:rsid w:val="751D6676"/>
    <w:rsid w:val="754C2DFF"/>
    <w:rsid w:val="75DB69BE"/>
    <w:rsid w:val="75EA3C37"/>
    <w:rsid w:val="761402B1"/>
    <w:rsid w:val="763D4955"/>
    <w:rsid w:val="76456B36"/>
    <w:rsid w:val="766F5A16"/>
    <w:rsid w:val="76825489"/>
    <w:rsid w:val="770B5023"/>
    <w:rsid w:val="77D00B58"/>
    <w:rsid w:val="78711B12"/>
    <w:rsid w:val="78EC6B6D"/>
    <w:rsid w:val="7922764A"/>
    <w:rsid w:val="79A50677"/>
    <w:rsid w:val="79D84853"/>
    <w:rsid w:val="7A835BC7"/>
    <w:rsid w:val="7AB96EB4"/>
    <w:rsid w:val="7ADD2BFC"/>
    <w:rsid w:val="7B2173E8"/>
    <w:rsid w:val="7BEB2FA8"/>
    <w:rsid w:val="7BEC67B1"/>
    <w:rsid w:val="7C253132"/>
    <w:rsid w:val="7C500571"/>
    <w:rsid w:val="7C6B7C06"/>
    <w:rsid w:val="7C6E3BEA"/>
    <w:rsid w:val="7CCB1D5A"/>
    <w:rsid w:val="7CFA0179"/>
    <w:rsid w:val="7D0C5D68"/>
    <w:rsid w:val="7D1C38A4"/>
    <w:rsid w:val="7D3D4F01"/>
    <w:rsid w:val="7D773891"/>
    <w:rsid w:val="7D9431F6"/>
    <w:rsid w:val="7DD86F7C"/>
    <w:rsid w:val="7DEB1DF5"/>
    <w:rsid w:val="7E3208F1"/>
    <w:rsid w:val="7EF41FCA"/>
    <w:rsid w:val="7F0A37E7"/>
    <w:rsid w:val="7F376DBE"/>
    <w:rsid w:val="7F4F10D3"/>
    <w:rsid w:val="7F632B56"/>
    <w:rsid w:val="7FC27F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120" w:after="120" w:line="416" w:lineRule="auto"/>
      <w:outlineLvl w:val="1"/>
    </w:pPr>
    <w:rPr>
      <w:rFonts w:ascii="Arial" w:hAnsi="Arial" w:eastAsia="黑体"/>
      <w:bCs/>
      <w:kern w:val="0"/>
      <w:sz w:val="32"/>
      <w:szCs w:val="32"/>
    </w:rPr>
  </w:style>
  <w:style w:type="paragraph" w:styleId="4">
    <w:name w:val="heading 3"/>
    <w:basedOn w:val="1"/>
    <w:next w:val="1"/>
    <w:link w:val="35"/>
    <w:qFormat/>
    <w:uiPriority w:val="0"/>
    <w:pPr>
      <w:keepNext/>
      <w:keepLines/>
      <w:spacing w:before="20" w:after="20" w:line="416" w:lineRule="auto"/>
      <w:outlineLvl w:val="2"/>
    </w:pPr>
    <w:rPr>
      <w:rFonts w:eastAsia="黑体"/>
      <w:bCs/>
      <w:kern w:val="0"/>
      <w:sz w:val="24"/>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6">
    <w:name w:val="Normal Indent"/>
    <w:basedOn w:val="1"/>
    <w:qFormat/>
    <w:uiPriority w:val="0"/>
    <w:pPr>
      <w:ind w:firstLine="420" w:firstLineChars="200"/>
    </w:pPr>
  </w:style>
  <w:style w:type="paragraph" w:styleId="7">
    <w:name w:val="index 5"/>
    <w:basedOn w:val="1"/>
    <w:next w:val="1"/>
    <w:qFormat/>
    <w:uiPriority w:val="0"/>
    <w:pPr>
      <w:ind w:left="1050" w:hanging="210" w:firstLineChars="200"/>
      <w:jc w:val="left"/>
    </w:pPr>
    <w:rPr>
      <w:sz w:val="18"/>
      <w:szCs w:val="18"/>
      <w:lang w:eastAsia="zh-TW"/>
    </w:rPr>
  </w:style>
  <w:style w:type="paragraph" w:styleId="8">
    <w:name w:val="annotation text"/>
    <w:basedOn w:val="1"/>
    <w:qFormat/>
    <w:uiPriority w:val="0"/>
    <w:pPr>
      <w:jc w:val="left"/>
    </w:pPr>
  </w:style>
  <w:style w:type="paragraph" w:styleId="9">
    <w:name w:val="Body Text"/>
    <w:basedOn w:val="1"/>
    <w:next w:val="1"/>
    <w:qFormat/>
    <w:uiPriority w:val="0"/>
    <w:pPr>
      <w:tabs>
        <w:tab w:val="left" w:pos="0"/>
      </w:tabs>
    </w:pPr>
    <w:rPr>
      <w:rFonts w:ascii="仿宋_GB2312" w:eastAsia="仿宋_GB2312"/>
      <w:sz w:val="28"/>
    </w:rPr>
  </w:style>
  <w:style w:type="paragraph" w:styleId="10">
    <w:name w:val="Body Text Indent"/>
    <w:basedOn w:val="1"/>
    <w:qFormat/>
    <w:uiPriority w:val="0"/>
    <w:pPr>
      <w:spacing w:line="360" w:lineRule="auto"/>
      <w:ind w:firstLine="500" w:firstLineChars="200"/>
    </w:pPr>
    <w:rPr>
      <w:rFonts w:ascii="Tahoma" w:hAnsi="Tahoma" w:eastAsia="仿宋_GB2312"/>
      <w:sz w:val="24"/>
      <w:szCs w:val="20"/>
    </w:rPr>
  </w:style>
  <w:style w:type="paragraph" w:styleId="11">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qFormat/>
    <w:uiPriority w:val="39"/>
    <w:pPr>
      <w:ind w:left="840" w:leftChars="400"/>
    </w:pPr>
  </w:style>
  <w:style w:type="paragraph" w:styleId="13">
    <w:name w:val="Plain Text"/>
    <w:basedOn w:val="1"/>
    <w:qFormat/>
    <w:uiPriority w:val="0"/>
    <w:rPr>
      <w:rFonts w:ascii="宋体" w:hAnsi="Courier New"/>
      <w:szCs w:val="20"/>
    </w:rPr>
  </w:style>
  <w:style w:type="paragraph" w:styleId="14">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5">
    <w:name w:val="Date"/>
    <w:basedOn w:val="1"/>
    <w:next w:val="1"/>
    <w:qFormat/>
    <w:uiPriority w:val="0"/>
    <w:pPr>
      <w:ind w:left="100" w:leftChars="2500"/>
    </w:pPr>
  </w:style>
  <w:style w:type="paragraph" w:styleId="16">
    <w:name w:val="Balloon Text"/>
    <w:basedOn w:val="1"/>
    <w:link w:val="40"/>
    <w:semiHidden/>
    <w:unhideWhenUsed/>
    <w:qFormat/>
    <w:uiPriority w:val="0"/>
    <w:rPr>
      <w:sz w:val="18"/>
      <w:szCs w:val="18"/>
    </w:rPr>
  </w:style>
  <w:style w:type="paragraph" w:styleId="17">
    <w:name w:val="footer"/>
    <w:basedOn w:val="1"/>
    <w:link w:val="38"/>
    <w:qFormat/>
    <w:uiPriority w:val="99"/>
    <w:pPr>
      <w:tabs>
        <w:tab w:val="center" w:pos="4153"/>
        <w:tab w:val="right" w:pos="8306"/>
      </w:tabs>
      <w:snapToGrid w:val="0"/>
      <w:jc w:val="left"/>
    </w:pPr>
    <w:rPr>
      <w:sz w:val="18"/>
      <w:szCs w:val="18"/>
    </w:rPr>
  </w:style>
  <w:style w:type="paragraph" w:styleId="18">
    <w:name w:val="envelope return"/>
    <w:basedOn w:val="1"/>
    <w:unhideWhenUsed/>
    <w:qFormat/>
    <w:uiPriority w:val="99"/>
    <w:pPr>
      <w:snapToGrid w:val="0"/>
    </w:pPr>
    <w:rPr>
      <w:rFonts w:ascii="Arial" w:hAnsi="Arial"/>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footnote text"/>
    <w:basedOn w:val="1"/>
    <w:next w:val="7"/>
    <w:qFormat/>
    <w:uiPriority w:val="0"/>
    <w:pPr>
      <w:adjustRightInd w:val="0"/>
      <w:snapToGrid w:val="0"/>
      <w:spacing w:line="420" w:lineRule="atLeast"/>
      <w:ind w:firstLine="454"/>
      <w:jc w:val="left"/>
      <w:textAlignment w:val="baseline"/>
    </w:pPr>
    <w:rPr>
      <w:kern w:val="0"/>
      <w:sz w:val="18"/>
      <w:szCs w:val="20"/>
      <w:lang w:val="zh-CN"/>
    </w:rPr>
  </w:style>
  <w:style w:type="paragraph" w:styleId="2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4">
    <w:name w:val="toc 2"/>
    <w:basedOn w:val="1"/>
    <w:next w:val="1"/>
    <w:qFormat/>
    <w:uiPriority w:val="39"/>
    <w:pPr>
      <w:ind w:left="420" w:leftChars="200"/>
    </w:pPr>
  </w:style>
  <w:style w:type="paragraph" w:styleId="2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6">
    <w:name w:val="Body Text First Indent"/>
    <w:basedOn w:val="9"/>
    <w:next w:val="1"/>
    <w:qFormat/>
    <w:uiPriority w:val="0"/>
    <w:pPr>
      <w:tabs>
        <w:tab w:val="left" w:pos="2020"/>
        <w:tab w:val="center" w:pos="4535"/>
      </w:tabs>
      <w:ind w:firstLine="420" w:firstLineChars="100"/>
    </w:pPr>
  </w:style>
  <w:style w:type="paragraph" w:styleId="27">
    <w:name w:val="Body Text First Indent 2"/>
    <w:basedOn w:val="10"/>
    <w:unhideWhenUsed/>
    <w:qFormat/>
    <w:uiPriority w:val="99"/>
    <w:pPr>
      <w:ind w:firstLine="420"/>
    </w:pPr>
  </w:style>
  <w:style w:type="table" w:styleId="29">
    <w:name w:val="Table Grid"/>
    <w:basedOn w:val="2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rPr>
  </w:style>
  <w:style w:type="character" w:styleId="32">
    <w:name w:val="page number"/>
    <w:qFormat/>
    <w:uiPriority w:val="0"/>
  </w:style>
  <w:style w:type="character" w:styleId="33">
    <w:name w:val="Hyperlink"/>
    <w:qFormat/>
    <w:uiPriority w:val="99"/>
    <w:rPr>
      <w:color w:val="0000FF"/>
      <w:u w:val="single"/>
    </w:rPr>
  </w:style>
  <w:style w:type="character" w:customStyle="1" w:styleId="34">
    <w:name w:val="标题 2 Char"/>
    <w:link w:val="3"/>
    <w:qFormat/>
    <w:uiPriority w:val="0"/>
    <w:rPr>
      <w:rFonts w:ascii="Arial" w:hAnsi="Arial" w:eastAsia="黑体"/>
      <w:bCs/>
      <w:sz w:val="32"/>
      <w:szCs w:val="32"/>
    </w:rPr>
  </w:style>
  <w:style w:type="character" w:customStyle="1" w:styleId="35">
    <w:name w:val="标题 3 Char"/>
    <w:link w:val="4"/>
    <w:qFormat/>
    <w:uiPriority w:val="0"/>
    <w:rPr>
      <w:rFonts w:eastAsia="黑体"/>
      <w:bCs/>
      <w:kern w:val="0"/>
      <w:sz w:val="24"/>
      <w:szCs w:val="32"/>
    </w:rPr>
  </w:style>
  <w:style w:type="paragraph" w:styleId="36">
    <w:name w:val="List Paragraph"/>
    <w:basedOn w:val="1"/>
    <w:qFormat/>
    <w:uiPriority w:val="34"/>
    <w:pPr>
      <w:ind w:firstLine="420" w:firstLineChars="200"/>
    </w:pPr>
  </w:style>
  <w:style w:type="character" w:customStyle="1" w:styleId="37">
    <w:name w:val="明显强调1"/>
    <w:qFormat/>
    <w:uiPriority w:val="0"/>
    <w:rPr>
      <w:b/>
      <w:bCs/>
      <w:i/>
      <w:iCs/>
      <w:color w:val="4F81BD"/>
    </w:rPr>
  </w:style>
  <w:style w:type="character" w:customStyle="1" w:styleId="38">
    <w:name w:val="页脚 Char"/>
    <w:basedOn w:val="30"/>
    <w:link w:val="17"/>
    <w:qFormat/>
    <w:uiPriority w:val="99"/>
    <w:rPr>
      <w:kern w:val="2"/>
      <w:sz w:val="18"/>
      <w:szCs w:val="18"/>
    </w:rPr>
  </w:style>
  <w:style w:type="table" w:customStyle="1" w:styleId="39">
    <w:name w:val="Table Normal"/>
    <w:semiHidden/>
    <w:unhideWhenUsed/>
    <w:qFormat/>
    <w:uiPriority w:val="0"/>
    <w:tblPr>
      <w:tblCellMar>
        <w:top w:w="0" w:type="dxa"/>
        <w:left w:w="0" w:type="dxa"/>
        <w:bottom w:w="0" w:type="dxa"/>
        <w:right w:w="0" w:type="dxa"/>
      </w:tblCellMar>
    </w:tblPr>
  </w:style>
  <w:style w:type="character" w:customStyle="1" w:styleId="40">
    <w:name w:val="批注框文本 Char"/>
    <w:basedOn w:val="30"/>
    <w:link w:val="16"/>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44ce436b-13b4-4b0a-adf5-8ac52877f627</errorID>
      <errorWord>:</errorWord>
      <group>L1_Format</group>
      <groupName>格式问题</groupName>
      <ability>L2_HalfPunc</ability>
      <abilityName>全半角检查</abilityName>
      <candidateList>
        <item>：</item>
      </candidateList>
      <explain>文本全半角错误。</explain>
      <paraID>2D90E9B2</paraID>
      <start>6</start>
      <end>7</end>
      <status>unmodified</status>
      <modifiedWord/>
      <trackRevisions>false</trackRevisions>
    </reviewItem>
    <reviewItem>
      <errorID>e6a7ff7d-24d1-4e5c-8616-469fab4db25a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445B0E94</paraID>
      <start>46</start>
      <end>47</end>
      <status>unmodified</status>
      <modifiedWord/>
      <trackRevisions>false</trackRevisions>
    </reviewItem>
    <reviewItem>
      <errorID>822104ef-ae19-4aec-a787-46e1f64fbf1b</errorID>
      <errorWord>报各</errorWord>
      <group>L1_Word</group>
      <groupName>字词问题</groupName>
      <ability>L2_Typo</ability>
      <abilityName>字词错误</abilityName>
      <candidateList>
        <item>报名</item>
      </candidateList>
      <explain/>
      <paraID>5C7108E0</paraID>
      <start>33</start>
      <end>35</end>
      <status>modified</status>
      <modifiedWord>报名</modifiedWord>
      <trackRevisions>false</trackRevisions>
    </reviewItem>
    <reviewItem>
      <errorID>e1b9173e-0a0e-4b83-8cfb-3a967ce93d94</errorID>
      <errorWord>-</errorWord>
      <group>L1_Format</group>
      <groupName>格式问题</groupName>
      <ability>L2_HalfPunc</ability>
      <abilityName>全半角检查</abilityName>
      <candidateList>
        <item>－</item>
      </candidateList>
      <explain>文本全半角错误。</explain>
      <paraID>16AA39E7</paraID>
      <start>51</start>
      <end>52</end>
      <status>unmodified</status>
      <modifiedWord/>
      <trackRevisions>false</trackRevisions>
    </reviewItem>
    <reviewItem>
      <errorID>efda8995-f5bd-4cfd-b30c-42a0be546cf7</errorID>
      <errorWord>:</errorWord>
      <group>L1_Format</group>
      <groupName>格式问题</groupName>
      <ability>L2_HalfPunc</ability>
      <abilityName>全半角检查</abilityName>
      <candidateList>
        <item>：</item>
      </candidateList>
      <explain>文本全半角错误。</explain>
      <paraID>54A62424</paraID>
      <start>6</start>
      <end>7</end>
      <status>unmodified</status>
      <modifiedWord/>
      <trackRevisions>false</trackRevisions>
    </reviewItem>
    <reviewItem>
      <errorID>e146ec48-6762-4bc6-8e6a-a924bc6cf661</errorID>
      <errorWord>其它</errorWord>
      <group>L1_Word</group>
      <groupName>字词问题</groupName>
      <ability>L2_Alias</ability>
      <abilityName>也作/曾用词</abilityName>
      <candidateList>
        <item>其他</item>
      </candidateList>
      <explain>词汇[其它]为不规范表述或旧称，其规范书面表述为[其他]。</explain>
      <paraID>5B8E19A9</paraID>
      <start>7</start>
      <end>9</end>
      <status>modified</status>
      <modifiedWord>其他</modifiedWord>
      <trackRevisions>false</trackRevisions>
    </reviewItem>
    <reviewItem>
      <errorID>e81af047-eef1-4394-960a-3520780a1445</errorID>
      <errorWord>-</errorWord>
      <group>L1_Format</group>
      <groupName>格式问题</groupName>
      <ability>L2_HalfPunc</ability>
      <abilityName>全半角检查</abilityName>
      <candidateList>
        <item>－</item>
      </candidateList>
      <explain>文本全半角错误。</explain>
      <paraID>31ED1C33</paraID>
      <start>109</start>
      <end>110</end>
      <status>unmodified</status>
      <modifiedWord/>
      <trackRevisions>false</trackRevisions>
    </reviewItem>
    <reviewItem>
      <errorID>0b306e50-acc7-4df5-be82-fef4fb2bc73d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183E0DA0</paraID>
      <start>64</start>
      <end>65</end>
      <status>unmodified</status>
      <modifiedWord/>
      <trackRevisions>false</trackRevisions>
    </reviewItem>
    <reviewItem>
      <errorID>9b8bc78a-4d1a-42fa-91bf-399fcf0e134f</errorID>
      <errorWord>)</errorWord>
      <group>L1_Format</group>
      <groupName>格式问题</groupName>
      <ability>L2_HalfPunc</ability>
      <abilityName>全半角检查</abilityName>
      <candidateList>
        <item>）</item>
      </candidateList>
      <explain>文本全半角错误。</explain>
      <paraID>779ECC4D</paraID>
      <start>26</start>
      <end>27</end>
      <status>unmodified</status>
      <modifiedWord/>
      <trackRevisions>false</trackRevisions>
    </reviewItem>
    <reviewItem>
      <errorID>c5ceda5f-2b61-466d-b8cd-74e4aecaddd6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13DA99EA</paraID>
      <start>21</start>
      <end>24</end>
      <status>unmodified</status>
      <modifiedWord/>
      <trackRevisions>false</trackRevisions>
    </reviewItem>
    <reviewItem>
      <errorID>1623ea96-47f5-40f5-af5e-5a1a35ae4ff4</errorID>
      <errorWord>法律、法规</errorWord>
      <group>L1_Word</group>
      <groupName>字词问题</groupName>
      <ability>L2_Typo</ability>
      <abilityName>字词错误</abilityName>
      <candidateList>
        <item>法律法规</item>
      </candidateList>
      <explain/>
      <paraID>13DA99EA</paraID>
      <start>44</start>
      <end>49</end>
      <status>unmodified</status>
      <modifiedWord/>
      <trackRevisions>false</trackRevisions>
    </reviewItem>
    <reviewItem>
      <errorID>c860d7eb-2437-41a9-bc6b-c7e356ca2cbf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E0F9D89</paraID>
      <start>46</start>
      <end>47</end>
      <status>unmodified</status>
      <modifiedWord/>
      <trackRevisions>false</trackRevisions>
    </reviewItem>
    <reviewItem>
      <errorID>6b8b129e-e34e-4a1e-aec1-fd5066cf272c</errorID>
      <errorWord>50-100万</errorWord>
      <group>L1_Knowledge</group>
      <groupName>知识性问题</groupName>
      <ability>L2_Knowledge</ability>
      <abilityName>其他知识</abilityName>
      <candidateList>
        <item>50万—100万</item>
      </candidateList>
      <explain>1. “50-100万”中的单位“万”仅出现在后一个数字上，容易引起歧义；根据《现代汉语标点符号数字用法规范手册》，数字表示范围两边需要使用统一的格式。2.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69A10822</paraID>
      <start>0</start>
      <end>7</end>
      <status>unmodified</status>
      <modifiedWord/>
      <trackRevisions>false</trackRevisions>
    </reviewItem>
    <reviewItem>
      <errorID>1b96c535-80d7-4973-aef2-159db69e298c</errorID>
      <errorWord>(</errorWord>
      <group>L1_Format</group>
      <groupName>格式问题</groupName>
      <ability>L2_HalfPunc</ability>
      <abilityName>全半角检查</abilityName>
      <candidateList>
        <item>（</item>
      </candidateList>
      <explain>文本全半角错误。</explain>
      <paraID>2E8373BC</paraID>
      <start>7</start>
      <end>8</end>
      <status>unmodified</status>
      <modifiedWord/>
      <trackRevisions>false</trackRevisions>
    </reviewItem>
    <reviewItem>
      <errorID>ca0b1aec-ffbb-4fa9-99c0-caa500fcc322</errorID>
      <errorWord>)</errorWord>
      <group>L1_Format</group>
      <groupName>格式问题</groupName>
      <ability>L2_HalfPunc</ability>
      <abilityName>全半角检查</abilityName>
      <candidateList>
        <item>）</item>
      </candidateList>
      <explain>文本全半角错误。</explain>
      <paraID>2E8373BC</paraID>
      <start>10</start>
      <end>11</end>
      <status>unmodified</status>
      <modifiedWord/>
      <trackRevisions>false</trackRevisions>
    </reviewItem>
    <reviewItem>
      <errorID>ba5ceebd-9c51-4393-b5da-5e9c862a96c1</errorID>
      <errorWord>100-150万</errorWord>
      <group>L1_Knowledge</group>
      <groupName>知识性问题</groupName>
      <ability>L2_Knowledge</ability>
      <abilityName>其他知识</abilityName>
      <candidateList>
        <item>100万—150万</item>
      </candidateList>
      <explain>1. “100-150万”中的单位“万”仅出现在后一个数字上，容易引起歧义；根据《现代汉语标点符号数字用法规范手册》，数字表示范围两边需要使用统一的格式。2.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48A2AD31</paraID>
      <start>0</start>
      <end>8</end>
      <status>unmodified</status>
      <modifiedWord/>
      <trackRevisions>false</trackRevisions>
    </reviewItem>
    <reviewItem>
      <errorID>fec31dd3-a6b5-4ded-89c9-333f5e6278c4</errorID>
      <errorWord>(</errorWord>
      <group>L1_Format</group>
      <groupName>格式问题</groupName>
      <ability>L2_HalfPunc</ability>
      <abilityName>全半角检查</abilityName>
      <candidateList>
        <item>（</item>
      </candidateList>
      <explain>文本全半角错误。</explain>
      <paraID>3BD38543</paraID>
      <start>7</start>
      <end>8</end>
      <status>unmodified</status>
      <modifiedWord/>
      <trackRevisions>false</trackRevisions>
    </reviewItem>
    <reviewItem>
      <errorID>f30fd36c-798e-433a-82c8-d33967040344</errorID>
      <errorWord>)</errorWord>
      <group>L1_Format</group>
      <groupName>格式问题</groupName>
      <ability>L2_HalfPunc</ability>
      <abilityName>全半角检查</abilityName>
      <candidateList>
        <item>）</item>
      </candidateList>
      <explain>文本全半角错误。</explain>
      <paraID>3BD38543</paraID>
      <start>10</start>
      <end>11</end>
      <status>unmodified</status>
      <modifiedWord/>
      <trackRevisions>false</trackRevisions>
    </reviewItem>
    <reviewItem>
      <errorID>ef6f0c01-9242-409b-b4b6-0016f7089d22</errorID>
      <errorWord>150-200万</errorWord>
      <group>L1_Knowledge</group>
      <groupName>知识性问题</groupName>
      <ability>L2_Knowledge</ability>
      <abilityName>其他知识</abilityName>
      <candidateList>
        <item>150万—200万</item>
      </candidateList>
      <explain>1. “150-200万”中的单位“万”仅出现在后一个数字上，容易引起歧义；根据《现代汉语标点符号数字用法规范手册》，数字表示范围两边需要使用统一的格式。2.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5106B685</paraID>
      <start>0</start>
      <end>8</end>
      <status>unmodified</status>
      <modifiedWord/>
      <trackRevisions>false</trackRevisions>
    </reviewItem>
    <reviewItem>
      <errorID>36fb3048-5893-460c-8107-dc1685aacdff</errorID>
      <errorWord>-</errorWord>
      <group>L1_Format</group>
      <groupName>格式问题</groupName>
      <ability>L2_HalfPunc</ability>
      <abilityName>全半角检查</abilityName>
      <candidateList>
        <item>－</item>
      </candidateList>
      <explain>文本全半角错误。</explain>
      <paraID>7443F60E</paraID>
      <start>22</start>
      <end>23</end>
      <status>unmodified</status>
      <modifiedWord/>
      <trackRevisions>false</trackRevisions>
    </reviewItem>
    <reviewItem>
      <errorID>26f1a6db-7fd0-4e7d-9b98-7b5789fa859b</errorID>
      <errorWord>(</errorWord>
      <group>L1_Format</group>
      <groupName>格式问题</groupName>
      <ability>L2_HalfPunc</ability>
      <abilityName>全半角检查</abilityName>
      <candidateList>
        <item>（</item>
      </candidateList>
      <explain>文本全半角错误。</explain>
      <paraID>72634C3E</paraID>
      <start>183</start>
      <end>184</end>
      <status>unmodified</status>
      <modifiedWord/>
      <trackRevisions>false</trackRevisions>
    </reviewItem>
    <reviewItem>
      <errorID>a26567d8-b356-442d-ad9e-f48c5cf32c38</errorID>
      <errorWord>-</errorWord>
      <group>L1_Format</group>
      <groupName>格式问题</groupName>
      <ability>L2_HalfPunc</ability>
      <abilityName>全半角检查</abilityName>
      <candidateList>
        <item>－</item>
      </candidateList>
      <explain>文本全半角错误。</explain>
      <paraID>72634C3E</paraID>
      <start>261</start>
      <end>262</end>
      <status>unmodified</status>
      <modifiedWord/>
      <trackRevisions>false</trackRevisions>
    </reviewItem>
    <reviewItem>
      <errorID>2e5990bd-d98e-4b87-81c0-f6998ddce548</errorID>
      <errorWord>提出质疑</errorWord>
      <group>L1_Grammar</group>
      <groupName>语法问题</groupName>
      <ability>L2_Grammar</ability>
      <abilityName>语法错误</abilityName>
      <candidateList>
        <item>质疑</item>
      </candidateList>
      <explain>〈动〉提出疑问：～问难。</explain>
      <paraID>126BA8E9</paraID>
      <start>71</start>
      <end>75</end>
      <status>unmodified</status>
      <modifiedWord/>
      <trackRevisions>false</trackRevisions>
    </reviewItem>
    <reviewItem>
      <errorID>f8521c30-2fae-43fa-8227-60162b866075</errorID>
      <errorWord>-</errorWord>
      <group>L1_Format</group>
      <groupName>格式问题</groupName>
      <ability>L2_HalfPunc</ability>
      <abilityName>全半角检查</abilityName>
      <candidateList>
        <item>－</item>
      </candidateList>
      <explain>文本全半角错误。</explain>
      <paraID>6E029826</paraID>
      <start>43</start>
      <end>44</end>
      <status>unmodified</status>
      <modifiedWord/>
      <trackRevisions>false</trackRevisions>
    </reviewItem>
    <reviewItem>
      <errorID>e487a1b1-bf4a-49e7-be8e-e5f690df4b84</errorID>
      <errorWord>-</errorWord>
      <group>L1_Format</group>
      <groupName>格式问题</groupName>
      <ability>L2_HalfPunc</ability>
      <abilityName>全半角检查</abilityName>
      <candidateList>
        <item>－</item>
      </candidateList>
      <explain>文本全半角错误。</explain>
      <paraID>36DF40E0</paraID>
      <start>43</start>
      <end>44</end>
      <status>unmodified</status>
      <modifiedWord/>
      <trackRevisions>false</trackRevisions>
    </reviewItem>
    <reviewItem>
      <errorID>6a755684-29dc-4d9a-a369-fdc454e79219</errorID>
      <errorWord>-</errorWord>
      <group>L1_Format</group>
      <groupName>格式问题</groupName>
      <ability>L2_HalfPunc</ability>
      <abilityName>全半角检查</abilityName>
      <candidateList>
        <item>－</item>
      </candidateList>
      <explain>文本全半角错误。</explain>
      <paraID>7A1F8D54</paraID>
      <start>62</start>
      <end>63</end>
      <status>unmodified</status>
      <modifiedWord/>
      <trackRevisions>false</trackRevisions>
    </reviewItem>
    <reviewItem>
      <errorID>49ddd637-411d-40f0-a897-53df1d066a44</errorID>
      <errorWord>-</errorWord>
      <group>L1_Format</group>
      <groupName>格式问题</groupName>
      <ability>L2_HalfPunc</ability>
      <abilityName>全半角检查</abilityName>
      <candidateList>
        <item>－</item>
      </candidateList>
      <explain>文本全半角错误。</explain>
      <paraID>379A06AA</paraID>
      <start>47</start>
      <end>48</end>
      <status>unmodified</status>
      <modifiedWord/>
      <trackRevisions>false</trackRevisions>
    </reviewItem>
    <reviewItem>
      <errorID>bf72f8c6-6da2-45a9-879d-5413d1d7919f</errorID>
      <errorWord>-</errorWord>
      <group>L1_Format</group>
      <groupName>格式问题</groupName>
      <ability>L2_HalfPunc</ability>
      <abilityName>全半角检查</abilityName>
      <candidateList>
        <item>－</item>
      </candidateList>
      <explain>文本全半角错误。</explain>
      <paraID>379A06AA</paraID>
      <start>122</start>
      <end>123</end>
      <status>unmodified</status>
      <modifiedWord/>
      <trackRevisions>false</trackRevisions>
    </reviewItem>
    <reviewItem>
      <errorID>76f7bab1-e80d-42e4-ac5c-3a5ae0558d38</errorID>
      <errorWord>第二章中</errorWord>
      <group>L1_Word</group>
      <groupName>字词问题</groupName>
      <ability>L2_Typo</ability>
      <abilityName>字词错误</abilityName>
      <candidateList>
        <item>第二章</item>
      </candidateList>
      <explain/>
      <paraID>10090D15</paraID>
      <start>11</start>
      <end>15</end>
      <status>unmodified</status>
      <modifiedWord/>
      <trackRevisions>false</trackRevisions>
    </reviewItem>
    <reviewItem>
      <errorID>cdb044eb-87ad-45f6-ba2b-83ea65a7bc1a</errorID>
      <errorWord>包包</errorWord>
      <group>L1_Word</group>
      <groupName>字词问题</groupName>
      <ability>L2_Typo</ability>
      <abilityName>字词错误</abilityName>
      <candidateList>
        <item>包</item>
      </candidateList>
      <explain/>
      <paraID>545611E1</paraID>
      <start>13</start>
      <end>15</end>
      <status>unmodified</status>
      <modifiedWord/>
      <trackRevisions>false</trackRevisions>
    </reviewItem>
    <reviewItem>
      <errorID>34e3d607-add0-4806-91ad-a743690b5b6e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797CA871</paraID>
      <start>64</start>
      <end>67</end>
      <status>unmodified</status>
      <modifiedWord/>
      <trackRevisions>false</trackRevisions>
    </reviewItem>
    <reviewItem>
      <errorID>6d7919d3-af5f-4735-bed7-031ef04dd906</errorID>
      <errorWord>全部的</errorWord>
      <group>L1_Word</group>
      <groupName>字词问题</groupName>
      <ability>L2_Typo</ability>
      <abilityName>字词错误</abilityName>
      <candidateList>
        <item>全部</item>
      </candidateList>
      <explain/>
      <paraID>2D856193</paraID>
      <start>50</start>
      <end>53</end>
      <status>unmodified</status>
      <modifiedWord/>
      <trackRevisions>false</trackRevisions>
    </reviewItem>
    <reviewItem>
      <errorID>3c03c2e9-83a6-4284-af5a-bce2b910b391</errorID>
      <errorWord>上交国库</errorWord>
      <group>L1_Word</group>
      <groupName>字词问题</groupName>
      <ability>L2_Typo</ability>
      <abilityName>字词错误</abilityName>
      <candidateList>
        <item>上缴国库</item>
      </candidateList>
      <explain>存在发音相同字词的误用。</explain>
      <paraID>1FA53AC6</paraID>
      <start>20</start>
      <end>24</end>
      <status>unmodified</status>
      <modifiedWord/>
      <trackRevisions>false</trackRevisions>
    </reviewItem>
    <reviewItem>
      <errorID>665270dd-b790-49f2-a73a-0962125c4b4a</errorID>
      <errorWord>作必要</errorWord>
      <group>L1_Word</group>
      <groupName>字词问题</groupName>
      <ability>L2_Typo</ability>
      <abilityName>字词错误</abilityName>
      <candidateList>
        <item>做必要</item>
      </candidateList>
      <explain/>
      <paraID>5C6FF288</paraID>
      <start>78</start>
      <end>81</end>
      <status>modified</status>
      <modifiedWord>做必要</modifiedWord>
      <trackRevisions>false</trackRevisions>
    </reviewItem>
    <reviewItem>
      <errorID>1bf4f484-3932-4cc6-b803-857dcbce0e39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18486591</paraID>
      <start>0</start>
      <end>3</end>
      <status>unmodified</status>
      <modifiedWord/>
      <trackRevisions>false</trackRevisions>
    </reviewItem>
    <reviewItem>
      <errorID>af9a280c-4c3a-4f5d-9505-6b3757c3fd74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5602A288</paraID>
      <start>4</start>
      <end>7</end>
      <status>unmodified</status>
      <modifiedWord/>
      <trackRevisions>false</trackRevisions>
    </reviewItem>
    <reviewItem>
      <errorID>b85f34c2-1b88-4508-9759-e9c4e337a759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1735FA58</paraID>
      <start>4</start>
      <end>7</end>
      <status>unmodified</status>
      <modifiedWord/>
      <trackRevisions>false</trackRevisions>
    </reviewItem>
    <reviewItem>
      <errorID>17c41cb8-abf7-4499-b279-c719f55f850d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4671651E</paraID>
      <start>4</start>
      <end>7</end>
      <status>unmodified</status>
      <modifiedWord/>
      <trackRevisions>false</trackRevisions>
    </reviewItem>
    <reviewItem>
      <errorID>82055f36-ad86-4358-a245-6271e9f21d0a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5C06C087</paraID>
      <start>4</start>
      <end>7</end>
      <status>unmodified</status>
      <modifiedWord/>
      <trackRevisions>false</trackRevisions>
    </reviewItem>
    <reviewItem>
      <errorID>7a7db9f7-d8d3-4903-bb7d-b57f2d5e1093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16D9D3A0</paraID>
      <start>4</start>
      <end>7</end>
      <status>unmodified</status>
      <modifiedWord/>
      <trackRevisions>false</trackRevisions>
    </reviewItem>
    <reviewItem>
      <errorID>d84e8b32-c087-4b49-b356-7fdb14fbd2fa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DD03EB9</paraID>
      <start>4</start>
      <end>7</end>
      <status>unmodified</status>
      <modifiedWord/>
      <trackRevisions>false</trackRevisions>
    </reviewItem>
    <reviewItem>
      <errorID>a2079ccf-c7ac-4577-86d1-3394a1c498e2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A681546</paraID>
      <start>4</start>
      <end>7</end>
      <status>unmodified</status>
      <modifiedWord/>
      <trackRevisions>false</trackRevisions>
    </reviewItem>
    <reviewItem>
      <errorID>19dd95eb-fb58-4b0a-89c2-a3caafc68f72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363968CF</paraID>
      <start>4</start>
      <end>7</end>
      <status>unmodified</status>
      <modifiedWord/>
      <trackRevisions>false</trackRevisions>
    </reviewItem>
    <reviewItem>
      <errorID>9d39ed6a-74d8-418c-862b-4a49871886a8</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1D47CB7B</paraID>
      <start>4</start>
      <end>8</end>
      <status>unmodified</status>
      <modifiedWord/>
      <trackRevisions>false</trackRevisions>
    </reviewItem>
    <reviewItem>
      <errorID>a1429529-b71f-4ef8-bcb0-7ab6caa08bc4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50E53EBE</paraID>
      <start>4</start>
      <end>8</end>
      <status>unmodified</status>
      <modifiedWord/>
      <trackRevisions>false</trackRevisions>
    </reviewItem>
    <reviewItem>
      <errorID>ff0ef328-038d-493a-ace7-69c81cafcb7d</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8C87024</paraID>
      <start>4</start>
      <end>8</end>
      <status>unmodified</status>
      <modifiedWord/>
      <trackRevisions>false</trackRevisions>
    </reviewItem>
    <reviewItem>
      <errorID>1e92f9a3-b160-4e16-9b51-75555aafd3a2</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5433A234</paraID>
      <start>4</start>
      <end>8</end>
      <status>unmodified</status>
      <modifiedWord/>
      <trackRevisions>false</trackRevisions>
    </reviewItem>
    <reviewItem>
      <errorID>9b0c3785-5595-462a-8553-393538ffabb8</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35EA038A</paraID>
      <start>4</start>
      <end>8</end>
      <status>unmodified</status>
      <modifiedWord/>
      <trackRevisions>false</trackRevisions>
    </reviewItem>
    <reviewItem>
      <errorID>38059baf-5645-43cf-b30a-e3c5b4277da8</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400BEC33</paraID>
      <start>4</start>
      <end>8</end>
      <status>unmodified</status>
      <modifiedWord/>
      <trackRevisions>false</trackRevisions>
    </reviewItem>
    <reviewItem>
      <errorID>40ea98d1-e323-45f5-baf1-822d37409d80</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439CAC88</paraID>
      <start>4</start>
      <end>8</end>
      <status>unmodified</status>
      <modifiedWord/>
      <trackRevisions>false</trackRevisions>
    </reviewItem>
    <reviewItem>
      <errorID>ede5619a-0f49-4362-b703-3bb76cddfd90</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76E5854C</paraID>
      <start>4</start>
      <end>8</end>
      <status>unmodified</status>
      <modifiedWord/>
      <trackRevisions>false</trackRevisions>
    </reviewItem>
    <reviewItem>
      <errorID>abb0b458-a194-4f54-a2b2-b2608cfa7642</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5FB16929</paraID>
      <start>4</start>
      <end>8</end>
      <status>unmodified</status>
      <modifiedWord/>
      <trackRevisions>false</trackRevisions>
    </reviewItem>
    <reviewItem>
      <errorID>070636e9-b543-4e04-84c5-50db20c5aba0</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45A3906A</paraID>
      <start>0</start>
      <end>4</end>
      <status>unmodified</status>
      <modifiedWord/>
      <trackRevisions>false</trackRevisions>
    </reviewItem>
    <reviewItem>
      <errorID>f68d8114-3237-4233-b517-d549246badf5</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21EFD768</paraID>
      <start>0</start>
      <end>4</end>
      <status>unmodified</status>
      <modifiedWord/>
      <trackRevisions>false</trackRevisions>
    </reviewItem>
    <reviewItem>
      <errorID>874bf4f0-c861-4692-8610-0a4091754e55</errorID>
      <errorWord>不得泄漏</errorWord>
      <group>L1_Word</group>
      <groupName>字词问题</groupName>
      <ability>L2_Alias</ability>
      <abilityName>也作/曾用词</abilityName>
      <candidateList>
        <item>不得泄露</item>
      </candidateList>
      <explain>词汇[不得泄漏]为不规范表述或旧称，其规范书面表述为[不得泄露]。</explain>
      <paraID>15B48081</paraID>
      <start>3</start>
      <end>7</end>
      <status>modified</status>
      <modifiedWord>不得泄露</modifiedWord>
      <trackRevisions>false</trackRevisions>
    </reviewItem>
    <reviewItem>
      <errorID>e98355df-7123-4239-ba63-3dfe4436779c</errorID>
      <errorWord>透漏</errorWord>
      <group>L1_Word</group>
      <groupName>字词问题</groupName>
      <ability>L2_Typo</ability>
      <abilityName>字词错误</abilityName>
      <candidateList>
        <item>透露</item>
      </candidateList>
      <explain>〈动〉泄露或显露（消息、意思等）：～风声｜真相～出来了。</explain>
      <paraID>11BCBE40</paraID>
      <start>28</start>
      <end>30</end>
      <status>modified</status>
      <modifiedWord>透露</modifiedWord>
      <trackRevisions>false</trackRevisions>
    </reviewItem>
    <reviewItem>
      <errorID>2b04902a-c5e5-4d4d-b24b-ae6bc3a431a3</errorID>
      <errorWord>透漏</errorWord>
      <group>L1_Word</group>
      <groupName>字词问题</groupName>
      <ability>L2_Typo</ability>
      <abilityName>字词错误</abilityName>
      <candidateList>
        <item>透露</item>
      </candidateList>
      <explain>〈动〉泄露或显露（消息、意思等）：～风声｜真相～出来了。</explain>
      <paraID>2C07D3F4</paraID>
      <start>33</start>
      <end>35</end>
      <status>modified</status>
      <modifiedWord>透露</modifiedWord>
      <trackRevisions>false</trackRevisions>
    </reviewItem>
    <reviewItem>
      <errorID>ee87e4c9-1a14-4e5e-aef7-9aed7eacaeca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187C9260</paraID>
      <start>0</start>
      <end>2</end>
      <status>unmodified</status>
      <modifiedWord/>
      <trackRevisions>false</trackRevisions>
    </reviewItem>
    <reviewItem>
      <errorID>ec8cf1fb-18dc-4485-baf1-36e854d6bfe8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29F7249A</paraID>
      <start>0</start>
      <end>2</end>
      <status>unmodified</status>
      <modifiedWord/>
      <trackRevisions>false</trackRevisions>
    </reviewItem>
    <reviewItem>
      <errorID>85625dca-511f-438b-aa57-757150f8bc7d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138A5953</paraID>
      <start>0</start>
      <end>2</end>
      <status>unmodified</status>
      <modifiedWord/>
      <trackRevisions>false</trackRevisions>
    </reviewItem>
    <reviewItem>
      <errorID>4ef55535-59e7-4ba4-ae46-e614fb4f0901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4AFBAE53</paraID>
      <start>0</start>
      <end>2</end>
      <status>unmodified</status>
      <modifiedWord/>
      <trackRevisions>false</trackRevisions>
    </reviewItem>
    <reviewItem>
      <errorID>2e086ae4-08b2-4b73-b7aa-067057e43cfc</errorID>
      <errorWord>(</errorWord>
      <group>L1_Format</group>
      <groupName>格式问题</groupName>
      <ability>L2_HalfPunc</ability>
      <abilityName>全半角检查</abilityName>
      <candidateList>
        <item>（</item>
      </candidateList>
      <explain>文本全半角错误。</explain>
      <paraID>549F46D4</paraID>
      <start>24</start>
      <end>25</end>
      <status>unmodified</status>
      <modifiedWord/>
      <trackRevisions>false</trackRevisions>
    </reviewItem>
    <reviewItem>
      <errorID>be185650-6bd6-44c6-a35a-e58ff1375e38</errorID>
      <errorWord>)</errorWord>
      <group>L1_Format</group>
      <groupName>格式问题</groupName>
      <ability>L2_HalfPunc</ability>
      <abilityName>全半角检查</abilityName>
      <candidateList>
        <item>）</item>
      </candidateList>
      <explain>文本全半角错误。</explain>
      <paraID>549F46D4</paraID>
      <start>32</start>
      <end>33</end>
      <status>unmodified</status>
      <modifiedWord/>
      <trackRevisions>false</trackRevisions>
    </reviewItem>
    <reviewItem>
      <errorID>fe1b7bb9-a1eb-485c-8009-6b9278f8b3a7</errorID>
      <errorWord>做废</errorWord>
      <group>L1_Word</group>
      <groupName>字词问题</groupName>
      <ability>L2_Typo</ability>
      <abilityName>字词错误</abilityName>
      <candidateList>
        <item>作废</item>
      </candidateList>
      <explain/>
      <paraID>6362C19A</paraID>
      <start>72</start>
      <end>74</end>
      <status>modified</status>
      <modifiedWord>作废</modifiedWord>
      <trackRevisions>false</trackRevisions>
    </reviewItem>
    <reviewItem>
      <errorID>cb38ffd4-d0da-488a-98d1-51542cfd72bc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2FB5B4A9</paraID>
      <start>0</start>
      <end>2</end>
      <status>unmodified</status>
      <modifiedWord/>
      <trackRevisions>false</trackRevisions>
    </reviewItem>
    <reviewItem>
      <errorID>1358be09-3b75-4a40-86e6-ba75799eb322</errorID>
      <errorWord>和二个</errorWord>
      <group>L1_Word</group>
      <groupName>字词问题</groupName>
      <ability>L2_Typo</ability>
      <abilityName>字词错误</abilityName>
      <candidateList>
        <item>和两个</item>
      </candidateList>
      <explain/>
      <paraID>6FBF7F66</paraID>
      <start>88</start>
      <end>91</end>
      <status>unmodified</status>
      <modifiedWord/>
      <trackRevisions>false</trackRevisions>
    </reviewItem>
    <reviewItem>
      <errorID>d989b919-b142-4d36-b82e-83bb15d91fe0</errorID>
      <errorWord>法律、法规</errorWord>
      <group>L1_Word</group>
      <groupName>字词问题</groupName>
      <ability>L2_Typo</ability>
      <abilityName>字词错误</abilityName>
      <candidateList>
        <item>法律法规</item>
      </candidateList>
      <explain/>
      <paraID>1DA5D86F</paraID>
      <start>29</start>
      <end>34</end>
      <status>unmodified</status>
      <modifiedWord/>
      <trackRevisions>false</trackRevisions>
    </reviewItem>
    <reviewItem>
      <errorID>01c08db1-270d-4fe3-b848-abc5a0922caf</errorID>
      <errorWord>其它</errorWord>
      <group>L1_Word</group>
      <groupName>字词问题</groupName>
      <ability>L2_Alias</ability>
      <abilityName>也作/曾用词</abilityName>
      <candidateList>
        <item>其他</item>
      </candidateList>
      <explain>词汇[其它]为不规范表述或旧称，其规范书面表述为[其他]。</explain>
      <paraID>4A40FD7D</paraID>
      <start>38</start>
      <end>40</end>
      <status>unmodified</status>
      <modifiedWord/>
      <trackRevisions>false</trackRevisions>
    </reviewItem>
    <reviewItem>
      <errorID>8dcce589-a238-4124-b124-e841de663468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125395BC</paraID>
      <start>0</start>
      <end>2</end>
      <status>unmodified</status>
      <modifiedWord/>
      <trackRevisions>false</trackRevisions>
    </reviewItem>
    <reviewItem>
      <errorID>041dffd5-5d68-46e9-8b89-47174a58ddbc</errorID>
      <errorWord>法律、法规</errorWord>
      <group>L1_Word</group>
      <groupName>字词问题</groupName>
      <ability>L2_Typo</ability>
      <abilityName>字词错误</abilityName>
      <candidateList>
        <item>法律法规</item>
      </candidateList>
      <explain/>
      <paraID>38F002C3</paraID>
      <start>29</start>
      <end>34</end>
      <status>unmodified</status>
      <modifiedWord/>
      <trackRevisions>false</trackRevisions>
    </reviewItem>
    <reviewItem>
      <errorID>a7e9b174-0f90-4f48-b636-5dc195def3ab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33A9B152</paraID>
      <start>13</start>
      <end>16</end>
      <status>unmodified</status>
      <modifiedWord/>
      <trackRevisions>false</trackRevisions>
    </reviewItem>
    <reviewItem>
      <errorID>c3e872e6-e9dc-4c43-a56c-f3620de3631a</errorID>
      <errorWord>法律、法规</errorWord>
      <group>L1_Word</group>
      <groupName>字词问题</groupName>
      <ability>L2_Typo</ability>
      <abilityName>字词错误</abilityName>
      <candidateList>
        <item>法律法规</item>
      </candidateList>
      <explain/>
      <paraID>33A9B152</paraID>
      <start>32</start>
      <end>37</end>
      <status>unmodified</status>
      <modifiedWord/>
      <trackRevisions>false</trackRevisions>
    </reviewItem>
    <reviewItem>
      <errorID>91478b2c-3038-4aaa-a570-a0c33f3f58f7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6D4C775B</paraID>
      <start>0</start>
      <end>2</end>
      <status>unmodified</status>
      <modifiedWord/>
      <trackRevisions>false</trackRevisions>
    </reviewItem>
    <reviewItem>
      <errorID>c497d8e8-451c-4406-8bb1-9d2d4b8f9587</errorID>
      <errorWord>，</errorWord>
      <group>L1_Word</group>
      <groupName>字词问题</groupName>
      <ability>L2_Typo</ability>
      <abilityName>字词错误</abilityName>
      <candidateList>
        <item>，在</item>
      </candidateList>
      <explain/>
      <paraID>61DA4ADE</paraID>
      <start>16</start>
      <end>17</end>
      <status>unmodified</status>
      <modifiedWord/>
      <trackRevisions>false</trackRevisions>
    </reviewItem>
    <reviewItem>
      <errorID>8e0cc430-eac7-49a7-b19d-e21e0565178c</errorID>
      <errorWord>从</errorWord>
      <group>L1_Word</group>
      <groupName>字词问题</groupName>
      <ability>L2_Typo</ability>
      <abilityName>字词错误</abilityName>
      <candidateList>
        <item>从事</item>
      </candidateList>
      <explain/>
      <paraID>7514E825</paraID>
      <start>11</start>
      <end>12</end>
      <status>unmodified</status>
      <modifiedWord/>
      <trackRevisions>false</trackRevisions>
    </reviewItem>
    <reviewItem>
      <errorID>501f7b7b-853f-4ee0-8e7a-2f77a2c36042</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61B2A00D</paraID>
      <start>0</start>
      <end>4</end>
      <status>unmodified</status>
      <modifiedWord/>
      <trackRevisions>false</trackRevisions>
    </reviewItem>
    <reviewItem>
      <errorID>16ff0f01-af02-49a4-946c-c51224641e62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14C1C371</paraID>
      <start>24</start>
      <end>27</end>
      <status>unmodified</status>
      <modifiedWord/>
      <trackRevisions>false</trackRevisions>
    </reviewItem>
    <reviewItem>
      <errorID>915ca24c-099e-40bb-8052-6f680e359111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14C1C371</paraID>
      <start>37</start>
      <end>40</end>
      <status>unmodified</status>
      <modifiedWord/>
      <trackRevisions>false</trackRevisions>
    </reviewItem>
    <reviewItem>
      <errorID>af1d9651-252b-4306-b583-08b96a0b44b7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14C1C371</paraID>
      <start>52</start>
      <end>55</end>
      <status>unmodified</status>
      <modifiedWord/>
      <trackRevisions>false</trackRevisions>
    </reviewItem>
    <reviewItem>
      <errorID>98b40fcb-adf2-41de-a49b-d2fca5e425d7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6B8E227</paraID>
      <start>0</start>
      <end>3</end>
      <status>unmodified</status>
      <modifiedWord/>
      <trackRevisions>false</trackRevisions>
    </reviewItem>
    <reviewItem>
      <errorID>4392bf5a-3725-4a26-a56f-6c7758ae3efd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31AF1C9F</paraID>
      <start>0</start>
      <end>3</end>
      <status>unmodified</status>
      <modifiedWord/>
      <trackRevisions>false</trackRevisions>
    </reviewItem>
    <reviewItem>
      <errorID>a23d5cc0-ec8c-478d-a899-34a2ad5105a1</errorID>
      <errorWord>:</errorWord>
      <group>L1_Format</group>
      <groupName>格式问题</groupName>
      <ability>L2_HalfPunc</ability>
      <abilityName>全半角检查</abilityName>
      <candidateList>
        <item>：</item>
      </candidateList>
      <explain>文本全半角错误。</explain>
      <paraID> 149B492</paraID>
      <start>18</start>
      <end>19</end>
      <status>unmodified</status>
      <modifiedWord/>
      <trackRevisions>false</trackRevisions>
    </reviewItem>
    <reviewItem>
      <errorID>c740d5ff-b66d-4c09-b72e-f25bff24a80d</errorID>
      <errorWord>在涉及</errorWord>
      <group>L1_Word</group>
      <groupName>字词问题</groupName>
      <ability>L2_Typo</ability>
      <abilityName>字词错误</abilityName>
      <candidateList>
        <item>涉及</item>
      </candidateList>
      <explain>〈动〉牵涉到；关联到：案子～好几个人｜这个问题～面很广。</explain>
      <paraID>3715D3A9</paraID>
      <start>0</start>
      <end>3</end>
      <status>unmodified</status>
      <modifiedWord/>
      <trackRevisions>false</trackRevisions>
    </reviewItem>
    <reviewItem>
      <errorID>8836606d-e4b6-4799-ba37-15e53ad83577</errorID>
      <errorWord>(</errorWord>
      <group>L1_Format</group>
      <groupName>格式问题</groupName>
      <ability>L2_HalfPunc</ability>
      <abilityName>全半角检查</abilityName>
      <candidateList>
        <item>（</item>
      </candidateList>
      <explain>文本全半角错误。</explain>
      <paraID>3D6737ED</paraID>
      <start>11</start>
      <end>12</end>
      <status>unmodified</status>
      <modifiedWord/>
      <trackRevisions>false</trackRevisions>
    </reviewItem>
    <reviewItem>
      <errorID>e5ca2ebe-ed38-4f68-9421-6943b4d99b96</errorID>
      <errorWord>)</errorWord>
      <group>L1_Format</group>
      <groupName>格式问题</groupName>
      <ability>L2_HalfPunc</ability>
      <abilityName>全半角检查</abilityName>
      <candidateList>
        <item>）</item>
      </candidateList>
      <explain>文本全半角错误。</explain>
      <paraID>3D6737ED</paraID>
      <start>31</start>
      <end>32</end>
      <status>unmodified</status>
      <modifiedWord/>
      <trackRevisions>false</trackRevisions>
    </reviewItem>
    <reviewItem>
      <errorID>beb86600-7686-4ee0-bbac-fb950506a680</errorID>
      <errorWord>做出</errorWord>
      <group>L1_Word</group>
      <groupName>字词问题</groupName>
      <ability>L2_Typo</ability>
      <abilityName>字词错误</abilityName>
      <candidateList>
        <item>作出</item>
      </candidateList>
      <explain/>
      <paraID>43759425</paraID>
      <start>27</start>
      <end>29</end>
      <status>modified</status>
      <modifiedWord>作出</modifiedWord>
      <trackRevisions>false</trackRevisions>
    </reviewItem>
    <reviewItem>
      <errorID>76f5adf1-a966-4b14-81ca-b57508fcd08d</errorID>
      <errorWord>,</errorWord>
      <group>L1_Format</group>
      <groupName>格式问题</groupName>
      <ability>L2_HalfPunc</ability>
      <abilityName>全半角检查</abilityName>
      <candidateList>
        <item>，</item>
      </candidateList>
      <explain>文本全半角错误。</explain>
      <paraID>5ACE70BB</paraID>
      <start>15</start>
      <end>16</end>
      <status>unmodified</status>
      <modifiedWord/>
      <trackRevisions>false</trackRevisions>
    </reviewItem>
    <reviewItem>
      <errorID>318fd7d3-8ea7-4bed-8239-d5cbe9cfd315</errorID>
      <errorWord>(</errorWord>
      <group>L1_Format</group>
      <groupName>格式问题</groupName>
      <ability>L2_HalfPunc</ability>
      <abilityName>全半角检查</abilityName>
      <candidateList>
        <item>（</item>
      </candidateList>
      <explain>文本全半角错误。</explain>
      <paraID> 5E15F86</paraID>
      <start>6</start>
      <end>7</end>
      <status>unmodified</status>
      <modifiedWord/>
      <trackRevisions>false</trackRevisions>
    </reviewItem>
    <reviewItem>
      <errorID>5fb220d4-a84d-46dd-afe6-876ad7be8a24</errorID>
      <errorWord>)</errorWord>
      <group>L1_Format</group>
      <groupName>格式问题</groupName>
      <ability>L2_HalfPunc</ability>
      <abilityName>全半角检查</abilityName>
      <candidateList>
        <item>）</item>
      </candidateList>
      <explain>文本全半角错误。</explain>
      <paraID> 5E15F86</paraID>
      <start>11</start>
      <end>12</end>
      <status>unmodified</status>
      <modifiedWord/>
      <trackRevisions>false</trackRevisions>
    </reviewItem>
    <reviewItem>
      <errorID>e0bc1c4f-8b41-49e5-9cba-bfcb431ecc7b</errorID>
      <errorWord>确定为</errorWord>
      <group>L1_Word</group>
      <groupName>字词问题</groupName>
      <ability>L2_Typo</ability>
      <abilityName>字词错误</abilityName>
      <candidateList>
        <item>确定</item>
      </candidateList>
      <explain/>
      <paraID> 9B2EB33</paraID>
      <start>15</start>
      <end>18</end>
      <status>unmodified</status>
      <modifiedWord/>
      <trackRevisions>false</trackRevisions>
    </reviewItem>
    <reviewItem>
      <errorID>c1698d47-5096-4e99-bed1-834a861cc65c</errorID>
      <errorWord>以</errorWord>
      <group>L1_Word</group>
      <groupName>字词问题</groupName>
      <ability>L2_Typo</ability>
      <abilityName>字词错误</abilityName>
      <candidateList>
        <item>从</item>
      </candidateList>
      <explain>存在字形相近字词的误用。</explain>
      <paraID>6B5418EF</paraID>
      <start>28</start>
      <end>29</end>
      <status>unmodified</status>
      <modifiedWord/>
      <trackRevisions>false</trackRevisions>
    </reviewItem>
    <reviewItem>
      <errorID>55fddda2-55ff-4892-a563-d38f2df6f1c2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7F096CA9</paraID>
      <start>0</start>
      <end>3</end>
      <status>unmodified</status>
      <modifiedWord/>
      <trackRevisions>false</trackRevisions>
    </reviewItem>
    <reviewItem>
      <errorID>e051f427-72bb-4222-afc2-50bfb6040933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27C19DB0</paraID>
      <start>0</start>
      <end>3</end>
      <status>unmodified</status>
      <modifiedWord/>
      <trackRevisions>false</trackRevisions>
    </reviewItem>
    <reviewItem>
      <errorID>749ee9de-9769-4448-ba13-d6f98c6ad763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184F7658</paraID>
      <start>0</start>
      <end>3</end>
      <status>unmodified</status>
      <modifiedWord/>
      <trackRevisions>false</trackRevisions>
    </reviewItem>
    <reviewItem>
      <errorID>de9ffb88-37db-42cf-bec4-d78ee1c11d06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5517A215</paraID>
      <start>0</start>
      <end>3</end>
      <status>unmodified</status>
      <modifiedWord/>
      <trackRevisions>false</trackRevisions>
    </reviewItem>
    <reviewItem>
      <errorID>dce80483-6a82-4793-84a7-84f7192b2a3e</errorID>
      <errorWord>、</errorWord>
      <group>L1_Punc</group>
      <groupName>标点问题</groupName>
      <ability>L2_Punc</ability>
      <abilityName>标点符号检查</abilityName>
      <candidateList>
        <item>.</item>
      </candidateList>
      <explain/>
      <paraID>23403F33</paraID>
      <start>1</start>
      <end>2</end>
      <status>unmodified</status>
      <modifiedWord/>
      <trackRevisions>false</trackRevisions>
    </reviewItem>
    <reviewItem>
      <errorID>57655948-32b5-4d34-9de7-2c15f23dee63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1B052F05</paraID>
      <start>0</start>
      <end>2</end>
      <status>unmodified</status>
      <modifiedWord/>
      <trackRevisions>false</trackRevisions>
    </reviewItem>
    <reviewItem>
      <errorID>6328813e-a67e-4141-87e8-a4bdec98db09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1E49B144</paraID>
      <start>0</start>
      <end>2</end>
      <status>unmodified</status>
      <modifiedWord/>
      <trackRevisions>false</trackRevisions>
    </reviewItem>
    <reviewItem>
      <errorID>3cba1f3c-37f5-41b3-8acf-6e256343fc25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22E61041</paraID>
      <start>0</start>
      <end>2</end>
      <status>unmodified</status>
      <modifiedWord/>
      <trackRevisions>false</trackRevisions>
    </reviewItem>
    <reviewItem>
      <errorID>1d78f096-26ec-484c-a1e2-e72341629ce6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484C1B88</paraID>
      <start>0</start>
      <end>2</end>
      <status>unmodified</status>
      <modifiedWord/>
      <trackRevisions>false</trackRevisions>
    </reviewItem>
    <reviewItem>
      <errorID>9103bc70-db71-4838-9e95-9dfc6dfacacf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7A88B91</paraID>
      <start>0</start>
      <end>2</end>
      <status>unmodified</status>
      <modifiedWord/>
      <trackRevisions>false</trackRevisions>
    </reviewItem>
    <reviewItem>
      <errorID>3da9d08d-fc82-404a-9c44-e1a6be617f5e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C189B1C</paraID>
      <start>0</start>
      <end>2</end>
      <status>unmodified</status>
      <modifiedWord/>
      <trackRevisions>false</trackRevisions>
    </reviewItem>
    <reviewItem>
      <errorID>237bf347-1a72-435a-9af0-9b1b3d46cd2b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1532B604</paraID>
      <start>0</start>
      <end>2</end>
      <status>unmodified</status>
      <modifiedWord/>
      <trackRevisions>false</trackRevisions>
    </reviewItem>
    <reviewItem>
      <errorID>d94f2724-2cf8-4b45-a083-10d33b8d3577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40494ACB</paraID>
      <start>0</start>
      <end>2</end>
      <status>unmodified</status>
      <modifiedWord/>
      <trackRevisions>false</trackRevisions>
    </reviewItem>
    <reviewItem>
      <errorID>91f92ea6-3eb9-4b45-bb42-e497563e7da6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3A6C09B7</paraID>
      <start>0</start>
      <end>2</end>
      <status>unmodified</status>
      <modifiedWord/>
      <trackRevisions>false</trackRevisions>
    </reviewItem>
    <reviewItem>
      <errorID>5d000624-cb59-4e89-b4a5-1cf6bdbc6e54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7CA68BC9</paraID>
      <start>0</start>
      <end>3</end>
      <status>unmodified</status>
      <modifiedWord/>
      <trackRevisions>false</trackRevisions>
    </reviewItem>
    <reviewItem>
      <errorID>b08ffe8a-3590-47fe-8762-0834c63efde6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5D2BBFA9</paraID>
      <start>0</start>
      <end>3</end>
      <status>unmodified</status>
      <modifiedWord/>
      <trackRevisions>false</trackRevisions>
    </reviewItem>
    <reviewItem>
      <errorID>0a51b6bb-805f-468d-bb5b-41e7e1b73b48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54236C0F</paraID>
      <start>0</start>
      <end>3</end>
      <status>unmodified</status>
      <modifiedWord/>
      <trackRevisions>false</trackRevisions>
    </reviewItem>
    <reviewItem>
      <errorID>c984bdb3-bfa1-4443-9e8d-706d67291396</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FA385CC</paraID>
      <start>0</start>
      <end>3</end>
      <status>unmodified</status>
      <modifiedWord/>
      <trackRevisions>false</trackRevisions>
    </reviewItem>
    <reviewItem>
      <errorID>2b68927c-67b9-4ddd-8613-3f3c9da998a9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706A8374</paraID>
      <start>0</start>
      <end>3</end>
      <status>unmodified</status>
      <modifiedWord/>
      <trackRevisions>false</trackRevisions>
    </reviewItem>
    <reviewItem>
      <errorID>a5646cb5-2703-4458-90cd-49d07c1e5690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28420555</paraID>
      <start>0</start>
      <end>3</end>
      <status>unmodified</status>
      <modifiedWord/>
      <trackRevisions>false</trackRevisions>
    </reviewItem>
    <reviewItem>
      <errorID>9fc0e592-a402-4258-9e9c-81ee3bbc00d5</errorID>
      <errorWord>：。</errorWord>
      <group>L1_Punc</group>
      <groupName>标点问题</groupName>
      <ability>L2_Punc</ability>
      <abilityName>标点符号检查</abilityName>
      <candidateList>
        <item>：</item>
      </candidateList>
      <explain/>
      <paraID>79269FD0</paraID>
      <start>4</start>
      <end>6</end>
      <status>unmodified</status>
      <modifiedWord/>
      <trackRevisions>false</trackRevisions>
    </reviewItem>
    <reviewItem>
      <errorID>668a357f-61dd-4be3-a6a6-2826eb2d3d21</errorID>
      <errorWord>方的</errorWord>
      <group>L1_Word</group>
      <groupName>字词问题</groupName>
      <ability>L2_Typo</ability>
      <abilityName>字词错误</abilityName>
      <candidateList>
        <item>方</item>
      </candidateList>
      <explain/>
      <paraID>4061391D</paraID>
      <start>5</start>
      <end>7</end>
      <status>unmodified</status>
      <modifiedWord/>
      <trackRevisions>false</trackRevisions>
    </reviewItem>
    <reviewItem>
      <errorID>522bfab6-fea0-412b-b652-767223f5e80e</errorID>
      <errorWord>慎重</errorWord>
      <group>L1_Word</group>
      <groupName>字词问题</groupName>
      <ability>L2_Typo</ability>
      <abilityName>字词错误</abilityName>
      <candidateList>
        <item>郑重</item>
      </candidateList>
      <explain>〈形〉严肃认真：～其事｜～声明｜话说得很～。</explain>
      <paraID>4061391D</paraID>
      <start>39</start>
      <end>41</end>
      <status>unmodified</status>
      <modifiedWord/>
      <trackRevisions>false</trackRevisions>
    </reviewItem>
    <reviewItem>
      <errorID>98470430-00bd-4854-b516-1b93d6bde11f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1129F7DD</paraID>
      <start>0</start>
      <end>2</end>
      <status>unmodified</status>
      <modifiedWord/>
      <trackRevisions>false</trackRevisions>
    </reviewItem>
    <reviewItem>
      <errorID>a62d3850-6f8a-40c8-9a7f-0489f8202649</errorID>
      <errorWord>：；</errorWord>
      <group>L1_Punc</group>
      <groupName>标点问题</groupName>
      <ability>L2_Punc</ability>
      <abilityName>标点符号检查</abilityName>
      <candidateList>
        <item>：</item>
      </candidateList>
      <explain/>
      <paraID>1129F7DD</paraID>
      <start>16</start>
      <end>18</end>
      <status>unmodified</status>
      <modifiedWord/>
      <trackRevisions>false</trackRevisions>
    </reviewItem>
    <reviewItem>
      <errorID>7942f5c9-8ae2-49db-98ce-992f913adf48</errorID>
      <errorWord>：）</errorWord>
      <group>L1_Punc</group>
      <groupName>标点问题</groupName>
      <ability>L2_Punc</ability>
      <abilityName>标点符号检查</abilityName>
      <candidateList>
        <item>）</item>
      </candidateList>
      <explain/>
      <paraID>1129F7DD</paraID>
      <start>21</start>
      <end>23</end>
      <status>unmodified</status>
      <modifiedWord/>
      <trackRevisions>false</trackRevisions>
    </reviewItem>
    <reviewItem>
      <errorID>8b8ed0fa-d029-42d9-b382-4d71336ddfca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34C2601E</paraID>
      <start>0</start>
      <end>2</end>
      <status>unmodified</status>
      <modifiedWord/>
      <trackRevisions>false</trackRevisions>
    </reviewItem>
    <reviewItem>
      <errorID>0cf31bc2-1073-4dd3-8409-2c108f14bb29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167D4FA8</paraID>
      <start>0</start>
      <end>2</end>
      <status>unmodified</status>
      <modifiedWord/>
      <trackRevisions>false</trackRevisions>
    </reviewItem>
    <reviewItem>
      <errorID>3be98108-3f48-4aac-87a0-65f2b06778aa</errorID>
      <errorWord>[2004]272号</errorWord>
      <group>L1_Knowledge</group>
      <groupName>知识性问题</groupName>
      <ability>L2_Knowledge</ability>
      <abilityName>其他知识</abilityName>
      <candidateList>
        <item>〔2004〕272号</item>
      </candidateList>
      <explain>发文字号格式错误。</explain>
      <paraID>167D4FA8</paraID>
      <start>35</start>
      <end>45</end>
      <status>unmodified</status>
      <modifiedWord/>
      <trackRevisions>false</trackRevisions>
    </reviewItem>
    <reviewItem>
      <errorID>88a4d944-66ca-4237-bf5f-de12b2387e3f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2A14ACC1</paraID>
      <start>0</start>
      <end>2</end>
      <status>unmodified</status>
      <modifiedWord/>
      <trackRevisions>false</trackRevisions>
    </reviewItem>
    <reviewItem>
      <errorID>c7a043c1-75ba-4f89-ad34-cff512864c2f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554C1995</paraID>
      <start>0</start>
      <end>2</end>
      <status>unmodified</status>
      <modifiedWord/>
      <trackRevisions>false</trackRevisions>
    </reviewItem>
    <reviewItem>
      <errorID>9c1fc893-591c-48a2-b6f3-9d62b90d95b9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15DE884</paraID>
      <start>0</start>
      <end>2</end>
      <status>unmodified</status>
      <modifiedWord/>
      <trackRevisions>false</trackRevisions>
    </reviewItem>
    <reviewItem>
      <errorID>a66ec5a1-13b3-400c-82c6-53b3f8cd3050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3BE1C03E</paraID>
      <start>0</start>
      <end>2</end>
      <status>unmodified</status>
      <modifiedWord/>
      <trackRevisions>false</trackRevisions>
    </reviewItem>
    <reviewItem>
      <errorID>1f495f34-52ff-43c0-94c9-eff5e156524b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FACEC97</paraID>
      <start>1</start>
      <end>3</end>
      <status>unmodified</status>
      <modifiedWord/>
      <trackRevisions>false</trackRevisions>
    </reviewItem>
    <reviewItem>
      <errorID>147bb376-6903-45bd-9e1c-8f7a7678c28c</errorID>
      <errorWord>方的</errorWord>
      <group>L1_Word</group>
      <groupName>字词问题</groupName>
      <ability>L2_Typo</ability>
      <abilityName>字词错误</abilityName>
      <candidateList>
        <item>方</item>
      </candidateList>
      <explain/>
      <paraID>511A33B7</paraID>
      <start>5</start>
      <end>7</end>
      <status>unmodified</status>
      <modifiedWord/>
      <trackRevisions>false</trackRevisions>
    </reviewItem>
    <reviewItem>
      <errorID>580dfd0e-fd6b-4779-ba0d-78fea2b4294b</errorID>
      <errorWord>慎重</errorWord>
      <group>L1_Word</group>
      <groupName>字词问题</groupName>
      <ability>L2_Typo</ability>
      <abilityName>字词错误</abilityName>
      <candidateList>
        <item>郑重</item>
      </candidateList>
      <explain>〈形〉严肃认真：～其事｜～声明｜话说得很～。</explain>
      <paraID>511A33B7</paraID>
      <start>59</start>
      <end>61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14CB6-68B2-4575-91C8-9AEA30FF2FE2}">
  <ds:schemaRefs/>
</ds:datastoreItem>
</file>

<file path=customXml/itemProps3.xml><?xml version="1.0" encoding="utf-8"?>
<ds:datastoreItem xmlns:ds="http://schemas.openxmlformats.org/officeDocument/2006/customXml" ds:itemID="{cc41bd86-ad0d-46f5-bac2-995715d579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21542</Words>
  <Characters>22875</Characters>
  <Lines>245</Lines>
  <Paragraphs>69</Paragraphs>
  <TotalTime>24</TotalTime>
  <ScaleCrop>false</ScaleCrop>
  <LinksUpToDate>false</LinksUpToDate>
  <CharactersWithSpaces>24132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2021-11-17T06:22:00Z</dcterms:created>
  <dc:creator>~一只~小螃蟹~</dc:creator>
  <cp:lastModifiedBy>感性与理性</cp:lastModifiedBy>
  <cp:lastPrinted>2026-04-01T00:35:00Z</cp:lastPrinted>
  <dcterms:modified xsi:type="dcterms:W3CDTF">2026-04-01T01:41:57Z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CA454EF0D6184B54B069F06466CD3F93_13</vt:lpwstr>
  </property>
  <property fmtid="{D5CDD505-2E9C-101B-9397-08002B2CF9AE}" pid="4" name="KSOTemplateDocerSaveRecord">
    <vt:lpwstr>eyJoZGlkIjoiZmQyMzgzMjg3MzcxNDJjZGFjNDRhZjJhNTliYWM4MjIiLCJ1c2VySWQiOiIzMzkyOTc5MzMifQ==</vt:lpwstr>
  </property>
</Properties>
</file>