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5B923F">
      <w:pPr>
        <w:pageBreakBefore w:val="0"/>
        <w:kinsoku/>
        <w:overflowPunct/>
        <w:topLinePunct w:val="0"/>
        <w:bidi w:val="0"/>
        <w:spacing w:line="360" w:lineRule="auto"/>
        <w:jc w:val="center"/>
        <w:rPr>
          <w:rFonts w:hint="eastAsia" w:ascii="宋体" w:hAnsi="宋体" w:eastAsia="宋体" w:cs="宋体"/>
          <w:color w:val="auto"/>
          <w:sz w:val="30"/>
          <w:szCs w:val="30"/>
          <w:highlight w:val="none"/>
        </w:rPr>
      </w:pPr>
      <w:r>
        <w:rPr>
          <w:rFonts w:hint="eastAsia" w:ascii="宋体" w:hAnsi="宋体" w:cs="宋体"/>
          <w:color w:val="auto"/>
          <w:sz w:val="30"/>
          <w:szCs w:val="30"/>
          <w:highlight w:val="none"/>
          <w:lang w:eastAsia="zh-CN"/>
        </w:rPr>
        <w:t>关帝庙明清住宅活化利用工程监理</w:t>
      </w:r>
      <w:r>
        <w:rPr>
          <w:rFonts w:hint="eastAsia" w:ascii="宋体" w:hAnsi="宋体" w:eastAsia="宋体" w:cs="宋体"/>
          <w:color w:val="auto"/>
          <w:sz w:val="30"/>
          <w:szCs w:val="30"/>
          <w:highlight w:val="none"/>
        </w:rPr>
        <w:t>招标公告</w:t>
      </w:r>
    </w:p>
    <w:p w14:paraId="1E1BFDD5">
      <w:pPr>
        <w:pageBreakBefore w:val="0"/>
        <w:widowControl/>
        <w:shd w:val="clear" w:color="auto" w:fill="FFFFFF"/>
        <w:kinsoku/>
        <w:overflowPunct/>
        <w:topLinePunct w:val="0"/>
        <w:bidi w:val="0"/>
        <w:spacing w:line="360" w:lineRule="auto"/>
        <w:ind w:firstLine="480"/>
        <w:jc w:val="left"/>
        <w:textAlignment w:val="baseline"/>
        <w:rPr>
          <w:rFonts w:hint="eastAsia" w:ascii="宋体" w:hAnsi="宋体" w:eastAsia="宋体" w:cs="宋体"/>
          <w:color w:val="auto"/>
          <w:kern w:val="0"/>
          <w:sz w:val="21"/>
          <w:szCs w:val="21"/>
          <w:highlight w:val="none"/>
          <w:shd w:val="clear" w:color="auto" w:fill="auto"/>
        </w:rPr>
      </w:pPr>
      <w:r>
        <w:rPr>
          <w:rFonts w:hint="eastAsia" w:ascii="宋体" w:hAnsi="宋体" w:eastAsia="宋体" w:cs="宋体"/>
          <w:color w:val="auto"/>
          <w:kern w:val="0"/>
          <w:sz w:val="21"/>
          <w:szCs w:val="21"/>
          <w:highlight w:val="none"/>
          <w:shd w:val="clear" w:color="auto" w:fill="auto"/>
          <w:lang w:val="en-US" w:eastAsia="zh-CN"/>
        </w:rPr>
        <w:t>1</w:t>
      </w:r>
      <w:r>
        <w:rPr>
          <w:rFonts w:hint="eastAsia" w:ascii="宋体" w:hAnsi="宋体" w:eastAsia="宋体" w:cs="宋体"/>
          <w:color w:val="auto"/>
          <w:kern w:val="0"/>
          <w:sz w:val="21"/>
          <w:szCs w:val="21"/>
          <w:highlight w:val="none"/>
          <w:shd w:val="clear" w:color="auto" w:fill="auto"/>
        </w:rPr>
        <w:t>、</w:t>
      </w:r>
      <w:r>
        <w:rPr>
          <w:rFonts w:hint="eastAsia" w:ascii="宋体" w:hAnsi="宋体" w:cs="宋体"/>
          <w:b/>
          <w:bCs/>
          <w:color w:val="auto"/>
          <w:kern w:val="0"/>
          <w:sz w:val="21"/>
          <w:szCs w:val="21"/>
          <w:highlight w:val="none"/>
          <w:u w:val="single"/>
          <w:shd w:val="clear" w:color="auto" w:fill="auto"/>
          <w:lang w:eastAsia="zh-CN"/>
        </w:rPr>
        <w:t>南通市崇文三列五进酒店管理有限公司</w:t>
      </w:r>
      <w:r>
        <w:rPr>
          <w:rFonts w:hint="eastAsia" w:ascii="宋体" w:hAnsi="宋体" w:eastAsia="宋体" w:cs="宋体"/>
          <w:color w:val="auto"/>
          <w:kern w:val="0"/>
          <w:sz w:val="21"/>
          <w:szCs w:val="21"/>
          <w:highlight w:val="none"/>
          <w:shd w:val="clear" w:color="auto" w:fill="auto"/>
        </w:rPr>
        <w:t>的</w:t>
      </w:r>
      <w:r>
        <w:rPr>
          <w:rFonts w:hint="eastAsia" w:ascii="宋体" w:hAnsi="宋体" w:cs="宋体"/>
          <w:b/>
          <w:bCs/>
          <w:color w:val="auto"/>
          <w:kern w:val="0"/>
          <w:sz w:val="21"/>
          <w:szCs w:val="21"/>
          <w:highlight w:val="none"/>
          <w:u w:val="single"/>
          <w:shd w:val="clear" w:color="auto" w:fill="auto"/>
          <w:lang w:eastAsia="zh-CN"/>
        </w:rPr>
        <w:t>关帝庙明清住宅活化利用工程</w:t>
      </w:r>
      <w:r>
        <w:rPr>
          <w:rFonts w:hint="eastAsia" w:ascii="宋体" w:hAnsi="宋体" w:eastAsia="宋体" w:cs="宋体"/>
          <w:color w:val="auto"/>
          <w:kern w:val="0"/>
          <w:sz w:val="21"/>
          <w:szCs w:val="21"/>
          <w:highlight w:val="none"/>
          <w:shd w:val="clear" w:color="auto" w:fill="auto"/>
        </w:rPr>
        <w:t>已经批准建设，工程所需资金来源为</w:t>
      </w:r>
      <w:r>
        <w:rPr>
          <w:rFonts w:hint="eastAsia" w:ascii="宋体" w:hAnsi="宋体" w:eastAsia="宋体" w:cs="宋体"/>
          <w:b/>
          <w:color w:val="auto"/>
          <w:kern w:val="0"/>
          <w:sz w:val="21"/>
          <w:szCs w:val="21"/>
          <w:highlight w:val="none"/>
          <w:u w:val="single"/>
          <w:shd w:val="clear" w:color="auto" w:fill="auto"/>
          <w:lang w:val="en-US" w:eastAsia="zh-CN"/>
        </w:rPr>
        <w:t>自筹</w:t>
      </w:r>
      <w:r>
        <w:rPr>
          <w:rFonts w:hint="eastAsia" w:ascii="宋体" w:hAnsi="宋体" w:eastAsia="宋体" w:cs="宋体"/>
          <w:color w:val="auto"/>
          <w:kern w:val="0"/>
          <w:sz w:val="21"/>
          <w:szCs w:val="21"/>
          <w:highlight w:val="none"/>
          <w:shd w:val="clear" w:color="auto" w:fill="auto"/>
        </w:rPr>
        <w:t>。现对该工程的</w:t>
      </w:r>
      <w:r>
        <w:rPr>
          <w:rFonts w:hint="eastAsia" w:ascii="宋体" w:hAnsi="宋体" w:eastAsia="宋体" w:cs="宋体"/>
          <w:b/>
          <w:color w:val="auto"/>
          <w:kern w:val="0"/>
          <w:sz w:val="21"/>
          <w:szCs w:val="21"/>
          <w:highlight w:val="none"/>
          <w:u w:val="single"/>
          <w:shd w:val="clear" w:color="auto" w:fill="auto"/>
          <w:lang w:eastAsia="zh-CN"/>
        </w:rPr>
        <w:t>监理</w:t>
      </w:r>
      <w:r>
        <w:rPr>
          <w:rFonts w:hint="eastAsia" w:ascii="宋体" w:hAnsi="宋体" w:eastAsia="宋体" w:cs="宋体"/>
          <w:color w:val="auto"/>
          <w:kern w:val="0"/>
          <w:sz w:val="21"/>
          <w:szCs w:val="21"/>
          <w:highlight w:val="none"/>
          <w:shd w:val="clear" w:color="auto" w:fill="auto"/>
        </w:rPr>
        <w:t>进行公开招标，邀请合格的潜在投标人参加本工程的资格后审。</w:t>
      </w:r>
      <w:bookmarkStart w:id="0" w:name="_GoBack"/>
      <w:bookmarkEnd w:id="0"/>
    </w:p>
    <w:p w14:paraId="6796B3C0">
      <w:pPr>
        <w:pageBreakBefore w:val="0"/>
        <w:widowControl/>
        <w:shd w:val="clear" w:color="auto" w:fill="FFFFFF"/>
        <w:kinsoku/>
        <w:overflowPunct/>
        <w:topLinePunct w:val="0"/>
        <w:bidi w:val="0"/>
        <w:spacing w:line="360" w:lineRule="auto"/>
        <w:ind w:firstLine="480"/>
        <w:jc w:val="left"/>
        <w:textAlignment w:val="baseline"/>
        <w:rPr>
          <w:rFonts w:hint="eastAsia" w:ascii="宋体" w:hAnsi="宋体" w:eastAsia="宋体" w:cs="宋体"/>
          <w:color w:val="auto"/>
          <w:kern w:val="0"/>
          <w:sz w:val="21"/>
          <w:szCs w:val="21"/>
          <w:highlight w:val="none"/>
          <w:shd w:val="clear" w:color="auto" w:fill="auto"/>
        </w:rPr>
      </w:pPr>
      <w:r>
        <w:rPr>
          <w:rFonts w:hint="eastAsia" w:ascii="宋体" w:hAnsi="宋体" w:eastAsia="宋体" w:cs="宋体"/>
          <w:color w:val="auto"/>
          <w:kern w:val="0"/>
          <w:sz w:val="21"/>
          <w:szCs w:val="21"/>
          <w:highlight w:val="none"/>
          <w:shd w:val="clear" w:color="auto" w:fill="auto"/>
          <w:lang w:val="en-US" w:eastAsia="zh-CN"/>
        </w:rPr>
        <w:t>2</w:t>
      </w:r>
      <w:r>
        <w:rPr>
          <w:rFonts w:hint="eastAsia" w:ascii="宋体" w:hAnsi="宋体" w:eastAsia="宋体" w:cs="宋体"/>
          <w:color w:val="auto"/>
          <w:kern w:val="0"/>
          <w:sz w:val="21"/>
          <w:szCs w:val="21"/>
          <w:highlight w:val="none"/>
          <w:shd w:val="clear" w:color="auto" w:fill="auto"/>
        </w:rPr>
        <w:t>、</w:t>
      </w:r>
      <w:r>
        <w:rPr>
          <w:rFonts w:hint="eastAsia" w:ascii="宋体" w:hAnsi="宋体" w:cs="宋体"/>
          <w:b/>
          <w:color w:val="auto"/>
          <w:kern w:val="0"/>
          <w:sz w:val="21"/>
          <w:szCs w:val="21"/>
          <w:highlight w:val="none"/>
          <w:u w:val="single"/>
          <w:shd w:val="clear" w:color="auto" w:fill="auto"/>
          <w:lang w:eastAsia="zh-CN"/>
        </w:rPr>
        <w:t>江苏科建工程项目管理有限公司</w:t>
      </w:r>
      <w:r>
        <w:rPr>
          <w:rFonts w:hint="eastAsia" w:ascii="宋体" w:hAnsi="宋体" w:eastAsia="宋体" w:cs="宋体"/>
          <w:color w:val="auto"/>
          <w:kern w:val="0"/>
          <w:sz w:val="21"/>
          <w:szCs w:val="21"/>
          <w:highlight w:val="none"/>
          <w:shd w:val="clear" w:color="auto" w:fill="auto"/>
        </w:rPr>
        <w:t>受招标人委托具体负责工程的招标事宜。</w:t>
      </w:r>
    </w:p>
    <w:p w14:paraId="79B488B9">
      <w:pPr>
        <w:pageBreakBefore w:val="0"/>
        <w:widowControl/>
        <w:shd w:val="clear" w:color="auto" w:fill="FFFFFF"/>
        <w:kinsoku/>
        <w:overflowPunct/>
        <w:topLinePunct w:val="0"/>
        <w:bidi w:val="0"/>
        <w:spacing w:line="360" w:lineRule="auto"/>
        <w:ind w:firstLine="480"/>
        <w:jc w:val="left"/>
        <w:textAlignment w:val="baseline"/>
        <w:rPr>
          <w:rFonts w:hint="eastAsia" w:ascii="宋体" w:hAnsi="宋体" w:eastAsia="宋体" w:cs="宋体"/>
          <w:color w:val="auto"/>
          <w:kern w:val="0"/>
          <w:sz w:val="21"/>
          <w:szCs w:val="21"/>
          <w:highlight w:val="none"/>
          <w:shd w:val="clear" w:color="auto" w:fill="auto"/>
        </w:rPr>
      </w:pPr>
      <w:r>
        <w:rPr>
          <w:rFonts w:hint="eastAsia" w:ascii="宋体" w:hAnsi="宋体" w:eastAsia="宋体" w:cs="宋体"/>
          <w:color w:val="auto"/>
          <w:kern w:val="0"/>
          <w:sz w:val="21"/>
          <w:szCs w:val="21"/>
          <w:highlight w:val="none"/>
          <w:shd w:val="clear" w:color="auto" w:fill="auto"/>
          <w:lang w:val="en-US" w:eastAsia="zh-CN"/>
        </w:rPr>
        <w:t>3</w:t>
      </w:r>
      <w:r>
        <w:rPr>
          <w:rFonts w:hint="eastAsia" w:ascii="宋体" w:hAnsi="宋体" w:eastAsia="宋体" w:cs="宋体"/>
          <w:color w:val="auto"/>
          <w:kern w:val="0"/>
          <w:sz w:val="21"/>
          <w:szCs w:val="21"/>
          <w:highlight w:val="none"/>
          <w:shd w:val="clear" w:color="auto" w:fill="auto"/>
        </w:rPr>
        <w:t>、工程概况:</w:t>
      </w:r>
    </w:p>
    <w:p w14:paraId="7F118FFD">
      <w:pPr>
        <w:pageBreakBefore w:val="0"/>
        <w:widowControl/>
        <w:shd w:val="clear" w:color="auto" w:fill="FFFFFF"/>
        <w:kinsoku/>
        <w:overflowPunct/>
        <w:topLinePunct w:val="0"/>
        <w:bidi w:val="0"/>
        <w:spacing w:line="360" w:lineRule="auto"/>
        <w:ind w:firstLine="480"/>
        <w:jc w:val="left"/>
        <w:textAlignment w:val="baseline"/>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b w:val="0"/>
          <w:bCs/>
          <w:color w:val="auto"/>
          <w:sz w:val="21"/>
          <w:szCs w:val="21"/>
          <w:highlight w:val="none"/>
          <w:shd w:val="clear" w:color="auto" w:fill="auto"/>
          <w:lang w:val="en-US" w:eastAsia="zh-CN"/>
        </w:rPr>
        <w:t>（1）</w:t>
      </w:r>
      <w:r>
        <w:rPr>
          <w:rFonts w:hint="eastAsia" w:ascii="宋体" w:hAnsi="宋体" w:eastAsia="宋体" w:cs="宋体"/>
          <w:color w:val="auto"/>
          <w:kern w:val="0"/>
          <w:sz w:val="21"/>
          <w:szCs w:val="21"/>
          <w:highlight w:val="none"/>
          <w:shd w:val="clear" w:color="auto" w:fill="auto"/>
        </w:rPr>
        <w:t>工程地点：</w:t>
      </w:r>
      <w:r>
        <w:rPr>
          <w:rFonts w:hint="eastAsia" w:ascii="宋体" w:hAnsi="宋体" w:eastAsia="宋体" w:cs="宋体"/>
          <w:color w:val="auto"/>
          <w:kern w:val="0"/>
          <w:sz w:val="21"/>
          <w:szCs w:val="21"/>
          <w:highlight w:val="none"/>
          <w:shd w:val="clear" w:color="auto" w:fill="auto"/>
          <w:lang w:val="en-US" w:eastAsia="zh-CN"/>
        </w:rPr>
        <w:t>南通市崇川区。</w:t>
      </w:r>
    </w:p>
    <w:p w14:paraId="3BFDEC52">
      <w:pPr>
        <w:pageBreakBefore w:val="0"/>
        <w:widowControl/>
        <w:shd w:val="clear" w:color="auto" w:fill="FFFFFF"/>
        <w:kinsoku/>
        <w:overflowPunct/>
        <w:topLinePunct w:val="0"/>
        <w:bidi w:val="0"/>
        <w:spacing w:line="360" w:lineRule="auto"/>
        <w:ind w:firstLine="480"/>
        <w:jc w:val="left"/>
        <w:textAlignment w:val="baseline"/>
        <w:rPr>
          <w:rFonts w:hint="eastAsia" w:ascii="宋体" w:hAnsi="宋体" w:eastAsia="宋体" w:cs="宋体"/>
          <w:color w:val="auto"/>
          <w:sz w:val="21"/>
          <w:szCs w:val="21"/>
          <w:highlight w:val="none"/>
          <w:shd w:val="clear" w:color="auto" w:fill="auto"/>
        </w:rPr>
      </w:pPr>
      <w:r>
        <w:rPr>
          <w:rFonts w:hint="eastAsia" w:ascii="宋体" w:hAnsi="宋体" w:eastAsia="宋体" w:cs="宋体"/>
          <w:b w:val="0"/>
          <w:bCs/>
          <w:color w:val="auto"/>
          <w:sz w:val="21"/>
          <w:szCs w:val="21"/>
          <w:highlight w:val="none"/>
          <w:shd w:val="clear" w:color="auto" w:fill="auto"/>
          <w:lang w:val="en-US" w:eastAsia="zh-CN"/>
        </w:rPr>
        <w:t>（2）</w:t>
      </w:r>
      <w:r>
        <w:rPr>
          <w:rFonts w:hint="eastAsia" w:ascii="宋体" w:hAnsi="宋体" w:eastAsia="宋体" w:cs="宋体"/>
          <w:color w:val="auto"/>
          <w:kern w:val="0"/>
          <w:sz w:val="21"/>
          <w:szCs w:val="21"/>
          <w:highlight w:val="none"/>
          <w:shd w:val="clear" w:color="auto" w:fill="auto"/>
        </w:rPr>
        <w:t>工程规模：本监理合同估算价约</w:t>
      </w:r>
      <w:r>
        <w:rPr>
          <w:rFonts w:hint="eastAsia" w:ascii="宋体" w:hAnsi="宋体" w:cs="宋体"/>
          <w:color w:val="auto"/>
          <w:kern w:val="0"/>
          <w:sz w:val="21"/>
          <w:szCs w:val="21"/>
          <w:highlight w:val="none"/>
          <w:shd w:val="clear" w:color="auto" w:fill="auto"/>
          <w:lang w:val="en-US" w:eastAsia="zh-CN"/>
        </w:rPr>
        <w:t>60</w:t>
      </w:r>
      <w:r>
        <w:rPr>
          <w:rFonts w:hint="eastAsia" w:ascii="宋体" w:hAnsi="宋体" w:eastAsia="宋体" w:cs="宋体"/>
          <w:color w:val="auto"/>
          <w:kern w:val="0"/>
          <w:sz w:val="21"/>
          <w:szCs w:val="21"/>
          <w:highlight w:val="none"/>
          <w:shd w:val="clear" w:color="auto" w:fill="auto"/>
        </w:rPr>
        <w:t>万元。</w:t>
      </w:r>
    </w:p>
    <w:p w14:paraId="2AF99529">
      <w:pPr>
        <w:pageBreakBefore w:val="0"/>
        <w:widowControl/>
        <w:shd w:val="clear" w:color="auto" w:fill="FFFFFF"/>
        <w:kinsoku/>
        <w:overflowPunct/>
        <w:topLinePunct w:val="0"/>
        <w:bidi w:val="0"/>
        <w:spacing w:line="360" w:lineRule="auto"/>
        <w:ind w:firstLine="480"/>
        <w:jc w:val="left"/>
        <w:textAlignment w:val="baseline"/>
        <w:rPr>
          <w:rFonts w:hint="eastAsia" w:ascii="宋体" w:hAnsi="宋体" w:eastAsia="宋体" w:cs="宋体"/>
          <w:color w:val="auto"/>
          <w:sz w:val="21"/>
          <w:szCs w:val="21"/>
          <w:highlight w:val="none"/>
          <w:shd w:val="clear" w:color="auto" w:fill="auto"/>
        </w:rPr>
      </w:pPr>
      <w:r>
        <w:rPr>
          <w:rFonts w:hint="eastAsia" w:ascii="宋体" w:hAnsi="宋体" w:eastAsia="宋体" w:cs="宋体"/>
          <w:b w:val="0"/>
          <w:bCs/>
          <w:color w:val="auto"/>
          <w:sz w:val="21"/>
          <w:szCs w:val="21"/>
          <w:highlight w:val="none"/>
          <w:shd w:val="clear" w:color="auto" w:fill="auto"/>
          <w:lang w:val="en-US" w:eastAsia="zh-CN"/>
        </w:rPr>
        <w:t>（3）</w:t>
      </w:r>
      <w:r>
        <w:rPr>
          <w:rFonts w:hint="eastAsia" w:ascii="宋体" w:hAnsi="宋体" w:eastAsia="宋体" w:cs="宋体"/>
          <w:color w:val="auto"/>
          <w:sz w:val="21"/>
          <w:szCs w:val="21"/>
          <w:highlight w:val="none"/>
          <w:shd w:val="clear" w:color="auto" w:fill="auto"/>
        </w:rPr>
        <w:t>招标范围：</w:t>
      </w:r>
      <w:r>
        <w:rPr>
          <w:rFonts w:hint="eastAsia" w:ascii="宋体" w:hAnsi="宋体" w:eastAsia="宋体" w:cs="宋体"/>
          <w:color w:val="auto"/>
          <w:sz w:val="21"/>
          <w:szCs w:val="21"/>
          <w:highlight w:val="none"/>
          <w:u w:val="none"/>
          <w:shd w:val="clear" w:color="auto" w:fill="auto"/>
        </w:rPr>
        <w:t>工程施工准备阶段、施工阶段、竣工验收和保修阶段 全过程监理。对工程进行质量、进度、投资、安全四大控制和合同管理、信息 管理、安全生产管理、文明施工管理、组织协调施工现场各方关系及工程竣工施工资料审核、竣工结算初审等</w:t>
      </w:r>
      <w:r>
        <w:rPr>
          <w:rFonts w:hint="eastAsia" w:ascii="宋体" w:hAnsi="宋体" w:eastAsia="宋体" w:cs="宋体"/>
          <w:color w:val="auto"/>
          <w:sz w:val="21"/>
          <w:szCs w:val="21"/>
          <w:highlight w:val="none"/>
          <w:u w:val="none"/>
          <w:shd w:val="clear" w:color="auto" w:fill="auto"/>
          <w:lang w:eastAsia="zh-CN"/>
        </w:rPr>
        <w:t>。</w:t>
      </w:r>
    </w:p>
    <w:p w14:paraId="4E6AC9A6">
      <w:pPr>
        <w:pageBreakBefore w:val="0"/>
        <w:widowControl/>
        <w:shd w:val="clear" w:color="auto" w:fill="FFFFFF"/>
        <w:kinsoku/>
        <w:overflowPunct/>
        <w:topLinePunct w:val="0"/>
        <w:bidi w:val="0"/>
        <w:spacing w:line="360" w:lineRule="auto"/>
        <w:ind w:firstLine="420"/>
        <w:jc w:val="left"/>
        <w:textAlignment w:val="baseline"/>
        <w:rPr>
          <w:rFonts w:hint="eastAsia" w:ascii="宋体" w:hAnsi="宋体" w:eastAsia="宋体" w:cs="宋体"/>
          <w:color w:val="auto"/>
          <w:kern w:val="0"/>
          <w:sz w:val="21"/>
          <w:szCs w:val="21"/>
          <w:highlight w:val="none"/>
          <w:shd w:val="clear" w:color="auto" w:fill="auto"/>
        </w:rPr>
      </w:pPr>
      <w:r>
        <w:rPr>
          <w:rFonts w:hint="eastAsia" w:ascii="宋体" w:hAnsi="宋体" w:eastAsia="宋体" w:cs="宋体"/>
          <w:b w:val="0"/>
          <w:bCs/>
          <w:color w:val="auto"/>
          <w:sz w:val="21"/>
          <w:szCs w:val="21"/>
          <w:highlight w:val="none"/>
          <w:shd w:val="clear" w:color="auto" w:fill="auto"/>
          <w:lang w:val="en-US" w:eastAsia="zh-CN"/>
        </w:rPr>
        <w:t>（4）</w:t>
      </w:r>
      <w:r>
        <w:rPr>
          <w:rFonts w:hint="eastAsia" w:ascii="宋体" w:hAnsi="宋体" w:eastAsia="宋体" w:cs="宋体"/>
          <w:color w:val="auto"/>
          <w:kern w:val="0"/>
          <w:sz w:val="21"/>
          <w:szCs w:val="21"/>
          <w:highlight w:val="none"/>
          <w:shd w:val="clear" w:color="auto" w:fill="auto"/>
        </w:rPr>
        <w:t>监理服务期：前期+施工工期+保修期，预计工期为</w:t>
      </w:r>
      <w:r>
        <w:rPr>
          <w:rFonts w:hint="eastAsia" w:ascii="宋体" w:hAnsi="宋体" w:eastAsia="宋体" w:cs="宋体"/>
          <w:color w:val="auto"/>
          <w:kern w:val="0"/>
          <w:sz w:val="21"/>
          <w:szCs w:val="21"/>
          <w:highlight w:val="none"/>
          <w:u w:val="single"/>
          <w:shd w:val="clear" w:color="auto" w:fill="auto"/>
          <w:lang w:val="en-US" w:eastAsia="zh-CN"/>
        </w:rPr>
        <w:t xml:space="preserve"> </w:t>
      </w:r>
      <w:r>
        <w:rPr>
          <w:rFonts w:hint="eastAsia" w:ascii="宋体" w:hAnsi="宋体" w:cs="宋体"/>
          <w:color w:val="auto"/>
          <w:kern w:val="0"/>
          <w:sz w:val="21"/>
          <w:szCs w:val="21"/>
          <w:highlight w:val="none"/>
          <w:u w:val="single"/>
          <w:shd w:val="clear" w:color="auto" w:fill="auto"/>
          <w:lang w:val="en-US" w:eastAsia="zh-CN"/>
        </w:rPr>
        <w:t>150</w:t>
      </w:r>
      <w:r>
        <w:rPr>
          <w:rFonts w:hint="eastAsia" w:ascii="宋体" w:hAnsi="宋体" w:eastAsia="宋体" w:cs="宋体"/>
          <w:color w:val="auto"/>
          <w:kern w:val="0"/>
          <w:sz w:val="21"/>
          <w:szCs w:val="21"/>
          <w:highlight w:val="none"/>
          <w:shd w:val="clear" w:color="auto" w:fill="auto"/>
        </w:rPr>
        <w:t>天，具体施工期以实际施工期为准，如工期延长，费用不另增加。</w:t>
      </w:r>
    </w:p>
    <w:p w14:paraId="743CC144">
      <w:pPr>
        <w:pageBreakBefore w:val="0"/>
        <w:widowControl/>
        <w:shd w:val="clear" w:color="auto" w:fill="FFFFFF"/>
        <w:kinsoku/>
        <w:overflowPunct/>
        <w:topLinePunct w:val="0"/>
        <w:bidi w:val="0"/>
        <w:spacing w:line="360" w:lineRule="auto"/>
        <w:ind w:firstLine="480"/>
        <w:jc w:val="left"/>
        <w:textAlignment w:val="baseline"/>
        <w:rPr>
          <w:rFonts w:hint="eastAsia" w:ascii="宋体" w:hAnsi="宋体" w:eastAsia="宋体" w:cs="宋体"/>
          <w:color w:val="auto"/>
          <w:kern w:val="0"/>
          <w:sz w:val="21"/>
          <w:szCs w:val="21"/>
          <w:highlight w:val="none"/>
          <w:shd w:val="clear" w:color="auto" w:fill="auto"/>
          <w:lang w:eastAsia="zh-CN"/>
        </w:rPr>
      </w:pPr>
      <w:r>
        <w:rPr>
          <w:rFonts w:hint="eastAsia" w:ascii="宋体" w:hAnsi="宋体" w:eastAsia="宋体" w:cs="宋体"/>
          <w:color w:val="auto"/>
          <w:kern w:val="0"/>
          <w:sz w:val="21"/>
          <w:szCs w:val="21"/>
          <w:highlight w:val="none"/>
          <w:shd w:val="clear" w:color="auto" w:fill="auto"/>
          <w:lang w:val="en-US" w:eastAsia="zh-CN"/>
        </w:rPr>
        <w:t>4、</w:t>
      </w:r>
      <w:r>
        <w:rPr>
          <w:rFonts w:hint="eastAsia" w:ascii="宋体" w:hAnsi="宋体" w:eastAsia="宋体" w:cs="宋体"/>
          <w:color w:val="auto"/>
          <w:kern w:val="0"/>
          <w:sz w:val="21"/>
          <w:szCs w:val="21"/>
          <w:highlight w:val="none"/>
          <w:shd w:val="clear" w:color="auto" w:fill="auto"/>
        </w:rPr>
        <w:t>本工程监理分</w:t>
      </w:r>
      <w:r>
        <w:rPr>
          <w:rFonts w:hint="eastAsia" w:ascii="宋体" w:hAnsi="宋体" w:eastAsia="宋体" w:cs="宋体"/>
          <w:color w:val="auto"/>
          <w:kern w:val="0"/>
          <w:sz w:val="21"/>
          <w:szCs w:val="21"/>
          <w:highlight w:val="none"/>
          <w:shd w:val="clear" w:color="auto" w:fill="auto"/>
          <w:lang w:val="en-US" w:eastAsia="zh-CN"/>
        </w:rPr>
        <w:t>一</w:t>
      </w:r>
      <w:r>
        <w:rPr>
          <w:rFonts w:hint="eastAsia" w:ascii="宋体" w:hAnsi="宋体" w:eastAsia="宋体" w:cs="宋体"/>
          <w:color w:val="auto"/>
          <w:kern w:val="0"/>
          <w:sz w:val="21"/>
          <w:szCs w:val="21"/>
          <w:highlight w:val="none"/>
          <w:shd w:val="clear" w:color="auto" w:fill="auto"/>
        </w:rPr>
        <w:t>个标段</w:t>
      </w:r>
      <w:r>
        <w:rPr>
          <w:rFonts w:hint="eastAsia" w:ascii="宋体" w:hAnsi="宋体" w:eastAsia="宋体" w:cs="宋体"/>
          <w:color w:val="auto"/>
          <w:kern w:val="0"/>
          <w:sz w:val="21"/>
          <w:szCs w:val="21"/>
          <w:highlight w:val="none"/>
          <w:shd w:val="clear" w:color="auto" w:fill="auto"/>
          <w:lang w:eastAsia="zh-CN"/>
        </w:rPr>
        <w:t>。</w:t>
      </w:r>
    </w:p>
    <w:p w14:paraId="0C416D8D">
      <w:pPr>
        <w:pageBreakBefore w:val="0"/>
        <w:widowControl/>
        <w:shd w:val="clear" w:color="auto" w:fill="FFFFFF"/>
        <w:kinsoku/>
        <w:overflowPunct/>
        <w:topLinePunct w:val="0"/>
        <w:bidi w:val="0"/>
        <w:spacing w:line="360" w:lineRule="auto"/>
        <w:ind w:firstLine="480"/>
        <w:jc w:val="left"/>
        <w:textAlignment w:val="baseline"/>
        <w:rPr>
          <w:rFonts w:hint="eastAsia" w:ascii="宋体" w:hAnsi="宋体" w:eastAsia="宋体" w:cs="宋体"/>
          <w:color w:val="auto"/>
          <w:kern w:val="0"/>
          <w:sz w:val="21"/>
          <w:szCs w:val="21"/>
          <w:highlight w:val="none"/>
          <w:shd w:val="clear" w:color="auto" w:fill="auto"/>
        </w:rPr>
      </w:pPr>
      <w:r>
        <w:rPr>
          <w:rFonts w:hint="eastAsia" w:ascii="宋体" w:hAnsi="宋体" w:eastAsia="宋体" w:cs="宋体"/>
          <w:color w:val="auto"/>
          <w:kern w:val="0"/>
          <w:sz w:val="21"/>
          <w:szCs w:val="21"/>
          <w:highlight w:val="none"/>
          <w:shd w:val="clear" w:color="auto" w:fill="auto"/>
          <w:lang w:val="en-US" w:eastAsia="zh-CN"/>
        </w:rPr>
        <w:t>5</w:t>
      </w:r>
      <w:r>
        <w:rPr>
          <w:rFonts w:hint="eastAsia" w:ascii="宋体" w:hAnsi="宋体" w:eastAsia="宋体" w:cs="宋体"/>
          <w:color w:val="auto"/>
          <w:kern w:val="0"/>
          <w:sz w:val="21"/>
          <w:szCs w:val="21"/>
          <w:highlight w:val="none"/>
          <w:shd w:val="clear" w:color="auto" w:fill="auto"/>
        </w:rPr>
        <w:t>、申请人应当具备的主要资格条件</w:t>
      </w:r>
    </w:p>
    <w:p w14:paraId="1E931461">
      <w:pPr>
        <w:pageBreakBefore w:val="0"/>
        <w:widowControl/>
        <w:shd w:val="clear" w:color="auto" w:fill="FFFFFF"/>
        <w:kinsoku/>
        <w:overflowPunct/>
        <w:topLinePunct w:val="0"/>
        <w:bidi w:val="0"/>
        <w:spacing w:line="360" w:lineRule="auto"/>
        <w:ind w:firstLine="480"/>
        <w:jc w:val="left"/>
        <w:textAlignment w:val="baseline"/>
        <w:rPr>
          <w:rFonts w:hint="eastAsia" w:ascii="宋体" w:hAnsi="宋体" w:eastAsia="宋体" w:cs="宋体"/>
          <w:color w:val="auto"/>
          <w:kern w:val="0"/>
          <w:sz w:val="21"/>
          <w:szCs w:val="21"/>
          <w:highlight w:val="none"/>
          <w:shd w:val="clear" w:color="auto" w:fill="auto"/>
        </w:rPr>
      </w:pPr>
      <w:r>
        <w:rPr>
          <w:rFonts w:hint="eastAsia" w:ascii="宋体" w:hAnsi="宋体" w:eastAsia="宋体" w:cs="宋体"/>
          <w:b w:val="0"/>
          <w:bCs/>
          <w:color w:val="auto"/>
          <w:sz w:val="21"/>
          <w:szCs w:val="21"/>
          <w:highlight w:val="none"/>
          <w:shd w:val="clear" w:color="auto" w:fill="auto"/>
          <w:lang w:val="en-US" w:eastAsia="zh-CN"/>
        </w:rPr>
        <w:t>（1）</w:t>
      </w:r>
      <w:r>
        <w:rPr>
          <w:rFonts w:hint="eastAsia" w:ascii="宋体" w:hAnsi="宋体" w:eastAsia="宋体" w:cs="宋体"/>
          <w:color w:val="auto"/>
          <w:kern w:val="0"/>
          <w:sz w:val="21"/>
          <w:szCs w:val="21"/>
          <w:highlight w:val="none"/>
          <w:shd w:val="clear" w:color="auto" w:fill="auto"/>
        </w:rPr>
        <w:t>申请人资质类别和等级：</w:t>
      </w:r>
      <w:r>
        <w:rPr>
          <w:rFonts w:hint="eastAsia" w:ascii="宋体" w:hAnsi="宋体" w:eastAsia="宋体" w:cs="宋体"/>
          <w:b/>
          <w:color w:val="auto"/>
          <w:kern w:val="0"/>
          <w:sz w:val="21"/>
          <w:szCs w:val="21"/>
          <w:highlight w:val="none"/>
          <w:u w:val="single"/>
          <w:shd w:val="clear" w:color="auto" w:fill="auto"/>
        </w:rPr>
        <w:t>必须具有行政管理部门核发的有效企业法人营业执照和文物主管部门颁发的文物保护工程监理乙级及以上资质（业务范围包含：古建筑）；</w:t>
      </w:r>
    </w:p>
    <w:p w14:paraId="3BAB728E">
      <w:pPr>
        <w:pageBreakBefore w:val="0"/>
        <w:widowControl/>
        <w:shd w:val="clear" w:color="auto" w:fill="FFFFFF"/>
        <w:kinsoku/>
        <w:overflowPunct/>
        <w:topLinePunct w:val="0"/>
        <w:bidi w:val="0"/>
        <w:spacing w:line="360" w:lineRule="auto"/>
        <w:ind w:firstLine="480"/>
        <w:jc w:val="left"/>
        <w:textAlignment w:val="baseline"/>
        <w:rPr>
          <w:rFonts w:hint="eastAsia" w:ascii="宋体" w:hAnsi="宋体" w:eastAsia="宋体" w:cs="宋体"/>
          <w:b/>
          <w:color w:val="auto"/>
          <w:kern w:val="0"/>
          <w:sz w:val="21"/>
          <w:szCs w:val="21"/>
          <w:highlight w:val="none"/>
          <w:u w:val="single"/>
          <w:shd w:val="clear" w:color="auto" w:fill="auto"/>
          <w:lang w:eastAsia="zh-CN"/>
        </w:rPr>
      </w:pPr>
      <w:r>
        <w:rPr>
          <w:rFonts w:hint="eastAsia" w:ascii="宋体" w:hAnsi="宋体" w:eastAsia="宋体" w:cs="宋体"/>
          <w:b w:val="0"/>
          <w:bCs/>
          <w:color w:val="auto"/>
          <w:sz w:val="21"/>
          <w:szCs w:val="21"/>
          <w:highlight w:val="none"/>
          <w:shd w:val="clear" w:color="auto" w:fill="auto"/>
          <w:lang w:val="en-US" w:eastAsia="zh-CN"/>
        </w:rPr>
        <w:t>（2）</w:t>
      </w:r>
      <w:r>
        <w:rPr>
          <w:rFonts w:hint="eastAsia" w:ascii="宋体" w:hAnsi="宋体" w:eastAsia="宋体" w:cs="宋体"/>
          <w:color w:val="auto"/>
          <w:kern w:val="0"/>
          <w:sz w:val="21"/>
          <w:szCs w:val="21"/>
          <w:highlight w:val="none"/>
          <w:shd w:val="clear" w:color="auto" w:fill="auto"/>
        </w:rPr>
        <w:t>拟派总监理工程师资格条件：</w:t>
      </w:r>
      <w:r>
        <w:rPr>
          <w:rFonts w:hint="eastAsia" w:ascii="宋体" w:hAnsi="宋体" w:eastAsia="宋体" w:cs="宋体"/>
          <w:b/>
          <w:color w:val="auto"/>
          <w:kern w:val="0"/>
          <w:sz w:val="21"/>
          <w:szCs w:val="21"/>
          <w:highlight w:val="none"/>
          <w:u w:val="single"/>
          <w:shd w:val="clear" w:color="auto" w:fill="auto"/>
          <w:lang w:val="en-US" w:eastAsia="zh-CN"/>
        </w:rPr>
        <w:t>具备</w:t>
      </w:r>
      <w:r>
        <w:rPr>
          <w:rFonts w:hint="eastAsia" w:ascii="宋体" w:hAnsi="宋体" w:eastAsia="宋体" w:cs="宋体"/>
          <w:b/>
          <w:color w:val="auto"/>
          <w:kern w:val="0"/>
          <w:sz w:val="21"/>
          <w:szCs w:val="21"/>
          <w:highlight w:val="none"/>
          <w:u w:val="single"/>
          <w:shd w:val="clear" w:color="auto" w:fill="auto"/>
        </w:rPr>
        <w:t>国家注册监理工程师执业资格（注册专业为房屋建筑工程专业，注册单位为投标人本单位）。</w:t>
      </w:r>
    </w:p>
    <w:p w14:paraId="74426399">
      <w:pPr>
        <w:pageBreakBefore w:val="0"/>
        <w:widowControl/>
        <w:shd w:val="clear" w:color="auto" w:fill="FFFFFF"/>
        <w:kinsoku/>
        <w:overflowPunct/>
        <w:topLinePunct w:val="0"/>
        <w:bidi w:val="0"/>
        <w:spacing w:line="360" w:lineRule="auto"/>
        <w:ind w:firstLine="482"/>
        <w:contextualSpacing/>
        <w:jc w:val="left"/>
        <w:textAlignment w:val="baseline"/>
        <w:rPr>
          <w:rFonts w:hint="eastAsia" w:ascii="宋体" w:hAnsi="宋体" w:eastAsia="宋体" w:cs="宋体"/>
          <w:color w:val="auto"/>
          <w:sz w:val="21"/>
          <w:szCs w:val="21"/>
          <w:highlight w:val="none"/>
          <w:shd w:val="clear" w:color="auto" w:fill="auto"/>
        </w:rPr>
      </w:pPr>
      <w:r>
        <w:rPr>
          <w:rFonts w:hint="eastAsia" w:ascii="宋体" w:hAnsi="宋体" w:eastAsia="宋体" w:cs="宋体"/>
          <w:b w:val="0"/>
          <w:bCs/>
          <w:color w:val="auto"/>
          <w:sz w:val="21"/>
          <w:szCs w:val="21"/>
          <w:highlight w:val="none"/>
          <w:shd w:val="clear" w:color="auto" w:fill="auto"/>
          <w:lang w:val="en-US" w:eastAsia="zh-CN"/>
        </w:rPr>
        <w:t>（3）</w:t>
      </w:r>
      <w:r>
        <w:rPr>
          <w:rFonts w:hint="eastAsia" w:ascii="宋体" w:hAnsi="宋体" w:eastAsia="宋体" w:cs="宋体"/>
          <w:color w:val="auto"/>
          <w:sz w:val="21"/>
          <w:szCs w:val="21"/>
          <w:highlight w:val="none"/>
          <w:shd w:val="clear" w:color="auto" w:fill="auto"/>
        </w:rPr>
        <w:t>投标企业业绩要求：</w:t>
      </w:r>
    </w:p>
    <w:p w14:paraId="3320DF97">
      <w:pPr>
        <w:pageBreakBefore w:val="0"/>
        <w:widowControl/>
        <w:shd w:val="clear" w:color="auto" w:fill="FFFFFF"/>
        <w:kinsoku/>
        <w:overflowPunct/>
        <w:topLinePunct w:val="0"/>
        <w:bidi w:val="0"/>
        <w:spacing w:line="360" w:lineRule="auto"/>
        <w:ind w:firstLine="482"/>
        <w:contextualSpacing/>
        <w:jc w:val="left"/>
        <w:textAlignment w:val="baseline"/>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自202</w:t>
      </w:r>
      <w:r>
        <w:rPr>
          <w:rFonts w:hint="eastAsia" w:ascii="宋体" w:hAnsi="宋体" w:cs="宋体"/>
          <w:color w:val="auto"/>
          <w:sz w:val="21"/>
          <w:szCs w:val="21"/>
          <w:highlight w:val="none"/>
          <w:shd w:val="clear" w:color="auto" w:fill="auto"/>
          <w:lang w:val="en-US" w:eastAsia="zh-CN"/>
        </w:rPr>
        <w:t>1</w:t>
      </w:r>
      <w:r>
        <w:rPr>
          <w:rFonts w:hint="eastAsia" w:ascii="宋体" w:hAnsi="宋体" w:eastAsia="宋体" w:cs="宋体"/>
          <w:color w:val="auto"/>
          <w:sz w:val="21"/>
          <w:szCs w:val="21"/>
          <w:highlight w:val="none"/>
          <w:shd w:val="clear" w:color="auto" w:fill="auto"/>
        </w:rPr>
        <w:t>年</w:t>
      </w:r>
      <w:r>
        <w:rPr>
          <w:rFonts w:hint="eastAsia" w:ascii="宋体" w:hAnsi="宋体" w:cs="宋体"/>
          <w:color w:val="auto"/>
          <w:sz w:val="21"/>
          <w:szCs w:val="21"/>
          <w:highlight w:val="none"/>
          <w:shd w:val="clear" w:color="auto" w:fill="auto"/>
          <w:lang w:val="en-US" w:eastAsia="zh-CN"/>
        </w:rPr>
        <w:t>1</w:t>
      </w:r>
      <w:r>
        <w:rPr>
          <w:rFonts w:hint="eastAsia" w:ascii="宋体" w:hAnsi="宋体" w:eastAsia="宋体" w:cs="宋体"/>
          <w:color w:val="auto"/>
          <w:sz w:val="21"/>
          <w:szCs w:val="21"/>
          <w:highlight w:val="none"/>
          <w:shd w:val="clear" w:color="auto" w:fill="auto"/>
        </w:rPr>
        <w:t>月1日至今（以竣工验收合格时间为准），投标人承担过文物</w:t>
      </w:r>
      <w:r>
        <w:rPr>
          <w:rFonts w:hint="eastAsia" w:ascii="宋体" w:hAnsi="宋体" w:eastAsia="宋体" w:cs="宋体"/>
          <w:color w:val="auto"/>
          <w:sz w:val="21"/>
          <w:szCs w:val="21"/>
          <w:highlight w:val="none"/>
          <w:shd w:val="clear" w:color="auto" w:fill="auto"/>
          <w:lang w:val="en-US" w:eastAsia="zh-CN"/>
        </w:rPr>
        <w:t>保护</w:t>
      </w:r>
      <w:r>
        <w:rPr>
          <w:rFonts w:hint="eastAsia" w:ascii="宋体" w:hAnsi="宋体" w:eastAsia="宋体" w:cs="宋体"/>
          <w:color w:val="auto"/>
          <w:sz w:val="21"/>
          <w:szCs w:val="21"/>
          <w:highlight w:val="none"/>
          <w:shd w:val="clear" w:color="auto" w:fill="auto"/>
        </w:rPr>
        <w:t>修缮监理项目，</w:t>
      </w:r>
      <w:r>
        <w:rPr>
          <w:rFonts w:hint="eastAsia" w:ascii="宋体" w:hAnsi="宋体" w:eastAsia="宋体" w:cs="宋体"/>
          <w:color w:val="auto"/>
          <w:sz w:val="21"/>
          <w:szCs w:val="21"/>
          <w:highlight w:val="none"/>
          <w:shd w:val="clear" w:color="auto" w:fill="auto"/>
          <w:lang w:val="en-US" w:eastAsia="zh-CN"/>
        </w:rPr>
        <w:t>且该项目</w:t>
      </w:r>
      <w:r>
        <w:rPr>
          <w:rFonts w:hint="eastAsia" w:ascii="宋体" w:hAnsi="宋体" w:eastAsia="宋体" w:cs="宋体"/>
          <w:color w:val="auto"/>
          <w:sz w:val="21"/>
          <w:szCs w:val="21"/>
          <w:highlight w:val="none"/>
          <w:shd w:val="clear" w:color="auto" w:fill="auto"/>
        </w:rPr>
        <w:t>通过工程竣工验收并经文物主管部门验收合格。</w:t>
      </w:r>
    </w:p>
    <w:p w14:paraId="7F373F50">
      <w:pPr>
        <w:pageBreakBefore w:val="0"/>
        <w:widowControl/>
        <w:shd w:val="clear" w:color="auto" w:fill="FFFFFF"/>
        <w:kinsoku/>
        <w:overflowPunct/>
        <w:topLinePunct w:val="0"/>
        <w:bidi w:val="0"/>
        <w:spacing w:line="360" w:lineRule="auto"/>
        <w:ind w:firstLine="482"/>
        <w:contextualSpacing/>
        <w:jc w:val="left"/>
        <w:textAlignment w:val="baseline"/>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 xml:space="preserve">注：①业绩证明须同时提供中标通知书（如为直接发包项目，可提供直接发包通知书）、监理合同、竣工验收证明（指通过文物主管部门验收）复印件，以上三项证明材料须齐全，缺一不可。 </w:t>
      </w:r>
    </w:p>
    <w:p w14:paraId="66F466DE">
      <w:pPr>
        <w:pageBreakBefore w:val="0"/>
        <w:widowControl/>
        <w:shd w:val="clear" w:color="auto" w:fill="FFFFFF"/>
        <w:kinsoku/>
        <w:overflowPunct/>
        <w:topLinePunct w:val="0"/>
        <w:bidi w:val="0"/>
        <w:spacing w:line="360" w:lineRule="auto"/>
        <w:ind w:firstLine="482"/>
        <w:contextualSpacing/>
        <w:jc w:val="left"/>
        <w:textAlignment w:val="baseline"/>
        <w:rPr>
          <w:rFonts w:hint="eastAsia" w:ascii="宋体" w:hAnsi="宋体" w:eastAsia="宋体" w:cs="宋体"/>
          <w:color w:val="auto"/>
          <w:sz w:val="21"/>
          <w:szCs w:val="21"/>
          <w:highlight w:val="none"/>
          <w:shd w:val="clear" w:color="auto" w:fill="auto"/>
          <w:lang w:val="en-US" w:eastAsia="zh-CN"/>
        </w:rPr>
      </w:pPr>
      <w:r>
        <w:rPr>
          <w:rFonts w:hint="eastAsia" w:ascii="宋体" w:hAnsi="宋体" w:eastAsia="宋体" w:cs="宋体"/>
          <w:color w:val="auto"/>
          <w:sz w:val="21"/>
          <w:szCs w:val="21"/>
          <w:highlight w:val="none"/>
          <w:shd w:val="clear" w:color="auto" w:fill="auto"/>
        </w:rPr>
        <w:t xml:space="preserve">②如上述业绩证明材料未能体现相应要求，须提供经原建设单位加盖公章的书面证明材料，否则不予认可。 </w:t>
      </w:r>
    </w:p>
    <w:p w14:paraId="555E17CF">
      <w:pPr>
        <w:pageBreakBefore w:val="0"/>
        <w:widowControl/>
        <w:shd w:val="clear" w:color="auto" w:fill="FFFFFF"/>
        <w:kinsoku/>
        <w:overflowPunct/>
        <w:topLinePunct w:val="0"/>
        <w:bidi w:val="0"/>
        <w:spacing w:line="360" w:lineRule="auto"/>
        <w:ind w:firstLine="480"/>
        <w:jc w:val="left"/>
        <w:textAlignment w:val="baseline"/>
        <w:rPr>
          <w:rFonts w:hint="eastAsia" w:ascii="宋体" w:hAnsi="宋体" w:eastAsia="宋体" w:cs="宋体"/>
          <w:b/>
          <w:color w:val="auto"/>
          <w:kern w:val="0"/>
          <w:sz w:val="21"/>
          <w:szCs w:val="21"/>
          <w:highlight w:val="none"/>
          <w:shd w:val="clear" w:color="auto" w:fill="auto"/>
          <w:lang w:val="en-US" w:eastAsia="zh-CN"/>
        </w:rPr>
      </w:pPr>
      <w:r>
        <w:rPr>
          <w:rFonts w:hint="eastAsia" w:ascii="宋体" w:hAnsi="宋体" w:eastAsia="宋体" w:cs="宋体"/>
          <w:b/>
          <w:color w:val="auto"/>
          <w:kern w:val="0"/>
          <w:sz w:val="21"/>
          <w:szCs w:val="21"/>
          <w:highlight w:val="none"/>
          <w:shd w:val="clear" w:color="auto" w:fill="auto"/>
          <w:lang w:val="en-US" w:eastAsia="zh-CN"/>
        </w:rPr>
        <w:t xml:space="preserve"> 6、以下条件属于资格后审的必要合格条件：</w:t>
      </w:r>
    </w:p>
    <w:p w14:paraId="7117D9B3">
      <w:pPr>
        <w:pageBreakBefore w:val="0"/>
        <w:widowControl/>
        <w:kinsoku/>
        <w:overflowPunct/>
        <w:topLinePunct w:val="0"/>
        <w:bidi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b w:val="0"/>
          <w:bCs/>
          <w:color w:val="auto"/>
          <w:sz w:val="21"/>
          <w:szCs w:val="21"/>
          <w:highlight w:val="none"/>
          <w:lang w:val="en-US" w:eastAsia="zh-CN"/>
        </w:rPr>
        <w:t>（1）</w:t>
      </w:r>
      <w:r>
        <w:rPr>
          <w:rFonts w:hint="eastAsia" w:ascii="宋体" w:hAnsi="宋体" w:eastAsia="宋体" w:cs="宋体"/>
          <w:color w:val="auto"/>
          <w:kern w:val="0"/>
          <w:sz w:val="21"/>
          <w:szCs w:val="21"/>
          <w:highlight w:val="none"/>
        </w:rPr>
        <w:t>具有独立订立合同的能力；</w:t>
      </w:r>
    </w:p>
    <w:p w14:paraId="64B358EF">
      <w:pPr>
        <w:pageBreakBefore w:val="0"/>
        <w:widowControl/>
        <w:kinsoku/>
        <w:overflowPunct/>
        <w:topLinePunct w:val="0"/>
        <w:bidi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b w:val="0"/>
          <w:bCs/>
          <w:color w:val="auto"/>
          <w:sz w:val="21"/>
          <w:szCs w:val="21"/>
          <w:highlight w:val="none"/>
          <w:lang w:val="en-US" w:eastAsia="zh-CN"/>
        </w:rPr>
        <w:t>（2）</w:t>
      </w:r>
      <w:r>
        <w:rPr>
          <w:rFonts w:hint="eastAsia" w:ascii="宋体" w:hAnsi="宋体" w:eastAsia="宋体" w:cs="宋体"/>
          <w:color w:val="auto"/>
          <w:kern w:val="0"/>
          <w:sz w:val="21"/>
          <w:szCs w:val="21"/>
          <w:highlight w:val="none"/>
        </w:rPr>
        <w:t>未处于被责令停业、投标资格被取消或者财产被接管、冻结和破产状态；</w:t>
      </w:r>
    </w:p>
    <w:p w14:paraId="75CE6FC1">
      <w:pPr>
        <w:pageBreakBefore w:val="0"/>
        <w:widowControl/>
        <w:kinsoku/>
        <w:overflowPunct/>
        <w:topLinePunct w:val="0"/>
        <w:bidi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b w:val="0"/>
          <w:bCs/>
          <w:color w:val="auto"/>
          <w:sz w:val="21"/>
          <w:szCs w:val="21"/>
          <w:highlight w:val="none"/>
          <w:lang w:val="en-US" w:eastAsia="zh-CN"/>
        </w:rPr>
        <w:t>（3）</w:t>
      </w:r>
      <w:r>
        <w:rPr>
          <w:rFonts w:hint="eastAsia" w:ascii="宋体" w:hAnsi="宋体" w:eastAsia="宋体" w:cs="宋体"/>
          <w:color w:val="auto"/>
          <w:kern w:val="0"/>
          <w:sz w:val="21"/>
          <w:szCs w:val="21"/>
          <w:highlight w:val="none"/>
        </w:rPr>
        <w:t>企业没有因骗取中标或者严重违约以及发生重大工程质量、安全生产事故等违法违规问题，被有关部门暂停投标资格并在暂停期内的；</w:t>
      </w:r>
    </w:p>
    <w:p w14:paraId="5E35A709">
      <w:pPr>
        <w:pageBreakBefore w:val="0"/>
        <w:widowControl/>
        <w:kinsoku/>
        <w:overflowPunct/>
        <w:topLinePunct w:val="0"/>
        <w:bidi w:val="0"/>
        <w:spacing w:line="360" w:lineRule="auto"/>
        <w:ind w:firstLine="420" w:firstLineChars="200"/>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（4）企业的资质类别、等级和总监理工程师的资质等级满足招标公告要求；</w:t>
      </w:r>
    </w:p>
    <w:p w14:paraId="63059D6F">
      <w:pPr>
        <w:pageBreakBefore w:val="0"/>
        <w:widowControl/>
        <w:kinsoku/>
        <w:overflowPunct/>
        <w:topLinePunct w:val="0"/>
        <w:bidi w:val="0"/>
        <w:spacing w:line="360" w:lineRule="auto"/>
        <w:ind w:firstLine="420" w:firstLineChars="200"/>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（5）资格审查文件中的重要内容没有失实或者弄虚作假；</w:t>
      </w:r>
    </w:p>
    <w:p w14:paraId="33FE0EF0">
      <w:pPr>
        <w:pageBreakBefore w:val="0"/>
        <w:kinsoku/>
        <w:overflowPunct/>
        <w:topLinePunct w:val="0"/>
        <w:bidi w:val="0"/>
        <w:spacing w:line="360" w:lineRule="auto"/>
        <w:ind w:firstLine="420" w:firstLineChars="200"/>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（6）拟派总监理工程师为投标企业正式人员</w:t>
      </w:r>
      <w:r>
        <w:rPr>
          <w:rFonts w:hint="eastAsia" w:ascii="宋体" w:hAnsi="宋体" w:eastAsia="宋体" w:cs="宋体"/>
          <w:color w:val="auto"/>
          <w:sz w:val="21"/>
          <w:szCs w:val="21"/>
          <w:highlight w:val="none"/>
        </w:rPr>
        <w:t>（①投标单位与其签订的有效劳动合同；②社保机构出具的投标单位为其</w:t>
      </w:r>
      <w:r>
        <w:rPr>
          <w:rFonts w:hint="eastAsia" w:ascii="宋体" w:hAnsi="宋体" w:eastAsia="宋体" w:cs="宋体"/>
          <w:color w:val="auto"/>
          <w:sz w:val="21"/>
          <w:szCs w:val="21"/>
          <w:highlight w:val="none"/>
          <w:lang w:val="en-US" w:eastAsia="zh-CN"/>
        </w:rPr>
        <w:t>缴</w:t>
      </w:r>
      <w:r>
        <w:rPr>
          <w:rFonts w:hint="eastAsia" w:ascii="宋体" w:hAnsi="宋体" w:eastAsia="宋体" w:cs="宋体"/>
          <w:color w:val="auto"/>
          <w:sz w:val="21"/>
          <w:szCs w:val="21"/>
          <w:highlight w:val="none"/>
        </w:rPr>
        <w:t>纳的</w:t>
      </w:r>
      <w:r>
        <w:rPr>
          <w:rFonts w:hint="eastAsia" w:ascii="宋体" w:hAnsi="宋体" w:cs="宋体"/>
          <w:color w:val="auto"/>
          <w:sz w:val="21"/>
          <w:szCs w:val="21"/>
          <w:highlight w:val="none"/>
          <w:lang w:eastAsia="zh-CN"/>
        </w:rPr>
        <w:t>近三个月内</w:t>
      </w:r>
      <w:r>
        <w:rPr>
          <w:rFonts w:hint="eastAsia" w:ascii="宋体" w:hAnsi="宋体" w:eastAsia="宋体" w:cs="宋体"/>
          <w:color w:val="auto"/>
          <w:sz w:val="21"/>
          <w:szCs w:val="21"/>
          <w:highlight w:val="none"/>
        </w:rPr>
        <w:t>任一个月的社会保险缴费证明</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lang w:eastAsia="zh-CN"/>
        </w:rPr>
        <w:t>③</w:t>
      </w:r>
      <w:r>
        <w:rPr>
          <w:rFonts w:hint="eastAsia" w:ascii="宋体" w:hAnsi="宋体" w:cs="宋体"/>
          <w:color w:val="auto"/>
          <w:sz w:val="21"/>
          <w:szCs w:val="21"/>
          <w:highlight w:val="none"/>
          <w:lang w:eastAsia="zh-CN"/>
        </w:rPr>
        <w:t>不接受退休返聘人员</w:t>
      </w:r>
      <w:r>
        <w:rPr>
          <w:rFonts w:hint="eastAsia" w:ascii="宋体" w:hAnsi="宋体" w:eastAsia="宋体" w:cs="宋体"/>
          <w:color w:val="auto"/>
          <w:sz w:val="21"/>
          <w:szCs w:val="21"/>
          <w:highlight w:val="none"/>
        </w:rPr>
        <w:t>）</w:t>
      </w:r>
      <w:r>
        <w:rPr>
          <w:rFonts w:hint="eastAsia" w:ascii="宋体" w:hAnsi="宋体" w:eastAsia="宋体" w:cs="宋体"/>
          <w:b w:val="0"/>
          <w:bCs/>
          <w:color w:val="auto"/>
          <w:sz w:val="21"/>
          <w:szCs w:val="21"/>
          <w:highlight w:val="none"/>
          <w:lang w:val="en-US" w:eastAsia="zh-CN"/>
        </w:rPr>
        <w:t>；</w:t>
      </w:r>
    </w:p>
    <w:p w14:paraId="055A2CB2">
      <w:pPr>
        <w:pageBreakBefore w:val="0"/>
        <w:widowControl/>
        <w:kinsoku/>
        <w:overflowPunct/>
        <w:topLinePunct w:val="0"/>
        <w:bidi w:val="0"/>
        <w:spacing w:line="360" w:lineRule="auto"/>
        <w:ind w:firstLine="420" w:firstLineChars="200"/>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（7）拟派总监理工程师不得同时在两个或者两个以上单位受聘或者执业。</w:t>
      </w:r>
    </w:p>
    <w:p w14:paraId="752075AC">
      <w:pPr>
        <w:pageBreakBefore w:val="0"/>
        <w:widowControl/>
        <w:kinsoku/>
        <w:overflowPunct/>
        <w:topLinePunct w:val="0"/>
        <w:bidi w:val="0"/>
        <w:spacing w:line="360" w:lineRule="auto"/>
        <w:ind w:firstLine="420" w:firstLineChars="200"/>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（8）本工程不接受联合体投标。</w:t>
      </w:r>
    </w:p>
    <w:p w14:paraId="72F333B9">
      <w:pPr>
        <w:pageBreakBefore w:val="0"/>
        <w:widowControl/>
        <w:shd w:val="clear" w:color="auto" w:fill="FFFFFF"/>
        <w:kinsoku/>
        <w:overflowPunct/>
        <w:topLinePunct w:val="0"/>
        <w:bidi w:val="0"/>
        <w:spacing w:line="360" w:lineRule="auto"/>
        <w:ind w:firstLine="420"/>
        <w:jc w:val="left"/>
        <w:textAlignment w:val="baseline"/>
        <w:rPr>
          <w:rFonts w:hint="eastAsia" w:ascii="宋体" w:hAnsi="宋体" w:eastAsia="宋体" w:cs="宋体"/>
          <w:b w:val="0"/>
          <w:bCs/>
          <w:color w:val="auto"/>
          <w:sz w:val="21"/>
          <w:szCs w:val="21"/>
          <w:highlight w:val="none"/>
          <w:lang w:eastAsia="zh-CN"/>
        </w:rPr>
      </w:pPr>
      <w:r>
        <w:rPr>
          <w:rFonts w:hint="eastAsia" w:ascii="宋体" w:hAnsi="宋体" w:eastAsia="宋体" w:cs="宋体"/>
          <w:b w:val="0"/>
          <w:bCs/>
          <w:color w:val="auto"/>
          <w:sz w:val="21"/>
          <w:szCs w:val="21"/>
          <w:highlight w:val="none"/>
          <w:lang w:val="en-US" w:eastAsia="zh-CN"/>
        </w:rPr>
        <w:t>7、</w:t>
      </w:r>
      <w:r>
        <w:rPr>
          <w:rFonts w:hint="eastAsia" w:ascii="宋体" w:hAnsi="宋体" w:eastAsia="宋体" w:cs="宋体"/>
          <w:b w:val="0"/>
          <w:bCs/>
          <w:color w:val="auto"/>
          <w:sz w:val="21"/>
          <w:szCs w:val="21"/>
          <w:highlight w:val="none"/>
        </w:rPr>
        <w:t>如发现投标人递交的资格后审材料有弄虚作假行为，该投标人将记入不良记录，并上报有关部门。如已中标，招标人有权取消其中标资格，并由该投标人承担一切责任和损失</w:t>
      </w:r>
      <w:r>
        <w:rPr>
          <w:rFonts w:hint="eastAsia" w:ascii="宋体" w:hAnsi="宋体" w:eastAsia="宋体" w:cs="宋体"/>
          <w:b w:val="0"/>
          <w:bCs/>
          <w:color w:val="auto"/>
          <w:sz w:val="21"/>
          <w:szCs w:val="21"/>
          <w:highlight w:val="none"/>
          <w:lang w:eastAsia="zh-CN"/>
        </w:rPr>
        <w:t>。</w:t>
      </w:r>
    </w:p>
    <w:p w14:paraId="0B37B4C5">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8、本工程投标申请人的资格审查采用资格后审的方式，无需另行进行网上报名，各投标人须于</w:t>
      </w:r>
      <w:r>
        <w:rPr>
          <w:rFonts w:hint="eastAsia" w:ascii="宋体" w:hAnsi="宋体" w:eastAsia="宋体" w:cs="宋体"/>
          <w:b/>
          <w:bCs w:val="0"/>
          <w:color w:val="auto"/>
          <w:sz w:val="21"/>
          <w:szCs w:val="21"/>
          <w:highlight w:val="none"/>
          <w:u w:val="single"/>
          <w:lang w:eastAsia="zh-CN"/>
        </w:rPr>
        <w:t>202</w:t>
      </w:r>
      <w:r>
        <w:rPr>
          <w:rFonts w:hint="eastAsia" w:ascii="宋体" w:hAnsi="宋体" w:cs="宋体"/>
          <w:b/>
          <w:bCs w:val="0"/>
          <w:color w:val="auto"/>
          <w:sz w:val="21"/>
          <w:szCs w:val="21"/>
          <w:highlight w:val="none"/>
          <w:u w:val="single"/>
          <w:lang w:val="en-US" w:eastAsia="zh-CN"/>
        </w:rPr>
        <w:t>6</w:t>
      </w:r>
      <w:r>
        <w:rPr>
          <w:rFonts w:hint="eastAsia" w:ascii="宋体" w:hAnsi="宋体" w:eastAsia="宋体" w:cs="宋体"/>
          <w:b/>
          <w:bCs w:val="0"/>
          <w:color w:val="auto"/>
          <w:sz w:val="21"/>
          <w:szCs w:val="21"/>
          <w:highlight w:val="none"/>
          <w:u w:val="single"/>
        </w:rPr>
        <w:t>年</w:t>
      </w:r>
      <w:r>
        <w:rPr>
          <w:rFonts w:hint="eastAsia" w:ascii="宋体" w:hAnsi="宋体" w:cs="宋体"/>
          <w:b/>
          <w:bCs w:val="0"/>
          <w:color w:val="auto"/>
          <w:sz w:val="21"/>
          <w:szCs w:val="21"/>
          <w:highlight w:val="none"/>
          <w:u w:val="single"/>
          <w:lang w:val="en-US" w:eastAsia="zh-CN"/>
        </w:rPr>
        <w:t>1</w:t>
      </w:r>
      <w:r>
        <w:rPr>
          <w:rFonts w:hint="eastAsia" w:ascii="宋体" w:hAnsi="宋体" w:eastAsia="宋体" w:cs="宋体"/>
          <w:b/>
          <w:bCs w:val="0"/>
          <w:color w:val="auto"/>
          <w:sz w:val="21"/>
          <w:szCs w:val="21"/>
          <w:highlight w:val="none"/>
          <w:u w:val="single"/>
        </w:rPr>
        <w:t>月</w:t>
      </w:r>
      <w:r>
        <w:rPr>
          <w:rFonts w:hint="eastAsia" w:ascii="宋体" w:hAnsi="宋体" w:cs="宋体"/>
          <w:b/>
          <w:bCs w:val="0"/>
          <w:color w:val="auto"/>
          <w:sz w:val="21"/>
          <w:szCs w:val="21"/>
          <w:highlight w:val="none"/>
          <w:u w:val="single"/>
          <w:lang w:val="en-US" w:eastAsia="zh-CN"/>
        </w:rPr>
        <w:t>30</w:t>
      </w:r>
      <w:r>
        <w:rPr>
          <w:rFonts w:hint="eastAsia" w:ascii="宋体" w:hAnsi="宋体" w:eastAsia="宋体" w:cs="宋体"/>
          <w:b/>
          <w:bCs w:val="0"/>
          <w:color w:val="auto"/>
          <w:sz w:val="21"/>
          <w:szCs w:val="21"/>
          <w:highlight w:val="none"/>
          <w:u w:val="single"/>
        </w:rPr>
        <w:t>日</w:t>
      </w:r>
      <w:r>
        <w:rPr>
          <w:rFonts w:hint="eastAsia" w:ascii="宋体" w:hAnsi="宋体" w:cs="宋体"/>
          <w:b/>
          <w:bCs w:val="0"/>
          <w:color w:val="auto"/>
          <w:sz w:val="21"/>
          <w:szCs w:val="21"/>
          <w:highlight w:val="none"/>
          <w:u w:val="single"/>
          <w:lang w:val="en-US" w:eastAsia="zh-CN"/>
        </w:rPr>
        <w:t>9</w:t>
      </w:r>
      <w:r>
        <w:rPr>
          <w:rFonts w:hint="eastAsia" w:ascii="宋体" w:hAnsi="宋体" w:eastAsia="宋体" w:cs="宋体"/>
          <w:b/>
          <w:bCs w:val="0"/>
          <w:color w:val="auto"/>
          <w:sz w:val="21"/>
          <w:szCs w:val="21"/>
          <w:highlight w:val="none"/>
          <w:u w:val="single"/>
        </w:rPr>
        <w:t>时</w:t>
      </w:r>
      <w:r>
        <w:rPr>
          <w:rFonts w:hint="eastAsia" w:ascii="宋体" w:hAnsi="宋体" w:cs="宋体"/>
          <w:b/>
          <w:bCs w:val="0"/>
          <w:color w:val="auto"/>
          <w:sz w:val="21"/>
          <w:szCs w:val="21"/>
          <w:highlight w:val="none"/>
          <w:u w:val="single"/>
          <w:lang w:val="en-US" w:eastAsia="zh-CN"/>
        </w:rPr>
        <w:t>30</w:t>
      </w:r>
      <w:r>
        <w:rPr>
          <w:rFonts w:hint="eastAsia" w:ascii="宋体" w:hAnsi="宋体" w:eastAsia="宋体" w:cs="宋体"/>
          <w:b/>
          <w:bCs w:val="0"/>
          <w:color w:val="auto"/>
          <w:sz w:val="21"/>
          <w:szCs w:val="21"/>
          <w:highlight w:val="none"/>
          <w:u w:val="single"/>
        </w:rPr>
        <w:t>分</w:t>
      </w:r>
      <w:r>
        <w:rPr>
          <w:rFonts w:hint="eastAsia" w:ascii="宋体" w:hAnsi="宋体" w:eastAsia="宋体" w:cs="宋体"/>
          <w:b w:val="0"/>
          <w:bCs/>
          <w:color w:val="auto"/>
          <w:sz w:val="21"/>
          <w:szCs w:val="21"/>
          <w:highlight w:val="none"/>
        </w:rPr>
        <w:t>（以开标室电子时钟显示时间为准）以前将投标文件提交至</w:t>
      </w:r>
      <w:r>
        <w:rPr>
          <w:rFonts w:hint="eastAsia" w:ascii="宋体" w:hAnsi="宋体" w:eastAsia="宋体" w:cs="宋体"/>
          <w:b w:val="0"/>
          <w:bCs/>
          <w:color w:val="auto"/>
          <w:sz w:val="21"/>
          <w:szCs w:val="21"/>
          <w:highlight w:val="none"/>
          <w:u w:val="single"/>
        </w:rPr>
        <w:t xml:space="preserve">南通市崇川区青年中路128号，崇川区便民服务中心314会议室（东楼） </w:t>
      </w:r>
      <w:r>
        <w:rPr>
          <w:rFonts w:hint="eastAsia" w:ascii="宋体" w:hAnsi="宋体" w:eastAsia="宋体" w:cs="宋体"/>
          <w:b w:val="0"/>
          <w:bCs/>
          <w:color w:val="auto"/>
          <w:sz w:val="21"/>
          <w:szCs w:val="21"/>
          <w:highlight w:val="none"/>
        </w:rPr>
        <w:t>，并在</w:t>
      </w:r>
      <w:r>
        <w:rPr>
          <w:rFonts w:hint="eastAsia" w:ascii="宋体" w:hAnsi="宋体" w:eastAsia="宋体" w:cs="宋体"/>
          <w:b/>
          <w:bCs w:val="0"/>
          <w:color w:val="auto"/>
          <w:sz w:val="21"/>
          <w:szCs w:val="21"/>
          <w:highlight w:val="none"/>
          <w:u w:val="single"/>
          <w:lang w:eastAsia="zh-CN"/>
        </w:rPr>
        <w:t>202</w:t>
      </w:r>
      <w:r>
        <w:rPr>
          <w:rFonts w:hint="eastAsia" w:ascii="宋体" w:hAnsi="宋体" w:cs="宋体"/>
          <w:b/>
          <w:bCs w:val="0"/>
          <w:color w:val="auto"/>
          <w:sz w:val="21"/>
          <w:szCs w:val="21"/>
          <w:highlight w:val="none"/>
          <w:u w:val="single"/>
          <w:lang w:val="en-US" w:eastAsia="zh-CN"/>
        </w:rPr>
        <w:t>6</w:t>
      </w:r>
      <w:r>
        <w:rPr>
          <w:rFonts w:hint="eastAsia" w:ascii="宋体" w:hAnsi="宋体" w:eastAsia="宋体" w:cs="宋体"/>
          <w:b/>
          <w:bCs w:val="0"/>
          <w:color w:val="auto"/>
          <w:sz w:val="21"/>
          <w:szCs w:val="21"/>
          <w:highlight w:val="none"/>
          <w:u w:val="single"/>
        </w:rPr>
        <w:t>年</w:t>
      </w:r>
      <w:r>
        <w:rPr>
          <w:rFonts w:hint="eastAsia" w:ascii="宋体" w:hAnsi="宋体" w:cs="宋体"/>
          <w:b/>
          <w:bCs w:val="0"/>
          <w:color w:val="auto"/>
          <w:sz w:val="21"/>
          <w:szCs w:val="21"/>
          <w:highlight w:val="none"/>
          <w:u w:val="single"/>
          <w:lang w:val="en-US" w:eastAsia="zh-CN"/>
        </w:rPr>
        <w:t>1</w:t>
      </w:r>
      <w:r>
        <w:rPr>
          <w:rFonts w:hint="eastAsia" w:ascii="宋体" w:hAnsi="宋体" w:eastAsia="宋体" w:cs="宋体"/>
          <w:b/>
          <w:bCs w:val="0"/>
          <w:color w:val="auto"/>
          <w:sz w:val="21"/>
          <w:szCs w:val="21"/>
          <w:highlight w:val="none"/>
          <w:u w:val="single"/>
        </w:rPr>
        <w:t>月</w:t>
      </w:r>
      <w:r>
        <w:rPr>
          <w:rFonts w:hint="eastAsia" w:ascii="宋体" w:hAnsi="宋体" w:cs="宋体"/>
          <w:b/>
          <w:bCs w:val="0"/>
          <w:color w:val="auto"/>
          <w:sz w:val="21"/>
          <w:szCs w:val="21"/>
          <w:highlight w:val="none"/>
          <w:u w:val="single"/>
          <w:lang w:val="en-US" w:eastAsia="zh-CN"/>
        </w:rPr>
        <w:t>30</w:t>
      </w:r>
      <w:r>
        <w:rPr>
          <w:rFonts w:hint="eastAsia" w:ascii="宋体" w:hAnsi="宋体" w:eastAsia="宋体" w:cs="宋体"/>
          <w:b/>
          <w:bCs w:val="0"/>
          <w:color w:val="auto"/>
          <w:sz w:val="21"/>
          <w:szCs w:val="21"/>
          <w:highlight w:val="none"/>
          <w:u w:val="single"/>
        </w:rPr>
        <w:t>日</w:t>
      </w:r>
      <w:r>
        <w:rPr>
          <w:rFonts w:hint="eastAsia" w:ascii="宋体" w:hAnsi="宋体" w:cs="宋体"/>
          <w:b/>
          <w:bCs w:val="0"/>
          <w:color w:val="auto"/>
          <w:sz w:val="21"/>
          <w:szCs w:val="21"/>
          <w:highlight w:val="none"/>
          <w:u w:val="single"/>
          <w:lang w:val="en-US" w:eastAsia="zh-CN"/>
        </w:rPr>
        <w:t>9</w:t>
      </w:r>
      <w:r>
        <w:rPr>
          <w:rFonts w:hint="eastAsia" w:ascii="宋体" w:hAnsi="宋体" w:eastAsia="宋体" w:cs="宋体"/>
          <w:b/>
          <w:bCs w:val="0"/>
          <w:color w:val="auto"/>
          <w:sz w:val="21"/>
          <w:szCs w:val="21"/>
          <w:highlight w:val="none"/>
          <w:u w:val="single"/>
        </w:rPr>
        <w:t>时</w:t>
      </w:r>
      <w:r>
        <w:rPr>
          <w:rFonts w:hint="eastAsia" w:ascii="宋体" w:hAnsi="宋体" w:cs="宋体"/>
          <w:b/>
          <w:bCs w:val="0"/>
          <w:color w:val="auto"/>
          <w:sz w:val="21"/>
          <w:szCs w:val="21"/>
          <w:highlight w:val="none"/>
          <w:u w:val="single"/>
          <w:lang w:val="en-US" w:eastAsia="zh-CN"/>
        </w:rPr>
        <w:t>30</w:t>
      </w:r>
      <w:r>
        <w:rPr>
          <w:rFonts w:hint="eastAsia" w:ascii="宋体" w:hAnsi="宋体" w:eastAsia="宋体" w:cs="宋体"/>
          <w:b/>
          <w:bCs w:val="0"/>
          <w:color w:val="auto"/>
          <w:sz w:val="21"/>
          <w:szCs w:val="21"/>
          <w:highlight w:val="none"/>
          <w:u w:val="single"/>
        </w:rPr>
        <w:t>分</w:t>
      </w:r>
      <w:r>
        <w:rPr>
          <w:rFonts w:hint="eastAsia" w:ascii="宋体" w:hAnsi="宋体" w:cs="宋体"/>
          <w:b/>
          <w:bCs w:val="0"/>
          <w:color w:val="auto"/>
          <w:sz w:val="21"/>
          <w:szCs w:val="21"/>
          <w:highlight w:val="none"/>
          <w:u w:val="single"/>
          <w:lang w:val="en-US" w:eastAsia="zh-CN"/>
        </w:rPr>
        <w:t>00秒</w:t>
      </w:r>
      <w:r>
        <w:rPr>
          <w:rFonts w:hint="eastAsia" w:ascii="宋体" w:hAnsi="宋体" w:eastAsia="宋体" w:cs="宋体"/>
          <w:b w:val="0"/>
          <w:bCs/>
          <w:color w:val="auto"/>
          <w:sz w:val="21"/>
          <w:szCs w:val="21"/>
          <w:highlight w:val="none"/>
        </w:rPr>
        <w:t>（以开标室电子时钟显示时间为准）开标。逾期送达的投标文件将被拒绝。</w:t>
      </w:r>
    </w:p>
    <w:p w14:paraId="64A9F7A7">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9、</w:t>
      </w:r>
      <w:r>
        <w:rPr>
          <w:rFonts w:hint="eastAsia" w:ascii="宋体" w:hAnsi="宋体" w:eastAsia="宋体" w:cs="宋体"/>
          <w:bCs/>
          <w:color w:val="auto"/>
          <w:sz w:val="21"/>
          <w:szCs w:val="21"/>
          <w:highlight w:val="none"/>
        </w:rPr>
        <w:t>招标文件</w:t>
      </w:r>
      <w:r>
        <w:rPr>
          <w:rFonts w:hint="eastAsia" w:ascii="宋体" w:hAnsi="宋体" w:eastAsia="宋体" w:cs="宋体"/>
          <w:b w:val="0"/>
          <w:bCs/>
          <w:color w:val="auto"/>
          <w:sz w:val="21"/>
          <w:szCs w:val="21"/>
          <w:highlight w:val="none"/>
        </w:rPr>
        <w:t>等材料从本公告附件下载；招标文件、修改、补充、招标控制价公布的网址及栏目：“南通市崇川区人民政府网https://www.chongchuan.gov.cn/-</w:t>
      </w:r>
      <w:r>
        <w:rPr>
          <w:rFonts w:hint="eastAsia" w:ascii="宋体" w:hAnsi="宋体" w:eastAsia="宋体" w:cs="宋体"/>
          <w:b w:val="0"/>
          <w:bCs/>
          <w:color w:val="auto"/>
          <w:sz w:val="21"/>
          <w:szCs w:val="21"/>
          <w:highlight w:val="none"/>
          <w:lang w:val="en-US" w:eastAsia="zh-CN"/>
        </w:rPr>
        <w:t>招标和采购栏</w:t>
      </w:r>
      <w:r>
        <w:rPr>
          <w:rFonts w:hint="eastAsia" w:ascii="宋体" w:hAnsi="宋体" w:eastAsia="宋体" w:cs="宋体"/>
          <w:b w:val="0"/>
          <w:bCs/>
          <w:color w:val="auto"/>
          <w:sz w:val="21"/>
          <w:szCs w:val="21"/>
          <w:highlight w:val="none"/>
        </w:rPr>
        <w:t>”。请各投标人自行关注，否则，引起的所有损失由投标人自行承担。</w:t>
      </w:r>
    </w:p>
    <w:p w14:paraId="05372EDE">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10、本工程资格审查办法及评标细则详见招标文件第</w:t>
      </w:r>
      <w:r>
        <w:rPr>
          <w:rFonts w:hint="eastAsia" w:ascii="宋体" w:hAnsi="宋体" w:eastAsia="宋体" w:cs="宋体"/>
          <w:b w:val="0"/>
          <w:bCs/>
          <w:color w:val="auto"/>
          <w:sz w:val="21"/>
          <w:szCs w:val="21"/>
          <w:highlight w:val="none"/>
          <w:lang w:val="en-US" w:eastAsia="zh-CN"/>
        </w:rPr>
        <w:t>三</w:t>
      </w:r>
      <w:r>
        <w:rPr>
          <w:rFonts w:hint="eastAsia" w:ascii="宋体" w:hAnsi="宋体" w:eastAsia="宋体" w:cs="宋体"/>
          <w:b w:val="0"/>
          <w:bCs/>
          <w:color w:val="auto"/>
          <w:sz w:val="21"/>
          <w:szCs w:val="21"/>
          <w:highlight w:val="none"/>
        </w:rPr>
        <w:t>章。</w:t>
      </w:r>
    </w:p>
    <w:p w14:paraId="4930D52E">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11、联系方式</w:t>
      </w:r>
    </w:p>
    <w:p w14:paraId="29CBAF78">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宋体" w:hAnsi="宋体" w:eastAsia="宋体" w:cs="宋体"/>
          <w:b w:val="0"/>
          <w:bCs/>
          <w:color w:val="auto"/>
          <w:sz w:val="21"/>
          <w:szCs w:val="21"/>
          <w:highlight w:val="none"/>
          <w:lang w:eastAsia="zh-CN"/>
        </w:rPr>
      </w:pPr>
      <w:r>
        <w:rPr>
          <w:rFonts w:hint="eastAsia" w:ascii="宋体" w:hAnsi="宋体" w:eastAsia="宋体" w:cs="宋体"/>
          <w:b w:val="0"/>
          <w:bCs/>
          <w:color w:val="auto"/>
          <w:sz w:val="21"/>
          <w:szCs w:val="21"/>
          <w:highlight w:val="none"/>
        </w:rPr>
        <w:t>招标人：</w:t>
      </w:r>
      <w:r>
        <w:rPr>
          <w:rFonts w:hint="eastAsia" w:ascii="宋体" w:hAnsi="宋体" w:cs="宋体"/>
          <w:b w:val="0"/>
          <w:bCs/>
          <w:color w:val="auto"/>
          <w:sz w:val="21"/>
          <w:szCs w:val="21"/>
          <w:highlight w:val="none"/>
          <w:lang w:eastAsia="zh-CN"/>
        </w:rPr>
        <w:t>南通市崇文三列五进酒店管理有限公司</w:t>
      </w:r>
    </w:p>
    <w:p w14:paraId="1651830B">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联系人：</w:t>
      </w:r>
      <w:r>
        <w:rPr>
          <w:rFonts w:hint="eastAsia" w:ascii="宋体" w:hAnsi="宋体" w:eastAsia="宋体" w:cs="宋体"/>
          <w:b w:val="0"/>
          <w:bCs/>
          <w:color w:val="auto"/>
          <w:sz w:val="21"/>
          <w:szCs w:val="21"/>
          <w:highlight w:val="none"/>
          <w:lang w:val="en-US" w:eastAsia="zh-CN"/>
        </w:rPr>
        <w:t>朱女士</w:t>
      </w:r>
    </w:p>
    <w:p w14:paraId="067BF50B">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联系电话：</w:t>
      </w:r>
      <w:r>
        <w:rPr>
          <w:rFonts w:hint="eastAsia" w:ascii="宋体" w:hAnsi="宋体" w:eastAsia="宋体" w:cs="宋体"/>
          <w:b w:val="0"/>
          <w:bCs/>
          <w:color w:val="auto"/>
          <w:sz w:val="21"/>
          <w:szCs w:val="21"/>
          <w:highlight w:val="none"/>
          <w:lang w:val="en-US" w:eastAsia="zh-CN"/>
        </w:rPr>
        <w:t>18021380517</w:t>
      </w:r>
    </w:p>
    <w:p w14:paraId="5854091B">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宋体" w:hAnsi="宋体" w:eastAsia="宋体" w:cs="宋体"/>
          <w:b w:val="0"/>
          <w:bCs/>
          <w:color w:val="auto"/>
          <w:sz w:val="21"/>
          <w:szCs w:val="21"/>
          <w:highlight w:val="none"/>
          <w:lang w:eastAsia="zh-CN"/>
        </w:rPr>
      </w:pPr>
      <w:r>
        <w:rPr>
          <w:rFonts w:hint="eastAsia" w:ascii="宋体" w:hAnsi="宋体" w:eastAsia="宋体" w:cs="宋体"/>
          <w:b w:val="0"/>
          <w:bCs/>
          <w:color w:val="auto"/>
          <w:sz w:val="21"/>
          <w:szCs w:val="21"/>
          <w:highlight w:val="none"/>
        </w:rPr>
        <w:t>招标代理机构:</w:t>
      </w:r>
      <w:r>
        <w:rPr>
          <w:rFonts w:hint="eastAsia" w:ascii="宋体" w:hAnsi="宋体" w:cs="宋体"/>
          <w:b w:val="0"/>
          <w:bCs/>
          <w:color w:val="auto"/>
          <w:sz w:val="21"/>
          <w:szCs w:val="21"/>
          <w:highlight w:val="none"/>
          <w:lang w:eastAsia="zh-CN"/>
        </w:rPr>
        <w:t>江苏科建工程项目管理有限公司</w:t>
      </w:r>
    </w:p>
    <w:p w14:paraId="397F0EE3">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default"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地址：</w:t>
      </w:r>
      <w:r>
        <w:rPr>
          <w:rFonts w:hint="eastAsia" w:ascii="宋体" w:hAnsi="宋体" w:cs="宋体"/>
          <w:b w:val="0"/>
          <w:bCs/>
          <w:color w:val="auto"/>
          <w:sz w:val="21"/>
          <w:szCs w:val="21"/>
          <w:highlight w:val="none"/>
          <w:lang w:eastAsia="zh-CN"/>
        </w:rPr>
        <w:t>南通市崇川区北朱家园路</w:t>
      </w:r>
      <w:r>
        <w:rPr>
          <w:rFonts w:hint="eastAsia" w:ascii="宋体" w:hAnsi="宋体" w:cs="宋体"/>
          <w:b w:val="0"/>
          <w:bCs/>
          <w:color w:val="auto"/>
          <w:sz w:val="21"/>
          <w:szCs w:val="21"/>
          <w:highlight w:val="none"/>
          <w:lang w:val="en-US" w:eastAsia="zh-CN"/>
        </w:rPr>
        <w:t>28号佳成大厦三楼</w:t>
      </w:r>
    </w:p>
    <w:p w14:paraId="7E7F9BB1">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宋体" w:hAnsi="宋体" w:cs="宋体"/>
          <w:b w:val="0"/>
          <w:bCs/>
          <w:color w:val="auto"/>
          <w:sz w:val="21"/>
          <w:szCs w:val="21"/>
          <w:highlight w:val="none"/>
          <w:lang w:eastAsia="zh-CN"/>
        </w:rPr>
      </w:pPr>
      <w:r>
        <w:rPr>
          <w:rFonts w:hint="eastAsia" w:ascii="宋体" w:hAnsi="宋体" w:eastAsia="宋体" w:cs="宋体"/>
          <w:b w:val="0"/>
          <w:bCs/>
          <w:color w:val="auto"/>
          <w:sz w:val="21"/>
          <w:szCs w:val="21"/>
          <w:highlight w:val="none"/>
        </w:rPr>
        <w:t>联系人：</w:t>
      </w:r>
      <w:r>
        <w:rPr>
          <w:rFonts w:hint="eastAsia" w:ascii="宋体" w:hAnsi="宋体" w:cs="宋体"/>
          <w:b w:val="0"/>
          <w:bCs/>
          <w:color w:val="auto"/>
          <w:sz w:val="21"/>
          <w:szCs w:val="21"/>
          <w:highlight w:val="none"/>
          <w:lang w:eastAsia="zh-CN"/>
        </w:rPr>
        <w:t>倪工</w:t>
      </w:r>
    </w:p>
    <w:p w14:paraId="12D65991">
      <w:pPr>
        <w:keepNext w:val="0"/>
        <w:keepLines w:val="0"/>
        <w:pageBreakBefore w:val="0"/>
        <w:widowControl w:val="0"/>
        <w:kinsoku/>
        <w:wordWrap/>
        <w:overflowPunct/>
        <w:topLinePunct w:val="0"/>
        <w:autoSpaceDE/>
        <w:autoSpaceDN/>
        <w:bidi w:val="0"/>
        <w:spacing w:line="360" w:lineRule="auto"/>
        <w:ind w:firstLine="420" w:firstLineChars="200"/>
        <w:textAlignment w:val="auto"/>
      </w:pPr>
      <w:r>
        <w:rPr>
          <w:rFonts w:hint="eastAsia" w:ascii="宋体" w:hAnsi="宋体" w:eastAsia="宋体" w:cs="宋体"/>
          <w:b w:val="0"/>
          <w:bCs/>
          <w:color w:val="auto"/>
          <w:sz w:val="21"/>
          <w:szCs w:val="21"/>
          <w:highlight w:val="none"/>
        </w:rPr>
        <w:t>电话：</w:t>
      </w:r>
      <w:r>
        <w:rPr>
          <w:rFonts w:hint="eastAsia" w:ascii="宋体" w:hAnsi="宋体" w:cs="宋体"/>
          <w:b w:val="0"/>
          <w:bCs/>
          <w:color w:val="auto"/>
          <w:sz w:val="21"/>
          <w:szCs w:val="21"/>
          <w:highlight w:val="none"/>
          <w:lang w:val="en-US" w:eastAsia="zh-CN"/>
        </w:rPr>
        <w:t>0513-85110636、13962996049</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DD6A56"/>
    <w:rsid w:val="06DD6A56"/>
    <w:rsid w:val="088A04E5"/>
    <w:rsid w:val="08F438E9"/>
    <w:rsid w:val="2E4112B0"/>
    <w:rsid w:val="398830D0"/>
    <w:rsid w:val="3BEB55C1"/>
    <w:rsid w:val="481157B7"/>
    <w:rsid w:val="4A3B1393"/>
    <w:rsid w:val="4D847953"/>
    <w:rsid w:val="4F5B1D3B"/>
    <w:rsid w:val="5A511129"/>
    <w:rsid w:val="5B28390E"/>
    <w:rsid w:val="74706D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1500</Words>
  <Characters>1586</Characters>
  <Lines>0</Lines>
  <Paragraphs>0</Paragraphs>
  <TotalTime>0</TotalTime>
  <ScaleCrop>false</ScaleCrop>
  <LinksUpToDate>false</LinksUpToDate>
  <CharactersWithSpaces>1593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2026-01-14T05:24:00Z</dcterms:created>
  <dc:creator>L玲</dc:creator>
  <cp:lastModifiedBy>L玲</cp:lastModifiedBy>
  <dcterms:modified xsi:type="dcterms:W3CDTF">2026-01-14T06:54:42Z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6A63D0B1122D4516972560ED4753DA2B_11</vt:lpwstr>
  </property>
  <property fmtid="{D5CDD505-2E9C-101B-9397-08002B2CF9AE}" pid="4" name="KSOTemplateDocerSaveRecord">
    <vt:lpwstr>eyJoZGlkIjoiOGU3OWMzNjQ5NGVhZWZjMjcyNjdlMWIyODAzOTA2ZGQiLCJ1c2VySWQiOiI1NDY5OTMxNDcifQ==</vt:lpwstr>
  </property>
</Properties>
</file>