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03D966">
      <w:pPr>
        <w:pStyle w:val="9"/>
        <w:jc w:val="center"/>
        <w:rPr>
          <w:rFonts w:hint="eastAsia" w:ascii="宋体" w:hAnsi="宋体" w:cs="宋体"/>
          <w:b/>
          <w:bCs/>
          <w:color w:val="auto"/>
          <w:sz w:val="44"/>
          <w:szCs w:val="44"/>
          <w:lang w:eastAsia="zh-CN"/>
        </w:rPr>
      </w:pPr>
      <w:r>
        <w:rPr>
          <w:rFonts w:hint="eastAsia" w:ascii="宋体" w:hAnsi="宋体" w:cs="宋体"/>
          <w:b/>
          <w:bCs/>
          <w:color w:val="auto"/>
          <w:sz w:val="44"/>
          <w:szCs w:val="44"/>
          <w:lang w:val="en-US" w:eastAsia="zh-CN"/>
        </w:rPr>
        <w:t>南通市崇川区</w:t>
      </w:r>
      <w:r>
        <w:rPr>
          <w:rFonts w:hint="eastAsia" w:ascii="宋体" w:hAnsi="宋体" w:cs="宋体"/>
          <w:b/>
          <w:bCs/>
          <w:color w:val="auto"/>
          <w:sz w:val="44"/>
          <w:szCs w:val="44"/>
          <w:lang w:eastAsia="zh-CN"/>
        </w:rPr>
        <w:t>狼山镇街道</w:t>
      </w:r>
      <w:r>
        <w:rPr>
          <w:rFonts w:hint="eastAsia" w:ascii="宋体" w:hAnsi="宋体" w:cs="宋体"/>
          <w:b/>
          <w:bCs/>
          <w:color w:val="auto"/>
          <w:sz w:val="44"/>
          <w:szCs w:val="44"/>
          <w:lang w:val="en-US" w:eastAsia="zh-CN"/>
        </w:rPr>
        <w:t>机关</w:t>
      </w:r>
      <w:r>
        <w:rPr>
          <w:rFonts w:hint="eastAsia" w:ascii="宋体" w:hAnsi="宋体" w:cs="宋体"/>
          <w:b/>
          <w:bCs/>
          <w:color w:val="auto"/>
          <w:sz w:val="44"/>
          <w:szCs w:val="44"/>
          <w:lang w:eastAsia="zh-CN"/>
        </w:rPr>
        <w:t>(社区)</w:t>
      </w:r>
    </w:p>
    <w:p w14:paraId="0DDDB21F">
      <w:pPr>
        <w:pStyle w:val="9"/>
        <w:jc w:val="center"/>
        <w:rPr>
          <w:rFonts w:hint="eastAsia" w:eastAsia="宋体"/>
          <w:color w:val="auto"/>
          <w:lang w:eastAsia="zh-CN"/>
        </w:rPr>
      </w:pPr>
      <w:r>
        <w:rPr>
          <w:rFonts w:hint="eastAsia" w:ascii="宋体" w:hAnsi="宋体" w:cs="宋体"/>
          <w:b/>
          <w:bCs/>
          <w:color w:val="auto"/>
          <w:sz w:val="44"/>
          <w:szCs w:val="44"/>
          <w:lang w:val="en-US" w:eastAsia="zh-CN"/>
        </w:rPr>
        <w:t>工会会员</w:t>
      </w:r>
      <w:r>
        <w:rPr>
          <w:rFonts w:hint="eastAsia" w:ascii="宋体" w:hAnsi="宋体" w:cs="宋体"/>
          <w:b/>
          <w:bCs/>
          <w:color w:val="auto"/>
          <w:sz w:val="44"/>
          <w:szCs w:val="44"/>
          <w:lang w:eastAsia="zh-CN"/>
        </w:rPr>
        <w:t>春秋游活动</w:t>
      </w:r>
    </w:p>
    <w:p w14:paraId="1E83B0FF">
      <w:pPr>
        <w:pStyle w:val="9"/>
        <w:rPr>
          <w:color w:val="auto"/>
        </w:rPr>
      </w:pPr>
    </w:p>
    <w:p w14:paraId="27B4ED33">
      <w:pPr>
        <w:pStyle w:val="9"/>
        <w:rPr>
          <w:color w:val="auto"/>
        </w:rPr>
      </w:pPr>
    </w:p>
    <w:p w14:paraId="5ABC11D3">
      <w:pPr>
        <w:pStyle w:val="9"/>
        <w:rPr>
          <w:color w:val="auto"/>
        </w:rPr>
      </w:pPr>
    </w:p>
    <w:p w14:paraId="6FBDC2D9">
      <w:pPr>
        <w:pStyle w:val="9"/>
        <w:rPr>
          <w:color w:val="auto"/>
        </w:rPr>
      </w:pPr>
    </w:p>
    <w:p w14:paraId="41FFDC54">
      <w:pPr>
        <w:pStyle w:val="9"/>
        <w:rPr>
          <w:color w:val="auto"/>
        </w:rPr>
      </w:pPr>
    </w:p>
    <w:p w14:paraId="66C38BBD">
      <w:pPr>
        <w:pStyle w:val="9"/>
        <w:rPr>
          <w:color w:val="auto"/>
        </w:rPr>
      </w:pPr>
    </w:p>
    <w:p w14:paraId="60657BE9">
      <w:pPr>
        <w:pStyle w:val="9"/>
        <w:rPr>
          <w:color w:val="auto"/>
        </w:rPr>
      </w:pPr>
    </w:p>
    <w:p w14:paraId="3D761F0B">
      <w:pPr>
        <w:pStyle w:val="9"/>
        <w:rPr>
          <w:color w:val="auto"/>
        </w:rPr>
      </w:pPr>
    </w:p>
    <w:p w14:paraId="4BFB6272">
      <w:pPr>
        <w:pStyle w:val="9"/>
        <w:rPr>
          <w:color w:val="auto"/>
        </w:rPr>
      </w:pPr>
    </w:p>
    <w:p w14:paraId="47996D04">
      <w:pPr>
        <w:pStyle w:val="9"/>
        <w:rPr>
          <w:color w:val="auto"/>
        </w:rPr>
      </w:pPr>
    </w:p>
    <w:p w14:paraId="3A6F316C">
      <w:pPr>
        <w:pStyle w:val="9"/>
        <w:rPr>
          <w:color w:val="auto"/>
        </w:rPr>
      </w:pPr>
    </w:p>
    <w:p w14:paraId="593807BF">
      <w:pPr>
        <w:autoSpaceDE w:val="0"/>
        <w:autoSpaceDN w:val="0"/>
        <w:adjustRightInd w:val="0"/>
        <w:spacing w:line="1000" w:lineRule="exact"/>
        <w:jc w:val="center"/>
        <w:rPr>
          <w:rFonts w:ascii="华文新魏" w:hAnsi="Arial Narrow" w:eastAsia="华文新魏"/>
          <w:b/>
          <w:bCs/>
          <w:color w:val="auto"/>
          <w:sz w:val="100"/>
          <w:szCs w:val="100"/>
        </w:rPr>
      </w:pPr>
      <w:r>
        <w:rPr>
          <w:rFonts w:hint="eastAsia" w:ascii="华文新魏" w:hAnsi="Arial Narrow" w:eastAsia="华文新魏"/>
          <w:b/>
          <w:bCs/>
          <w:color w:val="auto"/>
          <w:sz w:val="100"/>
          <w:szCs w:val="100"/>
          <w:lang w:val="zh-CN"/>
        </w:rPr>
        <w:t>磋商文件</w:t>
      </w:r>
    </w:p>
    <w:p w14:paraId="06876A3F">
      <w:pPr>
        <w:autoSpaceDE w:val="0"/>
        <w:autoSpaceDN w:val="0"/>
        <w:adjustRightInd w:val="0"/>
        <w:spacing w:line="360" w:lineRule="auto"/>
        <w:ind w:firstLine="420"/>
        <w:jc w:val="center"/>
        <w:rPr>
          <w:rFonts w:eastAsia="黑体"/>
          <w:color w:val="auto"/>
          <w:sz w:val="44"/>
          <w:szCs w:val="44"/>
        </w:rPr>
      </w:pPr>
    </w:p>
    <w:p w14:paraId="3B949E71">
      <w:pPr>
        <w:pStyle w:val="2"/>
        <w:rPr>
          <w:rFonts w:eastAsia="黑体"/>
          <w:color w:val="auto"/>
          <w:sz w:val="44"/>
          <w:szCs w:val="44"/>
        </w:rPr>
      </w:pPr>
    </w:p>
    <w:p w14:paraId="6D215D5B">
      <w:pPr>
        <w:pStyle w:val="19"/>
        <w:rPr>
          <w:color w:val="auto"/>
        </w:rPr>
      </w:pPr>
    </w:p>
    <w:p w14:paraId="6A14E85F">
      <w:pPr>
        <w:pStyle w:val="2"/>
        <w:rPr>
          <w:color w:val="auto"/>
        </w:rPr>
      </w:pPr>
    </w:p>
    <w:p w14:paraId="4D9B8308">
      <w:pPr>
        <w:autoSpaceDE w:val="0"/>
        <w:autoSpaceDN w:val="0"/>
        <w:adjustRightInd w:val="0"/>
        <w:jc w:val="center"/>
        <w:rPr>
          <w:color w:val="auto"/>
          <w:szCs w:val="21"/>
        </w:rPr>
      </w:pPr>
      <w:r>
        <w:rPr>
          <w:rFonts w:hint="eastAsia" w:ascii="宋体"/>
          <w:color w:val="auto"/>
          <w:kern w:val="0"/>
          <w:sz w:val="20"/>
          <w:szCs w:val="20"/>
          <w:lang w:val="zh-CN"/>
        </w:rPr>
        <w:object>
          <v:shape id="_x0000_i1025" o:spt="75" type="#_x0000_t75" style="height:127.5pt;width:166.5pt;" o:ole="t" filled="f" o:preferrelative="t" stroked="f" coordsize="21600,21600">
            <v:path/>
            <v:fill on="f" focussize="0,0"/>
            <v:stroke on="f" joinstyle="miter"/>
            <v:imagedata r:id="rId7" o:title=""/>
            <o:lock v:ext="edit" aspectratio="t"/>
            <w10:wrap type="none"/>
            <w10:anchorlock/>
          </v:shape>
          <o:OLEObject Type="Embed" ProgID="MS_ClipArt_Gallery.5" ShapeID="_x0000_i1025" DrawAspect="Content" ObjectID="_1468075725" r:id="rId6">
            <o:LockedField>false</o:LockedField>
          </o:OLEObject>
        </w:object>
      </w:r>
    </w:p>
    <w:p w14:paraId="68DD59C9">
      <w:pPr>
        <w:autoSpaceDE w:val="0"/>
        <w:autoSpaceDN w:val="0"/>
        <w:adjustRightInd w:val="0"/>
        <w:spacing w:line="360" w:lineRule="auto"/>
        <w:ind w:firstLine="420"/>
        <w:jc w:val="center"/>
        <w:rPr>
          <w:color w:val="auto"/>
          <w:szCs w:val="21"/>
        </w:rPr>
      </w:pPr>
    </w:p>
    <w:p w14:paraId="72C9F24A">
      <w:pPr>
        <w:autoSpaceDE w:val="0"/>
        <w:autoSpaceDN w:val="0"/>
        <w:adjustRightInd w:val="0"/>
        <w:spacing w:line="360" w:lineRule="auto"/>
        <w:ind w:firstLine="420"/>
        <w:jc w:val="center"/>
        <w:rPr>
          <w:color w:val="auto"/>
          <w:szCs w:val="21"/>
        </w:rPr>
      </w:pPr>
    </w:p>
    <w:p w14:paraId="67BB1D90">
      <w:pPr>
        <w:autoSpaceDE w:val="0"/>
        <w:autoSpaceDN w:val="0"/>
        <w:adjustRightInd w:val="0"/>
        <w:spacing w:line="360" w:lineRule="auto"/>
        <w:ind w:firstLine="420"/>
        <w:jc w:val="center"/>
        <w:rPr>
          <w:color w:val="auto"/>
          <w:szCs w:val="21"/>
        </w:rPr>
      </w:pPr>
    </w:p>
    <w:p w14:paraId="3A57F5F9">
      <w:pPr>
        <w:pStyle w:val="29"/>
        <w:rPr>
          <w:color w:val="auto"/>
        </w:rPr>
      </w:pPr>
    </w:p>
    <w:p w14:paraId="0A6827AC">
      <w:pPr>
        <w:pStyle w:val="29"/>
        <w:rPr>
          <w:color w:val="auto"/>
        </w:rPr>
      </w:pPr>
    </w:p>
    <w:p w14:paraId="17E79B7C">
      <w:pPr>
        <w:pStyle w:val="29"/>
        <w:rPr>
          <w:color w:val="auto"/>
        </w:rPr>
      </w:pPr>
    </w:p>
    <w:p w14:paraId="7CFD0313">
      <w:pPr>
        <w:autoSpaceDE w:val="0"/>
        <w:autoSpaceDN w:val="0"/>
        <w:adjustRightInd w:val="0"/>
        <w:spacing w:line="360" w:lineRule="auto"/>
        <w:ind w:firstLine="420"/>
        <w:jc w:val="left"/>
        <w:rPr>
          <w:color w:val="auto"/>
          <w:szCs w:val="21"/>
        </w:rPr>
      </w:pPr>
    </w:p>
    <w:p w14:paraId="31BC3EDD">
      <w:pPr>
        <w:pStyle w:val="29"/>
        <w:rPr>
          <w:color w:val="auto"/>
        </w:rPr>
      </w:pPr>
    </w:p>
    <w:p w14:paraId="4EA83BCC">
      <w:pPr>
        <w:autoSpaceDE w:val="0"/>
        <w:autoSpaceDN w:val="0"/>
        <w:adjustRightInd w:val="0"/>
        <w:spacing w:line="360" w:lineRule="auto"/>
        <w:ind w:firstLine="420"/>
        <w:jc w:val="left"/>
        <w:rPr>
          <w:color w:val="auto"/>
          <w:szCs w:val="21"/>
        </w:rPr>
      </w:pPr>
    </w:p>
    <w:p w14:paraId="3678E8A3">
      <w:pPr>
        <w:spacing w:line="500" w:lineRule="exact"/>
        <w:jc w:val="left"/>
        <w:rPr>
          <w:rFonts w:hint="eastAsia" w:ascii="宋体" w:hAnsi="宋体" w:eastAsia="宋体"/>
          <w:color w:val="auto"/>
          <w:spacing w:val="20"/>
          <w:sz w:val="28"/>
          <w:szCs w:val="28"/>
          <w:u w:val="single"/>
          <w:lang w:eastAsia="zh-CN"/>
        </w:rPr>
      </w:pPr>
      <w:r>
        <w:rPr>
          <w:rFonts w:hint="eastAsia" w:ascii="宋体" w:hAnsi="宋体"/>
          <w:color w:val="auto"/>
          <w:spacing w:val="20"/>
          <w:sz w:val="28"/>
          <w:szCs w:val="28"/>
        </w:rPr>
        <w:t xml:space="preserve"> 采购单位：</w:t>
      </w:r>
      <w:bookmarkStart w:id="0" w:name="OLE_LINK6"/>
      <w:bookmarkStart w:id="1" w:name="OLE_LINK2"/>
      <w:bookmarkStart w:id="2" w:name="OLE_LINK7"/>
      <w:bookmarkStart w:id="3" w:name="OLE_LINK57"/>
      <w:r>
        <w:rPr>
          <w:rFonts w:hint="eastAsia" w:ascii="宋体" w:hAnsi="宋体"/>
          <w:color w:val="auto"/>
          <w:spacing w:val="20"/>
          <w:sz w:val="28"/>
          <w:szCs w:val="28"/>
          <w:u w:val="single"/>
          <w:lang w:eastAsia="zh-CN"/>
        </w:rPr>
        <w:t>南通市崇川区狼山镇街道机关工会委员会</w:t>
      </w:r>
    </w:p>
    <w:bookmarkEnd w:id="0"/>
    <w:bookmarkEnd w:id="1"/>
    <w:bookmarkEnd w:id="2"/>
    <w:bookmarkEnd w:id="3"/>
    <w:p w14:paraId="39535409">
      <w:pPr>
        <w:spacing w:line="500" w:lineRule="exact"/>
        <w:jc w:val="left"/>
        <w:rPr>
          <w:rFonts w:hint="eastAsia" w:ascii="宋体" w:hAnsi="宋体" w:eastAsia="宋体"/>
          <w:color w:val="auto"/>
          <w:spacing w:val="20"/>
          <w:sz w:val="28"/>
          <w:szCs w:val="28"/>
          <w:lang w:eastAsia="zh-CN"/>
        </w:rPr>
      </w:pPr>
      <w:r>
        <w:rPr>
          <w:rFonts w:hint="eastAsia" w:ascii="宋体" w:hAnsi="宋体"/>
          <w:color w:val="auto"/>
          <w:spacing w:val="20"/>
          <w:sz w:val="28"/>
          <w:szCs w:val="28"/>
        </w:rPr>
        <w:t xml:space="preserve"> 代理单位：</w:t>
      </w:r>
      <w:r>
        <w:rPr>
          <w:rFonts w:hint="eastAsia" w:ascii="宋体" w:hAnsi="宋体"/>
          <w:color w:val="auto"/>
          <w:spacing w:val="20"/>
          <w:sz w:val="28"/>
          <w:szCs w:val="28"/>
          <w:u w:val="single"/>
          <w:lang w:eastAsia="zh-CN"/>
        </w:rPr>
        <w:t>南通俊达工程造价咨询有限公司</w:t>
      </w:r>
    </w:p>
    <w:p w14:paraId="1044B486">
      <w:pPr>
        <w:spacing w:line="500" w:lineRule="exact"/>
        <w:jc w:val="left"/>
        <w:rPr>
          <w:rFonts w:ascii="宋体" w:hAnsi="宋体"/>
          <w:color w:val="auto"/>
          <w:spacing w:val="20"/>
          <w:sz w:val="28"/>
          <w:szCs w:val="28"/>
        </w:rPr>
      </w:pPr>
      <w:r>
        <w:rPr>
          <w:rFonts w:hint="eastAsia" w:ascii="宋体" w:hAnsi="宋体"/>
          <w:color w:val="auto"/>
          <w:spacing w:val="20"/>
          <w:sz w:val="28"/>
          <w:szCs w:val="28"/>
        </w:rPr>
        <w:t xml:space="preserve"> 日    期：</w:t>
      </w:r>
      <w:r>
        <w:rPr>
          <w:rFonts w:hint="eastAsia" w:ascii="宋体" w:hAnsi="宋体"/>
          <w:color w:val="auto"/>
          <w:spacing w:val="20"/>
          <w:sz w:val="28"/>
          <w:szCs w:val="28"/>
          <w:u w:val="single"/>
        </w:rPr>
        <w:t>2026年4月</w:t>
      </w:r>
    </w:p>
    <w:p w14:paraId="21C3335B">
      <w:pPr>
        <w:spacing w:line="360" w:lineRule="auto"/>
        <w:jc w:val="center"/>
        <w:rPr>
          <w:rFonts w:ascii="楷体_GB2312" w:eastAsia="楷体_GB2312"/>
          <w:b/>
          <w:bCs/>
          <w:color w:val="auto"/>
          <w:sz w:val="44"/>
          <w:szCs w:val="44"/>
          <w:lang w:val="zh-CN"/>
        </w:rPr>
      </w:pPr>
      <w:r>
        <w:rPr>
          <w:rFonts w:ascii="楷体_GB2312" w:eastAsia="楷体_GB2312"/>
          <w:b/>
          <w:bCs/>
          <w:color w:val="auto"/>
          <w:sz w:val="44"/>
          <w:szCs w:val="44"/>
          <w:lang w:val="zh-CN"/>
        </w:rPr>
        <w:br w:type="page"/>
      </w:r>
      <w:r>
        <w:rPr>
          <w:rFonts w:hint="eastAsia" w:ascii="楷体_GB2312" w:eastAsia="楷体_GB2312"/>
          <w:b/>
          <w:bCs/>
          <w:color w:val="auto"/>
          <w:sz w:val="44"/>
          <w:szCs w:val="44"/>
          <w:lang w:val="zh-CN"/>
        </w:rPr>
        <w:t>目   录</w:t>
      </w:r>
    </w:p>
    <w:p w14:paraId="30B2C3F7">
      <w:pPr>
        <w:autoSpaceDE w:val="0"/>
        <w:autoSpaceDN w:val="0"/>
        <w:adjustRightInd w:val="0"/>
        <w:spacing w:line="480" w:lineRule="auto"/>
        <w:ind w:firstLine="556"/>
        <w:rPr>
          <w:rFonts w:ascii="楷体_GB2312" w:eastAsia="楷体_GB2312"/>
          <w:b/>
          <w:bCs/>
          <w:color w:val="auto"/>
          <w:sz w:val="32"/>
          <w:szCs w:val="32"/>
        </w:rPr>
      </w:pPr>
    </w:p>
    <w:p w14:paraId="1FD4A118">
      <w:pPr>
        <w:autoSpaceDE w:val="0"/>
        <w:autoSpaceDN w:val="0"/>
        <w:adjustRightInd w:val="0"/>
        <w:spacing w:line="480" w:lineRule="auto"/>
        <w:ind w:firstLine="556"/>
        <w:rPr>
          <w:rFonts w:ascii="楷体_GB2312" w:eastAsia="楷体_GB2312"/>
          <w:b/>
          <w:color w:val="auto"/>
          <w:sz w:val="32"/>
          <w:szCs w:val="32"/>
          <w:lang w:val="zh-CN"/>
        </w:rPr>
      </w:pPr>
      <w:r>
        <w:rPr>
          <w:rFonts w:hint="eastAsia" w:ascii="楷体_GB2312" w:eastAsia="楷体_GB2312"/>
          <w:b/>
          <w:bCs/>
          <w:color w:val="auto"/>
          <w:sz w:val="32"/>
          <w:szCs w:val="32"/>
        </w:rPr>
        <w:t>第一部分  竞争性磋商</w:t>
      </w:r>
      <w:r>
        <w:rPr>
          <w:rFonts w:hint="eastAsia" w:ascii="楷体_GB2312" w:eastAsia="楷体_GB2312"/>
          <w:b/>
          <w:color w:val="auto"/>
          <w:sz w:val="32"/>
          <w:szCs w:val="32"/>
          <w:lang w:val="zh-CN"/>
        </w:rPr>
        <w:t>公告</w:t>
      </w:r>
    </w:p>
    <w:p w14:paraId="06E2C873">
      <w:pPr>
        <w:autoSpaceDE w:val="0"/>
        <w:autoSpaceDN w:val="0"/>
        <w:adjustRightInd w:val="0"/>
        <w:spacing w:line="480" w:lineRule="auto"/>
        <w:ind w:firstLine="556"/>
        <w:rPr>
          <w:rFonts w:ascii="楷体_GB2312" w:eastAsia="楷体_GB2312"/>
          <w:b/>
          <w:color w:val="auto"/>
          <w:sz w:val="32"/>
          <w:szCs w:val="32"/>
          <w:lang w:val="zh-CN"/>
        </w:rPr>
      </w:pPr>
      <w:r>
        <w:rPr>
          <w:rFonts w:hint="eastAsia" w:ascii="楷体_GB2312" w:eastAsia="楷体_GB2312"/>
          <w:b/>
          <w:bCs/>
          <w:color w:val="auto"/>
          <w:sz w:val="32"/>
          <w:szCs w:val="32"/>
        </w:rPr>
        <w:t>第二部分  磋商</w:t>
      </w:r>
      <w:r>
        <w:rPr>
          <w:rFonts w:hint="eastAsia" w:ascii="楷体_GB2312" w:eastAsia="楷体_GB2312"/>
          <w:b/>
          <w:color w:val="auto"/>
          <w:sz w:val="32"/>
          <w:szCs w:val="32"/>
          <w:lang w:val="zh-CN"/>
        </w:rPr>
        <w:t>须知</w:t>
      </w:r>
    </w:p>
    <w:p w14:paraId="6EF0B5BD">
      <w:pPr>
        <w:autoSpaceDE w:val="0"/>
        <w:autoSpaceDN w:val="0"/>
        <w:adjustRightInd w:val="0"/>
        <w:spacing w:line="480" w:lineRule="auto"/>
        <w:ind w:firstLine="537"/>
        <w:rPr>
          <w:rFonts w:ascii="楷体_GB2312" w:eastAsia="楷体_GB2312"/>
          <w:b/>
          <w:color w:val="auto"/>
          <w:sz w:val="32"/>
          <w:szCs w:val="32"/>
          <w:lang w:val="zh-CN"/>
        </w:rPr>
      </w:pPr>
      <w:r>
        <w:rPr>
          <w:rFonts w:hint="eastAsia" w:ascii="楷体_GB2312" w:eastAsia="楷体_GB2312"/>
          <w:b/>
          <w:bCs/>
          <w:color w:val="auto"/>
          <w:sz w:val="32"/>
          <w:szCs w:val="32"/>
        </w:rPr>
        <w:t xml:space="preserve">第三部分  </w:t>
      </w:r>
      <w:r>
        <w:rPr>
          <w:rFonts w:hint="eastAsia" w:ascii="楷体_GB2312" w:eastAsia="楷体_GB2312"/>
          <w:b/>
          <w:color w:val="auto"/>
          <w:sz w:val="32"/>
          <w:szCs w:val="32"/>
          <w:lang w:val="zh-CN"/>
        </w:rPr>
        <w:t>项目需求</w:t>
      </w:r>
    </w:p>
    <w:p w14:paraId="30386926">
      <w:pPr>
        <w:autoSpaceDE w:val="0"/>
        <w:autoSpaceDN w:val="0"/>
        <w:adjustRightInd w:val="0"/>
        <w:spacing w:line="480" w:lineRule="auto"/>
        <w:ind w:firstLine="537"/>
        <w:rPr>
          <w:rFonts w:ascii="楷体_GB2312" w:eastAsia="楷体_GB2312"/>
          <w:b/>
          <w:color w:val="auto"/>
          <w:sz w:val="32"/>
          <w:szCs w:val="32"/>
          <w:lang w:val="zh-CN"/>
        </w:rPr>
      </w:pPr>
      <w:r>
        <w:rPr>
          <w:rFonts w:hint="eastAsia" w:ascii="楷体_GB2312" w:eastAsia="楷体_GB2312"/>
          <w:b/>
          <w:bCs/>
          <w:color w:val="auto"/>
          <w:sz w:val="32"/>
          <w:szCs w:val="32"/>
        </w:rPr>
        <w:t>第四部分  磋商</w:t>
      </w:r>
      <w:r>
        <w:rPr>
          <w:rFonts w:hint="eastAsia" w:ascii="楷体_GB2312" w:eastAsia="楷体_GB2312"/>
          <w:b/>
          <w:color w:val="auto"/>
          <w:sz w:val="32"/>
          <w:szCs w:val="32"/>
          <w:lang w:val="zh-CN"/>
        </w:rPr>
        <w:t>程序和内容</w:t>
      </w:r>
    </w:p>
    <w:p w14:paraId="21B5EB29">
      <w:pPr>
        <w:autoSpaceDE w:val="0"/>
        <w:autoSpaceDN w:val="0"/>
        <w:adjustRightInd w:val="0"/>
        <w:spacing w:line="480" w:lineRule="auto"/>
        <w:ind w:firstLine="556"/>
        <w:rPr>
          <w:rFonts w:ascii="楷体_GB2312" w:eastAsia="楷体_GB2312"/>
          <w:b/>
          <w:bCs/>
          <w:color w:val="auto"/>
          <w:sz w:val="32"/>
          <w:szCs w:val="32"/>
        </w:rPr>
      </w:pPr>
      <w:r>
        <w:rPr>
          <w:rFonts w:hint="eastAsia" w:ascii="楷体_GB2312" w:eastAsia="楷体_GB2312"/>
          <w:b/>
          <w:bCs/>
          <w:color w:val="auto"/>
          <w:sz w:val="32"/>
          <w:szCs w:val="32"/>
        </w:rPr>
        <w:t>第五部分  合同签订与验收付款</w:t>
      </w:r>
    </w:p>
    <w:p w14:paraId="377B3B52">
      <w:pPr>
        <w:tabs>
          <w:tab w:val="left" w:pos="7740"/>
        </w:tabs>
        <w:spacing w:line="500" w:lineRule="exact"/>
        <w:ind w:firstLine="643" w:firstLineChars="200"/>
        <w:rPr>
          <w:rFonts w:ascii="楷体_GB2312" w:eastAsia="楷体_GB2312"/>
          <w:b/>
          <w:color w:val="auto"/>
          <w:spacing w:val="2"/>
          <w:sz w:val="32"/>
          <w:szCs w:val="32"/>
        </w:rPr>
      </w:pPr>
      <w:r>
        <w:rPr>
          <w:rFonts w:hint="eastAsia" w:ascii="楷体_GB2312" w:eastAsia="楷体_GB2312"/>
          <w:b/>
          <w:bCs/>
          <w:color w:val="auto"/>
          <w:sz w:val="32"/>
          <w:szCs w:val="32"/>
        </w:rPr>
        <w:t>第六部分  质疑提出和处理</w:t>
      </w:r>
    </w:p>
    <w:p w14:paraId="48629D77">
      <w:pPr>
        <w:spacing w:line="500" w:lineRule="exact"/>
        <w:rPr>
          <w:rFonts w:ascii="楷体_GB2312" w:eastAsia="楷体_GB2312"/>
          <w:b/>
          <w:color w:val="auto"/>
          <w:sz w:val="32"/>
          <w:szCs w:val="32"/>
        </w:rPr>
      </w:pPr>
    </w:p>
    <w:p w14:paraId="020C6022">
      <w:pPr>
        <w:tabs>
          <w:tab w:val="left" w:pos="7740"/>
        </w:tabs>
        <w:spacing w:line="500" w:lineRule="exact"/>
        <w:ind w:firstLine="643" w:firstLineChars="200"/>
        <w:rPr>
          <w:rFonts w:ascii="黑体" w:eastAsia="黑体"/>
          <w:b/>
          <w:bCs/>
          <w:color w:val="auto"/>
          <w:sz w:val="36"/>
          <w:szCs w:val="36"/>
          <w:lang w:val="zh-CN"/>
        </w:rPr>
      </w:pPr>
      <w:r>
        <w:rPr>
          <w:rFonts w:hint="eastAsia" w:ascii="楷体_GB2312" w:eastAsia="楷体_GB2312"/>
          <w:b/>
          <w:bCs/>
          <w:color w:val="auto"/>
          <w:sz w:val="32"/>
          <w:szCs w:val="32"/>
        </w:rPr>
        <w:t>第七部分  响应</w:t>
      </w:r>
      <w:r>
        <w:rPr>
          <w:rFonts w:hint="eastAsia" w:ascii="楷体_GB2312" w:eastAsia="楷体_GB2312"/>
          <w:b/>
          <w:color w:val="auto"/>
          <w:sz w:val="32"/>
          <w:szCs w:val="32"/>
          <w:lang w:val="zh-CN"/>
        </w:rPr>
        <w:t>文件</w:t>
      </w:r>
      <w:r>
        <w:rPr>
          <w:rFonts w:hint="eastAsia" w:ascii="楷体_GB2312" w:eastAsia="楷体_GB2312"/>
          <w:b/>
          <w:bCs/>
          <w:color w:val="auto"/>
          <w:sz w:val="32"/>
          <w:szCs w:val="32"/>
        </w:rPr>
        <w:t>组成</w:t>
      </w:r>
    </w:p>
    <w:p w14:paraId="14893C9F">
      <w:pPr>
        <w:autoSpaceDE w:val="0"/>
        <w:autoSpaceDN w:val="0"/>
        <w:adjustRightInd w:val="0"/>
        <w:snapToGrid w:val="0"/>
        <w:spacing w:line="300" w:lineRule="auto"/>
        <w:jc w:val="center"/>
        <w:outlineLvl w:val="0"/>
        <w:rPr>
          <w:rFonts w:ascii="仿宋_GB2312" w:eastAsia="仿宋_GB2312"/>
          <w:b/>
          <w:bCs/>
          <w:color w:val="auto"/>
          <w:sz w:val="36"/>
          <w:szCs w:val="36"/>
          <w:lang w:val="zh-CN"/>
        </w:rPr>
      </w:pPr>
      <w:r>
        <w:rPr>
          <w:rFonts w:ascii="仿宋_GB2312" w:eastAsia="仿宋_GB2312"/>
          <w:b/>
          <w:bCs/>
          <w:color w:val="auto"/>
          <w:sz w:val="36"/>
          <w:szCs w:val="36"/>
          <w:lang w:val="zh-CN"/>
        </w:rPr>
        <w:br w:type="page"/>
      </w:r>
      <w:r>
        <w:rPr>
          <w:rFonts w:hint="eastAsia" w:ascii="仿宋_GB2312" w:eastAsia="仿宋_GB2312"/>
          <w:b/>
          <w:bCs/>
          <w:color w:val="auto"/>
          <w:sz w:val="36"/>
          <w:szCs w:val="36"/>
          <w:lang w:val="zh-CN"/>
        </w:rPr>
        <w:t xml:space="preserve">第一部分  </w:t>
      </w:r>
      <w:bookmarkStart w:id="4" w:name="OLE_LINK34"/>
      <w:bookmarkStart w:id="5" w:name="OLE_LINK54"/>
      <w:bookmarkStart w:id="6" w:name="OLE_LINK29"/>
      <w:bookmarkStart w:id="7" w:name="OLE_LINK16"/>
      <w:bookmarkStart w:id="8" w:name="OLE_LINK8"/>
      <w:bookmarkStart w:id="9" w:name="OLE_LINK1"/>
      <w:bookmarkStart w:id="10" w:name="OLE_LINK30"/>
      <w:bookmarkStart w:id="11" w:name="OLE_LINK17"/>
      <w:r>
        <w:rPr>
          <w:rFonts w:hint="eastAsia" w:ascii="仿宋_GB2312" w:eastAsia="仿宋_GB2312"/>
          <w:b/>
          <w:bCs/>
          <w:color w:val="auto"/>
          <w:sz w:val="36"/>
          <w:szCs w:val="36"/>
          <w:lang w:val="zh-CN"/>
        </w:rPr>
        <w:t>竞争性磋商公告</w:t>
      </w:r>
    </w:p>
    <w:p w14:paraId="54502EEC">
      <w:pPr>
        <w:widowControl/>
        <w:shd w:val="clear" w:color="auto" w:fill="FFFFFF"/>
        <w:rPr>
          <w:rFonts w:ascii="Microsoft YaHei UI" w:hAnsi="Microsoft YaHei UI" w:eastAsia="Microsoft YaHei UI" w:cs="宋体"/>
          <w:color w:val="auto"/>
          <w:spacing w:val="7"/>
          <w:kern w:val="0"/>
          <w:sz w:val="23"/>
          <w:szCs w:val="23"/>
        </w:rPr>
      </w:pPr>
    </w:p>
    <w:p w14:paraId="49A448A8">
      <w:pPr>
        <w:snapToGrid w:val="0"/>
        <w:spacing w:line="480" w:lineRule="exact"/>
        <w:ind w:firstLine="480" w:firstLineChars="200"/>
        <w:rPr>
          <w:color w:val="auto"/>
          <w:sz w:val="24"/>
        </w:rPr>
      </w:pPr>
      <w:r>
        <w:rPr>
          <w:bCs/>
          <w:color w:val="auto"/>
          <w:sz w:val="24"/>
        </w:rPr>
        <w:t>项目概况</w:t>
      </w:r>
      <w:r>
        <w:rPr>
          <w:rFonts w:hint="eastAsia"/>
          <w:bCs/>
          <w:color w:val="auto"/>
          <w:sz w:val="24"/>
        </w:rPr>
        <w:t>：</w:t>
      </w:r>
      <w:r>
        <w:rPr>
          <w:rFonts w:hint="eastAsia" w:cs="宋体"/>
          <w:color w:val="auto"/>
          <w:sz w:val="24"/>
          <w:u w:val="single"/>
          <w:lang w:eastAsia="zh-CN"/>
        </w:rPr>
        <w:t>狼山镇街道(社区)春秋游活动</w:t>
      </w:r>
      <w:r>
        <w:rPr>
          <w:color w:val="auto"/>
          <w:sz w:val="24"/>
        </w:rPr>
        <w:t>的潜在</w:t>
      </w:r>
      <w:r>
        <w:rPr>
          <w:rFonts w:hint="eastAsia"/>
          <w:color w:val="auto"/>
          <w:sz w:val="24"/>
        </w:rPr>
        <w:t>供应商</w:t>
      </w:r>
      <w:r>
        <w:rPr>
          <w:color w:val="auto"/>
          <w:sz w:val="24"/>
        </w:rPr>
        <w:t>应在</w:t>
      </w:r>
      <w:r>
        <w:rPr>
          <w:rFonts w:hint="eastAsia" w:cs="宋体"/>
          <w:color w:val="auto"/>
          <w:sz w:val="24"/>
        </w:rPr>
        <w:t>崇川区人民政府网</w:t>
      </w:r>
      <w:r>
        <w:rPr>
          <w:color w:val="auto"/>
          <w:sz w:val="24"/>
        </w:rPr>
        <w:t>获取</w:t>
      </w:r>
      <w:r>
        <w:rPr>
          <w:rFonts w:hint="eastAsia"/>
          <w:color w:val="auto"/>
          <w:sz w:val="24"/>
        </w:rPr>
        <w:t>采购</w:t>
      </w:r>
      <w:r>
        <w:rPr>
          <w:color w:val="auto"/>
          <w:sz w:val="24"/>
        </w:rPr>
        <w:t>文件，并于</w:t>
      </w:r>
      <w:r>
        <w:rPr>
          <w:rFonts w:hint="eastAsia"/>
          <w:color w:val="auto"/>
          <w:sz w:val="24"/>
          <w:highlight w:val="none"/>
          <w:u w:val="single"/>
        </w:rPr>
        <w:t>2026</w:t>
      </w:r>
      <w:r>
        <w:rPr>
          <w:color w:val="auto"/>
          <w:sz w:val="24"/>
          <w:highlight w:val="none"/>
          <w:u w:val="single"/>
        </w:rPr>
        <w:t>年</w:t>
      </w:r>
      <w:r>
        <w:rPr>
          <w:rFonts w:hint="eastAsia"/>
          <w:color w:val="auto"/>
          <w:sz w:val="24"/>
          <w:highlight w:val="none"/>
          <w:u w:val="single"/>
          <w:lang w:val="en-US" w:eastAsia="zh-CN"/>
        </w:rPr>
        <w:t xml:space="preserve"> 5</w:t>
      </w:r>
      <w:r>
        <w:rPr>
          <w:color w:val="auto"/>
          <w:sz w:val="24"/>
          <w:highlight w:val="none"/>
          <w:u w:val="single"/>
        </w:rPr>
        <w:t>月</w:t>
      </w:r>
      <w:r>
        <w:rPr>
          <w:rFonts w:hint="eastAsia"/>
          <w:color w:val="auto"/>
          <w:sz w:val="24"/>
          <w:highlight w:val="none"/>
          <w:u w:val="single"/>
          <w:lang w:val="en-US" w:eastAsia="zh-CN"/>
        </w:rPr>
        <w:t xml:space="preserve"> 12</w:t>
      </w:r>
      <w:r>
        <w:rPr>
          <w:color w:val="auto"/>
          <w:sz w:val="24"/>
          <w:highlight w:val="none"/>
          <w:u w:val="single"/>
        </w:rPr>
        <w:t>日</w:t>
      </w:r>
      <w:r>
        <w:rPr>
          <w:rFonts w:hint="eastAsia"/>
          <w:color w:val="auto"/>
          <w:sz w:val="24"/>
          <w:highlight w:val="none"/>
          <w:u w:val="single"/>
          <w:lang w:val="en-US" w:eastAsia="zh-CN"/>
        </w:rPr>
        <w:t xml:space="preserve"> 10</w:t>
      </w:r>
      <w:r>
        <w:rPr>
          <w:color w:val="auto"/>
          <w:sz w:val="24"/>
          <w:highlight w:val="none"/>
          <w:u w:val="single"/>
        </w:rPr>
        <w:t>点</w:t>
      </w:r>
      <w:r>
        <w:rPr>
          <w:rFonts w:hint="eastAsia"/>
          <w:color w:val="auto"/>
          <w:sz w:val="24"/>
          <w:highlight w:val="none"/>
          <w:u w:val="single"/>
          <w:lang w:val="en-US" w:eastAsia="zh-CN"/>
        </w:rPr>
        <w:t>30</w:t>
      </w:r>
      <w:r>
        <w:rPr>
          <w:color w:val="auto"/>
          <w:sz w:val="24"/>
          <w:highlight w:val="none"/>
          <w:u w:val="single"/>
        </w:rPr>
        <w:t>分</w:t>
      </w:r>
      <w:r>
        <w:rPr>
          <w:rFonts w:hint="eastAsia"/>
          <w:color w:val="auto"/>
          <w:sz w:val="24"/>
          <w:highlight w:val="none"/>
          <w:u w:val="single"/>
        </w:rPr>
        <w:t>00秒</w:t>
      </w:r>
      <w:r>
        <w:rPr>
          <w:color w:val="auto"/>
          <w:sz w:val="24"/>
        </w:rPr>
        <w:t>（北京时间）前递交</w:t>
      </w:r>
      <w:r>
        <w:rPr>
          <w:rFonts w:hint="eastAsia"/>
          <w:color w:val="auto"/>
          <w:sz w:val="24"/>
        </w:rPr>
        <w:t>响应</w:t>
      </w:r>
      <w:r>
        <w:rPr>
          <w:color w:val="auto"/>
          <w:sz w:val="24"/>
        </w:rPr>
        <w:t>文件。</w:t>
      </w:r>
    </w:p>
    <w:p w14:paraId="7D8070BF">
      <w:pPr>
        <w:snapToGrid w:val="0"/>
        <w:spacing w:line="480" w:lineRule="exact"/>
        <w:ind w:firstLine="482" w:firstLineChars="200"/>
        <w:rPr>
          <w:color w:val="auto"/>
          <w:sz w:val="24"/>
        </w:rPr>
      </w:pPr>
      <w:r>
        <w:rPr>
          <w:b/>
          <w:color w:val="auto"/>
          <w:sz w:val="24"/>
        </w:rPr>
        <w:t>一、项目基本情况</w:t>
      </w:r>
    </w:p>
    <w:p w14:paraId="3E96663B">
      <w:pPr>
        <w:snapToGrid w:val="0"/>
        <w:spacing w:line="480" w:lineRule="exact"/>
        <w:ind w:firstLine="480" w:firstLineChars="200"/>
        <w:rPr>
          <w:rFonts w:hint="default"/>
          <w:color w:val="auto"/>
          <w:sz w:val="24"/>
          <w:lang w:val="en-US" w:eastAsia="zh-CN"/>
        </w:rPr>
      </w:pPr>
      <w:r>
        <w:rPr>
          <w:rFonts w:hint="eastAsia"/>
          <w:color w:val="auto"/>
          <w:sz w:val="24"/>
          <w:lang w:val="en-US" w:eastAsia="zh-CN"/>
        </w:rPr>
        <w:t>项目名称：</w:t>
      </w:r>
      <w:bookmarkStart w:id="12" w:name="OLE_LINK23"/>
      <w:bookmarkStart w:id="13" w:name="OLE_LINK47"/>
      <w:bookmarkStart w:id="14" w:name="OLE_LINK5"/>
      <w:bookmarkStart w:id="15" w:name="OLE_LINK31"/>
      <w:bookmarkStart w:id="16" w:name="OLE_LINK22"/>
      <w:bookmarkStart w:id="17" w:name="OLE_LINK4"/>
      <w:r>
        <w:rPr>
          <w:rFonts w:hint="eastAsia"/>
          <w:color w:val="auto"/>
          <w:sz w:val="24"/>
          <w:lang w:val="en-US" w:eastAsia="zh-CN"/>
        </w:rPr>
        <w:t>南通市崇川区狼山镇街道机关(社区)工会会员春秋游活动</w:t>
      </w:r>
    </w:p>
    <w:bookmarkEnd w:id="12"/>
    <w:bookmarkEnd w:id="13"/>
    <w:bookmarkEnd w:id="14"/>
    <w:bookmarkEnd w:id="15"/>
    <w:bookmarkEnd w:id="16"/>
    <w:bookmarkEnd w:id="17"/>
    <w:p w14:paraId="6AF3B10C">
      <w:pPr>
        <w:snapToGrid w:val="0"/>
        <w:spacing w:line="480" w:lineRule="exact"/>
        <w:ind w:firstLine="480" w:firstLineChars="200"/>
        <w:rPr>
          <w:rFonts w:hint="eastAsia"/>
          <w:color w:val="auto"/>
          <w:sz w:val="24"/>
        </w:rPr>
      </w:pPr>
      <w:r>
        <w:rPr>
          <w:rFonts w:hint="eastAsia"/>
          <w:color w:val="auto"/>
          <w:sz w:val="24"/>
        </w:rPr>
        <w:t>采购方式：磋商</w:t>
      </w:r>
    </w:p>
    <w:p w14:paraId="1CD440BA">
      <w:pPr>
        <w:snapToGrid w:val="0"/>
        <w:spacing w:line="480" w:lineRule="exact"/>
        <w:ind w:firstLine="480" w:firstLineChars="200"/>
        <w:rPr>
          <w:rFonts w:hint="default"/>
          <w:color w:val="auto"/>
          <w:sz w:val="24"/>
          <w:lang w:val="en-US" w:eastAsia="zh-CN"/>
        </w:rPr>
      </w:pPr>
      <w:r>
        <w:rPr>
          <w:rFonts w:hint="eastAsia"/>
          <w:color w:val="auto"/>
          <w:sz w:val="24"/>
        </w:rPr>
        <w:t>预算金额：</w:t>
      </w:r>
      <w:r>
        <w:rPr>
          <w:rFonts w:hint="eastAsia"/>
          <w:color w:val="auto"/>
          <w:sz w:val="24"/>
          <w:lang w:val="en-US" w:eastAsia="zh-CN"/>
        </w:rPr>
        <w:t>预算投资13万元</w:t>
      </w:r>
    </w:p>
    <w:p w14:paraId="5E1A575E">
      <w:pPr>
        <w:snapToGrid w:val="0"/>
        <w:spacing w:line="480" w:lineRule="exact"/>
        <w:ind w:firstLine="480" w:firstLineChars="200"/>
        <w:rPr>
          <w:rFonts w:hint="default"/>
          <w:color w:val="auto"/>
          <w:sz w:val="24"/>
          <w:lang w:val="en-US" w:eastAsia="zh-CN"/>
        </w:rPr>
      </w:pPr>
      <w:r>
        <w:rPr>
          <w:rFonts w:hint="eastAsia"/>
          <w:color w:val="auto"/>
          <w:sz w:val="24"/>
        </w:rPr>
        <w:t>最高限价：</w:t>
      </w:r>
      <w:r>
        <w:rPr>
          <w:rFonts w:hint="eastAsia"/>
          <w:color w:val="auto"/>
          <w:sz w:val="24"/>
          <w:lang w:val="en-US" w:eastAsia="zh-CN"/>
        </w:rPr>
        <w:t>500元/人</w:t>
      </w:r>
    </w:p>
    <w:p w14:paraId="1D97BF95">
      <w:pPr>
        <w:snapToGrid w:val="0"/>
        <w:spacing w:line="480" w:lineRule="exact"/>
        <w:ind w:firstLine="480" w:firstLineChars="200"/>
        <w:rPr>
          <w:rFonts w:hint="eastAsia"/>
          <w:color w:val="auto"/>
          <w:sz w:val="24"/>
        </w:rPr>
      </w:pPr>
      <w:r>
        <w:rPr>
          <w:rFonts w:hint="eastAsia"/>
          <w:color w:val="auto"/>
          <w:sz w:val="24"/>
        </w:rPr>
        <w:t>采购需求：详见第三部分项目需求</w:t>
      </w:r>
    </w:p>
    <w:p w14:paraId="7D898580">
      <w:pPr>
        <w:snapToGrid w:val="0"/>
        <w:spacing w:line="480" w:lineRule="exact"/>
        <w:ind w:firstLine="480" w:firstLineChars="200"/>
        <w:rPr>
          <w:color w:val="auto"/>
          <w:sz w:val="24"/>
        </w:rPr>
      </w:pPr>
      <w:r>
        <w:rPr>
          <w:rFonts w:hint="eastAsia"/>
          <w:color w:val="auto"/>
          <w:sz w:val="24"/>
        </w:rPr>
        <w:t>服务时间：</w:t>
      </w:r>
      <w:r>
        <w:rPr>
          <w:color w:val="auto"/>
          <w:sz w:val="24"/>
        </w:rPr>
        <w:t>详见</w:t>
      </w:r>
      <w:r>
        <w:rPr>
          <w:color w:val="auto"/>
          <w:spacing w:val="7"/>
          <w:kern w:val="0"/>
          <w:sz w:val="24"/>
        </w:rPr>
        <w:t>第三部分</w:t>
      </w:r>
      <w:r>
        <w:rPr>
          <w:color w:val="auto"/>
          <w:sz w:val="24"/>
        </w:rPr>
        <w:t>项目需求</w:t>
      </w:r>
    </w:p>
    <w:p w14:paraId="00437A69">
      <w:pPr>
        <w:snapToGrid w:val="0"/>
        <w:spacing w:line="480" w:lineRule="exact"/>
        <w:ind w:firstLine="480" w:firstLineChars="200"/>
        <w:rPr>
          <w:color w:val="auto"/>
          <w:sz w:val="24"/>
        </w:rPr>
      </w:pPr>
      <w:r>
        <w:rPr>
          <w:color w:val="auto"/>
          <w:sz w:val="24"/>
        </w:rPr>
        <w:t>本项目不接受联合体</w:t>
      </w:r>
      <w:r>
        <w:rPr>
          <w:rFonts w:hint="eastAsia"/>
          <w:color w:val="auto"/>
          <w:sz w:val="24"/>
        </w:rPr>
        <w:t>响应</w:t>
      </w:r>
      <w:r>
        <w:rPr>
          <w:color w:val="auto"/>
          <w:sz w:val="24"/>
        </w:rPr>
        <w:t>。</w:t>
      </w:r>
    </w:p>
    <w:p w14:paraId="55644CC4">
      <w:pPr>
        <w:snapToGrid w:val="0"/>
        <w:spacing w:line="480" w:lineRule="exact"/>
        <w:ind w:firstLine="482" w:firstLineChars="200"/>
        <w:rPr>
          <w:b/>
          <w:color w:val="auto"/>
          <w:sz w:val="24"/>
        </w:rPr>
      </w:pPr>
      <w:r>
        <w:rPr>
          <w:b/>
          <w:color w:val="auto"/>
          <w:sz w:val="24"/>
        </w:rPr>
        <w:t>二、申请人的资格要求：</w:t>
      </w:r>
    </w:p>
    <w:p w14:paraId="79010F1B">
      <w:pPr>
        <w:spacing w:line="520" w:lineRule="exact"/>
        <w:ind w:firstLine="482"/>
        <w:rPr>
          <w:rFonts w:ascii="宋体" w:hAnsi="宋体"/>
          <w:color w:val="auto"/>
          <w:sz w:val="24"/>
        </w:rPr>
      </w:pPr>
      <w:r>
        <w:rPr>
          <w:rFonts w:hint="eastAsia"/>
          <w:color w:val="auto"/>
          <w:sz w:val="24"/>
        </w:rPr>
        <w:t>1.</w:t>
      </w:r>
      <w:r>
        <w:rPr>
          <w:rFonts w:hint="eastAsia" w:ascii="宋体" w:hAnsi="宋体"/>
          <w:bCs/>
          <w:color w:val="auto"/>
          <w:sz w:val="24"/>
          <w:szCs w:val="21"/>
        </w:rPr>
        <w:t xml:space="preserve"> 供应商具有独立承担民事责任的能力；</w:t>
      </w:r>
      <w:r>
        <w:rPr>
          <w:rFonts w:hint="eastAsia" w:ascii="宋体" w:hAnsi="宋体"/>
          <w:color w:val="auto"/>
          <w:sz w:val="24"/>
        </w:rPr>
        <w:t>具有良好的商业信誉和健全的财务会计制度；</w:t>
      </w:r>
    </w:p>
    <w:p w14:paraId="5556ABBC">
      <w:pPr>
        <w:spacing w:line="520" w:lineRule="exact"/>
        <w:rPr>
          <w:rFonts w:ascii="宋体" w:hAnsi="宋体"/>
          <w:color w:val="auto"/>
          <w:sz w:val="24"/>
        </w:rPr>
      </w:pPr>
      <w:r>
        <w:rPr>
          <w:rFonts w:hint="eastAsia" w:ascii="宋体" w:hAnsi="宋体"/>
          <w:color w:val="auto"/>
          <w:sz w:val="24"/>
        </w:rPr>
        <w:t>具有履行合同所必需的设备和专业技术能力；有依法缴纳税收和社会保障资金的良好记录；参加采购活动前三年内，在经营活动中没有重大违法记录</w:t>
      </w:r>
      <w:r>
        <w:rPr>
          <w:rFonts w:hint="eastAsia"/>
          <w:color w:val="auto"/>
          <w:sz w:val="24"/>
        </w:rPr>
        <w:t>；</w:t>
      </w:r>
    </w:p>
    <w:p w14:paraId="58E372A0">
      <w:pPr>
        <w:snapToGrid w:val="0"/>
        <w:spacing w:line="480" w:lineRule="exact"/>
        <w:ind w:firstLine="480" w:firstLineChars="200"/>
        <w:rPr>
          <w:color w:val="auto"/>
          <w:sz w:val="24"/>
          <w:u w:val="single"/>
        </w:rPr>
      </w:pPr>
      <w:r>
        <w:rPr>
          <w:rFonts w:hint="eastAsia"/>
          <w:color w:val="auto"/>
          <w:sz w:val="24"/>
        </w:rPr>
        <w:t>2.落实政府采购政策需满足的资格要求：无；</w:t>
      </w:r>
    </w:p>
    <w:p w14:paraId="1510BD60">
      <w:pPr>
        <w:snapToGrid w:val="0"/>
        <w:spacing w:line="480" w:lineRule="exact"/>
        <w:ind w:firstLine="480" w:firstLineChars="200"/>
        <w:rPr>
          <w:color w:val="auto"/>
          <w:sz w:val="24"/>
        </w:rPr>
      </w:pPr>
      <w:r>
        <w:rPr>
          <w:rFonts w:hint="eastAsia"/>
          <w:color w:val="auto"/>
          <w:sz w:val="24"/>
        </w:rPr>
        <w:t>3.本项目的特定资格要求：</w:t>
      </w:r>
      <w:r>
        <w:rPr>
          <w:rFonts w:hint="eastAsia" w:cs="宋体"/>
          <w:color w:val="auto"/>
          <w:sz w:val="24"/>
        </w:rPr>
        <w:t>供应商须具有</w:t>
      </w:r>
      <w:r>
        <w:rPr>
          <w:rFonts w:hint="eastAsia"/>
          <w:color w:val="auto"/>
          <w:kern w:val="0"/>
          <w:sz w:val="24"/>
          <w:lang w:val="zh-CN"/>
        </w:rPr>
        <w:t>有效的旅行社业务经营许可证</w:t>
      </w:r>
      <w:r>
        <w:rPr>
          <w:rFonts w:hint="eastAsia" w:cs="宋体"/>
          <w:color w:val="auto"/>
          <w:sz w:val="24"/>
        </w:rPr>
        <w:t>；</w:t>
      </w:r>
    </w:p>
    <w:p w14:paraId="13E01223">
      <w:pPr>
        <w:snapToGrid w:val="0"/>
        <w:spacing w:line="480" w:lineRule="exact"/>
        <w:ind w:firstLine="482" w:firstLineChars="200"/>
        <w:rPr>
          <w:b/>
          <w:color w:val="auto"/>
          <w:sz w:val="24"/>
        </w:rPr>
      </w:pPr>
      <w:r>
        <w:rPr>
          <w:b/>
          <w:color w:val="auto"/>
          <w:sz w:val="24"/>
        </w:rPr>
        <w:t>三、获取</w:t>
      </w:r>
      <w:r>
        <w:rPr>
          <w:rFonts w:hint="eastAsia"/>
          <w:b/>
          <w:color w:val="auto"/>
          <w:sz w:val="24"/>
        </w:rPr>
        <w:t>采购</w:t>
      </w:r>
      <w:r>
        <w:rPr>
          <w:b/>
          <w:color w:val="auto"/>
          <w:sz w:val="24"/>
        </w:rPr>
        <w:t>文件</w:t>
      </w:r>
    </w:p>
    <w:p w14:paraId="77D1461C">
      <w:pPr>
        <w:snapToGrid w:val="0"/>
        <w:spacing w:line="480" w:lineRule="exact"/>
        <w:ind w:firstLine="480" w:firstLineChars="200"/>
        <w:rPr>
          <w:color w:val="auto"/>
          <w:sz w:val="24"/>
        </w:rPr>
      </w:pPr>
      <w:r>
        <w:rPr>
          <w:color w:val="auto"/>
          <w:sz w:val="24"/>
        </w:rPr>
        <w:t>时间：</w:t>
      </w:r>
      <w:r>
        <w:rPr>
          <w:rFonts w:hint="eastAsia" w:cs="宋体"/>
          <w:color w:val="auto"/>
          <w:sz w:val="24"/>
        </w:rPr>
        <w:t>自公告发布之日起—2026年</w:t>
      </w:r>
      <w:r>
        <w:rPr>
          <w:rFonts w:hint="eastAsia" w:cs="宋体"/>
          <w:color w:val="auto"/>
          <w:sz w:val="24"/>
          <w:lang w:val="en-US" w:eastAsia="zh-CN"/>
        </w:rPr>
        <w:t>5</w:t>
      </w:r>
      <w:r>
        <w:rPr>
          <w:rFonts w:hint="eastAsia" w:cs="宋体"/>
          <w:color w:val="auto"/>
          <w:sz w:val="24"/>
        </w:rPr>
        <w:t>月</w:t>
      </w:r>
      <w:r>
        <w:rPr>
          <w:rFonts w:hint="eastAsia" w:cs="宋体"/>
          <w:color w:val="auto"/>
          <w:sz w:val="24"/>
          <w:lang w:val="en-US" w:eastAsia="zh-CN"/>
        </w:rPr>
        <w:t>12</w:t>
      </w:r>
      <w:r>
        <w:rPr>
          <w:rFonts w:hint="eastAsia" w:cs="宋体"/>
          <w:color w:val="auto"/>
          <w:sz w:val="24"/>
        </w:rPr>
        <w:t>日</w:t>
      </w:r>
    </w:p>
    <w:p w14:paraId="0C78F7C3">
      <w:pPr>
        <w:snapToGrid w:val="0"/>
        <w:spacing w:line="480" w:lineRule="exact"/>
        <w:ind w:firstLine="480" w:firstLineChars="200"/>
        <w:rPr>
          <w:rFonts w:cs="宋体"/>
          <w:color w:val="auto"/>
          <w:sz w:val="24"/>
        </w:rPr>
      </w:pPr>
      <w:r>
        <w:rPr>
          <w:rFonts w:hint="eastAsia"/>
          <w:color w:val="auto"/>
          <w:sz w:val="24"/>
        </w:rPr>
        <w:t>地点：</w:t>
      </w:r>
      <w:r>
        <w:rPr>
          <w:rFonts w:hint="eastAsia" w:ascii="Times New Roman" w:hAnsi="Times New Roman" w:eastAsia="宋体" w:cs="宋体"/>
          <w:color w:val="auto"/>
          <w:sz w:val="24"/>
        </w:rPr>
        <w:t>“南通市崇川区人民政府（http://www.chongchuan.gov.cn/）”公告公示</w:t>
      </w:r>
    </w:p>
    <w:p w14:paraId="3C57B1B5">
      <w:pPr>
        <w:snapToGrid w:val="0"/>
        <w:spacing w:line="480" w:lineRule="exact"/>
        <w:ind w:firstLine="480" w:firstLineChars="200"/>
        <w:rPr>
          <w:color w:val="auto"/>
          <w:sz w:val="24"/>
        </w:rPr>
      </w:pPr>
      <w:r>
        <w:rPr>
          <w:rFonts w:hint="eastAsia"/>
          <w:color w:val="auto"/>
          <w:sz w:val="24"/>
        </w:rPr>
        <w:t>方式：自行下载</w:t>
      </w:r>
    </w:p>
    <w:p w14:paraId="299C05C2">
      <w:pPr>
        <w:snapToGrid w:val="0"/>
        <w:spacing w:line="480" w:lineRule="exact"/>
        <w:ind w:firstLine="482" w:firstLineChars="200"/>
        <w:rPr>
          <w:b/>
          <w:color w:val="auto"/>
          <w:sz w:val="24"/>
        </w:rPr>
      </w:pPr>
      <w:r>
        <w:rPr>
          <w:b/>
          <w:color w:val="auto"/>
          <w:sz w:val="24"/>
        </w:rPr>
        <w:t>四、</w:t>
      </w:r>
      <w:r>
        <w:rPr>
          <w:rFonts w:hint="eastAsia"/>
          <w:b/>
          <w:color w:val="auto"/>
          <w:sz w:val="24"/>
        </w:rPr>
        <w:t>响应</w:t>
      </w:r>
      <w:r>
        <w:rPr>
          <w:b/>
          <w:color w:val="auto"/>
          <w:sz w:val="24"/>
        </w:rPr>
        <w:t>文件</w:t>
      </w:r>
      <w:r>
        <w:rPr>
          <w:rFonts w:hint="eastAsia"/>
          <w:b/>
          <w:color w:val="auto"/>
          <w:sz w:val="24"/>
        </w:rPr>
        <w:t>提交</w:t>
      </w:r>
    </w:p>
    <w:p w14:paraId="5CD57896">
      <w:pPr>
        <w:snapToGrid w:val="0"/>
        <w:spacing w:line="480" w:lineRule="exact"/>
        <w:ind w:firstLine="480" w:firstLineChars="200"/>
        <w:rPr>
          <w:color w:val="auto"/>
          <w:sz w:val="24"/>
        </w:rPr>
      </w:pPr>
      <w:r>
        <w:rPr>
          <w:rFonts w:hint="eastAsia"/>
          <w:color w:val="auto"/>
          <w:sz w:val="24"/>
        </w:rPr>
        <w:t>截止时间：</w:t>
      </w:r>
      <w:r>
        <w:rPr>
          <w:rFonts w:hint="eastAsia"/>
          <w:color w:val="auto"/>
          <w:sz w:val="24"/>
          <w:highlight w:val="none"/>
          <w:u w:val="single"/>
        </w:rPr>
        <w:t>2026</w:t>
      </w:r>
      <w:r>
        <w:rPr>
          <w:color w:val="auto"/>
          <w:sz w:val="24"/>
          <w:highlight w:val="none"/>
          <w:u w:val="single"/>
        </w:rPr>
        <w:t>年</w:t>
      </w:r>
      <w:r>
        <w:rPr>
          <w:rFonts w:hint="eastAsia"/>
          <w:color w:val="auto"/>
          <w:sz w:val="24"/>
          <w:highlight w:val="none"/>
          <w:u w:val="single"/>
          <w:lang w:val="en-US" w:eastAsia="zh-CN"/>
        </w:rPr>
        <w:t>5</w:t>
      </w:r>
      <w:r>
        <w:rPr>
          <w:color w:val="auto"/>
          <w:sz w:val="24"/>
          <w:highlight w:val="none"/>
          <w:u w:val="single"/>
        </w:rPr>
        <w:t>月</w:t>
      </w:r>
      <w:r>
        <w:rPr>
          <w:rFonts w:hint="eastAsia"/>
          <w:color w:val="auto"/>
          <w:sz w:val="24"/>
          <w:highlight w:val="none"/>
          <w:u w:val="single"/>
          <w:lang w:val="en-US" w:eastAsia="zh-CN"/>
        </w:rPr>
        <w:t>12</w:t>
      </w:r>
      <w:r>
        <w:rPr>
          <w:color w:val="auto"/>
          <w:sz w:val="24"/>
          <w:highlight w:val="none"/>
          <w:u w:val="single"/>
        </w:rPr>
        <w:t>日</w:t>
      </w:r>
      <w:r>
        <w:rPr>
          <w:rFonts w:hint="eastAsia"/>
          <w:color w:val="auto"/>
          <w:sz w:val="24"/>
          <w:highlight w:val="none"/>
          <w:u w:val="single"/>
          <w:lang w:val="en-US" w:eastAsia="zh-CN"/>
        </w:rPr>
        <w:t>10</w:t>
      </w:r>
      <w:r>
        <w:rPr>
          <w:color w:val="auto"/>
          <w:sz w:val="24"/>
          <w:highlight w:val="none"/>
          <w:u w:val="single"/>
        </w:rPr>
        <w:t>点</w:t>
      </w:r>
      <w:r>
        <w:rPr>
          <w:rFonts w:hint="eastAsia"/>
          <w:color w:val="auto"/>
          <w:sz w:val="24"/>
          <w:highlight w:val="none"/>
          <w:u w:val="single"/>
          <w:lang w:val="en-US" w:eastAsia="zh-CN"/>
        </w:rPr>
        <w:t>30</w:t>
      </w:r>
      <w:r>
        <w:rPr>
          <w:color w:val="auto"/>
          <w:sz w:val="24"/>
          <w:highlight w:val="none"/>
          <w:u w:val="single"/>
        </w:rPr>
        <w:t>分</w:t>
      </w:r>
      <w:r>
        <w:rPr>
          <w:rFonts w:hint="eastAsia"/>
          <w:color w:val="auto"/>
          <w:sz w:val="24"/>
          <w:highlight w:val="none"/>
          <w:u w:val="single"/>
        </w:rPr>
        <w:t>00秒</w:t>
      </w:r>
      <w:r>
        <w:rPr>
          <w:color w:val="auto"/>
          <w:sz w:val="24"/>
        </w:rPr>
        <w:t>（北京时间）</w:t>
      </w:r>
      <w:r>
        <w:rPr>
          <w:rFonts w:hint="eastAsia"/>
          <w:color w:val="auto"/>
          <w:sz w:val="24"/>
        </w:rPr>
        <w:t>，</w:t>
      </w:r>
      <w:r>
        <w:rPr>
          <w:color w:val="auto"/>
          <w:sz w:val="24"/>
        </w:rPr>
        <w:t>逾时拒绝接收</w:t>
      </w:r>
      <w:r>
        <w:rPr>
          <w:rFonts w:hint="eastAsia"/>
          <w:color w:val="auto"/>
          <w:sz w:val="24"/>
        </w:rPr>
        <w:t>磋商</w:t>
      </w:r>
      <w:r>
        <w:rPr>
          <w:color w:val="auto"/>
          <w:sz w:val="24"/>
        </w:rPr>
        <w:t>响应文件</w:t>
      </w:r>
      <w:r>
        <w:rPr>
          <w:rFonts w:hint="eastAsia"/>
          <w:color w:val="auto"/>
          <w:sz w:val="24"/>
        </w:rPr>
        <w:t>。</w:t>
      </w:r>
    </w:p>
    <w:p w14:paraId="03F36F53">
      <w:pPr>
        <w:snapToGrid w:val="0"/>
        <w:spacing w:line="480" w:lineRule="exact"/>
        <w:ind w:firstLine="480" w:firstLineChars="200"/>
        <w:rPr>
          <w:color w:val="auto"/>
          <w:sz w:val="24"/>
        </w:rPr>
      </w:pPr>
      <w:r>
        <w:rPr>
          <w:color w:val="auto"/>
          <w:sz w:val="24"/>
        </w:rPr>
        <w:t>地点：</w:t>
      </w:r>
      <w:bookmarkStart w:id="18" w:name="OLE_LINK39"/>
      <w:bookmarkStart w:id="19" w:name="OLE_LINK40"/>
      <w:r>
        <w:rPr>
          <w:rFonts w:hint="eastAsia" w:cs="宋体"/>
          <w:color w:val="auto"/>
          <w:sz w:val="24"/>
          <w:lang w:eastAsia="zh-CN"/>
        </w:rPr>
        <w:t>南通市崇川区狼山镇街道办事处2楼212会议室（南通市崇川区世纪大道401号）</w:t>
      </w:r>
      <w:r>
        <w:rPr>
          <w:color w:val="auto"/>
          <w:sz w:val="24"/>
        </w:rPr>
        <w:t>，</w:t>
      </w:r>
      <w:bookmarkEnd w:id="18"/>
      <w:bookmarkEnd w:id="19"/>
      <w:r>
        <w:rPr>
          <w:color w:val="auto"/>
          <w:sz w:val="24"/>
        </w:rPr>
        <w:t>如有变动另行通知。</w:t>
      </w:r>
    </w:p>
    <w:p w14:paraId="21B2E614">
      <w:pPr>
        <w:snapToGrid w:val="0"/>
        <w:spacing w:line="480" w:lineRule="exact"/>
        <w:ind w:firstLine="482" w:firstLineChars="200"/>
        <w:rPr>
          <w:b/>
          <w:color w:val="auto"/>
          <w:sz w:val="24"/>
        </w:rPr>
      </w:pPr>
      <w:r>
        <w:rPr>
          <w:rFonts w:hint="eastAsia"/>
          <w:b/>
          <w:color w:val="auto"/>
          <w:sz w:val="24"/>
        </w:rPr>
        <w:t>五、开启</w:t>
      </w:r>
    </w:p>
    <w:p w14:paraId="16433652">
      <w:pPr>
        <w:snapToGrid w:val="0"/>
        <w:spacing w:line="480" w:lineRule="exact"/>
        <w:ind w:firstLine="480" w:firstLineChars="200"/>
        <w:rPr>
          <w:color w:val="auto"/>
          <w:sz w:val="24"/>
        </w:rPr>
      </w:pPr>
      <w:r>
        <w:rPr>
          <w:rFonts w:hint="eastAsia"/>
          <w:color w:val="auto"/>
          <w:sz w:val="24"/>
        </w:rPr>
        <w:t>时间：</w:t>
      </w:r>
      <w:r>
        <w:rPr>
          <w:rFonts w:hint="eastAsia"/>
          <w:color w:val="auto"/>
          <w:sz w:val="24"/>
          <w:highlight w:val="none"/>
          <w:u w:val="single"/>
        </w:rPr>
        <w:t>2026</w:t>
      </w:r>
      <w:r>
        <w:rPr>
          <w:color w:val="auto"/>
          <w:sz w:val="24"/>
          <w:highlight w:val="none"/>
          <w:u w:val="single"/>
        </w:rPr>
        <w:t>年</w:t>
      </w:r>
      <w:r>
        <w:rPr>
          <w:rFonts w:hint="eastAsia"/>
          <w:color w:val="auto"/>
          <w:sz w:val="24"/>
          <w:highlight w:val="none"/>
          <w:u w:val="single"/>
          <w:lang w:val="en-US" w:eastAsia="zh-CN"/>
        </w:rPr>
        <w:t>5</w:t>
      </w:r>
      <w:r>
        <w:rPr>
          <w:color w:val="auto"/>
          <w:sz w:val="24"/>
          <w:highlight w:val="none"/>
          <w:u w:val="single"/>
        </w:rPr>
        <w:t>月</w:t>
      </w:r>
      <w:r>
        <w:rPr>
          <w:rFonts w:hint="eastAsia"/>
          <w:color w:val="auto"/>
          <w:sz w:val="24"/>
          <w:highlight w:val="none"/>
          <w:u w:val="single"/>
          <w:lang w:val="en-US" w:eastAsia="zh-CN"/>
        </w:rPr>
        <w:t>12</w:t>
      </w:r>
      <w:r>
        <w:rPr>
          <w:color w:val="auto"/>
          <w:sz w:val="24"/>
          <w:highlight w:val="none"/>
          <w:u w:val="single"/>
        </w:rPr>
        <w:t>日</w:t>
      </w:r>
      <w:r>
        <w:rPr>
          <w:rFonts w:hint="eastAsia"/>
          <w:color w:val="auto"/>
          <w:sz w:val="24"/>
          <w:highlight w:val="none"/>
          <w:u w:val="single"/>
          <w:lang w:val="en-US" w:eastAsia="zh-CN"/>
        </w:rPr>
        <w:t>10</w:t>
      </w:r>
      <w:r>
        <w:rPr>
          <w:color w:val="auto"/>
          <w:sz w:val="24"/>
          <w:highlight w:val="none"/>
          <w:u w:val="single"/>
        </w:rPr>
        <w:t>点</w:t>
      </w:r>
      <w:r>
        <w:rPr>
          <w:rFonts w:hint="eastAsia"/>
          <w:color w:val="auto"/>
          <w:sz w:val="24"/>
          <w:highlight w:val="none"/>
          <w:u w:val="single"/>
          <w:lang w:val="en-US" w:eastAsia="zh-CN"/>
        </w:rPr>
        <w:t>30</w:t>
      </w:r>
      <w:r>
        <w:rPr>
          <w:color w:val="auto"/>
          <w:sz w:val="24"/>
          <w:highlight w:val="none"/>
          <w:u w:val="single"/>
        </w:rPr>
        <w:t>分</w:t>
      </w:r>
      <w:r>
        <w:rPr>
          <w:rFonts w:hint="eastAsia"/>
          <w:color w:val="auto"/>
          <w:sz w:val="24"/>
          <w:highlight w:val="none"/>
          <w:u w:val="single"/>
        </w:rPr>
        <w:t>00秒</w:t>
      </w:r>
      <w:r>
        <w:rPr>
          <w:color w:val="auto"/>
          <w:sz w:val="24"/>
        </w:rPr>
        <w:t>（北京时间）</w:t>
      </w:r>
    </w:p>
    <w:p w14:paraId="6F730C1E">
      <w:pPr>
        <w:snapToGrid w:val="0"/>
        <w:spacing w:line="480" w:lineRule="exact"/>
        <w:ind w:firstLine="480" w:firstLineChars="200"/>
        <w:rPr>
          <w:color w:val="auto"/>
          <w:sz w:val="24"/>
        </w:rPr>
      </w:pPr>
      <w:r>
        <w:rPr>
          <w:rFonts w:hint="eastAsia"/>
          <w:color w:val="auto"/>
          <w:sz w:val="24"/>
        </w:rPr>
        <w:t>地点：</w:t>
      </w:r>
      <w:r>
        <w:rPr>
          <w:rFonts w:hint="eastAsia" w:cs="宋体"/>
          <w:color w:val="auto"/>
          <w:sz w:val="24"/>
          <w:lang w:eastAsia="zh-CN"/>
        </w:rPr>
        <w:t>南通市崇川区狼山镇街道办事处2楼212会议室（南通市崇川区世纪大道401号）</w:t>
      </w:r>
      <w:r>
        <w:rPr>
          <w:color w:val="auto"/>
          <w:sz w:val="24"/>
        </w:rPr>
        <w:t>，如有变动另行通知。</w:t>
      </w:r>
    </w:p>
    <w:p w14:paraId="0BE40AB4">
      <w:pPr>
        <w:snapToGrid w:val="0"/>
        <w:spacing w:line="480" w:lineRule="exact"/>
        <w:ind w:firstLine="482" w:firstLineChars="200"/>
        <w:rPr>
          <w:b/>
          <w:color w:val="auto"/>
          <w:sz w:val="24"/>
        </w:rPr>
      </w:pPr>
      <w:r>
        <w:rPr>
          <w:rFonts w:hint="eastAsia"/>
          <w:b/>
          <w:color w:val="auto"/>
          <w:sz w:val="24"/>
        </w:rPr>
        <w:t>六</w:t>
      </w:r>
      <w:r>
        <w:rPr>
          <w:b/>
          <w:color w:val="auto"/>
          <w:sz w:val="24"/>
        </w:rPr>
        <w:t>、公告期限</w:t>
      </w:r>
    </w:p>
    <w:p w14:paraId="73AB0C44">
      <w:pPr>
        <w:snapToGrid w:val="0"/>
        <w:spacing w:line="480" w:lineRule="exact"/>
        <w:ind w:firstLine="480" w:firstLineChars="200"/>
        <w:rPr>
          <w:color w:val="auto"/>
          <w:sz w:val="24"/>
        </w:rPr>
      </w:pPr>
      <w:r>
        <w:rPr>
          <w:color w:val="auto"/>
          <w:sz w:val="24"/>
        </w:rPr>
        <w:t>自本公告发布之日起</w:t>
      </w:r>
      <w:r>
        <w:rPr>
          <w:rFonts w:hint="eastAsia"/>
          <w:color w:val="auto"/>
          <w:sz w:val="24"/>
        </w:rPr>
        <w:t>3</w:t>
      </w:r>
      <w:r>
        <w:rPr>
          <w:color w:val="auto"/>
          <w:sz w:val="24"/>
        </w:rPr>
        <w:t>个工作日。</w:t>
      </w:r>
    </w:p>
    <w:p w14:paraId="74CBE5A6">
      <w:pPr>
        <w:snapToGrid w:val="0"/>
        <w:spacing w:line="480" w:lineRule="exact"/>
        <w:ind w:firstLine="482" w:firstLineChars="200"/>
        <w:rPr>
          <w:b/>
          <w:color w:val="auto"/>
          <w:sz w:val="24"/>
        </w:rPr>
      </w:pPr>
      <w:r>
        <w:rPr>
          <w:rFonts w:hint="eastAsia"/>
          <w:b/>
          <w:color w:val="auto"/>
          <w:sz w:val="24"/>
        </w:rPr>
        <w:t>七</w:t>
      </w:r>
      <w:r>
        <w:rPr>
          <w:b/>
          <w:color w:val="auto"/>
          <w:sz w:val="24"/>
        </w:rPr>
        <w:t>、其他补充事宜</w:t>
      </w:r>
    </w:p>
    <w:p w14:paraId="5D04CB6C">
      <w:pPr>
        <w:snapToGrid w:val="0"/>
        <w:spacing w:line="480" w:lineRule="exact"/>
        <w:ind w:firstLine="480" w:firstLineChars="200"/>
        <w:rPr>
          <w:rFonts w:hint="eastAsia"/>
          <w:color w:val="auto"/>
          <w:sz w:val="24"/>
          <w:lang w:val="en-US" w:eastAsia="zh-CN"/>
        </w:rPr>
      </w:pPr>
      <w:r>
        <w:rPr>
          <w:color w:val="auto"/>
          <w:sz w:val="24"/>
        </w:rPr>
        <w:t>1</w:t>
      </w:r>
      <w:r>
        <w:rPr>
          <w:rFonts w:hint="eastAsia"/>
          <w:color w:val="auto"/>
          <w:sz w:val="24"/>
        </w:rPr>
        <w:t>.投标</w:t>
      </w:r>
      <w:r>
        <w:rPr>
          <w:color w:val="auto"/>
          <w:sz w:val="24"/>
        </w:rPr>
        <w:t>保证金：</w:t>
      </w:r>
      <w:r>
        <w:rPr>
          <w:rFonts w:hint="eastAsia"/>
          <w:color w:val="auto"/>
          <w:sz w:val="24"/>
          <w:highlight w:val="none"/>
          <w:lang w:val="en-US" w:eastAsia="zh-CN"/>
        </w:rPr>
        <w:t>2600元</w:t>
      </w:r>
      <w:r>
        <w:rPr>
          <w:rFonts w:hint="eastAsia"/>
          <w:color w:val="auto"/>
          <w:sz w:val="24"/>
          <w:lang w:val="en-US" w:eastAsia="zh-CN"/>
        </w:rPr>
        <w:t>（现金）</w:t>
      </w:r>
    </w:p>
    <w:p w14:paraId="38F77CE1">
      <w:pPr>
        <w:snapToGrid w:val="0"/>
        <w:spacing w:line="480" w:lineRule="exact"/>
        <w:ind w:firstLine="480" w:firstLineChars="200"/>
        <w:rPr>
          <w:color w:val="auto"/>
          <w:sz w:val="24"/>
        </w:rPr>
      </w:pPr>
      <w:r>
        <w:rPr>
          <w:rFonts w:hint="eastAsia"/>
          <w:color w:val="auto"/>
          <w:sz w:val="24"/>
          <w:lang w:val="en-US" w:eastAsia="zh-CN"/>
        </w:rPr>
        <w:t>2</w:t>
      </w:r>
      <w:r>
        <w:rPr>
          <w:color w:val="auto"/>
          <w:sz w:val="24"/>
        </w:rPr>
        <w:t>.投标保证金退还</w:t>
      </w:r>
    </w:p>
    <w:p w14:paraId="0BE94947">
      <w:pPr>
        <w:snapToGrid w:val="0"/>
        <w:spacing w:line="480" w:lineRule="exact"/>
        <w:ind w:firstLine="720" w:firstLineChars="300"/>
        <w:rPr>
          <w:color w:val="auto"/>
          <w:sz w:val="24"/>
        </w:rPr>
      </w:pPr>
      <w:r>
        <w:rPr>
          <w:rFonts w:hint="eastAsia"/>
          <w:color w:val="auto"/>
          <w:sz w:val="24"/>
          <w:lang w:val="en-US" w:eastAsia="zh-CN"/>
        </w:rPr>
        <w:t>2</w:t>
      </w:r>
      <w:r>
        <w:rPr>
          <w:color w:val="auto"/>
          <w:sz w:val="24"/>
        </w:rPr>
        <w:t>.1 未中标单位的投标保证金在其定标后予以退还。</w:t>
      </w:r>
    </w:p>
    <w:p w14:paraId="06067BDC">
      <w:pPr>
        <w:snapToGrid w:val="0"/>
        <w:spacing w:line="480" w:lineRule="exact"/>
        <w:ind w:firstLine="720" w:firstLineChars="300"/>
        <w:rPr>
          <w:rFonts w:hint="default"/>
          <w:color w:val="auto"/>
          <w:sz w:val="24"/>
          <w:lang w:val="en-US" w:eastAsia="zh-CN"/>
        </w:rPr>
      </w:pPr>
      <w:r>
        <w:rPr>
          <w:rFonts w:hint="eastAsia"/>
          <w:color w:val="auto"/>
          <w:sz w:val="24"/>
          <w:lang w:val="en-US" w:eastAsia="zh-CN"/>
        </w:rPr>
        <w:t>2</w:t>
      </w:r>
      <w:r>
        <w:rPr>
          <w:color w:val="auto"/>
          <w:sz w:val="24"/>
        </w:rPr>
        <w:t>.2 中标单位的投标保证金在</w:t>
      </w:r>
      <w:r>
        <w:rPr>
          <w:rFonts w:hint="eastAsia"/>
          <w:color w:val="auto"/>
          <w:sz w:val="24"/>
          <w:lang w:val="en-US" w:eastAsia="zh-CN"/>
        </w:rPr>
        <w:t>合同</w:t>
      </w:r>
      <w:r>
        <w:rPr>
          <w:color w:val="auto"/>
          <w:sz w:val="24"/>
        </w:rPr>
        <w:t>生效后一周内予以退还。</w:t>
      </w:r>
    </w:p>
    <w:p w14:paraId="4D31A538">
      <w:pPr>
        <w:snapToGrid w:val="0"/>
        <w:spacing w:line="480" w:lineRule="exact"/>
        <w:ind w:firstLine="480" w:firstLineChars="200"/>
        <w:rPr>
          <w:b/>
          <w:color w:val="auto"/>
          <w:sz w:val="24"/>
        </w:rPr>
      </w:pPr>
      <w:r>
        <w:rPr>
          <w:rFonts w:hint="eastAsia"/>
          <w:color w:val="auto"/>
          <w:sz w:val="24"/>
          <w:lang w:val="en-US" w:eastAsia="zh-CN"/>
        </w:rPr>
        <w:t>3</w:t>
      </w:r>
      <w:r>
        <w:rPr>
          <w:rFonts w:hint="eastAsia"/>
          <w:color w:val="auto"/>
          <w:sz w:val="24"/>
        </w:rPr>
        <w:t>.</w:t>
      </w:r>
      <w:r>
        <w:rPr>
          <w:color w:val="auto"/>
          <w:sz w:val="24"/>
        </w:rPr>
        <w:t>项目</w:t>
      </w:r>
      <w:r>
        <w:rPr>
          <w:rFonts w:hint="eastAsia"/>
          <w:color w:val="auto"/>
          <w:sz w:val="24"/>
        </w:rPr>
        <w:t>磋商</w:t>
      </w:r>
      <w:r>
        <w:rPr>
          <w:color w:val="auto"/>
          <w:sz w:val="24"/>
        </w:rPr>
        <w:t>活动模式：</w:t>
      </w:r>
      <w:r>
        <w:rPr>
          <w:bCs/>
          <w:color w:val="auto"/>
          <w:sz w:val="24"/>
        </w:rPr>
        <w:t>现场模式</w:t>
      </w:r>
    </w:p>
    <w:p w14:paraId="03377C40">
      <w:pPr>
        <w:snapToGrid w:val="0"/>
        <w:spacing w:line="480" w:lineRule="exact"/>
        <w:ind w:firstLine="480" w:firstLineChars="200"/>
        <w:rPr>
          <w:color w:val="auto"/>
          <w:sz w:val="24"/>
        </w:rPr>
      </w:pPr>
      <w:r>
        <w:rPr>
          <w:rFonts w:hint="eastAsia"/>
          <w:color w:val="auto"/>
          <w:sz w:val="24"/>
          <w:lang w:val="en-US" w:eastAsia="zh-CN"/>
        </w:rPr>
        <w:t>4</w:t>
      </w:r>
      <w:r>
        <w:rPr>
          <w:rFonts w:hint="eastAsia"/>
          <w:color w:val="auto"/>
          <w:sz w:val="24"/>
        </w:rPr>
        <w:t>.</w:t>
      </w:r>
      <w:r>
        <w:rPr>
          <w:color w:val="auto"/>
          <w:sz w:val="24"/>
        </w:rPr>
        <w:t>项目演示、样品、答辩等：</w:t>
      </w:r>
      <w:r>
        <w:rPr>
          <w:rFonts w:hint="eastAsia"/>
          <w:color w:val="auto"/>
          <w:sz w:val="24"/>
        </w:rPr>
        <w:t>无</w:t>
      </w:r>
    </w:p>
    <w:p w14:paraId="3B9E71AE">
      <w:pPr>
        <w:snapToGrid w:val="0"/>
        <w:spacing w:line="480" w:lineRule="exact"/>
        <w:ind w:firstLine="480" w:firstLineChars="200"/>
        <w:rPr>
          <w:color w:val="auto"/>
          <w:sz w:val="24"/>
        </w:rPr>
      </w:pPr>
      <w:r>
        <w:rPr>
          <w:rFonts w:hint="eastAsia"/>
          <w:color w:val="auto"/>
          <w:sz w:val="24"/>
          <w:lang w:val="en-US" w:eastAsia="zh-CN"/>
        </w:rPr>
        <w:t>5</w:t>
      </w:r>
      <w:r>
        <w:rPr>
          <w:rFonts w:hint="eastAsia"/>
          <w:color w:val="auto"/>
          <w:sz w:val="24"/>
        </w:rPr>
        <w:t>.</w:t>
      </w:r>
      <w:r>
        <w:rPr>
          <w:color w:val="auto"/>
          <w:sz w:val="24"/>
        </w:rPr>
        <w:t>对项目需求部分（供应商其他资格要求、项目需求、评分标准）的询问、质疑请向采购人提出，由采购人负责答复；对项目</w:t>
      </w:r>
      <w:r>
        <w:rPr>
          <w:rFonts w:hint="eastAsia"/>
          <w:color w:val="auto"/>
          <w:sz w:val="24"/>
        </w:rPr>
        <w:t>采购</w:t>
      </w:r>
      <w:r>
        <w:rPr>
          <w:color w:val="auto"/>
          <w:sz w:val="24"/>
        </w:rPr>
        <w:t>文件其它部分的询问请向</w:t>
      </w:r>
      <w:r>
        <w:rPr>
          <w:rFonts w:hint="eastAsia"/>
          <w:color w:val="auto"/>
          <w:sz w:val="24"/>
        </w:rPr>
        <w:t>采购</w:t>
      </w:r>
      <w:r>
        <w:rPr>
          <w:color w:val="auto"/>
          <w:sz w:val="24"/>
        </w:rPr>
        <w:t>人或项目</w:t>
      </w:r>
      <w:r>
        <w:rPr>
          <w:rFonts w:hint="eastAsia"/>
          <w:color w:val="auto"/>
          <w:sz w:val="24"/>
        </w:rPr>
        <w:t>联系</w:t>
      </w:r>
      <w:r>
        <w:rPr>
          <w:color w:val="auto"/>
          <w:sz w:val="24"/>
        </w:rPr>
        <w:t>人提出。</w:t>
      </w:r>
    </w:p>
    <w:p w14:paraId="331D6949">
      <w:pPr>
        <w:snapToGrid w:val="0"/>
        <w:spacing w:line="480" w:lineRule="exact"/>
        <w:ind w:firstLine="480" w:firstLineChars="200"/>
        <w:rPr>
          <w:color w:val="auto"/>
          <w:sz w:val="24"/>
        </w:rPr>
      </w:pPr>
      <w:r>
        <w:rPr>
          <w:rFonts w:hint="eastAsia"/>
          <w:color w:val="auto"/>
          <w:sz w:val="24"/>
          <w:lang w:val="en-US" w:eastAsia="zh-CN"/>
        </w:rPr>
        <w:t>6</w:t>
      </w:r>
      <w:r>
        <w:rPr>
          <w:rFonts w:hint="eastAsia"/>
          <w:color w:val="auto"/>
          <w:sz w:val="24"/>
        </w:rPr>
        <w:t>.</w:t>
      </w:r>
      <w:r>
        <w:rPr>
          <w:color w:val="auto"/>
          <w:sz w:val="24"/>
        </w:rPr>
        <w:t>供应商应依照规定提交各类声明函、承诺函，不再同时提供原件备查或提供有关部门出具的相关证明文件。但中标或成交供应商，应做好提交声明函、承诺函相应原件的核查准备；核查后发现虚假或违背承诺的，依照相关法律法规规定处理。</w:t>
      </w:r>
    </w:p>
    <w:p w14:paraId="260ED807">
      <w:pPr>
        <w:snapToGrid w:val="0"/>
        <w:spacing w:line="480" w:lineRule="exact"/>
        <w:ind w:firstLine="482" w:firstLineChars="200"/>
        <w:rPr>
          <w:rFonts w:hint="eastAsia"/>
          <w:b/>
          <w:color w:val="auto"/>
          <w:sz w:val="24"/>
        </w:rPr>
      </w:pPr>
      <w:r>
        <w:rPr>
          <w:rFonts w:hint="eastAsia"/>
          <w:b/>
          <w:color w:val="auto"/>
          <w:sz w:val="24"/>
        </w:rPr>
        <w:t>八、特别提醒</w:t>
      </w:r>
    </w:p>
    <w:p w14:paraId="56483545">
      <w:pPr>
        <w:snapToGrid w:val="0"/>
        <w:spacing w:line="480" w:lineRule="exact"/>
        <w:ind w:firstLine="480" w:firstLineChars="200"/>
        <w:rPr>
          <w:color w:val="auto"/>
          <w:sz w:val="24"/>
        </w:rPr>
      </w:pPr>
      <w:r>
        <w:rPr>
          <w:rFonts w:hint="eastAsia"/>
          <w:color w:val="auto"/>
          <w:sz w:val="24"/>
        </w:rPr>
        <w:t>招标文件已作调整，请供应商仔细研究制作。</w:t>
      </w:r>
    </w:p>
    <w:p w14:paraId="3D39DEB1">
      <w:pPr>
        <w:snapToGrid w:val="0"/>
        <w:spacing w:line="480" w:lineRule="exact"/>
        <w:ind w:firstLine="482" w:firstLineChars="200"/>
        <w:rPr>
          <w:b/>
          <w:color w:val="auto"/>
          <w:sz w:val="24"/>
        </w:rPr>
      </w:pPr>
      <w:r>
        <w:rPr>
          <w:rFonts w:hint="eastAsia"/>
          <w:b/>
          <w:color w:val="auto"/>
          <w:sz w:val="24"/>
        </w:rPr>
        <w:t>九</w:t>
      </w:r>
      <w:r>
        <w:rPr>
          <w:b/>
          <w:color w:val="auto"/>
          <w:sz w:val="24"/>
        </w:rPr>
        <w:t>、</w:t>
      </w:r>
      <w:r>
        <w:rPr>
          <w:rFonts w:hint="eastAsia"/>
          <w:b/>
          <w:color w:val="auto"/>
          <w:sz w:val="24"/>
        </w:rPr>
        <w:t>凡</w:t>
      </w:r>
      <w:r>
        <w:rPr>
          <w:b/>
          <w:color w:val="auto"/>
          <w:sz w:val="24"/>
        </w:rPr>
        <w:t>对本次</w:t>
      </w:r>
      <w:r>
        <w:rPr>
          <w:rFonts w:hint="eastAsia"/>
          <w:b/>
          <w:color w:val="auto"/>
          <w:sz w:val="24"/>
        </w:rPr>
        <w:t>采购</w:t>
      </w:r>
      <w:r>
        <w:rPr>
          <w:b/>
          <w:color w:val="auto"/>
          <w:sz w:val="24"/>
        </w:rPr>
        <w:t>提出询问，请按以下方式联系。</w:t>
      </w:r>
    </w:p>
    <w:bookmarkEnd w:id="4"/>
    <w:bookmarkEnd w:id="5"/>
    <w:bookmarkEnd w:id="6"/>
    <w:bookmarkEnd w:id="7"/>
    <w:bookmarkEnd w:id="8"/>
    <w:bookmarkEnd w:id="9"/>
    <w:bookmarkEnd w:id="10"/>
    <w:bookmarkEnd w:id="11"/>
    <w:p w14:paraId="536EBD36">
      <w:pPr>
        <w:widowControl/>
        <w:spacing w:line="360" w:lineRule="auto"/>
        <w:ind w:firstLine="480" w:firstLineChars="200"/>
        <w:jc w:val="left"/>
        <w:rPr>
          <w:rFonts w:cs="宋体"/>
          <w:color w:val="auto"/>
          <w:sz w:val="24"/>
        </w:rPr>
      </w:pPr>
      <w:r>
        <w:rPr>
          <w:rFonts w:hint="eastAsia" w:cs="宋体"/>
          <w:color w:val="auto"/>
          <w:sz w:val="24"/>
        </w:rPr>
        <w:t>1.采购人信息</w:t>
      </w:r>
    </w:p>
    <w:p w14:paraId="4CF63E96">
      <w:pPr>
        <w:spacing w:line="360" w:lineRule="auto"/>
        <w:ind w:firstLine="480" w:firstLineChars="200"/>
        <w:jc w:val="left"/>
        <w:rPr>
          <w:rFonts w:hint="eastAsia" w:eastAsia="宋体" w:cs="宋体"/>
          <w:color w:val="auto"/>
          <w:sz w:val="24"/>
          <w:lang w:eastAsia="zh-CN"/>
        </w:rPr>
      </w:pPr>
      <w:r>
        <w:rPr>
          <w:rFonts w:hint="eastAsia" w:cs="宋体"/>
          <w:color w:val="auto"/>
          <w:sz w:val="24"/>
        </w:rPr>
        <w:t>名 称：</w:t>
      </w:r>
      <w:r>
        <w:rPr>
          <w:rFonts w:hint="eastAsia" w:cs="宋体"/>
          <w:color w:val="auto"/>
          <w:sz w:val="24"/>
          <w:lang w:eastAsia="zh-CN"/>
        </w:rPr>
        <w:t>南通市崇川区狼山镇街道机关工会委员会</w:t>
      </w:r>
    </w:p>
    <w:p w14:paraId="6F1B1EDF">
      <w:pPr>
        <w:spacing w:line="360" w:lineRule="auto"/>
        <w:ind w:firstLine="480" w:firstLineChars="200"/>
        <w:jc w:val="left"/>
        <w:rPr>
          <w:color w:val="auto"/>
          <w:sz w:val="24"/>
        </w:rPr>
      </w:pPr>
      <w:r>
        <w:rPr>
          <w:rFonts w:hint="eastAsia" w:cs="宋体"/>
          <w:color w:val="auto"/>
          <w:sz w:val="24"/>
        </w:rPr>
        <w:t>联系方式：</w:t>
      </w:r>
      <w:bookmarkStart w:id="20" w:name="_Toc28359086"/>
      <w:bookmarkStart w:id="21" w:name="_Toc28359009"/>
      <w:r>
        <w:rPr>
          <w:rFonts w:hint="eastAsia" w:cs="宋体"/>
          <w:color w:val="auto"/>
          <w:sz w:val="24"/>
        </w:rPr>
        <w:t xml:space="preserve">徐小妹   </w:t>
      </w:r>
      <w:r>
        <w:rPr>
          <w:rFonts w:hint="eastAsia"/>
          <w:color w:val="auto"/>
          <w:sz w:val="24"/>
        </w:rPr>
        <w:t xml:space="preserve">18912273061  </w:t>
      </w:r>
    </w:p>
    <w:p w14:paraId="4B1AF263">
      <w:pPr>
        <w:spacing w:line="360" w:lineRule="auto"/>
        <w:ind w:firstLine="480" w:firstLineChars="200"/>
        <w:jc w:val="left"/>
        <w:rPr>
          <w:rFonts w:cs="宋体"/>
          <w:color w:val="auto"/>
          <w:sz w:val="24"/>
        </w:rPr>
      </w:pPr>
      <w:r>
        <w:rPr>
          <w:rFonts w:hint="eastAsia" w:cs="宋体"/>
          <w:color w:val="auto"/>
          <w:sz w:val="24"/>
        </w:rPr>
        <w:t>2.采购代理机构信息</w:t>
      </w:r>
      <w:bookmarkEnd w:id="20"/>
      <w:bookmarkEnd w:id="21"/>
    </w:p>
    <w:p w14:paraId="31A6DE47">
      <w:pPr>
        <w:spacing w:line="360" w:lineRule="auto"/>
        <w:ind w:firstLine="480" w:firstLineChars="200"/>
        <w:jc w:val="left"/>
        <w:rPr>
          <w:rFonts w:hint="eastAsia" w:eastAsia="宋体" w:cs="宋体"/>
          <w:color w:val="auto"/>
          <w:sz w:val="24"/>
          <w:lang w:eastAsia="zh-CN"/>
        </w:rPr>
      </w:pPr>
      <w:r>
        <w:rPr>
          <w:rFonts w:hint="eastAsia" w:cs="宋体"/>
          <w:color w:val="auto"/>
          <w:sz w:val="24"/>
        </w:rPr>
        <w:t>单位名称：</w:t>
      </w:r>
      <w:r>
        <w:rPr>
          <w:rFonts w:hint="eastAsia" w:cs="宋体"/>
          <w:color w:val="auto"/>
          <w:sz w:val="24"/>
          <w:lang w:eastAsia="zh-CN"/>
        </w:rPr>
        <w:t>南通俊达工程造价咨询有限公司</w:t>
      </w:r>
    </w:p>
    <w:p w14:paraId="55AC9E88">
      <w:pPr>
        <w:spacing w:line="360" w:lineRule="auto"/>
        <w:ind w:firstLine="480" w:firstLineChars="200"/>
        <w:jc w:val="left"/>
        <w:rPr>
          <w:rFonts w:hint="default" w:eastAsia="宋体" w:cs="宋体"/>
          <w:color w:val="auto"/>
          <w:sz w:val="24"/>
          <w:lang w:val="en-US" w:eastAsia="zh-CN"/>
        </w:rPr>
      </w:pPr>
      <w:r>
        <w:rPr>
          <w:rFonts w:hint="eastAsia" w:cs="宋体"/>
          <w:color w:val="auto"/>
          <w:sz w:val="24"/>
        </w:rPr>
        <w:t>联系人：</w:t>
      </w:r>
      <w:r>
        <w:rPr>
          <w:rFonts w:hint="eastAsia" w:cs="宋体"/>
          <w:color w:val="auto"/>
          <w:sz w:val="24"/>
          <w:lang w:val="en-US" w:eastAsia="zh-CN"/>
        </w:rPr>
        <w:t xml:space="preserve">李添 </w:t>
      </w:r>
      <w:r>
        <w:rPr>
          <w:rFonts w:hint="eastAsia" w:cs="宋体"/>
          <w:color w:val="auto"/>
          <w:sz w:val="24"/>
        </w:rPr>
        <w:t xml:space="preserve">    联系电话：</w:t>
      </w:r>
      <w:r>
        <w:rPr>
          <w:rFonts w:hint="eastAsia" w:cs="宋体"/>
          <w:color w:val="auto"/>
          <w:sz w:val="24"/>
          <w:lang w:val="en-US" w:eastAsia="zh-CN"/>
        </w:rPr>
        <w:t>18252514025</w:t>
      </w:r>
    </w:p>
    <w:p w14:paraId="446C78E6">
      <w:pPr>
        <w:spacing w:line="360" w:lineRule="auto"/>
        <w:ind w:firstLine="480" w:firstLineChars="200"/>
        <w:jc w:val="left"/>
        <w:rPr>
          <w:rFonts w:cs="宋体"/>
          <w:color w:val="auto"/>
          <w:sz w:val="24"/>
        </w:rPr>
      </w:pPr>
      <w:r>
        <w:rPr>
          <w:rFonts w:hint="eastAsia" w:cs="宋体"/>
          <w:color w:val="auto"/>
          <w:sz w:val="24"/>
        </w:rPr>
        <w:t>3.项目联系方式</w:t>
      </w:r>
    </w:p>
    <w:p w14:paraId="6A5AC087">
      <w:pPr>
        <w:spacing w:line="360" w:lineRule="auto"/>
        <w:ind w:firstLine="480" w:firstLineChars="200"/>
        <w:jc w:val="left"/>
        <w:rPr>
          <w:rFonts w:hint="eastAsia" w:ascii="仿宋_GB2312" w:eastAsia="仿宋_GB2312"/>
          <w:b/>
          <w:bCs/>
          <w:color w:val="auto"/>
          <w:sz w:val="36"/>
          <w:szCs w:val="36"/>
          <w:lang w:val="zh-CN"/>
        </w:rPr>
      </w:pPr>
      <w:r>
        <w:rPr>
          <w:rFonts w:hint="eastAsia" w:cs="宋体"/>
          <w:color w:val="auto"/>
          <w:sz w:val="24"/>
        </w:rPr>
        <w:t xml:space="preserve"> 联系方式：</w:t>
      </w:r>
      <w:r>
        <w:rPr>
          <w:rFonts w:hint="eastAsia" w:cs="宋体"/>
          <w:color w:val="auto"/>
          <w:sz w:val="24"/>
          <w:lang w:val="en-US" w:eastAsia="zh-CN"/>
        </w:rPr>
        <w:t>李添</w:t>
      </w:r>
      <w:r>
        <w:rPr>
          <w:rFonts w:hint="eastAsia" w:cs="宋体"/>
          <w:color w:val="auto"/>
          <w:sz w:val="24"/>
        </w:rPr>
        <w:t xml:space="preserve">    1</w:t>
      </w:r>
      <w:r>
        <w:rPr>
          <w:rFonts w:hint="eastAsia" w:cs="宋体"/>
          <w:color w:val="auto"/>
          <w:sz w:val="24"/>
          <w:lang w:val="en-US" w:eastAsia="zh-CN"/>
        </w:rPr>
        <w:t>8252514025</w:t>
      </w:r>
    </w:p>
    <w:p w14:paraId="00430AA2">
      <w:pPr>
        <w:snapToGrid w:val="0"/>
        <w:spacing w:line="480" w:lineRule="exact"/>
        <w:contextualSpacing/>
        <w:jc w:val="center"/>
        <w:rPr>
          <w:rFonts w:ascii="黑体" w:eastAsia="黑体"/>
          <w:b/>
          <w:bCs/>
          <w:color w:val="auto"/>
          <w:sz w:val="28"/>
          <w:szCs w:val="28"/>
          <w:lang w:val="zh-CN"/>
        </w:rPr>
      </w:pPr>
      <w:r>
        <w:rPr>
          <w:rFonts w:hint="eastAsia" w:ascii="仿宋_GB2312" w:eastAsia="仿宋_GB2312"/>
          <w:b/>
          <w:bCs/>
          <w:color w:val="auto"/>
          <w:sz w:val="36"/>
          <w:szCs w:val="36"/>
          <w:lang w:val="zh-CN"/>
        </w:rPr>
        <w:t>第二部分 磋商须知</w:t>
      </w:r>
    </w:p>
    <w:p w14:paraId="5A2AA0CC">
      <w:pPr>
        <w:snapToGrid w:val="0"/>
        <w:spacing w:line="480" w:lineRule="exact"/>
        <w:ind w:firstLine="482" w:firstLineChars="200"/>
        <w:contextualSpacing/>
        <w:outlineLvl w:val="0"/>
        <w:rPr>
          <w:b/>
          <w:color w:val="auto"/>
          <w:sz w:val="24"/>
        </w:rPr>
      </w:pPr>
      <w:r>
        <w:rPr>
          <w:b/>
          <w:color w:val="auto"/>
          <w:sz w:val="24"/>
        </w:rPr>
        <w:t>一、本磋商文件由采购人或采购代理机构解释</w:t>
      </w:r>
    </w:p>
    <w:p w14:paraId="56C2C362">
      <w:pPr>
        <w:snapToGrid w:val="0"/>
        <w:spacing w:line="480" w:lineRule="exact"/>
        <w:ind w:firstLine="480" w:firstLineChars="200"/>
        <w:contextualSpacing/>
        <w:rPr>
          <w:b/>
          <w:color w:val="auto"/>
          <w:sz w:val="24"/>
        </w:rPr>
      </w:pPr>
      <w:r>
        <w:rPr>
          <w:color w:val="auto"/>
          <w:sz w:val="24"/>
        </w:rPr>
        <w:t>1</w:t>
      </w:r>
      <w:r>
        <w:rPr>
          <w:rFonts w:hint="eastAsia"/>
          <w:color w:val="auto"/>
          <w:sz w:val="24"/>
        </w:rPr>
        <w:t>.</w:t>
      </w:r>
      <w:r>
        <w:rPr>
          <w:color w:val="auto"/>
          <w:sz w:val="24"/>
        </w:rPr>
        <w:t>供应商在下载磋商文件后，应仔细检查磋商文件的所有内容，如对采购活动事项有疑问的，应向采购人或采购代理机构以书面形式提出，否则视同供应商理解并接受本磋商文件所有内容，并由此引起的损失自负。供应商不得在磋商结束后针对磋商文件所有内容提出质疑事项。</w:t>
      </w:r>
    </w:p>
    <w:p w14:paraId="7AE1AA69">
      <w:pPr>
        <w:snapToGrid w:val="0"/>
        <w:spacing w:line="480" w:lineRule="exact"/>
        <w:ind w:firstLine="480" w:firstLineChars="200"/>
        <w:contextualSpacing/>
        <w:rPr>
          <w:color w:val="auto"/>
          <w:sz w:val="24"/>
        </w:rPr>
      </w:pPr>
      <w:r>
        <w:rPr>
          <w:color w:val="auto"/>
          <w:sz w:val="24"/>
        </w:rPr>
        <w:t>2</w:t>
      </w:r>
      <w:r>
        <w:rPr>
          <w:rFonts w:hint="eastAsia"/>
          <w:color w:val="auto"/>
          <w:sz w:val="24"/>
        </w:rPr>
        <w:t>.</w:t>
      </w:r>
      <w:r>
        <w:rPr>
          <w:color w:val="auto"/>
          <w:sz w:val="24"/>
        </w:rPr>
        <w:t>供应商应认真审阅磋商文件中所有的事项、格式、条款和规范要求等，如果供应商没有按照磋商文件要求提交响应文件，或者响应文件没有对磋商文件做出实质性响应，将被拒绝参与磋商。</w:t>
      </w:r>
    </w:p>
    <w:p w14:paraId="6B8CCFE7">
      <w:pPr>
        <w:snapToGrid w:val="0"/>
        <w:spacing w:line="480" w:lineRule="exact"/>
        <w:ind w:firstLine="482" w:firstLineChars="200"/>
        <w:contextualSpacing/>
        <w:rPr>
          <w:b/>
          <w:color w:val="auto"/>
          <w:sz w:val="24"/>
        </w:rPr>
      </w:pPr>
      <w:r>
        <w:rPr>
          <w:b/>
          <w:color w:val="auto"/>
          <w:sz w:val="24"/>
        </w:rPr>
        <w:t>二、磋商文件的澄清、修改、答疑</w:t>
      </w:r>
    </w:p>
    <w:p w14:paraId="2E1F1171">
      <w:pPr>
        <w:pStyle w:val="3"/>
        <w:snapToGrid w:val="0"/>
        <w:spacing w:line="480" w:lineRule="exact"/>
        <w:ind w:left="0" w:leftChars="0" w:firstLine="480" w:firstLineChars="200"/>
        <w:contextualSpacing/>
        <w:rPr>
          <w:color w:val="auto"/>
          <w:sz w:val="24"/>
        </w:rPr>
      </w:pPr>
      <w:r>
        <w:rPr>
          <w:color w:val="auto"/>
          <w:sz w:val="24"/>
        </w:rPr>
        <w:t>采购人可以对已发出的磋商文件进行必要的澄清或者修改，澄清或者修改的内容作为磋商文件的组成部分。澄清或者修改的内容可能影响响应文件编制的，采购人将在提交首次响应文件截止之日5日前，以网上公告书面形式通知所有接收磋商文件的供应商，不足5日的，应当顺延提交首次响应文件截止之日。</w:t>
      </w:r>
    </w:p>
    <w:p w14:paraId="10CF445A">
      <w:pPr>
        <w:pStyle w:val="3"/>
        <w:snapToGrid w:val="0"/>
        <w:spacing w:line="480" w:lineRule="exact"/>
        <w:ind w:left="0" w:leftChars="0" w:firstLine="480" w:firstLineChars="200"/>
        <w:contextualSpacing/>
        <w:rPr>
          <w:color w:val="auto"/>
          <w:sz w:val="24"/>
          <w:lang w:val="zh-CN"/>
        </w:rPr>
      </w:pPr>
      <w:r>
        <w:rPr>
          <w:color w:val="auto"/>
          <w:sz w:val="24"/>
        </w:rPr>
        <w:t>供应商由于对磋商文件的任何推论和误解以及采购人或采购代理机构对有</w:t>
      </w:r>
      <w:r>
        <w:rPr>
          <w:color w:val="auto"/>
          <w:sz w:val="24"/>
          <w:lang w:val="zh-CN"/>
        </w:rPr>
        <w:t>关问题的口头解释所造成的后果，均由供应商自负。</w:t>
      </w:r>
    </w:p>
    <w:p w14:paraId="05F15FD9">
      <w:pPr>
        <w:pStyle w:val="3"/>
        <w:snapToGrid w:val="0"/>
        <w:spacing w:line="480" w:lineRule="exact"/>
        <w:ind w:left="0" w:leftChars="0" w:firstLine="480" w:firstLineChars="200"/>
        <w:contextualSpacing/>
        <w:rPr>
          <w:color w:val="auto"/>
          <w:sz w:val="24"/>
          <w:lang w:val="zh-CN"/>
        </w:rPr>
      </w:pPr>
      <w:r>
        <w:rPr>
          <w:color w:val="auto"/>
          <w:sz w:val="24"/>
          <w:lang w:val="zh-CN"/>
        </w:rPr>
        <w:t>采购单位可视情组织答疑会。</w:t>
      </w:r>
    </w:p>
    <w:p w14:paraId="494C8FD2">
      <w:pPr>
        <w:snapToGrid w:val="0"/>
        <w:spacing w:line="500" w:lineRule="exact"/>
        <w:ind w:firstLine="482" w:firstLineChars="200"/>
        <w:outlineLvl w:val="1"/>
        <w:rPr>
          <w:rFonts w:ascii="宋体" w:hAnsi="宋体"/>
          <w:b/>
          <w:bCs/>
          <w:color w:val="auto"/>
          <w:sz w:val="24"/>
        </w:rPr>
      </w:pPr>
      <w:r>
        <w:rPr>
          <w:rFonts w:hint="eastAsia" w:ascii="宋体" w:hAnsi="宋体"/>
          <w:b/>
          <w:bCs/>
          <w:color w:val="auto"/>
          <w:sz w:val="24"/>
        </w:rPr>
        <w:t>三、投标项目涉及到的现场勘察</w:t>
      </w:r>
    </w:p>
    <w:p w14:paraId="1E5B0041">
      <w:pPr>
        <w:snapToGrid w:val="0"/>
        <w:spacing w:line="500" w:lineRule="exact"/>
        <w:ind w:firstLine="480" w:firstLineChars="200"/>
        <w:rPr>
          <w:rFonts w:ascii="宋体" w:hAnsi="宋体"/>
          <w:color w:val="auto"/>
          <w:sz w:val="24"/>
        </w:rPr>
      </w:pPr>
      <w:r>
        <w:rPr>
          <w:rFonts w:hint="eastAsia" w:ascii="宋体" w:hAnsi="宋体"/>
          <w:color w:val="auto"/>
          <w:sz w:val="24"/>
        </w:rPr>
        <w:t>1.根据自身情况，供应商对有关现场和周围环境进行勘察，以获取编制投标文件和签署合同所需的信息。勘察现场所发生的费用由供应商自己承担。</w:t>
      </w:r>
    </w:p>
    <w:p w14:paraId="048A593B">
      <w:pPr>
        <w:snapToGrid w:val="0"/>
        <w:spacing w:line="500" w:lineRule="exact"/>
        <w:ind w:firstLine="480" w:firstLineChars="200"/>
        <w:rPr>
          <w:rFonts w:ascii="宋体" w:hAnsi="宋体"/>
          <w:color w:val="auto"/>
          <w:sz w:val="24"/>
        </w:rPr>
      </w:pPr>
      <w:r>
        <w:rPr>
          <w:rFonts w:hint="eastAsia" w:ascii="宋体" w:hAnsi="宋体"/>
          <w:color w:val="auto"/>
          <w:sz w:val="24"/>
        </w:rPr>
        <w:t>2.采购人向供应商提供的有关现场的资料和数据，是采购人现有的并认为能使供应商可利用的资料。采购人对供应商由此而做出的推论、理解和结论概不负责。</w:t>
      </w:r>
    </w:p>
    <w:p w14:paraId="5C216941">
      <w:pPr>
        <w:snapToGrid w:val="0"/>
        <w:spacing w:line="500" w:lineRule="exact"/>
        <w:ind w:firstLine="480" w:firstLineChars="200"/>
        <w:rPr>
          <w:rFonts w:ascii="宋体" w:hAnsi="宋体"/>
          <w:color w:val="auto"/>
          <w:sz w:val="24"/>
        </w:rPr>
      </w:pPr>
      <w:r>
        <w:rPr>
          <w:rFonts w:hint="eastAsia" w:ascii="宋体" w:hAnsi="宋体"/>
          <w:color w:val="auto"/>
          <w:sz w:val="24"/>
        </w:rPr>
        <w:t>3.经采购人允许，供应商可为勘察目的进入采购人的项目现场，但供应商不得因此使采购人承担有关的责任和蒙受损失。供应商应承担勘察现场的责任和风险。</w:t>
      </w:r>
    </w:p>
    <w:p w14:paraId="4FB28041">
      <w:pPr>
        <w:snapToGrid w:val="0"/>
        <w:spacing w:line="480" w:lineRule="exact"/>
        <w:ind w:firstLine="480" w:firstLineChars="200"/>
        <w:contextualSpacing/>
        <w:rPr>
          <w:color w:val="auto"/>
          <w:sz w:val="24"/>
        </w:rPr>
      </w:pPr>
      <w:r>
        <w:rPr>
          <w:rFonts w:hint="eastAsia" w:ascii="宋体" w:hAnsi="宋体"/>
          <w:color w:val="auto"/>
          <w:sz w:val="24"/>
        </w:rPr>
        <w:t>4.投标供应商应认真踏勘现场。在现场勘察时，熟悉供货及安装现场、现场周围交通道路等情况，以获得一切可能影响其投标的直接资料。供应商中标后，不得以不完全了解现场情况为理由而向采购人提出任何索赔的要求，对此采购人不承担</w:t>
      </w:r>
      <w:r>
        <w:rPr>
          <w:rFonts w:hint="eastAsia"/>
          <w:color w:val="auto"/>
          <w:sz w:val="24"/>
        </w:rPr>
        <w:t>任何责任并将不作任何答复与考虑。</w:t>
      </w:r>
    </w:p>
    <w:p w14:paraId="3BBA775F">
      <w:pPr>
        <w:snapToGrid w:val="0"/>
        <w:spacing w:line="480" w:lineRule="exact"/>
        <w:ind w:firstLine="482" w:firstLineChars="200"/>
        <w:rPr>
          <w:b/>
          <w:bCs/>
          <w:color w:val="auto"/>
          <w:sz w:val="24"/>
        </w:rPr>
      </w:pPr>
      <w:r>
        <w:rPr>
          <w:rFonts w:hint="eastAsia"/>
          <w:b/>
          <w:bCs/>
          <w:color w:val="auto"/>
          <w:sz w:val="24"/>
          <w:lang w:val="zh-CN"/>
        </w:rPr>
        <w:t>四</w:t>
      </w:r>
      <w:r>
        <w:rPr>
          <w:b/>
          <w:bCs/>
          <w:color w:val="auto"/>
          <w:sz w:val="24"/>
          <w:lang w:val="zh-CN"/>
        </w:rPr>
        <w:t>、响应文件的编写、递交、上传</w:t>
      </w:r>
    </w:p>
    <w:p w14:paraId="4913EDF6">
      <w:pPr>
        <w:autoSpaceDE w:val="0"/>
        <w:autoSpaceDN w:val="0"/>
        <w:adjustRightInd w:val="0"/>
        <w:snapToGrid w:val="0"/>
        <w:spacing w:line="480" w:lineRule="exact"/>
        <w:ind w:right="210" w:firstLine="560"/>
        <w:rPr>
          <w:b/>
          <w:color w:val="auto"/>
          <w:sz w:val="24"/>
        </w:rPr>
      </w:pPr>
      <w:r>
        <w:rPr>
          <w:b/>
          <w:color w:val="auto"/>
          <w:sz w:val="24"/>
        </w:rPr>
        <w:t>（一）响应文件的编写</w:t>
      </w:r>
    </w:p>
    <w:p w14:paraId="6007EE2E">
      <w:pPr>
        <w:autoSpaceDE w:val="0"/>
        <w:autoSpaceDN w:val="0"/>
        <w:adjustRightInd w:val="0"/>
        <w:snapToGrid w:val="0"/>
        <w:spacing w:line="480" w:lineRule="exact"/>
        <w:ind w:firstLine="480" w:firstLineChars="200"/>
        <w:contextualSpacing/>
        <w:jc w:val="left"/>
        <w:rPr>
          <w:color w:val="auto"/>
          <w:sz w:val="24"/>
        </w:rPr>
      </w:pPr>
      <w:r>
        <w:rPr>
          <w:color w:val="auto"/>
          <w:sz w:val="24"/>
          <w:lang w:val="zh-CN"/>
        </w:rPr>
        <w:t>供应商按</w:t>
      </w:r>
      <w:r>
        <w:rPr>
          <w:rFonts w:ascii="宋体" w:hAnsi="宋体"/>
          <w:color w:val="auto"/>
          <w:sz w:val="24"/>
          <w:lang w:val="zh-CN"/>
        </w:rPr>
        <w:t>“第七部分 响应文件组成”</w:t>
      </w:r>
      <w:r>
        <w:rPr>
          <w:color w:val="auto"/>
          <w:sz w:val="24"/>
          <w:lang w:val="zh-CN"/>
        </w:rPr>
        <w:t>要求编写响应文件。</w:t>
      </w:r>
    </w:p>
    <w:p w14:paraId="448B00F8">
      <w:pPr>
        <w:snapToGrid w:val="0"/>
        <w:spacing w:line="480" w:lineRule="exact"/>
        <w:ind w:firstLine="482" w:firstLineChars="200"/>
        <w:contextualSpacing/>
        <w:rPr>
          <w:b/>
          <w:color w:val="auto"/>
          <w:sz w:val="24"/>
        </w:rPr>
      </w:pPr>
      <w:r>
        <w:rPr>
          <w:b/>
          <w:color w:val="auto"/>
          <w:sz w:val="24"/>
        </w:rPr>
        <w:t>（二）响应文件的递交</w:t>
      </w:r>
    </w:p>
    <w:p w14:paraId="253975BB">
      <w:pPr>
        <w:snapToGrid w:val="0"/>
        <w:spacing w:line="480" w:lineRule="exact"/>
        <w:ind w:firstLine="480" w:firstLineChars="200"/>
        <w:contextualSpacing/>
        <w:rPr>
          <w:color w:val="auto"/>
          <w:sz w:val="24"/>
        </w:rPr>
      </w:pPr>
      <w:r>
        <w:rPr>
          <w:color w:val="auto"/>
          <w:sz w:val="24"/>
        </w:rPr>
        <w:t>1</w:t>
      </w:r>
      <w:r>
        <w:rPr>
          <w:rFonts w:hint="eastAsia"/>
          <w:color w:val="auto"/>
          <w:sz w:val="24"/>
        </w:rPr>
        <w:t>.</w:t>
      </w:r>
      <w:r>
        <w:rPr>
          <w:color w:val="auto"/>
          <w:sz w:val="24"/>
        </w:rPr>
        <w:t>响应文件三部分内容（资格审查文件、商务技术文件、报价文件）须分别单独密封，</w:t>
      </w:r>
      <w:r>
        <w:rPr>
          <w:color w:val="auto"/>
          <w:sz w:val="24"/>
          <w:lang w:val="zh-CN"/>
        </w:rPr>
        <w:t>并牢</w:t>
      </w:r>
      <w:r>
        <w:rPr>
          <w:color w:val="auto"/>
          <w:sz w:val="24"/>
        </w:rPr>
        <w:t>固装订成册，不得相互混淆，文件自编目录，不得将内容拆开。报价文件不得出现于其他磋商文件中。</w:t>
      </w:r>
    </w:p>
    <w:p w14:paraId="2C19E8C8">
      <w:pPr>
        <w:snapToGrid w:val="0"/>
        <w:spacing w:line="480" w:lineRule="exact"/>
        <w:ind w:firstLine="480" w:firstLineChars="200"/>
        <w:rPr>
          <w:color w:val="auto"/>
          <w:sz w:val="24"/>
        </w:rPr>
      </w:pPr>
      <w:r>
        <w:rPr>
          <w:color w:val="auto"/>
          <w:sz w:val="24"/>
        </w:rPr>
        <w:t>2</w:t>
      </w:r>
      <w:r>
        <w:rPr>
          <w:rFonts w:hint="eastAsia"/>
          <w:color w:val="auto"/>
          <w:sz w:val="24"/>
        </w:rPr>
        <w:t>.</w:t>
      </w:r>
      <w:r>
        <w:rPr>
          <w:color w:val="auto"/>
          <w:sz w:val="24"/>
        </w:rPr>
        <w:t>响应文件每一部分内容均须提供</w:t>
      </w:r>
      <w:r>
        <w:rPr>
          <w:rFonts w:hint="eastAsia"/>
          <w:color w:val="auto"/>
          <w:sz w:val="24"/>
        </w:rPr>
        <w:t>“</w:t>
      </w:r>
      <w:r>
        <w:rPr>
          <w:b/>
          <w:color w:val="auto"/>
          <w:sz w:val="24"/>
        </w:rPr>
        <w:t>一正</w:t>
      </w:r>
      <w:r>
        <w:rPr>
          <w:rFonts w:hint="eastAsia"/>
          <w:b/>
          <w:color w:val="auto"/>
          <w:sz w:val="24"/>
        </w:rPr>
        <w:t>二</w:t>
      </w:r>
      <w:r>
        <w:rPr>
          <w:b/>
          <w:color w:val="auto"/>
          <w:sz w:val="24"/>
        </w:rPr>
        <w:t>副</w:t>
      </w:r>
      <w:r>
        <w:rPr>
          <w:rFonts w:hint="eastAsia"/>
          <w:color w:val="auto"/>
          <w:sz w:val="24"/>
        </w:rPr>
        <w:t>”</w:t>
      </w:r>
      <w:r>
        <w:rPr>
          <w:color w:val="auto"/>
          <w:sz w:val="24"/>
        </w:rPr>
        <w:t>纸质响应文件，并将正本、副本及图纸类等（如需提供图纸等其它资料的话）合并密封，统一装在一个密封袋或密封箱内（如有A3大小的图纸类，可单独密封）。</w:t>
      </w:r>
    </w:p>
    <w:p w14:paraId="4BA02789">
      <w:pPr>
        <w:snapToGrid w:val="0"/>
        <w:spacing w:line="480" w:lineRule="exact"/>
        <w:ind w:firstLine="480" w:firstLineChars="200"/>
        <w:contextualSpacing/>
        <w:rPr>
          <w:color w:val="auto"/>
          <w:sz w:val="24"/>
        </w:rPr>
      </w:pPr>
      <w:r>
        <w:rPr>
          <w:color w:val="auto"/>
          <w:sz w:val="24"/>
        </w:rPr>
        <w:t>3</w:t>
      </w:r>
      <w:r>
        <w:rPr>
          <w:rFonts w:hint="eastAsia"/>
          <w:color w:val="auto"/>
          <w:sz w:val="24"/>
        </w:rPr>
        <w:t>.</w:t>
      </w:r>
      <w:r>
        <w:rPr>
          <w:color w:val="auto"/>
          <w:sz w:val="24"/>
        </w:rPr>
        <w:t>纸质响应文件须</w:t>
      </w:r>
      <w:r>
        <w:rPr>
          <w:color w:val="auto"/>
          <w:sz w:val="24"/>
          <w:lang w:val="zh-CN"/>
        </w:rPr>
        <w:t>采用A4纸（</w:t>
      </w:r>
      <w:r>
        <w:rPr>
          <w:color w:val="auto"/>
          <w:sz w:val="24"/>
        </w:rPr>
        <w:t>图纸等除外），正本须打印并由法定代表人或授权人签字并加盖单位印章。副本可复印，但须加盖单位印章。文件内容中不得行间插字、涂改、增删，如修补错漏处，须由响应文件签署人签字并加盖公章。</w:t>
      </w:r>
    </w:p>
    <w:p w14:paraId="2C0FCFA1">
      <w:pPr>
        <w:snapToGrid w:val="0"/>
        <w:spacing w:line="480" w:lineRule="exact"/>
        <w:ind w:firstLine="480" w:firstLineChars="200"/>
        <w:contextualSpacing/>
        <w:rPr>
          <w:color w:val="auto"/>
          <w:sz w:val="24"/>
        </w:rPr>
      </w:pPr>
      <w:r>
        <w:rPr>
          <w:color w:val="auto"/>
          <w:sz w:val="24"/>
        </w:rPr>
        <w:t>4</w:t>
      </w:r>
      <w:r>
        <w:rPr>
          <w:rFonts w:hint="eastAsia"/>
          <w:color w:val="auto"/>
          <w:sz w:val="24"/>
        </w:rPr>
        <w:t>.</w:t>
      </w:r>
      <w:r>
        <w:rPr>
          <w:color w:val="auto"/>
          <w:sz w:val="24"/>
        </w:rPr>
        <w:t>响应文件密封后应标明响应文件项目名称、项目编号、边缝处加盖单位骑缝章或骑缝签字。</w:t>
      </w:r>
    </w:p>
    <w:p w14:paraId="0F6CAD10">
      <w:pPr>
        <w:snapToGrid w:val="0"/>
        <w:spacing w:line="480" w:lineRule="exact"/>
        <w:ind w:firstLine="480" w:firstLineChars="200"/>
        <w:contextualSpacing/>
        <w:rPr>
          <w:color w:val="auto"/>
          <w:sz w:val="24"/>
        </w:rPr>
      </w:pPr>
      <w:r>
        <w:rPr>
          <w:color w:val="auto"/>
          <w:sz w:val="24"/>
        </w:rPr>
        <w:t>5</w:t>
      </w:r>
      <w:r>
        <w:rPr>
          <w:rFonts w:hint="eastAsia"/>
          <w:color w:val="auto"/>
          <w:sz w:val="24"/>
        </w:rPr>
        <w:t>.</w:t>
      </w:r>
      <w:r>
        <w:rPr>
          <w:color w:val="auto"/>
          <w:sz w:val="24"/>
        </w:rPr>
        <w:t>递交时间：供应商须在规定的响应文件接收截止时间前送达指定地点。</w:t>
      </w:r>
    </w:p>
    <w:p w14:paraId="16B5AADD">
      <w:pPr>
        <w:snapToGrid w:val="0"/>
        <w:spacing w:line="480" w:lineRule="exact"/>
        <w:ind w:firstLine="482" w:firstLineChars="200"/>
        <w:contextualSpacing/>
        <w:rPr>
          <w:b/>
          <w:color w:val="auto"/>
          <w:sz w:val="24"/>
        </w:rPr>
      </w:pPr>
      <w:r>
        <w:rPr>
          <w:b/>
          <w:color w:val="auto"/>
          <w:sz w:val="24"/>
        </w:rPr>
        <w:t>友情提醒：采购代理机构将拒绝接收未按照磋商文件要求</w:t>
      </w:r>
      <w:r>
        <w:rPr>
          <w:rFonts w:hint="eastAsia"/>
          <w:b/>
          <w:color w:val="auto"/>
          <w:sz w:val="24"/>
        </w:rPr>
        <w:t>装订、</w:t>
      </w:r>
      <w:r>
        <w:rPr>
          <w:b/>
          <w:color w:val="auto"/>
          <w:sz w:val="24"/>
        </w:rPr>
        <w:t>密封的响应文件，拒绝接收在响应文件接收截止时间后递交的响应文件。</w:t>
      </w:r>
    </w:p>
    <w:p w14:paraId="4F7C89EA">
      <w:pPr>
        <w:snapToGrid w:val="0"/>
        <w:spacing w:line="460" w:lineRule="exact"/>
        <w:ind w:firstLine="482" w:firstLineChars="200"/>
        <w:outlineLvl w:val="1"/>
        <w:rPr>
          <w:rFonts w:ascii="宋体" w:hAnsi="宋体" w:cs="宋体"/>
          <w:b/>
          <w:bCs/>
          <w:color w:val="auto"/>
          <w:sz w:val="24"/>
        </w:rPr>
      </w:pPr>
      <w:r>
        <w:rPr>
          <w:rFonts w:hint="eastAsia" w:ascii="宋体" w:hAnsi="宋体" w:cs="宋体"/>
          <w:b/>
          <w:bCs/>
          <w:color w:val="auto"/>
          <w:sz w:val="24"/>
        </w:rPr>
        <w:t>五、响应文件的有效期</w:t>
      </w:r>
    </w:p>
    <w:p w14:paraId="730B3DCA">
      <w:pPr>
        <w:snapToGrid w:val="0"/>
        <w:spacing w:line="460" w:lineRule="exact"/>
        <w:ind w:firstLine="480" w:firstLineChars="200"/>
        <w:rPr>
          <w:rFonts w:ascii="宋体" w:hAnsi="宋体" w:cs="宋体"/>
          <w:color w:val="auto"/>
          <w:sz w:val="24"/>
        </w:rPr>
      </w:pPr>
      <w:r>
        <w:rPr>
          <w:rFonts w:hint="eastAsia" w:ascii="宋体" w:hAnsi="宋体" w:cs="宋体"/>
          <w:color w:val="auto"/>
          <w:sz w:val="24"/>
        </w:rPr>
        <w:t>1.从响应文件接收截止之日算起，</w:t>
      </w:r>
      <w:r>
        <w:rPr>
          <w:rFonts w:hint="eastAsia" w:ascii="宋体" w:hAnsi="宋体" w:cs="宋体"/>
          <w:b/>
          <w:color w:val="auto"/>
          <w:sz w:val="24"/>
          <w:u w:val="single"/>
        </w:rPr>
        <w:t>45</w:t>
      </w:r>
      <w:r>
        <w:rPr>
          <w:rFonts w:hint="eastAsia" w:ascii="宋体" w:hAnsi="宋体" w:cs="宋体"/>
          <w:color w:val="auto"/>
          <w:sz w:val="24"/>
        </w:rPr>
        <w:t>个“日历天”内响应文件应保持有效。有效期短于这个规定期限的，投标将被拒绝。</w:t>
      </w:r>
    </w:p>
    <w:p w14:paraId="23D90BFC">
      <w:pPr>
        <w:snapToGrid w:val="0"/>
        <w:spacing w:line="460" w:lineRule="exact"/>
        <w:ind w:firstLine="470" w:firstLineChars="196"/>
        <w:outlineLvl w:val="1"/>
        <w:rPr>
          <w:rFonts w:ascii="宋体" w:hAnsi="宋体" w:cs="宋体"/>
          <w:b/>
          <w:color w:val="auto"/>
          <w:sz w:val="24"/>
        </w:rPr>
      </w:pPr>
      <w:r>
        <w:rPr>
          <w:rFonts w:hint="eastAsia" w:ascii="宋体" w:hAnsi="宋体" w:cs="宋体"/>
          <w:color w:val="auto"/>
          <w:sz w:val="24"/>
        </w:rPr>
        <w:t>2.在特殊情况下，采购代理机构可与响应供应商协商延长响应文件的有效期。这种要求和答复都应以书面、传真、或电报的形式进行。同意延长有效期的响应供应商不能修改响应文件，拒绝接受延期要求的响应供应商的响应文件将被拒绝。</w:t>
      </w:r>
    </w:p>
    <w:p w14:paraId="0D2FD7CB">
      <w:pPr>
        <w:snapToGrid w:val="0"/>
        <w:spacing w:line="480" w:lineRule="exact"/>
        <w:ind w:firstLine="482" w:firstLineChars="200"/>
        <w:contextualSpacing/>
        <w:rPr>
          <w:b/>
          <w:color w:val="auto"/>
          <w:sz w:val="24"/>
        </w:rPr>
      </w:pPr>
      <w:r>
        <w:rPr>
          <w:rFonts w:hint="eastAsia"/>
          <w:b/>
          <w:color w:val="auto"/>
          <w:sz w:val="24"/>
        </w:rPr>
        <w:t>六</w:t>
      </w:r>
      <w:r>
        <w:rPr>
          <w:b/>
          <w:color w:val="auto"/>
          <w:sz w:val="24"/>
        </w:rPr>
        <w:t>、报价准备</w:t>
      </w:r>
    </w:p>
    <w:p w14:paraId="0E59025D">
      <w:pPr>
        <w:pStyle w:val="46"/>
        <w:snapToGrid w:val="0"/>
        <w:spacing w:line="480" w:lineRule="exact"/>
        <w:ind w:firstLine="494"/>
        <w:contextualSpacing/>
        <w:rPr>
          <w:rFonts w:ascii="Times New Roman" w:hAnsi="Times New Roman" w:eastAsia="宋体"/>
          <w:color w:val="auto"/>
          <w:sz w:val="24"/>
          <w:szCs w:val="24"/>
        </w:rPr>
      </w:pPr>
      <w:r>
        <w:rPr>
          <w:rFonts w:ascii="Times New Roman" w:hAnsi="Times New Roman" w:eastAsia="宋体"/>
          <w:color w:val="auto"/>
          <w:sz w:val="24"/>
          <w:szCs w:val="24"/>
        </w:rPr>
        <w:t>1</w:t>
      </w:r>
      <w:r>
        <w:rPr>
          <w:rFonts w:hint="eastAsia" w:ascii="Times New Roman" w:hAnsi="Times New Roman" w:eastAsia="宋体"/>
          <w:color w:val="auto"/>
          <w:sz w:val="24"/>
          <w:szCs w:val="24"/>
        </w:rPr>
        <w:t>.</w:t>
      </w:r>
      <w:r>
        <w:rPr>
          <w:rFonts w:ascii="Times New Roman" w:hAnsi="Times New Roman" w:eastAsia="宋体"/>
          <w:color w:val="auto"/>
          <w:sz w:val="24"/>
          <w:szCs w:val="24"/>
        </w:rPr>
        <w:t>磋商结束后，供应商就所有内容进行最后报价，少报无效。</w:t>
      </w:r>
    </w:p>
    <w:p w14:paraId="0D41313C">
      <w:pPr>
        <w:spacing w:line="500" w:lineRule="exact"/>
        <w:ind w:firstLine="480" w:firstLineChars="200"/>
        <w:rPr>
          <w:color w:val="auto"/>
          <w:sz w:val="24"/>
        </w:rPr>
      </w:pPr>
      <w:r>
        <w:rPr>
          <w:color w:val="auto"/>
          <w:sz w:val="24"/>
        </w:rPr>
        <w:t>2</w:t>
      </w:r>
      <w:r>
        <w:rPr>
          <w:rFonts w:hint="eastAsia"/>
          <w:color w:val="auto"/>
          <w:sz w:val="24"/>
        </w:rPr>
        <w:t>.</w:t>
      </w:r>
      <w:r>
        <w:rPr>
          <w:color w:val="auto"/>
          <w:sz w:val="24"/>
        </w:rPr>
        <w:t>最后报价</w:t>
      </w:r>
      <w:r>
        <w:rPr>
          <w:rFonts w:hint="eastAsia"/>
          <w:color w:val="auto"/>
          <w:sz w:val="24"/>
        </w:rPr>
        <w:t>应</w:t>
      </w:r>
      <w:bookmarkStart w:id="22" w:name="OLE_LINK84"/>
      <w:bookmarkStart w:id="23" w:name="OLE_LINK83"/>
      <w:r>
        <w:rPr>
          <w:rFonts w:hint="eastAsia"/>
          <w:color w:val="auto"/>
          <w:sz w:val="24"/>
        </w:rPr>
        <w:t>包括完成该项目的全部费用，即交通、餐饮、住宿、门票、保险等一切费用，为完成本服务项目发生的所有含税费用、支付给员工的工资和国家强制缴纳的各种社会保障资金，以及供应商认为需要的其他费用等。结算时按实际人数进行结算，综合单价不变。</w:t>
      </w:r>
      <w:bookmarkStart w:id="24" w:name="OLE_LINK19"/>
      <w:bookmarkStart w:id="25" w:name="OLE_LINK18"/>
    </w:p>
    <w:bookmarkEnd w:id="22"/>
    <w:bookmarkEnd w:id="23"/>
    <w:bookmarkEnd w:id="24"/>
    <w:bookmarkEnd w:id="25"/>
    <w:p w14:paraId="27E7DD76">
      <w:pPr>
        <w:spacing w:line="500" w:lineRule="exact"/>
        <w:ind w:firstLine="480" w:firstLineChars="200"/>
        <w:rPr>
          <w:color w:val="auto"/>
          <w:sz w:val="24"/>
        </w:rPr>
      </w:pPr>
      <w:r>
        <w:rPr>
          <w:color w:val="auto"/>
          <w:sz w:val="24"/>
        </w:rPr>
        <w:t>3</w:t>
      </w:r>
      <w:r>
        <w:rPr>
          <w:rFonts w:hint="eastAsia"/>
          <w:color w:val="auto"/>
          <w:sz w:val="24"/>
        </w:rPr>
        <w:t>.</w:t>
      </w:r>
      <w:r>
        <w:rPr>
          <w:color w:val="auto"/>
          <w:sz w:val="24"/>
        </w:rPr>
        <w:t>最后报价将作为磋商小组评定成交供应商的组成依据</w:t>
      </w:r>
      <w:r>
        <w:rPr>
          <w:rFonts w:hint="eastAsia"/>
          <w:color w:val="auto"/>
          <w:sz w:val="24"/>
        </w:rPr>
        <w:t>，成交供应商的各项报价依据最终成交价进行同比例下浮调整。</w:t>
      </w:r>
    </w:p>
    <w:p w14:paraId="671A5463">
      <w:pPr>
        <w:snapToGrid w:val="0"/>
        <w:spacing w:line="480" w:lineRule="exact"/>
        <w:ind w:firstLine="482" w:firstLineChars="200"/>
        <w:rPr>
          <w:color w:val="auto"/>
          <w:sz w:val="24"/>
        </w:rPr>
      </w:pPr>
      <w:r>
        <w:rPr>
          <w:rFonts w:hint="eastAsia"/>
          <w:b/>
          <w:color w:val="auto"/>
          <w:sz w:val="24"/>
          <w:lang w:val="zh-CN"/>
        </w:rPr>
        <w:t>七</w:t>
      </w:r>
      <w:r>
        <w:rPr>
          <w:b/>
          <w:color w:val="auto"/>
          <w:sz w:val="24"/>
          <w:lang w:val="zh-CN"/>
        </w:rPr>
        <w:t>、</w:t>
      </w:r>
      <w:r>
        <w:rPr>
          <w:b/>
          <w:bCs/>
          <w:color w:val="auto"/>
          <w:sz w:val="24"/>
        </w:rPr>
        <w:t>相关费用</w:t>
      </w:r>
    </w:p>
    <w:p w14:paraId="090BEE81">
      <w:pPr>
        <w:snapToGrid w:val="0"/>
        <w:spacing w:line="480" w:lineRule="exact"/>
        <w:ind w:firstLine="480" w:firstLineChars="200"/>
        <w:contextualSpacing/>
        <w:rPr>
          <w:color w:val="auto"/>
          <w:sz w:val="24"/>
        </w:rPr>
      </w:pPr>
      <w:r>
        <w:rPr>
          <w:rFonts w:hint="eastAsia"/>
          <w:color w:val="auto"/>
          <w:sz w:val="24"/>
        </w:rPr>
        <w:t>1.</w:t>
      </w:r>
      <w:r>
        <w:rPr>
          <w:color w:val="auto"/>
          <w:sz w:val="24"/>
        </w:rPr>
        <w:t>供应商承担参与磋商可能发生的全部费用，采购人在任何情况下均无义务和责任承担这些费用。</w:t>
      </w:r>
    </w:p>
    <w:p w14:paraId="11C90A43">
      <w:pPr>
        <w:snapToGrid w:val="0"/>
        <w:spacing w:line="360" w:lineRule="auto"/>
        <w:ind w:firstLine="494" w:firstLineChars="206"/>
        <w:rPr>
          <w:bCs/>
          <w:color w:val="auto"/>
          <w:sz w:val="24"/>
        </w:rPr>
      </w:pPr>
      <w:r>
        <w:rPr>
          <w:rFonts w:hint="eastAsia"/>
          <w:bCs/>
          <w:color w:val="auto"/>
          <w:sz w:val="24"/>
        </w:rPr>
        <w:t>2.</w:t>
      </w:r>
      <w:r>
        <w:rPr>
          <w:rFonts w:hint="eastAsia" w:ascii="宋体" w:hAnsi="宋体" w:eastAsia="宋体" w:cs="宋体"/>
          <w:bCs/>
          <w:color w:val="auto"/>
          <w:sz w:val="24"/>
          <w:szCs w:val="24"/>
          <w:highlight w:val="none"/>
        </w:rPr>
        <w:t>本项目招标代理服务费</w:t>
      </w:r>
      <w:r>
        <w:rPr>
          <w:rFonts w:hint="eastAsia" w:ascii="宋体" w:hAnsi="宋体" w:eastAsia="宋体" w:cs="宋体"/>
          <w:bCs/>
          <w:color w:val="auto"/>
          <w:sz w:val="24"/>
          <w:szCs w:val="24"/>
          <w:highlight w:val="none"/>
          <w:lang w:val="en-US" w:eastAsia="zh-CN"/>
        </w:rPr>
        <w:t>18</w:t>
      </w:r>
      <w:r>
        <w:rPr>
          <w:rFonts w:hint="eastAsia" w:ascii="宋体" w:hAnsi="宋体" w:eastAsia="宋体" w:cs="宋体"/>
          <w:bCs/>
          <w:color w:val="auto"/>
          <w:sz w:val="24"/>
          <w:szCs w:val="24"/>
          <w:highlight w:val="none"/>
        </w:rPr>
        <w:t>00元、评委费按实支付由中标人承担，请参加响应的投标人在成本中自行考虑。</w:t>
      </w:r>
    </w:p>
    <w:p w14:paraId="6E5EA6D8">
      <w:pPr>
        <w:snapToGrid w:val="0"/>
        <w:spacing w:line="440" w:lineRule="exact"/>
        <w:ind w:firstLine="482" w:firstLineChars="200"/>
        <w:outlineLvl w:val="1"/>
        <w:rPr>
          <w:b/>
          <w:bCs/>
          <w:color w:val="auto"/>
          <w:sz w:val="24"/>
          <w:lang w:val="zh-CN"/>
        </w:rPr>
      </w:pPr>
      <w:r>
        <w:rPr>
          <w:rFonts w:hint="eastAsia"/>
          <w:b/>
          <w:bCs/>
          <w:color w:val="auto"/>
          <w:sz w:val="24"/>
        </w:rPr>
        <w:t>八</w:t>
      </w:r>
      <w:r>
        <w:rPr>
          <w:b/>
          <w:bCs/>
          <w:color w:val="auto"/>
          <w:sz w:val="24"/>
        </w:rPr>
        <w:t>、</w:t>
      </w:r>
      <w:r>
        <w:rPr>
          <w:b/>
          <w:bCs/>
          <w:color w:val="auto"/>
          <w:sz w:val="24"/>
          <w:lang w:val="zh-CN"/>
        </w:rPr>
        <w:t>履约保证金</w:t>
      </w:r>
    </w:p>
    <w:p w14:paraId="4BE6CBDC">
      <w:pPr>
        <w:snapToGrid w:val="0"/>
        <w:spacing w:line="440" w:lineRule="exact"/>
        <w:ind w:firstLine="494" w:firstLineChars="206"/>
        <w:outlineLvl w:val="1"/>
        <w:rPr>
          <w:color w:val="auto"/>
          <w:sz w:val="24"/>
          <w:u w:val="single"/>
        </w:rPr>
      </w:pPr>
      <w:r>
        <w:rPr>
          <w:color w:val="auto"/>
          <w:sz w:val="24"/>
        </w:rPr>
        <w:t>1</w:t>
      </w:r>
      <w:r>
        <w:rPr>
          <w:rFonts w:hint="eastAsia"/>
          <w:color w:val="auto"/>
          <w:sz w:val="24"/>
        </w:rPr>
        <w:t>.本项目成交后的履约保证金为：</w:t>
      </w:r>
      <w:r>
        <w:rPr>
          <w:rFonts w:hint="eastAsia"/>
          <w:color w:val="auto"/>
          <w:sz w:val="24"/>
          <w:highlight w:val="none"/>
          <w:lang w:val="en-US" w:eastAsia="zh-CN"/>
        </w:rPr>
        <w:t>5000</w:t>
      </w:r>
      <w:r>
        <w:rPr>
          <w:rFonts w:hint="eastAsia"/>
          <w:color w:val="auto"/>
          <w:sz w:val="24"/>
          <w:highlight w:val="none"/>
        </w:rPr>
        <w:t>元</w:t>
      </w:r>
      <w:r>
        <w:rPr>
          <w:rFonts w:hint="eastAsia"/>
          <w:color w:val="auto"/>
          <w:sz w:val="24"/>
        </w:rPr>
        <w:t>。</w:t>
      </w:r>
    </w:p>
    <w:p w14:paraId="7641D5AA">
      <w:pPr>
        <w:snapToGrid w:val="0"/>
        <w:spacing w:line="440" w:lineRule="exact"/>
        <w:ind w:firstLine="494" w:firstLineChars="206"/>
        <w:outlineLvl w:val="1"/>
        <w:rPr>
          <w:color w:val="auto"/>
          <w:sz w:val="24"/>
        </w:rPr>
      </w:pPr>
      <w:r>
        <w:rPr>
          <w:rFonts w:hint="eastAsia"/>
          <w:color w:val="auto"/>
          <w:sz w:val="24"/>
        </w:rPr>
        <w:t>2.成交供应商可以选择以</w:t>
      </w:r>
      <w:r>
        <w:rPr>
          <w:rFonts w:hint="eastAsia"/>
          <w:color w:val="auto"/>
          <w:sz w:val="24"/>
          <w:u w:val="single"/>
        </w:rPr>
        <w:t xml:space="preserve">  支票、汇票、本票或者金融机构、担保机构出具的保函、履约保证金保险   </w:t>
      </w:r>
      <w:r>
        <w:rPr>
          <w:rFonts w:hint="eastAsia"/>
          <w:color w:val="auto"/>
          <w:sz w:val="24"/>
        </w:rPr>
        <w:t>等非现金形式缴纳履约保证金。</w:t>
      </w:r>
    </w:p>
    <w:p w14:paraId="1284F079">
      <w:pPr>
        <w:snapToGrid w:val="0"/>
        <w:spacing w:line="440" w:lineRule="exact"/>
        <w:ind w:firstLine="494" w:firstLineChars="206"/>
        <w:outlineLvl w:val="1"/>
        <w:rPr>
          <w:color w:val="auto"/>
          <w:sz w:val="24"/>
        </w:rPr>
      </w:pPr>
      <w:r>
        <w:rPr>
          <w:rFonts w:hint="eastAsia"/>
          <w:color w:val="auto"/>
          <w:sz w:val="24"/>
        </w:rPr>
        <w:t>3.成交供应商在成交通知书发出之日起30日内，凭“成交通知书”和“履约保证金”的缴纳凭证，与采购人签订合同，超期或未有协商，则视为自动放弃成交资格。</w:t>
      </w:r>
    </w:p>
    <w:p w14:paraId="09459ED9">
      <w:pPr>
        <w:snapToGrid w:val="0"/>
        <w:spacing w:line="440" w:lineRule="exact"/>
        <w:ind w:firstLine="494" w:firstLineChars="206"/>
        <w:outlineLvl w:val="1"/>
        <w:rPr>
          <w:color w:val="auto"/>
          <w:sz w:val="24"/>
        </w:rPr>
      </w:pPr>
      <w:r>
        <w:rPr>
          <w:rFonts w:hint="eastAsia"/>
          <w:color w:val="auto"/>
          <w:sz w:val="24"/>
        </w:rPr>
        <w:t>4.成交供应商在按要求保质保量的完成该项目合同并通过验收后，采购人凭成交供应商提交的申请，一次性无息退还该合同项目的履约保证金。</w:t>
      </w:r>
    </w:p>
    <w:p w14:paraId="149D5893">
      <w:pPr>
        <w:snapToGrid w:val="0"/>
        <w:spacing w:line="440" w:lineRule="exact"/>
        <w:ind w:firstLine="494" w:firstLineChars="206"/>
        <w:outlineLvl w:val="1"/>
        <w:rPr>
          <w:color w:val="auto"/>
          <w:sz w:val="24"/>
        </w:rPr>
      </w:pPr>
      <w:r>
        <w:rPr>
          <w:rFonts w:hint="eastAsia"/>
          <w:color w:val="auto"/>
          <w:sz w:val="24"/>
        </w:rPr>
        <w:t>5.由于成交供应商原因，在签订合同后出现不按合同履行的情况，采购单位有权将履约保证金作为违约金，全额不予退还，同时采购单位亦有权终止合同，成交供应商还须承担相应的法律赔偿责任。</w:t>
      </w:r>
    </w:p>
    <w:p w14:paraId="427BC8A2">
      <w:pPr>
        <w:pStyle w:val="2"/>
        <w:rPr>
          <w:color w:val="auto"/>
        </w:rPr>
      </w:pPr>
    </w:p>
    <w:p w14:paraId="0DCFCA2D">
      <w:pPr>
        <w:pStyle w:val="9"/>
        <w:rPr>
          <w:color w:val="auto"/>
        </w:rPr>
      </w:pPr>
    </w:p>
    <w:p w14:paraId="0BB1CF6F">
      <w:pPr>
        <w:autoSpaceDE w:val="0"/>
        <w:autoSpaceDN w:val="0"/>
        <w:adjustRightInd w:val="0"/>
        <w:snapToGrid w:val="0"/>
        <w:spacing w:line="300" w:lineRule="auto"/>
        <w:jc w:val="center"/>
        <w:outlineLvl w:val="0"/>
        <w:rPr>
          <w:rFonts w:ascii="仿宋_GB2312" w:eastAsia="仿宋_GB2312"/>
          <w:b/>
          <w:bCs/>
          <w:color w:val="auto"/>
          <w:szCs w:val="21"/>
          <w:lang w:val="zh-CN"/>
        </w:rPr>
      </w:pPr>
      <w:r>
        <w:rPr>
          <w:rFonts w:ascii="仿宋_GB2312" w:eastAsia="仿宋_GB2312"/>
          <w:b/>
          <w:bCs/>
          <w:color w:val="auto"/>
          <w:sz w:val="36"/>
          <w:szCs w:val="36"/>
          <w:lang w:val="zh-CN"/>
        </w:rPr>
        <w:br w:type="page"/>
      </w:r>
      <w:r>
        <w:rPr>
          <w:rFonts w:hint="eastAsia" w:ascii="仿宋_GB2312" w:eastAsia="仿宋_GB2312"/>
          <w:b/>
          <w:bCs/>
          <w:color w:val="auto"/>
          <w:sz w:val="36"/>
          <w:szCs w:val="36"/>
          <w:lang w:val="zh-CN"/>
        </w:rPr>
        <w:t>第三部分 项目需求</w:t>
      </w:r>
    </w:p>
    <w:p w14:paraId="18B2F059">
      <w:pPr>
        <w:spacing w:line="480" w:lineRule="exact"/>
        <w:ind w:firstLine="482" w:firstLineChars="200"/>
        <w:rPr>
          <w:rFonts w:ascii="宋体" w:hAnsi="宋体" w:cs="宋体"/>
          <w:b/>
          <w:color w:val="auto"/>
          <w:sz w:val="24"/>
        </w:rPr>
      </w:pPr>
      <w:bookmarkStart w:id="26" w:name="OLE_LINK14"/>
      <w:bookmarkStart w:id="27" w:name="OLE_LINK15"/>
      <w:r>
        <w:rPr>
          <w:rFonts w:hint="eastAsia" w:ascii="宋体" w:hAnsi="宋体" w:cs="宋体"/>
          <w:b/>
          <w:color w:val="auto"/>
          <w:sz w:val="24"/>
        </w:rPr>
        <w:t>一、项目概况</w:t>
      </w:r>
    </w:p>
    <w:p w14:paraId="71AB29F8">
      <w:pPr>
        <w:spacing w:line="400" w:lineRule="exact"/>
        <w:ind w:firstLine="480" w:firstLineChars="200"/>
        <w:rPr>
          <w:rFonts w:cs="宋体"/>
          <w:color w:val="auto"/>
          <w:sz w:val="24"/>
        </w:rPr>
      </w:pPr>
      <w:r>
        <w:rPr>
          <w:rFonts w:hint="eastAsia" w:cs="宋体"/>
          <w:color w:val="auto"/>
          <w:sz w:val="24"/>
        </w:rPr>
        <w:t>为缓解职工工作压力，愉悦身心，增进情感交流，增强团队凝聚力与归属感，营造和谐融洽的集体氛围，在自然与人文体验中，感受</w:t>
      </w:r>
      <w:r>
        <w:rPr>
          <w:rFonts w:hint="eastAsia" w:cs="宋体"/>
          <w:color w:val="auto"/>
          <w:sz w:val="24"/>
          <w:lang w:val="en-US" w:eastAsia="zh-CN"/>
        </w:rPr>
        <w:t>自然</w:t>
      </w:r>
      <w:r>
        <w:rPr>
          <w:rFonts w:hint="eastAsia" w:cs="宋体"/>
          <w:color w:val="auto"/>
          <w:sz w:val="24"/>
        </w:rPr>
        <w:t>美好，提升职业幸福感，</w:t>
      </w:r>
      <w:r>
        <w:rPr>
          <w:rFonts w:hint="eastAsia" w:cs="宋体"/>
          <w:color w:val="auto"/>
          <w:sz w:val="24"/>
          <w:lang w:val="en-US" w:eastAsia="zh-CN"/>
        </w:rPr>
        <w:t>南通市崇川区狼山镇街道机关工会委员会</w:t>
      </w:r>
      <w:r>
        <w:rPr>
          <w:rFonts w:hint="eastAsia" w:cs="宋体"/>
          <w:color w:val="auto"/>
          <w:sz w:val="24"/>
        </w:rPr>
        <w:t>拟组织约</w:t>
      </w:r>
      <w:r>
        <w:rPr>
          <w:rFonts w:hint="eastAsia" w:cs="宋体"/>
          <w:color w:val="auto"/>
          <w:sz w:val="24"/>
          <w:lang w:val="en-US" w:eastAsia="zh-CN"/>
        </w:rPr>
        <w:t>250</w:t>
      </w:r>
      <w:r>
        <w:rPr>
          <w:rFonts w:hint="eastAsia" w:cs="宋体"/>
          <w:color w:val="auto"/>
          <w:sz w:val="24"/>
        </w:rPr>
        <w:t>位职工参加春</w:t>
      </w:r>
      <w:r>
        <w:rPr>
          <w:rFonts w:hint="eastAsia" w:cs="宋体"/>
          <w:color w:val="auto"/>
          <w:sz w:val="24"/>
          <w:lang w:val="en-US" w:eastAsia="zh-CN"/>
        </w:rPr>
        <w:t>秋</w:t>
      </w:r>
      <w:r>
        <w:rPr>
          <w:rFonts w:hint="eastAsia" w:cs="宋体"/>
          <w:color w:val="auto"/>
          <w:sz w:val="24"/>
        </w:rPr>
        <w:t>游活动,</w:t>
      </w:r>
      <w:r>
        <w:rPr>
          <w:rFonts w:hint="eastAsia" w:ascii="宋体" w:hAnsi="宋体" w:cs="宋体"/>
          <w:color w:val="auto"/>
          <w:sz w:val="24"/>
        </w:rPr>
        <w:t>供应商为采购方提供活动策划、行程安排、服务保障、承办执行等一系列相关服务，现分</w:t>
      </w:r>
      <w:r>
        <w:rPr>
          <w:rFonts w:hint="eastAsia" w:ascii="宋体" w:hAnsi="宋体" w:cs="宋体"/>
          <w:color w:val="auto"/>
          <w:sz w:val="24"/>
          <w:lang w:val="en-US" w:eastAsia="zh-CN"/>
        </w:rPr>
        <w:t>春季2批次，秋季2批次</w:t>
      </w:r>
      <w:r>
        <w:rPr>
          <w:rFonts w:hint="eastAsia" w:ascii="宋体" w:hAnsi="宋体" w:cs="宋体"/>
          <w:color w:val="auto"/>
          <w:sz w:val="24"/>
        </w:rPr>
        <w:t>，</w:t>
      </w:r>
      <w:r>
        <w:rPr>
          <w:rFonts w:hint="eastAsia" w:ascii="宋体" w:hAnsi="宋体" w:cs="宋体"/>
          <w:color w:val="auto"/>
          <w:sz w:val="24"/>
          <w:lang w:val="en-US" w:eastAsia="zh-CN"/>
        </w:rPr>
        <w:t>每次约50-60人</w:t>
      </w:r>
      <w:r>
        <w:rPr>
          <w:rFonts w:hint="eastAsia" w:ascii="宋体" w:hAnsi="宋体" w:cs="宋体"/>
          <w:color w:val="auto"/>
          <w:sz w:val="24"/>
        </w:rPr>
        <w:t>。</w:t>
      </w:r>
    </w:p>
    <w:p w14:paraId="070C2E09">
      <w:pPr>
        <w:spacing w:line="400" w:lineRule="exact"/>
        <w:ind w:firstLine="482" w:firstLineChars="200"/>
        <w:rPr>
          <w:rFonts w:ascii="宋体" w:hAnsi="宋体" w:cs="宋体"/>
          <w:b/>
          <w:color w:val="auto"/>
          <w:sz w:val="24"/>
        </w:rPr>
      </w:pPr>
      <w:r>
        <w:rPr>
          <w:rFonts w:hint="eastAsia" w:ascii="宋体" w:hAnsi="宋体" w:cs="宋体"/>
          <w:b/>
          <w:color w:val="auto"/>
          <w:sz w:val="24"/>
        </w:rPr>
        <w:t>二、具体要求</w:t>
      </w:r>
    </w:p>
    <w:p w14:paraId="74B27777">
      <w:pPr>
        <w:spacing w:line="400" w:lineRule="exact"/>
        <w:ind w:firstLine="480" w:firstLineChars="200"/>
        <w:rPr>
          <w:rFonts w:ascii="宋体" w:hAnsi="宋体" w:cs="宋体"/>
          <w:color w:val="auto"/>
          <w:sz w:val="24"/>
        </w:rPr>
      </w:pPr>
      <w:r>
        <w:rPr>
          <w:rFonts w:hint="eastAsia" w:ascii="宋体" w:hAnsi="宋体" w:cs="宋体"/>
          <w:color w:val="auto"/>
          <w:sz w:val="24"/>
        </w:rPr>
        <w:t>1.</w:t>
      </w:r>
      <w:r>
        <w:rPr>
          <w:rFonts w:hint="eastAsia" w:cs="宋体"/>
          <w:color w:val="auto"/>
          <w:sz w:val="24"/>
        </w:rPr>
        <w:t>两天一晚春游</w:t>
      </w:r>
      <w:r>
        <w:rPr>
          <w:rFonts w:hint="eastAsia" w:cs="宋体"/>
          <w:color w:val="auto"/>
          <w:sz w:val="24"/>
          <w:lang w:eastAsia="zh-CN"/>
        </w:rPr>
        <w:t>、</w:t>
      </w:r>
      <w:r>
        <w:rPr>
          <w:rFonts w:hint="eastAsia" w:cs="宋体"/>
          <w:color w:val="auto"/>
          <w:sz w:val="24"/>
          <w:lang w:val="en-US" w:eastAsia="zh-CN"/>
        </w:rPr>
        <w:t>秋游</w:t>
      </w:r>
      <w:r>
        <w:rPr>
          <w:rFonts w:hint="eastAsia" w:cs="宋体"/>
          <w:color w:val="auto"/>
          <w:sz w:val="24"/>
        </w:rPr>
        <w:t>活动，合同签订后拟安排在</w:t>
      </w:r>
      <w:r>
        <w:rPr>
          <w:rFonts w:hint="eastAsia" w:cs="宋体"/>
          <w:color w:val="auto"/>
          <w:sz w:val="24"/>
          <w:lang w:val="en-US" w:eastAsia="zh-CN"/>
        </w:rPr>
        <w:t>春游</w:t>
      </w:r>
      <w:r>
        <w:rPr>
          <w:rFonts w:hint="eastAsia" w:cs="宋体"/>
          <w:color w:val="auto"/>
          <w:sz w:val="24"/>
        </w:rPr>
        <w:t>5</w:t>
      </w:r>
      <w:r>
        <w:rPr>
          <w:rFonts w:hint="eastAsia" w:cs="宋体"/>
          <w:color w:val="auto"/>
          <w:sz w:val="24"/>
          <w:lang w:val="en-US" w:eastAsia="zh-CN"/>
        </w:rPr>
        <w:t>月</w:t>
      </w:r>
      <w:r>
        <w:rPr>
          <w:rFonts w:hint="eastAsia" w:cs="宋体"/>
          <w:color w:val="auto"/>
          <w:sz w:val="24"/>
          <w:lang w:eastAsia="zh-CN"/>
        </w:rPr>
        <w:t>—</w:t>
      </w:r>
      <w:r>
        <w:rPr>
          <w:rFonts w:hint="eastAsia" w:ascii="Times New Roman" w:hAnsi="Times New Roman" w:eastAsia="宋体" w:cs="宋体"/>
          <w:color w:val="auto"/>
          <w:sz w:val="24"/>
          <w:lang w:val="en-US" w:eastAsia="zh-CN"/>
        </w:rPr>
        <w:t>6月</w:t>
      </w:r>
      <w:r>
        <w:rPr>
          <w:rFonts w:hint="eastAsia" w:cs="宋体"/>
          <w:color w:val="auto"/>
          <w:sz w:val="24"/>
        </w:rPr>
        <w:t>完成</w:t>
      </w:r>
      <w:r>
        <w:rPr>
          <w:rFonts w:hint="eastAsia" w:cs="宋体"/>
          <w:color w:val="auto"/>
          <w:sz w:val="24"/>
          <w:lang w:eastAsia="zh-CN"/>
        </w:rPr>
        <w:t>，</w:t>
      </w:r>
      <w:r>
        <w:rPr>
          <w:rFonts w:hint="eastAsia" w:cs="宋体"/>
          <w:color w:val="auto"/>
          <w:sz w:val="24"/>
          <w:lang w:val="en-US" w:eastAsia="zh-CN"/>
        </w:rPr>
        <w:t>秋游10月—11月完成</w:t>
      </w:r>
      <w:r>
        <w:rPr>
          <w:rFonts w:hint="eastAsia" w:cs="宋体"/>
          <w:color w:val="auto"/>
          <w:sz w:val="24"/>
        </w:rPr>
        <w:t>，拟出发时间</w:t>
      </w:r>
      <w:r>
        <w:rPr>
          <w:rFonts w:hint="eastAsia" w:cs="宋体"/>
          <w:color w:val="auto"/>
          <w:sz w:val="24"/>
          <w:lang w:val="en-US" w:eastAsia="zh-CN"/>
        </w:rPr>
        <w:t>周五</w:t>
      </w:r>
      <w:r>
        <w:rPr>
          <w:rFonts w:hint="eastAsia" w:cs="宋体"/>
          <w:color w:val="auto"/>
          <w:sz w:val="24"/>
        </w:rPr>
        <w:t>8时，返程抵通时间</w:t>
      </w:r>
      <w:r>
        <w:rPr>
          <w:rFonts w:hint="eastAsia" w:cs="宋体"/>
          <w:color w:val="auto"/>
          <w:sz w:val="24"/>
          <w:lang w:val="en-US" w:eastAsia="zh-CN"/>
        </w:rPr>
        <w:t>周六20</w:t>
      </w:r>
      <w:r>
        <w:rPr>
          <w:rFonts w:hint="eastAsia" w:cs="宋体"/>
          <w:color w:val="auto"/>
          <w:sz w:val="24"/>
        </w:rPr>
        <w:t>时，最终时间根据</w:t>
      </w:r>
      <w:r>
        <w:rPr>
          <w:rFonts w:hint="eastAsia" w:cs="宋体"/>
          <w:color w:val="auto"/>
          <w:sz w:val="24"/>
          <w:lang w:val="en-US" w:eastAsia="zh-CN"/>
        </w:rPr>
        <w:t>招标人单位</w:t>
      </w:r>
      <w:r>
        <w:rPr>
          <w:rFonts w:hint="eastAsia" w:cs="宋体"/>
          <w:color w:val="auto"/>
          <w:sz w:val="24"/>
        </w:rPr>
        <w:t>实际情况与天气状况与供应商协商。</w:t>
      </w:r>
      <w:r>
        <w:rPr>
          <w:rFonts w:hint="eastAsia" w:ascii="宋体" w:hAnsi="宋体" w:cs="宋体"/>
          <w:color w:val="auto"/>
          <w:sz w:val="24"/>
        </w:rPr>
        <w:t>供应商须每车配备一名持有导游资格证的导游，成交后将名单及导游证证明材料交至采购方供验收，不符合条件者采购方有权要求更换直至满意为止。</w:t>
      </w:r>
    </w:p>
    <w:p w14:paraId="3C3991B8">
      <w:pPr>
        <w:spacing w:line="400" w:lineRule="exact"/>
        <w:ind w:firstLine="480" w:firstLineChars="200"/>
        <w:rPr>
          <w:rFonts w:ascii="宋体" w:hAnsi="宋体" w:cs="宋体"/>
          <w:color w:val="auto"/>
          <w:sz w:val="24"/>
        </w:rPr>
      </w:pPr>
      <w:r>
        <w:rPr>
          <w:rFonts w:hint="eastAsia" w:ascii="宋体" w:hAnsi="宋体" w:cs="宋体"/>
          <w:color w:val="auto"/>
          <w:sz w:val="24"/>
        </w:rPr>
        <w:t>2.春</w:t>
      </w:r>
      <w:r>
        <w:rPr>
          <w:rFonts w:hint="eastAsia" w:ascii="宋体" w:hAnsi="宋体" w:cs="宋体"/>
          <w:color w:val="auto"/>
          <w:sz w:val="24"/>
          <w:lang w:val="en-US" w:eastAsia="zh-CN"/>
        </w:rPr>
        <w:t>秋</w:t>
      </w:r>
      <w:r>
        <w:rPr>
          <w:rFonts w:hint="eastAsia" w:ascii="宋体" w:hAnsi="宋体" w:cs="宋体"/>
          <w:color w:val="auto"/>
          <w:sz w:val="24"/>
        </w:rPr>
        <w:t>游活动不超过</w:t>
      </w:r>
      <w:r>
        <w:rPr>
          <w:rFonts w:hint="eastAsia" w:ascii="宋体" w:hAnsi="宋体" w:cs="宋体"/>
          <w:color w:val="auto"/>
          <w:sz w:val="24"/>
          <w:lang w:val="en-US" w:eastAsia="zh-CN"/>
        </w:rPr>
        <w:t>5</w:t>
      </w:r>
      <w:r>
        <w:rPr>
          <w:rFonts w:hint="eastAsia" w:ascii="宋体" w:hAnsi="宋体" w:cs="宋体"/>
          <w:color w:val="auto"/>
          <w:sz w:val="24"/>
        </w:rPr>
        <w:t>00元/人</w:t>
      </w:r>
      <w:r>
        <w:rPr>
          <w:rFonts w:hint="eastAsia" w:cs="宋体"/>
          <w:color w:val="auto"/>
          <w:sz w:val="24"/>
        </w:rPr>
        <w:t>（含</w:t>
      </w:r>
      <w:r>
        <w:rPr>
          <w:rFonts w:hint="eastAsia" w:cs="宋体"/>
          <w:color w:val="auto"/>
          <w:sz w:val="24"/>
          <w:lang w:val="en-US" w:eastAsia="zh-CN"/>
        </w:rPr>
        <w:t>两</w:t>
      </w:r>
      <w:r>
        <w:rPr>
          <w:rFonts w:hint="eastAsia" w:cs="宋体"/>
          <w:color w:val="auto"/>
          <w:sz w:val="24"/>
        </w:rPr>
        <w:t>正餐</w:t>
      </w:r>
      <w:r>
        <w:rPr>
          <w:rFonts w:hint="eastAsia" w:cs="宋体"/>
          <w:color w:val="auto"/>
          <w:sz w:val="24"/>
          <w:lang w:val="en-US" w:eastAsia="zh-CN"/>
        </w:rPr>
        <w:t>一早餐</w:t>
      </w:r>
      <w:r>
        <w:rPr>
          <w:rFonts w:hint="eastAsia" w:cs="宋体"/>
          <w:color w:val="auto"/>
          <w:sz w:val="24"/>
        </w:rPr>
        <w:t>费）</w:t>
      </w:r>
      <w:r>
        <w:rPr>
          <w:rFonts w:hint="eastAsia" w:ascii="宋体" w:hAnsi="宋体" w:cs="宋体"/>
          <w:color w:val="auto"/>
          <w:sz w:val="24"/>
        </w:rPr>
        <w:t>。</w:t>
      </w:r>
    </w:p>
    <w:p w14:paraId="24E7E00B">
      <w:pPr>
        <w:spacing w:line="400" w:lineRule="exact"/>
        <w:ind w:firstLine="480" w:firstLineChars="200"/>
        <w:rPr>
          <w:rFonts w:ascii="宋体" w:hAnsi="宋体" w:cs="宋体"/>
          <w:color w:val="auto"/>
          <w:sz w:val="24"/>
        </w:rPr>
      </w:pPr>
      <w:r>
        <w:rPr>
          <w:rFonts w:hint="eastAsia" w:ascii="宋体" w:hAnsi="宋体" w:cs="宋体"/>
          <w:color w:val="auto"/>
          <w:sz w:val="24"/>
        </w:rPr>
        <w:t>3.</w:t>
      </w:r>
      <w:r>
        <w:rPr>
          <w:rFonts w:hint="eastAsia" w:cs="宋体"/>
          <w:color w:val="auto"/>
          <w:sz w:val="24"/>
        </w:rPr>
        <w:t>供应商承诺所有菜品均为现场制作，严禁使用预制菜及半成品。若发生违约使用情形，采购单位有权单方解除合同，并有权要求供应商支付合同总金额20%的违约金。</w:t>
      </w:r>
    </w:p>
    <w:p w14:paraId="24165057">
      <w:pPr>
        <w:spacing w:line="400" w:lineRule="exact"/>
        <w:ind w:firstLine="480" w:firstLineChars="200"/>
        <w:rPr>
          <w:rFonts w:ascii="宋体" w:hAnsi="宋体" w:cs="宋体"/>
          <w:color w:val="auto"/>
          <w:sz w:val="24"/>
        </w:rPr>
      </w:pPr>
      <w:r>
        <w:rPr>
          <w:rFonts w:hint="eastAsia" w:ascii="宋体" w:hAnsi="宋体" w:cs="宋体"/>
          <w:color w:val="auto"/>
          <w:sz w:val="24"/>
        </w:rPr>
        <w:t>4.</w:t>
      </w:r>
      <w:r>
        <w:rPr>
          <w:rFonts w:hint="eastAsia" w:cs="宋体"/>
          <w:color w:val="auto"/>
          <w:sz w:val="24"/>
        </w:rPr>
        <w:t>供应商承诺提供四钻及以上的酒店，标准间平台价不得低于</w:t>
      </w:r>
      <w:r>
        <w:rPr>
          <w:rFonts w:hint="eastAsia" w:cs="宋体"/>
          <w:color w:val="auto"/>
          <w:sz w:val="24"/>
          <w:lang w:val="en-US" w:eastAsia="zh-CN"/>
        </w:rPr>
        <w:t>250元/间</w:t>
      </w:r>
      <w:r>
        <w:rPr>
          <w:rFonts w:hint="eastAsia" w:cs="宋体"/>
          <w:color w:val="auto"/>
          <w:sz w:val="24"/>
          <w:lang w:eastAsia="zh-CN"/>
        </w:rPr>
        <w:t>，</w:t>
      </w:r>
      <w:r>
        <w:rPr>
          <w:rFonts w:hint="eastAsia" w:cs="宋体"/>
          <w:color w:val="auto"/>
          <w:sz w:val="24"/>
          <w:lang w:val="en-US" w:eastAsia="zh-CN"/>
        </w:rPr>
        <w:t>距扬州东关街不得大于2公里</w:t>
      </w:r>
      <w:r>
        <w:rPr>
          <w:rFonts w:hint="eastAsia" w:cs="宋体"/>
          <w:color w:val="auto"/>
          <w:sz w:val="24"/>
        </w:rPr>
        <w:t>。</w:t>
      </w:r>
      <w:r>
        <w:rPr>
          <w:rFonts w:hint="eastAsia" w:ascii="宋体" w:hAnsi="宋体" w:cs="宋体"/>
          <w:color w:val="auto"/>
          <w:sz w:val="24"/>
        </w:rPr>
        <w:t>场所已完成全部装修工程并正式投入使用至少六个月，且室内空气质量符合国家相关标准，无明显刺激性气味。若酒店实际投入使用时间不足六个月，或存在不符合国家标准的气味问题，即视为供应商违约，采购单位有权单方解除合同，并要求供应商赔偿因此造成的全部损失。</w:t>
      </w:r>
    </w:p>
    <w:p w14:paraId="7897FCC9">
      <w:pPr>
        <w:spacing w:line="400" w:lineRule="exact"/>
        <w:ind w:firstLine="480" w:firstLineChars="200"/>
        <w:rPr>
          <w:rFonts w:ascii="宋体" w:hAnsi="宋体" w:cs="宋体"/>
          <w:color w:val="auto"/>
          <w:sz w:val="24"/>
        </w:rPr>
      </w:pPr>
      <w:r>
        <w:rPr>
          <w:rFonts w:hint="eastAsia" w:ascii="宋体" w:hAnsi="宋体" w:cs="宋体"/>
          <w:color w:val="auto"/>
          <w:sz w:val="24"/>
        </w:rPr>
        <w:t>5.参加响应的供应商在预算</w:t>
      </w:r>
      <w:r>
        <w:rPr>
          <w:rFonts w:hint="eastAsia" w:ascii="宋体" w:hAnsi="宋体" w:cs="宋体"/>
          <w:color w:val="auto"/>
          <w:sz w:val="24"/>
          <w:lang w:val="en-US" w:eastAsia="zh-CN"/>
        </w:rPr>
        <w:t>5</w:t>
      </w:r>
      <w:r>
        <w:rPr>
          <w:rFonts w:hint="eastAsia" w:ascii="宋体" w:hAnsi="宋体" w:cs="宋体"/>
          <w:color w:val="auto"/>
          <w:sz w:val="24"/>
        </w:rPr>
        <w:t>00元/人范围内，景区门票无需采购人另外支付。</w:t>
      </w:r>
      <w:r>
        <w:rPr>
          <w:rFonts w:hint="eastAsia" w:ascii="宋体" w:hAnsi="宋体" w:cs="宋体"/>
          <w:color w:val="auto"/>
          <w:sz w:val="24"/>
          <w:lang w:val="en-US" w:eastAsia="zh-CN"/>
        </w:rPr>
        <w:t>游览线路为：街道集中坐车前往扬州大运河博物馆 →中餐 →个园 →东关街（自由活动） →回酒店 第二天（周六）：入住酒店早餐 →前往镇江醋文化博物馆 →中餐 →西津渡 →英国领事馆（旧址） →返程。</w:t>
      </w:r>
      <w:r>
        <w:rPr>
          <w:rFonts w:hint="eastAsia" w:ascii="宋体" w:hAnsi="宋体" w:cs="宋体"/>
          <w:color w:val="auto"/>
          <w:sz w:val="24"/>
        </w:rPr>
        <w:t>活动全程不得推销购物或带进购物网点。</w:t>
      </w:r>
    </w:p>
    <w:p w14:paraId="06C7AE50">
      <w:pPr>
        <w:spacing w:line="400" w:lineRule="exact"/>
        <w:ind w:firstLine="480" w:firstLineChars="200"/>
        <w:rPr>
          <w:rFonts w:ascii="宋体" w:hAnsi="宋体" w:cs="宋体"/>
          <w:color w:val="auto"/>
          <w:sz w:val="24"/>
        </w:rPr>
      </w:pPr>
      <w:r>
        <w:rPr>
          <w:rFonts w:hint="eastAsia" w:ascii="宋体" w:hAnsi="宋体" w:cs="宋体"/>
          <w:color w:val="auto"/>
          <w:sz w:val="24"/>
        </w:rPr>
        <w:t>6.服务内容：按采购人的要求进行报名信息收集，组织参加人员实名签到，负责拍集体照及费用报销相关资料准备等；提供优质全陪及地陪导游服务；车辆为三年内新车，配备充足、车况良好、干净整洁，司机熟悉线路和路况；购买旅行社责任险、个人意外险等保险，确保安全第一。</w:t>
      </w:r>
    </w:p>
    <w:p w14:paraId="2087626C">
      <w:pPr>
        <w:spacing w:line="400" w:lineRule="exact"/>
        <w:ind w:firstLine="480" w:firstLineChars="200"/>
        <w:rPr>
          <w:rFonts w:ascii="宋体" w:hAnsi="宋体" w:cs="宋体"/>
          <w:color w:val="auto"/>
          <w:sz w:val="24"/>
        </w:rPr>
      </w:pPr>
      <w:r>
        <w:rPr>
          <w:rFonts w:hint="eastAsia" w:ascii="宋体" w:hAnsi="宋体" w:cs="宋体"/>
          <w:color w:val="auto"/>
          <w:sz w:val="24"/>
        </w:rPr>
        <w:t>7.成交供应商不得部分转让或全部转让其履行的合同义务，同时保证采购人有获得优先服务的权利，做到热情周到，方便快捷，提供优质服务。</w:t>
      </w:r>
    </w:p>
    <w:p w14:paraId="5BD10300">
      <w:pPr>
        <w:spacing w:line="400" w:lineRule="exact"/>
        <w:ind w:firstLine="480" w:firstLineChars="200"/>
        <w:rPr>
          <w:rFonts w:ascii="宋体" w:hAnsi="宋体" w:cs="宋体"/>
          <w:color w:val="auto"/>
          <w:sz w:val="24"/>
        </w:rPr>
      </w:pPr>
      <w:r>
        <w:rPr>
          <w:rFonts w:hint="eastAsia" w:ascii="宋体" w:hAnsi="宋体" w:cs="宋体"/>
          <w:color w:val="auto"/>
          <w:sz w:val="24"/>
        </w:rPr>
        <w:t>8.应安排有项目负责人及相关服务对接人员，设有服务热线电话和服务质量投诉电话。</w:t>
      </w:r>
    </w:p>
    <w:p w14:paraId="7B1D3178">
      <w:pPr>
        <w:spacing w:line="400" w:lineRule="exact"/>
        <w:ind w:firstLine="480" w:firstLineChars="200"/>
        <w:rPr>
          <w:rFonts w:ascii="宋体" w:hAnsi="宋体" w:cs="宋体"/>
          <w:color w:val="auto"/>
          <w:sz w:val="24"/>
        </w:rPr>
      </w:pPr>
      <w:r>
        <w:rPr>
          <w:rFonts w:hint="eastAsia" w:ascii="宋体" w:hAnsi="宋体" w:cs="宋体"/>
          <w:color w:val="auto"/>
          <w:sz w:val="24"/>
        </w:rPr>
        <w:t>9.在活动期间，如遇意外突发事件成交供应商要在第一时间内进行妥善处理，处理结果要及时与采购人汇报和沟通，并积极配合有关单位做好善后处理工作。</w:t>
      </w:r>
    </w:p>
    <w:p w14:paraId="784F1181">
      <w:pPr>
        <w:spacing w:line="400" w:lineRule="exact"/>
        <w:ind w:firstLine="480" w:firstLineChars="200"/>
        <w:rPr>
          <w:rFonts w:ascii="宋体" w:hAnsi="宋体" w:cs="宋体"/>
          <w:color w:val="auto"/>
          <w:sz w:val="24"/>
        </w:rPr>
      </w:pPr>
      <w:r>
        <w:rPr>
          <w:rFonts w:hint="eastAsia" w:ascii="宋体" w:hAnsi="宋体" w:cs="宋体"/>
          <w:color w:val="auto"/>
          <w:sz w:val="24"/>
        </w:rPr>
        <w:t>10.做到有问必答，对参加活动人员反映的情况或投诉，不回避矛盾、不推卸责任，对发生的问题予以及时处理。</w:t>
      </w:r>
    </w:p>
    <w:p w14:paraId="158B0CB7">
      <w:pPr>
        <w:spacing w:line="400" w:lineRule="exact"/>
        <w:ind w:firstLine="480" w:firstLineChars="200"/>
        <w:rPr>
          <w:rFonts w:ascii="宋体" w:hAnsi="宋体" w:cs="宋体"/>
          <w:color w:val="auto"/>
          <w:sz w:val="24"/>
        </w:rPr>
      </w:pPr>
      <w:r>
        <w:rPr>
          <w:rFonts w:hint="eastAsia" w:ascii="宋体" w:hAnsi="宋体" w:cs="宋体"/>
          <w:color w:val="auto"/>
          <w:sz w:val="24"/>
        </w:rPr>
        <w:t>11.参加活动人员名单和个人信息不得外泄。</w:t>
      </w:r>
    </w:p>
    <w:p w14:paraId="187B8A56">
      <w:pPr>
        <w:spacing w:line="400" w:lineRule="exact"/>
        <w:ind w:firstLine="482" w:firstLineChars="200"/>
        <w:rPr>
          <w:rFonts w:ascii="宋体" w:hAnsi="宋体" w:cs="宋体"/>
          <w:b/>
          <w:color w:val="auto"/>
          <w:sz w:val="24"/>
        </w:rPr>
      </w:pPr>
      <w:r>
        <w:rPr>
          <w:rFonts w:hint="eastAsia" w:ascii="宋体" w:hAnsi="宋体" w:cs="宋体"/>
          <w:b/>
          <w:color w:val="auto"/>
          <w:sz w:val="24"/>
        </w:rPr>
        <w:t>三、付款方式</w:t>
      </w:r>
    </w:p>
    <w:p w14:paraId="260BD0B5">
      <w:pPr>
        <w:spacing w:line="400" w:lineRule="exact"/>
        <w:ind w:firstLine="480" w:firstLineChars="200"/>
        <w:rPr>
          <w:rFonts w:ascii="宋体" w:hAnsi="宋体" w:cs="宋体"/>
          <w:b/>
          <w:bCs/>
          <w:color w:val="auto"/>
          <w:sz w:val="28"/>
          <w:szCs w:val="28"/>
        </w:rPr>
      </w:pPr>
      <w:r>
        <w:rPr>
          <w:rFonts w:hint="eastAsia" w:ascii="宋体" w:hAnsi="宋体" w:cs="宋体"/>
          <w:color w:val="auto"/>
          <w:sz w:val="24"/>
        </w:rPr>
        <w:t>项目履约结束经采购单位确认无误后30天内一次性支付服务费（按实结算）。</w:t>
      </w:r>
    </w:p>
    <w:bookmarkEnd w:id="26"/>
    <w:bookmarkEnd w:id="27"/>
    <w:p w14:paraId="314EC623">
      <w:pPr>
        <w:pStyle w:val="14"/>
        <w:spacing w:line="500" w:lineRule="exact"/>
        <w:ind w:firstLine="482" w:firstLineChars="200"/>
        <w:outlineLvl w:val="1"/>
        <w:rPr>
          <w:rFonts w:asciiTheme="minorEastAsia" w:hAnsiTheme="minorEastAsia" w:eastAsiaTheme="minorEastAsia"/>
          <w:b/>
          <w:color w:val="auto"/>
          <w:sz w:val="24"/>
          <w:szCs w:val="24"/>
        </w:rPr>
      </w:pPr>
      <w:bookmarkStart w:id="28" w:name="_Toc23886"/>
    </w:p>
    <w:p w14:paraId="4AB78715">
      <w:pPr>
        <w:pStyle w:val="14"/>
        <w:spacing w:line="500" w:lineRule="exact"/>
        <w:ind w:firstLine="482" w:firstLineChars="200"/>
        <w:outlineLvl w:val="1"/>
        <w:rPr>
          <w:rFonts w:asciiTheme="minorEastAsia" w:hAnsiTheme="minorEastAsia" w:eastAsiaTheme="minorEastAsia"/>
          <w:b/>
          <w:color w:val="auto"/>
          <w:sz w:val="24"/>
          <w:szCs w:val="24"/>
        </w:rPr>
      </w:pPr>
    </w:p>
    <w:p w14:paraId="69FF4E90">
      <w:pPr>
        <w:pStyle w:val="14"/>
        <w:spacing w:line="500" w:lineRule="exact"/>
        <w:ind w:firstLine="482" w:firstLineChars="200"/>
        <w:outlineLvl w:val="1"/>
        <w:rPr>
          <w:rFonts w:asciiTheme="minorEastAsia" w:hAnsiTheme="minorEastAsia" w:eastAsiaTheme="minorEastAsia"/>
          <w:b/>
          <w:color w:val="auto"/>
          <w:sz w:val="24"/>
          <w:szCs w:val="24"/>
        </w:rPr>
      </w:pPr>
    </w:p>
    <w:p w14:paraId="25A13390">
      <w:pPr>
        <w:pStyle w:val="14"/>
        <w:spacing w:line="500" w:lineRule="exact"/>
        <w:ind w:firstLine="482" w:firstLineChars="200"/>
        <w:outlineLvl w:val="1"/>
        <w:rPr>
          <w:rFonts w:asciiTheme="minorEastAsia" w:hAnsiTheme="minorEastAsia" w:eastAsiaTheme="minorEastAsia"/>
          <w:b/>
          <w:color w:val="auto"/>
          <w:sz w:val="24"/>
          <w:szCs w:val="24"/>
        </w:rPr>
      </w:pPr>
    </w:p>
    <w:p w14:paraId="4F0B94C1">
      <w:pPr>
        <w:pStyle w:val="14"/>
        <w:spacing w:line="500" w:lineRule="exact"/>
        <w:ind w:firstLine="482" w:firstLineChars="200"/>
        <w:outlineLvl w:val="1"/>
        <w:rPr>
          <w:rFonts w:asciiTheme="minorEastAsia" w:hAnsiTheme="minorEastAsia" w:eastAsiaTheme="minorEastAsia"/>
          <w:b/>
          <w:color w:val="auto"/>
          <w:sz w:val="24"/>
          <w:szCs w:val="24"/>
        </w:rPr>
      </w:pPr>
    </w:p>
    <w:p w14:paraId="4DD4B145">
      <w:pPr>
        <w:pStyle w:val="14"/>
        <w:spacing w:line="500" w:lineRule="exact"/>
        <w:ind w:firstLine="482" w:firstLineChars="200"/>
        <w:outlineLvl w:val="1"/>
        <w:rPr>
          <w:rFonts w:asciiTheme="minorEastAsia" w:hAnsiTheme="minorEastAsia" w:eastAsiaTheme="minorEastAsia"/>
          <w:b/>
          <w:color w:val="auto"/>
          <w:sz w:val="24"/>
          <w:szCs w:val="24"/>
        </w:rPr>
      </w:pPr>
    </w:p>
    <w:p w14:paraId="3C5EDD7F">
      <w:pPr>
        <w:pStyle w:val="14"/>
        <w:spacing w:line="500" w:lineRule="exact"/>
        <w:ind w:firstLine="482" w:firstLineChars="200"/>
        <w:outlineLvl w:val="1"/>
        <w:rPr>
          <w:rFonts w:asciiTheme="minorEastAsia" w:hAnsiTheme="minorEastAsia" w:eastAsiaTheme="minorEastAsia"/>
          <w:b/>
          <w:color w:val="auto"/>
          <w:sz w:val="24"/>
          <w:szCs w:val="24"/>
        </w:rPr>
      </w:pPr>
    </w:p>
    <w:bookmarkEnd w:id="28"/>
    <w:p w14:paraId="69A0B66B">
      <w:pPr>
        <w:spacing w:line="480" w:lineRule="exact"/>
        <w:jc w:val="center"/>
        <w:rPr>
          <w:rFonts w:hint="eastAsia" w:ascii="仿宋_GB2312" w:eastAsia="仿宋_GB2312"/>
          <w:b/>
          <w:bCs/>
          <w:color w:val="auto"/>
          <w:sz w:val="36"/>
          <w:szCs w:val="36"/>
          <w:lang w:val="zh-CN"/>
        </w:rPr>
      </w:pPr>
      <w:r>
        <w:rPr>
          <w:rFonts w:hint="eastAsia" w:ascii="仿宋_GB2312" w:eastAsia="仿宋_GB2312"/>
          <w:b/>
          <w:bCs/>
          <w:color w:val="auto"/>
          <w:sz w:val="36"/>
          <w:szCs w:val="36"/>
          <w:lang w:val="zh-CN"/>
        </w:rPr>
        <w:br w:type="textWrapping"/>
      </w:r>
      <w:r>
        <w:rPr>
          <w:rFonts w:hint="eastAsia" w:ascii="仿宋_GB2312" w:eastAsia="仿宋_GB2312"/>
          <w:b/>
          <w:bCs/>
          <w:color w:val="auto"/>
          <w:sz w:val="36"/>
          <w:szCs w:val="36"/>
          <w:lang w:val="zh-CN"/>
        </w:rPr>
        <w:br w:type="textWrapping"/>
      </w:r>
    </w:p>
    <w:p w14:paraId="0CCE5BE4">
      <w:pPr>
        <w:rPr>
          <w:rFonts w:hint="eastAsia" w:ascii="仿宋_GB2312" w:eastAsia="仿宋_GB2312"/>
          <w:b/>
          <w:bCs/>
          <w:color w:val="auto"/>
          <w:sz w:val="36"/>
          <w:szCs w:val="36"/>
          <w:lang w:val="zh-CN"/>
        </w:rPr>
      </w:pPr>
      <w:r>
        <w:rPr>
          <w:rFonts w:hint="eastAsia" w:ascii="仿宋_GB2312" w:eastAsia="仿宋_GB2312"/>
          <w:b/>
          <w:bCs/>
          <w:color w:val="auto"/>
          <w:sz w:val="36"/>
          <w:szCs w:val="36"/>
          <w:lang w:val="zh-CN"/>
        </w:rPr>
        <w:br w:type="page"/>
      </w:r>
    </w:p>
    <w:p w14:paraId="593482A6">
      <w:pPr>
        <w:spacing w:line="480" w:lineRule="exact"/>
        <w:jc w:val="center"/>
        <w:rPr>
          <w:rFonts w:ascii="仿宋_GB2312" w:eastAsia="仿宋_GB2312"/>
          <w:b/>
          <w:bCs/>
          <w:color w:val="auto"/>
          <w:sz w:val="36"/>
          <w:szCs w:val="36"/>
          <w:lang w:val="zh-CN"/>
        </w:rPr>
      </w:pPr>
      <w:r>
        <w:rPr>
          <w:rFonts w:hint="eastAsia" w:ascii="仿宋_GB2312" w:eastAsia="仿宋_GB2312"/>
          <w:b/>
          <w:bCs/>
          <w:color w:val="auto"/>
          <w:sz w:val="36"/>
          <w:szCs w:val="36"/>
          <w:lang w:val="zh-CN"/>
        </w:rPr>
        <w:t>第四部分  评审程序和内容</w:t>
      </w:r>
    </w:p>
    <w:p w14:paraId="5689B886">
      <w:pPr>
        <w:tabs>
          <w:tab w:val="left" w:pos="3585"/>
        </w:tabs>
        <w:snapToGrid w:val="0"/>
        <w:spacing w:line="480" w:lineRule="exact"/>
        <w:ind w:firstLine="463" w:firstLineChars="192"/>
        <w:rPr>
          <w:b/>
          <w:color w:val="auto"/>
          <w:sz w:val="24"/>
        </w:rPr>
      </w:pPr>
      <w:r>
        <w:rPr>
          <w:rFonts w:hint="eastAsia"/>
          <w:b/>
          <w:bCs/>
          <w:color w:val="auto"/>
          <w:sz w:val="24"/>
        </w:rPr>
        <w:t>一、</w:t>
      </w:r>
      <w:r>
        <w:rPr>
          <w:rFonts w:hint="eastAsia"/>
          <w:b/>
          <w:color w:val="auto"/>
          <w:sz w:val="24"/>
        </w:rPr>
        <w:t>采购人委托代理机构组织磋商</w:t>
      </w:r>
    </w:p>
    <w:p w14:paraId="6A61B552">
      <w:pPr>
        <w:tabs>
          <w:tab w:val="left" w:pos="3585"/>
        </w:tabs>
        <w:snapToGrid w:val="0"/>
        <w:spacing w:line="480" w:lineRule="exact"/>
        <w:ind w:firstLine="460" w:firstLineChars="192"/>
        <w:rPr>
          <w:rFonts w:cs="宋体"/>
          <w:color w:val="auto"/>
          <w:kern w:val="0"/>
          <w:sz w:val="24"/>
        </w:rPr>
      </w:pPr>
      <w:r>
        <w:rPr>
          <w:color w:val="auto"/>
          <w:kern w:val="0"/>
          <w:sz w:val="24"/>
          <w:lang w:val="zh-CN"/>
        </w:rPr>
        <w:t>响应供应商</w:t>
      </w:r>
      <w:r>
        <w:rPr>
          <w:rFonts w:hint="eastAsia" w:cs="宋体"/>
          <w:color w:val="auto"/>
          <w:kern w:val="0"/>
          <w:sz w:val="24"/>
          <w:lang w:val="zh-CN"/>
        </w:rPr>
        <w:t>须持有效身份</w:t>
      </w:r>
      <w:r>
        <w:rPr>
          <w:rFonts w:hint="eastAsia" w:cs="宋体"/>
          <w:color w:val="auto"/>
          <w:kern w:val="0"/>
          <w:sz w:val="24"/>
        </w:rPr>
        <w:t>证明</w:t>
      </w:r>
      <w:r>
        <w:rPr>
          <w:color w:val="auto"/>
          <w:kern w:val="0"/>
          <w:sz w:val="24"/>
          <w:lang w:val="zh-CN"/>
        </w:rPr>
        <w:t>参加磋商会</w:t>
      </w:r>
      <w:r>
        <w:rPr>
          <w:rFonts w:hint="eastAsia" w:cs="宋体"/>
          <w:color w:val="auto"/>
          <w:kern w:val="0"/>
          <w:sz w:val="24"/>
          <w:lang w:val="zh-CN"/>
        </w:rPr>
        <w:t>。</w:t>
      </w:r>
    </w:p>
    <w:p w14:paraId="4A911859">
      <w:pPr>
        <w:snapToGrid w:val="0"/>
        <w:spacing w:line="480" w:lineRule="exact"/>
        <w:ind w:firstLine="482" w:firstLineChars="200"/>
        <w:rPr>
          <w:b/>
          <w:bCs/>
          <w:color w:val="auto"/>
          <w:sz w:val="24"/>
        </w:rPr>
      </w:pPr>
      <w:r>
        <w:rPr>
          <w:rFonts w:hint="eastAsia"/>
          <w:b/>
          <w:color w:val="auto"/>
          <w:kern w:val="0"/>
          <w:sz w:val="24"/>
          <w:lang w:val="zh-CN"/>
        </w:rPr>
        <w:t>二、</w:t>
      </w:r>
      <w:r>
        <w:rPr>
          <w:b/>
          <w:color w:val="auto"/>
          <w:kern w:val="0"/>
          <w:sz w:val="24"/>
          <w:lang w:val="zh-CN"/>
        </w:rPr>
        <w:t>竞争性磋商小组</w:t>
      </w:r>
      <w:r>
        <w:rPr>
          <w:rFonts w:hint="eastAsia"/>
          <w:b/>
          <w:bCs/>
          <w:color w:val="auto"/>
          <w:sz w:val="24"/>
        </w:rPr>
        <w:t>由</w:t>
      </w:r>
      <w:r>
        <w:rPr>
          <w:rFonts w:hint="eastAsia"/>
          <w:b/>
          <w:color w:val="auto"/>
          <w:sz w:val="24"/>
        </w:rPr>
        <w:t>按照</w:t>
      </w:r>
      <w:r>
        <w:rPr>
          <w:rFonts w:hint="eastAsia"/>
          <w:b/>
          <w:bCs/>
          <w:color w:val="auto"/>
          <w:sz w:val="24"/>
        </w:rPr>
        <w:t>公平、公正、择优的原则进行</w:t>
      </w:r>
      <w:r>
        <w:rPr>
          <w:rFonts w:hint="eastAsia"/>
          <w:b/>
          <w:color w:val="auto"/>
          <w:sz w:val="24"/>
        </w:rPr>
        <w:t>独立</w:t>
      </w:r>
      <w:r>
        <w:rPr>
          <w:rFonts w:hint="eastAsia"/>
          <w:b/>
          <w:bCs/>
          <w:color w:val="auto"/>
          <w:sz w:val="24"/>
        </w:rPr>
        <w:t>评审。</w:t>
      </w:r>
    </w:p>
    <w:p w14:paraId="18B2C942">
      <w:pPr>
        <w:snapToGrid w:val="0"/>
        <w:spacing w:line="480" w:lineRule="exact"/>
        <w:ind w:firstLine="480" w:firstLineChars="200"/>
        <w:rPr>
          <w:b/>
          <w:bCs/>
          <w:color w:val="auto"/>
          <w:sz w:val="24"/>
        </w:rPr>
      </w:pPr>
      <w:r>
        <w:rPr>
          <w:rFonts w:hint="eastAsia"/>
          <w:bCs/>
          <w:color w:val="auto"/>
          <w:sz w:val="24"/>
        </w:rPr>
        <w:t>磋商小组</w:t>
      </w:r>
      <w:r>
        <w:rPr>
          <w:bCs/>
          <w:color w:val="auto"/>
          <w:sz w:val="24"/>
        </w:rPr>
        <w:t>共计</w:t>
      </w:r>
      <w:r>
        <w:rPr>
          <w:rFonts w:hint="eastAsia"/>
          <w:b/>
          <w:bCs/>
          <w:color w:val="auto"/>
          <w:sz w:val="24"/>
        </w:rPr>
        <w:t>3</w:t>
      </w:r>
      <w:r>
        <w:rPr>
          <w:bCs/>
          <w:color w:val="auto"/>
          <w:sz w:val="24"/>
        </w:rPr>
        <w:t>人组成。</w:t>
      </w:r>
    </w:p>
    <w:p w14:paraId="267A3DBA">
      <w:pPr>
        <w:snapToGrid w:val="0"/>
        <w:spacing w:line="480" w:lineRule="exact"/>
        <w:ind w:firstLine="570"/>
        <w:rPr>
          <w:b/>
          <w:bCs/>
          <w:color w:val="auto"/>
          <w:sz w:val="24"/>
        </w:rPr>
      </w:pPr>
      <w:r>
        <w:rPr>
          <w:rFonts w:hint="eastAsia"/>
          <w:b/>
          <w:bCs/>
          <w:color w:val="auto"/>
          <w:sz w:val="24"/>
        </w:rPr>
        <w:t>（一）评审内容</w:t>
      </w:r>
    </w:p>
    <w:p w14:paraId="31C0D4E8">
      <w:pPr>
        <w:snapToGrid w:val="0"/>
        <w:spacing w:line="480" w:lineRule="exact"/>
        <w:ind w:firstLine="480" w:firstLineChars="200"/>
        <w:jc w:val="left"/>
        <w:rPr>
          <w:bCs/>
          <w:color w:val="auto"/>
          <w:sz w:val="24"/>
        </w:rPr>
      </w:pPr>
      <w:r>
        <w:rPr>
          <w:bCs/>
          <w:color w:val="auto"/>
          <w:sz w:val="24"/>
        </w:rPr>
        <w:t>1</w:t>
      </w:r>
      <w:r>
        <w:rPr>
          <w:rFonts w:hint="eastAsia"/>
          <w:bCs/>
          <w:color w:val="auto"/>
          <w:sz w:val="24"/>
        </w:rPr>
        <w:t>.</w:t>
      </w:r>
      <w:r>
        <w:rPr>
          <w:bCs/>
          <w:color w:val="auto"/>
          <w:sz w:val="24"/>
        </w:rPr>
        <w:t>是否递交</w:t>
      </w:r>
      <w:r>
        <w:rPr>
          <w:rFonts w:hint="eastAsia"/>
          <w:bCs/>
          <w:color w:val="auto"/>
          <w:sz w:val="24"/>
        </w:rPr>
        <w:t>响应文件</w:t>
      </w:r>
      <w:r>
        <w:rPr>
          <w:bCs/>
          <w:color w:val="auto"/>
          <w:sz w:val="24"/>
        </w:rPr>
        <w:t>；</w:t>
      </w:r>
    </w:p>
    <w:p w14:paraId="06C7AD49">
      <w:pPr>
        <w:snapToGrid w:val="0"/>
        <w:spacing w:line="480" w:lineRule="exact"/>
        <w:ind w:firstLine="480" w:firstLineChars="200"/>
        <w:jc w:val="left"/>
        <w:rPr>
          <w:bCs/>
          <w:color w:val="auto"/>
          <w:sz w:val="24"/>
        </w:rPr>
      </w:pPr>
      <w:r>
        <w:rPr>
          <w:bCs/>
          <w:color w:val="auto"/>
          <w:sz w:val="24"/>
        </w:rPr>
        <w:t>2</w:t>
      </w:r>
      <w:r>
        <w:rPr>
          <w:rFonts w:hint="eastAsia"/>
          <w:bCs/>
          <w:color w:val="auto"/>
          <w:sz w:val="24"/>
        </w:rPr>
        <w:t>.供应商</w:t>
      </w:r>
      <w:r>
        <w:rPr>
          <w:bCs/>
          <w:color w:val="auto"/>
          <w:sz w:val="24"/>
        </w:rPr>
        <w:t>资格是否符合</w:t>
      </w:r>
      <w:r>
        <w:rPr>
          <w:rFonts w:hint="eastAsia"/>
          <w:bCs/>
          <w:color w:val="auto"/>
          <w:sz w:val="24"/>
        </w:rPr>
        <w:t>；</w:t>
      </w:r>
    </w:p>
    <w:p w14:paraId="302DCFCC">
      <w:pPr>
        <w:snapToGrid w:val="0"/>
        <w:spacing w:line="480" w:lineRule="exact"/>
        <w:ind w:firstLine="480" w:firstLineChars="200"/>
        <w:jc w:val="left"/>
        <w:rPr>
          <w:color w:val="auto"/>
          <w:sz w:val="24"/>
        </w:rPr>
      </w:pPr>
      <w:r>
        <w:rPr>
          <w:color w:val="auto"/>
          <w:sz w:val="24"/>
        </w:rPr>
        <w:t>3</w:t>
      </w:r>
      <w:r>
        <w:rPr>
          <w:rFonts w:hint="eastAsia"/>
          <w:color w:val="auto"/>
          <w:sz w:val="24"/>
        </w:rPr>
        <w:t>.响应文件</w:t>
      </w:r>
      <w:r>
        <w:rPr>
          <w:color w:val="auto"/>
          <w:sz w:val="24"/>
        </w:rPr>
        <w:t>是否完整；</w:t>
      </w:r>
    </w:p>
    <w:p w14:paraId="5AD5DAA2">
      <w:pPr>
        <w:snapToGrid w:val="0"/>
        <w:spacing w:line="480" w:lineRule="exact"/>
        <w:ind w:firstLine="480" w:firstLineChars="200"/>
        <w:jc w:val="left"/>
        <w:rPr>
          <w:color w:val="auto"/>
          <w:sz w:val="24"/>
        </w:rPr>
      </w:pPr>
      <w:r>
        <w:rPr>
          <w:color w:val="auto"/>
          <w:sz w:val="24"/>
        </w:rPr>
        <w:t>4</w:t>
      </w:r>
      <w:r>
        <w:rPr>
          <w:rFonts w:hint="eastAsia"/>
          <w:color w:val="auto"/>
          <w:sz w:val="24"/>
        </w:rPr>
        <w:t>.响应文件</w:t>
      </w:r>
      <w:r>
        <w:rPr>
          <w:color w:val="auto"/>
          <w:sz w:val="24"/>
        </w:rPr>
        <w:t>是否恰当地签署；</w:t>
      </w:r>
    </w:p>
    <w:p w14:paraId="24CE691F">
      <w:pPr>
        <w:snapToGrid w:val="0"/>
        <w:spacing w:line="480" w:lineRule="exact"/>
        <w:ind w:firstLine="480" w:firstLineChars="200"/>
        <w:jc w:val="left"/>
        <w:rPr>
          <w:color w:val="auto"/>
          <w:sz w:val="24"/>
        </w:rPr>
      </w:pPr>
      <w:r>
        <w:rPr>
          <w:color w:val="auto"/>
          <w:sz w:val="24"/>
        </w:rPr>
        <w:t>5</w:t>
      </w:r>
      <w:r>
        <w:rPr>
          <w:rFonts w:hint="eastAsia"/>
          <w:color w:val="auto"/>
          <w:sz w:val="24"/>
        </w:rPr>
        <w:t>.</w:t>
      </w:r>
      <w:r>
        <w:rPr>
          <w:color w:val="auto"/>
          <w:sz w:val="24"/>
        </w:rPr>
        <w:t>是否作出实质性响应（是否有实质性响应，只根据</w:t>
      </w:r>
      <w:r>
        <w:rPr>
          <w:rFonts w:hint="eastAsia"/>
          <w:color w:val="auto"/>
          <w:sz w:val="24"/>
        </w:rPr>
        <w:t>响应文件</w:t>
      </w:r>
      <w:r>
        <w:rPr>
          <w:color w:val="auto"/>
          <w:sz w:val="24"/>
        </w:rPr>
        <w:t>本身，而不寻求外部证据）；</w:t>
      </w:r>
    </w:p>
    <w:p w14:paraId="63C552D7">
      <w:pPr>
        <w:snapToGrid w:val="0"/>
        <w:spacing w:line="480" w:lineRule="exact"/>
        <w:ind w:firstLine="480" w:firstLineChars="200"/>
        <w:jc w:val="left"/>
        <w:rPr>
          <w:color w:val="auto"/>
          <w:sz w:val="24"/>
        </w:rPr>
      </w:pPr>
      <w:r>
        <w:rPr>
          <w:color w:val="auto"/>
          <w:sz w:val="24"/>
        </w:rPr>
        <w:t>6</w:t>
      </w:r>
      <w:r>
        <w:rPr>
          <w:rFonts w:hint="eastAsia"/>
          <w:color w:val="auto"/>
          <w:sz w:val="24"/>
        </w:rPr>
        <w:t>.</w:t>
      </w:r>
      <w:r>
        <w:rPr>
          <w:color w:val="auto"/>
          <w:sz w:val="24"/>
        </w:rPr>
        <w:t>是否有计算错误。</w:t>
      </w:r>
    </w:p>
    <w:p w14:paraId="119138E5">
      <w:pPr>
        <w:snapToGrid w:val="0"/>
        <w:spacing w:line="480" w:lineRule="exact"/>
        <w:ind w:firstLine="482" w:firstLineChars="200"/>
        <w:rPr>
          <w:b/>
          <w:bCs/>
          <w:color w:val="auto"/>
          <w:sz w:val="24"/>
        </w:rPr>
      </w:pPr>
      <w:r>
        <w:rPr>
          <w:rFonts w:hint="eastAsia"/>
          <w:b/>
          <w:bCs/>
          <w:color w:val="auto"/>
          <w:sz w:val="24"/>
        </w:rPr>
        <w:t>（二）相应的规定</w:t>
      </w:r>
    </w:p>
    <w:p w14:paraId="2597800A">
      <w:pPr>
        <w:snapToGrid w:val="0"/>
        <w:spacing w:line="480" w:lineRule="exact"/>
        <w:ind w:firstLine="480" w:firstLineChars="200"/>
        <w:rPr>
          <w:color w:val="auto"/>
          <w:sz w:val="24"/>
        </w:rPr>
      </w:pPr>
      <w:r>
        <w:rPr>
          <w:color w:val="auto"/>
          <w:sz w:val="24"/>
        </w:rPr>
        <w:t>1</w:t>
      </w:r>
      <w:r>
        <w:rPr>
          <w:rFonts w:hint="eastAsia"/>
          <w:color w:val="auto"/>
          <w:sz w:val="24"/>
        </w:rPr>
        <w:t>.响应文件</w:t>
      </w:r>
      <w:r>
        <w:rPr>
          <w:color w:val="auto"/>
          <w:sz w:val="24"/>
        </w:rPr>
        <w:t>中报价</w:t>
      </w:r>
      <w:r>
        <w:rPr>
          <w:rFonts w:hint="eastAsia"/>
          <w:color w:val="auto"/>
          <w:sz w:val="24"/>
        </w:rPr>
        <w:t>总</w:t>
      </w:r>
      <w:r>
        <w:rPr>
          <w:color w:val="auto"/>
          <w:sz w:val="24"/>
        </w:rPr>
        <w:t>表内容与</w:t>
      </w:r>
      <w:r>
        <w:rPr>
          <w:rFonts w:hint="eastAsia"/>
          <w:color w:val="auto"/>
          <w:sz w:val="24"/>
        </w:rPr>
        <w:t>响应文件</w:t>
      </w:r>
      <w:r>
        <w:rPr>
          <w:color w:val="auto"/>
          <w:sz w:val="24"/>
        </w:rPr>
        <w:t>中相应内容不一致的，以</w:t>
      </w:r>
      <w:r>
        <w:rPr>
          <w:rFonts w:hint="eastAsia"/>
          <w:color w:val="auto"/>
          <w:sz w:val="24"/>
        </w:rPr>
        <w:t>报价总表</w:t>
      </w:r>
      <w:r>
        <w:rPr>
          <w:color w:val="auto"/>
          <w:sz w:val="24"/>
        </w:rPr>
        <w:t>为准；</w:t>
      </w:r>
    </w:p>
    <w:p w14:paraId="6726C2B3">
      <w:pPr>
        <w:snapToGrid w:val="0"/>
        <w:spacing w:line="480" w:lineRule="exact"/>
        <w:ind w:firstLine="480" w:firstLineChars="200"/>
        <w:rPr>
          <w:color w:val="auto"/>
          <w:sz w:val="24"/>
        </w:rPr>
      </w:pPr>
      <w:r>
        <w:rPr>
          <w:color w:val="auto"/>
          <w:sz w:val="24"/>
        </w:rPr>
        <w:t>2</w:t>
      </w:r>
      <w:r>
        <w:rPr>
          <w:rFonts w:hint="eastAsia"/>
          <w:color w:val="auto"/>
          <w:sz w:val="24"/>
        </w:rPr>
        <w:t>.</w:t>
      </w:r>
      <w:r>
        <w:rPr>
          <w:color w:val="auto"/>
          <w:sz w:val="24"/>
        </w:rPr>
        <w:t>大写金额和小写金额不一致的，以大写金额为准；</w:t>
      </w:r>
    </w:p>
    <w:p w14:paraId="791F4919">
      <w:pPr>
        <w:snapToGrid w:val="0"/>
        <w:spacing w:line="480" w:lineRule="exact"/>
        <w:ind w:firstLine="480" w:firstLineChars="200"/>
        <w:rPr>
          <w:color w:val="auto"/>
          <w:sz w:val="24"/>
        </w:rPr>
      </w:pPr>
      <w:r>
        <w:rPr>
          <w:color w:val="auto"/>
          <w:sz w:val="24"/>
        </w:rPr>
        <w:t>3</w:t>
      </w:r>
      <w:r>
        <w:rPr>
          <w:rFonts w:hint="eastAsia"/>
          <w:color w:val="auto"/>
          <w:sz w:val="24"/>
        </w:rPr>
        <w:t>.</w:t>
      </w:r>
      <w:r>
        <w:rPr>
          <w:color w:val="auto"/>
          <w:sz w:val="24"/>
        </w:rPr>
        <w:t>单价金额小数点或者百分比有明显错位的，以</w:t>
      </w:r>
      <w:r>
        <w:rPr>
          <w:rFonts w:hint="eastAsia"/>
          <w:color w:val="auto"/>
          <w:sz w:val="24"/>
        </w:rPr>
        <w:t>报价总表</w:t>
      </w:r>
      <w:r>
        <w:rPr>
          <w:color w:val="auto"/>
          <w:sz w:val="24"/>
        </w:rPr>
        <w:t>的总价为准，并修改单价；</w:t>
      </w:r>
    </w:p>
    <w:p w14:paraId="2043EF76">
      <w:pPr>
        <w:snapToGrid w:val="0"/>
        <w:spacing w:line="480" w:lineRule="exact"/>
        <w:ind w:firstLine="480" w:firstLineChars="200"/>
        <w:rPr>
          <w:color w:val="auto"/>
          <w:sz w:val="24"/>
        </w:rPr>
      </w:pPr>
      <w:r>
        <w:rPr>
          <w:color w:val="auto"/>
          <w:sz w:val="24"/>
        </w:rPr>
        <w:t>4</w:t>
      </w:r>
      <w:r>
        <w:rPr>
          <w:rFonts w:hint="eastAsia"/>
          <w:color w:val="auto"/>
          <w:sz w:val="24"/>
        </w:rPr>
        <w:t>.</w:t>
      </w:r>
      <w:r>
        <w:rPr>
          <w:color w:val="auto"/>
          <w:sz w:val="24"/>
        </w:rPr>
        <w:t>总价金额与按单价汇总金额不一致的，以单价金额计算结果为准。</w:t>
      </w:r>
    </w:p>
    <w:p w14:paraId="60AA8667">
      <w:pPr>
        <w:snapToGrid w:val="0"/>
        <w:spacing w:line="480" w:lineRule="exact"/>
        <w:ind w:firstLine="480" w:firstLineChars="200"/>
        <w:rPr>
          <w:color w:val="auto"/>
          <w:sz w:val="24"/>
        </w:rPr>
      </w:pPr>
      <w:r>
        <w:rPr>
          <w:color w:val="auto"/>
          <w:sz w:val="24"/>
        </w:rPr>
        <w:t>同时出现两种以上不一致的，按照前款规定的顺序修正。修正后的报价按照财政部第87号令第五十一条第二款的规定经</w:t>
      </w:r>
      <w:r>
        <w:rPr>
          <w:rFonts w:hint="eastAsia"/>
          <w:color w:val="auto"/>
          <w:sz w:val="24"/>
        </w:rPr>
        <w:t>供应商</w:t>
      </w:r>
      <w:r>
        <w:rPr>
          <w:color w:val="auto"/>
          <w:sz w:val="24"/>
        </w:rPr>
        <w:t>确认后产生约束力，</w:t>
      </w:r>
      <w:r>
        <w:rPr>
          <w:rFonts w:hint="eastAsia"/>
          <w:color w:val="auto"/>
          <w:sz w:val="24"/>
        </w:rPr>
        <w:t>供应商</w:t>
      </w:r>
      <w:r>
        <w:rPr>
          <w:color w:val="auto"/>
          <w:sz w:val="24"/>
        </w:rPr>
        <w:t>不确认的，其</w:t>
      </w:r>
      <w:r>
        <w:rPr>
          <w:rFonts w:hint="eastAsia"/>
          <w:color w:val="auto"/>
          <w:sz w:val="24"/>
        </w:rPr>
        <w:t>响应</w:t>
      </w:r>
      <w:r>
        <w:rPr>
          <w:color w:val="auto"/>
          <w:sz w:val="24"/>
        </w:rPr>
        <w:t>无效。</w:t>
      </w:r>
    </w:p>
    <w:p w14:paraId="784EB45E">
      <w:pPr>
        <w:tabs>
          <w:tab w:val="left" w:pos="3585"/>
        </w:tabs>
        <w:snapToGrid w:val="0"/>
        <w:spacing w:line="480" w:lineRule="exact"/>
        <w:ind w:firstLine="482" w:firstLineChars="200"/>
        <w:rPr>
          <w:b/>
          <w:bCs/>
          <w:color w:val="auto"/>
          <w:sz w:val="24"/>
        </w:rPr>
      </w:pPr>
      <w:r>
        <w:rPr>
          <w:rFonts w:hint="eastAsia"/>
          <w:b/>
          <w:bCs/>
          <w:color w:val="auto"/>
          <w:sz w:val="24"/>
        </w:rPr>
        <w:t>三、</w:t>
      </w:r>
      <w:r>
        <w:rPr>
          <w:rFonts w:hint="eastAsia"/>
          <w:b/>
          <w:color w:val="auto"/>
          <w:sz w:val="24"/>
        </w:rPr>
        <w:t>陈述、演示、</w:t>
      </w:r>
      <w:r>
        <w:rPr>
          <w:rFonts w:hint="eastAsia"/>
          <w:b/>
          <w:bCs/>
          <w:color w:val="auto"/>
          <w:sz w:val="24"/>
        </w:rPr>
        <w:t>答疑、澄清</w:t>
      </w:r>
    </w:p>
    <w:p w14:paraId="778361CE">
      <w:pPr>
        <w:snapToGrid w:val="0"/>
        <w:spacing w:line="480" w:lineRule="exact"/>
        <w:ind w:firstLine="570"/>
        <w:rPr>
          <w:b/>
          <w:color w:val="auto"/>
          <w:sz w:val="24"/>
        </w:rPr>
      </w:pPr>
      <w:r>
        <w:rPr>
          <w:rFonts w:hint="eastAsia"/>
          <w:color w:val="auto"/>
          <w:sz w:val="24"/>
          <w:shd w:val="clear" w:color="auto" w:fill="FFFFFF"/>
        </w:rPr>
        <w:t>如磋商小组认为有必要，供应商按磋商小组的要求作陈述、演示、</w:t>
      </w:r>
      <w:r>
        <w:rPr>
          <w:rFonts w:hint="eastAsia"/>
          <w:color w:val="auto"/>
          <w:sz w:val="24"/>
        </w:rPr>
        <w:t>答疑及澄清其响应内容。时间由磋商小组掌握。</w:t>
      </w:r>
    </w:p>
    <w:p w14:paraId="4614AD02">
      <w:pPr>
        <w:snapToGrid w:val="0"/>
        <w:spacing w:line="480" w:lineRule="exact"/>
        <w:ind w:firstLine="570"/>
        <w:rPr>
          <w:color w:val="auto"/>
          <w:sz w:val="24"/>
        </w:rPr>
      </w:pPr>
      <w:r>
        <w:rPr>
          <w:rFonts w:hint="eastAsia"/>
          <w:color w:val="auto"/>
          <w:sz w:val="24"/>
        </w:rPr>
        <w:t>重要澄清答复应是书面的，但不得对响应内容进行实质性修改。</w:t>
      </w:r>
    </w:p>
    <w:p w14:paraId="43D7A102">
      <w:pPr>
        <w:snapToGrid w:val="0"/>
        <w:spacing w:line="480" w:lineRule="exact"/>
        <w:ind w:firstLine="570"/>
        <w:rPr>
          <w:b/>
          <w:color w:val="auto"/>
          <w:sz w:val="24"/>
        </w:rPr>
      </w:pPr>
      <w:r>
        <w:rPr>
          <w:rFonts w:hint="eastAsia"/>
          <w:b/>
          <w:color w:val="auto"/>
          <w:sz w:val="24"/>
        </w:rPr>
        <w:t>四、出现下列情形之一的，作无效响应处理</w:t>
      </w:r>
    </w:p>
    <w:p w14:paraId="1DA9A0A1">
      <w:pPr>
        <w:snapToGrid w:val="0"/>
        <w:spacing w:line="480" w:lineRule="exact"/>
        <w:ind w:firstLine="480" w:firstLineChars="200"/>
        <w:rPr>
          <w:color w:val="auto"/>
          <w:sz w:val="24"/>
        </w:rPr>
      </w:pPr>
      <w:r>
        <w:rPr>
          <w:rFonts w:hint="eastAsia"/>
          <w:color w:val="auto"/>
          <w:sz w:val="24"/>
        </w:rPr>
        <w:t>1.响应文件</w:t>
      </w:r>
      <w:r>
        <w:rPr>
          <w:color w:val="auto"/>
          <w:sz w:val="24"/>
        </w:rPr>
        <w:t>未按</w:t>
      </w:r>
      <w:r>
        <w:rPr>
          <w:rFonts w:hint="eastAsia"/>
          <w:color w:val="auto"/>
          <w:sz w:val="24"/>
        </w:rPr>
        <w:t>采购文件</w:t>
      </w:r>
      <w:r>
        <w:rPr>
          <w:color w:val="auto"/>
          <w:sz w:val="24"/>
        </w:rPr>
        <w:t>要求密封、签署、盖章及主要资料不齐全</w:t>
      </w:r>
      <w:r>
        <w:rPr>
          <w:rFonts w:hint="eastAsia"/>
          <w:color w:val="auto"/>
          <w:sz w:val="24"/>
        </w:rPr>
        <w:t>的；</w:t>
      </w:r>
    </w:p>
    <w:p w14:paraId="22E69B79">
      <w:pPr>
        <w:snapToGrid w:val="0"/>
        <w:spacing w:line="480" w:lineRule="exact"/>
        <w:ind w:firstLine="480" w:firstLineChars="200"/>
        <w:rPr>
          <w:color w:val="auto"/>
          <w:sz w:val="24"/>
        </w:rPr>
      </w:pPr>
      <w:r>
        <w:rPr>
          <w:rFonts w:hint="eastAsia"/>
          <w:color w:val="auto"/>
          <w:sz w:val="24"/>
        </w:rPr>
        <w:t>2.</w:t>
      </w:r>
      <w:r>
        <w:rPr>
          <w:color w:val="auto"/>
          <w:sz w:val="24"/>
        </w:rPr>
        <w:t>不具备</w:t>
      </w:r>
      <w:r>
        <w:rPr>
          <w:rFonts w:hint="eastAsia"/>
          <w:color w:val="auto"/>
          <w:sz w:val="24"/>
        </w:rPr>
        <w:t>采购文件</w:t>
      </w:r>
      <w:r>
        <w:rPr>
          <w:color w:val="auto"/>
          <w:sz w:val="24"/>
        </w:rPr>
        <w:t>中规定的资格要求的</w:t>
      </w:r>
      <w:r>
        <w:rPr>
          <w:rFonts w:hint="eastAsia"/>
          <w:color w:val="auto"/>
          <w:sz w:val="24"/>
        </w:rPr>
        <w:t>；</w:t>
      </w:r>
    </w:p>
    <w:p w14:paraId="7D957C4C">
      <w:pPr>
        <w:snapToGrid w:val="0"/>
        <w:spacing w:line="480" w:lineRule="exact"/>
        <w:ind w:firstLine="480" w:firstLineChars="200"/>
        <w:rPr>
          <w:color w:val="auto"/>
          <w:sz w:val="24"/>
        </w:rPr>
      </w:pPr>
      <w:r>
        <w:rPr>
          <w:rFonts w:hint="eastAsia"/>
          <w:color w:val="auto"/>
          <w:sz w:val="24"/>
        </w:rPr>
        <w:t>3.</w:t>
      </w:r>
      <w:r>
        <w:rPr>
          <w:color w:val="auto"/>
          <w:sz w:val="24"/>
        </w:rPr>
        <w:t>未通过符合性检查的；</w:t>
      </w:r>
    </w:p>
    <w:p w14:paraId="21CA6417">
      <w:pPr>
        <w:snapToGrid w:val="0"/>
        <w:spacing w:line="480" w:lineRule="exact"/>
        <w:ind w:firstLine="480" w:firstLineChars="200"/>
        <w:rPr>
          <w:color w:val="auto"/>
          <w:sz w:val="24"/>
        </w:rPr>
      </w:pPr>
      <w:r>
        <w:rPr>
          <w:rFonts w:hint="eastAsia"/>
          <w:color w:val="auto"/>
          <w:sz w:val="24"/>
        </w:rPr>
        <w:t>4.</w:t>
      </w:r>
      <w:r>
        <w:rPr>
          <w:color w:val="auto"/>
          <w:sz w:val="24"/>
        </w:rPr>
        <w:t>报价超过</w:t>
      </w:r>
      <w:r>
        <w:rPr>
          <w:rFonts w:hint="eastAsia"/>
          <w:color w:val="auto"/>
          <w:sz w:val="24"/>
        </w:rPr>
        <w:t>采购文件</w:t>
      </w:r>
      <w:r>
        <w:rPr>
          <w:color w:val="auto"/>
          <w:sz w:val="24"/>
        </w:rPr>
        <w:t>中规定的预算金额或者最高限价的；</w:t>
      </w:r>
    </w:p>
    <w:p w14:paraId="4CA32906">
      <w:pPr>
        <w:snapToGrid w:val="0"/>
        <w:spacing w:line="480" w:lineRule="exact"/>
        <w:ind w:firstLine="480" w:firstLineChars="200"/>
        <w:rPr>
          <w:color w:val="auto"/>
          <w:sz w:val="24"/>
        </w:rPr>
      </w:pPr>
      <w:r>
        <w:rPr>
          <w:rFonts w:hint="eastAsia"/>
          <w:color w:val="auto"/>
          <w:sz w:val="24"/>
        </w:rPr>
        <w:t>5.</w:t>
      </w:r>
      <w:r>
        <w:rPr>
          <w:color w:val="auto"/>
          <w:sz w:val="24"/>
        </w:rPr>
        <w:t>同一</w:t>
      </w:r>
      <w:r>
        <w:rPr>
          <w:rFonts w:hint="eastAsia"/>
          <w:color w:val="auto"/>
          <w:sz w:val="24"/>
        </w:rPr>
        <w:t>供应商</w:t>
      </w:r>
      <w:r>
        <w:rPr>
          <w:color w:val="auto"/>
          <w:sz w:val="24"/>
        </w:rPr>
        <w:t>提交两个（含两个）以上不同的</w:t>
      </w:r>
      <w:r>
        <w:rPr>
          <w:rFonts w:hint="eastAsia"/>
          <w:color w:val="auto"/>
          <w:sz w:val="24"/>
        </w:rPr>
        <w:t>响应</w:t>
      </w:r>
      <w:r>
        <w:rPr>
          <w:color w:val="auto"/>
          <w:sz w:val="24"/>
        </w:rPr>
        <w:t>报价的</w:t>
      </w:r>
      <w:r>
        <w:rPr>
          <w:rFonts w:hint="eastAsia"/>
          <w:color w:val="auto"/>
          <w:sz w:val="24"/>
        </w:rPr>
        <w:t>；</w:t>
      </w:r>
    </w:p>
    <w:p w14:paraId="2F4BCF15">
      <w:pPr>
        <w:snapToGrid w:val="0"/>
        <w:spacing w:line="480" w:lineRule="exact"/>
        <w:ind w:firstLine="480" w:firstLineChars="200"/>
        <w:rPr>
          <w:color w:val="auto"/>
          <w:sz w:val="24"/>
        </w:rPr>
      </w:pPr>
      <w:r>
        <w:rPr>
          <w:rFonts w:hint="eastAsia"/>
          <w:color w:val="auto"/>
          <w:sz w:val="24"/>
        </w:rPr>
        <w:t>6.报价文件出现在其他响应文件中的；</w:t>
      </w:r>
    </w:p>
    <w:p w14:paraId="2316B0BC">
      <w:pPr>
        <w:snapToGrid w:val="0"/>
        <w:spacing w:line="480" w:lineRule="exact"/>
        <w:ind w:firstLine="480" w:firstLineChars="200"/>
        <w:rPr>
          <w:color w:val="auto"/>
          <w:sz w:val="24"/>
        </w:rPr>
      </w:pPr>
      <w:r>
        <w:rPr>
          <w:rFonts w:hint="eastAsia"/>
          <w:color w:val="auto"/>
          <w:sz w:val="24"/>
        </w:rPr>
        <w:t>7.响应文件</w:t>
      </w:r>
      <w:r>
        <w:rPr>
          <w:color w:val="auto"/>
          <w:sz w:val="24"/>
        </w:rPr>
        <w:t>含有采购人不能接受的附加条件的；</w:t>
      </w:r>
    </w:p>
    <w:p w14:paraId="51B559A7">
      <w:pPr>
        <w:snapToGrid w:val="0"/>
        <w:spacing w:line="480" w:lineRule="exact"/>
        <w:ind w:firstLine="480" w:firstLineChars="200"/>
        <w:rPr>
          <w:color w:val="auto"/>
          <w:sz w:val="24"/>
        </w:rPr>
      </w:pPr>
      <w:r>
        <w:rPr>
          <w:rFonts w:hint="eastAsia"/>
          <w:color w:val="auto"/>
          <w:sz w:val="24"/>
        </w:rPr>
        <w:t>8.</w:t>
      </w:r>
      <w:r>
        <w:rPr>
          <w:color w:val="auto"/>
          <w:sz w:val="24"/>
        </w:rPr>
        <w:t>不符合</w:t>
      </w:r>
      <w:r>
        <w:rPr>
          <w:rFonts w:hint="eastAsia"/>
          <w:color w:val="auto"/>
          <w:sz w:val="24"/>
        </w:rPr>
        <w:t>采购文件</w:t>
      </w:r>
      <w:r>
        <w:rPr>
          <w:color w:val="auto"/>
          <w:sz w:val="24"/>
        </w:rPr>
        <w:t>中规定的其他实质性要求</w:t>
      </w:r>
      <w:r>
        <w:rPr>
          <w:rFonts w:hint="eastAsia"/>
          <w:color w:val="auto"/>
          <w:sz w:val="24"/>
        </w:rPr>
        <w:t>和条件的；</w:t>
      </w:r>
    </w:p>
    <w:p w14:paraId="6D0F16F5">
      <w:pPr>
        <w:snapToGrid w:val="0"/>
        <w:spacing w:line="480" w:lineRule="exact"/>
        <w:ind w:firstLine="480" w:firstLineChars="200"/>
        <w:rPr>
          <w:color w:val="auto"/>
          <w:sz w:val="24"/>
        </w:rPr>
      </w:pPr>
      <w:r>
        <w:rPr>
          <w:rFonts w:hint="eastAsia"/>
          <w:color w:val="auto"/>
          <w:sz w:val="24"/>
        </w:rPr>
        <w:t>9.供应商的商务技术部分得分相差悬殊，磋商小组认为得分畸低者没有实质性响应的；</w:t>
      </w:r>
    </w:p>
    <w:p w14:paraId="6566CAD1">
      <w:pPr>
        <w:snapToGrid w:val="0"/>
        <w:spacing w:line="480" w:lineRule="exact"/>
        <w:ind w:firstLine="480" w:firstLineChars="200"/>
        <w:rPr>
          <w:color w:val="auto"/>
          <w:sz w:val="24"/>
        </w:rPr>
      </w:pPr>
      <w:r>
        <w:rPr>
          <w:rFonts w:hint="eastAsia"/>
          <w:color w:val="auto"/>
          <w:sz w:val="24"/>
        </w:rPr>
        <w:t>10.响应供应商未在规定时间内提交最后报价的；</w:t>
      </w:r>
    </w:p>
    <w:p w14:paraId="30A9C328">
      <w:pPr>
        <w:snapToGrid w:val="0"/>
        <w:spacing w:line="480" w:lineRule="exact"/>
        <w:ind w:firstLine="480" w:firstLineChars="200"/>
        <w:rPr>
          <w:color w:val="auto"/>
          <w:sz w:val="24"/>
        </w:rPr>
      </w:pPr>
      <w:r>
        <w:rPr>
          <w:rFonts w:hint="eastAsia"/>
          <w:color w:val="auto"/>
          <w:sz w:val="24"/>
        </w:rPr>
        <w:t>11.磋商小组</w:t>
      </w:r>
      <w:r>
        <w:rPr>
          <w:color w:val="auto"/>
          <w:sz w:val="24"/>
        </w:rPr>
        <w:t>认为</w:t>
      </w:r>
      <w:r>
        <w:rPr>
          <w:rFonts w:hint="eastAsia"/>
          <w:color w:val="auto"/>
          <w:sz w:val="24"/>
        </w:rPr>
        <w:t>供应商</w:t>
      </w:r>
      <w:r>
        <w:rPr>
          <w:color w:val="auto"/>
          <w:sz w:val="24"/>
        </w:rPr>
        <w:t>的报价明显低于其他通过符合性审查</w:t>
      </w:r>
      <w:r>
        <w:rPr>
          <w:rFonts w:hint="eastAsia"/>
          <w:color w:val="auto"/>
          <w:sz w:val="24"/>
        </w:rPr>
        <w:t>供应商</w:t>
      </w:r>
      <w:r>
        <w:rPr>
          <w:color w:val="auto"/>
          <w:sz w:val="24"/>
        </w:rPr>
        <w:t>的报价，有可能影响产品质量或者不能诚信履约的，要求其在合理的时间内提供说明，必要时提交相关证明材料；</w:t>
      </w:r>
      <w:r>
        <w:rPr>
          <w:rFonts w:hint="eastAsia"/>
          <w:color w:val="auto"/>
          <w:sz w:val="24"/>
        </w:rPr>
        <w:t>供应商</w:t>
      </w:r>
      <w:r>
        <w:rPr>
          <w:color w:val="auto"/>
          <w:sz w:val="24"/>
        </w:rPr>
        <w:t>不能证明其报价合理性的，</w:t>
      </w:r>
      <w:r>
        <w:rPr>
          <w:rFonts w:hint="eastAsia"/>
          <w:color w:val="auto"/>
          <w:sz w:val="24"/>
        </w:rPr>
        <w:t>磋商小组</w:t>
      </w:r>
      <w:r>
        <w:rPr>
          <w:color w:val="auto"/>
          <w:sz w:val="24"/>
        </w:rPr>
        <w:t>应当将其作为无效</w:t>
      </w:r>
      <w:r>
        <w:rPr>
          <w:rFonts w:hint="eastAsia"/>
          <w:color w:val="auto"/>
          <w:sz w:val="24"/>
        </w:rPr>
        <w:t>响应</w:t>
      </w:r>
      <w:r>
        <w:rPr>
          <w:color w:val="auto"/>
          <w:sz w:val="24"/>
        </w:rPr>
        <w:t>处理</w:t>
      </w:r>
      <w:r>
        <w:rPr>
          <w:rFonts w:hint="eastAsia"/>
          <w:color w:val="auto"/>
          <w:sz w:val="24"/>
        </w:rPr>
        <w:t>；</w:t>
      </w:r>
    </w:p>
    <w:p w14:paraId="4CA9F2A8">
      <w:pPr>
        <w:snapToGrid w:val="0"/>
        <w:spacing w:line="480" w:lineRule="exact"/>
        <w:ind w:firstLine="480" w:firstLineChars="200"/>
        <w:rPr>
          <w:color w:val="auto"/>
          <w:sz w:val="24"/>
        </w:rPr>
      </w:pPr>
      <w:r>
        <w:rPr>
          <w:rFonts w:hint="eastAsia"/>
          <w:color w:val="auto"/>
          <w:sz w:val="24"/>
        </w:rPr>
        <w:t>12.</w:t>
      </w:r>
      <w:r>
        <w:rPr>
          <w:color w:val="auto"/>
          <w:sz w:val="24"/>
        </w:rPr>
        <w:t>其他法律、法规及本</w:t>
      </w:r>
      <w:r>
        <w:rPr>
          <w:rFonts w:hint="eastAsia"/>
          <w:color w:val="auto"/>
          <w:sz w:val="24"/>
        </w:rPr>
        <w:t>采购文件</w:t>
      </w:r>
      <w:r>
        <w:rPr>
          <w:color w:val="auto"/>
          <w:sz w:val="24"/>
        </w:rPr>
        <w:t>规定的属无效</w:t>
      </w:r>
      <w:r>
        <w:rPr>
          <w:rFonts w:hint="eastAsia"/>
          <w:color w:val="auto"/>
          <w:sz w:val="24"/>
        </w:rPr>
        <w:t>响应</w:t>
      </w:r>
      <w:r>
        <w:rPr>
          <w:color w:val="auto"/>
          <w:sz w:val="24"/>
        </w:rPr>
        <w:t>的情形。</w:t>
      </w:r>
    </w:p>
    <w:p w14:paraId="763EA32F">
      <w:pPr>
        <w:snapToGrid w:val="0"/>
        <w:spacing w:line="480" w:lineRule="exact"/>
        <w:ind w:firstLine="482" w:firstLineChars="200"/>
        <w:rPr>
          <w:b/>
          <w:color w:val="auto"/>
          <w:sz w:val="24"/>
        </w:rPr>
      </w:pPr>
      <w:r>
        <w:rPr>
          <w:rFonts w:hint="eastAsia"/>
          <w:b/>
          <w:color w:val="auto"/>
          <w:sz w:val="24"/>
        </w:rPr>
        <w:t>五、出现下列情形之一的，作废标处理</w:t>
      </w:r>
    </w:p>
    <w:p w14:paraId="5E5C55E3">
      <w:pPr>
        <w:snapToGrid w:val="0"/>
        <w:spacing w:line="480" w:lineRule="exact"/>
        <w:ind w:firstLine="480" w:firstLineChars="200"/>
        <w:rPr>
          <w:color w:val="auto"/>
          <w:sz w:val="24"/>
        </w:rPr>
      </w:pPr>
      <w:r>
        <w:rPr>
          <w:color w:val="auto"/>
          <w:sz w:val="24"/>
        </w:rPr>
        <w:t>1</w:t>
      </w:r>
      <w:r>
        <w:rPr>
          <w:rFonts w:hint="eastAsia"/>
          <w:color w:val="auto"/>
          <w:sz w:val="24"/>
        </w:rPr>
        <w:t>.</w:t>
      </w:r>
      <w:r>
        <w:rPr>
          <w:color w:val="auto"/>
          <w:sz w:val="24"/>
        </w:rPr>
        <w:t>符合专业条件的</w:t>
      </w:r>
      <w:r>
        <w:rPr>
          <w:rFonts w:hint="eastAsia"/>
          <w:color w:val="auto"/>
          <w:sz w:val="24"/>
        </w:rPr>
        <w:t>供应商</w:t>
      </w:r>
      <w:r>
        <w:rPr>
          <w:color w:val="auto"/>
          <w:sz w:val="24"/>
        </w:rPr>
        <w:t>或者对</w:t>
      </w:r>
      <w:r>
        <w:rPr>
          <w:rFonts w:hint="eastAsia"/>
          <w:color w:val="auto"/>
          <w:sz w:val="24"/>
        </w:rPr>
        <w:t>采购文件</w:t>
      </w:r>
      <w:r>
        <w:rPr>
          <w:color w:val="auto"/>
          <w:sz w:val="24"/>
        </w:rPr>
        <w:t>作实质响应的</w:t>
      </w:r>
      <w:r>
        <w:rPr>
          <w:rFonts w:hint="eastAsia"/>
          <w:color w:val="auto"/>
          <w:sz w:val="24"/>
        </w:rPr>
        <w:t>供应商</w:t>
      </w:r>
      <w:r>
        <w:rPr>
          <w:color w:val="auto"/>
          <w:sz w:val="24"/>
        </w:rPr>
        <w:t>不足</w:t>
      </w:r>
      <w:r>
        <w:rPr>
          <w:rFonts w:hint="eastAsia"/>
          <w:color w:val="auto"/>
          <w:sz w:val="24"/>
        </w:rPr>
        <w:t>3</w:t>
      </w:r>
      <w:r>
        <w:rPr>
          <w:color w:val="auto"/>
          <w:sz w:val="24"/>
        </w:rPr>
        <w:t>家的；</w:t>
      </w:r>
    </w:p>
    <w:p w14:paraId="571E2777">
      <w:pPr>
        <w:snapToGrid w:val="0"/>
        <w:spacing w:line="480" w:lineRule="exact"/>
        <w:ind w:firstLine="480" w:firstLineChars="200"/>
        <w:rPr>
          <w:color w:val="auto"/>
          <w:sz w:val="24"/>
        </w:rPr>
      </w:pPr>
      <w:r>
        <w:rPr>
          <w:rFonts w:hint="eastAsia"/>
          <w:color w:val="auto"/>
          <w:sz w:val="24"/>
        </w:rPr>
        <w:t>2.</w:t>
      </w:r>
      <w:r>
        <w:rPr>
          <w:color w:val="auto"/>
          <w:sz w:val="24"/>
        </w:rPr>
        <w:t>出现影响采购公正的违法违规行为的；</w:t>
      </w:r>
    </w:p>
    <w:p w14:paraId="0A71F1DD">
      <w:pPr>
        <w:snapToGrid w:val="0"/>
        <w:spacing w:line="480" w:lineRule="exact"/>
        <w:ind w:firstLine="480" w:firstLineChars="200"/>
        <w:rPr>
          <w:color w:val="auto"/>
          <w:sz w:val="24"/>
        </w:rPr>
      </w:pPr>
      <w:r>
        <w:rPr>
          <w:color w:val="auto"/>
          <w:sz w:val="24"/>
        </w:rPr>
        <w:t>3</w:t>
      </w:r>
      <w:r>
        <w:rPr>
          <w:rFonts w:hint="eastAsia"/>
          <w:color w:val="auto"/>
          <w:sz w:val="24"/>
        </w:rPr>
        <w:t>.供应商</w:t>
      </w:r>
      <w:r>
        <w:rPr>
          <w:color w:val="auto"/>
          <w:sz w:val="24"/>
        </w:rPr>
        <w:t>的报价均超过了采购预算，采购人不能支付的；</w:t>
      </w:r>
    </w:p>
    <w:p w14:paraId="4AEA2565">
      <w:pPr>
        <w:snapToGrid w:val="0"/>
        <w:spacing w:line="480" w:lineRule="exact"/>
        <w:ind w:firstLine="480" w:firstLineChars="200"/>
        <w:rPr>
          <w:color w:val="auto"/>
          <w:sz w:val="24"/>
        </w:rPr>
      </w:pPr>
      <w:r>
        <w:rPr>
          <w:color w:val="auto"/>
          <w:sz w:val="24"/>
        </w:rPr>
        <w:t>4</w:t>
      </w:r>
      <w:r>
        <w:rPr>
          <w:rFonts w:hint="eastAsia"/>
          <w:color w:val="auto"/>
          <w:sz w:val="24"/>
        </w:rPr>
        <w:t>.</w:t>
      </w:r>
      <w:r>
        <w:rPr>
          <w:color w:val="auto"/>
          <w:sz w:val="24"/>
        </w:rPr>
        <w:t>因重大变故，采购任务取消的</w:t>
      </w:r>
      <w:r>
        <w:rPr>
          <w:rFonts w:hint="eastAsia"/>
          <w:color w:val="auto"/>
          <w:sz w:val="24"/>
        </w:rPr>
        <w:t>；</w:t>
      </w:r>
    </w:p>
    <w:p w14:paraId="23AAAF33">
      <w:pPr>
        <w:snapToGrid w:val="0"/>
        <w:spacing w:line="480" w:lineRule="exact"/>
        <w:ind w:firstLine="480" w:firstLineChars="200"/>
        <w:rPr>
          <w:color w:val="auto"/>
          <w:kern w:val="0"/>
          <w:sz w:val="24"/>
          <w:szCs w:val="20"/>
        </w:rPr>
      </w:pPr>
      <w:r>
        <w:rPr>
          <w:rFonts w:hint="eastAsia"/>
          <w:color w:val="auto"/>
          <w:kern w:val="0"/>
          <w:sz w:val="24"/>
          <w:szCs w:val="20"/>
        </w:rPr>
        <w:t>5.磋商小组</w:t>
      </w:r>
      <w:r>
        <w:rPr>
          <w:color w:val="auto"/>
          <w:kern w:val="0"/>
          <w:sz w:val="24"/>
          <w:szCs w:val="20"/>
        </w:rPr>
        <w:t>认定</w:t>
      </w:r>
      <w:r>
        <w:rPr>
          <w:rFonts w:hint="eastAsia"/>
          <w:color w:val="auto"/>
          <w:kern w:val="0"/>
          <w:sz w:val="24"/>
          <w:szCs w:val="20"/>
        </w:rPr>
        <w:t>采购文件</w:t>
      </w:r>
      <w:r>
        <w:rPr>
          <w:color w:val="auto"/>
          <w:kern w:val="0"/>
          <w:sz w:val="24"/>
          <w:szCs w:val="20"/>
        </w:rPr>
        <w:t>存在歧义、重大缺陷导致评审工作无法进行</w:t>
      </w:r>
      <w:r>
        <w:rPr>
          <w:rFonts w:hint="eastAsia"/>
          <w:color w:val="auto"/>
          <w:kern w:val="0"/>
          <w:sz w:val="24"/>
          <w:szCs w:val="20"/>
        </w:rPr>
        <w:t>；</w:t>
      </w:r>
    </w:p>
    <w:p w14:paraId="113C2F3B">
      <w:pPr>
        <w:snapToGrid w:val="0"/>
        <w:spacing w:line="480" w:lineRule="exact"/>
        <w:ind w:firstLine="480" w:firstLineChars="200"/>
        <w:rPr>
          <w:color w:val="auto"/>
          <w:kern w:val="0"/>
          <w:sz w:val="24"/>
          <w:szCs w:val="20"/>
        </w:rPr>
      </w:pPr>
      <w:r>
        <w:rPr>
          <w:rFonts w:hint="eastAsia"/>
          <w:color w:val="auto"/>
          <w:kern w:val="0"/>
          <w:sz w:val="24"/>
          <w:szCs w:val="20"/>
        </w:rPr>
        <w:t>6.评委认为可以作废标处理的情形</w:t>
      </w:r>
      <w:r>
        <w:rPr>
          <w:color w:val="auto"/>
          <w:kern w:val="0"/>
          <w:sz w:val="24"/>
          <w:szCs w:val="20"/>
        </w:rPr>
        <w:t>。</w:t>
      </w:r>
    </w:p>
    <w:p w14:paraId="2D067EC9">
      <w:pPr>
        <w:snapToGrid w:val="0"/>
        <w:spacing w:line="480" w:lineRule="exact"/>
        <w:ind w:firstLine="555"/>
        <w:rPr>
          <w:color w:val="auto"/>
          <w:sz w:val="24"/>
        </w:rPr>
      </w:pPr>
      <w:r>
        <w:rPr>
          <w:rFonts w:hint="eastAsia"/>
          <w:color w:val="auto"/>
          <w:sz w:val="24"/>
        </w:rPr>
        <w:t>上述均保留磋商小组认定可以确定为无效响应或废标的其他情况。</w:t>
      </w:r>
    </w:p>
    <w:p w14:paraId="3A5137D5">
      <w:pPr>
        <w:snapToGrid w:val="0"/>
        <w:spacing w:line="480" w:lineRule="exact"/>
        <w:ind w:firstLine="482" w:firstLineChars="200"/>
        <w:rPr>
          <w:b/>
          <w:color w:val="auto"/>
          <w:sz w:val="24"/>
        </w:rPr>
      </w:pPr>
      <w:r>
        <w:rPr>
          <w:rFonts w:hint="eastAsia"/>
          <w:b/>
          <w:color w:val="auto"/>
          <w:sz w:val="24"/>
        </w:rPr>
        <w:t>六</w:t>
      </w:r>
      <w:r>
        <w:rPr>
          <w:rFonts w:hint="eastAsia"/>
          <w:color w:val="auto"/>
          <w:sz w:val="24"/>
        </w:rPr>
        <w:t>、</w:t>
      </w:r>
      <w:r>
        <w:rPr>
          <w:rFonts w:hint="eastAsia"/>
          <w:b/>
          <w:color w:val="auto"/>
          <w:sz w:val="24"/>
        </w:rPr>
        <w:t>变更为其他方式采购的情形</w:t>
      </w:r>
    </w:p>
    <w:p w14:paraId="59A1C0F4">
      <w:pPr>
        <w:autoSpaceDE w:val="0"/>
        <w:autoSpaceDN w:val="0"/>
        <w:adjustRightInd w:val="0"/>
        <w:snapToGrid w:val="0"/>
        <w:spacing w:line="480" w:lineRule="exact"/>
        <w:ind w:firstLine="480" w:firstLineChars="200"/>
        <w:rPr>
          <w:color w:val="auto"/>
          <w:sz w:val="24"/>
          <w:lang w:val="zh-CN"/>
        </w:rPr>
      </w:pPr>
      <w:r>
        <w:rPr>
          <w:rFonts w:hint="eastAsia"/>
          <w:color w:val="auto"/>
          <w:sz w:val="24"/>
        </w:rPr>
        <w:t>响应</w:t>
      </w:r>
      <w:r>
        <w:rPr>
          <w:color w:val="auto"/>
          <w:sz w:val="24"/>
        </w:rPr>
        <w:t>截止时间出现：</w:t>
      </w:r>
      <w:r>
        <w:rPr>
          <w:rFonts w:hint="eastAsia"/>
          <w:color w:val="auto"/>
          <w:sz w:val="24"/>
        </w:rPr>
        <w:t>响应</w:t>
      </w:r>
      <w:r>
        <w:rPr>
          <w:color w:val="auto"/>
          <w:sz w:val="24"/>
        </w:rPr>
        <w:t>的供应商不足</w:t>
      </w:r>
      <w:r>
        <w:rPr>
          <w:rFonts w:hint="eastAsia"/>
          <w:color w:val="auto"/>
          <w:sz w:val="24"/>
        </w:rPr>
        <w:t>3</w:t>
      </w:r>
      <w:r>
        <w:rPr>
          <w:color w:val="auto"/>
          <w:sz w:val="24"/>
        </w:rPr>
        <w:t>家的，及评</w:t>
      </w:r>
      <w:r>
        <w:rPr>
          <w:rFonts w:hint="eastAsia"/>
          <w:color w:val="auto"/>
          <w:sz w:val="24"/>
        </w:rPr>
        <w:t>审</w:t>
      </w:r>
      <w:r>
        <w:rPr>
          <w:color w:val="auto"/>
          <w:sz w:val="24"/>
        </w:rPr>
        <w:t>中出现符合专业条件的供应商或对</w:t>
      </w:r>
      <w:r>
        <w:rPr>
          <w:rFonts w:hint="eastAsia"/>
          <w:color w:val="auto"/>
          <w:sz w:val="24"/>
        </w:rPr>
        <w:t>采购文件</w:t>
      </w:r>
      <w:r>
        <w:rPr>
          <w:color w:val="auto"/>
          <w:sz w:val="24"/>
        </w:rPr>
        <w:t>作实质响应的</w:t>
      </w:r>
      <w:r>
        <w:rPr>
          <w:rFonts w:hint="eastAsia"/>
          <w:color w:val="auto"/>
          <w:sz w:val="24"/>
        </w:rPr>
        <w:t>供应商</w:t>
      </w:r>
      <w:r>
        <w:rPr>
          <w:color w:val="auto"/>
          <w:sz w:val="24"/>
        </w:rPr>
        <w:t>不足</w:t>
      </w:r>
      <w:r>
        <w:rPr>
          <w:rFonts w:hint="eastAsia"/>
          <w:color w:val="auto"/>
          <w:sz w:val="24"/>
        </w:rPr>
        <w:t>3</w:t>
      </w:r>
      <w:r>
        <w:rPr>
          <w:color w:val="auto"/>
          <w:sz w:val="24"/>
        </w:rPr>
        <w:t>家如下情形时，除采购任务取消外，采购人报告</w:t>
      </w:r>
      <w:r>
        <w:rPr>
          <w:rFonts w:hint="eastAsia"/>
          <w:color w:val="auto"/>
          <w:sz w:val="24"/>
        </w:rPr>
        <w:t>监管部门</w:t>
      </w:r>
      <w:r>
        <w:rPr>
          <w:color w:val="auto"/>
          <w:sz w:val="24"/>
        </w:rPr>
        <w:t>，视情采取其他方式采购。</w:t>
      </w:r>
      <w:r>
        <w:rPr>
          <w:color w:val="auto"/>
          <w:sz w:val="24"/>
          <w:lang w:val="zh-CN"/>
        </w:rPr>
        <w:t>本次</w:t>
      </w:r>
      <w:r>
        <w:rPr>
          <w:rFonts w:hint="eastAsia"/>
          <w:color w:val="auto"/>
          <w:sz w:val="24"/>
          <w:lang w:val="zh-CN"/>
        </w:rPr>
        <w:t>采购文件</w:t>
      </w:r>
      <w:r>
        <w:rPr>
          <w:color w:val="auto"/>
          <w:sz w:val="24"/>
          <w:lang w:val="zh-CN"/>
        </w:rPr>
        <w:t>中对供应商资质、技术等要求，将作为</w:t>
      </w:r>
      <w:r>
        <w:rPr>
          <w:color w:val="auto"/>
          <w:sz w:val="24"/>
        </w:rPr>
        <w:t>其他</w:t>
      </w:r>
      <w:r>
        <w:rPr>
          <w:color w:val="auto"/>
          <w:sz w:val="24"/>
          <w:lang w:val="zh-CN"/>
        </w:rPr>
        <w:t>方式采购的基本要求和依据。原已经</w:t>
      </w:r>
      <w:r>
        <w:rPr>
          <w:rFonts w:hint="eastAsia"/>
          <w:color w:val="auto"/>
          <w:sz w:val="24"/>
          <w:lang w:val="zh-CN"/>
        </w:rPr>
        <w:t>响应</w:t>
      </w:r>
      <w:r>
        <w:rPr>
          <w:color w:val="auto"/>
          <w:sz w:val="24"/>
          <w:lang w:val="zh-CN"/>
        </w:rPr>
        <w:t>并符合要求的供应商，根据自愿原则，参加</w:t>
      </w:r>
      <w:r>
        <w:rPr>
          <w:color w:val="auto"/>
          <w:sz w:val="24"/>
        </w:rPr>
        <w:t>其他</w:t>
      </w:r>
      <w:r>
        <w:rPr>
          <w:color w:val="auto"/>
          <w:sz w:val="24"/>
          <w:lang w:val="zh-CN"/>
        </w:rPr>
        <w:t>方式采购。</w:t>
      </w:r>
    </w:p>
    <w:p w14:paraId="5461513B">
      <w:pPr>
        <w:pStyle w:val="60"/>
        <w:snapToGrid w:val="0"/>
        <w:spacing w:before="0" w:after="0" w:line="500" w:lineRule="exact"/>
        <w:ind w:left="0" w:right="0" w:firstLine="482" w:firstLineChars="200"/>
        <w:jc w:val="left"/>
        <w:rPr>
          <w:rFonts w:ascii="Times New Roman" w:hAnsi="Times New Roman" w:eastAsia="宋体" w:cs="Times New Roman"/>
          <w:b/>
          <w:color w:val="auto"/>
          <w:kern w:val="0"/>
        </w:rPr>
      </w:pPr>
      <w:r>
        <w:rPr>
          <w:rFonts w:hint="eastAsia" w:ascii="Times New Roman" w:hAnsi="Times New Roman" w:eastAsia="宋体" w:cs="Times New Roman"/>
          <w:b/>
          <w:color w:val="auto"/>
          <w:kern w:val="0"/>
        </w:rPr>
        <w:t>七、磋商程序及评审方法和标准</w:t>
      </w:r>
    </w:p>
    <w:p w14:paraId="627E80E4">
      <w:pPr>
        <w:snapToGrid w:val="0"/>
        <w:spacing w:line="480" w:lineRule="exact"/>
        <w:ind w:firstLine="482" w:firstLineChars="200"/>
        <w:rPr>
          <w:rFonts w:cs="宋体"/>
          <w:b/>
          <w:color w:val="auto"/>
          <w:sz w:val="24"/>
        </w:rPr>
      </w:pPr>
      <w:r>
        <w:rPr>
          <w:rFonts w:hint="eastAsia" w:cs="宋体"/>
          <w:b/>
          <w:color w:val="auto"/>
          <w:sz w:val="24"/>
        </w:rPr>
        <w:t>开评标流程：资格评审——技术标评审——商务标评审——确定中标候选人。</w:t>
      </w:r>
    </w:p>
    <w:p w14:paraId="3C3E918E">
      <w:pPr>
        <w:snapToGrid w:val="0"/>
        <w:spacing w:line="480" w:lineRule="exact"/>
        <w:ind w:firstLine="480" w:firstLineChars="200"/>
        <w:rPr>
          <w:rFonts w:cs="宋体"/>
          <w:color w:val="auto"/>
          <w:sz w:val="24"/>
        </w:rPr>
      </w:pPr>
      <w:r>
        <w:rPr>
          <w:rFonts w:hint="eastAsia" w:cs="宋体"/>
          <w:color w:val="auto"/>
          <w:sz w:val="24"/>
        </w:rPr>
        <w:t>本项目采用综合评分法，经磋商确定最终采购需求和提交最后报价的供应商后，由磋商小组采用综合评分法对提交最后报价的供应商的响应文件和最后报价进行综合评分。评审时，磋商小组各成员独立对每个有效响应的文件进行评价、打分，然后汇总每个供应商每项评分因素的得分。</w:t>
      </w:r>
    </w:p>
    <w:p w14:paraId="7E5F79EC">
      <w:pPr>
        <w:snapToGrid w:val="0"/>
        <w:spacing w:line="480" w:lineRule="exact"/>
        <w:ind w:firstLine="480" w:firstLineChars="200"/>
        <w:rPr>
          <w:rFonts w:cs="宋体"/>
          <w:color w:val="auto"/>
          <w:sz w:val="24"/>
        </w:rPr>
      </w:pPr>
      <w:r>
        <w:rPr>
          <w:rFonts w:hint="eastAsia" w:cs="宋体"/>
          <w:color w:val="auto"/>
          <w:sz w:val="24"/>
        </w:rPr>
        <w:t>商务技术部分评审结束后进入最后报价环节，最后报价将作为评审价。代理机构宣布最后报价填报通知后，所有的响应供应商须在规定时间内填写并提交最后报价，未在规定时间内提交最后报价的，视作无效响应处理。</w:t>
      </w:r>
    </w:p>
    <w:p w14:paraId="6552F32E">
      <w:pPr>
        <w:snapToGrid w:val="0"/>
        <w:spacing w:line="480" w:lineRule="exact"/>
        <w:ind w:firstLine="480" w:firstLineChars="200"/>
        <w:rPr>
          <w:rFonts w:cs="宋体"/>
          <w:color w:val="auto"/>
          <w:sz w:val="24"/>
        </w:rPr>
      </w:pPr>
      <w:r>
        <w:rPr>
          <w:rFonts w:hint="eastAsia" w:cs="宋体"/>
          <w:color w:val="auto"/>
          <w:sz w:val="24"/>
        </w:rPr>
        <w:t>最后报价是供应商响应文件的有效组成部分，提交最后报价的供应商不得少于3家；只有符合《政府采购竞争性磋商采购方式管理暂行办法》第三条第四项及《财政部关于竞争性磋商采购方式管理暂行办法有关问题的补充通知》（财库[2015]124号）规定情形的，提交最后报价的供应商可以为2家。</w:t>
      </w:r>
    </w:p>
    <w:p w14:paraId="0408ADE6">
      <w:pPr>
        <w:snapToGrid w:val="0"/>
        <w:spacing w:line="480" w:lineRule="exact"/>
        <w:ind w:firstLine="480" w:firstLineChars="200"/>
        <w:rPr>
          <w:rFonts w:cs="宋体"/>
          <w:color w:val="auto"/>
          <w:sz w:val="24"/>
        </w:rPr>
      </w:pPr>
      <w:r>
        <w:rPr>
          <w:rFonts w:hint="eastAsia" w:cs="宋体"/>
          <w:color w:val="auto"/>
          <w:sz w:val="24"/>
        </w:rPr>
        <w:t>供应商商务技术部分和价格部分的合计分值，为该供应商的评审总得分。</w:t>
      </w:r>
    </w:p>
    <w:p w14:paraId="2D2D18CF">
      <w:pPr>
        <w:snapToGrid w:val="0"/>
        <w:spacing w:line="480" w:lineRule="exact"/>
        <w:ind w:firstLine="480" w:firstLineChars="200"/>
        <w:rPr>
          <w:rFonts w:cs="宋体"/>
          <w:color w:val="auto"/>
          <w:sz w:val="24"/>
        </w:rPr>
      </w:pPr>
      <w:r>
        <w:rPr>
          <w:rFonts w:hint="eastAsia" w:cs="宋体"/>
          <w:color w:val="auto"/>
          <w:sz w:val="24"/>
        </w:rPr>
        <w:t>评审结果按评审后得分由高到低顺序排列。得分相同的，按响应报价由低到高顺序排列。得分且响应报价相同的抽签确定。响应文件满足磋商文件全部实质性要求，且按照评审因素的量化指标评审得分前三名的供应商为成交候选人。</w:t>
      </w:r>
    </w:p>
    <w:p w14:paraId="20DA43FB">
      <w:pPr>
        <w:snapToGrid w:val="0"/>
        <w:spacing w:line="480" w:lineRule="exact"/>
        <w:ind w:firstLine="480" w:firstLineChars="200"/>
        <w:rPr>
          <w:rFonts w:cs="宋体"/>
          <w:color w:val="auto"/>
          <w:sz w:val="24"/>
        </w:rPr>
      </w:pPr>
      <w:r>
        <w:rPr>
          <w:rFonts w:hint="eastAsia" w:cs="宋体"/>
          <w:color w:val="auto"/>
          <w:sz w:val="24"/>
        </w:rPr>
        <w:t>评委在认真审阅响应文件的基础上，根据各响应文件的响应程度独立评判，不得统一打分。</w:t>
      </w:r>
    </w:p>
    <w:p w14:paraId="2A9B73C2">
      <w:pPr>
        <w:snapToGrid w:val="0"/>
        <w:spacing w:line="480" w:lineRule="exact"/>
        <w:ind w:firstLine="570"/>
        <w:rPr>
          <w:b/>
          <w:color w:val="auto"/>
          <w:kern w:val="0"/>
          <w:sz w:val="24"/>
        </w:rPr>
      </w:pPr>
      <w:r>
        <w:rPr>
          <w:rFonts w:hint="eastAsia"/>
          <w:b/>
          <w:color w:val="auto"/>
          <w:kern w:val="0"/>
          <w:sz w:val="24"/>
        </w:rPr>
        <w:t>（一）磋商小组对供应商资格进行审查</w:t>
      </w:r>
    </w:p>
    <w:p w14:paraId="105094D5">
      <w:pPr>
        <w:snapToGrid w:val="0"/>
        <w:spacing w:line="480" w:lineRule="exact"/>
        <w:ind w:firstLine="480" w:firstLineChars="200"/>
        <w:rPr>
          <w:rFonts w:cs="宋体"/>
          <w:color w:val="auto"/>
          <w:sz w:val="24"/>
        </w:rPr>
      </w:pPr>
      <w:r>
        <w:rPr>
          <w:rFonts w:hint="eastAsia" w:cs="宋体"/>
          <w:color w:val="auto"/>
          <w:sz w:val="24"/>
        </w:rPr>
        <w:t>供应商资格不合格的，其响应文件判定为无效响应文件。</w:t>
      </w:r>
    </w:p>
    <w:p w14:paraId="2D56F447">
      <w:pPr>
        <w:snapToGrid w:val="0"/>
        <w:spacing w:line="480" w:lineRule="exact"/>
        <w:ind w:firstLine="570"/>
        <w:rPr>
          <w:b/>
          <w:color w:val="auto"/>
          <w:kern w:val="0"/>
          <w:sz w:val="24"/>
        </w:rPr>
      </w:pPr>
      <w:r>
        <w:rPr>
          <w:rFonts w:hint="eastAsia"/>
          <w:b/>
          <w:color w:val="auto"/>
          <w:kern w:val="0"/>
          <w:sz w:val="24"/>
        </w:rPr>
        <w:t>（二）磋商小组对符合资格供应商的响应文件进行符合性审查</w:t>
      </w:r>
    </w:p>
    <w:p w14:paraId="590FE405">
      <w:pPr>
        <w:snapToGrid w:val="0"/>
        <w:spacing w:line="480" w:lineRule="exact"/>
        <w:ind w:firstLine="480" w:firstLineChars="200"/>
        <w:rPr>
          <w:rFonts w:cs="宋体"/>
          <w:color w:val="auto"/>
          <w:sz w:val="24"/>
        </w:rPr>
      </w:pPr>
      <w:r>
        <w:rPr>
          <w:rFonts w:hint="eastAsia" w:cs="宋体"/>
          <w:color w:val="auto"/>
          <w:sz w:val="24"/>
        </w:rPr>
        <w:t>未通过符合性审查的响应文件，将被判为不满足磋商文件实质性要求。</w:t>
      </w:r>
    </w:p>
    <w:p w14:paraId="56079970">
      <w:pPr>
        <w:snapToGrid w:val="0"/>
        <w:spacing w:line="480" w:lineRule="exact"/>
        <w:ind w:firstLine="570"/>
        <w:rPr>
          <w:b/>
          <w:color w:val="auto"/>
          <w:kern w:val="0"/>
          <w:sz w:val="24"/>
          <w:lang w:val="zh-CN"/>
        </w:rPr>
      </w:pPr>
      <w:r>
        <w:rPr>
          <w:rFonts w:hint="eastAsia"/>
          <w:b/>
          <w:color w:val="auto"/>
          <w:kern w:val="0"/>
          <w:sz w:val="24"/>
        </w:rPr>
        <w:t>（</w:t>
      </w:r>
      <w:r>
        <w:rPr>
          <w:rFonts w:hint="eastAsia"/>
          <w:b/>
          <w:color w:val="auto"/>
          <w:kern w:val="0"/>
          <w:sz w:val="24"/>
          <w:lang w:val="zh-CN"/>
        </w:rPr>
        <w:t>三</w:t>
      </w:r>
      <w:r>
        <w:rPr>
          <w:rFonts w:hint="eastAsia"/>
          <w:b/>
          <w:color w:val="auto"/>
          <w:kern w:val="0"/>
          <w:sz w:val="24"/>
        </w:rPr>
        <w:t>）</w:t>
      </w:r>
      <w:r>
        <w:rPr>
          <w:rFonts w:hint="eastAsia"/>
          <w:b/>
          <w:color w:val="auto"/>
          <w:kern w:val="0"/>
          <w:sz w:val="24"/>
          <w:lang w:val="zh-CN"/>
        </w:rPr>
        <w:t>商务技术分：</w:t>
      </w:r>
      <w:r>
        <w:rPr>
          <w:rFonts w:hint="eastAsia"/>
          <w:b/>
          <w:color w:val="auto"/>
          <w:kern w:val="0"/>
          <w:sz w:val="24"/>
          <w:lang w:val="en-US" w:eastAsia="zh-CN"/>
        </w:rPr>
        <w:t>70</w:t>
      </w:r>
      <w:r>
        <w:rPr>
          <w:rFonts w:hint="eastAsia"/>
          <w:b/>
          <w:color w:val="auto"/>
          <w:kern w:val="0"/>
          <w:sz w:val="24"/>
          <w:lang w:val="zh-CN"/>
        </w:rPr>
        <w:t>分</w:t>
      </w:r>
    </w:p>
    <w:p w14:paraId="3CE39C3E">
      <w:pPr>
        <w:pStyle w:val="29"/>
        <w:rPr>
          <w:b/>
          <w:color w:val="auto"/>
          <w:lang w:val="zh-CN"/>
        </w:rPr>
      </w:pPr>
    </w:p>
    <w:tbl>
      <w:tblPr>
        <w:tblStyle w:val="23"/>
        <w:tblW w:w="9387" w:type="dxa"/>
        <w:jc w:val="center"/>
        <w:tblLayout w:type="fixed"/>
        <w:tblCellMar>
          <w:top w:w="0" w:type="dxa"/>
          <w:left w:w="108" w:type="dxa"/>
          <w:bottom w:w="0" w:type="dxa"/>
          <w:right w:w="108" w:type="dxa"/>
        </w:tblCellMar>
      </w:tblPr>
      <w:tblGrid>
        <w:gridCol w:w="451"/>
        <w:gridCol w:w="1862"/>
        <w:gridCol w:w="467"/>
        <w:gridCol w:w="6607"/>
      </w:tblGrid>
      <w:tr w14:paraId="658D475C">
        <w:tblPrEx>
          <w:tblCellMar>
            <w:top w:w="0" w:type="dxa"/>
            <w:left w:w="108" w:type="dxa"/>
            <w:bottom w:w="0" w:type="dxa"/>
            <w:right w:w="108" w:type="dxa"/>
          </w:tblCellMar>
        </w:tblPrEx>
        <w:trPr>
          <w:trHeight w:val="90" w:hRule="atLeast"/>
          <w:tblHeader/>
          <w:jc w:val="center"/>
        </w:trPr>
        <w:tc>
          <w:tcPr>
            <w:tcW w:w="451" w:type="dxa"/>
            <w:tcBorders>
              <w:top w:val="single" w:color="auto" w:sz="4" w:space="0"/>
              <w:left w:val="single" w:color="auto" w:sz="4" w:space="0"/>
              <w:bottom w:val="single" w:color="auto" w:sz="4" w:space="0"/>
              <w:right w:val="single" w:color="auto" w:sz="4" w:space="0"/>
            </w:tcBorders>
            <w:noWrap/>
            <w:vAlign w:val="center"/>
          </w:tcPr>
          <w:p w14:paraId="046028C3">
            <w:pPr>
              <w:widowControl/>
              <w:wordWrap w:val="0"/>
              <w:topLinePunct/>
              <w:jc w:val="center"/>
              <w:rPr>
                <w:b/>
                <w:color w:val="auto"/>
                <w:kern w:val="0"/>
                <w:sz w:val="24"/>
              </w:rPr>
            </w:pPr>
            <w:r>
              <w:rPr>
                <w:b/>
                <w:color w:val="auto"/>
                <w:kern w:val="0"/>
                <w:sz w:val="24"/>
              </w:rPr>
              <w:t>序号</w:t>
            </w:r>
          </w:p>
        </w:tc>
        <w:tc>
          <w:tcPr>
            <w:tcW w:w="1862" w:type="dxa"/>
            <w:tcBorders>
              <w:top w:val="single" w:color="auto" w:sz="4" w:space="0"/>
              <w:left w:val="nil"/>
              <w:bottom w:val="single" w:color="auto" w:sz="4" w:space="0"/>
              <w:right w:val="single" w:color="auto" w:sz="4" w:space="0"/>
            </w:tcBorders>
            <w:vAlign w:val="center"/>
          </w:tcPr>
          <w:p w14:paraId="6ECA113F">
            <w:pPr>
              <w:widowControl/>
              <w:wordWrap w:val="0"/>
              <w:topLinePunct/>
              <w:jc w:val="center"/>
              <w:rPr>
                <w:b/>
                <w:color w:val="auto"/>
                <w:kern w:val="0"/>
                <w:sz w:val="24"/>
              </w:rPr>
            </w:pPr>
            <w:r>
              <w:rPr>
                <w:b/>
                <w:color w:val="auto"/>
                <w:kern w:val="0"/>
                <w:sz w:val="24"/>
              </w:rPr>
              <w:t>评分点名称</w:t>
            </w:r>
          </w:p>
        </w:tc>
        <w:tc>
          <w:tcPr>
            <w:tcW w:w="467" w:type="dxa"/>
            <w:tcBorders>
              <w:top w:val="single" w:color="auto" w:sz="4" w:space="0"/>
              <w:left w:val="nil"/>
              <w:bottom w:val="single" w:color="auto" w:sz="4" w:space="0"/>
              <w:right w:val="single" w:color="auto" w:sz="4" w:space="0"/>
            </w:tcBorders>
            <w:noWrap/>
            <w:vAlign w:val="center"/>
          </w:tcPr>
          <w:p w14:paraId="3596D0EF">
            <w:pPr>
              <w:widowControl/>
              <w:wordWrap w:val="0"/>
              <w:topLinePunct/>
              <w:jc w:val="center"/>
              <w:rPr>
                <w:b/>
                <w:color w:val="auto"/>
                <w:kern w:val="0"/>
                <w:sz w:val="24"/>
              </w:rPr>
            </w:pPr>
            <w:r>
              <w:rPr>
                <w:b/>
                <w:color w:val="auto"/>
                <w:kern w:val="0"/>
                <w:sz w:val="24"/>
              </w:rPr>
              <w:t>分值</w:t>
            </w:r>
          </w:p>
        </w:tc>
        <w:tc>
          <w:tcPr>
            <w:tcW w:w="6607" w:type="dxa"/>
            <w:tcBorders>
              <w:top w:val="single" w:color="auto" w:sz="4" w:space="0"/>
              <w:left w:val="nil"/>
              <w:bottom w:val="single" w:color="auto" w:sz="4" w:space="0"/>
              <w:right w:val="single" w:color="auto" w:sz="4" w:space="0"/>
            </w:tcBorders>
            <w:noWrap/>
            <w:vAlign w:val="center"/>
          </w:tcPr>
          <w:p w14:paraId="6BC86276">
            <w:pPr>
              <w:widowControl/>
              <w:wordWrap w:val="0"/>
              <w:topLinePunct/>
              <w:jc w:val="center"/>
              <w:rPr>
                <w:b/>
                <w:color w:val="auto"/>
                <w:kern w:val="0"/>
                <w:sz w:val="24"/>
              </w:rPr>
            </w:pPr>
            <w:r>
              <w:rPr>
                <w:b/>
                <w:color w:val="auto"/>
                <w:kern w:val="0"/>
                <w:sz w:val="24"/>
              </w:rPr>
              <w:t>评审标准</w:t>
            </w:r>
          </w:p>
        </w:tc>
      </w:tr>
      <w:tr w14:paraId="74C1F224">
        <w:tblPrEx>
          <w:tblCellMar>
            <w:top w:w="0" w:type="dxa"/>
            <w:left w:w="108" w:type="dxa"/>
            <w:bottom w:w="0" w:type="dxa"/>
            <w:right w:w="108" w:type="dxa"/>
          </w:tblCellMar>
        </w:tblPrEx>
        <w:trPr>
          <w:trHeight w:val="1048" w:hRule="atLeast"/>
          <w:jc w:val="center"/>
        </w:trPr>
        <w:tc>
          <w:tcPr>
            <w:tcW w:w="451" w:type="dxa"/>
            <w:tcBorders>
              <w:top w:val="nil"/>
              <w:left w:val="single" w:color="auto" w:sz="4" w:space="0"/>
              <w:bottom w:val="single" w:color="auto" w:sz="4" w:space="0"/>
              <w:right w:val="single" w:color="auto" w:sz="4" w:space="0"/>
            </w:tcBorders>
            <w:noWrap/>
            <w:vAlign w:val="center"/>
          </w:tcPr>
          <w:p w14:paraId="56C0A7FD">
            <w:pPr>
              <w:widowControl/>
              <w:wordWrap w:val="0"/>
              <w:topLinePunct/>
              <w:jc w:val="center"/>
              <w:rPr>
                <w:color w:val="auto"/>
                <w:kern w:val="0"/>
                <w:sz w:val="24"/>
              </w:rPr>
            </w:pPr>
            <w:r>
              <w:rPr>
                <w:color w:val="auto"/>
                <w:kern w:val="0"/>
                <w:sz w:val="24"/>
              </w:rPr>
              <w:t>1</w:t>
            </w:r>
          </w:p>
        </w:tc>
        <w:tc>
          <w:tcPr>
            <w:tcW w:w="1862" w:type="dxa"/>
            <w:tcBorders>
              <w:top w:val="nil"/>
              <w:left w:val="nil"/>
              <w:bottom w:val="single" w:color="auto" w:sz="4" w:space="0"/>
              <w:right w:val="single" w:color="auto" w:sz="4" w:space="0"/>
            </w:tcBorders>
            <w:vAlign w:val="center"/>
          </w:tcPr>
          <w:p w14:paraId="2B157E67">
            <w:pPr>
              <w:widowControl/>
              <w:wordWrap w:val="0"/>
              <w:topLinePunct/>
              <w:jc w:val="center"/>
              <w:rPr>
                <w:color w:val="auto"/>
                <w:kern w:val="0"/>
                <w:sz w:val="24"/>
              </w:rPr>
            </w:pPr>
            <w:r>
              <w:rPr>
                <w:rFonts w:hint="eastAsia"/>
                <w:color w:val="auto"/>
                <w:kern w:val="0"/>
                <w:sz w:val="24"/>
              </w:rPr>
              <w:t>活动方案</w:t>
            </w:r>
          </w:p>
        </w:tc>
        <w:tc>
          <w:tcPr>
            <w:tcW w:w="467" w:type="dxa"/>
            <w:tcBorders>
              <w:top w:val="nil"/>
              <w:left w:val="nil"/>
              <w:bottom w:val="single" w:color="auto" w:sz="4" w:space="0"/>
              <w:right w:val="single" w:color="auto" w:sz="4" w:space="0"/>
            </w:tcBorders>
            <w:vAlign w:val="center"/>
          </w:tcPr>
          <w:p w14:paraId="06F9C0C9">
            <w:pPr>
              <w:widowControl/>
              <w:wordWrap w:val="0"/>
              <w:topLinePunct/>
              <w:jc w:val="center"/>
              <w:rPr>
                <w:rFonts w:hint="default" w:eastAsia="宋体"/>
                <w:color w:val="auto"/>
                <w:kern w:val="0"/>
                <w:sz w:val="24"/>
                <w:lang w:val="en-US" w:eastAsia="zh-CN"/>
              </w:rPr>
            </w:pPr>
            <w:r>
              <w:rPr>
                <w:rFonts w:hint="eastAsia"/>
                <w:color w:val="auto"/>
                <w:kern w:val="0"/>
                <w:sz w:val="24"/>
                <w:lang w:val="en-US" w:eastAsia="zh-CN"/>
              </w:rPr>
              <w:t>40</w:t>
            </w:r>
          </w:p>
        </w:tc>
        <w:tc>
          <w:tcPr>
            <w:tcW w:w="6607" w:type="dxa"/>
            <w:tcBorders>
              <w:top w:val="nil"/>
              <w:left w:val="nil"/>
              <w:bottom w:val="single" w:color="auto" w:sz="4" w:space="0"/>
              <w:right w:val="single" w:color="auto" w:sz="4" w:space="0"/>
            </w:tcBorders>
            <w:vAlign w:val="center"/>
          </w:tcPr>
          <w:p w14:paraId="4F8EA1B0">
            <w:pPr>
              <w:snapToGrid w:val="0"/>
              <w:spacing w:line="460" w:lineRule="exact"/>
              <w:rPr>
                <w:rFonts w:cs="宋体"/>
                <w:color w:val="auto"/>
                <w:sz w:val="24"/>
              </w:rPr>
            </w:pPr>
            <w:r>
              <w:rPr>
                <w:rFonts w:hint="eastAsia" w:cs="宋体"/>
                <w:color w:val="auto"/>
                <w:sz w:val="24"/>
              </w:rPr>
              <w:t>（1）供应商提供详细的</w:t>
            </w:r>
            <w:r>
              <w:rPr>
                <w:rFonts w:hint="eastAsia" w:cs="宋体"/>
                <w:bCs/>
                <w:color w:val="auto"/>
                <w:sz w:val="24"/>
              </w:rPr>
              <w:t>行程设计规划</w:t>
            </w:r>
            <w:r>
              <w:rPr>
                <w:rFonts w:hint="eastAsia" w:cs="宋体"/>
                <w:color w:val="auto"/>
                <w:sz w:val="24"/>
              </w:rPr>
              <w:t>（包括行程路线、内容、时间安排等），合理性、科学性十分强得1</w:t>
            </w:r>
            <w:r>
              <w:rPr>
                <w:rFonts w:hint="eastAsia" w:cs="宋体"/>
                <w:color w:val="auto"/>
                <w:sz w:val="24"/>
                <w:lang w:val="en-US" w:eastAsia="zh-CN"/>
              </w:rPr>
              <w:t>0</w:t>
            </w:r>
            <w:r>
              <w:rPr>
                <w:rFonts w:hint="eastAsia" w:cs="宋体"/>
                <w:color w:val="auto"/>
                <w:sz w:val="24"/>
              </w:rPr>
              <w:t>分，合理性、科学性比较强得</w:t>
            </w:r>
            <w:r>
              <w:rPr>
                <w:rFonts w:hint="eastAsia" w:cs="宋体"/>
                <w:color w:val="auto"/>
                <w:sz w:val="24"/>
                <w:lang w:val="en-US" w:eastAsia="zh-CN"/>
              </w:rPr>
              <w:t>7</w:t>
            </w:r>
            <w:r>
              <w:rPr>
                <w:rFonts w:hint="eastAsia" w:cs="宋体"/>
                <w:color w:val="auto"/>
                <w:sz w:val="24"/>
              </w:rPr>
              <w:t>分，合理性、科学性一般得</w:t>
            </w:r>
            <w:r>
              <w:rPr>
                <w:rFonts w:hint="eastAsia" w:cs="宋体"/>
                <w:color w:val="auto"/>
                <w:sz w:val="24"/>
                <w:lang w:val="en-US" w:eastAsia="zh-CN"/>
              </w:rPr>
              <w:t>5</w:t>
            </w:r>
            <w:r>
              <w:rPr>
                <w:rFonts w:hint="eastAsia" w:cs="宋体"/>
                <w:color w:val="auto"/>
                <w:sz w:val="24"/>
              </w:rPr>
              <w:t>分，合理性、科学性较差得</w:t>
            </w:r>
            <w:r>
              <w:rPr>
                <w:rFonts w:hint="eastAsia" w:cs="宋体"/>
                <w:color w:val="auto"/>
                <w:sz w:val="24"/>
                <w:lang w:val="en-US" w:eastAsia="zh-CN"/>
              </w:rPr>
              <w:t>3</w:t>
            </w:r>
            <w:r>
              <w:rPr>
                <w:rFonts w:hint="eastAsia" w:cs="宋体"/>
                <w:color w:val="auto"/>
                <w:sz w:val="24"/>
              </w:rPr>
              <w:t>分，合理性、科学性很差得</w:t>
            </w:r>
            <w:r>
              <w:rPr>
                <w:rFonts w:hint="eastAsia" w:cs="宋体"/>
                <w:color w:val="auto"/>
                <w:sz w:val="24"/>
                <w:lang w:val="en-US" w:eastAsia="zh-CN"/>
              </w:rPr>
              <w:t>1</w:t>
            </w:r>
            <w:r>
              <w:rPr>
                <w:rFonts w:hint="eastAsia" w:cs="宋体"/>
                <w:color w:val="auto"/>
                <w:sz w:val="24"/>
              </w:rPr>
              <w:t>分。</w:t>
            </w:r>
          </w:p>
          <w:p w14:paraId="55C17EEE">
            <w:pPr>
              <w:snapToGrid w:val="0"/>
              <w:spacing w:line="460" w:lineRule="exact"/>
              <w:rPr>
                <w:rFonts w:cs="宋体"/>
                <w:color w:val="auto"/>
                <w:sz w:val="24"/>
              </w:rPr>
            </w:pPr>
            <w:r>
              <w:rPr>
                <w:rFonts w:hint="eastAsia" w:cs="宋体"/>
                <w:color w:val="auto"/>
                <w:sz w:val="24"/>
              </w:rPr>
              <w:t>（</w:t>
            </w:r>
            <w:r>
              <w:rPr>
                <w:rFonts w:hint="eastAsia" w:cs="宋体"/>
                <w:color w:val="auto"/>
                <w:sz w:val="24"/>
                <w:lang w:val="en-US" w:eastAsia="zh-CN"/>
              </w:rPr>
              <w:t>2</w:t>
            </w:r>
            <w:r>
              <w:rPr>
                <w:rFonts w:hint="eastAsia" w:cs="宋体"/>
                <w:color w:val="auto"/>
                <w:sz w:val="24"/>
              </w:rPr>
              <w:t>）供应商提供详细的</w:t>
            </w:r>
            <w:r>
              <w:rPr>
                <w:rFonts w:hint="eastAsia" w:cs="宋体"/>
                <w:bCs/>
                <w:color w:val="auto"/>
                <w:sz w:val="24"/>
              </w:rPr>
              <w:t>全程交通方案（包括交通工具的配置等）</w:t>
            </w:r>
            <w:r>
              <w:rPr>
                <w:rFonts w:hint="eastAsia" w:cs="宋体"/>
                <w:color w:val="auto"/>
                <w:sz w:val="24"/>
              </w:rPr>
              <w:t>，方案十分优越、突出得10分，方案比较优越、突出得7分，方案不够优越、突出得4分，方案简陋、粗糙得2分，不提供不得分。</w:t>
            </w:r>
          </w:p>
          <w:p w14:paraId="50F582CB">
            <w:pPr>
              <w:snapToGrid w:val="0"/>
              <w:spacing w:line="460" w:lineRule="exact"/>
              <w:rPr>
                <w:rFonts w:cs="宋体"/>
                <w:color w:val="auto"/>
                <w:sz w:val="24"/>
              </w:rPr>
            </w:pPr>
            <w:r>
              <w:rPr>
                <w:rFonts w:hint="eastAsia" w:cs="宋体"/>
                <w:color w:val="auto"/>
                <w:sz w:val="24"/>
              </w:rPr>
              <w:t>（</w:t>
            </w:r>
            <w:r>
              <w:rPr>
                <w:rFonts w:hint="eastAsia" w:cs="宋体"/>
                <w:color w:val="auto"/>
                <w:sz w:val="24"/>
                <w:lang w:val="en-US" w:eastAsia="zh-CN"/>
              </w:rPr>
              <w:t>3</w:t>
            </w:r>
            <w:r>
              <w:rPr>
                <w:rFonts w:hint="eastAsia" w:cs="宋体"/>
                <w:color w:val="auto"/>
                <w:sz w:val="24"/>
              </w:rPr>
              <w:t>）供应商提供详细的</w:t>
            </w:r>
            <w:r>
              <w:rPr>
                <w:rFonts w:hint="eastAsia" w:cs="宋体"/>
                <w:bCs/>
                <w:color w:val="auto"/>
                <w:sz w:val="24"/>
              </w:rPr>
              <w:t>用餐计划（</w:t>
            </w:r>
            <w:r>
              <w:rPr>
                <w:rFonts w:hint="eastAsia" w:cs="宋体"/>
                <w:color w:val="auto"/>
                <w:sz w:val="24"/>
              </w:rPr>
              <w:t>包括用餐标准、菜品配置、菜品特色、用餐环境），拒绝预制菜及半成品。用餐价格、菜品配置十分合理，用餐环境十分整洁、优美得10分，用餐价格、菜品配置比较合理，用餐环境比较整洁、优美得7分，用餐价格、菜品配置不够合理，用餐环境不够整洁、优美得4分，用餐价格、菜品配置不合理，用餐环境脏乱差得2分。</w:t>
            </w:r>
          </w:p>
          <w:p w14:paraId="42B84AEB">
            <w:pPr>
              <w:snapToGrid w:val="0"/>
              <w:spacing w:line="460" w:lineRule="exact"/>
              <w:rPr>
                <w:rFonts w:cs="宋体"/>
                <w:color w:val="auto"/>
                <w:sz w:val="24"/>
              </w:rPr>
            </w:pPr>
            <w:r>
              <w:rPr>
                <w:rFonts w:hint="eastAsia" w:cs="宋体"/>
                <w:color w:val="auto"/>
                <w:sz w:val="24"/>
              </w:rPr>
              <w:t>（</w:t>
            </w:r>
            <w:r>
              <w:rPr>
                <w:rFonts w:hint="eastAsia" w:cs="宋体"/>
                <w:color w:val="auto"/>
                <w:sz w:val="24"/>
                <w:lang w:val="en-US" w:eastAsia="zh-CN"/>
              </w:rPr>
              <w:t>4</w:t>
            </w:r>
            <w:r>
              <w:rPr>
                <w:rFonts w:hint="eastAsia" w:cs="宋体"/>
                <w:color w:val="auto"/>
                <w:sz w:val="24"/>
              </w:rPr>
              <w:t>）供应商提供用餐餐厅的好评截图（以大众点评或美团显示为准，如评分不同，以分数高的为准），三家评分均达到4.5分（含）以上的得5分，两家评分达到4.5分（含）以上的得3分，一家评分达到4.5分（含）以上的得1分，不提供不得分。</w:t>
            </w:r>
          </w:p>
          <w:p w14:paraId="1F5E7D81">
            <w:pPr>
              <w:snapToGrid w:val="0"/>
              <w:spacing w:line="460" w:lineRule="exact"/>
              <w:rPr>
                <w:rFonts w:cs="宋体"/>
                <w:color w:val="auto"/>
                <w:sz w:val="24"/>
              </w:rPr>
            </w:pPr>
            <w:r>
              <w:rPr>
                <w:rFonts w:hint="eastAsia" w:cs="宋体"/>
                <w:color w:val="auto"/>
                <w:sz w:val="24"/>
              </w:rPr>
              <w:t>（</w:t>
            </w:r>
            <w:r>
              <w:rPr>
                <w:rFonts w:hint="eastAsia" w:cs="宋体"/>
                <w:color w:val="auto"/>
                <w:sz w:val="24"/>
                <w:lang w:val="en-US" w:eastAsia="zh-CN"/>
              </w:rPr>
              <w:t>5</w:t>
            </w:r>
            <w:r>
              <w:rPr>
                <w:rFonts w:hint="eastAsia" w:cs="宋体"/>
                <w:color w:val="auto"/>
                <w:sz w:val="24"/>
              </w:rPr>
              <w:t>）供应商提供四钻及以上的酒店，标准间平台价不得低于</w:t>
            </w:r>
            <w:r>
              <w:rPr>
                <w:rFonts w:hint="eastAsia" w:cs="宋体"/>
                <w:color w:val="auto"/>
                <w:sz w:val="24"/>
                <w:lang w:val="en-US" w:eastAsia="zh-CN"/>
              </w:rPr>
              <w:t>250元/间</w:t>
            </w:r>
            <w:r>
              <w:rPr>
                <w:rFonts w:hint="eastAsia" w:cs="宋体"/>
                <w:color w:val="auto"/>
                <w:sz w:val="24"/>
              </w:rPr>
              <w:t>，</w:t>
            </w:r>
            <w:r>
              <w:rPr>
                <w:rFonts w:hint="eastAsia" w:cs="宋体"/>
                <w:color w:val="auto"/>
                <w:sz w:val="24"/>
                <w:lang w:val="en-US" w:eastAsia="zh-CN"/>
              </w:rPr>
              <w:t>距扬州东关街不得大于2公里。</w:t>
            </w:r>
            <w:r>
              <w:rPr>
                <w:rFonts w:hint="eastAsia" w:cs="宋体"/>
                <w:color w:val="auto"/>
                <w:sz w:val="24"/>
              </w:rPr>
              <w:t>提供住宿酒店的好评截图（以携程或大众点评显示为准，如评分不同，以分数高的为准），评分达到4.5分（含）以上的得5分，评分在4.2分—4.4分的得3分，评分在3.8分—4.1分的得1分，评分在3.8分以下的不得分。</w:t>
            </w:r>
          </w:p>
          <w:p w14:paraId="7AD571FD">
            <w:pPr>
              <w:snapToGrid w:val="0"/>
              <w:spacing w:line="460" w:lineRule="exact"/>
              <w:rPr>
                <w:rFonts w:cs="宋体"/>
                <w:color w:val="auto"/>
                <w:sz w:val="24"/>
              </w:rPr>
            </w:pPr>
            <w:r>
              <w:rPr>
                <w:rFonts w:hint="eastAsia" w:cs="宋体"/>
                <w:color w:val="auto"/>
                <w:sz w:val="24"/>
              </w:rPr>
              <w:t>注：用餐及酒店环境请提供清晰图片。</w:t>
            </w:r>
          </w:p>
        </w:tc>
      </w:tr>
      <w:tr w14:paraId="19B81999">
        <w:tblPrEx>
          <w:tblCellMar>
            <w:top w:w="0" w:type="dxa"/>
            <w:left w:w="108" w:type="dxa"/>
            <w:bottom w:w="0" w:type="dxa"/>
            <w:right w:w="108" w:type="dxa"/>
          </w:tblCellMar>
        </w:tblPrEx>
        <w:trPr>
          <w:trHeight w:val="625" w:hRule="atLeast"/>
          <w:jc w:val="center"/>
        </w:trPr>
        <w:tc>
          <w:tcPr>
            <w:tcW w:w="451" w:type="dxa"/>
            <w:tcBorders>
              <w:top w:val="nil"/>
              <w:left w:val="single" w:color="auto" w:sz="4" w:space="0"/>
              <w:bottom w:val="single" w:color="auto" w:sz="4" w:space="0"/>
              <w:right w:val="single" w:color="auto" w:sz="4" w:space="0"/>
            </w:tcBorders>
            <w:noWrap/>
            <w:vAlign w:val="center"/>
          </w:tcPr>
          <w:p w14:paraId="086078FC">
            <w:pPr>
              <w:snapToGrid w:val="0"/>
              <w:spacing w:line="480" w:lineRule="exact"/>
              <w:rPr>
                <w:rFonts w:cs="宋体"/>
                <w:color w:val="auto"/>
                <w:sz w:val="24"/>
              </w:rPr>
            </w:pPr>
            <w:r>
              <w:rPr>
                <w:rFonts w:cs="宋体"/>
                <w:color w:val="auto"/>
                <w:sz w:val="24"/>
              </w:rPr>
              <w:t>2</w:t>
            </w:r>
          </w:p>
        </w:tc>
        <w:tc>
          <w:tcPr>
            <w:tcW w:w="1862" w:type="dxa"/>
            <w:tcBorders>
              <w:top w:val="nil"/>
              <w:left w:val="nil"/>
              <w:bottom w:val="single" w:color="auto" w:sz="4" w:space="0"/>
              <w:right w:val="single" w:color="auto" w:sz="4" w:space="0"/>
            </w:tcBorders>
            <w:vAlign w:val="center"/>
          </w:tcPr>
          <w:p w14:paraId="71A7CD6F">
            <w:pPr>
              <w:snapToGrid w:val="0"/>
              <w:spacing w:line="480" w:lineRule="exact"/>
              <w:rPr>
                <w:rFonts w:cs="宋体"/>
                <w:color w:val="auto"/>
                <w:sz w:val="24"/>
              </w:rPr>
            </w:pPr>
            <w:r>
              <w:rPr>
                <w:rFonts w:hint="eastAsia" w:cs="宋体"/>
                <w:color w:val="auto"/>
                <w:sz w:val="24"/>
              </w:rPr>
              <w:t>安全保障措施及紧急方案</w:t>
            </w:r>
          </w:p>
        </w:tc>
        <w:tc>
          <w:tcPr>
            <w:tcW w:w="467" w:type="dxa"/>
            <w:tcBorders>
              <w:top w:val="nil"/>
              <w:left w:val="nil"/>
              <w:bottom w:val="single" w:color="auto" w:sz="4" w:space="0"/>
              <w:right w:val="single" w:color="auto" w:sz="4" w:space="0"/>
            </w:tcBorders>
            <w:vAlign w:val="center"/>
          </w:tcPr>
          <w:p w14:paraId="770611B3">
            <w:pPr>
              <w:snapToGrid w:val="0"/>
              <w:spacing w:line="480" w:lineRule="exact"/>
              <w:rPr>
                <w:rFonts w:cs="宋体"/>
                <w:color w:val="auto"/>
                <w:sz w:val="24"/>
              </w:rPr>
            </w:pPr>
            <w:r>
              <w:rPr>
                <w:rFonts w:hint="eastAsia" w:cs="宋体"/>
                <w:color w:val="auto"/>
                <w:sz w:val="24"/>
              </w:rPr>
              <w:t>5</w:t>
            </w:r>
          </w:p>
        </w:tc>
        <w:tc>
          <w:tcPr>
            <w:tcW w:w="6607" w:type="dxa"/>
            <w:tcBorders>
              <w:top w:val="nil"/>
              <w:left w:val="nil"/>
              <w:bottom w:val="single" w:color="auto" w:sz="4" w:space="0"/>
              <w:right w:val="single" w:color="auto" w:sz="4" w:space="0"/>
            </w:tcBorders>
            <w:vAlign w:val="center"/>
          </w:tcPr>
          <w:p w14:paraId="7BF9990B">
            <w:pPr>
              <w:snapToGrid w:val="0"/>
              <w:spacing w:line="460" w:lineRule="exact"/>
              <w:rPr>
                <w:rFonts w:cs="宋体"/>
                <w:color w:val="auto"/>
                <w:sz w:val="24"/>
              </w:rPr>
            </w:pPr>
            <w:r>
              <w:rPr>
                <w:rFonts w:cs="宋体"/>
                <w:color w:val="auto"/>
                <w:sz w:val="24"/>
              </w:rPr>
              <w:t>根据</w:t>
            </w:r>
            <w:r>
              <w:rPr>
                <w:rFonts w:hint="eastAsia" w:cs="宋体"/>
                <w:color w:val="auto"/>
                <w:sz w:val="24"/>
              </w:rPr>
              <w:t>供应商提供的安全保障措施</w:t>
            </w:r>
            <w:r>
              <w:rPr>
                <w:rFonts w:cs="宋体"/>
                <w:color w:val="auto"/>
                <w:sz w:val="24"/>
              </w:rPr>
              <w:t>，服务过程中可能发生的紧急情况及解决方案，方案十分有效、针对性很强得</w:t>
            </w:r>
            <w:r>
              <w:rPr>
                <w:rFonts w:hint="eastAsia" w:cs="宋体"/>
                <w:color w:val="auto"/>
                <w:sz w:val="24"/>
              </w:rPr>
              <w:t>5分，</w:t>
            </w:r>
            <w:r>
              <w:rPr>
                <w:rFonts w:cs="宋体"/>
                <w:color w:val="auto"/>
                <w:sz w:val="24"/>
              </w:rPr>
              <w:t>方案</w:t>
            </w:r>
            <w:r>
              <w:rPr>
                <w:rFonts w:hint="eastAsia" w:cs="宋体"/>
                <w:color w:val="auto"/>
                <w:sz w:val="24"/>
              </w:rPr>
              <w:t>比较</w:t>
            </w:r>
            <w:r>
              <w:rPr>
                <w:rFonts w:cs="宋体"/>
                <w:color w:val="auto"/>
                <w:sz w:val="24"/>
              </w:rPr>
              <w:t>有效、针对性</w:t>
            </w:r>
            <w:r>
              <w:rPr>
                <w:rFonts w:hint="eastAsia" w:cs="宋体"/>
                <w:color w:val="auto"/>
                <w:sz w:val="24"/>
              </w:rPr>
              <w:t>较</w:t>
            </w:r>
            <w:r>
              <w:rPr>
                <w:rFonts w:cs="宋体"/>
                <w:color w:val="auto"/>
                <w:sz w:val="24"/>
              </w:rPr>
              <w:t>强得</w:t>
            </w:r>
            <w:r>
              <w:rPr>
                <w:rFonts w:hint="eastAsia" w:cs="宋体"/>
                <w:color w:val="auto"/>
                <w:sz w:val="24"/>
              </w:rPr>
              <w:t>4分，</w:t>
            </w:r>
            <w:r>
              <w:rPr>
                <w:rFonts w:cs="宋体"/>
                <w:color w:val="auto"/>
                <w:sz w:val="24"/>
              </w:rPr>
              <w:t>方案有效</w:t>
            </w:r>
            <w:r>
              <w:rPr>
                <w:rFonts w:hint="eastAsia" w:cs="宋体"/>
                <w:color w:val="auto"/>
                <w:sz w:val="24"/>
              </w:rPr>
              <w:t>性</w:t>
            </w:r>
            <w:r>
              <w:rPr>
                <w:rFonts w:cs="宋体"/>
                <w:color w:val="auto"/>
                <w:sz w:val="24"/>
              </w:rPr>
              <w:t>、针对性</w:t>
            </w:r>
            <w:r>
              <w:rPr>
                <w:rFonts w:hint="eastAsia" w:cs="宋体"/>
                <w:color w:val="auto"/>
                <w:sz w:val="24"/>
              </w:rPr>
              <w:t>较差</w:t>
            </w:r>
            <w:r>
              <w:rPr>
                <w:rFonts w:cs="宋体"/>
                <w:color w:val="auto"/>
                <w:sz w:val="24"/>
              </w:rPr>
              <w:t>得</w:t>
            </w:r>
            <w:r>
              <w:rPr>
                <w:rFonts w:hint="eastAsia" w:cs="宋体"/>
                <w:color w:val="auto"/>
                <w:sz w:val="24"/>
              </w:rPr>
              <w:t>2分，</w:t>
            </w:r>
            <w:r>
              <w:rPr>
                <w:rFonts w:cs="宋体"/>
                <w:color w:val="auto"/>
                <w:sz w:val="24"/>
              </w:rPr>
              <w:t>方案</w:t>
            </w:r>
            <w:r>
              <w:rPr>
                <w:rFonts w:hint="eastAsia" w:cs="宋体"/>
                <w:color w:val="auto"/>
                <w:sz w:val="24"/>
              </w:rPr>
              <w:t>不符合</w:t>
            </w:r>
            <w:r>
              <w:rPr>
                <w:rFonts w:cs="宋体"/>
                <w:color w:val="auto"/>
                <w:sz w:val="24"/>
              </w:rPr>
              <w:t>实际、无针对性得</w:t>
            </w:r>
            <w:r>
              <w:rPr>
                <w:rFonts w:hint="eastAsia" w:cs="宋体"/>
                <w:color w:val="auto"/>
                <w:sz w:val="24"/>
              </w:rPr>
              <w:t>1分，不提供不得分。</w:t>
            </w:r>
          </w:p>
        </w:tc>
      </w:tr>
      <w:tr w14:paraId="04FE13A3">
        <w:tblPrEx>
          <w:tblCellMar>
            <w:top w:w="0" w:type="dxa"/>
            <w:left w:w="108" w:type="dxa"/>
            <w:bottom w:w="0" w:type="dxa"/>
            <w:right w:w="108" w:type="dxa"/>
          </w:tblCellMar>
        </w:tblPrEx>
        <w:trPr>
          <w:trHeight w:val="625" w:hRule="atLeast"/>
          <w:jc w:val="center"/>
        </w:trPr>
        <w:tc>
          <w:tcPr>
            <w:tcW w:w="451" w:type="dxa"/>
            <w:tcBorders>
              <w:top w:val="nil"/>
              <w:left w:val="single" w:color="auto" w:sz="4" w:space="0"/>
              <w:bottom w:val="single" w:color="auto" w:sz="4" w:space="0"/>
              <w:right w:val="single" w:color="auto" w:sz="4" w:space="0"/>
            </w:tcBorders>
            <w:noWrap/>
            <w:vAlign w:val="center"/>
          </w:tcPr>
          <w:p w14:paraId="25C03EE7">
            <w:pPr>
              <w:snapToGrid w:val="0"/>
              <w:spacing w:line="480" w:lineRule="exact"/>
              <w:rPr>
                <w:rFonts w:cs="宋体"/>
                <w:color w:val="auto"/>
                <w:sz w:val="24"/>
              </w:rPr>
            </w:pPr>
            <w:r>
              <w:rPr>
                <w:rFonts w:hint="eastAsia" w:cs="宋体"/>
                <w:color w:val="auto"/>
                <w:sz w:val="24"/>
              </w:rPr>
              <w:t>3</w:t>
            </w:r>
          </w:p>
        </w:tc>
        <w:tc>
          <w:tcPr>
            <w:tcW w:w="1862" w:type="dxa"/>
            <w:tcBorders>
              <w:top w:val="nil"/>
              <w:left w:val="nil"/>
              <w:bottom w:val="single" w:color="auto" w:sz="4" w:space="0"/>
              <w:right w:val="single" w:color="auto" w:sz="4" w:space="0"/>
            </w:tcBorders>
            <w:vAlign w:val="center"/>
          </w:tcPr>
          <w:p w14:paraId="39EEF5F9">
            <w:pPr>
              <w:snapToGrid w:val="0"/>
              <w:spacing w:line="480" w:lineRule="exact"/>
              <w:rPr>
                <w:rFonts w:cs="宋体"/>
                <w:color w:val="auto"/>
                <w:sz w:val="24"/>
              </w:rPr>
            </w:pPr>
            <w:r>
              <w:rPr>
                <w:rFonts w:hint="eastAsia" w:cs="宋体"/>
                <w:color w:val="auto"/>
                <w:sz w:val="24"/>
              </w:rPr>
              <w:t>贴心服务</w:t>
            </w:r>
          </w:p>
        </w:tc>
        <w:tc>
          <w:tcPr>
            <w:tcW w:w="467" w:type="dxa"/>
            <w:tcBorders>
              <w:top w:val="nil"/>
              <w:left w:val="nil"/>
              <w:bottom w:val="single" w:color="auto" w:sz="4" w:space="0"/>
              <w:right w:val="single" w:color="auto" w:sz="4" w:space="0"/>
            </w:tcBorders>
            <w:vAlign w:val="center"/>
          </w:tcPr>
          <w:p w14:paraId="6E28A220">
            <w:pPr>
              <w:snapToGrid w:val="0"/>
              <w:spacing w:line="480" w:lineRule="exact"/>
              <w:rPr>
                <w:rFonts w:hint="eastAsia" w:eastAsia="宋体" w:cs="宋体"/>
                <w:color w:val="auto"/>
                <w:sz w:val="24"/>
                <w:lang w:eastAsia="zh-CN"/>
              </w:rPr>
            </w:pPr>
            <w:r>
              <w:rPr>
                <w:rFonts w:hint="eastAsia" w:cs="宋体"/>
                <w:color w:val="auto"/>
                <w:sz w:val="24"/>
                <w:lang w:val="en-US" w:eastAsia="zh-CN"/>
              </w:rPr>
              <w:t>3</w:t>
            </w:r>
          </w:p>
        </w:tc>
        <w:tc>
          <w:tcPr>
            <w:tcW w:w="6607" w:type="dxa"/>
            <w:tcBorders>
              <w:top w:val="nil"/>
              <w:left w:val="nil"/>
              <w:bottom w:val="single" w:color="auto" w:sz="4" w:space="0"/>
              <w:right w:val="single" w:color="auto" w:sz="4" w:space="0"/>
            </w:tcBorders>
            <w:vAlign w:val="center"/>
          </w:tcPr>
          <w:p w14:paraId="169D7BA2">
            <w:pPr>
              <w:snapToGrid w:val="0"/>
              <w:spacing w:line="460" w:lineRule="exact"/>
              <w:rPr>
                <w:rFonts w:cs="宋体"/>
                <w:color w:val="auto"/>
                <w:sz w:val="24"/>
              </w:rPr>
            </w:pPr>
            <w:r>
              <w:rPr>
                <w:rFonts w:hint="eastAsia" w:cs="宋体"/>
                <w:color w:val="auto"/>
                <w:sz w:val="24"/>
              </w:rPr>
              <w:t>承诺有①饮用水②一次性雨披/衣③提供</w:t>
            </w:r>
            <w:r>
              <w:rPr>
                <w:rFonts w:hint="eastAsia" w:cs="宋体"/>
                <w:color w:val="auto"/>
                <w:sz w:val="24"/>
                <w:lang w:val="en-US" w:eastAsia="zh-CN"/>
              </w:rPr>
              <w:t>集体</w:t>
            </w:r>
            <w:r>
              <w:rPr>
                <w:rFonts w:hint="eastAsia" w:cs="宋体"/>
                <w:color w:val="auto"/>
                <w:sz w:val="24"/>
              </w:rPr>
              <w:t>摄影摄像，每有1项得</w:t>
            </w:r>
            <w:r>
              <w:rPr>
                <w:rFonts w:hint="eastAsia" w:cs="宋体"/>
                <w:color w:val="auto"/>
                <w:sz w:val="24"/>
                <w:lang w:val="en-US" w:eastAsia="zh-CN"/>
              </w:rPr>
              <w:t>1</w:t>
            </w:r>
            <w:r>
              <w:rPr>
                <w:rFonts w:hint="eastAsia" w:cs="宋体"/>
                <w:color w:val="auto"/>
                <w:sz w:val="24"/>
              </w:rPr>
              <w:t>分，满分</w:t>
            </w:r>
            <w:r>
              <w:rPr>
                <w:rFonts w:hint="eastAsia" w:cs="宋体"/>
                <w:color w:val="auto"/>
                <w:sz w:val="24"/>
                <w:lang w:val="en-US" w:eastAsia="zh-CN"/>
              </w:rPr>
              <w:t>3</w:t>
            </w:r>
            <w:r>
              <w:rPr>
                <w:rFonts w:hint="eastAsia" w:cs="宋体"/>
                <w:color w:val="auto"/>
                <w:sz w:val="24"/>
              </w:rPr>
              <w:t>分，格式自拟。</w:t>
            </w:r>
          </w:p>
        </w:tc>
      </w:tr>
      <w:tr w14:paraId="0B8BF64B">
        <w:tblPrEx>
          <w:tblCellMar>
            <w:top w:w="0" w:type="dxa"/>
            <w:left w:w="108" w:type="dxa"/>
            <w:bottom w:w="0" w:type="dxa"/>
            <w:right w:w="108" w:type="dxa"/>
          </w:tblCellMar>
        </w:tblPrEx>
        <w:trPr>
          <w:trHeight w:val="625" w:hRule="atLeast"/>
          <w:jc w:val="center"/>
        </w:trPr>
        <w:tc>
          <w:tcPr>
            <w:tcW w:w="451" w:type="dxa"/>
            <w:tcBorders>
              <w:top w:val="nil"/>
              <w:left w:val="single" w:color="auto" w:sz="4" w:space="0"/>
              <w:bottom w:val="single" w:color="auto" w:sz="4" w:space="0"/>
              <w:right w:val="single" w:color="auto" w:sz="4" w:space="0"/>
            </w:tcBorders>
            <w:noWrap/>
            <w:vAlign w:val="center"/>
          </w:tcPr>
          <w:p w14:paraId="5DC2DC12">
            <w:pPr>
              <w:snapToGrid w:val="0"/>
              <w:spacing w:line="480" w:lineRule="exact"/>
              <w:rPr>
                <w:rFonts w:cs="宋体"/>
                <w:color w:val="auto"/>
                <w:sz w:val="24"/>
              </w:rPr>
            </w:pPr>
            <w:r>
              <w:rPr>
                <w:rFonts w:hint="eastAsia" w:cs="宋体"/>
                <w:color w:val="auto"/>
                <w:sz w:val="24"/>
              </w:rPr>
              <w:t>4</w:t>
            </w:r>
          </w:p>
        </w:tc>
        <w:tc>
          <w:tcPr>
            <w:tcW w:w="1862" w:type="dxa"/>
            <w:tcBorders>
              <w:top w:val="nil"/>
              <w:left w:val="nil"/>
              <w:bottom w:val="single" w:color="auto" w:sz="4" w:space="0"/>
              <w:right w:val="single" w:color="auto" w:sz="4" w:space="0"/>
            </w:tcBorders>
            <w:vAlign w:val="center"/>
          </w:tcPr>
          <w:p w14:paraId="2DF1587D">
            <w:pPr>
              <w:snapToGrid w:val="0"/>
              <w:spacing w:line="480" w:lineRule="exact"/>
              <w:rPr>
                <w:rFonts w:cs="宋体"/>
                <w:color w:val="auto"/>
                <w:sz w:val="24"/>
              </w:rPr>
            </w:pPr>
            <w:r>
              <w:rPr>
                <w:rFonts w:hint="eastAsia" w:cs="宋体"/>
                <w:color w:val="auto"/>
                <w:sz w:val="24"/>
              </w:rPr>
              <w:t>保险保障</w:t>
            </w:r>
          </w:p>
        </w:tc>
        <w:tc>
          <w:tcPr>
            <w:tcW w:w="467" w:type="dxa"/>
            <w:tcBorders>
              <w:top w:val="nil"/>
              <w:left w:val="nil"/>
              <w:bottom w:val="single" w:color="auto" w:sz="4" w:space="0"/>
              <w:right w:val="single" w:color="auto" w:sz="4" w:space="0"/>
            </w:tcBorders>
            <w:vAlign w:val="center"/>
          </w:tcPr>
          <w:p w14:paraId="7C5AF27D">
            <w:pPr>
              <w:snapToGrid w:val="0"/>
              <w:spacing w:line="480" w:lineRule="exact"/>
              <w:rPr>
                <w:rFonts w:hint="eastAsia" w:eastAsia="宋体" w:cs="宋体"/>
                <w:color w:val="auto"/>
                <w:sz w:val="24"/>
                <w:lang w:eastAsia="zh-CN"/>
              </w:rPr>
            </w:pPr>
            <w:r>
              <w:rPr>
                <w:rFonts w:hint="eastAsia" w:cs="宋体"/>
                <w:color w:val="auto"/>
                <w:sz w:val="24"/>
                <w:lang w:val="en-US" w:eastAsia="zh-CN"/>
              </w:rPr>
              <w:t>6</w:t>
            </w:r>
          </w:p>
        </w:tc>
        <w:tc>
          <w:tcPr>
            <w:tcW w:w="6607" w:type="dxa"/>
            <w:tcBorders>
              <w:top w:val="nil"/>
              <w:left w:val="nil"/>
              <w:bottom w:val="single" w:color="auto" w:sz="4" w:space="0"/>
              <w:right w:val="single" w:color="auto" w:sz="4" w:space="0"/>
            </w:tcBorders>
            <w:vAlign w:val="center"/>
          </w:tcPr>
          <w:p w14:paraId="1FC434CA">
            <w:pPr>
              <w:snapToGrid w:val="0"/>
              <w:spacing w:line="460" w:lineRule="exact"/>
              <w:rPr>
                <w:rFonts w:cs="宋体"/>
                <w:color w:val="auto"/>
                <w:sz w:val="24"/>
              </w:rPr>
            </w:pPr>
            <w:r>
              <w:rPr>
                <w:rFonts w:hint="eastAsia" w:cs="宋体"/>
                <w:color w:val="auto"/>
                <w:sz w:val="24"/>
              </w:rPr>
              <w:t>承诺：</w:t>
            </w:r>
          </w:p>
          <w:p w14:paraId="0C92CF3D">
            <w:pPr>
              <w:snapToGrid w:val="0"/>
              <w:spacing w:line="460" w:lineRule="exact"/>
              <w:rPr>
                <w:rFonts w:cs="宋体"/>
                <w:color w:val="auto"/>
                <w:sz w:val="24"/>
              </w:rPr>
            </w:pPr>
            <w:r>
              <w:rPr>
                <w:rFonts w:hint="eastAsia" w:cs="宋体"/>
                <w:color w:val="auto"/>
                <w:sz w:val="24"/>
              </w:rPr>
              <w:t>（1）旅行社责任险不低于100万/人，1000万/团得</w:t>
            </w:r>
            <w:r>
              <w:rPr>
                <w:rFonts w:hint="eastAsia" w:cs="宋体"/>
                <w:color w:val="auto"/>
                <w:sz w:val="24"/>
                <w:lang w:val="en-US" w:eastAsia="zh-CN"/>
              </w:rPr>
              <w:t>4</w:t>
            </w:r>
            <w:r>
              <w:rPr>
                <w:rFonts w:hint="eastAsia" w:cs="宋体"/>
                <w:color w:val="auto"/>
                <w:sz w:val="24"/>
              </w:rPr>
              <w:t>分；</w:t>
            </w:r>
          </w:p>
          <w:p w14:paraId="2310E05B">
            <w:pPr>
              <w:snapToGrid w:val="0"/>
              <w:spacing w:line="460" w:lineRule="exact"/>
              <w:rPr>
                <w:rFonts w:cs="宋体"/>
                <w:color w:val="auto"/>
                <w:sz w:val="24"/>
              </w:rPr>
            </w:pPr>
            <w:r>
              <w:rPr>
                <w:rFonts w:hint="eastAsia" w:cs="宋体"/>
                <w:color w:val="auto"/>
                <w:sz w:val="24"/>
              </w:rPr>
              <w:t>（2）个人意外险50万/人得</w:t>
            </w:r>
            <w:r>
              <w:rPr>
                <w:rFonts w:hint="eastAsia" w:cs="宋体"/>
                <w:color w:val="auto"/>
                <w:sz w:val="24"/>
                <w:lang w:val="en-US" w:eastAsia="zh-CN"/>
              </w:rPr>
              <w:t>1</w:t>
            </w:r>
            <w:r>
              <w:rPr>
                <w:rFonts w:hint="eastAsia" w:cs="宋体"/>
                <w:color w:val="auto"/>
                <w:sz w:val="24"/>
              </w:rPr>
              <w:t>分，个人意外险每增加50万/人加1分，最高得</w:t>
            </w:r>
            <w:r>
              <w:rPr>
                <w:rFonts w:hint="eastAsia" w:cs="宋体"/>
                <w:color w:val="auto"/>
                <w:sz w:val="24"/>
                <w:lang w:val="en-US" w:eastAsia="zh-CN"/>
              </w:rPr>
              <w:t>2</w:t>
            </w:r>
            <w:r>
              <w:rPr>
                <w:rFonts w:hint="eastAsia" w:cs="宋体"/>
                <w:color w:val="auto"/>
                <w:sz w:val="24"/>
              </w:rPr>
              <w:t>分。</w:t>
            </w:r>
          </w:p>
          <w:p w14:paraId="5EC0880D">
            <w:pPr>
              <w:snapToGrid w:val="0"/>
              <w:spacing w:line="460" w:lineRule="exact"/>
              <w:rPr>
                <w:rFonts w:cs="宋体"/>
                <w:color w:val="auto"/>
                <w:sz w:val="24"/>
              </w:rPr>
            </w:pPr>
            <w:r>
              <w:rPr>
                <w:rFonts w:hint="eastAsia" w:cs="宋体"/>
                <w:color w:val="auto"/>
                <w:sz w:val="24"/>
              </w:rPr>
              <w:t>本项最高得</w:t>
            </w:r>
            <w:r>
              <w:rPr>
                <w:rFonts w:hint="eastAsia" w:cs="宋体"/>
                <w:color w:val="auto"/>
                <w:sz w:val="24"/>
                <w:lang w:val="en-US" w:eastAsia="zh-CN"/>
              </w:rPr>
              <w:t>6</w:t>
            </w:r>
            <w:r>
              <w:rPr>
                <w:rFonts w:hint="eastAsia" w:cs="宋体"/>
                <w:color w:val="auto"/>
                <w:sz w:val="24"/>
              </w:rPr>
              <w:t>分。</w:t>
            </w:r>
          </w:p>
        </w:tc>
      </w:tr>
      <w:tr w14:paraId="07D70692">
        <w:tblPrEx>
          <w:tblCellMar>
            <w:top w:w="0" w:type="dxa"/>
            <w:left w:w="108" w:type="dxa"/>
            <w:bottom w:w="0" w:type="dxa"/>
            <w:right w:w="108" w:type="dxa"/>
          </w:tblCellMar>
        </w:tblPrEx>
        <w:trPr>
          <w:trHeight w:val="625" w:hRule="atLeast"/>
          <w:jc w:val="center"/>
        </w:trPr>
        <w:tc>
          <w:tcPr>
            <w:tcW w:w="451" w:type="dxa"/>
            <w:tcBorders>
              <w:top w:val="nil"/>
              <w:left w:val="single" w:color="auto" w:sz="4" w:space="0"/>
              <w:bottom w:val="single" w:color="auto" w:sz="4" w:space="0"/>
              <w:right w:val="single" w:color="auto" w:sz="4" w:space="0"/>
            </w:tcBorders>
            <w:noWrap/>
            <w:vAlign w:val="center"/>
          </w:tcPr>
          <w:p w14:paraId="33D03DD4">
            <w:pPr>
              <w:snapToGrid w:val="0"/>
              <w:spacing w:line="480" w:lineRule="exact"/>
              <w:rPr>
                <w:rFonts w:cs="宋体"/>
                <w:color w:val="auto"/>
                <w:sz w:val="24"/>
              </w:rPr>
            </w:pPr>
            <w:r>
              <w:rPr>
                <w:rFonts w:hint="eastAsia" w:cs="宋体"/>
                <w:color w:val="auto"/>
                <w:sz w:val="24"/>
              </w:rPr>
              <w:t>5</w:t>
            </w:r>
          </w:p>
        </w:tc>
        <w:tc>
          <w:tcPr>
            <w:tcW w:w="1862" w:type="dxa"/>
            <w:tcBorders>
              <w:top w:val="nil"/>
              <w:left w:val="nil"/>
              <w:bottom w:val="single" w:color="auto" w:sz="4" w:space="0"/>
              <w:right w:val="single" w:color="auto" w:sz="4" w:space="0"/>
            </w:tcBorders>
            <w:vAlign w:val="center"/>
          </w:tcPr>
          <w:p w14:paraId="47178FF3">
            <w:pPr>
              <w:snapToGrid w:val="0"/>
              <w:spacing w:line="480" w:lineRule="exact"/>
              <w:rPr>
                <w:rFonts w:cs="宋体"/>
                <w:color w:val="auto"/>
                <w:sz w:val="24"/>
              </w:rPr>
            </w:pPr>
            <w:r>
              <w:rPr>
                <w:rFonts w:hint="eastAsia" w:cs="宋体"/>
                <w:color w:val="auto"/>
                <w:sz w:val="24"/>
              </w:rPr>
              <w:t>供应商资质</w:t>
            </w:r>
          </w:p>
        </w:tc>
        <w:tc>
          <w:tcPr>
            <w:tcW w:w="467" w:type="dxa"/>
            <w:tcBorders>
              <w:top w:val="nil"/>
              <w:left w:val="nil"/>
              <w:bottom w:val="single" w:color="auto" w:sz="4" w:space="0"/>
              <w:right w:val="single" w:color="auto" w:sz="4" w:space="0"/>
            </w:tcBorders>
            <w:vAlign w:val="center"/>
          </w:tcPr>
          <w:p w14:paraId="22A5CF60">
            <w:pPr>
              <w:snapToGrid w:val="0"/>
              <w:spacing w:line="480" w:lineRule="exact"/>
              <w:rPr>
                <w:rFonts w:hint="eastAsia" w:eastAsia="宋体" w:cs="宋体"/>
                <w:color w:val="auto"/>
                <w:sz w:val="24"/>
                <w:lang w:val="en-US" w:eastAsia="zh-CN"/>
              </w:rPr>
            </w:pPr>
            <w:r>
              <w:rPr>
                <w:rFonts w:hint="eastAsia" w:cs="宋体"/>
                <w:color w:val="auto"/>
                <w:sz w:val="24"/>
                <w:lang w:val="en-US" w:eastAsia="zh-CN"/>
              </w:rPr>
              <w:t>2</w:t>
            </w:r>
          </w:p>
        </w:tc>
        <w:tc>
          <w:tcPr>
            <w:tcW w:w="6607" w:type="dxa"/>
            <w:tcBorders>
              <w:top w:val="nil"/>
              <w:left w:val="nil"/>
              <w:bottom w:val="single" w:color="auto" w:sz="4" w:space="0"/>
              <w:right w:val="single" w:color="auto" w:sz="4" w:space="0"/>
            </w:tcBorders>
            <w:vAlign w:val="center"/>
          </w:tcPr>
          <w:p w14:paraId="3A57BC97">
            <w:pPr>
              <w:snapToGrid w:val="0"/>
              <w:spacing w:line="460" w:lineRule="exact"/>
              <w:rPr>
                <w:rFonts w:hint="eastAsia" w:eastAsia="宋体" w:cs="宋体"/>
                <w:color w:val="auto"/>
                <w:sz w:val="24"/>
                <w:lang w:eastAsia="zh-CN"/>
              </w:rPr>
            </w:pPr>
            <w:r>
              <w:rPr>
                <w:rFonts w:hint="eastAsia" w:cs="宋体"/>
                <w:color w:val="auto"/>
                <w:sz w:val="24"/>
                <w:lang w:val="en-US" w:eastAsia="zh-CN"/>
              </w:rPr>
              <w:t>供应商持有有效的旅行社业务经营许可证，经营状态正常，无吊销、异常经营记录得1分，国有旅行社得2分，</w:t>
            </w:r>
            <w:r>
              <w:rPr>
                <w:rFonts w:hint="eastAsia" w:cs="宋体"/>
                <w:color w:val="auto"/>
                <w:sz w:val="24"/>
              </w:rPr>
              <w:t>本项最高可得</w:t>
            </w:r>
            <w:r>
              <w:rPr>
                <w:rFonts w:hint="eastAsia" w:cs="宋体"/>
                <w:color w:val="auto"/>
                <w:sz w:val="24"/>
                <w:lang w:val="en-US" w:eastAsia="zh-CN"/>
              </w:rPr>
              <w:t>2</w:t>
            </w:r>
            <w:r>
              <w:rPr>
                <w:rFonts w:hint="eastAsia" w:cs="宋体"/>
                <w:color w:val="auto"/>
                <w:sz w:val="24"/>
              </w:rPr>
              <w:t>分</w:t>
            </w:r>
          </w:p>
        </w:tc>
      </w:tr>
      <w:tr w14:paraId="0B230328">
        <w:tblPrEx>
          <w:tblCellMar>
            <w:top w:w="0" w:type="dxa"/>
            <w:left w:w="108" w:type="dxa"/>
            <w:bottom w:w="0" w:type="dxa"/>
            <w:right w:w="108" w:type="dxa"/>
          </w:tblCellMar>
        </w:tblPrEx>
        <w:trPr>
          <w:trHeight w:val="4024" w:hRule="atLeast"/>
          <w:jc w:val="center"/>
        </w:trPr>
        <w:tc>
          <w:tcPr>
            <w:tcW w:w="451" w:type="dxa"/>
            <w:tcBorders>
              <w:top w:val="nil"/>
              <w:left w:val="single" w:color="auto" w:sz="4" w:space="0"/>
              <w:bottom w:val="single" w:color="auto" w:sz="4" w:space="0"/>
              <w:right w:val="single" w:color="auto" w:sz="4" w:space="0"/>
            </w:tcBorders>
            <w:noWrap/>
            <w:vAlign w:val="center"/>
          </w:tcPr>
          <w:p w14:paraId="41E93C58">
            <w:pPr>
              <w:snapToGrid w:val="0"/>
              <w:spacing w:line="480" w:lineRule="exact"/>
              <w:rPr>
                <w:rFonts w:cs="宋体"/>
                <w:color w:val="auto"/>
                <w:sz w:val="24"/>
              </w:rPr>
            </w:pPr>
            <w:r>
              <w:rPr>
                <w:rFonts w:hint="eastAsia" w:cs="宋体"/>
                <w:color w:val="auto"/>
                <w:sz w:val="24"/>
              </w:rPr>
              <w:t>6</w:t>
            </w:r>
          </w:p>
        </w:tc>
        <w:tc>
          <w:tcPr>
            <w:tcW w:w="1862" w:type="dxa"/>
            <w:tcBorders>
              <w:top w:val="nil"/>
              <w:left w:val="nil"/>
              <w:bottom w:val="single" w:color="auto" w:sz="4" w:space="0"/>
              <w:right w:val="single" w:color="auto" w:sz="4" w:space="0"/>
            </w:tcBorders>
            <w:vAlign w:val="center"/>
          </w:tcPr>
          <w:p w14:paraId="5F51428C">
            <w:pPr>
              <w:snapToGrid w:val="0"/>
              <w:spacing w:line="480" w:lineRule="exact"/>
              <w:jc w:val="center"/>
              <w:rPr>
                <w:rFonts w:cs="宋体"/>
                <w:color w:val="auto"/>
                <w:sz w:val="24"/>
              </w:rPr>
            </w:pPr>
            <w:r>
              <w:rPr>
                <w:rFonts w:hint="eastAsia" w:cs="宋体"/>
                <w:color w:val="auto"/>
                <w:szCs w:val="21"/>
              </w:rPr>
              <w:t>供应商人员实力</w:t>
            </w:r>
          </w:p>
        </w:tc>
        <w:tc>
          <w:tcPr>
            <w:tcW w:w="467" w:type="dxa"/>
            <w:tcBorders>
              <w:top w:val="nil"/>
              <w:left w:val="nil"/>
              <w:bottom w:val="single" w:color="auto" w:sz="4" w:space="0"/>
              <w:right w:val="single" w:color="auto" w:sz="4" w:space="0"/>
            </w:tcBorders>
            <w:vAlign w:val="center"/>
          </w:tcPr>
          <w:p w14:paraId="213DBDEA">
            <w:pPr>
              <w:snapToGrid w:val="0"/>
              <w:spacing w:line="480" w:lineRule="exact"/>
              <w:rPr>
                <w:rFonts w:hint="default" w:eastAsia="宋体" w:cs="宋体"/>
                <w:color w:val="auto"/>
                <w:sz w:val="24"/>
                <w:lang w:val="en-US" w:eastAsia="zh-CN"/>
              </w:rPr>
            </w:pPr>
            <w:r>
              <w:rPr>
                <w:rFonts w:hint="eastAsia" w:cs="宋体"/>
                <w:color w:val="auto"/>
                <w:sz w:val="24"/>
                <w:lang w:val="en-US" w:eastAsia="zh-CN"/>
              </w:rPr>
              <w:t>10</w:t>
            </w:r>
          </w:p>
        </w:tc>
        <w:tc>
          <w:tcPr>
            <w:tcW w:w="6607" w:type="dxa"/>
            <w:tcBorders>
              <w:top w:val="nil"/>
              <w:left w:val="nil"/>
              <w:bottom w:val="single" w:color="auto" w:sz="4" w:space="0"/>
              <w:right w:val="single" w:color="auto" w:sz="4" w:space="0"/>
            </w:tcBorders>
            <w:vAlign w:val="center"/>
          </w:tcPr>
          <w:p w14:paraId="218AD5DF">
            <w:pPr>
              <w:snapToGrid w:val="0"/>
              <w:spacing w:line="480" w:lineRule="exact"/>
              <w:rPr>
                <w:rFonts w:cs="宋体"/>
                <w:color w:val="auto"/>
                <w:sz w:val="24"/>
              </w:rPr>
            </w:pPr>
            <w:r>
              <w:rPr>
                <w:rFonts w:hint="eastAsia" w:cs="宋体"/>
                <w:color w:val="auto"/>
                <w:sz w:val="24"/>
              </w:rPr>
              <w:t>（1）供应商拟派导游中持有中级或者高级导游证的，每有一个得</w:t>
            </w:r>
            <w:r>
              <w:rPr>
                <w:rFonts w:hint="eastAsia" w:cs="宋体"/>
                <w:color w:val="auto"/>
                <w:sz w:val="24"/>
                <w:lang w:val="en-US" w:eastAsia="zh-CN"/>
              </w:rPr>
              <w:t>2</w:t>
            </w:r>
            <w:r>
              <w:rPr>
                <w:rFonts w:hint="eastAsia" w:cs="宋体"/>
                <w:color w:val="auto"/>
                <w:sz w:val="24"/>
              </w:rPr>
              <w:t>分，本项最高可得</w:t>
            </w:r>
            <w:r>
              <w:rPr>
                <w:rFonts w:hint="eastAsia" w:cs="宋体"/>
                <w:color w:val="auto"/>
                <w:sz w:val="24"/>
                <w:lang w:val="en-US" w:eastAsia="zh-CN"/>
              </w:rPr>
              <w:t>6</w:t>
            </w:r>
            <w:r>
              <w:rPr>
                <w:rFonts w:hint="eastAsia" w:cs="宋体"/>
                <w:color w:val="auto"/>
                <w:sz w:val="24"/>
              </w:rPr>
              <w:t>分。</w:t>
            </w:r>
          </w:p>
          <w:p w14:paraId="511C1C1C">
            <w:pPr>
              <w:snapToGrid w:val="0"/>
              <w:spacing w:line="480" w:lineRule="exact"/>
              <w:rPr>
                <w:rFonts w:cs="宋体"/>
                <w:color w:val="auto"/>
                <w:sz w:val="24"/>
              </w:rPr>
            </w:pPr>
            <w:r>
              <w:rPr>
                <w:rFonts w:hint="eastAsia" w:cs="宋体"/>
                <w:color w:val="auto"/>
                <w:sz w:val="24"/>
              </w:rPr>
              <w:t>（2）拟派导游中，</w:t>
            </w:r>
            <w:r>
              <w:rPr>
                <w:rFonts w:hint="eastAsia" w:cs="宋体"/>
                <w:color w:val="auto"/>
                <w:sz w:val="24"/>
                <w:lang w:val="en-US" w:eastAsia="zh-CN"/>
              </w:rPr>
              <w:t>有重大政务接待保障服务经验，曾承担各级重要政务团队接待服务工作的，每提供1名符合条件人员得2分，</w:t>
            </w:r>
            <w:r>
              <w:rPr>
                <w:rFonts w:hint="eastAsia" w:cs="宋体"/>
                <w:color w:val="auto"/>
                <w:sz w:val="24"/>
              </w:rPr>
              <w:t>本项最高可得</w:t>
            </w:r>
            <w:r>
              <w:rPr>
                <w:rFonts w:hint="eastAsia" w:cs="宋体"/>
                <w:color w:val="auto"/>
                <w:sz w:val="24"/>
                <w:lang w:val="en-US" w:eastAsia="zh-CN"/>
              </w:rPr>
              <w:t>4</w:t>
            </w:r>
            <w:r>
              <w:rPr>
                <w:rFonts w:hint="eastAsia" w:cs="宋体"/>
                <w:color w:val="auto"/>
                <w:sz w:val="24"/>
              </w:rPr>
              <w:t>分。</w:t>
            </w:r>
          </w:p>
          <w:p w14:paraId="4F59676B">
            <w:pPr>
              <w:snapToGrid w:val="0"/>
              <w:spacing w:line="480" w:lineRule="exact"/>
              <w:rPr>
                <w:rFonts w:cs="宋体"/>
                <w:color w:val="auto"/>
                <w:sz w:val="24"/>
              </w:rPr>
            </w:pPr>
            <w:r>
              <w:rPr>
                <w:rFonts w:hint="eastAsia" w:cs="宋体"/>
                <w:color w:val="auto"/>
                <w:sz w:val="24"/>
              </w:rPr>
              <w:t>注：</w:t>
            </w:r>
            <w:r>
              <w:rPr>
                <w:rFonts w:cs="宋体"/>
                <w:color w:val="auto"/>
                <w:sz w:val="24"/>
              </w:rPr>
              <w:t>以上人员必须为</w:t>
            </w:r>
            <w:r>
              <w:rPr>
                <w:rFonts w:hint="eastAsia" w:cs="宋体"/>
                <w:color w:val="auto"/>
                <w:sz w:val="24"/>
                <w:lang w:val="en-US" w:eastAsia="zh-CN"/>
              </w:rPr>
              <w:t>旅行社或旅行社隶属集团公司</w:t>
            </w:r>
            <w:r>
              <w:rPr>
                <w:rFonts w:cs="宋体"/>
                <w:color w:val="auto"/>
                <w:sz w:val="24"/>
              </w:rPr>
              <w:t>在职职工，提供</w:t>
            </w:r>
            <w:r>
              <w:rPr>
                <w:rFonts w:hint="eastAsia" w:cs="宋体"/>
                <w:color w:val="auto"/>
                <w:sz w:val="24"/>
              </w:rPr>
              <w:t>有效的资格证书复印件或扫描件和社保机构出具的供应商为其缴纳的2025年12月-2026年2月任意一个月的社保证明复印件或扫描件并加盖供应商公章，否则不得分。</w:t>
            </w:r>
          </w:p>
        </w:tc>
      </w:tr>
      <w:tr w14:paraId="53FE9EFE">
        <w:tblPrEx>
          <w:tblCellMar>
            <w:top w:w="0" w:type="dxa"/>
            <w:left w:w="108" w:type="dxa"/>
            <w:bottom w:w="0" w:type="dxa"/>
            <w:right w:w="108" w:type="dxa"/>
          </w:tblCellMar>
        </w:tblPrEx>
        <w:trPr>
          <w:trHeight w:val="1089" w:hRule="atLeast"/>
          <w:jc w:val="center"/>
        </w:trPr>
        <w:tc>
          <w:tcPr>
            <w:tcW w:w="451" w:type="dxa"/>
            <w:tcBorders>
              <w:top w:val="nil"/>
              <w:left w:val="single" w:color="auto" w:sz="4" w:space="0"/>
              <w:bottom w:val="single" w:color="auto" w:sz="4" w:space="0"/>
              <w:right w:val="single" w:color="auto" w:sz="4" w:space="0"/>
            </w:tcBorders>
            <w:noWrap/>
            <w:vAlign w:val="center"/>
          </w:tcPr>
          <w:p w14:paraId="7B2BC3BA">
            <w:pPr>
              <w:snapToGrid w:val="0"/>
              <w:spacing w:line="480" w:lineRule="exact"/>
              <w:rPr>
                <w:rFonts w:cs="宋体"/>
                <w:color w:val="auto"/>
                <w:sz w:val="24"/>
              </w:rPr>
            </w:pPr>
            <w:r>
              <w:rPr>
                <w:rFonts w:hint="eastAsia" w:cs="宋体"/>
                <w:color w:val="auto"/>
                <w:sz w:val="24"/>
              </w:rPr>
              <w:t>7</w:t>
            </w:r>
          </w:p>
        </w:tc>
        <w:tc>
          <w:tcPr>
            <w:tcW w:w="1862" w:type="dxa"/>
            <w:tcBorders>
              <w:top w:val="nil"/>
              <w:left w:val="nil"/>
              <w:bottom w:val="single" w:color="auto" w:sz="4" w:space="0"/>
              <w:right w:val="single" w:color="auto" w:sz="4" w:space="0"/>
            </w:tcBorders>
            <w:vAlign w:val="center"/>
          </w:tcPr>
          <w:p w14:paraId="7D4E56C0">
            <w:pPr>
              <w:snapToGrid w:val="0"/>
              <w:spacing w:line="480" w:lineRule="exact"/>
              <w:jc w:val="center"/>
              <w:rPr>
                <w:rFonts w:cs="宋体"/>
                <w:color w:val="auto"/>
                <w:sz w:val="24"/>
              </w:rPr>
            </w:pPr>
            <w:r>
              <w:rPr>
                <w:rFonts w:hint="eastAsia" w:cs="宋体"/>
                <w:color w:val="auto"/>
                <w:sz w:val="24"/>
              </w:rPr>
              <w:t>相关业绩</w:t>
            </w:r>
          </w:p>
        </w:tc>
        <w:tc>
          <w:tcPr>
            <w:tcW w:w="467" w:type="dxa"/>
            <w:tcBorders>
              <w:top w:val="nil"/>
              <w:left w:val="nil"/>
              <w:bottom w:val="single" w:color="auto" w:sz="4" w:space="0"/>
              <w:right w:val="single" w:color="auto" w:sz="4" w:space="0"/>
            </w:tcBorders>
            <w:vAlign w:val="center"/>
          </w:tcPr>
          <w:p w14:paraId="73CB00DF">
            <w:pPr>
              <w:snapToGrid w:val="0"/>
              <w:spacing w:line="480" w:lineRule="exact"/>
              <w:rPr>
                <w:rFonts w:hint="eastAsia" w:eastAsia="宋体" w:cs="宋体"/>
                <w:color w:val="auto"/>
                <w:sz w:val="24"/>
                <w:lang w:eastAsia="zh-CN"/>
              </w:rPr>
            </w:pPr>
            <w:r>
              <w:rPr>
                <w:rFonts w:hint="eastAsia" w:cs="宋体"/>
                <w:color w:val="auto"/>
                <w:sz w:val="24"/>
                <w:lang w:val="en-US" w:eastAsia="zh-CN"/>
              </w:rPr>
              <w:t>4</w:t>
            </w:r>
          </w:p>
        </w:tc>
        <w:tc>
          <w:tcPr>
            <w:tcW w:w="6607" w:type="dxa"/>
            <w:tcBorders>
              <w:top w:val="nil"/>
              <w:left w:val="nil"/>
              <w:bottom w:val="single" w:color="auto" w:sz="4" w:space="0"/>
              <w:right w:val="single" w:color="auto" w:sz="4" w:space="0"/>
            </w:tcBorders>
            <w:vAlign w:val="center"/>
          </w:tcPr>
          <w:p w14:paraId="2B538AE6">
            <w:pPr>
              <w:snapToGrid w:val="0"/>
              <w:spacing w:line="480" w:lineRule="exact"/>
              <w:rPr>
                <w:rFonts w:cs="宋体"/>
                <w:color w:val="auto"/>
                <w:sz w:val="24"/>
              </w:rPr>
            </w:pPr>
            <w:r>
              <w:rPr>
                <w:rFonts w:cs="宋体"/>
                <w:color w:val="auto"/>
                <w:sz w:val="24"/>
              </w:rPr>
              <w:t>20</w:t>
            </w:r>
            <w:r>
              <w:rPr>
                <w:rFonts w:hint="eastAsia" w:cs="宋体"/>
                <w:color w:val="auto"/>
                <w:sz w:val="24"/>
              </w:rPr>
              <w:t>2</w:t>
            </w:r>
            <w:r>
              <w:rPr>
                <w:rFonts w:hint="eastAsia" w:cs="宋体"/>
                <w:color w:val="auto"/>
                <w:sz w:val="24"/>
                <w:lang w:val="en-US" w:eastAsia="zh-CN"/>
              </w:rPr>
              <w:t>5</w:t>
            </w:r>
            <w:r>
              <w:rPr>
                <w:rFonts w:hint="eastAsia" w:cs="宋体"/>
                <w:color w:val="auto"/>
                <w:sz w:val="24"/>
              </w:rPr>
              <w:t>年1月1日（日期以签订时间为准）起，供应商每有一个</w:t>
            </w:r>
            <w:r>
              <w:rPr>
                <w:rFonts w:hint="eastAsia" w:cs="宋体"/>
                <w:color w:val="auto"/>
                <w:sz w:val="24"/>
                <w:lang w:val="en-US" w:eastAsia="zh-CN"/>
              </w:rPr>
              <w:t>超50人</w:t>
            </w:r>
            <w:r>
              <w:rPr>
                <w:rFonts w:hint="eastAsia" w:cs="宋体"/>
                <w:color w:val="auto"/>
                <w:sz w:val="24"/>
              </w:rPr>
              <w:t>团体游经验的得2分，最高得</w:t>
            </w:r>
            <w:r>
              <w:rPr>
                <w:rFonts w:hint="eastAsia" w:cs="宋体"/>
                <w:color w:val="auto"/>
                <w:sz w:val="24"/>
                <w:lang w:val="en-US" w:eastAsia="zh-CN"/>
              </w:rPr>
              <w:t>4</w:t>
            </w:r>
            <w:r>
              <w:rPr>
                <w:rFonts w:hint="eastAsia" w:cs="宋体"/>
                <w:color w:val="auto"/>
                <w:sz w:val="24"/>
              </w:rPr>
              <w:t>分，提供团体游合同复印件或扫描件，不提供或提供不全不得分。</w:t>
            </w:r>
          </w:p>
        </w:tc>
      </w:tr>
    </w:tbl>
    <w:p w14:paraId="75581A46">
      <w:pPr>
        <w:snapToGrid w:val="0"/>
        <w:spacing w:line="480" w:lineRule="exact"/>
        <w:rPr>
          <w:b/>
          <w:color w:val="auto"/>
          <w:kern w:val="0"/>
          <w:sz w:val="24"/>
        </w:rPr>
      </w:pPr>
    </w:p>
    <w:p w14:paraId="33A2071A">
      <w:pPr>
        <w:pStyle w:val="29"/>
        <w:rPr>
          <w:b/>
          <w:color w:val="auto"/>
        </w:rPr>
      </w:pPr>
    </w:p>
    <w:p w14:paraId="3203BAD6">
      <w:pPr>
        <w:pStyle w:val="29"/>
        <w:rPr>
          <w:color w:val="auto"/>
        </w:rPr>
      </w:pPr>
    </w:p>
    <w:p w14:paraId="626C8633">
      <w:pPr>
        <w:snapToGrid w:val="0"/>
        <w:spacing w:line="480" w:lineRule="exact"/>
        <w:rPr>
          <w:b/>
          <w:color w:val="auto"/>
          <w:kern w:val="0"/>
          <w:sz w:val="24"/>
        </w:rPr>
      </w:pPr>
      <w:r>
        <w:rPr>
          <w:rFonts w:hint="eastAsia"/>
          <w:b/>
          <w:color w:val="auto"/>
          <w:kern w:val="0"/>
          <w:sz w:val="24"/>
        </w:rPr>
        <w:t xml:space="preserve">    （</w:t>
      </w:r>
      <w:r>
        <w:rPr>
          <w:rFonts w:hint="eastAsia"/>
          <w:b/>
          <w:color w:val="auto"/>
          <w:kern w:val="0"/>
          <w:sz w:val="24"/>
          <w:lang w:val="zh-CN"/>
        </w:rPr>
        <w:t>四</w:t>
      </w:r>
      <w:r>
        <w:rPr>
          <w:rFonts w:hint="eastAsia"/>
          <w:b/>
          <w:color w:val="auto"/>
          <w:kern w:val="0"/>
          <w:sz w:val="24"/>
        </w:rPr>
        <w:t>）价格分：</w:t>
      </w:r>
      <w:r>
        <w:rPr>
          <w:rFonts w:hint="eastAsia"/>
          <w:b/>
          <w:color w:val="auto"/>
          <w:kern w:val="0"/>
          <w:sz w:val="24"/>
          <w:lang w:val="en-US" w:eastAsia="zh-CN"/>
        </w:rPr>
        <w:t>30</w:t>
      </w:r>
      <w:r>
        <w:rPr>
          <w:rFonts w:hint="eastAsia"/>
          <w:b/>
          <w:color w:val="auto"/>
          <w:kern w:val="0"/>
          <w:sz w:val="24"/>
          <w:lang w:val="zh-CN"/>
        </w:rPr>
        <w:t>分</w:t>
      </w:r>
    </w:p>
    <w:p w14:paraId="4F40ED1F">
      <w:pPr>
        <w:autoSpaceDE w:val="0"/>
        <w:autoSpaceDN w:val="0"/>
        <w:adjustRightInd w:val="0"/>
        <w:snapToGrid w:val="0"/>
        <w:spacing w:line="480" w:lineRule="exact"/>
        <w:ind w:firstLine="480" w:firstLineChars="200"/>
        <w:rPr>
          <w:color w:val="auto"/>
          <w:sz w:val="24"/>
        </w:rPr>
      </w:pPr>
      <w:r>
        <w:rPr>
          <w:color w:val="auto"/>
          <w:sz w:val="24"/>
        </w:rPr>
        <w:t>综合评分法中的价格分统一采用低价优先法计算，即满足磋商文件要求且最后报价最低的供应商的价格为磋商基准价，其价格分为满分。其他供应商的价格分统一按照下列公式计算</w:t>
      </w:r>
      <w:r>
        <w:rPr>
          <w:rFonts w:hint="eastAsia"/>
          <w:color w:val="auto"/>
          <w:sz w:val="24"/>
          <w:lang w:eastAsia="zh-CN"/>
        </w:rPr>
        <w:t>，</w:t>
      </w:r>
      <w:r>
        <w:rPr>
          <w:rFonts w:hint="eastAsia"/>
          <w:color w:val="auto"/>
          <w:sz w:val="24"/>
          <w:lang w:val="en-US" w:eastAsia="zh-CN"/>
        </w:rPr>
        <w:t>最高限价：</w:t>
      </w:r>
      <w:r>
        <w:rPr>
          <w:rFonts w:hint="eastAsia"/>
          <w:color w:val="auto"/>
          <w:sz w:val="24"/>
          <w:highlight w:val="none"/>
          <w:lang w:val="en-US" w:eastAsia="zh-CN"/>
        </w:rPr>
        <w:t>5</w:t>
      </w:r>
      <w:r>
        <w:rPr>
          <w:rFonts w:hint="eastAsia"/>
          <w:color w:val="auto"/>
          <w:sz w:val="24"/>
          <w:highlight w:val="none"/>
        </w:rPr>
        <w:t>00</w:t>
      </w:r>
      <w:r>
        <w:rPr>
          <w:color w:val="auto"/>
          <w:sz w:val="24"/>
          <w:highlight w:val="none"/>
        </w:rPr>
        <w:t>元</w:t>
      </w:r>
      <w:r>
        <w:rPr>
          <w:rFonts w:hint="eastAsia"/>
          <w:color w:val="auto"/>
          <w:sz w:val="24"/>
          <w:highlight w:val="none"/>
        </w:rPr>
        <w:t>/人</w:t>
      </w:r>
      <w:r>
        <w:rPr>
          <w:rFonts w:hint="eastAsia"/>
          <w:color w:val="auto"/>
          <w:sz w:val="24"/>
        </w:rPr>
        <w:t>。</w:t>
      </w:r>
    </w:p>
    <w:p w14:paraId="65047E1E">
      <w:pPr>
        <w:autoSpaceDE w:val="0"/>
        <w:autoSpaceDN w:val="0"/>
        <w:adjustRightInd w:val="0"/>
        <w:snapToGrid w:val="0"/>
        <w:spacing w:line="480" w:lineRule="exact"/>
        <w:ind w:firstLine="480" w:firstLineChars="200"/>
        <w:rPr>
          <w:color w:val="auto"/>
          <w:sz w:val="24"/>
        </w:rPr>
      </w:pPr>
      <w:r>
        <w:rPr>
          <w:color w:val="auto"/>
          <w:sz w:val="24"/>
        </w:rPr>
        <w:t>磋商报价得分=（磋商基准价/最后磋商报价）×价格权值×100</w:t>
      </w:r>
    </w:p>
    <w:p w14:paraId="39C5B1AA">
      <w:pPr>
        <w:autoSpaceDE w:val="0"/>
        <w:autoSpaceDN w:val="0"/>
        <w:adjustRightInd w:val="0"/>
        <w:snapToGrid w:val="0"/>
        <w:spacing w:line="480" w:lineRule="exact"/>
        <w:ind w:firstLine="480" w:firstLineChars="200"/>
        <w:rPr>
          <w:color w:val="auto"/>
          <w:sz w:val="24"/>
        </w:rPr>
      </w:pPr>
      <w:r>
        <w:rPr>
          <w:color w:val="auto"/>
          <w:sz w:val="24"/>
        </w:rPr>
        <w:t>项目评审过程中，不得去掉最后报价中的最高报价和最低报价。</w:t>
      </w:r>
    </w:p>
    <w:p w14:paraId="365DC8FA">
      <w:pPr>
        <w:snapToGrid w:val="0"/>
        <w:spacing w:line="450" w:lineRule="exact"/>
        <w:ind w:firstLine="570"/>
        <w:rPr>
          <w:b/>
          <w:color w:val="auto"/>
          <w:kern w:val="0"/>
          <w:sz w:val="24"/>
        </w:rPr>
      </w:pPr>
      <w:r>
        <w:rPr>
          <w:rFonts w:hint="eastAsia"/>
          <w:b/>
          <w:color w:val="auto"/>
          <w:kern w:val="0"/>
          <w:sz w:val="24"/>
        </w:rPr>
        <w:t>（五）成交供应商的确定</w:t>
      </w:r>
    </w:p>
    <w:p w14:paraId="2758370F">
      <w:pPr>
        <w:snapToGrid w:val="0"/>
        <w:spacing w:line="450" w:lineRule="exact"/>
        <w:ind w:firstLine="570"/>
        <w:rPr>
          <w:bCs/>
          <w:color w:val="auto"/>
          <w:sz w:val="24"/>
        </w:rPr>
      </w:pPr>
      <w:r>
        <w:rPr>
          <w:rFonts w:hint="eastAsia"/>
          <w:bCs/>
          <w:color w:val="auto"/>
          <w:sz w:val="24"/>
        </w:rPr>
        <w:t>磋商小组认为供应商的报价明显低于其他通过符合性审查供应商的报价，有可能影响产品质量或者不能诚信履约的，应当要求其在合理的时间内提供书面说明，必要时提交相关证明材料；供应商不能证明其报价合理性的，磋商小组应当将其作为无效响应处理。</w:t>
      </w:r>
    </w:p>
    <w:p w14:paraId="5A29ED2E">
      <w:pPr>
        <w:snapToGrid w:val="0"/>
        <w:spacing w:line="450" w:lineRule="exact"/>
        <w:ind w:firstLine="570"/>
        <w:rPr>
          <w:bCs/>
          <w:color w:val="auto"/>
          <w:sz w:val="24"/>
        </w:rPr>
      </w:pPr>
      <w:r>
        <w:rPr>
          <w:rFonts w:hint="eastAsia"/>
          <w:bCs/>
          <w:color w:val="auto"/>
          <w:sz w:val="24"/>
        </w:rPr>
        <w:t>磋商小组对成交候选人报价总表和分项报价明细表进行审核，应审核供应商报价是否前后一致、大小写金额是否一致、总价金额与单价汇总金额是否一致。对过高过低报价的并作为成交候选人的，应重点审核分项报价明细表是否有重大重复报价或漏项报价等情况，一经发现，现场请成交候选人予以澄清，明显过错或不能澄清的，经超半数以上评委认定，有权取消供应商成交候选人资格。</w:t>
      </w:r>
    </w:p>
    <w:p w14:paraId="02B4795C">
      <w:pPr>
        <w:adjustRightInd w:val="0"/>
        <w:snapToGrid w:val="0"/>
        <w:spacing w:line="450" w:lineRule="exact"/>
        <w:ind w:firstLine="570"/>
        <w:rPr>
          <w:rFonts w:hAnsi="宋体" w:cs="宋体"/>
          <w:bCs/>
          <w:color w:val="auto"/>
          <w:sz w:val="24"/>
        </w:rPr>
      </w:pPr>
      <w:r>
        <w:rPr>
          <w:rFonts w:hint="eastAsia" w:hAnsi="宋体" w:cs="宋体"/>
          <w:bCs/>
          <w:color w:val="auto"/>
          <w:sz w:val="24"/>
        </w:rPr>
        <w:t>磋商小组汇总各评委评分后，按照得分从高到低的顺序推荐三名成交候选人，并编写评审报告。</w:t>
      </w:r>
    </w:p>
    <w:p w14:paraId="77324E85">
      <w:pPr>
        <w:adjustRightInd w:val="0"/>
        <w:snapToGrid w:val="0"/>
        <w:spacing w:line="450" w:lineRule="exact"/>
        <w:ind w:firstLine="570"/>
        <w:rPr>
          <w:rFonts w:ascii="宋体" w:hAnsi="宋体" w:cs="宋体"/>
          <w:bCs/>
          <w:color w:val="auto"/>
          <w:sz w:val="24"/>
        </w:rPr>
      </w:pPr>
      <w:r>
        <w:rPr>
          <w:rFonts w:hint="eastAsia" w:ascii="宋体" w:hAnsi="宋体" w:cs="宋体"/>
          <w:b/>
          <w:color w:val="auto"/>
          <w:sz w:val="24"/>
        </w:rPr>
        <w:t>采购人/采购人委托</w:t>
      </w:r>
      <w:r>
        <w:rPr>
          <w:rFonts w:hint="eastAsia" w:hAnsi="宋体" w:cs="宋体"/>
          <w:b/>
          <w:color w:val="auto"/>
          <w:sz w:val="24"/>
        </w:rPr>
        <w:t>磋商小组</w:t>
      </w:r>
      <w:r>
        <w:rPr>
          <w:rFonts w:hint="eastAsia" w:hAnsi="宋体" w:cs="宋体"/>
          <w:bCs/>
          <w:color w:val="auto"/>
          <w:sz w:val="24"/>
        </w:rPr>
        <w:t>直接确定排名第一的成交候选人为成交供应商。成交</w:t>
      </w:r>
      <w:r>
        <w:rPr>
          <w:rFonts w:hint="eastAsia" w:ascii="宋体" w:hAnsi="宋体" w:cs="宋体"/>
          <w:bCs/>
          <w:color w:val="auto"/>
          <w:sz w:val="24"/>
        </w:rPr>
        <w:t>候选人并列的，由采购人或者采购人委托磋商小组按照现场抽签方式确定</w:t>
      </w:r>
      <w:r>
        <w:rPr>
          <w:rFonts w:hint="eastAsia" w:hAnsi="宋体" w:cs="宋体"/>
          <w:bCs/>
          <w:color w:val="auto"/>
          <w:sz w:val="24"/>
        </w:rPr>
        <w:t>成交</w:t>
      </w:r>
      <w:r>
        <w:rPr>
          <w:rFonts w:hint="eastAsia" w:ascii="宋体" w:hAnsi="宋体" w:cs="宋体"/>
          <w:bCs/>
          <w:color w:val="auto"/>
          <w:sz w:val="24"/>
        </w:rPr>
        <w:t>人。</w:t>
      </w:r>
    </w:p>
    <w:p w14:paraId="2AF63E45">
      <w:pPr>
        <w:snapToGrid w:val="0"/>
        <w:spacing w:line="450" w:lineRule="exact"/>
        <w:ind w:firstLine="570"/>
        <w:rPr>
          <w:b/>
          <w:color w:val="auto"/>
          <w:kern w:val="0"/>
          <w:sz w:val="24"/>
        </w:rPr>
      </w:pPr>
      <w:r>
        <w:rPr>
          <w:rFonts w:hint="eastAsia"/>
          <w:b/>
          <w:color w:val="auto"/>
          <w:kern w:val="0"/>
          <w:sz w:val="24"/>
        </w:rPr>
        <w:t>（六）</w:t>
      </w:r>
      <w:r>
        <w:rPr>
          <w:b/>
          <w:color w:val="auto"/>
          <w:kern w:val="0"/>
          <w:sz w:val="24"/>
        </w:rPr>
        <w:t>采购代理机构</w:t>
      </w:r>
      <w:r>
        <w:rPr>
          <w:rFonts w:hint="eastAsia"/>
          <w:b/>
          <w:color w:val="auto"/>
          <w:kern w:val="0"/>
          <w:sz w:val="24"/>
        </w:rPr>
        <w:t>宣布评审结果。</w:t>
      </w:r>
    </w:p>
    <w:p w14:paraId="51628F52">
      <w:pPr>
        <w:snapToGrid w:val="0"/>
        <w:spacing w:line="450" w:lineRule="exact"/>
        <w:ind w:firstLine="570"/>
        <w:rPr>
          <w:b/>
          <w:color w:val="auto"/>
          <w:kern w:val="0"/>
          <w:sz w:val="24"/>
        </w:rPr>
      </w:pPr>
      <w:r>
        <w:rPr>
          <w:rFonts w:hint="eastAsia"/>
          <w:b/>
          <w:color w:val="auto"/>
          <w:kern w:val="0"/>
          <w:sz w:val="24"/>
        </w:rPr>
        <w:t>（七）公告成交结果</w:t>
      </w:r>
    </w:p>
    <w:p w14:paraId="43CE4E10">
      <w:pPr>
        <w:adjustRightInd w:val="0"/>
        <w:snapToGrid w:val="0"/>
        <w:spacing w:line="450" w:lineRule="exact"/>
        <w:ind w:firstLine="570"/>
        <w:rPr>
          <w:rFonts w:eastAsia="方正仿宋_GBK"/>
          <w:color w:val="auto"/>
          <w:sz w:val="28"/>
          <w:szCs w:val="28"/>
        </w:rPr>
      </w:pPr>
      <w:r>
        <w:rPr>
          <w:rFonts w:hint="eastAsia" w:hAnsi="宋体" w:cs="宋体"/>
          <w:bCs/>
          <w:color w:val="auto"/>
          <w:sz w:val="24"/>
        </w:rPr>
        <w:t>自确定成交供应商之日起2个工作日内，在</w:t>
      </w:r>
      <w:r>
        <w:rPr>
          <w:rFonts w:hint="eastAsia" w:cs="宋体"/>
          <w:color w:val="auto"/>
          <w:kern w:val="0"/>
          <w:sz w:val="24"/>
        </w:rPr>
        <w:t>公告发布平台公示</w:t>
      </w:r>
      <w:r>
        <w:rPr>
          <w:rFonts w:hint="eastAsia" w:hAnsi="宋体" w:cs="宋体"/>
          <w:bCs/>
          <w:color w:val="auto"/>
          <w:sz w:val="24"/>
        </w:rPr>
        <w:t>成交结果，公告期限为1个工作日。</w:t>
      </w:r>
    </w:p>
    <w:p w14:paraId="2789FB49">
      <w:pPr>
        <w:snapToGrid w:val="0"/>
        <w:spacing w:line="450" w:lineRule="exact"/>
        <w:ind w:firstLine="570"/>
        <w:rPr>
          <w:b/>
          <w:color w:val="auto"/>
          <w:kern w:val="0"/>
          <w:sz w:val="24"/>
        </w:rPr>
      </w:pPr>
      <w:r>
        <w:rPr>
          <w:rFonts w:hint="eastAsia"/>
          <w:b/>
          <w:color w:val="auto"/>
          <w:kern w:val="0"/>
          <w:sz w:val="24"/>
        </w:rPr>
        <w:t>（八）发放成交通知书</w:t>
      </w:r>
    </w:p>
    <w:p w14:paraId="11521F81">
      <w:pPr>
        <w:snapToGrid w:val="0"/>
        <w:spacing w:line="450" w:lineRule="exact"/>
        <w:ind w:firstLine="480" w:firstLineChars="200"/>
        <w:contextualSpacing/>
        <w:rPr>
          <w:rFonts w:ascii="宋体" w:hAnsi="宋体" w:cs="宋体"/>
          <w:color w:val="auto"/>
          <w:sz w:val="24"/>
          <w:u w:val="single"/>
        </w:rPr>
      </w:pPr>
      <w:r>
        <w:rPr>
          <w:rFonts w:hint="eastAsia" w:hAnsi="宋体" w:cs="宋体"/>
          <w:color w:val="auto"/>
          <w:sz w:val="24"/>
        </w:rPr>
        <w:t>成交</w:t>
      </w:r>
      <w:r>
        <w:rPr>
          <w:rFonts w:hint="eastAsia" w:ascii="宋体" w:hAnsi="宋体" w:cs="宋体"/>
          <w:color w:val="auto"/>
          <w:sz w:val="24"/>
        </w:rPr>
        <w:t>通知书发放条件和途径</w:t>
      </w:r>
      <w:r>
        <w:rPr>
          <w:rFonts w:hint="eastAsia" w:hAnsi="宋体" w:cs="宋体"/>
          <w:color w:val="auto"/>
          <w:sz w:val="24"/>
        </w:rPr>
        <w:t>，成交</w:t>
      </w:r>
      <w:r>
        <w:rPr>
          <w:rFonts w:hint="eastAsia" w:ascii="宋体" w:hAnsi="宋体" w:cs="宋体"/>
          <w:color w:val="auto"/>
          <w:sz w:val="24"/>
        </w:rPr>
        <w:t>结果公告公示期结束后，供应商至代理单位领取</w:t>
      </w:r>
      <w:r>
        <w:rPr>
          <w:rFonts w:hint="eastAsia" w:hAnsi="宋体" w:cs="宋体"/>
          <w:color w:val="auto"/>
          <w:sz w:val="24"/>
        </w:rPr>
        <w:t>成交</w:t>
      </w:r>
      <w:r>
        <w:rPr>
          <w:rFonts w:hint="eastAsia" w:ascii="宋体" w:hAnsi="宋体" w:cs="宋体"/>
          <w:color w:val="auto"/>
          <w:sz w:val="24"/>
        </w:rPr>
        <w:t>通知书。领取地址：</w:t>
      </w:r>
      <w:r>
        <w:rPr>
          <w:rFonts w:hint="eastAsia" w:ascii="宋体" w:hAnsi="宋体" w:cs="宋体"/>
          <w:color w:val="auto"/>
          <w:sz w:val="24"/>
          <w:u w:val="single"/>
        </w:rPr>
        <w:t>南通市崇川区</w:t>
      </w:r>
      <w:r>
        <w:rPr>
          <w:rFonts w:hint="eastAsia" w:ascii="宋体" w:hAnsi="宋体" w:cs="宋体"/>
          <w:color w:val="auto"/>
          <w:sz w:val="24"/>
          <w:u w:val="single"/>
          <w:lang w:val="en-US" w:eastAsia="zh-CN"/>
        </w:rPr>
        <w:t>外环东路80号</w:t>
      </w:r>
      <w:r>
        <w:rPr>
          <w:rFonts w:hint="eastAsia" w:ascii="宋体" w:hAnsi="宋体" w:cs="宋体"/>
          <w:color w:val="auto"/>
          <w:sz w:val="24"/>
        </w:rPr>
        <w:t>。</w:t>
      </w:r>
    </w:p>
    <w:p w14:paraId="200AAB3C">
      <w:pPr>
        <w:adjustRightInd w:val="0"/>
        <w:snapToGrid w:val="0"/>
        <w:spacing w:line="450" w:lineRule="exact"/>
        <w:ind w:firstLine="570"/>
        <w:rPr>
          <w:rFonts w:hAnsi="宋体" w:cs="宋体"/>
          <w:bCs/>
          <w:color w:val="auto"/>
          <w:sz w:val="24"/>
        </w:rPr>
      </w:pPr>
      <w:r>
        <w:rPr>
          <w:rFonts w:hint="eastAsia" w:hAnsi="宋体" w:cs="宋体"/>
          <w:bCs/>
          <w:color w:val="auto"/>
          <w:sz w:val="24"/>
        </w:rPr>
        <w:t>成交通知书发出后，采购人不得违法改变成交结果，成交供应商无正当理由不得放弃成交。</w:t>
      </w:r>
    </w:p>
    <w:p w14:paraId="3EFC6E30">
      <w:pPr>
        <w:snapToGrid w:val="0"/>
        <w:spacing w:line="450" w:lineRule="exact"/>
        <w:ind w:firstLine="570"/>
        <w:rPr>
          <w:b/>
          <w:color w:val="auto"/>
          <w:kern w:val="0"/>
          <w:sz w:val="24"/>
        </w:rPr>
      </w:pPr>
      <w:r>
        <w:rPr>
          <w:rFonts w:hint="eastAsia"/>
          <w:b/>
          <w:color w:val="auto"/>
          <w:kern w:val="0"/>
          <w:sz w:val="24"/>
        </w:rPr>
        <w:t>八、其他注意事项</w:t>
      </w:r>
    </w:p>
    <w:p w14:paraId="06D7E449">
      <w:pPr>
        <w:snapToGrid w:val="0"/>
        <w:spacing w:line="450" w:lineRule="exact"/>
        <w:ind w:firstLine="480" w:firstLineChars="200"/>
        <w:rPr>
          <w:color w:val="auto"/>
          <w:sz w:val="24"/>
        </w:rPr>
      </w:pPr>
      <w:r>
        <w:rPr>
          <w:rFonts w:hint="eastAsia"/>
          <w:color w:val="auto"/>
          <w:sz w:val="24"/>
        </w:rPr>
        <w:t>1.</w:t>
      </w:r>
      <w:r>
        <w:rPr>
          <w:color w:val="auto"/>
          <w:sz w:val="24"/>
        </w:rPr>
        <w:t>在</w:t>
      </w:r>
      <w:r>
        <w:rPr>
          <w:rFonts w:hint="eastAsia"/>
          <w:color w:val="auto"/>
          <w:sz w:val="24"/>
        </w:rPr>
        <w:t>磋商</w:t>
      </w:r>
      <w:r>
        <w:rPr>
          <w:color w:val="auto"/>
          <w:sz w:val="24"/>
        </w:rPr>
        <w:t>响应、</w:t>
      </w:r>
      <w:r>
        <w:rPr>
          <w:rFonts w:hint="eastAsia"/>
          <w:color w:val="auto"/>
          <w:sz w:val="24"/>
        </w:rPr>
        <w:t>评审</w:t>
      </w:r>
      <w:r>
        <w:rPr>
          <w:color w:val="auto"/>
          <w:sz w:val="24"/>
        </w:rPr>
        <w:t>时间，供应商不得向</w:t>
      </w:r>
      <w:r>
        <w:rPr>
          <w:rFonts w:hint="eastAsia"/>
          <w:color w:val="auto"/>
          <w:sz w:val="24"/>
        </w:rPr>
        <w:t>磋商小组</w:t>
      </w:r>
      <w:r>
        <w:rPr>
          <w:color w:val="auto"/>
          <w:sz w:val="24"/>
        </w:rPr>
        <w:t>询问情况，不得进行旨在影响</w:t>
      </w:r>
      <w:r>
        <w:rPr>
          <w:rFonts w:hint="eastAsia"/>
          <w:color w:val="auto"/>
          <w:sz w:val="24"/>
        </w:rPr>
        <w:t>评审</w:t>
      </w:r>
      <w:r>
        <w:rPr>
          <w:color w:val="auto"/>
          <w:sz w:val="24"/>
        </w:rPr>
        <w:t>结果的活动。</w:t>
      </w:r>
    </w:p>
    <w:p w14:paraId="14D53794">
      <w:pPr>
        <w:snapToGrid w:val="0"/>
        <w:spacing w:line="450" w:lineRule="exact"/>
        <w:ind w:firstLine="480" w:firstLineChars="200"/>
        <w:rPr>
          <w:color w:val="auto"/>
          <w:sz w:val="24"/>
        </w:rPr>
      </w:pPr>
      <w:r>
        <w:rPr>
          <w:rFonts w:hint="eastAsia"/>
          <w:color w:val="auto"/>
          <w:sz w:val="24"/>
        </w:rPr>
        <w:t>2.磋商小组不得向供应商解释落标原因。</w:t>
      </w:r>
    </w:p>
    <w:p w14:paraId="16390AC5">
      <w:pPr>
        <w:snapToGrid w:val="0"/>
        <w:spacing w:line="450" w:lineRule="exact"/>
        <w:ind w:firstLine="480" w:firstLineChars="200"/>
        <w:rPr>
          <w:color w:val="auto"/>
          <w:sz w:val="24"/>
        </w:rPr>
      </w:pPr>
      <w:r>
        <w:rPr>
          <w:color w:val="auto"/>
          <w:sz w:val="24"/>
        </w:rPr>
        <w:t>3</w:t>
      </w:r>
      <w:r>
        <w:rPr>
          <w:rFonts w:hint="eastAsia"/>
          <w:color w:val="auto"/>
          <w:sz w:val="24"/>
        </w:rPr>
        <w:t>.</w:t>
      </w:r>
      <w:r>
        <w:rPr>
          <w:color w:val="auto"/>
          <w:sz w:val="24"/>
        </w:rPr>
        <w:t>在</w:t>
      </w:r>
      <w:r>
        <w:rPr>
          <w:rFonts w:hint="eastAsia"/>
          <w:color w:val="auto"/>
          <w:sz w:val="24"/>
        </w:rPr>
        <w:t>磋商</w:t>
      </w:r>
      <w:r>
        <w:rPr>
          <w:color w:val="auto"/>
          <w:sz w:val="24"/>
        </w:rPr>
        <w:t>响应、</w:t>
      </w:r>
      <w:r>
        <w:rPr>
          <w:rFonts w:hint="eastAsia"/>
          <w:color w:val="auto"/>
          <w:sz w:val="24"/>
        </w:rPr>
        <w:t>评审</w:t>
      </w:r>
      <w:r>
        <w:rPr>
          <w:color w:val="auto"/>
          <w:sz w:val="24"/>
        </w:rPr>
        <w:t>过程中，如果供应商联合故意抬高报价或出现其他不正当行为，采购人有权中止</w:t>
      </w:r>
      <w:r>
        <w:rPr>
          <w:rFonts w:hint="eastAsia"/>
          <w:color w:val="auto"/>
          <w:sz w:val="24"/>
        </w:rPr>
        <w:t>磋商</w:t>
      </w:r>
      <w:r>
        <w:rPr>
          <w:color w:val="auto"/>
          <w:sz w:val="24"/>
        </w:rPr>
        <w:t>或评</w:t>
      </w:r>
      <w:r>
        <w:rPr>
          <w:rFonts w:hint="eastAsia"/>
          <w:color w:val="auto"/>
          <w:sz w:val="24"/>
        </w:rPr>
        <w:t>审</w:t>
      </w:r>
      <w:r>
        <w:rPr>
          <w:color w:val="auto"/>
          <w:sz w:val="24"/>
        </w:rPr>
        <w:t>。</w:t>
      </w:r>
    </w:p>
    <w:p w14:paraId="10F7C023">
      <w:pPr>
        <w:snapToGrid w:val="0"/>
        <w:spacing w:line="450" w:lineRule="exact"/>
        <w:ind w:firstLine="480" w:firstLineChars="200"/>
        <w:rPr>
          <w:color w:val="auto"/>
        </w:rPr>
      </w:pPr>
      <w:r>
        <w:rPr>
          <w:rFonts w:hint="eastAsia"/>
          <w:color w:val="auto"/>
          <w:sz w:val="24"/>
        </w:rPr>
        <w:t>4.</w:t>
      </w:r>
      <w:r>
        <w:rPr>
          <w:color w:val="auto"/>
          <w:sz w:val="24"/>
        </w:rPr>
        <w:t>凡在</w:t>
      </w:r>
      <w:r>
        <w:rPr>
          <w:rFonts w:hint="eastAsia"/>
          <w:color w:val="auto"/>
          <w:sz w:val="24"/>
        </w:rPr>
        <w:t>磋商</w:t>
      </w:r>
      <w:r>
        <w:rPr>
          <w:color w:val="auto"/>
          <w:sz w:val="24"/>
        </w:rPr>
        <w:t>响应、</w:t>
      </w:r>
      <w:r>
        <w:rPr>
          <w:rFonts w:hint="eastAsia"/>
          <w:color w:val="auto"/>
          <w:sz w:val="24"/>
        </w:rPr>
        <w:t>评审</w:t>
      </w:r>
      <w:r>
        <w:rPr>
          <w:color w:val="auto"/>
          <w:sz w:val="24"/>
        </w:rPr>
        <w:t>过程中，已提示是否异议的事项，供应商当时没有提出异议的，事后不得针对上述事项提出质疑。</w:t>
      </w:r>
    </w:p>
    <w:p w14:paraId="29CD6BF2">
      <w:pPr>
        <w:snapToGrid w:val="0"/>
        <w:spacing w:line="300" w:lineRule="auto"/>
        <w:jc w:val="center"/>
        <w:outlineLvl w:val="0"/>
        <w:rPr>
          <w:rFonts w:ascii="仿宋_GB2312" w:hAnsi="宋体" w:eastAsia="仿宋_GB2312"/>
          <w:b/>
          <w:color w:val="auto"/>
          <w:sz w:val="36"/>
          <w:szCs w:val="36"/>
        </w:rPr>
      </w:pPr>
    </w:p>
    <w:p w14:paraId="206188CB">
      <w:pPr>
        <w:pStyle w:val="2"/>
        <w:rPr>
          <w:color w:val="auto"/>
        </w:rPr>
      </w:pPr>
    </w:p>
    <w:p w14:paraId="19247483">
      <w:pPr>
        <w:pStyle w:val="19"/>
        <w:rPr>
          <w:color w:val="auto"/>
        </w:rPr>
      </w:pPr>
    </w:p>
    <w:p w14:paraId="08EC9EEB">
      <w:pPr>
        <w:pStyle w:val="19"/>
        <w:rPr>
          <w:color w:val="auto"/>
        </w:rPr>
      </w:pPr>
    </w:p>
    <w:p w14:paraId="60BF8281">
      <w:pPr>
        <w:pStyle w:val="19"/>
        <w:rPr>
          <w:color w:val="auto"/>
        </w:rPr>
      </w:pPr>
    </w:p>
    <w:p w14:paraId="476703E6">
      <w:pPr>
        <w:pStyle w:val="19"/>
        <w:rPr>
          <w:color w:val="auto"/>
        </w:rPr>
      </w:pPr>
    </w:p>
    <w:p w14:paraId="4C6FB57F">
      <w:pPr>
        <w:pStyle w:val="19"/>
        <w:rPr>
          <w:color w:val="auto"/>
        </w:rPr>
      </w:pPr>
    </w:p>
    <w:p w14:paraId="28E4D14B">
      <w:pPr>
        <w:rPr>
          <w:rFonts w:hint="eastAsia" w:ascii="仿宋_GB2312" w:hAnsi="宋体" w:eastAsia="仿宋_GB2312"/>
          <w:b/>
          <w:color w:val="auto"/>
          <w:sz w:val="36"/>
          <w:szCs w:val="36"/>
        </w:rPr>
      </w:pPr>
    </w:p>
    <w:p w14:paraId="779F4784">
      <w:pPr>
        <w:ind w:firstLine="2168" w:firstLineChars="600"/>
        <w:rPr>
          <w:rFonts w:ascii="仿宋_GB2312" w:hAnsi="宋体" w:eastAsia="仿宋_GB2312"/>
          <w:b/>
          <w:color w:val="auto"/>
          <w:sz w:val="36"/>
          <w:szCs w:val="36"/>
        </w:rPr>
      </w:pPr>
      <w:r>
        <w:rPr>
          <w:rFonts w:hint="eastAsia" w:ascii="仿宋_GB2312" w:hAnsi="宋体" w:eastAsia="仿宋_GB2312"/>
          <w:b/>
          <w:color w:val="auto"/>
          <w:sz w:val="36"/>
          <w:szCs w:val="36"/>
        </w:rPr>
        <w:t>第五部分  合同签订与验收付款</w:t>
      </w:r>
    </w:p>
    <w:p w14:paraId="74283759">
      <w:pPr>
        <w:snapToGrid w:val="0"/>
        <w:spacing w:line="480" w:lineRule="exact"/>
        <w:ind w:firstLine="480" w:firstLineChars="200"/>
        <w:rPr>
          <w:color w:val="auto"/>
          <w:sz w:val="24"/>
          <w:lang w:val="zh-CN"/>
        </w:rPr>
      </w:pPr>
      <w:r>
        <w:rPr>
          <w:color w:val="auto"/>
          <w:sz w:val="24"/>
          <w:lang w:val="zh-CN"/>
        </w:rPr>
        <w:t>一、</w:t>
      </w:r>
      <w:r>
        <w:rPr>
          <w:b/>
          <w:bCs/>
          <w:color w:val="auto"/>
          <w:sz w:val="24"/>
          <w:lang w:val="zh-CN"/>
        </w:rPr>
        <w:t>成交供应商和采购单位</w:t>
      </w:r>
      <w:r>
        <w:rPr>
          <w:rFonts w:hint="eastAsia" w:ascii="宋体" w:hAnsi="宋体"/>
          <w:b/>
          <w:bCs/>
          <w:color w:val="auto"/>
          <w:sz w:val="24"/>
        </w:rPr>
        <w:t>需在</w:t>
      </w:r>
      <w:r>
        <w:rPr>
          <w:b/>
          <w:bCs/>
          <w:color w:val="auto"/>
          <w:sz w:val="24"/>
          <w:lang w:val="zh-CN"/>
        </w:rPr>
        <w:t>《成交通知书》</w:t>
      </w:r>
      <w:r>
        <w:rPr>
          <w:rFonts w:hint="eastAsia"/>
          <w:b/>
          <w:bCs/>
          <w:color w:val="auto"/>
          <w:sz w:val="24"/>
        </w:rPr>
        <w:t>发出之日起30日内</w:t>
      </w:r>
      <w:r>
        <w:rPr>
          <w:rFonts w:hint="eastAsia" w:ascii="宋体" w:hAnsi="宋体"/>
          <w:b/>
          <w:bCs/>
          <w:color w:val="auto"/>
          <w:sz w:val="24"/>
        </w:rPr>
        <w:t>签订合同</w:t>
      </w:r>
      <w:r>
        <w:rPr>
          <w:b/>
          <w:bCs/>
          <w:color w:val="auto"/>
          <w:sz w:val="24"/>
          <w:lang w:val="zh-CN"/>
        </w:rPr>
        <w:t>。</w:t>
      </w:r>
      <w:r>
        <w:rPr>
          <w:color w:val="auto"/>
          <w:sz w:val="24"/>
          <w:lang w:val="zh-CN"/>
        </w:rPr>
        <w:t>合同签订后成交供应商方可履约，否则引起的一切后果由成交人自行承担。</w:t>
      </w:r>
      <w:r>
        <w:rPr>
          <w:bCs/>
          <w:color w:val="auto"/>
          <w:sz w:val="24"/>
        </w:rPr>
        <w:t>纸质合同一式</w:t>
      </w:r>
      <w:r>
        <w:rPr>
          <w:rFonts w:hint="eastAsia"/>
          <w:bCs/>
          <w:color w:val="auto"/>
          <w:sz w:val="24"/>
          <w:u w:val="single"/>
        </w:rPr>
        <w:t>肆</w:t>
      </w:r>
      <w:r>
        <w:rPr>
          <w:bCs/>
          <w:color w:val="auto"/>
          <w:sz w:val="24"/>
        </w:rPr>
        <w:t>份，采购人、供应商各</w:t>
      </w:r>
      <w:r>
        <w:rPr>
          <w:rFonts w:hint="eastAsia"/>
          <w:bCs/>
          <w:color w:val="auto"/>
          <w:sz w:val="24"/>
          <w:u w:val="single"/>
        </w:rPr>
        <w:t>贰</w:t>
      </w:r>
      <w:r>
        <w:rPr>
          <w:bCs/>
          <w:color w:val="auto"/>
          <w:sz w:val="24"/>
        </w:rPr>
        <w:t>份</w:t>
      </w:r>
      <w:r>
        <w:rPr>
          <w:rFonts w:hint="eastAsia"/>
          <w:color w:val="auto"/>
          <w:sz w:val="24"/>
          <w:lang w:val="zh-CN"/>
        </w:rPr>
        <w:t>；</w:t>
      </w:r>
      <w:r>
        <w:rPr>
          <w:color w:val="auto"/>
          <w:sz w:val="24"/>
          <w:lang w:val="zh-CN"/>
        </w:rPr>
        <w:t>所签合同不得对采购文件作实质性修改。采购单位不得向成交供应商提出不合理的要求作为签订合同的条件，不得与成交供应商私下订立背离采购文件实质性内容的协议。</w:t>
      </w:r>
    </w:p>
    <w:p w14:paraId="0793AD5C">
      <w:pPr>
        <w:snapToGrid w:val="0"/>
        <w:spacing w:line="480" w:lineRule="exact"/>
        <w:ind w:firstLine="482" w:firstLineChars="200"/>
        <w:rPr>
          <w:color w:val="auto"/>
          <w:sz w:val="24"/>
        </w:rPr>
      </w:pPr>
      <w:r>
        <w:rPr>
          <w:b/>
          <w:color w:val="auto"/>
          <w:sz w:val="24"/>
        </w:rPr>
        <w:t>二</w:t>
      </w:r>
      <w:r>
        <w:rPr>
          <w:color w:val="auto"/>
          <w:sz w:val="24"/>
        </w:rPr>
        <w:t>、采购人按合同约定积极配合成交供应商履约，成交供应商履约到位后，请以书面形式向采购单位提出验收申请，采购人接到申请后及时组织相关专业技术人员，必要时邀请采购人、质检等部门共同参与验收，并出具验收报告，验收合格的支付相应款项。</w:t>
      </w:r>
    </w:p>
    <w:p w14:paraId="4098D924">
      <w:pPr>
        <w:snapToGrid w:val="0"/>
        <w:spacing w:line="480" w:lineRule="exact"/>
        <w:ind w:firstLine="480" w:firstLineChars="200"/>
        <w:contextualSpacing/>
        <w:rPr>
          <w:color w:val="auto"/>
          <w:sz w:val="24"/>
        </w:rPr>
      </w:pPr>
      <w:r>
        <w:rPr>
          <w:color w:val="auto"/>
          <w:sz w:val="24"/>
        </w:rPr>
        <w:t>三、采购人故意推迟项目验收时间的，与成交供应商串通或要求成交供应商通过减少货物数量或降低服务标准的，在履行合同中采取更改配置、调换物品等手段的，要求成交供应商出具虚假发票或任意更改销售发票的，谋取不正当利益的，承担相应的法律责任。</w:t>
      </w:r>
    </w:p>
    <w:p w14:paraId="5B6CD8A3">
      <w:pPr>
        <w:snapToGrid w:val="0"/>
        <w:spacing w:line="480" w:lineRule="exact"/>
        <w:ind w:firstLine="480" w:firstLineChars="200"/>
        <w:contextualSpacing/>
        <w:rPr>
          <w:color w:val="auto"/>
          <w:sz w:val="24"/>
        </w:rPr>
      </w:pPr>
      <w:r>
        <w:rPr>
          <w:color w:val="auto"/>
          <w:sz w:val="24"/>
        </w:rPr>
        <w:t>四、成交供应商出现违约情形，应当及时纠正或补偿；造成损失的，按合同约定追究违约责任；发现有假冒、伪劣、走私产品、商业贿赂等违法情形的，应由采购人移交工商、质监、公安等行政执法部门依法查处。</w:t>
      </w:r>
    </w:p>
    <w:p w14:paraId="735B8B60">
      <w:pPr>
        <w:pStyle w:val="9"/>
        <w:kinsoku w:val="0"/>
        <w:topLinePunct/>
        <w:autoSpaceDE w:val="0"/>
        <w:autoSpaceDN w:val="0"/>
        <w:snapToGrid w:val="0"/>
        <w:spacing w:line="480" w:lineRule="exact"/>
        <w:ind w:right="210" w:firstLine="482" w:firstLineChars="200"/>
        <w:contextualSpacing/>
        <w:rPr>
          <w:b/>
          <w:color w:val="auto"/>
          <w:sz w:val="24"/>
          <w:szCs w:val="24"/>
        </w:rPr>
      </w:pPr>
      <w:r>
        <w:rPr>
          <w:b/>
          <w:color w:val="auto"/>
          <w:sz w:val="24"/>
          <w:szCs w:val="24"/>
          <w:lang w:val="zh-CN"/>
        </w:rPr>
        <w:t>五、</w:t>
      </w:r>
      <w:r>
        <w:rPr>
          <w:b/>
          <w:color w:val="auto"/>
          <w:sz w:val="24"/>
          <w:szCs w:val="24"/>
        </w:rPr>
        <w:t>不响应付款方式的，视同响应文件无效处理。</w:t>
      </w:r>
      <w:r>
        <w:rPr>
          <w:rFonts w:hint="eastAsia"/>
          <w:b/>
          <w:color w:val="auto"/>
          <w:sz w:val="24"/>
        </w:rPr>
        <w:t>实际付款方式以最终签订采购合同为准。</w:t>
      </w:r>
    </w:p>
    <w:p w14:paraId="374E499E">
      <w:pPr>
        <w:pStyle w:val="9"/>
        <w:kinsoku w:val="0"/>
        <w:topLinePunct/>
        <w:autoSpaceDE w:val="0"/>
        <w:autoSpaceDN w:val="0"/>
        <w:snapToGrid w:val="0"/>
        <w:spacing w:line="480" w:lineRule="exact"/>
        <w:ind w:right="210" w:firstLine="480" w:firstLineChars="200"/>
        <w:contextualSpacing/>
        <w:rPr>
          <w:color w:val="auto"/>
          <w:sz w:val="24"/>
          <w:szCs w:val="24"/>
          <w:lang w:val="zh-CN"/>
        </w:rPr>
      </w:pPr>
      <w:r>
        <w:rPr>
          <w:color w:val="auto"/>
          <w:sz w:val="24"/>
          <w:szCs w:val="24"/>
        </w:rPr>
        <w:t>款项由采购人按相关财务支付规定办理支付手续。不得故意拖延支付时间。</w:t>
      </w:r>
    </w:p>
    <w:p w14:paraId="6C0AE596">
      <w:pPr>
        <w:pStyle w:val="9"/>
        <w:kinsoku w:val="0"/>
        <w:topLinePunct/>
        <w:autoSpaceDE w:val="0"/>
        <w:autoSpaceDN w:val="0"/>
        <w:snapToGrid w:val="0"/>
        <w:spacing w:line="480" w:lineRule="exact"/>
        <w:ind w:right="210" w:firstLine="513" w:firstLineChars="214"/>
        <w:contextualSpacing/>
        <w:rPr>
          <w:color w:val="auto"/>
          <w:sz w:val="24"/>
          <w:szCs w:val="24"/>
        </w:rPr>
      </w:pPr>
      <w:r>
        <w:rPr>
          <w:rFonts w:hint="eastAsia"/>
          <w:color w:val="auto"/>
          <w:sz w:val="24"/>
          <w:szCs w:val="24"/>
        </w:rPr>
        <w:t>六、合同主要条款</w:t>
      </w:r>
    </w:p>
    <w:p w14:paraId="207B0BFC">
      <w:pPr>
        <w:pStyle w:val="9"/>
        <w:kinsoku w:val="0"/>
        <w:topLinePunct/>
        <w:autoSpaceDE w:val="0"/>
        <w:autoSpaceDN w:val="0"/>
        <w:snapToGrid w:val="0"/>
        <w:spacing w:line="480" w:lineRule="exact"/>
        <w:ind w:right="210" w:firstLine="599" w:firstLineChars="214"/>
        <w:contextualSpacing/>
        <w:rPr>
          <w:rFonts w:ascii="仿宋_GB2312" w:eastAsia="仿宋_GB2312"/>
          <w:color w:val="auto"/>
          <w:sz w:val="28"/>
          <w:szCs w:val="28"/>
          <w:lang w:val="zh-CN"/>
        </w:rPr>
      </w:pPr>
    </w:p>
    <w:p w14:paraId="3769081E">
      <w:pPr>
        <w:tabs>
          <w:tab w:val="left" w:pos="1050"/>
          <w:tab w:val="right" w:leader="dot" w:pos="9402"/>
        </w:tabs>
        <w:spacing w:before="240" w:beforeLines="100" w:line="520" w:lineRule="exact"/>
        <w:jc w:val="center"/>
        <w:rPr>
          <w:b/>
          <w:bCs/>
          <w:color w:val="auto"/>
          <w:w w:val="80"/>
          <w:sz w:val="36"/>
          <w:szCs w:val="36"/>
        </w:rPr>
      </w:pPr>
      <w:r>
        <w:rPr>
          <w:b/>
          <w:bCs/>
          <w:color w:val="auto"/>
          <w:w w:val="80"/>
          <w:sz w:val="36"/>
          <w:szCs w:val="36"/>
        </w:rPr>
        <w:br w:type="page"/>
      </w:r>
    </w:p>
    <w:p w14:paraId="5E79C50D">
      <w:pPr>
        <w:spacing w:line="360" w:lineRule="auto"/>
        <w:jc w:val="center"/>
        <w:rPr>
          <w:rFonts w:cs="宋体"/>
          <w:b/>
          <w:color w:val="auto"/>
          <w:sz w:val="32"/>
          <w:szCs w:val="32"/>
        </w:rPr>
      </w:pPr>
      <w:r>
        <w:rPr>
          <w:rFonts w:hint="eastAsia" w:cs="宋体"/>
          <w:b/>
          <w:color w:val="auto"/>
          <w:sz w:val="32"/>
          <w:szCs w:val="32"/>
        </w:rPr>
        <w:t>合同书</w:t>
      </w:r>
    </w:p>
    <w:p w14:paraId="0CD7D9F7">
      <w:pPr>
        <w:spacing w:line="360" w:lineRule="auto"/>
        <w:ind w:firstLine="480" w:firstLineChars="200"/>
        <w:rPr>
          <w:rFonts w:cs="宋体"/>
          <w:color w:val="auto"/>
          <w:sz w:val="24"/>
        </w:rPr>
      </w:pPr>
      <w:r>
        <w:rPr>
          <w:rFonts w:hint="eastAsia" w:cs="宋体"/>
          <w:color w:val="auto"/>
          <w:sz w:val="24"/>
        </w:rPr>
        <w:t>甲方（采购单位）：</w:t>
      </w:r>
    </w:p>
    <w:p w14:paraId="389C3617">
      <w:pPr>
        <w:spacing w:line="360" w:lineRule="auto"/>
        <w:ind w:firstLine="480" w:firstLineChars="200"/>
        <w:rPr>
          <w:rFonts w:cs="宋体"/>
          <w:color w:val="auto"/>
          <w:sz w:val="24"/>
        </w:rPr>
      </w:pPr>
      <w:r>
        <w:rPr>
          <w:rFonts w:hint="eastAsia" w:cs="宋体"/>
          <w:color w:val="auto"/>
          <w:sz w:val="24"/>
        </w:rPr>
        <w:t>联系人：________ 联系电话：________</w:t>
      </w:r>
    </w:p>
    <w:p w14:paraId="4CD87F22">
      <w:pPr>
        <w:spacing w:line="360" w:lineRule="auto"/>
        <w:ind w:firstLine="480" w:firstLineChars="200"/>
        <w:rPr>
          <w:rFonts w:cs="宋体"/>
          <w:color w:val="auto"/>
          <w:sz w:val="24"/>
        </w:rPr>
      </w:pPr>
      <w:r>
        <w:rPr>
          <w:rFonts w:hint="eastAsia" w:cs="宋体"/>
          <w:color w:val="auto"/>
          <w:sz w:val="24"/>
        </w:rPr>
        <w:t>乙方（成交供应商）：____________</w:t>
      </w:r>
    </w:p>
    <w:p w14:paraId="464E2FA5">
      <w:pPr>
        <w:spacing w:line="360" w:lineRule="auto"/>
        <w:ind w:firstLine="480" w:firstLineChars="200"/>
        <w:rPr>
          <w:rFonts w:cs="宋体"/>
          <w:color w:val="auto"/>
          <w:sz w:val="24"/>
        </w:rPr>
      </w:pPr>
      <w:r>
        <w:rPr>
          <w:rFonts w:hint="eastAsia" w:cs="宋体"/>
          <w:color w:val="auto"/>
          <w:sz w:val="24"/>
        </w:rPr>
        <w:t>统一社会信用代码：____________</w:t>
      </w:r>
    </w:p>
    <w:p w14:paraId="40817F33">
      <w:pPr>
        <w:spacing w:line="360" w:lineRule="auto"/>
        <w:ind w:firstLine="480" w:firstLineChars="200"/>
        <w:rPr>
          <w:rFonts w:cs="宋体"/>
          <w:color w:val="auto"/>
          <w:sz w:val="24"/>
        </w:rPr>
      </w:pPr>
      <w:r>
        <w:rPr>
          <w:rFonts w:hint="eastAsia" w:cs="宋体"/>
          <w:color w:val="auto"/>
          <w:sz w:val="24"/>
        </w:rPr>
        <w:t>旅行社业务经营许可证号：____________</w:t>
      </w:r>
    </w:p>
    <w:p w14:paraId="355A42E3">
      <w:pPr>
        <w:spacing w:line="360" w:lineRule="auto"/>
        <w:ind w:firstLine="480" w:firstLineChars="200"/>
        <w:rPr>
          <w:rFonts w:cs="宋体"/>
          <w:color w:val="auto"/>
          <w:sz w:val="24"/>
        </w:rPr>
      </w:pPr>
      <w:r>
        <w:rPr>
          <w:rFonts w:hint="eastAsia" w:cs="宋体"/>
          <w:color w:val="auto"/>
          <w:sz w:val="24"/>
        </w:rPr>
        <w:t>项目负责人：________ 联系电话：________</w:t>
      </w:r>
    </w:p>
    <w:p w14:paraId="56350A24">
      <w:pPr>
        <w:spacing w:line="360" w:lineRule="auto"/>
        <w:ind w:firstLine="480" w:firstLineChars="200"/>
        <w:rPr>
          <w:rFonts w:cs="宋体"/>
          <w:color w:val="auto"/>
          <w:sz w:val="24"/>
        </w:rPr>
      </w:pPr>
      <w:r>
        <w:rPr>
          <w:rFonts w:hint="eastAsia" w:cs="宋体"/>
          <w:color w:val="auto"/>
          <w:sz w:val="24"/>
        </w:rPr>
        <w:t>投诉电话：________</w:t>
      </w:r>
    </w:p>
    <w:p w14:paraId="3A17EBC1">
      <w:pPr>
        <w:spacing w:line="360" w:lineRule="auto"/>
        <w:rPr>
          <w:rFonts w:cs="宋体"/>
          <w:color w:val="auto"/>
          <w:sz w:val="24"/>
        </w:rPr>
      </w:pPr>
    </w:p>
    <w:p w14:paraId="5B11D5AF">
      <w:pPr>
        <w:spacing w:line="360" w:lineRule="auto"/>
        <w:ind w:firstLine="482" w:firstLineChars="200"/>
        <w:rPr>
          <w:rFonts w:cs="宋体"/>
          <w:b/>
          <w:color w:val="auto"/>
          <w:sz w:val="24"/>
        </w:rPr>
      </w:pPr>
      <w:r>
        <w:rPr>
          <w:rFonts w:hint="eastAsia" w:cs="宋体"/>
          <w:b/>
          <w:color w:val="auto"/>
          <w:sz w:val="24"/>
        </w:rPr>
        <w:t>第一条 项目概况</w:t>
      </w:r>
    </w:p>
    <w:p w14:paraId="5BA47EB1">
      <w:pPr>
        <w:spacing w:line="360" w:lineRule="auto"/>
        <w:ind w:firstLine="480" w:firstLineChars="200"/>
        <w:rPr>
          <w:rFonts w:hint="eastAsia" w:eastAsia="宋体" w:cs="宋体"/>
          <w:color w:val="auto"/>
          <w:sz w:val="24"/>
          <w:lang w:eastAsia="zh-CN"/>
        </w:rPr>
      </w:pPr>
      <w:r>
        <w:rPr>
          <w:rFonts w:hint="eastAsia" w:cs="宋体"/>
          <w:color w:val="auto"/>
          <w:sz w:val="24"/>
        </w:rPr>
        <w:t>1. 项目名称：</w:t>
      </w:r>
      <w:r>
        <w:rPr>
          <w:rFonts w:hint="eastAsia"/>
          <w:color w:val="auto"/>
          <w:sz w:val="24"/>
          <w:lang w:val="en-US" w:eastAsia="zh-CN"/>
        </w:rPr>
        <w:t>南通市崇川区狼山镇街道机关(社区)工会会员春秋游活动</w:t>
      </w:r>
    </w:p>
    <w:p w14:paraId="501EE94C">
      <w:pPr>
        <w:spacing w:line="360" w:lineRule="auto"/>
        <w:ind w:firstLine="480" w:firstLineChars="200"/>
        <w:rPr>
          <w:rFonts w:cs="宋体"/>
          <w:color w:val="auto"/>
          <w:sz w:val="24"/>
        </w:rPr>
      </w:pPr>
      <w:r>
        <w:rPr>
          <w:rFonts w:hint="eastAsia" w:cs="宋体"/>
          <w:color w:val="auto"/>
          <w:sz w:val="24"/>
        </w:rPr>
        <w:t>2. 活动人数：约</w:t>
      </w:r>
      <w:r>
        <w:rPr>
          <w:rFonts w:hint="eastAsia" w:cs="宋体"/>
          <w:color w:val="auto"/>
          <w:sz w:val="24"/>
          <w:lang w:val="en-US" w:eastAsia="zh-CN"/>
        </w:rPr>
        <w:t>250</w:t>
      </w:r>
      <w:r>
        <w:rPr>
          <w:rFonts w:hint="eastAsia" w:cs="宋体"/>
          <w:color w:val="auto"/>
          <w:sz w:val="24"/>
        </w:rPr>
        <w:t>人（最终按实际参与人数据实结算）</w:t>
      </w:r>
    </w:p>
    <w:p w14:paraId="23F9190F">
      <w:pPr>
        <w:spacing w:line="360" w:lineRule="auto"/>
        <w:ind w:firstLine="480" w:firstLineChars="200"/>
        <w:rPr>
          <w:rFonts w:cs="宋体"/>
          <w:color w:val="auto"/>
          <w:sz w:val="24"/>
        </w:rPr>
      </w:pPr>
      <w:r>
        <w:rPr>
          <w:rFonts w:hint="eastAsia" w:cs="宋体"/>
          <w:color w:val="auto"/>
          <w:sz w:val="24"/>
        </w:rPr>
        <w:t xml:space="preserve">3. </w:t>
      </w:r>
      <w:bookmarkStart w:id="29" w:name="tip_risk_bookmark_2"/>
      <w:r>
        <w:rPr>
          <w:rFonts w:hint="eastAsia" w:cs="宋体"/>
          <w:color w:val="auto"/>
          <w:sz w:val="24"/>
        </w:rPr>
        <w:t>活动时间：拟定</w:t>
      </w:r>
      <w:r>
        <w:rPr>
          <w:rFonts w:hint="eastAsia" w:cs="宋体"/>
          <w:color w:val="auto"/>
          <w:sz w:val="24"/>
          <w:lang w:val="en-US" w:eastAsia="zh-CN"/>
        </w:rPr>
        <w:t>春游</w:t>
      </w:r>
      <w:r>
        <w:rPr>
          <w:rFonts w:hint="eastAsia" w:cs="宋体"/>
          <w:color w:val="auto"/>
          <w:sz w:val="24"/>
        </w:rPr>
        <w:t>2026年5月—</w:t>
      </w:r>
      <w:r>
        <w:rPr>
          <w:rFonts w:hint="eastAsia" w:cs="宋体"/>
          <w:color w:val="auto"/>
          <w:sz w:val="24"/>
          <w:lang w:val="en-US" w:eastAsia="zh-CN"/>
        </w:rPr>
        <w:t>6</w:t>
      </w:r>
      <w:r>
        <w:rPr>
          <w:rFonts w:hint="eastAsia" w:cs="宋体"/>
          <w:color w:val="auto"/>
          <w:sz w:val="24"/>
        </w:rPr>
        <w:t>月，</w:t>
      </w:r>
      <w:r>
        <w:rPr>
          <w:rFonts w:hint="eastAsia" w:cs="宋体"/>
          <w:color w:val="auto"/>
          <w:sz w:val="24"/>
          <w:lang w:val="en-US" w:eastAsia="zh-CN"/>
        </w:rPr>
        <w:t>秋游</w:t>
      </w:r>
      <w:r>
        <w:rPr>
          <w:rFonts w:hint="eastAsia" w:cs="宋体"/>
          <w:color w:val="auto"/>
          <w:sz w:val="24"/>
        </w:rPr>
        <w:t>2026年</w:t>
      </w:r>
      <w:r>
        <w:rPr>
          <w:rFonts w:hint="eastAsia" w:cs="宋体"/>
          <w:color w:val="auto"/>
          <w:sz w:val="24"/>
          <w:lang w:val="en-US" w:eastAsia="zh-CN"/>
        </w:rPr>
        <w:t>10</w:t>
      </w:r>
      <w:r>
        <w:rPr>
          <w:rFonts w:hint="eastAsia" w:cs="宋体"/>
          <w:color w:val="auto"/>
          <w:sz w:val="24"/>
        </w:rPr>
        <w:t>月—</w:t>
      </w:r>
      <w:r>
        <w:rPr>
          <w:rFonts w:hint="eastAsia" w:cs="宋体"/>
          <w:color w:val="auto"/>
          <w:sz w:val="24"/>
          <w:lang w:val="en-US" w:eastAsia="zh-CN"/>
        </w:rPr>
        <w:t>11</w:t>
      </w:r>
      <w:r>
        <w:rPr>
          <w:rFonts w:hint="eastAsia" w:cs="宋体"/>
          <w:color w:val="auto"/>
          <w:sz w:val="24"/>
        </w:rPr>
        <w:t>月</w:t>
      </w:r>
      <w:r>
        <w:rPr>
          <w:rFonts w:hint="eastAsia" w:cs="宋体"/>
          <w:color w:val="auto"/>
          <w:sz w:val="24"/>
          <w:lang w:eastAsia="zh-CN"/>
        </w:rPr>
        <w:t>，</w:t>
      </w:r>
      <w:r>
        <w:rPr>
          <w:rFonts w:hint="eastAsia" w:cs="宋体"/>
          <w:color w:val="auto"/>
          <w:sz w:val="24"/>
          <w:lang w:val="en-US" w:eastAsia="zh-CN"/>
        </w:rPr>
        <w:t>两天一晚</w:t>
      </w:r>
      <w:r>
        <w:rPr>
          <w:rFonts w:hint="eastAsia" w:cs="宋体"/>
          <w:color w:val="auto"/>
          <w:sz w:val="24"/>
          <w:lang w:eastAsia="zh-CN"/>
        </w:rPr>
        <w:t>。</w:t>
      </w:r>
      <w:r>
        <w:rPr>
          <w:rFonts w:hint="eastAsia" w:cs="宋体"/>
          <w:color w:val="auto"/>
          <w:sz w:val="24"/>
        </w:rPr>
        <w:t>具体时间由双方根据</w:t>
      </w:r>
      <w:r>
        <w:rPr>
          <w:rFonts w:hint="eastAsia" w:cs="宋体"/>
          <w:color w:val="auto"/>
          <w:sz w:val="24"/>
          <w:lang w:val="en-US" w:eastAsia="zh-CN"/>
        </w:rPr>
        <w:t>招标人</w:t>
      </w:r>
      <w:r>
        <w:rPr>
          <w:rFonts w:hint="eastAsia" w:cs="宋体"/>
          <w:color w:val="auto"/>
          <w:sz w:val="24"/>
        </w:rPr>
        <w:t>安排及天气情况协商确定。</w:t>
      </w:r>
      <w:bookmarkEnd w:id="29"/>
    </w:p>
    <w:p w14:paraId="632D9470">
      <w:pPr>
        <w:spacing w:line="360" w:lineRule="auto"/>
        <w:ind w:firstLine="480" w:firstLineChars="200"/>
        <w:rPr>
          <w:rFonts w:hint="eastAsia" w:cs="宋体"/>
          <w:color w:val="auto"/>
          <w:sz w:val="24"/>
          <w:lang w:val="en-US" w:eastAsia="zh-CN"/>
        </w:rPr>
      </w:pPr>
      <w:r>
        <w:rPr>
          <w:rFonts w:hint="eastAsia" w:cs="宋体"/>
          <w:color w:val="auto"/>
          <w:sz w:val="24"/>
        </w:rPr>
        <w:t>4. 指定景点：</w:t>
      </w:r>
      <w:r>
        <w:rPr>
          <w:rFonts w:hint="eastAsia" w:cs="宋体"/>
          <w:color w:val="auto"/>
          <w:sz w:val="24"/>
          <w:lang w:val="en-US" w:eastAsia="zh-CN"/>
        </w:rPr>
        <w:t>由招标人指定路线及景点：扬州大运河博物馆、个园 、东关街（自由活动）、镇江醋文化博物馆 、西津渡、英国领事馆（旧址）。</w:t>
      </w:r>
    </w:p>
    <w:p w14:paraId="1CB70C72">
      <w:pPr>
        <w:spacing w:line="360" w:lineRule="auto"/>
        <w:ind w:firstLine="480" w:firstLineChars="200"/>
        <w:rPr>
          <w:rFonts w:cs="宋体"/>
          <w:color w:val="auto"/>
          <w:sz w:val="24"/>
        </w:rPr>
      </w:pPr>
      <w:r>
        <w:rPr>
          <w:rFonts w:hint="eastAsia" w:cs="宋体"/>
          <w:color w:val="auto"/>
          <w:sz w:val="24"/>
        </w:rPr>
        <w:t>5. 服务内容：活动策划、行程设计、交通、餐饮、住宿、门票、导游服务、团建执行、安全保障、签到组织、集体摄影、报销资料整理等全套服务。</w:t>
      </w:r>
    </w:p>
    <w:p w14:paraId="156CF592">
      <w:pPr>
        <w:spacing w:line="360" w:lineRule="auto"/>
        <w:ind w:firstLine="482" w:firstLineChars="200"/>
        <w:rPr>
          <w:rFonts w:cs="宋体"/>
          <w:b/>
          <w:color w:val="auto"/>
          <w:sz w:val="24"/>
        </w:rPr>
      </w:pPr>
      <w:r>
        <w:rPr>
          <w:rFonts w:hint="eastAsia" w:cs="宋体"/>
          <w:b/>
          <w:color w:val="auto"/>
          <w:sz w:val="24"/>
        </w:rPr>
        <w:t>第二条 服务要求与标准</w:t>
      </w:r>
    </w:p>
    <w:p w14:paraId="421213CA">
      <w:pPr>
        <w:spacing w:line="400" w:lineRule="exact"/>
        <w:ind w:firstLine="480" w:firstLineChars="200"/>
        <w:rPr>
          <w:rFonts w:ascii="宋体" w:hAnsi="宋体" w:cs="宋体"/>
          <w:color w:val="auto"/>
          <w:sz w:val="24"/>
        </w:rPr>
      </w:pPr>
      <w:r>
        <w:rPr>
          <w:rFonts w:hint="eastAsia" w:ascii="宋体" w:hAnsi="宋体" w:cs="宋体"/>
          <w:color w:val="auto"/>
          <w:sz w:val="24"/>
        </w:rPr>
        <w:t>1.</w:t>
      </w:r>
      <w:r>
        <w:rPr>
          <w:rFonts w:hint="eastAsia" w:cs="宋体"/>
          <w:color w:val="auto"/>
          <w:sz w:val="24"/>
        </w:rPr>
        <w:t>两天一晚春游</w:t>
      </w:r>
      <w:r>
        <w:rPr>
          <w:rFonts w:hint="eastAsia" w:cs="宋体"/>
          <w:color w:val="auto"/>
          <w:sz w:val="24"/>
          <w:lang w:eastAsia="zh-CN"/>
        </w:rPr>
        <w:t>、</w:t>
      </w:r>
      <w:r>
        <w:rPr>
          <w:rFonts w:hint="eastAsia" w:cs="宋体"/>
          <w:color w:val="auto"/>
          <w:sz w:val="24"/>
          <w:lang w:val="en-US" w:eastAsia="zh-CN"/>
        </w:rPr>
        <w:t>秋游</w:t>
      </w:r>
      <w:r>
        <w:rPr>
          <w:rFonts w:hint="eastAsia" w:cs="宋体"/>
          <w:color w:val="auto"/>
          <w:sz w:val="24"/>
        </w:rPr>
        <w:t>活动，合同签订后拟安排在</w:t>
      </w:r>
      <w:r>
        <w:rPr>
          <w:rFonts w:hint="eastAsia" w:cs="宋体"/>
          <w:color w:val="auto"/>
          <w:sz w:val="24"/>
          <w:lang w:val="en-US" w:eastAsia="zh-CN"/>
        </w:rPr>
        <w:t>春游</w:t>
      </w:r>
      <w:r>
        <w:rPr>
          <w:rFonts w:hint="eastAsia" w:cs="宋体"/>
          <w:color w:val="auto"/>
          <w:sz w:val="24"/>
        </w:rPr>
        <w:t>5</w:t>
      </w:r>
      <w:r>
        <w:rPr>
          <w:rFonts w:hint="eastAsia" w:cs="宋体"/>
          <w:color w:val="auto"/>
          <w:sz w:val="24"/>
          <w:lang w:val="en-US" w:eastAsia="zh-CN"/>
        </w:rPr>
        <w:t>月</w:t>
      </w:r>
      <w:r>
        <w:rPr>
          <w:rFonts w:hint="eastAsia" w:cs="宋体"/>
          <w:color w:val="auto"/>
          <w:sz w:val="24"/>
          <w:lang w:eastAsia="zh-CN"/>
        </w:rPr>
        <w:t>—</w:t>
      </w:r>
      <w:r>
        <w:rPr>
          <w:rFonts w:hint="eastAsia" w:ascii="Times New Roman" w:hAnsi="Times New Roman" w:eastAsia="宋体" w:cs="宋体"/>
          <w:color w:val="auto"/>
          <w:sz w:val="24"/>
          <w:lang w:val="en-US" w:eastAsia="zh-CN"/>
        </w:rPr>
        <w:t>6月</w:t>
      </w:r>
      <w:r>
        <w:rPr>
          <w:rFonts w:hint="eastAsia" w:cs="宋体"/>
          <w:color w:val="auto"/>
          <w:sz w:val="24"/>
        </w:rPr>
        <w:t>完成</w:t>
      </w:r>
      <w:r>
        <w:rPr>
          <w:rFonts w:hint="eastAsia" w:cs="宋体"/>
          <w:color w:val="auto"/>
          <w:sz w:val="24"/>
          <w:lang w:eastAsia="zh-CN"/>
        </w:rPr>
        <w:t>，</w:t>
      </w:r>
      <w:r>
        <w:rPr>
          <w:rFonts w:hint="eastAsia" w:cs="宋体"/>
          <w:color w:val="auto"/>
          <w:sz w:val="24"/>
          <w:lang w:val="en-US" w:eastAsia="zh-CN"/>
        </w:rPr>
        <w:t>秋游10月—11月完成</w:t>
      </w:r>
      <w:r>
        <w:rPr>
          <w:rFonts w:hint="eastAsia" w:cs="宋体"/>
          <w:color w:val="auto"/>
          <w:sz w:val="24"/>
        </w:rPr>
        <w:t>，拟出发时间</w:t>
      </w:r>
      <w:r>
        <w:rPr>
          <w:rFonts w:hint="eastAsia" w:cs="宋体"/>
          <w:color w:val="auto"/>
          <w:sz w:val="24"/>
          <w:lang w:val="en-US" w:eastAsia="zh-CN"/>
        </w:rPr>
        <w:t>周五</w:t>
      </w:r>
      <w:r>
        <w:rPr>
          <w:rFonts w:hint="eastAsia" w:cs="宋体"/>
          <w:color w:val="auto"/>
          <w:sz w:val="24"/>
        </w:rPr>
        <w:t>8时，返程抵通时间</w:t>
      </w:r>
      <w:r>
        <w:rPr>
          <w:rFonts w:hint="eastAsia" w:cs="宋体"/>
          <w:color w:val="auto"/>
          <w:sz w:val="24"/>
          <w:lang w:val="en-US" w:eastAsia="zh-CN"/>
        </w:rPr>
        <w:t>周六20</w:t>
      </w:r>
      <w:r>
        <w:rPr>
          <w:rFonts w:hint="eastAsia" w:cs="宋体"/>
          <w:color w:val="auto"/>
          <w:sz w:val="24"/>
        </w:rPr>
        <w:t>时，最终时间根据</w:t>
      </w:r>
      <w:r>
        <w:rPr>
          <w:rFonts w:hint="eastAsia" w:cs="宋体"/>
          <w:color w:val="auto"/>
          <w:sz w:val="24"/>
          <w:lang w:val="en-US" w:eastAsia="zh-CN"/>
        </w:rPr>
        <w:t>招标人</w:t>
      </w:r>
      <w:r>
        <w:rPr>
          <w:rFonts w:hint="eastAsia" w:cs="宋体"/>
          <w:color w:val="auto"/>
          <w:sz w:val="24"/>
        </w:rPr>
        <w:t>实际情况与天气状况与供应商协商。</w:t>
      </w:r>
      <w:r>
        <w:rPr>
          <w:rFonts w:hint="eastAsia" w:ascii="宋体" w:hAnsi="宋体" w:cs="宋体"/>
          <w:color w:val="auto"/>
          <w:sz w:val="24"/>
        </w:rPr>
        <w:t>供应商须每车配备一名持有导游资格证的导游，成交后将名单及导游证证明材料交至采购方供验收，不符合条件者采购方有权要求更换直至满意为止。</w:t>
      </w:r>
    </w:p>
    <w:p w14:paraId="79E3688D">
      <w:pPr>
        <w:spacing w:line="400" w:lineRule="exact"/>
        <w:ind w:firstLine="480" w:firstLineChars="200"/>
        <w:rPr>
          <w:rFonts w:ascii="宋体" w:hAnsi="宋体" w:cs="宋体"/>
          <w:color w:val="auto"/>
          <w:sz w:val="24"/>
        </w:rPr>
      </w:pPr>
      <w:r>
        <w:rPr>
          <w:rFonts w:hint="eastAsia" w:ascii="宋体" w:hAnsi="宋体" w:cs="宋体"/>
          <w:color w:val="auto"/>
          <w:sz w:val="24"/>
        </w:rPr>
        <w:t>2.春</w:t>
      </w:r>
      <w:r>
        <w:rPr>
          <w:rFonts w:hint="eastAsia" w:ascii="宋体" w:hAnsi="宋体" w:cs="宋体"/>
          <w:color w:val="auto"/>
          <w:sz w:val="24"/>
          <w:lang w:val="en-US" w:eastAsia="zh-CN"/>
        </w:rPr>
        <w:t>秋</w:t>
      </w:r>
      <w:r>
        <w:rPr>
          <w:rFonts w:hint="eastAsia" w:ascii="宋体" w:hAnsi="宋体" w:cs="宋体"/>
          <w:color w:val="auto"/>
          <w:sz w:val="24"/>
        </w:rPr>
        <w:t>游活动不超过</w:t>
      </w:r>
      <w:r>
        <w:rPr>
          <w:rFonts w:hint="eastAsia" w:ascii="宋体" w:hAnsi="宋体" w:cs="宋体"/>
          <w:color w:val="auto"/>
          <w:sz w:val="24"/>
          <w:lang w:val="en-US" w:eastAsia="zh-CN"/>
        </w:rPr>
        <w:t>5</w:t>
      </w:r>
      <w:r>
        <w:rPr>
          <w:rFonts w:hint="eastAsia" w:ascii="宋体" w:hAnsi="宋体" w:cs="宋体"/>
          <w:color w:val="auto"/>
          <w:sz w:val="24"/>
        </w:rPr>
        <w:t>00元/人</w:t>
      </w:r>
      <w:r>
        <w:rPr>
          <w:rFonts w:hint="eastAsia" w:cs="宋体"/>
          <w:color w:val="auto"/>
          <w:sz w:val="24"/>
        </w:rPr>
        <w:t>（含</w:t>
      </w:r>
      <w:r>
        <w:rPr>
          <w:rFonts w:hint="eastAsia" w:cs="宋体"/>
          <w:color w:val="auto"/>
          <w:sz w:val="24"/>
          <w:lang w:val="en-US" w:eastAsia="zh-CN"/>
        </w:rPr>
        <w:t>两</w:t>
      </w:r>
      <w:r>
        <w:rPr>
          <w:rFonts w:hint="eastAsia" w:cs="宋体"/>
          <w:color w:val="auto"/>
          <w:sz w:val="24"/>
        </w:rPr>
        <w:t>正餐</w:t>
      </w:r>
      <w:r>
        <w:rPr>
          <w:rFonts w:hint="eastAsia" w:cs="宋体"/>
          <w:color w:val="auto"/>
          <w:sz w:val="24"/>
          <w:lang w:val="en-US" w:eastAsia="zh-CN"/>
        </w:rPr>
        <w:t>一早餐</w:t>
      </w:r>
      <w:r>
        <w:rPr>
          <w:rFonts w:hint="eastAsia" w:cs="宋体"/>
          <w:color w:val="auto"/>
          <w:sz w:val="24"/>
        </w:rPr>
        <w:t>费）</w:t>
      </w:r>
      <w:r>
        <w:rPr>
          <w:rFonts w:hint="eastAsia" w:ascii="宋体" w:hAnsi="宋体" w:cs="宋体"/>
          <w:color w:val="auto"/>
          <w:sz w:val="24"/>
        </w:rPr>
        <w:t>。</w:t>
      </w:r>
    </w:p>
    <w:p w14:paraId="45B7EE3B">
      <w:pPr>
        <w:spacing w:line="400" w:lineRule="exact"/>
        <w:ind w:firstLine="480" w:firstLineChars="200"/>
        <w:rPr>
          <w:rFonts w:ascii="宋体" w:hAnsi="宋体" w:cs="宋体"/>
          <w:color w:val="auto"/>
          <w:sz w:val="24"/>
        </w:rPr>
      </w:pPr>
      <w:r>
        <w:rPr>
          <w:rFonts w:hint="eastAsia" w:ascii="宋体" w:hAnsi="宋体" w:cs="宋体"/>
          <w:color w:val="auto"/>
          <w:sz w:val="24"/>
        </w:rPr>
        <w:t>3.</w:t>
      </w:r>
      <w:r>
        <w:rPr>
          <w:rFonts w:hint="eastAsia" w:cs="宋体"/>
          <w:color w:val="auto"/>
          <w:sz w:val="24"/>
        </w:rPr>
        <w:t>供应商承诺所有菜品均为现场制作，严禁使用预制菜及半成品。若发生违约使用情形，采购单位有权单方解除合同，并有权要求供应商支付合同总金额20%的违约金。</w:t>
      </w:r>
    </w:p>
    <w:p w14:paraId="54F79FC9">
      <w:pPr>
        <w:spacing w:line="400" w:lineRule="exact"/>
        <w:ind w:firstLine="480" w:firstLineChars="200"/>
        <w:rPr>
          <w:rFonts w:ascii="宋体" w:hAnsi="宋体" w:cs="宋体"/>
          <w:color w:val="auto"/>
          <w:sz w:val="24"/>
        </w:rPr>
      </w:pPr>
      <w:r>
        <w:rPr>
          <w:rFonts w:hint="eastAsia" w:ascii="宋体" w:hAnsi="宋体" w:cs="宋体"/>
          <w:color w:val="auto"/>
          <w:sz w:val="24"/>
        </w:rPr>
        <w:t>4.</w:t>
      </w:r>
      <w:r>
        <w:rPr>
          <w:rFonts w:hint="eastAsia" w:cs="宋体"/>
          <w:color w:val="auto"/>
          <w:sz w:val="24"/>
        </w:rPr>
        <w:t>供应商承诺提供四钻及以上的酒店，标准间平台价不得低于</w:t>
      </w:r>
      <w:r>
        <w:rPr>
          <w:rFonts w:hint="eastAsia" w:cs="宋体"/>
          <w:color w:val="auto"/>
          <w:sz w:val="24"/>
          <w:lang w:val="en-US" w:eastAsia="zh-CN"/>
        </w:rPr>
        <w:t>250元/间</w:t>
      </w:r>
      <w:r>
        <w:rPr>
          <w:rFonts w:hint="eastAsia" w:cs="宋体"/>
          <w:color w:val="auto"/>
          <w:sz w:val="24"/>
        </w:rPr>
        <w:t>。</w:t>
      </w:r>
      <w:r>
        <w:rPr>
          <w:rFonts w:hint="eastAsia" w:ascii="宋体" w:hAnsi="宋体" w:cs="宋体"/>
          <w:color w:val="auto"/>
          <w:sz w:val="24"/>
        </w:rPr>
        <w:t>场所已完成全部装修工程并正式投入使用至少六个月，且室内空气质量符合国家相关标准，无明显刺激性气味。若酒店实际投入使用时间不足六个月，或存在不符合国家标准的气味问题，即视为供应商违约，采购单位有权单方解除合同，并要求供应商赔偿因此造成的全部损失。</w:t>
      </w:r>
    </w:p>
    <w:p w14:paraId="0A4072A8">
      <w:pPr>
        <w:spacing w:line="400" w:lineRule="exact"/>
        <w:ind w:firstLine="480" w:firstLineChars="200"/>
        <w:rPr>
          <w:rFonts w:ascii="宋体" w:hAnsi="宋体" w:cs="宋体"/>
          <w:color w:val="auto"/>
          <w:sz w:val="24"/>
        </w:rPr>
      </w:pPr>
      <w:r>
        <w:rPr>
          <w:rFonts w:hint="eastAsia" w:ascii="宋体" w:hAnsi="宋体" w:cs="宋体"/>
          <w:color w:val="auto"/>
          <w:sz w:val="24"/>
        </w:rPr>
        <w:t>5.参加响应的供应商在预算</w:t>
      </w:r>
      <w:r>
        <w:rPr>
          <w:rFonts w:hint="eastAsia" w:ascii="宋体" w:hAnsi="宋体" w:cs="宋体"/>
          <w:color w:val="auto"/>
          <w:sz w:val="24"/>
          <w:lang w:val="en-US" w:eastAsia="zh-CN"/>
        </w:rPr>
        <w:t>5</w:t>
      </w:r>
      <w:r>
        <w:rPr>
          <w:rFonts w:hint="eastAsia" w:ascii="宋体" w:hAnsi="宋体" w:cs="宋体"/>
          <w:color w:val="auto"/>
          <w:sz w:val="24"/>
        </w:rPr>
        <w:t>00元/人范围内，景区门票无需采购人另外支付。</w:t>
      </w:r>
      <w:r>
        <w:rPr>
          <w:rFonts w:hint="eastAsia" w:ascii="宋体" w:hAnsi="宋体" w:cs="宋体"/>
          <w:color w:val="auto"/>
          <w:sz w:val="24"/>
          <w:lang w:val="en-US" w:eastAsia="zh-CN"/>
        </w:rPr>
        <w:t>游览线路为街道集中坐车前往扬州大运河博物馆 →中餐 →个园 →东关街（自由活动） →回酒店 第二天（周六）：入住酒店早餐 →前往镇江醋文化博物馆 →中餐 →西津渡 →英国领事馆（旧址） →返程。</w:t>
      </w:r>
      <w:r>
        <w:rPr>
          <w:rFonts w:hint="eastAsia" w:ascii="宋体" w:hAnsi="宋体" w:cs="宋体"/>
          <w:color w:val="auto"/>
          <w:sz w:val="24"/>
        </w:rPr>
        <w:t>活动全程不得推销购物或带进购物网点。</w:t>
      </w:r>
    </w:p>
    <w:p w14:paraId="32292238">
      <w:pPr>
        <w:spacing w:line="400" w:lineRule="exact"/>
        <w:ind w:firstLine="480" w:firstLineChars="200"/>
        <w:rPr>
          <w:rFonts w:ascii="宋体" w:hAnsi="宋体" w:cs="宋体"/>
          <w:color w:val="auto"/>
          <w:sz w:val="24"/>
        </w:rPr>
      </w:pPr>
      <w:r>
        <w:rPr>
          <w:rFonts w:hint="eastAsia" w:ascii="宋体" w:hAnsi="宋体" w:cs="宋体"/>
          <w:color w:val="auto"/>
          <w:sz w:val="24"/>
        </w:rPr>
        <w:t>6.服务内容：按采购人的要求进行报名信息收集，组织参加人员实名签到，负责拍集体照及费用报销相关资料准备等；提供优质全陪及地陪导游服务；车辆为三年内新车，配备充足、车况良好、干净整洁，司机熟悉线路和路况；购买旅行社责任险、个人意外险等保险，确保安全第一。</w:t>
      </w:r>
    </w:p>
    <w:p w14:paraId="21C2CF4B">
      <w:pPr>
        <w:spacing w:line="400" w:lineRule="exact"/>
        <w:ind w:firstLine="480" w:firstLineChars="200"/>
        <w:rPr>
          <w:rFonts w:ascii="宋体" w:hAnsi="宋体" w:cs="宋体"/>
          <w:color w:val="auto"/>
          <w:sz w:val="24"/>
        </w:rPr>
      </w:pPr>
      <w:r>
        <w:rPr>
          <w:rFonts w:hint="eastAsia" w:ascii="宋体" w:hAnsi="宋体" w:cs="宋体"/>
          <w:color w:val="auto"/>
          <w:sz w:val="24"/>
        </w:rPr>
        <w:t>7.成交供应商不得部分转让或全部转让其履行的合同义务，同时保证采购人有获得优先服务的权利，做到热情周到，方便快捷，提供优质服务。</w:t>
      </w:r>
    </w:p>
    <w:p w14:paraId="58FAA8FE">
      <w:pPr>
        <w:spacing w:line="400" w:lineRule="exact"/>
        <w:ind w:firstLine="480" w:firstLineChars="200"/>
        <w:rPr>
          <w:rFonts w:ascii="宋体" w:hAnsi="宋体" w:cs="宋体"/>
          <w:color w:val="auto"/>
          <w:sz w:val="24"/>
        </w:rPr>
      </w:pPr>
      <w:r>
        <w:rPr>
          <w:rFonts w:hint="eastAsia" w:ascii="宋体" w:hAnsi="宋体" w:cs="宋体"/>
          <w:color w:val="auto"/>
          <w:sz w:val="24"/>
        </w:rPr>
        <w:t>8.应安排有项目负责人及相关服务对接人员，设有服务热线电话和服务质量投诉电话。</w:t>
      </w:r>
    </w:p>
    <w:p w14:paraId="381B4A3C">
      <w:pPr>
        <w:spacing w:line="400" w:lineRule="exact"/>
        <w:ind w:firstLine="480" w:firstLineChars="200"/>
        <w:rPr>
          <w:rFonts w:ascii="宋体" w:hAnsi="宋体" w:cs="宋体"/>
          <w:color w:val="auto"/>
          <w:sz w:val="24"/>
        </w:rPr>
      </w:pPr>
      <w:r>
        <w:rPr>
          <w:rFonts w:hint="eastAsia" w:ascii="宋体" w:hAnsi="宋体" w:cs="宋体"/>
          <w:color w:val="auto"/>
          <w:sz w:val="24"/>
        </w:rPr>
        <w:t>9.在活动期间，如遇意外突发事件成交供应商要在第一时间内进行妥善处理，处理结果要及时与采购人汇报和沟通，并积极配合有关单位做好善后处理工作。</w:t>
      </w:r>
    </w:p>
    <w:p w14:paraId="37B010D2">
      <w:pPr>
        <w:spacing w:line="400" w:lineRule="exact"/>
        <w:ind w:firstLine="480" w:firstLineChars="200"/>
        <w:rPr>
          <w:rFonts w:ascii="宋体" w:hAnsi="宋体" w:cs="宋体"/>
          <w:color w:val="auto"/>
          <w:sz w:val="24"/>
        </w:rPr>
      </w:pPr>
      <w:r>
        <w:rPr>
          <w:rFonts w:hint="eastAsia" w:ascii="宋体" w:hAnsi="宋体" w:cs="宋体"/>
          <w:color w:val="auto"/>
          <w:sz w:val="24"/>
        </w:rPr>
        <w:t>10.做到有问必答，对参加活动人员反映的情况或投诉，不回避矛盾、不推卸责任，对发生的问题予以及时处理。</w:t>
      </w:r>
    </w:p>
    <w:p w14:paraId="54F3D43F">
      <w:pPr>
        <w:spacing w:line="400" w:lineRule="exact"/>
        <w:ind w:firstLine="480" w:firstLineChars="200"/>
        <w:rPr>
          <w:rFonts w:ascii="宋体" w:hAnsi="宋体" w:cs="宋体"/>
          <w:color w:val="auto"/>
          <w:sz w:val="24"/>
        </w:rPr>
      </w:pPr>
      <w:r>
        <w:rPr>
          <w:rFonts w:hint="eastAsia" w:ascii="宋体" w:hAnsi="宋体" w:cs="宋体"/>
          <w:color w:val="auto"/>
          <w:sz w:val="24"/>
        </w:rPr>
        <w:t>11.参加活动人员名单和个人信息不得外泄。</w:t>
      </w:r>
    </w:p>
    <w:p w14:paraId="30411EF1">
      <w:pPr>
        <w:spacing w:line="360" w:lineRule="auto"/>
        <w:ind w:firstLine="482" w:firstLineChars="200"/>
        <w:rPr>
          <w:rFonts w:cs="宋体"/>
          <w:b/>
          <w:color w:val="auto"/>
          <w:sz w:val="24"/>
        </w:rPr>
      </w:pPr>
      <w:r>
        <w:rPr>
          <w:rFonts w:hint="eastAsia" w:cs="宋体"/>
          <w:b/>
          <w:color w:val="auto"/>
          <w:sz w:val="24"/>
        </w:rPr>
        <w:t>第三条 合同价款与支付</w:t>
      </w:r>
    </w:p>
    <w:p w14:paraId="2DE7EAE9">
      <w:pPr>
        <w:spacing w:line="360" w:lineRule="auto"/>
        <w:ind w:firstLine="480" w:firstLineChars="200"/>
        <w:rPr>
          <w:rFonts w:cs="宋体"/>
          <w:color w:val="auto"/>
          <w:sz w:val="24"/>
        </w:rPr>
      </w:pPr>
      <w:r>
        <w:rPr>
          <w:rFonts w:hint="eastAsia" w:cs="宋体"/>
          <w:color w:val="auto"/>
          <w:sz w:val="24"/>
        </w:rPr>
        <w:t xml:space="preserve">1. </w:t>
      </w:r>
      <w:bookmarkStart w:id="30" w:name="tip_risk_bookmark_3"/>
      <w:r>
        <w:rPr>
          <w:rFonts w:hint="eastAsia" w:cs="宋体"/>
          <w:color w:val="auto"/>
          <w:sz w:val="24"/>
        </w:rPr>
        <w:t>单价：人民币</w:t>
      </w:r>
      <w:r>
        <w:rPr>
          <w:rFonts w:hint="eastAsia" w:cs="宋体"/>
          <w:color w:val="auto"/>
          <w:sz w:val="24"/>
          <w:u w:val="single"/>
        </w:rPr>
        <w:t xml:space="preserve">           </w:t>
      </w:r>
      <w:r>
        <w:rPr>
          <w:rFonts w:hint="eastAsia" w:cs="宋体"/>
          <w:color w:val="auto"/>
          <w:sz w:val="24"/>
        </w:rPr>
        <w:t>元/人</w:t>
      </w:r>
    </w:p>
    <w:p w14:paraId="00AC91D0">
      <w:pPr>
        <w:spacing w:line="360" w:lineRule="auto"/>
        <w:ind w:firstLine="480" w:firstLineChars="200"/>
        <w:rPr>
          <w:rFonts w:cs="宋体"/>
          <w:color w:val="auto"/>
          <w:sz w:val="24"/>
        </w:rPr>
      </w:pPr>
      <w:r>
        <w:rPr>
          <w:rFonts w:hint="eastAsia" w:cs="宋体"/>
          <w:color w:val="auto"/>
          <w:sz w:val="24"/>
        </w:rPr>
        <w:t>2. 总价：</w:t>
      </w:r>
      <w:r>
        <w:rPr>
          <w:rFonts w:hint="eastAsia" w:cs="宋体"/>
          <w:color w:val="auto"/>
          <w:sz w:val="24"/>
          <w:u w:val="single"/>
        </w:rPr>
        <w:t xml:space="preserve">            </w:t>
      </w:r>
      <w:r>
        <w:rPr>
          <w:rFonts w:hint="eastAsia" w:cs="宋体"/>
          <w:color w:val="auto"/>
          <w:sz w:val="24"/>
        </w:rPr>
        <w:t>元/人×实际参加人数据实结算</w:t>
      </w:r>
      <w:bookmarkEnd w:id="30"/>
    </w:p>
    <w:p w14:paraId="4A0EBA62">
      <w:pPr>
        <w:spacing w:line="360" w:lineRule="auto"/>
        <w:ind w:firstLine="480" w:firstLineChars="200"/>
        <w:rPr>
          <w:rFonts w:cs="宋体"/>
          <w:color w:val="auto"/>
          <w:sz w:val="24"/>
        </w:rPr>
      </w:pPr>
      <w:r>
        <w:rPr>
          <w:rFonts w:hint="eastAsia" w:cs="宋体"/>
          <w:color w:val="auto"/>
          <w:sz w:val="24"/>
        </w:rPr>
        <w:t>3. 付款方式：活动结束并经甲方验收合格后30日内一次性支付。</w:t>
      </w:r>
    </w:p>
    <w:p w14:paraId="19ECA653">
      <w:pPr>
        <w:spacing w:line="360" w:lineRule="auto"/>
        <w:ind w:firstLine="480" w:firstLineChars="200"/>
        <w:rPr>
          <w:rFonts w:cs="宋体"/>
          <w:color w:val="auto"/>
          <w:sz w:val="24"/>
        </w:rPr>
      </w:pPr>
      <w:r>
        <w:rPr>
          <w:rFonts w:hint="eastAsia" w:cs="宋体"/>
          <w:color w:val="auto"/>
          <w:sz w:val="24"/>
        </w:rPr>
        <w:t xml:space="preserve">4. </w:t>
      </w:r>
      <w:bookmarkStart w:id="31" w:name="auto_fouce_4"/>
      <w:r>
        <w:rPr>
          <w:rFonts w:hint="eastAsia" w:cs="宋体"/>
          <w:color w:val="auto"/>
          <w:sz w:val="24"/>
        </w:rPr>
        <w:t>乙方须提供合法有效发票，否则甲方有权顺延付款</w:t>
      </w:r>
      <w:r>
        <w:rPr>
          <w:rFonts w:hint="eastAsia" w:cs="宋体"/>
          <w:color w:val="auto"/>
          <w:sz w:val="24"/>
          <w:lang w:eastAsia="zh-CN"/>
        </w:rPr>
        <w:t>，且不承担逾期付款的违约责任</w:t>
      </w:r>
      <w:r>
        <w:rPr>
          <w:rFonts w:hint="eastAsia" w:cs="宋体"/>
          <w:color w:val="auto"/>
          <w:sz w:val="24"/>
        </w:rPr>
        <w:t>。</w:t>
      </w:r>
      <w:bookmarkEnd w:id="31"/>
    </w:p>
    <w:p w14:paraId="5BBA3B93">
      <w:pPr>
        <w:spacing w:line="360" w:lineRule="auto"/>
        <w:ind w:firstLine="482" w:firstLineChars="200"/>
        <w:rPr>
          <w:rFonts w:cs="宋体"/>
          <w:b/>
          <w:color w:val="auto"/>
          <w:sz w:val="24"/>
        </w:rPr>
      </w:pPr>
      <w:r>
        <w:rPr>
          <w:rFonts w:hint="eastAsia" w:cs="宋体"/>
          <w:b/>
          <w:color w:val="auto"/>
          <w:sz w:val="24"/>
        </w:rPr>
        <w:t>第四条 履约保证金</w:t>
      </w:r>
    </w:p>
    <w:p w14:paraId="68F05844">
      <w:pPr>
        <w:spacing w:line="360" w:lineRule="auto"/>
        <w:ind w:firstLine="480" w:firstLineChars="200"/>
        <w:rPr>
          <w:rFonts w:cs="宋体"/>
          <w:color w:val="auto"/>
          <w:sz w:val="24"/>
        </w:rPr>
      </w:pPr>
      <w:r>
        <w:rPr>
          <w:rFonts w:hint="eastAsia" w:cs="宋体"/>
          <w:color w:val="auto"/>
          <w:sz w:val="24"/>
        </w:rPr>
        <w:t>1.</w:t>
      </w:r>
      <w:r>
        <w:rPr>
          <w:rFonts w:hint="eastAsia" w:cs="宋体"/>
          <w:color w:val="auto"/>
          <w:sz w:val="24"/>
          <w:lang w:val="en-US" w:eastAsia="zh-CN"/>
        </w:rPr>
        <w:t>本项目</w:t>
      </w:r>
      <w:r>
        <w:rPr>
          <w:rFonts w:hint="eastAsia" w:cs="宋体"/>
          <w:color w:val="auto"/>
          <w:sz w:val="24"/>
        </w:rPr>
        <w:t>履约保证金为人民币</w:t>
      </w:r>
      <w:r>
        <w:rPr>
          <w:rFonts w:hint="eastAsia" w:cs="宋体"/>
          <w:color w:val="auto"/>
          <w:sz w:val="24"/>
          <w:u w:val="single"/>
        </w:rPr>
        <w:t xml:space="preserve"> </w:t>
      </w:r>
      <w:r>
        <w:rPr>
          <w:rFonts w:hint="eastAsia" w:cs="宋体"/>
          <w:color w:val="auto"/>
          <w:sz w:val="24"/>
          <w:highlight w:val="none"/>
          <w:u w:val="single"/>
          <w:lang w:val="en-US" w:eastAsia="zh-CN"/>
        </w:rPr>
        <w:t>5000</w:t>
      </w:r>
      <w:r>
        <w:rPr>
          <w:rFonts w:hint="eastAsia" w:cs="宋体"/>
          <w:color w:val="auto"/>
          <w:sz w:val="24"/>
          <w:highlight w:val="none"/>
        </w:rPr>
        <w:t>元</w:t>
      </w:r>
      <w:r>
        <w:rPr>
          <w:rFonts w:hint="eastAsia" w:cs="宋体"/>
          <w:color w:val="auto"/>
          <w:sz w:val="24"/>
        </w:rPr>
        <w:t>。</w:t>
      </w:r>
    </w:p>
    <w:p w14:paraId="55BF97CD">
      <w:pPr>
        <w:spacing w:line="360" w:lineRule="auto"/>
        <w:ind w:firstLine="480" w:firstLineChars="200"/>
        <w:rPr>
          <w:rFonts w:cs="宋体"/>
          <w:color w:val="auto"/>
          <w:sz w:val="24"/>
        </w:rPr>
      </w:pPr>
      <w:r>
        <w:rPr>
          <w:rFonts w:hint="eastAsia" w:cs="宋体"/>
          <w:color w:val="auto"/>
          <w:sz w:val="24"/>
        </w:rPr>
        <w:t>2.乙方在按要求保质保量的完成该项目合同并通过验收后，甲方凭乙方提交的申请，一次性无息退还该合同项目的履约保证金。</w:t>
      </w:r>
    </w:p>
    <w:p w14:paraId="3F565B59">
      <w:pPr>
        <w:spacing w:line="360" w:lineRule="auto"/>
        <w:ind w:firstLine="480" w:firstLineChars="200"/>
        <w:rPr>
          <w:color w:val="auto"/>
        </w:rPr>
      </w:pPr>
      <w:r>
        <w:rPr>
          <w:rFonts w:hint="eastAsia" w:cs="宋体"/>
          <w:color w:val="auto"/>
          <w:sz w:val="24"/>
        </w:rPr>
        <w:t>3.由于乙方原因，在签订合同后出现不按合同履行的情况，甲方有权将履约保证金作为违约金，全额不予退还，同时甲方亦有权终止合同，乙方还须承担相应的法律赔偿责任。</w:t>
      </w:r>
    </w:p>
    <w:p w14:paraId="25462EC1">
      <w:pPr>
        <w:spacing w:line="360" w:lineRule="auto"/>
        <w:ind w:firstLine="482" w:firstLineChars="200"/>
        <w:rPr>
          <w:rFonts w:cs="宋体"/>
          <w:b/>
          <w:color w:val="auto"/>
          <w:sz w:val="24"/>
        </w:rPr>
      </w:pPr>
      <w:r>
        <w:rPr>
          <w:rFonts w:hint="eastAsia" w:cs="宋体"/>
          <w:b/>
          <w:color w:val="auto"/>
          <w:sz w:val="24"/>
        </w:rPr>
        <w:t>第五条 双方权利义务</w:t>
      </w:r>
    </w:p>
    <w:p w14:paraId="447E9F6E">
      <w:pPr>
        <w:spacing w:line="360" w:lineRule="auto"/>
        <w:ind w:firstLine="480" w:firstLineChars="200"/>
        <w:rPr>
          <w:rFonts w:cs="宋体"/>
          <w:color w:val="auto"/>
          <w:sz w:val="24"/>
        </w:rPr>
      </w:pPr>
      <w:r>
        <w:rPr>
          <w:rFonts w:hint="eastAsia" w:cs="宋体"/>
          <w:color w:val="auto"/>
          <w:sz w:val="24"/>
        </w:rPr>
        <w:t>（一）甲方权利义务</w:t>
      </w:r>
    </w:p>
    <w:p w14:paraId="16C2E8CB">
      <w:pPr>
        <w:spacing w:line="360" w:lineRule="auto"/>
        <w:ind w:firstLine="480" w:firstLineChars="200"/>
        <w:rPr>
          <w:rFonts w:cs="宋体"/>
          <w:color w:val="auto"/>
          <w:sz w:val="24"/>
        </w:rPr>
      </w:pPr>
      <w:r>
        <w:rPr>
          <w:rFonts w:hint="eastAsia" w:cs="宋体"/>
          <w:color w:val="auto"/>
          <w:sz w:val="24"/>
        </w:rPr>
        <w:t>1. 提供参与人员信息，配合组织活动。</w:t>
      </w:r>
    </w:p>
    <w:p w14:paraId="1FEF8166">
      <w:pPr>
        <w:spacing w:line="360" w:lineRule="auto"/>
        <w:ind w:firstLine="480" w:firstLineChars="200"/>
        <w:rPr>
          <w:rFonts w:cs="宋体"/>
          <w:color w:val="auto"/>
          <w:sz w:val="24"/>
        </w:rPr>
      </w:pPr>
      <w:r>
        <w:rPr>
          <w:rFonts w:hint="eastAsia" w:cs="宋体"/>
          <w:color w:val="auto"/>
          <w:sz w:val="24"/>
        </w:rPr>
        <w:t>2. 对服务质量、安全、行程进行监督。</w:t>
      </w:r>
    </w:p>
    <w:p w14:paraId="1C8CD5C9">
      <w:pPr>
        <w:spacing w:line="360" w:lineRule="auto"/>
        <w:ind w:firstLine="480" w:firstLineChars="200"/>
        <w:rPr>
          <w:rFonts w:cs="宋体"/>
          <w:color w:val="auto"/>
          <w:sz w:val="24"/>
        </w:rPr>
      </w:pPr>
      <w:r>
        <w:rPr>
          <w:rFonts w:hint="eastAsia" w:cs="宋体"/>
          <w:color w:val="auto"/>
          <w:sz w:val="24"/>
        </w:rPr>
        <w:t>3. 按约定及时支付费用。</w:t>
      </w:r>
    </w:p>
    <w:p w14:paraId="244F6BA1">
      <w:pPr>
        <w:spacing w:line="360" w:lineRule="auto"/>
        <w:ind w:firstLine="480" w:firstLineChars="200"/>
        <w:rPr>
          <w:rFonts w:cs="宋体"/>
          <w:color w:val="auto"/>
          <w:sz w:val="24"/>
        </w:rPr>
      </w:pPr>
      <w:r>
        <w:rPr>
          <w:rFonts w:hint="eastAsia" w:cs="宋体"/>
          <w:color w:val="auto"/>
          <w:sz w:val="24"/>
        </w:rPr>
        <w:t>（二）乙方权利义务</w:t>
      </w:r>
    </w:p>
    <w:p w14:paraId="34961261">
      <w:pPr>
        <w:spacing w:line="360" w:lineRule="auto"/>
        <w:ind w:firstLine="480" w:firstLineChars="200"/>
        <w:rPr>
          <w:rFonts w:cs="宋体"/>
          <w:color w:val="auto"/>
          <w:sz w:val="24"/>
        </w:rPr>
      </w:pPr>
      <w:r>
        <w:rPr>
          <w:rFonts w:hint="eastAsia" w:cs="宋体"/>
          <w:color w:val="auto"/>
          <w:sz w:val="24"/>
        </w:rPr>
        <w:t>1. 严格按合同及投标文件提供服务，确保标准不降低。</w:t>
      </w:r>
    </w:p>
    <w:p w14:paraId="7594EEEC">
      <w:pPr>
        <w:spacing w:line="360" w:lineRule="auto"/>
        <w:ind w:firstLine="480" w:firstLineChars="200"/>
        <w:rPr>
          <w:rFonts w:cs="宋体"/>
          <w:color w:val="auto"/>
          <w:sz w:val="24"/>
        </w:rPr>
      </w:pPr>
      <w:r>
        <w:rPr>
          <w:rFonts w:hint="eastAsia" w:cs="宋体"/>
          <w:color w:val="auto"/>
          <w:sz w:val="24"/>
        </w:rPr>
        <w:t>2. 导游、车辆、保险、餐饮、住宿须符合约定并提前报审。</w:t>
      </w:r>
    </w:p>
    <w:p w14:paraId="0E6F392F">
      <w:pPr>
        <w:spacing w:line="360" w:lineRule="auto"/>
        <w:ind w:firstLine="480" w:firstLineChars="200"/>
        <w:rPr>
          <w:rFonts w:cs="宋体"/>
          <w:color w:val="auto"/>
          <w:sz w:val="24"/>
        </w:rPr>
      </w:pPr>
      <w:r>
        <w:rPr>
          <w:rFonts w:hint="eastAsia" w:cs="宋体"/>
          <w:color w:val="auto"/>
          <w:sz w:val="24"/>
        </w:rPr>
        <w:t>3. 妥善处理投诉、意外、突发情况，不推诿、不拖延。</w:t>
      </w:r>
    </w:p>
    <w:p w14:paraId="1A17329F">
      <w:pPr>
        <w:spacing w:line="360" w:lineRule="auto"/>
        <w:ind w:firstLine="480" w:firstLineChars="200"/>
        <w:rPr>
          <w:rFonts w:hint="eastAsia" w:eastAsia="宋体" w:cs="宋体"/>
          <w:color w:val="auto"/>
          <w:sz w:val="24"/>
          <w:lang w:eastAsia="zh-CN"/>
        </w:rPr>
      </w:pPr>
      <w:r>
        <w:rPr>
          <w:rFonts w:hint="eastAsia" w:cs="宋体"/>
          <w:color w:val="auto"/>
          <w:sz w:val="24"/>
        </w:rPr>
        <w:t>4. 做好信息保密，不得外泄</w:t>
      </w:r>
      <w:r>
        <w:rPr>
          <w:rFonts w:hint="eastAsia" w:cs="宋体"/>
          <w:color w:val="auto"/>
          <w:sz w:val="24"/>
          <w:lang w:val="en-US" w:eastAsia="zh-CN"/>
        </w:rPr>
        <w:t>参职工</w:t>
      </w:r>
      <w:r>
        <w:rPr>
          <w:rFonts w:hint="eastAsia" w:cs="宋体"/>
          <w:color w:val="auto"/>
          <w:sz w:val="24"/>
        </w:rPr>
        <w:t>个人资料。</w:t>
      </w:r>
      <w:bookmarkStart w:id="32" w:name="auto_fouce_6"/>
    </w:p>
    <w:p w14:paraId="2BA23779">
      <w:pPr>
        <w:pStyle w:val="2"/>
        <w:rPr>
          <w:rFonts w:hint="eastAsia"/>
          <w:lang w:eastAsia="zh-CN"/>
        </w:rPr>
      </w:pPr>
      <w:r>
        <w:rPr>
          <w:rFonts w:hint="eastAsia" w:cs="宋体"/>
          <w:color w:val="auto"/>
          <w:sz w:val="24"/>
          <w:lang w:eastAsia="zh-CN"/>
        </w:rPr>
        <w:t>乙方在履行本合同过程中拍摄的集体照片及收集的个人信息等资料，其相关权利归甲方所有，乙方不得擅自用于商业宣传、对外泄露或作其他用途。</w:t>
      </w:r>
      <w:bookmarkEnd w:id="32"/>
    </w:p>
    <w:p w14:paraId="7E81A7B2">
      <w:pPr>
        <w:spacing w:line="360" w:lineRule="auto"/>
        <w:ind w:firstLine="482" w:firstLineChars="200"/>
        <w:rPr>
          <w:rFonts w:cs="宋体"/>
          <w:b/>
          <w:color w:val="auto"/>
          <w:sz w:val="24"/>
        </w:rPr>
      </w:pPr>
      <w:r>
        <w:rPr>
          <w:rFonts w:hint="eastAsia" w:cs="宋体"/>
          <w:b/>
          <w:color w:val="auto"/>
          <w:sz w:val="24"/>
        </w:rPr>
        <w:t>第六条 验收标准</w:t>
      </w:r>
    </w:p>
    <w:p w14:paraId="0B3923FC">
      <w:pPr>
        <w:spacing w:line="360" w:lineRule="auto"/>
        <w:ind w:firstLine="480" w:firstLineChars="200"/>
        <w:rPr>
          <w:rFonts w:cs="宋体"/>
          <w:color w:val="auto"/>
          <w:sz w:val="24"/>
        </w:rPr>
      </w:pPr>
      <w:r>
        <w:rPr>
          <w:rFonts w:hint="eastAsia" w:cs="宋体"/>
          <w:color w:val="auto"/>
          <w:sz w:val="24"/>
        </w:rPr>
        <w:t>1. 活动顺利完成，无安全事故、无重大投诉。</w:t>
      </w:r>
    </w:p>
    <w:p w14:paraId="554D4B54">
      <w:pPr>
        <w:spacing w:line="360" w:lineRule="auto"/>
        <w:ind w:firstLine="480" w:firstLineChars="200"/>
        <w:rPr>
          <w:rFonts w:cs="宋体"/>
          <w:color w:val="auto"/>
          <w:sz w:val="24"/>
        </w:rPr>
      </w:pPr>
      <w:r>
        <w:rPr>
          <w:rFonts w:hint="eastAsia" w:cs="宋体"/>
          <w:color w:val="auto"/>
          <w:sz w:val="24"/>
        </w:rPr>
        <w:t>2. 导游、车辆、保险、行程、餐饮、住宿均符合约定。</w:t>
      </w:r>
    </w:p>
    <w:p w14:paraId="165053C6">
      <w:pPr>
        <w:spacing w:line="360" w:lineRule="auto"/>
        <w:ind w:firstLine="480" w:firstLineChars="200"/>
        <w:rPr>
          <w:rFonts w:cs="宋体"/>
          <w:color w:val="auto"/>
          <w:sz w:val="24"/>
        </w:rPr>
      </w:pPr>
      <w:r>
        <w:rPr>
          <w:rFonts w:hint="eastAsia" w:cs="宋体"/>
          <w:color w:val="auto"/>
          <w:sz w:val="24"/>
        </w:rPr>
        <w:t>3. 完成签到、摄影、报销资料等全部配套服务。</w:t>
      </w:r>
    </w:p>
    <w:p w14:paraId="07B62569">
      <w:pPr>
        <w:spacing w:line="360" w:lineRule="auto"/>
        <w:ind w:firstLine="480" w:firstLineChars="200"/>
        <w:rPr>
          <w:rFonts w:cs="宋体"/>
          <w:color w:val="auto"/>
          <w:sz w:val="24"/>
        </w:rPr>
      </w:pPr>
      <w:r>
        <w:rPr>
          <w:rFonts w:hint="eastAsia" w:cs="宋体"/>
          <w:color w:val="auto"/>
          <w:sz w:val="24"/>
        </w:rPr>
        <w:t>4. 全程无购物、无自费、无违规安排。</w:t>
      </w:r>
    </w:p>
    <w:p w14:paraId="1D1BC21C">
      <w:pPr>
        <w:spacing w:line="360" w:lineRule="auto"/>
        <w:ind w:firstLine="482" w:firstLineChars="200"/>
        <w:rPr>
          <w:rFonts w:cs="宋体"/>
          <w:b/>
          <w:color w:val="auto"/>
          <w:sz w:val="24"/>
        </w:rPr>
      </w:pPr>
      <w:r>
        <w:rPr>
          <w:rFonts w:hint="eastAsia" w:cs="宋体"/>
          <w:b/>
          <w:color w:val="auto"/>
          <w:sz w:val="24"/>
        </w:rPr>
        <w:t>第七条 违约责任</w:t>
      </w:r>
    </w:p>
    <w:p w14:paraId="427FDC37">
      <w:pPr>
        <w:spacing w:line="360" w:lineRule="auto"/>
        <w:ind w:firstLine="480" w:firstLineChars="200"/>
        <w:rPr>
          <w:rFonts w:cs="宋体"/>
          <w:color w:val="auto"/>
          <w:sz w:val="24"/>
        </w:rPr>
      </w:pPr>
      <w:r>
        <w:rPr>
          <w:rFonts w:hint="eastAsia" w:cs="宋体"/>
          <w:color w:val="auto"/>
          <w:sz w:val="24"/>
        </w:rPr>
        <w:t xml:space="preserve">1. </w:t>
      </w:r>
      <w:bookmarkStart w:id="33" w:name="tip_risk_bookmark_7"/>
      <w:r>
        <w:rPr>
          <w:rFonts w:hint="eastAsia" w:cs="宋体"/>
          <w:color w:val="auto"/>
          <w:sz w:val="24"/>
        </w:rPr>
        <w:t>乙方擅自降低服务标准、安排购物、转包项目，甲方有权解除合同，乙方退还全部费用并支付合同总价20%违约金。</w:t>
      </w:r>
      <w:bookmarkEnd w:id="33"/>
    </w:p>
    <w:p w14:paraId="6451F300">
      <w:pPr>
        <w:spacing w:line="360" w:lineRule="auto"/>
        <w:ind w:firstLine="480" w:firstLineChars="200"/>
        <w:rPr>
          <w:rFonts w:hint="eastAsia" w:eastAsia="宋体" w:cs="宋体"/>
          <w:color w:val="auto"/>
          <w:sz w:val="24"/>
          <w:lang w:eastAsia="zh-CN"/>
        </w:rPr>
      </w:pPr>
      <w:r>
        <w:rPr>
          <w:rFonts w:hint="eastAsia" w:cs="宋体"/>
          <w:color w:val="auto"/>
          <w:sz w:val="24"/>
        </w:rPr>
        <w:t>2. 因乙方原因造成安全事故、行程取消或严重延误，乙方承担全部损失。</w:t>
      </w:r>
      <w:bookmarkStart w:id="34" w:name="auto_fouce_8"/>
    </w:p>
    <w:p w14:paraId="5C96EC86">
      <w:pPr>
        <w:pStyle w:val="2"/>
        <w:rPr>
          <w:rFonts w:hint="eastAsia"/>
          <w:lang w:eastAsia="zh-CN"/>
        </w:rPr>
      </w:pPr>
      <w:r>
        <w:rPr>
          <w:rFonts w:hint="eastAsia" w:cs="宋体"/>
          <w:color w:val="auto"/>
          <w:sz w:val="24"/>
          <w:lang w:eastAsia="zh-CN"/>
        </w:rPr>
        <w:t>乙方未按约定配备符合要求的导游、车辆或未足额购买保险的，甲方有权要求乙方限期整改；逾期未整改或无法整改的，甲方有权解除合同，并要求乙方承担由此造成的全部损失。</w:t>
      </w:r>
      <w:bookmarkEnd w:id="34"/>
    </w:p>
    <w:p w14:paraId="79301B14">
      <w:pPr>
        <w:spacing w:line="360" w:lineRule="auto"/>
        <w:ind w:firstLine="480" w:firstLineChars="200"/>
        <w:rPr>
          <w:rFonts w:cs="宋体"/>
          <w:color w:val="auto"/>
          <w:sz w:val="24"/>
        </w:rPr>
      </w:pPr>
      <w:r>
        <w:rPr>
          <w:rFonts w:hint="eastAsia" w:cs="宋体"/>
          <w:color w:val="auto"/>
          <w:sz w:val="24"/>
        </w:rPr>
        <w:t>3. 乙方泄露个人信息，承担全部法律责任与经济赔偿。</w:t>
      </w:r>
    </w:p>
    <w:p w14:paraId="260FB4DF">
      <w:pPr>
        <w:spacing w:line="360" w:lineRule="auto"/>
        <w:ind w:firstLine="480" w:firstLineChars="200"/>
        <w:rPr>
          <w:rFonts w:cs="宋体"/>
          <w:color w:val="auto"/>
          <w:sz w:val="24"/>
        </w:rPr>
      </w:pPr>
      <w:r>
        <w:rPr>
          <w:rFonts w:hint="eastAsia" w:cs="宋体"/>
          <w:color w:val="auto"/>
          <w:sz w:val="24"/>
        </w:rPr>
        <w:t xml:space="preserve">4. </w:t>
      </w:r>
      <w:bookmarkStart w:id="35" w:name="tip_risk_bookmark_9"/>
      <w:r>
        <w:rPr>
          <w:rFonts w:hint="eastAsia" w:cs="宋体"/>
          <w:color w:val="auto"/>
          <w:sz w:val="24"/>
        </w:rPr>
        <w:t>甲方逾期付款按日万分之三支付违约金。</w:t>
      </w:r>
      <w:bookmarkEnd w:id="35"/>
    </w:p>
    <w:p w14:paraId="2493218B">
      <w:pPr>
        <w:spacing w:line="360" w:lineRule="auto"/>
        <w:ind w:firstLine="482" w:firstLineChars="200"/>
        <w:rPr>
          <w:rFonts w:cs="宋体"/>
          <w:b/>
          <w:color w:val="auto"/>
          <w:sz w:val="24"/>
        </w:rPr>
      </w:pPr>
      <w:r>
        <w:rPr>
          <w:rFonts w:hint="eastAsia" w:cs="宋体"/>
          <w:b/>
          <w:color w:val="auto"/>
          <w:sz w:val="24"/>
        </w:rPr>
        <w:t>第八条 不可抗力</w:t>
      </w:r>
    </w:p>
    <w:p w14:paraId="70AD55F2">
      <w:pPr>
        <w:spacing w:line="360" w:lineRule="auto"/>
        <w:ind w:firstLine="480" w:firstLineChars="200"/>
        <w:rPr>
          <w:rFonts w:cs="宋体"/>
          <w:color w:val="auto"/>
          <w:sz w:val="24"/>
        </w:rPr>
      </w:pPr>
      <w:r>
        <w:rPr>
          <w:rFonts w:hint="eastAsia" w:cs="宋体"/>
          <w:color w:val="auto"/>
          <w:sz w:val="24"/>
        </w:rPr>
        <w:t>因自然灾害、政府管控等不可抗力导致无法履行，双方互不追责，费用据实结算，可协商改期。</w:t>
      </w:r>
    </w:p>
    <w:p w14:paraId="6FA494A1">
      <w:pPr>
        <w:spacing w:line="360" w:lineRule="auto"/>
        <w:ind w:firstLine="482" w:firstLineChars="200"/>
        <w:rPr>
          <w:rFonts w:cs="宋体"/>
          <w:b/>
          <w:color w:val="auto"/>
          <w:sz w:val="24"/>
        </w:rPr>
      </w:pPr>
      <w:r>
        <w:rPr>
          <w:rFonts w:hint="eastAsia" w:cs="宋体"/>
          <w:b/>
          <w:color w:val="auto"/>
          <w:sz w:val="24"/>
        </w:rPr>
        <w:t>第九条 争议解决</w:t>
      </w:r>
    </w:p>
    <w:p w14:paraId="722F0416">
      <w:pPr>
        <w:spacing w:line="360" w:lineRule="auto"/>
        <w:ind w:firstLine="480" w:firstLineChars="200"/>
        <w:rPr>
          <w:rFonts w:cs="宋体"/>
          <w:color w:val="auto"/>
          <w:sz w:val="24"/>
        </w:rPr>
      </w:pPr>
      <w:r>
        <w:rPr>
          <w:rFonts w:hint="eastAsia" w:cs="宋体"/>
          <w:color w:val="auto"/>
          <w:sz w:val="24"/>
        </w:rPr>
        <w:t>协商不成，向甲方所在地人民法院提起诉讼。</w:t>
      </w:r>
    </w:p>
    <w:p w14:paraId="38938769">
      <w:pPr>
        <w:spacing w:line="360" w:lineRule="auto"/>
        <w:ind w:firstLine="482" w:firstLineChars="200"/>
        <w:rPr>
          <w:rFonts w:cs="宋体"/>
          <w:b/>
          <w:color w:val="auto"/>
          <w:sz w:val="24"/>
        </w:rPr>
      </w:pPr>
      <w:r>
        <w:rPr>
          <w:rFonts w:hint="eastAsia" w:cs="宋体"/>
          <w:b/>
          <w:color w:val="auto"/>
          <w:sz w:val="24"/>
        </w:rPr>
        <w:t>第十条 其他</w:t>
      </w:r>
    </w:p>
    <w:p w14:paraId="0F663357">
      <w:pPr>
        <w:spacing w:line="360" w:lineRule="auto"/>
        <w:ind w:firstLine="480" w:firstLineChars="200"/>
        <w:rPr>
          <w:rFonts w:cs="宋体"/>
          <w:color w:val="auto"/>
          <w:sz w:val="24"/>
        </w:rPr>
      </w:pPr>
      <w:r>
        <w:rPr>
          <w:rFonts w:hint="eastAsia" w:cs="宋体"/>
          <w:color w:val="auto"/>
          <w:sz w:val="24"/>
        </w:rPr>
        <w:t>1. 采购文件、响应文件、行程单、附件均为本合同组成部分，具有同等法律效力。</w:t>
      </w:r>
    </w:p>
    <w:p w14:paraId="5FA03011">
      <w:pPr>
        <w:spacing w:line="360" w:lineRule="auto"/>
        <w:ind w:firstLine="480" w:firstLineChars="200"/>
        <w:rPr>
          <w:rFonts w:cs="宋体"/>
          <w:color w:val="auto"/>
          <w:sz w:val="24"/>
        </w:rPr>
      </w:pPr>
      <w:r>
        <w:rPr>
          <w:rFonts w:hint="eastAsia" w:cs="宋体"/>
          <w:color w:val="auto"/>
          <w:sz w:val="24"/>
        </w:rPr>
        <w:t>2. 本合同一式肆份，甲、乙双方各执贰份，盖章生效。</w:t>
      </w:r>
    </w:p>
    <w:p w14:paraId="66EA8E98">
      <w:pPr>
        <w:spacing w:line="360" w:lineRule="auto"/>
        <w:ind w:firstLine="480" w:firstLineChars="200"/>
        <w:rPr>
          <w:rFonts w:hint="eastAsia" w:eastAsia="宋体" w:cs="宋体"/>
          <w:color w:val="FF0000"/>
          <w:sz w:val="24"/>
          <w:lang w:eastAsia="zh-CN"/>
        </w:rPr>
      </w:pPr>
      <w:r>
        <w:rPr>
          <w:rFonts w:hint="eastAsia" w:cs="宋体"/>
          <w:color w:val="auto"/>
          <w:sz w:val="24"/>
        </w:rPr>
        <w:t>3. 未尽事宜，双方签订补充协议。</w:t>
      </w:r>
      <w:bookmarkStart w:id="36" w:name="auto_fouce_10"/>
    </w:p>
    <w:p w14:paraId="19C9DCD2">
      <w:pPr>
        <w:pStyle w:val="2"/>
        <w:rPr>
          <w:rFonts w:hint="eastAsia"/>
          <w:lang w:eastAsia="zh-CN"/>
        </w:rPr>
      </w:pPr>
      <w:r>
        <w:rPr>
          <w:rFonts w:hint="eastAsia" w:cs="宋体"/>
          <w:color w:val="auto"/>
          <w:sz w:val="24"/>
          <w:lang w:eastAsia="zh-CN"/>
        </w:rPr>
        <w:t>若采购文件、响应文件与本合同及补充协议存在冲突的，以对甲方最有利的解释为准。</w:t>
      </w:r>
      <w:bookmarkEnd w:id="36"/>
    </w:p>
    <w:p w14:paraId="73C9D654">
      <w:pPr>
        <w:spacing w:line="360" w:lineRule="auto"/>
        <w:ind w:firstLine="480" w:firstLineChars="200"/>
        <w:rPr>
          <w:rFonts w:cs="宋体"/>
          <w:color w:val="auto"/>
          <w:sz w:val="24"/>
        </w:rPr>
      </w:pPr>
    </w:p>
    <w:p w14:paraId="0204C0A2">
      <w:pPr>
        <w:spacing w:line="360" w:lineRule="auto"/>
        <w:ind w:firstLine="480" w:firstLineChars="200"/>
        <w:rPr>
          <w:rFonts w:cs="宋体"/>
          <w:color w:val="auto"/>
          <w:sz w:val="24"/>
        </w:rPr>
      </w:pPr>
      <w:r>
        <w:rPr>
          <w:rFonts w:hint="eastAsia" w:cs="宋体"/>
          <w:color w:val="auto"/>
          <w:sz w:val="24"/>
        </w:rPr>
        <w:t>甲方（盖章）：</w:t>
      </w:r>
    </w:p>
    <w:p w14:paraId="3EDBC712">
      <w:pPr>
        <w:spacing w:line="360" w:lineRule="auto"/>
        <w:ind w:firstLine="480" w:firstLineChars="200"/>
        <w:rPr>
          <w:color w:val="auto"/>
        </w:rPr>
      </w:pPr>
      <w:r>
        <w:rPr>
          <w:rFonts w:hint="eastAsia" w:cs="宋体"/>
          <w:color w:val="auto"/>
          <w:sz w:val="24"/>
        </w:rPr>
        <w:t>授权代表签字：</w:t>
      </w:r>
    </w:p>
    <w:p w14:paraId="7B0B3B8B">
      <w:pPr>
        <w:pStyle w:val="19"/>
        <w:rPr>
          <w:color w:val="auto"/>
        </w:rPr>
      </w:pPr>
    </w:p>
    <w:p w14:paraId="67231040">
      <w:pPr>
        <w:spacing w:line="360" w:lineRule="auto"/>
        <w:ind w:firstLine="480" w:firstLineChars="200"/>
        <w:rPr>
          <w:rFonts w:cs="宋体"/>
          <w:color w:val="auto"/>
          <w:sz w:val="24"/>
        </w:rPr>
      </w:pPr>
      <w:r>
        <w:rPr>
          <w:rFonts w:hint="eastAsia" w:cs="宋体"/>
          <w:color w:val="auto"/>
          <w:sz w:val="24"/>
        </w:rPr>
        <w:t>乙方（盖章）：</w:t>
      </w:r>
      <w:bookmarkStart w:id="37" w:name="_GoBack"/>
      <w:bookmarkEnd w:id="37"/>
    </w:p>
    <w:p w14:paraId="46F8DC27">
      <w:pPr>
        <w:spacing w:line="360" w:lineRule="auto"/>
        <w:ind w:firstLine="480" w:firstLineChars="200"/>
        <w:rPr>
          <w:rFonts w:hint="eastAsia" w:cs="宋体"/>
          <w:color w:val="auto"/>
          <w:sz w:val="24"/>
        </w:rPr>
      </w:pPr>
      <w:r>
        <w:rPr>
          <w:rFonts w:hint="eastAsia" w:cs="宋体"/>
          <w:color w:val="auto"/>
          <w:sz w:val="24"/>
        </w:rPr>
        <w:t>授权代表签字：</w:t>
      </w:r>
    </w:p>
    <w:p w14:paraId="3954B4E9">
      <w:pPr>
        <w:pStyle w:val="2"/>
        <w:rPr>
          <w:rFonts w:hint="eastAsia"/>
        </w:rPr>
      </w:pPr>
    </w:p>
    <w:p w14:paraId="6FF28BDF">
      <w:pPr>
        <w:rPr>
          <w:rFonts w:hint="eastAsia"/>
        </w:rPr>
      </w:pPr>
    </w:p>
    <w:p w14:paraId="35A7A128">
      <w:pPr>
        <w:pStyle w:val="2"/>
        <w:rPr>
          <w:rFonts w:hint="default" w:ascii="Times New Roman" w:hAnsi="Times New Roman" w:eastAsia="宋体" w:cs="宋体"/>
          <w:b/>
          <w:bCs/>
          <w:color w:val="auto"/>
          <w:kern w:val="2"/>
          <w:sz w:val="24"/>
          <w:szCs w:val="24"/>
          <w:lang w:val="en-US" w:eastAsia="zh-CN" w:bidi="ar-SA"/>
        </w:rPr>
      </w:pPr>
      <w:r>
        <w:rPr>
          <w:rFonts w:hint="eastAsia" w:cs="宋体"/>
          <w:b/>
          <w:bCs/>
          <w:color w:val="auto"/>
          <w:kern w:val="2"/>
          <w:sz w:val="24"/>
          <w:szCs w:val="24"/>
          <w:lang w:val="en-US" w:eastAsia="zh-CN" w:bidi="ar-SA"/>
        </w:rPr>
        <w:t>注：本项目中标后，由中标人与街道机关工会和各社区分别签订合同。</w:t>
      </w:r>
    </w:p>
    <w:p w14:paraId="24BE7ED5">
      <w:pPr>
        <w:rPr>
          <w:rFonts w:hint="default" w:ascii="Times New Roman" w:hAnsi="Times New Roman" w:eastAsia="宋体" w:cs="宋体"/>
          <w:color w:val="auto"/>
          <w:kern w:val="2"/>
          <w:sz w:val="24"/>
          <w:szCs w:val="24"/>
          <w:lang w:val="en-US" w:eastAsia="zh-CN" w:bidi="ar-SA"/>
        </w:rPr>
      </w:pPr>
      <w:r>
        <w:rPr>
          <w:rFonts w:hint="eastAsia" w:ascii="Times New Roman" w:hAnsi="Times New Roman" w:eastAsia="宋体" w:cs="宋体"/>
          <w:color w:val="auto"/>
          <w:kern w:val="2"/>
          <w:sz w:val="24"/>
          <w:szCs w:val="24"/>
          <w:lang w:val="en-US" w:eastAsia="zh-CN" w:bidi="ar-SA"/>
        </w:rPr>
        <w:t xml:space="preserve">  </w:t>
      </w:r>
    </w:p>
    <w:p w14:paraId="1567D7B9">
      <w:pPr>
        <w:pStyle w:val="2"/>
        <w:ind w:left="0" w:leftChars="0" w:firstLine="0" w:firstLineChars="0"/>
        <w:rPr>
          <w:rFonts w:hint="default" w:ascii="Times New Roman" w:hAnsi="Times New Roman" w:eastAsia="宋体" w:cs="宋体"/>
          <w:color w:val="auto"/>
          <w:kern w:val="2"/>
          <w:sz w:val="24"/>
          <w:szCs w:val="24"/>
          <w:lang w:val="en-US" w:eastAsia="zh-CN" w:bidi="ar-SA"/>
        </w:rPr>
      </w:pPr>
    </w:p>
    <w:p w14:paraId="000BD5E3">
      <w:pPr>
        <w:rPr>
          <w:rFonts w:hint="eastAsia" w:ascii="Times New Roman" w:hAnsi="Times New Roman" w:eastAsia="宋体" w:cs="宋体"/>
          <w:color w:val="auto"/>
          <w:kern w:val="2"/>
          <w:sz w:val="24"/>
          <w:szCs w:val="24"/>
          <w:lang w:val="en-US" w:eastAsia="zh-CN" w:bidi="ar-SA"/>
        </w:rPr>
      </w:pPr>
      <w:r>
        <w:rPr>
          <w:rFonts w:hint="eastAsia" w:ascii="Times New Roman" w:hAnsi="Times New Roman" w:eastAsia="宋体" w:cs="宋体"/>
          <w:color w:val="auto"/>
          <w:kern w:val="2"/>
          <w:sz w:val="24"/>
          <w:szCs w:val="24"/>
          <w:lang w:val="en-US" w:eastAsia="zh-CN" w:bidi="ar-SA"/>
        </w:rPr>
        <w:br w:type="page"/>
      </w:r>
    </w:p>
    <w:p w14:paraId="2F757C44">
      <w:pPr>
        <w:ind w:firstLine="2891" w:firstLineChars="800"/>
        <w:rPr>
          <w:rFonts w:ascii="仿宋_GB2312" w:hAnsi="宋体" w:eastAsia="仿宋_GB2312"/>
          <w:b/>
          <w:color w:val="auto"/>
          <w:sz w:val="36"/>
          <w:szCs w:val="36"/>
        </w:rPr>
      </w:pPr>
      <w:r>
        <w:rPr>
          <w:rFonts w:hint="eastAsia" w:ascii="仿宋_GB2312" w:hAnsi="宋体" w:eastAsia="仿宋_GB2312"/>
          <w:b/>
          <w:color w:val="auto"/>
          <w:sz w:val="36"/>
          <w:szCs w:val="36"/>
        </w:rPr>
        <w:t>第六部分  质疑提出和处理</w:t>
      </w:r>
    </w:p>
    <w:p w14:paraId="1123B029">
      <w:pPr>
        <w:snapToGrid w:val="0"/>
        <w:spacing w:after="120" w:line="400" w:lineRule="atLeast"/>
        <w:ind w:firstLine="422" w:firstLineChars="200"/>
        <w:contextualSpacing/>
        <w:rPr>
          <w:rFonts w:hint="eastAsia" w:eastAsia="宋体"/>
          <w:color w:val="auto"/>
          <w:sz w:val="32"/>
          <w:szCs w:val="32"/>
          <w:lang w:val="en-US" w:eastAsia="zh-CN"/>
        </w:rPr>
      </w:pPr>
      <w:r>
        <w:rPr>
          <w:b/>
          <w:bCs/>
          <w:color w:val="auto"/>
          <w:u w:val="thick" w:color="FF0000"/>
        </w:rPr>
        <w:t>质疑函格式参见附件</w:t>
      </w:r>
      <w:r>
        <w:rPr>
          <w:b/>
          <w:bCs/>
          <w:color w:val="auto"/>
        </w:rPr>
        <w:t>。</w:t>
      </w:r>
    </w:p>
    <w:p w14:paraId="0B4C52F9">
      <w:pPr>
        <w:pStyle w:val="3"/>
        <w:snapToGrid w:val="0"/>
        <w:spacing w:line="480" w:lineRule="exact"/>
        <w:ind w:firstLine="480" w:firstLineChars="200"/>
        <w:contextualSpacing/>
        <w:rPr>
          <w:color w:val="auto"/>
          <w:sz w:val="24"/>
        </w:rPr>
      </w:pPr>
      <w:r>
        <w:rPr>
          <w:color w:val="auto"/>
          <w:sz w:val="24"/>
        </w:rPr>
        <w:t>一、质疑的提出</w:t>
      </w:r>
    </w:p>
    <w:p w14:paraId="5471BE26">
      <w:pPr>
        <w:pStyle w:val="3"/>
        <w:snapToGrid w:val="0"/>
        <w:spacing w:line="480" w:lineRule="exact"/>
        <w:ind w:firstLine="480" w:firstLineChars="200"/>
        <w:contextualSpacing/>
        <w:rPr>
          <w:color w:val="auto"/>
          <w:sz w:val="24"/>
        </w:rPr>
      </w:pPr>
      <w:r>
        <w:rPr>
          <w:color w:val="auto"/>
          <w:sz w:val="24"/>
        </w:rPr>
        <w:t>(一)质疑人的身份要求</w:t>
      </w:r>
    </w:p>
    <w:p w14:paraId="1B680648">
      <w:pPr>
        <w:pStyle w:val="3"/>
        <w:snapToGrid w:val="0"/>
        <w:spacing w:line="480" w:lineRule="exact"/>
        <w:ind w:firstLine="480" w:firstLineChars="200"/>
        <w:contextualSpacing/>
        <w:rPr>
          <w:color w:val="auto"/>
          <w:sz w:val="24"/>
        </w:rPr>
      </w:pPr>
      <w:r>
        <w:rPr>
          <w:color w:val="auto"/>
          <w:sz w:val="24"/>
        </w:rPr>
        <w:t>1.提出质疑的供应商应当是参与所质疑项目采购活动的供应商。</w:t>
      </w:r>
    </w:p>
    <w:p w14:paraId="268203A2">
      <w:pPr>
        <w:pStyle w:val="3"/>
        <w:snapToGrid w:val="0"/>
        <w:spacing w:line="480" w:lineRule="exact"/>
        <w:ind w:firstLine="480" w:firstLineChars="200"/>
        <w:contextualSpacing/>
        <w:rPr>
          <w:color w:val="auto"/>
          <w:sz w:val="24"/>
        </w:rPr>
      </w:pPr>
      <w:r>
        <w:rPr>
          <w:color w:val="auto"/>
          <w:sz w:val="24"/>
        </w:rPr>
        <w:t>2.潜在供应商已依法获取其可质疑的采购文件的，可以对该文件提出质疑。对采购文件提出质疑的，应当在获取采购文件或者采购文件公告期限届满之日起7个工作日内提出。</w:t>
      </w:r>
    </w:p>
    <w:p w14:paraId="327EC57D">
      <w:pPr>
        <w:pStyle w:val="3"/>
        <w:snapToGrid w:val="0"/>
        <w:spacing w:line="480" w:lineRule="exact"/>
        <w:ind w:firstLine="480" w:firstLineChars="200"/>
        <w:contextualSpacing/>
        <w:rPr>
          <w:color w:val="auto"/>
          <w:sz w:val="24"/>
        </w:rPr>
      </w:pPr>
      <w:r>
        <w:rPr>
          <w:color w:val="auto"/>
          <w:sz w:val="24"/>
        </w:rPr>
        <w:t>(二)质疑提出的格式要求</w:t>
      </w:r>
    </w:p>
    <w:p w14:paraId="1C079887">
      <w:pPr>
        <w:pStyle w:val="3"/>
        <w:snapToGrid w:val="0"/>
        <w:spacing w:line="480" w:lineRule="exact"/>
        <w:ind w:firstLine="480" w:firstLineChars="200"/>
        <w:contextualSpacing/>
        <w:rPr>
          <w:color w:val="auto"/>
          <w:sz w:val="24"/>
        </w:rPr>
      </w:pPr>
      <w:r>
        <w:rPr>
          <w:color w:val="auto"/>
          <w:sz w:val="24"/>
        </w:rPr>
        <w:t>1.质疑必须按《政府采购法》《政府采购法实施条例》的相关规定提交，质疑实行实名制，不得进行虚假、恶意质疑，未按上述要求提交的质疑函，采购人和采购代理机构有权不予受理。</w:t>
      </w:r>
    </w:p>
    <w:p w14:paraId="2AEF9919">
      <w:pPr>
        <w:pStyle w:val="3"/>
        <w:snapToGrid w:val="0"/>
        <w:spacing w:line="480" w:lineRule="exact"/>
        <w:ind w:firstLine="480" w:firstLineChars="200"/>
        <w:contextualSpacing/>
        <w:rPr>
          <w:color w:val="auto"/>
          <w:sz w:val="24"/>
        </w:rPr>
      </w:pPr>
      <w:r>
        <w:rPr>
          <w:color w:val="auto"/>
          <w:sz w:val="24"/>
        </w:rPr>
        <w:t>2.质疑函应包括：</w:t>
      </w:r>
    </w:p>
    <w:p w14:paraId="4B02032C">
      <w:pPr>
        <w:pStyle w:val="3"/>
        <w:snapToGrid w:val="0"/>
        <w:spacing w:line="480" w:lineRule="exact"/>
        <w:ind w:firstLine="480" w:firstLineChars="200"/>
        <w:contextualSpacing/>
        <w:rPr>
          <w:color w:val="auto"/>
          <w:sz w:val="24"/>
        </w:rPr>
      </w:pPr>
      <w:r>
        <w:rPr>
          <w:color w:val="auto"/>
          <w:sz w:val="24"/>
        </w:rPr>
        <w:t>（1）质疑</w:t>
      </w:r>
      <w:r>
        <w:rPr>
          <w:rFonts w:hint="eastAsia"/>
          <w:color w:val="auto"/>
          <w:sz w:val="24"/>
        </w:rPr>
        <w:t>供应商</w:t>
      </w:r>
      <w:r>
        <w:rPr>
          <w:color w:val="auto"/>
          <w:sz w:val="24"/>
        </w:rPr>
        <w:t>的名称、地址、邮编、联系人及联系电话；</w:t>
      </w:r>
    </w:p>
    <w:p w14:paraId="5C8801A6">
      <w:pPr>
        <w:pStyle w:val="3"/>
        <w:snapToGrid w:val="0"/>
        <w:spacing w:line="480" w:lineRule="exact"/>
        <w:ind w:firstLine="480" w:firstLineChars="200"/>
        <w:contextualSpacing/>
        <w:rPr>
          <w:color w:val="auto"/>
          <w:sz w:val="24"/>
        </w:rPr>
      </w:pPr>
      <w:r>
        <w:rPr>
          <w:color w:val="auto"/>
          <w:sz w:val="24"/>
        </w:rPr>
        <w:t>（2）质疑项目的名称、编号；</w:t>
      </w:r>
    </w:p>
    <w:p w14:paraId="2AB2E946">
      <w:pPr>
        <w:pStyle w:val="3"/>
        <w:snapToGrid w:val="0"/>
        <w:spacing w:line="480" w:lineRule="exact"/>
        <w:ind w:firstLine="480" w:firstLineChars="200"/>
        <w:contextualSpacing/>
        <w:rPr>
          <w:color w:val="auto"/>
          <w:sz w:val="24"/>
        </w:rPr>
      </w:pPr>
      <w:r>
        <w:rPr>
          <w:color w:val="auto"/>
          <w:sz w:val="24"/>
        </w:rPr>
        <w:t>（3）具体、明确的质疑事项和与质疑事项相关的请求；</w:t>
      </w:r>
    </w:p>
    <w:p w14:paraId="42D725FA">
      <w:pPr>
        <w:pStyle w:val="3"/>
        <w:snapToGrid w:val="0"/>
        <w:spacing w:line="480" w:lineRule="exact"/>
        <w:ind w:firstLine="480" w:firstLineChars="200"/>
        <w:contextualSpacing/>
        <w:rPr>
          <w:color w:val="auto"/>
          <w:sz w:val="24"/>
        </w:rPr>
      </w:pPr>
      <w:r>
        <w:rPr>
          <w:color w:val="auto"/>
          <w:sz w:val="24"/>
        </w:rPr>
        <w:t>（4）事实依据；</w:t>
      </w:r>
    </w:p>
    <w:p w14:paraId="4FEB99EE">
      <w:pPr>
        <w:pStyle w:val="3"/>
        <w:snapToGrid w:val="0"/>
        <w:spacing w:line="480" w:lineRule="exact"/>
        <w:ind w:firstLine="480" w:firstLineChars="200"/>
        <w:contextualSpacing/>
        <w:rPr>
          <w:color w:val="auto"/>
          <w:sz w:val="24"/>
        </w:rPr>
      </w:pPr>
      <w:r>
        <w:rPr>
          <w:color w:val="auto"/>
          <w:sz w:val="24"/>
        </w:rPr>
        <w:t>（5）必要的法律依据；</w:t>
      </w:r>
    </w:p>
    <w:p w14:paraId="21A9D302">
      <w:pPr>
        <w:pStyle w:val="3"/>
        <w:snapToGrid w:val="0"/>
        <w:spacing w:line="480" w:lineRule="exact"/>
        <w:ind w:firstLine="480" w:firstLineChars="200"/>
        <w:contextualSpacing/>
        <w:rPr>
          <w:color w:val="auto"/>
          <w:sz w:val="24"/>
        </w:rPr>
      </w:pPr>
      <w:r>
        <w:rPr>
          <w:color w:val="auto"/>
          <w:sz w:val="24"/>
        </w:rPr>
        <w:t>（6）提出质疑的日期。</w:t>
      </w:r>
    </w:p>
    <w:p w14:paraId="0CA940F3">
      <w:pPr>
        <w:pStyle w:val="3"/>
        <w:snapToGrid w:val="0"/>
        <w:spacing w:line="480" w:lineRule="exact"/>
        <w:ind w:firstLine="480" w:firstLineChars="200"/>
        <w:contextualSpacing/>
        <w:rPr>
          <w:color w:val="auto"/>
          <w:sz w:val="24"/>
        </w:rPr>
      </w:pPr>
      <w:r>
        <w:rPr>
          <w:color w:val="auto"/>
          <w:sz w:val="24"/>
        </w:rPr>
        <w:t>（7）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采购代理机构将不予受理。质疑人委托代理质疑的，应当提交授权委托书，并载明委托代理的具体权限和事项。</w:t>
      </w:r>
    </w:p>
    <w:p w14:paraId="40967FF4">
      <w:pPr>
        <w:pStyle w:val="3"/>
        <w:snapToGrid w:val="0"/>
        <w:spacing w:line="480" w:lineRule="exact"/>
        <w:ind w:firstLine="480" w:firstLineChars="200"/>
        <w:contextualSpacing/>
        <w:rPr>
          <w:color w:val="auto"/>
          <w:sz w:val="24"/>
        </w:rPr>
      </w:pPr>
      <w:r>
        <w:rPr>
          <w:color w:val="auto"/>
          <w:sz w:val="24"/>
        </w:rPr>
        <w:t>3.质疑函需遵循的原则：</w:t>
      </w:r>
    </w:p>
    <w:p w14:paraId="70008ADA">
      <w:pPr>
        <w:pStyle w:val="3"/>
        <w:snapToGrid w:val="0"/>
        <w:spacing w:line="480" w:lineRule="exact"/>
        <w:ind w:firstLine="480" w:firstLineChars="200"/>
        <w:contextualSpacing/>
        <w:rPr>
          <w:color w:val="auto"/>
          <w:sz w:val="24"/>
        </w:rPr>
      </w:pPr>
      <w:r>
        <w:rPr>
          <w:color w:val="auto"/>
          <w:sz w:val="24"/>
        </w:rPr>
        <w:t>提出质疑时，必须坚持</w:t>
      </w:r>
      <w:r>
        <w:rPr>
          <w:rFonts w:hint="eastAsia"/>
          <w:color w:val="auto"/>
          <w:sz w:val="24"/>
        </w:rPr>
        <w:t>“</w:t>
      </w:r>
      <w:r>
        <w:rPr>
          <w:color w:val="auto"/>
          <w:sz w:val="24"/>
        </w:rPr>
        <w:t>谁主张，谁举证</w:t>
      </w:r>
      <w:r>
        <w:rPr>
          <w:rFonts w:hint="eastAsia"/>
          <w:color w:val="auto"/>
          <w:sz w:val="24"/>
        </w:rPr>
        <w:t>”“</w:t>
      </w:r>
      <w:r>
        <w:rPr>
          <w:color w:val="auto"/>
          <w:sz w:val="24"/>
        </w:rPr>
        <w:t>实事求是</w:t>
      </w:r>
      <w:r>
        <w:rPr>
          <w:rFonts w:hint="eastAsia"/>
          <w:color w:val="auto"/>
          <w:sz w:val="24"/>
        </w:rPr>
        <w:t>”</w:t>
      </w:r>
      <w:r>
        <w:rPr>
          <w:color w:val="auto"/>
          <w:sz w:val="24"/>
        </w:rPr>
        <w:t>的原则，不能臆测。属于须由法定部门调查、侦查或先行作出相关认定的事项，质疑人应当依法申请具有法定职权的部门查清、认定，并将相关结果提供给采购人。采购人不具有法定调查、认定权限。</w:t>
      </w:r>
    </w:p>
    <w:p w14:paraId="5C932716">
      <w:pPr>
        <w:pStyle w:val="3"/>
        <w:snapToGrid w:val="0"/>
        <w:spacing w:line="480" w:lineRule="exact"/>
        <w:ind w:firstLine="480" w:firstLineChars="200"/>
        <w:contextualSpacing/>
        <w:rPr>
          <w:color w:val="auto"/>
          <w:sz w:val="24"/>
        </w:rPr>
      </w:pPr>
      <w:r>
        <w:rPr>
          <w:color w:val="auto"/>
          <w:sz w:val="24"/>
        </w:rPr>
        <w:t>（三）质疑提出的时效要求</w:t>
      </w:r>
    </w:p>
    <w:p w14:paraId="6CD3C8F0">
      <w:pPr>
        <w:pStyle w:val="3"/>
        <w:snapToGrid w:val="0"/>
        <w:spacing w:line="480" w:lineRule="exact"/>
        <w:ind w:firstLine="480" w:firstLineChars="200"/>
        <w:contextualSpacing/>
        <w:rPr>
          <w:color w:val="auto"/>
          <w:sz w:val="24"/>
        </w:rPr>
      </w:pPr>
      <w:r>
        <w:rPr>
          <w:color w:val="auto"/>
          <w:sz w:val="24"/>
        </w:rPr>
        <w:t>1.</w:t>
      </w:r>
      <w:r>
        <w:rPr>
          <w:rFonts w:hint="eastAsia"/>
          <w:color w:val="auto"/>
          <w:sz w:val="24"/>
        </w:rPr>
        <w:t>供应商</w:t>
      </w:r>
      <w:r>
        <w:rPr>
          <w:color w:val="auto"/>
          <w:sz w:val="24"/>
        </w:rPr>
        <w:t>认为采购文件、采购过程和采购结果使自己的权益受到损害的，可以在知道或应知其权益受到损害之日起七个工作日内，以书面形式向采购人、采购代理机构提出质疑。上述应知其权益受到损害之日，是指：</w:t>
      </w:r>
    </w:p>
    <w:p w14:paraId="581CB71B">
      <w:pPr>
        <w:pStyle w:val="3"/>
        <w:snapToGrid w:val="0"/>
        <w:spacing w:line="480" w:lineRule="exact"/>
        <w:ind w:firstLine="480" w:firstLineChars="200"/>
        <w:contextualSpacing/>
        <w:rPr>
          <w:color w:val="auto"/>
          <w:sz w:val="24"/>
        </w:rPr>
      </w:pPr>
      <w:r>
        <w:rPr>
          <w:color w:val="auto"/>
          <w:sz w:val="24"/>
        </w:rPr>
        <w:t>（1）对可以质疑的采购文件提出质疑的，为收到采购文件之日或者采购文件公告期限届满之日；</w:t>
      </w:r>
    </w:p>
    <w:p w14:paraId="72868201">
      <w:pPr>
        <w:pStyle w:val="3"/>
        <w:snapToGrid w:val="0"/>
        <w:spacing w:line="480" w:lineRule="exact"/>
        <w:ind w:firstLine="480" w:firstLineChars="200"/>
        <w:contextualSpacing/>
        <w:rPr>
          <w:color w:val="auto"/>
          <w:sz w:val="24"/>
        </w:rPr>
      </w:pPr>
      <w:r>
        <w:rPr>
          <w:color w:val="auto"/>
          <w:sz w:val="24"/>
        </w:rPr>
        <w:t>（2）对采购过程提出质疑的，为各采购程序环节结束之日；</w:t>
      </w:r>
    </w:p>
    <w:p w14:paraId="27DC0793">
      <w:pPr>
        <w:pStyle w:val="3"/>
        <w:snapToGrid w:val="0"/>
        <w:spacing w:line="480" w:lineRule="exact"/>
        <w:ind w:firstLine="480" w:firstLineChars="200"/>
        <w:contextualSpacing/>
        <w:rPr>
          <w:color w:val="auto"/>
          <w:sz w:val="24"/>
        </w:rPr>
      </w:pPr>
      <w:r>
        <w:rPr>
          <w:color w:val="auto"/>
          <w:sz w:val="24"/>
        </w:rPr>
        <w:t>（3）对中标或者成交结果提出质疑的，为中标或者成交结果公告期限届满之日。</w:t>
      </w:r>
    </w:p>
    <w:p w14:paraId="3E1F75B5">
      <w:pPr>
        <w:pStyle w:val="3"/>
        <w:snapToGrid w:val="0"/>
        <w:spacing w:line="480" w:lineRule="exact"/>
        <w:ind w:firstLine="480" w:firstLineChars="200"/>
        <w:contextualSpacing/>
        <w:rPr>
          <w:color w:val="auto"/>
          <w:sz w:val="24"/>
        </w:rPr>
      </w:pPr>
      <w:r>
        <w:rPr>
          <w:rFonts w:hint="eastAsia"/>
          <w:color w:val="auto"/>
          <w:sz w:val="24"/>
        </w:rPr>
        <w:t>供应商</w:t>
      </w:r>
      <w:r>
        <w:rPr>
          <w:color w:val="auto"/>
          <w:sz w:val="24"/>
        </w:rPr>
        <w:t>认为采购文件使自己的权益受到损害的，可以向采购人、采购代理机构提出质疑；</w:t>
      </w:r>
      <w:r>
        <w:rPr>
          <w:rFonts w:hint="eastAsia"/>
          <w:color w:val="auto"/>
          <w:sz w:val="24"/>
        </w:rPr>
        <w:t>供应商</w:t>
      </w:r>
      <w:r>
        <w:rPr>
          <w:color w:val="auto"/>
          <w:sz w:val="24"/>
        </w:rPr>
        <w:t>认为采购过程和采购结果使自己的权益受到损害的，可以以书面形式向采购人、采购代理机构提出质疑。</w:t>
      </w:r>
    </w:p>
    <w:p w14:paraId="0D55CEFD">
      <w:pPr>
        <w:pStyle w:val="3"/>
        <w:snapToGrid w:val="0"/>
        <w:spacing w:line="480" w:lineRule="exact"/>
        <w:ind w:firstLine="480" w:firstLineChars="200"/>
        <w:contextualSpacing/>
        <w:rPr>
          <w:color w:val="auto"/>
          <w:sz w:val="24"/>
        </w:rPr>
      </w:pPr>
      <w:r>
        <w:rPr>
          <w:color w:val="auto"/>
          <w:sz w:val="24"/>
        </w:rPr>
        <w:t>2.</w:t>
      </w:r>
      <w:r>
        <w:rPr>
          <w:rFonts w:hint="eastAsia"/>
          <w:color w:val="auto"/>
          <w:sz w:val="24"/>
        </w:rPr>
        <w:t>供应商</w:t>
      </w:r>
      <w:r>
        <w:rPr>
          <w:color w:val="auto"/>
          <w:sz w:val="24"/>
        </w:rPr>
        <w:t>应在法定质疑期一次性提出针对同一采购程序环节的质疑。</w:t>
      </w:r>
    </w:p>
    <w:p w14:paraId="2D6BEF11">
      <w:pPr>
        <w:pStyle w:val="3"/>
        <w:snapToGrid w:val="0"/>
        <w:spacing w:line="480" w:lineRule="exact"/>
        <w:ind w:firstLine="480" w:firstLineChars="200"/>
        <w:contextualSpacing/>
        <w:rPr>
          <w:color w:val="auto"/>
          <w:sz w:val="24"/>
        </w:rPr>
      </w:pPr>
      <w:r>
        <w:rPr>
          <w:color w:val="auto"/>
          <w:sz w:val="24"/>
        </w:rPr>
        <w:t>二、《质疑函》的受理和答复</w:t>
      </w:r>
    </w:p>
    <w:p w14:paraId="4A2EA766">
      <w:pPr>
        <w:pStyle w:val="3"/>
        <w:snapToGrid w:val="0"/>
        <w:spacing w:line="480" w:lineRule="exact"/>
        <w:ind w:firstLine="480" w:firstLineChars="200"/>
        <w:contextualSpacing/>
        <w:rPr>
          <w:color w:val="auto"/>
          <w:sz w:val="24"/>
        </w:rPr>
      </w:pPr>
      <w:r>
        <w:rPr>
          <w:color w:val="auto"/>
          <w:sz w:val="24"/>
        </w:rPr>
        <w:t>1.采购人、采购代理机构收到质疑函后，将对质疑的形式和内容进行审查，如质疑函内容、格式不符合规定，需告知质疑人进行补正。</w:t>
      </w:r>
    </w:p>
    <w:p w14:paraId="1B495A76">
      <w:pPr>
        <w:pStyle w:val="3"/>
        <w:snapToGrid w:val="0"/>
        <w:spacing w:line="480" w:lineRule="exact"/>
        <w:ind w:firstLine="480" w:firstLineChars="200"/>
        <w:contextualSpacing/>
        <w:rPr>
          <w:color w:val="auto"/>
          <w:sz w:val="24"/>
        </w:rPr>
      </w:pPr>
      <w:r>
        <w:rPr>
          <w:color w:val="auto"/>
          <w:sz w:val="24"/>
        </w:rPr>
        <w:t>2. 质疑人应当在法定质疑期限内进行补正并重新提交质疑函，拒不补正或者在法定期限内未重新提交质疑函的，为无效质疑，不予受理。</w:t>
      </w:r>
    </w:p>
    <w:p w14:paraId="01414DB6">
      <w:pPr>
        <w:pStyle w:val="3"/>
        <w:snapToGrid w:val="0"/>
        <w:spacing w:line="480" w:lineRule="exact"/>
        <w:ind w:firstLine="480" w:firstLineChars="200"/>
        <w:contextualSpacing/>
        <w:rPr>
          <w:color w:val="auto"/>
          <w:sz w:val="24"/>
        </w:rPr>
      </w:pPr>
      <w:r>
        <w:rPr>
          <w:color w:val="auto"/>
          <w:sz w:val="24"/>
        </w:rPr>
        <w:t>3.采购人、采购代理机构答复供应商质疑应当采用书面方式并依法送达，质疑供应商或其委托代理人拒绝签收的视为已经送达。</w:t>
      </w:r>
    </w:p>
    <w:p w14:paraId="6A729597">
      <w:pPr>
        <w:pStyle w:val="3"/>
        <w:snapToGrid w:val="0"/>
        <w:spacing w:line="480" w:lineRule="exact"/>
        <w:ind w:firstLine="480" w:firstLineChars="200"/>
        <w:contextualSpacing/>
        <w:rPr>
          <w:color w:val="auto"/>
          <w:sz w:val="24"/>
        </w:rPr>
      </w:pPr>
      <w:r>
        <w:rPr>
          <w:color w:val="auto"/>
          <w:sz w:val="24"/>
        </w:rPr>
        <w:t>4.采购人负责供应商质疑答复。采购人委托采购代理机构采购的，采购代理机构在委托授权范围内作出答复。</w:t>
      </w:r>
    </w:p>
    <w:p w14:paraId="790FF2B7">
      <w:pPr>
        <w:pStyle w:val="3"/>
        <w:snapToGrid w:val="0"/>
        <w:spacing w:line="480" w:lineRule="exact"/>
        <w:ind w:firstLine="480" w:firstLineChars="200"/>
        <w:contextualSpacing/>
        <w:rPr>
          <w:color w:val="auto"/>
          <w:sz w:val="24"/>
        </w:rPr>
      </w:pPr>
      <w:r>
        <w:rPr>
          <w:color w:val="auto"/>
          <w:sz w:val="24"/>
        </w:rPr>
        <w:t>三、质疑处理</w:t>
      </w:r>
    </w:p>
    <w:p w14:paraId="5C15F228">
      <w:pPr>
        <w:pStyle w:val="3"/>
        <w:snapToGrid w:val="0"/>
        <w:spacing w:line="480" w:lineRule="exact"/>
        <w:ind w:firstLine="480" w:firstLineChars="200"/>
        <w:contextualSpacing/>
        <w:rPr>
          <w:color w:val="auto"/>
          <w:sz w:val="24"/>
        </w:rPr>
      </w:pPr>
      <w:r>
        <w:rPr>
          <w:color w:val="auto"/>
          <w:sz w:val="24"/>
        </w:rPr>
        <w:t>1. 质疑成立的处理</w:t>
      </w:r>
    </w:p>
    <w:p w14:paraId="5EC1824F">
      <w:pPr>
        <w:pStyle w:val="3"/>
        <w:snapToGrid w:val="0"/>
        <w:spacing w:line="480" w:lineRule="exact"/>
        <w:ind w:firstLine="480" w:firstLineChars="200"/>
        <w:contextualSpacing/>
        <w:rPr>
          <w:color w:val="auto"/>
          <w:sz w:val="24"/>
        </w:rPr>
      </w:pPr>
      <w:r>
        <w:rPr>
          <w:color w:val="auto"/>
          <w:sz w:val="24"/>
        </w:rPr>
        <w:t>（1）对于内容、格式符合规定的质疑函，采购人、采购代理机构在收到投标供应商的书面质疑后七个工作日内作出书面答复，但答复的内容不得涉及商业秘密。</w:t>
      </w:r>
    </w:p>
    <w:p w14:paraId="2970E5FB">
      <w:pPr>
        <w:pStyle w:val="3"/>
        <w:snapToGrid w:val="0"/>
        <w:spacing w:line="480" w:lineRule="exact"/>
        <w:ind w:firstLine="480" w:firstLineChars="200"/>
        <w:contextualSpacing/>
        <w:rPr>
          <w:color w:val="auto"/>
          <w:sz w:val="24"/>
        </w:rPr>
      </w:pPr>
      <w:r>
        <w:rPr>
          <w:color w:val="auto"/>
          <w:sz w:val="24"/>
        </w:rPr>
        <w:t>（2）对采购文件提出的质疑，依法通过澄清或者修改可以继续开展采购活动的，澄清或者修改采购文件后继续开展采购活动；否则应当修改采购文件后重新开展采购活动。</w:t>
      </w:r>
    </w:p>
    <w:p w14:paraId="48035175">
      <w:pPr>
        <w:pStyle w:val="3"/>
        <w:snapToGrid w:val="0"/>
        <w:spacing w:line="480" w:lineRule="exact"/>
        <w:ind w:firstLine="480" w:firstLineChars="200"/>
        <w:contextualSpacing/>
        <w:rPr>
          <w:color w:val="auto"/>
          <w:sz w:val="24"/>
        </w:rPr>
      </w:pPr>
      <w:r>
        <w:rPr>
          <w:color w:val="auto"/>
          <w:sz w:val="24"/>
        </w:rPr>
        <w:t>（3）对采购过程、中标或者成交结果提出的质疑，合格供应商符合法定数量时，可以从合格的候选人中另行确定中标、成交供应商的，应当依法另行确定中标供应商；否则应当重新开展采购活动。</w:t>
      </w:r>
    </w:p>
    <w:p w14:paraId="59D09EC9">
      <w:pPr>
        <w:pStyle w:val="3"/>
        <w:snapToGrid w:val="0"/>
        <w:spacing w:line="480" w:lineRule="exact"/>
        <w:ind w:firstLine="480" w:firstLineChars="200"/>
        <w:contextualSpacing/>
        <w:rPr>
          <w:color w:val="auto"/>
          <w:sz w:val="24"/>
        </w:rPr>
      </w:pPr>
      <w:r>
        <w:rPr>
          <w:color w:val="auto"/>
          <w:sz w:val="24"/>
        </w:rPr>
        <w:t>质疑答复导致中标、成交结果改变的，采购人或者采购代理机构应当将有关情况书面报告本级财政部门。</w:t>
      </w:r>
    </w:p>
    <w:p w14:paraId="5D1F21A9">
      <w:pPr>
        <w:pStyle w:val="3"/>
        <w:snapToGrid w:val="0"/>
        <w:spacing w:line="480" w:lineRule="exact"/>
        <w:ind w:firstLine="480" w:firstLineChars="200"/>
        <w:contextualSpacing/>
        <w:rPr>
          <w:color w:val="auto"/>
          <w:sz w:val="24"/>
        </w:rPr>
      </w:pPr>
      <w:r>
        <w:rPr>
          <w:color w:val="auto"/>
          <w:sz w:val="24"/>
        </w:rPr>
        <w:t>2.质疑不成立的处理</w:t>
      </w:r>
    </w:p>
    <w:p w14:paraId="22F0FCD3">
      <w:pPr>
        <w:pStyle w:val="3"/>
        <w:snapToGrid w:val="0"/>
        <w:spacing w:line="480" w:lineRule="exact"/>
        <w:ind w:firstLine="480" w:firstLineChars="200"/>
        <w:contextualSpacing/>
        <w:rPr>
          <w:color w:val="auto"/>
          <w:sz w:val="24"/>
        </w:rPr>
      </w:pPr>
      <w:r>
        <w:rPr>
          <w:color w:val="auto"/>
          <w:sz w:val="24"/>
        </w:rPr>
        <w:t>若质疑不成立，或者成立未对中标、成交结果构成影响的，继续开展采购活动。</w:t>
      </w:r>
    </w:p>
    <w:p w14:paraId="0975CBBE">
      <w:pPr>
        <w:pStyle w:val="3"/>
        <w:snapToGrid w:val="0"/>
        <w:spacing w:line="480" w:lineRule="exact"/>
        <w:ind w:firstLine="480" w:firstLineChars="200"/>
        <w:contextualSpacing/>
        <w:rPr>
          <w:color w:val="auto"/>
          <w:sz w:val="24"/>
        </w:rPr>
      </w:pPr>
      <w:r>
        <w:rPr>
          <w:color w:val="auto"/>
          <w:sz w:val="24"/>
        </w:rPr>
        <w:t>3.虚假质疑的处理</w:t>
      </w:r>
    </w:p>
    <w:p w14:paraId="5D7D15D9">
      <w:pPr>
        <w:pStyle w:val="3"/>
        <w:snapToGrid w:val="0"/>
        <w:spacing w:line="480" w:lineRule="exact"/>
        <w:ind w:firstLine="480" w:firstLineChars="200"/>
        <w:contextualSpacing/>
        <w:rPr>
          <w:color w:val="auto"/>
          <w:sz w:val="24"/>
        </w:rPr>
      </w:pPr>
      <w:r>
        <w:rPr>
          <w:color w:val="auto"/>
          <w:sz w:val="24"/>
        </w:rPr>
        <w:t>（1）</w:t>
      </w:r>
      <w:r>
        <w:rPr>
          <w:rFonts w:hint="eastAsia"/>
          <w:color w:val="auto"/>
          <w:sz w:val="24"/>
        </w:rPr>
        <w:t>供应商</w:t>
      </w:r>
      <w:r>
        <w:rPr>
          <w:color w:val="auto"/>
          <w:sz w:val="24"/>
        </w:rPr>
        <w:t>提出书面质疑必须有理、有据，不得恶意质疑或提交虚假质疑。否则，一经查实，采购人有权依据政府采购的有关规定，报请政府采购监管部门对该</w:t>
      </w:r>
      <w:r>
        <w:rPr>
          <w:rFonts w:hint="eastAsia"/>
          <w:color w:val="auto"/>
          <w:sz w:val="24"/>
        </w:rPr>
        <w:t>供应商</w:t>
      </w:r>
      <w:r>
        <w:rPr>
          <w:color w:val="auto"/>
          <w:sz w:val="24"/>
        </w:rPr>
        <w:t>进行相应的行政处罚。</w:t>
      </w:r>
    </w:p>
    <w:p w14:paraId="62EB1D31">
      <w:pPr>
        <w:pStyle w:val="3"/>
        <w:snapToGrid w:val="0"/>
        <w:spacing w:line="480" w:lineRule="exact"/>
        <w:ind w:firstLine="480" w:firstLineChars="200"/>
        <w:contextualSpacing/>
        <w:rPr>
          <w:color w:val="auto"/>
          <w:sz w:val="24"/>
        </w:rPr>
        <w:sectPr>
          <w:footerReference r:id="rId3" w:type="default"/>
          <w:pgSz w:w="11907" w:h="16839"/>
          <w:pgMar w:top="1418" w:right="1134" w:bottom="1418" w:left="1134" w:header="851" w:footer="851" w:gutter="0"/>
          <w:cols w:space="720" w:num="1"/>
          <w:docGrid w:linePitch="286" w:charSpace="0"/>
        </w:sectPr>
      </w:pPr>
      <w:r>
        <w:rPr>
          <w:color w:val="auto"/>
          <w:sz w:val="24"/>
        </w:rPr>
        <w:t>（</w:t>
      </w:r>
      <w:r>
        <w:rPr>
          <w:rFonts w:hint="eastAsia"/>
          <w:color w:val="auto"/>
          <w:sz w:val="24"/>
        </w:rPr>
        <w:t>2</w:t>
      </w:r>
      <w:r>
        <w:rPr>
          <w:color w:val="auto"/>
          <w:sz w:val="24"/>
        </w:rPr>
        <w:t>）采购人、采购代理机构受理质疑和答复相关咨询，联系电话详见招标公告。</w:t>
      </w:r>
    </w:p>
    <w:p w14:paraId="2615D623">
      <w:pPr>
        <w:autoSpaceDE w:val="0"/>
        <w:autoSpaceDN w:val="0"/>
        <w:adjustRightInd w:val="0"/>
        <w:snapToGrid w:val="0"/>
        <w:spacing w:line="300" w:lineRule="auto"/>
        <w:ind w:left="4513" w:right="210" w:hanging="4513"/>
        <w:jc w:val="center"/>
        <w:rPr>
          <w:rFonts w:ascii="仿宋_GB2312" w:eastAsia="仿宋_GB2312"/>
          <w:b/>
          <w:bCs/>
          <w:color w:val="auto"/>
          <w:sz w:val="36"/>
          <w:szCs w:val="36"/>
          <w:lang w:val="zh-CN"/>
        </w:rPr>
      </w:pPr>
      <w:r>
        <w:rPr>
          <w:rFonts w:hint="eastAsia" w:ascii="仿宋_GB2312" w:eastAsia="仿宋_GB2312"/>
          <w:b/>
          <w:bCs/>
          <w:color w:val="auto"/>
          <w:sz w:val="36"/>
          <w:szCs w:val="36"/>
          <w:lang w:val="zh-CN"/>
        </w:rPr>
        <w:t>第七部分  响应文件组成</w:t>
      </w:r>
    </w:p>
    <w:p w14:paraId="34671F71">
      <w:pPr>
        <w:snapToGrid w:val="0"/>
        <w:spacing w:line="480" w:lineRule="exact"/>
        <w:ind w:firstLine="482"/>
        <w:contextualSpacing/>
        <w:rPr>
          <w:b/>
          <w:color w:val="auto"/>
          <w:sz w:val="24"/>
        </w:rPr>
      </w:pPr>
      <w:r>
        <w:rPr>
          <w:b/>
          <w:color w:val="auto"/>
          <w:sz w:val="24"/>
        </w:rPr>
        <w:t>响应文件由资格审查</w:t>
      </w:r>
      <w:r>
        <w:rPr>
          <w:rFonts w:hint="eastAsia"/>
          <w:b/>
          <w:color w:val="auto"/>
          <w:sz w:val="24"/>
        </w:rPr>
        <w:t>文件</w:t>
      </w:r>
      <w:r>
        <w:rPr>
          <w:b/>
          <w:color w:val="auto"/>
          <w:sz w:val="24"/>
        </w:rPr>
        <w:t>、商务技术文件</w:t>
      </w:r>
      <w:r>
        <w:rPr>
          <w:rFonts w:hint="eastAsia"/>
          <w:b/>
          <w:color w:val="auto"/>
          <w:sz w:val="24"/>
        </w:rPr>
        <w:t>、报价</w:t>
      </w:r>
      <w:r>
        <w:rPr>
          <w:b/>
          <w:color w:val="auto"/>
          <w:sz w:val="24"/>
        </w:rPr>
        <w:t>文件三部分组成</w:t>
      </w:r>
      <w:r>
        <w:rPr>
          <w:rFonts w:hint="eastAsia" w:ascii="宋体" w:hAnsi="宋体"/>
          <w:b/>
          <w:color w:val="auto"/>
          <w:sz w:val="24"/>
        </w:rPr>
        <w:t>，相关</w:t>
      </w:r>
      <w:r>
        <w:rPr>
          <w:rFonts w:hint="eastAsia" w:ascii="宋体" w:hAnsi="宋体"/>
          <w:b/>
          <w:color w:val="auto"/>
          <w:sz w:val="24"/>
          <w:lang w:val="zh-CN"/>
        </w:rPr>
        <w:t>格式参见附件</w:t>
      </w:r>
      <w:r>
        <w:rPr>
          <w:rFonts w:hint="eastAsia" w:ascii="宋体" w:hAnsi="宋体"/>
          <w:b/>
          <w:color w:val="auto"/>
          <w:sz w:val="24"/>
        </w:rPr>
        <w:t>。</w:t>
      </w:r>
      <w:r>
        <w:rPr>
          <w:rFonts w:hint="eastAsia" w:ascii="宋体" w:hAnsi="宋体"/>
          <w:b/>
          <w:color w:val="auto"/>
          <w:sz w:val="24"/>
          <w:lang w:val="en-US" w:eastAsia="zh-CN"/>
        </w:rPr>
        <w:t>资格审查文件、</w:t>
      </w:r>
      <w:r>
        <w:rPr>
          <w:rFonts w:hint="eastAsia"/>
          <w:b/>
          <w:color w:val="auto"/>
          <w:sz w:val="24"/>
        </w:rPr>
        <w:t xml:space="preserve">商务技术文件、报价文件则应分别制作装订及密封，否则作无效标处理。 </w:t>
      </w:r>
    </w:p>
    <w:p w14:paraId="4ABF8385">
      <w:pPr>
        <w:spacing w:line="360" w:lineRule="auto"/>
        <w:ind w:firstLine="482" w:firstLineChars="200"/>
        <w:contextualSpacing/>
        <w:rPr>
          <w:b/>
          <w:color w:val="auto"/>
          <w:sz w:val="24"/>
          <w:lang w:val="zh-CN"/>
        </w:rPr>
      </w:pPr>
      <w:r>
        <w:rPr>
          <w:b/>
          <w:color w:val="auto"/>
          <w:sz w:val="24"/>
          <w:lang w:val="zh-CN"/>
        </w:rPr>
        <w:t>一、资格审查</w:t>
      </w:r>
      <w:r>
        <w:rPr>
          <w:rFonts w:hint="eastAsia"/>
          <w:b/>
          <w:color w:val="auto"/>
          <w:sz w:val="24"/>
          <w:lang w:val="zh-CN"/>
        </w:rPr>
        <w:t>文件</w:t>
      </w:r>
      <w:r>
        <w:rPr>
          <w:b/>
          <w:color w:val="auto"/>
          <w:sz w:val="24"/>
          <w:lang w:val="zh-CN"/>
        </w:rPr>
        <w:t>（不能出现报价）</w:t>
      </w:r>
    </w:p>
    <w:p w14:paraId="7D140020">
      <w:pPr>
        <w:spacing w:line="360" w:lineRule="auto"/>
        <w:ind w:firstLine="480" w:firstLineChars="200"/>
        <w:contextualSpacing/>
        <w:rPr>
          <w:color w:val="auto"/>
          <w:sz w:val="24"/>
          <w:lang w:val="zh-CN"/>
        </w:rPr>
      </w:pPr>
      <w:r>
        <w:rPr>
          <w:rFonts w:hint="eastAsia"/>
          <w:color w:val="auto"/>
          <w:sz w:val="24"/>
          <w:lang w:val="zh-CN"/>
        </w:rPr>
        <w:t>1. 提供有效的营业执照副本；</w:t>
      </w:r>
    </w:p>
    <w:p w14:paraId="1BCC19DF">
      <w:pPr>
        <w:spacing w:line="360" w:lineRule="auto"/>
        <w:ind w:firstLine="480" w:firstLineChars="200"/>
        <w:contextualSpacing/>
        <w:rPr>
          <w:color w:val="auto"/>
          <w:sz w:val="24"/>
          <w:lang w:val="zh-CN"/>
        </w:rPr>
      </w:pPr>
      <w:r>
        <w:rPr>
          <w:rFonts w:hint="eastAsia"/>
          <w:color w:val="auto"/>
          <w:sz w:val="24"/>
          <w:lang w:val="zh-CN"/>
        </w:rPr>
        <w:t>2. 提供有效的有效的旅行社业务经营许可证；</w:t>
      </w:r>
    </w:p>
    <w:p w14:paraId="6F2DFC86">
      <w:pPr>
        <w:spacing w:line="360" w:lineRule="auto"/>
        <w:ind w:firstLine="480" w:firstLineChars="200"/>
        <w:contextualSpacing/>
        <w:rPr>
          <w:color w:val="auto"/>
          <w:sz w:val="24"/>
          <w:lang w:val="zh-CN"/>
        </w:rPr>
      </w:pPr>
      <w:r>
        <w:rPr>
          <w:rFonts w:hint="eastAsia"/>
          <w:color w:val="auto"/>
          <w:sz w:val="24"/>
          <w:lang w:val="zh-CN"/>
        </w:rPr>
        <w:t>3.现场参与投标的授权委托人必须为投标企业正式人员。法定代表人参加投标的，必须提供法定代表人身份证明及法定代表人本人身份证复印件；非法定代表人参加投标的，必须提供法定代表人签名或盖章的授权委托书、被授权人身份证复印件及企业为其近三个月缴纳养老保险的缴费证明材料（格式附后）</w:t>
      </w:r>
    </w:p>
    <w:p w14:paraId="09C381E1">
      <w:pPr>
        <w:spacing w:line="360" w:lineRule="auto"/>
        <w:ind w:firstLine="480" w:firstLineChars="200"/>
        <w:contextualSpacing/>
        <w:rPr>
          <w:color w:val="auto"/>
          <w:sz w:val="24"/>
          <w:lang w:val="zh-CN"/>
        </w:rPr>
      </w:pPr>
      <w:r>
        <w:rPr>
          <w:rFonts w:hint="eastAsia"/>
          <w:color w:val="auto"/>
          <w:sz w:val="24"/>
          <w:lang w:val="zh-CN"/>
        </w:rPr>
        <w:t>4.导游配备承诺函；（格式附后）</w:t>
      </w:r>
    </w:p>
    <w:p w14:paraId="00EAC1C5">
      <w:pPr>
        <w:spacing w:line="360" w:lineRule="auto"/>
        <w:ind w:firstLine="480" w:firstLineChars="200"/>
        <w:contextualSpacing/>
        <w:rPr>
          <w:color w:val="auto"/>
          <w:sz w:val="24"/>
          <w:lang w:val="zh-CN"/>
        </w:rPr>
      </w:pPr>
      <w:r>
        <w:rPr>
          <w:rFonts w:hint="eastAsia"/>
          <w:color w:val="auto"/>
          <w:sz w:val="24"/>
          <w:lang w:val="zh-CN"/>
        </w:rPr>
        <w:t>5.供应商须提供参与本次项目采购活动前三年内，在经营活动中没有重大违法记录的书面《无重大违法记录声明函》；（格式附后）</w:t>
      </w:r>
    </w:p>
    <w:p w14:paraId="6633199A">
      <w:pPr>
        <w:spacing w:line="360" w:lineRule="auto"/>
        <w:ind w:firstLine="480" w:firstLineChars="200"/>
        <w:contextualSpacing/>
        <w:rPr>
          <w:color w:val="auto"/>
          <w:sz w:val="24"/>
          <w:lang w:val="zh-CN"/>
        </w:rPr>
      </w:pPr>
      <w:r>
        <w:rPr>
          <w:rFonts w:hint="eastAsia"/>
          <w:color w:val="auto"/>
          <w:sz w:val="24"/>
          <w:lang w:val="zh-CN"/>
        </w:rPr>
        <w:t>6.关于资格文件的声明函。（格式附后）</w:t>
      </w:r>
    </w:p>
    <w:p w14:paraId="600D2184">
      <w:pPr>
        <w:spacing w:line="360" w:lineRule="auto"/>
        <w:ind w:firstLine="482" w:firstLineChars="200"/>
        <w:contextualSpacing/>
        <w:rPr>
          <w:b/>
          <w:color w:val="auto"/>
          <w:sz w:val="24"/>
          <w:lang w:val="zh-CN"/>
        </w:rPr>
      </w:pPr>
      <w:r>
        <w:rPr>
          <w:b/>
          <w:color w:val="auto"/>
          <w:sz w:val="24"/>
          <w:lang w:val="zh-CN"/>
        </w:rPr>
        <w:t>二、商务技术文件（不能出现报价）</w:t>
      </w:r>
    </w:p>
    <w:p w14:paraId="6C397BF0">
      <w:pPr>
        <w:spacing w:line="360" w:lineRule="auto"/>
        <w:ind w:firstLine="480" w:firstLineChars="200"/>
        <w:contextualSpacing/>
        <w:rPr>
          <w:color w:val="auto"/>
          <w:sz w:val="24"/>
          <w:lang w:val="zh-CN"/>
        </w:rPr>
      </w:pPr>
      <w:r>
        <w:rPr>
          <w:rFonts w:hint="eastAsia"/>
          <w:color w:val="auto"/>
          <w:sz w:val="24"/>
          <w:lang w:val="zh-CN"/>
        </w:rPr>
        <w:t>1.</w:t>
      </w:r>
      <w:r>
        <w:rPr>
          <w:color w:val="auto"/>
          <w:sz w:val="24"/>
          <w:lang w:val="zh-CN"/>
        </w:rPr>
        <w:t>商务技术评分标准中须提供的相关得分佐证材料；</w:t>
      </w:r>
    </w:p>
    <w:p w14:paraId="4F1B7F29">
      <w:pPr>
        <w:spacing w:line="360" w:lineRule="auto"/>
        <w:ind w:firstLine="480" w:firstLineChars="200"/>
        <w:contextualSpacing/>
        <w:rPr>
          <w:color w:val="auto"/>
          <w:sz w:val="24"/>
          <w:lang w:val="zh-CN"/>
        </w:rPr>
      </w:pPr>
      <w:r>
        <w:rPr>
          <w:rFonts w:hint="eastAsia"/>
          <w:color w:val="auto"/>
          <w:sz w:val="24"/>
          <w:lang w:val="zh-CN"/>
        </w:rPr>
        <w:t>2.供应商</w:t>
      </w:r>
      <w:r>
        <w:rPr>
          <w:color w:val="auto"/>
          <w:sz w:val="24"/>
          <w:lang w:val="zh-CN"/>
        </w:rPr>
        <w:t>认为需要提交的其他商务技术材料。</w:t>
      </w:r>
    </w:p>
    <w:p w14:paraId="6C6DF67C">
      <w:pPr>
        <w:spacing w:line="360" w:lineRule="auto"/>
        <w:ind w:firstLine="482" w:firstLineChars="200"/>
        <w:contextualSpacing/>
        <w:rPr>
          <w:b/>
          <w:color w:val="auto"/>
          <w:sz w:val="24"/>
          <w:lang w:val="zh-CN"/>
        </w:rPr>
      </w:pPr>
      <w:r>
        <w:rPr>
          <w:b/>
          <w:color w:val="auto"/>
          <w:sz w:val="24"/>
          <w:lang w:val="zh-CN"/>
        </w:rPr>
        <w:t>三、</w:t>
      </w:r>
      <w:r>
        <w:rPr>
          <w:rFonts w:hint="eastAsia"/>
          <w:b/>
          <w:color w:val="auto"/>
          <w:sz w:val="24"/>
          <w:lang w:val="zh-CN"/>
        </w:rPr>
        <w:t>报价</w:t>
      </w:r>
      <w:r>
        <w:rPr>
          <w:b/>
          <w:color w:val="auto"/>
          <w:sz w:val="24"/>
          <w:lang w:val="zh-CN"/>
        </w:rPr>
        <w:t>文件</w:t>
      </w:r>
    </w:p>
    <w:p w14:paraId="6BCBBDD9">
      <w:pPr>
        <w:spacing w:line="360" w:lineRule="auto"/>
        <w:ind w:firstLine="480" w:firstLineChars="200"/>
        <w:contextualSpacing/>
        <w:rPr>
          <w:color w:val="auto"/>
          <w:sz w:val="24"/>
          <w:lang w:val="zh-CN"/>
        </w:rPr>
      </w:pPr>
      <w:r>
        <w:rPr>
          <w:color w:val="auto"/>
          <w:sz w:val="24"/>
          <w:lang w:val="zh-CN"/>
        </w:rPr>
        <w:t>1、报价总表；</w:t>
      </w:r>
      <w:r>
        <w:rPr>
          <w:rFonts w:hint="eastAsia"/>
          <w:color w:val="auto"/>
          <w:sz w:val="24"/>
          <w:lang w:val="zh-CN"/>
        </w:rPr>
        <w:t>（格式附后）</w:t>
      </w:r>
    </w:p>
    <w:p w14:paraId="5F77E71C">
      <w:pPr>
        <w:spacing w:line="360" w:lineRule="auto"/>
        <w:ind w:firstLine="480" w:firstLineChars="200"/>
        <w:contextualSpacing/>
        <w:rPr>
          <w:color w:val="auto"/>
          <w:sz w:val="24"/>
          <w:lang w:val="zh-CN"/>
        </w:rPr>
      </w:pPr>
      <w:r>
        <w:rPr>
          <w:color w:val="auto"/>
          <w:sz w:val="24"/>
          <w:lang w:val="zh-CN"/>
        </w:rPr>
        <w:t>2、</w:t>
      </w:r>
      <w:r>
        <w:rPr>
          <w:rFonts w:hint="eastAsia"/>
          <w:color w:val="auto"/>
          <w:sz w:val="24"/>
          <w:lang w:val="zh-CN"/>
        </w:rPr>
        <w:t>分项</w:t>
      </w:r>
      <w:r>
        <w:rPr>
          <w:color w:val="auto"/>
          <w:sz w:val="24"/>
          <w:lang w:val="zh-CN"/>
        </w:rPr>
        <w:t>报价明细表</w:t>
      </w:r>
      <w:r>
        <w:rPr>
          <w:rFonts w:hint="eastAsia"/>
          <w:color w:val="auto"/>
          <w:sz w:val="24"/>
          <w:lang w:val="zh-CN"/>
        </w:rPr>
        <w:t>。（格式附后）</w:t>
      </w:r>
    </w:p>
    <w:p w14:paraId="65670136">
      <w:pPr>
        <w:rPr>
          <w:color w:val="auto"/>
          <w:sz w:val="24"/>
          <w:lang w:val="zh-CN"/>
        </w:rPr>
      </w:pPr>
      <w:r>
        <w:rPr>
          <w:color w:val="auto"/>
          <w:sz w:val="24"/>
          <w:lang w:val="zh-CN"/>
        </w:rPr>
        <w:br w:type="page"/>
      </w:r>
    </w:p>
    <w:p w14:paraId="74A0FC20">
      <w:pPr>
        <w:pStyle w:val="2"/>
        <w:rPr>
          <w:color w:val="auto"/>
          <w:lang w:val="zh-CN"/>
        </w:rPr>
      </w:pPr>
    </w:p>
    <w:p w14:paraId="6AA6A206">
      <w:pPr>
        <w:snapToGrid w:val="0"/>
        <w:spacing w:line="400" w:lineRule="exact"/>
        <w:contextualSpacing/>
        <w:rPr>
          <w:rFonts w:eastAsia="方正黑体_GBK"/>
          <w:color w:val="auto"/>
          <w:kern w:val="0"/>
          <w:sz w:val="32"/>
          <w:szCs w:val="32"/>
          <w:lang w:val="zh-CN"/>
        </w:rPr>
      </w:pPr>
      <w:r>
        <w:rPr>
          <w:rFonts w:eastAsia="方正黑体_GBK"/>
          <w:color w:val="auto"/>
          <w:kern w:val="0"/>
          <w:sz w:val="32"/>
          <w:szCs w:val="32"/>
          <w:lang w:val="zh-CN"/>
        </w:rPr>
        <w:t>附件</w:t>
      </w:r>
    </w:p>
    <w:p w14:paraId="0E7B186A">
      <w:pPr>
        <w:jc w:val="center"/>
        <w:rPr>
          <w:rFonts w:ascii="宋体" w:hAnsi="宋体"/>
          <w:b/>
          <w:color w:val="auto"/>
          <w:sz w:val="30"/>
          <w:szCs w:val="30"/>
        </w:rPr>
      </w:pPr>
    </w:p>
    <w:p w14:paraId="0F64ECD7">
      <w:pPr>
        <w:snapToGrid w:val="0"/>
        <w:spacing w:line="520" w:lineRule="exact"/>
        <w:jc w:val="center"/>
        <w:outlineLvl w:val="3"/>
        <w:rPr>
          <w:rFonts w:cs="宋体"/>
          <w:b/>
          <w:color w:val="auto"/>
          <w:sz w:val="28"/>
          <w:szCs w:val="28"/>
        </w:rPr>
      </w:pPr>
      <w:r>
        <w:rPr>
          <w:rFonts w:hint="eastAsia" w:cs="宋体"/>
          <w:b/>
          <w:color w:val="auto"/>
          <w:sz w:val="28"/>
          <w:szCs w:val="28"/>
        </w:rPr>
        <w:t xml:space="preserve"> 1.法定代表人身份证明</w:t>
      </w:r>
    </w:p>
    <w:p w14:paraId="09B1A528">
      <w:pPr>
        <w:snapToGrid w:val="0"/>
        <w:spacing w:line="520" w:lineRule="exact"/>
        <w:jc w:val="center"/>
        <w:rPr>
          <w:rFonts w:cs="宋体"/>
          <w:color w:val="auto"/>
          <w:sz w:val="24"/>
        </w:rPr>
      </w:pPr>
      <w:r>
        <w:rPr>
          <w:rFonts w:hint="eastAsia" w:cs="宋体"/>
          <w:color w:val="auto"/>
          <w:sz w:val="24"/>
        </w:rPr>
        <w:t>（如法定代表人参加磋商，须出示此证明）</w:t>
      </w:r>
    </w:p>
    <w:p w14:paraId="0529B1C0">
      <w:pPr>
        <w:snapToGrid w:val="0"/>
        <w:spacing w:line="520" w:lineRule="exact"/>
        <w:jc w:val="center"/>
        <w:rPr>
          <w:rFonts w:cs="宋体"/>
          <w:color w:val="auto"/>
          <w:sz w:val="24"/>
        </w:rPr>
      </w:pPr>
    </w:p>
    <w:p w14:paraId="4113A947">
      <w:pPr>
        <w:snapToGrid w:val="0"/>
        <w:spacing w:line="520" w:lineRule="exact"/>
        <w:jc w:val="left"/>
        <w:rPr>
          <w:rFonts w:cs="宋体"/>
          <w:b/>
          <w:color w:val="auto"/>
          <w:sz w:val="24"/>
          <w:u w:val="single"/>
        </w:rPr>
      </w:pPr>
      <w:r>
        <w:rPr>
          <w:rFonts w:hint="eastAsia" w:cs="宋体"/>
          <w:b/>
          <w:color w:val="auto"/>
          <w:sz w:val="24"/>
          <w:u w:val="single"/>
        </w:rPr>
        <w:t xml:space="preserve">                           :</w:t>
      </w:r>
    </w:p>
    <w:p w14:paraId="5333F5FA">
      <w:pPr>
        <w:snapToGrid w:val="0"/>
        <w:spacing w:line="520" w:lineRule="exact"/>
        <w:ind w:firstLine="480" w:firstLineChars="200"/>
        <w:rPr>
          <w:rFonts w:cs="宋体"/>
          <w:color w:val="auto"/>
          <w:sz w:val="24"/>
        </w:rPr>
      </w:pPr>
      <w:r>
        <w:rPr>
          <w:rFonts w:hint="eastAsia" w:cs="宋体"/>
          <w:color w:val="auto"/>
          <w:sz w:val="24"/>
        </w:rPr>
        <w:t>我公司法定代表人</w:t>
      </w:r>
      <w:r>
        <w:rPr>
          <w:rFonts w:hint="eastAsia" w:cs="宋体"/>
          <w:color w:val="auto"/>
          <w:sz w:val="24"/>
          <w:u w:val="single"/>
        </w:rPr>
        <w:t xml:space="preserve">     　　　   </w:t>
      </w:r>
      <w:r>
        <w:rPr>
          <w:rFonts w:hint="eastAsia" w:cs="宋体"/>
          <w:color w:val="auto"/>
          <w:sz w:val="24"/>
        </w:rPr>
        <w:t>参加贵单位组织的（磋商项目名称)项目的磋商活动，全权代表我公司处理磋商的有关事宜。</w:t>
      </w:r>
    </w:p>
    <w:p w14:paraId="2E9011F5">
      <w:pPr>
        <w:snapToGrid w:val="0"/>
        <w:spacing w:line="520" w:lineRule="exact"/>
        <w:rPr>
          <w:rFonts w:cs="宋体"/>
          <w:color w:val="auto"/>
          <w:sz w:val="24"/>
        </w:rPr>
      </w:pPr>
      <w:r>
        <w:rPr>
          <w:rFonts w:hint="eastAsia" w:cs="宋体"/>
          <w:color w:val="auto"/>
          <w:sz w:val="24"/>
        </w:rPr>
        <w:t>附：法定代表人情况：</w:t>
      </w:r>
    </w:p>
    <w:p w14:paraId="595AF1C2">
      <w:pPr>
        <w:snapToGrid w:val="0"/>
        <w:spacing w:line="520" w:lineRule="exact"/>
        <w:rPr>
          <w:rFonts w:cs="宋体"/>
          <w:color w:val="auto"/>
          <w:sz w:val="24"/>
          <w:u w:val="single"/>
        </w:rPr>
      </w:pPr>
      <w:r>
        <w:rPr>
          <w:rFonts w:hint="eastAsia" w:cs="宋体"/>
          <w:color w:val="auto"/>
          <w:sz w:val="24"/>
        </w:rPr>
        <w:t>姓名：          性别：       年龄：        职务：</w:t>
      </w:r>
    </w:p>
    <w:p w14:paraId="07D47927">
      <w:pPr>
        <w:snapToGrid w:val="0"/>
        <w:spacing w:line="520" w:lineRule="exact"/>
        <w:rPr>
          <w:rFonts w:cs="宋体"/>
          <w:color w:val="auto"/>
          <w:sz w:val="24"/>
        </w:rPr>
      </w:pPr>
      <w:r>
        <w:rPr>
          <w:rFonts w:hint="eastAsia" w:cs="宋体"/>
          <w:color w:val="auto"/>
          <w:sz w:val="24"/>
        </w:rPr>
        <w:t>身份证号码：</w:t>
      </w:r>
    </w:p>
    <w:p w14:paraId="42EEECB1">
      <w:pPr>
        <w:snapToGrid w:val="0"/>
        <w:spacing w:line="520" w:lineRule="exact"/>
        <w:rPr>
          <w:rFonts w:cs="宋体"/>
          <w:color w:val="auto"/>
          <w:sz w:val="24"/>
        </w:rPr>
      </w:pPr>
      <w:r>
        <w:rPr>
          <w:rFonts w:hint="eastAsia" w:cs="宋体"/>
          <w:color w:val="auto"/>
          <w:sz w:val="24"/>
        </w:rPr>
        <w:t>手机：                传真：</w:t>
      </w:r>
    </w:p>
    <w:p w14:paraId="402ACA57">
      <w:pPr>
        <w:snapToGrid w:val="0"/>
        <w:spacing w:line="520" w:lineRule="exact"/>
        <w:rPr>
          <w:rFonts w:cs="宋体"/>
          <w:color w:val="auto"/>
          <w:sz w:val="24"/>
        </w:rPr>
      </w:pPr>
      <w:r>
        <w:rPr>
          <w:rFonts w:hint="eastAsia" w:cs="宋体"/>
          <w:color w:val="auto"/>
          <w:sz w:val="24"/>
        </w:rPr>
        <w:t> </w:t>
      </w:r>
    </w:p>
    <w:p w14:paraId="35D02901">
      <w:pPr>
        <w:snapToGrid w:val="0"/>
        <w:spacing w:line="520" w:lineRule="exact"/>
        <w:rPr>
          <w:rFonts w:cs="宋体"/>
          <w:color w:val="auto"/>
          <w:sz w:val="24"/>
        </w:rPr>
      </w:pPr>
    </w:p>
    <w:p w14:paraId="1BE046B7">
      <w:pPr>
        <w:snapToGrid w:val="0"/>
        <w:spacing w:line="520" w:lineRule="exact"/>
        <w:rPr>
          <w:rFonts w:cs="宋体"/>
          <w:color w:val="auto"/>
          <w:sz w:val="24"/>
        </w:rPr>
      </w:pPr>
      <w:r>
        <w:rPr>
          <w:rFonts w:hint="eastAsia" w:cs="宋体"/>
          <w:color w:val="auto"/>
          <w:sz w:val="24"/>
        </w:rPr>
        <w:t>单位名称（公章）             法定代表人（签字或盖章）</w:t>
      </w:r>
    </w:p>
    <w:p w14:paraId="7CC7BFA6">
      <w:pPr>
        <w:snapToGrid w:val="0"/>
        <w:spacing w:line="520" w:lineRule="exact"/>
        <w:ind w:firstLine="1200" w:firstLineChars="500"/>
        <w:rPr>
          <w:rFonts w:cs="宋体"/>
          <w:color w:val="auto"/>
          <w:sz w:val="24"/>
        </w:rPr>
      </w:pPr>
      <w:r>
        <w:rPr>
          <w:rFonts w:hint="eastAsia" w:cs="宋体"/>
          <w:color w:val="auto"/>
          <w:sz w:val="24"/>
        </w:rPr>
        <w:t xml:space="preserve">年   月   日                 年   月    日  </w:t>
      </w:r>
    </w:p>
    <w:p w14:paraId="26076103">
      <w:pPr>
        <w:snapToGrid w:val="0"/>
        <w:spacing w:line="520" w:lineRule="exact"/>
        <w:rPr>
          <w:rFonts w:cs="宋体"/>
          <w:color w:val="auto"/>
          <w:sz w:val="24"/>
        </w:rPr>
      </w:pPr>
    </w:p>
    <w:p w14:paraId="1170541C">
      <w:pPr>
        <w:snapToGrid w:val="0"/>
        <w:spacing w:line="520" w:lineRule="exact"/>
        <w:rPr>
          <w:rFonts w:cs="宋体"/>
          <w:color w:val="auto"/>
          <w:sz w:val="24"/>
        </w:rPr>
      </w:pPr>
      <w:r>
        <w:rPr>
          <w:rFonts w:hint="eastAsia" w:cs="宋体"/>
          <w:color w:val="auto"/>
          <w:sz w:val="24"/>
        </w:rPr>
        <w:t>附：法定代表人身份证复印件或扫描件</w:t>
      </w:r>
    </w:p>
    <w:p w14:paraId="48D77239">
      <w:pPr>
        <w:snapToGrid w:val="0"/>
        <w:spacing w:line="520" w:lineRule="exact"/>
        <w:rPr>
          <w:rFonts w:cs="宋体"/>
          <w:color w:val="auto"/>
          <w:sz w:val="24"/>
        </w:rPr>
      </w:pPr>
    </w:p>
    <w:p w14:paraId="7B389A8F">
      <w:pPr>
        <w:snapToGrid w:val="0"/>
        <w:spacing w:line="520" w:lineRule="exact"/>
        <w:jc w:val="center"/>
        <w:outlineLvl w:val="3"/>
        <w:rPr>
          <w:rFonts w:cs="宋体"/>
          <w:b/>
          <w:color w:val="auto"/>
          <w:sz w:val="28"/>
          <w:szCs w:val="28"/>
        </w:rPr>
      </w:pPr>
      <w:r>
        <w:rPr>
          <w:rFonts w:hint="eastAsia" w:cs="宋体"/>
          <w:b/>
          <w:color w:val="auto"/>
          <w:sz w:val="28"/>
          <w:szCs w:val="28"/>
        </w:rPr>
        <w:br w:type="page"/>
      </w:r>
      <w:r>
        <w:rPr>
          <w:rFonts w:hint="eastAsia" w:cs="宋体"/>
          <w:b/>
          <w:color w:val="auto"/>
          <w:sz w:val="28"/>
          <w:szCs w:val="28"/>
        </w:rPr>
        <w:t>2.授权委托书</w:t>
      </w:r>
    </w:p>
    <w:p w14:paraId="1627C049">
      <w:pPr>
        <w:snapToGrid w:val="0"/>
        <w:spacing w:line="520" w:lineRule="exact"/>
        <w:jc w:val="center"/>
        <w:rPr>
          <w:rFonts w:cs="宋体"/>
          <w:bCs/>
          <w:color w:val="auto"/>
          <w:sz w:val="24"/>
        </w:rPr>
      </w:pPr>
      <w:r>
        <w:rPr>
          <w:rFonts w:hint="eastAsia" w:cs="宋体"/>
          <w:bCs/>
          <w:color w:val="auto"/>
          <w:sz w:val="24"/>
        </w:rPr>
        <w:t>（如被授权人参加磋商，须出示此证明）</w:t>
      </w:r>
    </w:p>
    <w:p w14:paraId="0420FBF2">
      <w:pPr>
        <w:snapToGrid w:val="0"/>
        <w:spacing w:line="520" w:lineRule="exact"/>
        <w:jc w:val="center"/>
        <w:rPr>
          <w:rFonts w:cs="宋体"/>
          <w:bCs/>
          <w:color w:val="auto"/>
          <w:sz w:val="24"/>
        </w:rPr>
      </w:pPr>
    </w:p>
    <w:p w14:paraId="04B2C305">
      <w:pPr>
        <w:snapToGrid w:val="0"/>
        <w:spacing w:line="520" w:lineRule="exact"/>
        <w:jc w:val="left"/>
        <w:rPr>
          <w:rFonts w:cs="宋体"/>
          <w:color w:val="auto"/>
          <w:sz w:val="24"/>
          <w:u w:val="single"/>
        </w:rPr>
      </w:pPr>
      <w:r>
        <w:rPr>
          <w:rFonts w:hint="eastAsia" w:cs="宋体"/>
          <w:color w:val="auto"/>
          <w:sz w:val="24"/>
          <w:u w:val="single"/>
        </w:rPr>
        <w:t xml:space="preserve">            </w:t>
      </w:r>
      <w:r>
        <w:rPr>
          <w:rFonts w:hint="eastAsia" w:cs="宋体"/>
          <w:color w:val="auto"/>
          <w:sz w:val="24"/>
        </w:rPr>
        <w:t xml:space="preserve"> </w:t>
      </w:r>
      <w:r>
        <w:rPr>
          <w:rFonts w:hint="eastAsia" w:cs="宋体"/>
          <w:color w:val="auto"/>
          <w:sz w:val="24"/>
          <w:u w:val="single"/>
        </w:rPr>
        <w:t>:</w:t>
      </w:r>
    </w:p>
    <w:p w14:paraId="4D9BDA29">
      <w:pPr>
        <w:snapToGrid w:val="0"/>
        <w:spacing w:line="480" w:lineRule="exact"/>
        <w:ind w:firstLine="480" w:firstLineChars="200"/>
        <w:rPr>
          <w:rFonts w:cs="宋体"/>
          <w:color w:val="auto"/>
          <w:sz w:val="24"/>
        </w:rPr>
      </w:pPr>
      <w:r>
        <w:rPr>
          <w:rFonts w:hint="eastAsia" w:cs="宋体"/>
          <w:color w:val="auto"/>
          <w:sz w:val="24"/>
        </w:rPr>
        <w:t>兹授权</w:t>
      </w:r>
      <w:r>
        <w:rPr>
          <w:rFonts w:hint="eastAsia" w:cs="宋体"/>
          <w:color w:val="auto"/>
          <w:sz w:val="24"/>
          <w:u w:val="single"/>
        </w:rPr>
        <w:t xml:space="preserve">               （</w:t>
      </w:r>
      <w:r>
        <w:rPr>
          <w:rFonts w:hint="eastAsia" w:cs="宋体"/>
          <w:color w:val="auto"/>
          <w:sz w:val="24"/>
        </w:rPr>
        <w:t>被授权人的姓名）代表我公司参加</w:t>
      </w:r>
      <w:r>
        <w:rPr>
          <w:rFonts w:hint="eastAsia" w:cs="宋体"/>
          <w:color w:val="auto"/>
          <w:sz w:val="24"/>
          <w:u w:val="single"/>
        </w:rPr>
        <w:t>（磋商项目名称)</w:t>
      </w:r>
      <w:r>
        <w:rPr>
          <w:rFonts w:hint="eastAsia" w:cs="宋体"/>
          <w:color w:val="auto"/>
          <w:sz w:val="24"/>
        </w:rPr>
        <w:t xml:space="preserve">项目的采购活动，全权处理一切与该项目磋商有关的事务。其在办理上述事宜过程中所签署的所有文件我公司均予以承认。  </w:t>
      </w:r>
    </w:p>
    <w:p w14:paraId="71E94F88">
      <w:pPr>
        <w:adjustRightInd w:val="0"/>
        <w:snapToGrid w:val="0"/>
        <w:spacing w:line="500" w:lineRule="exact"/>
        <w:ind w:firstLine="480" w:firstLineChars="200"/>
        <w:jc w:val="left"/>
        <w:rPr>
          <w:rFonts w:cs="宋体"/>
          <w:color w:val="auto"/>
          <w:kern w:val="0"/>
          <w:sz w:val="24"/>
        </w:rPr>
      </w:pPr>
    </w:p>
    <w:p w14:paraId="100B213C">
      <w:pPr>
        <w:adjustRightInd w:val="0"/>
        <w:snapToGrid w:val="0"/>
        <w:spacing w:line="500" w:lineRule="exact"/>
        <w:ind w:firstLine="480" w:firstLineChars="200"/>
        <w:jc w:val="left"/>
        <w:rPr>
          <w:rFonts w:cs="宋体"/>
          <w:color w:val="auto"/>
          <w:kern w:val="0"/>
          <w:sz w:val="24"/>
        </w:rPr>
      </w:pPr>
      <w:r>
        <w:rPr>
          <w:rFonts w:hint="eastAsia" w:cs="宋体"/>
          <w:color w:val="auto"/>
          <w:kern w:val="0"/>
          <w:sz w:val="24"/>
        </w:rPr>
        <w:t>被授权人无转委托权，特此委托。</w:t>
      </w:r>
    </w:p>
    <w:p w14:paraId="04F9F598">
      <w:pPr>
        <w:adjustRightInd w:val="0"/>
        <w:snapToGrid w:val="0"/>
        <w:spacing w:line="500" w:lineRule="exact"/>
        <w:ind w:firstLine="480" w:firstLineChars="200"/>
        <w:jc w:val="left"/>
        <w:rPr>
          <w:rFonts w:cs="宋体"/>
          <w:color w:val="auto"/>
          <w:kern w:val="0"/>
          <w:sz w:val="24"/>
        </w:rPr>
      </w:pPr>
    </w:p>
    <w:p w14:paraId="092FD88D">
      <w:pPr>
        <w:spacing w:line="480" w:lineRule="exact"/>
        <w:rPr>
          <w:rFonts w:cs="宋体"/>
          <w:color w:val="auto"/>
          <w:sz w:val="24"/>
        </w:rPr>
      </w:pPr>
      <w:r>
        <w:rPr>
          <w:rFonts w:hint="eastAsia" w:cs="宋体"/>
          <w:color w:val="auto"/>
          <w:sz w:val="24"/>
        </w:rPr>
        <w:t>附：被授权人情况：</w:t>
      </w:r>
    </w:p>
    <w:p w14:paraId="57EA7064">
      <w:pPr>
        <w:spacing w:line="480" w:lineRule="exact"/>
        <w:rPr>
          <w:rFonts w:cs="宋体"/>
          <w:color w:val="auto"/>
          <w:sz w:val="24"/>
          <w:u w:val="single"/>
        </w:rPr>
      </w:pPr>
      <w:r>
        <w:rPr>
          <w:rFonts w:hint="eastAsia" w:cs="宋体"/>
          <w:color w:val="auto"/>
          <w:sz w:val="24"/>
        </w:rPr>
        <w:t>姓名：         性别：      年龄：     职务：</w:t>
      </w:r>
    </w:p>
    <w:p w14:paraId="1F3FDB2E">
      <w:pPr>
        <w:spacing w:line="480" w:lineRule="exact"/>
        <w:rPr>
          <w:rFonts w:cs="宋体"/>
          <w:color w:val="auto"/>
          <w:sz w:val="24"/>
        </w:rPr>
      </w:pPr>
      <w:r>
        <w:rPr>
          <w:rFonts w:hint="eastAsia" w:cs="宋体"/>
          <w:color w:val="auto"/>
          <w:sz w:val="24"/>
        </w:rPr>
        <w:t>身份证号码：</w:t>
      </w:r>
    </w:p>
    <w:p w14:paraId="09A822F5">
      <w:pPr>
        <w:spacing w:line="480" w:lineRule="exact"/>
        <w:rPr>
          <w:rFonts w:cs="宋体"/>
          <w:color w:val="auto"/>
          <w:sz w:val="24"/>
        </w:rPr>
      </w:pPr>
      <w:r>
        <w:rPr>
          <w:rFonts w:hint="eastAsia" w:cs="宋体"/>
          <w:color w:val="auto"/>
          <w:sz w:val="24"/>
        </w:rPr>
        <w:t>手机：         传真：</w:t>
      </w:r>
    </w:p>
    <w:p w14:paraId="68A73396">
      <w:pPr>
        <w:spacing w:line="480" w:lineRule="exact"/>
        <w:rPr>
          <w:rFonts w:cs="宋体"/>
          <w:color w:val="auto"/>
          <w:sz w:val="24"/>
        </w:rPr>
      </w:pPr>
      <w:r>
        <w:rPr>
          <w:rFonts w:hint="eastAsia" w:cs="宋体"/>
          <w:color w:val="auto"/>
          <w:sz w:val="24"/>
        </w:rPr>
        <w:t>单位名称（公章）             法定代表人（签字或盖章）</w:t>
      </w:r>
    </w:p>
    <w:p w14:paraId="5DE895FB">
      <w:pPr>
        <w:spacing w:line="480" w:lineRule="exact"/>
        <w:ind w:firstLine="1200" w:firstLineChars="500"/>
        <w:rPr>
          <w:rFonts w:cs="宋体"/>
          <w:color w:val="auto"/>
          <w:sz w:val="24"/>
        </w:rPr>
      </w:pPr>
      <w:r>
        <w:rPr>
          <w:rFonts w:hint="eastAsia" w:cs="宋体"/>
          <w:color w:val="auto"/>
          <w:sz w:val="24"/>
        </w:rPr>
        <w:t xml:space="preserve">年   月   日                 年   月    日  </w:t>
      </w:r>
    </w:p>
    <w:p w14:paraId="75A9D6ED">
      <w:pPr>
        <w:spacing w:line="480" w:lineRule="exact"/>
        <w:rPr>
          <w:rFonts w:cs="宋体"/>
          <w:color w:val="auto"/>
          <w:sz w:val="24"/>
        </w:rPr>
      </w:pPr>
    </w:p>
    <w:p w14:paraId="66E23BBE">
      <w:pPr>
        <w:spacing w:line="480" w:lineRule="exact"/>
        <w:rPr>
          <w:rFonts w:cs="宋体"/>
          <w:color w:val="auto"/>
          <w:sz w:val="24"/>
        </w:rPr>
      </w:pPr>
      <w:r>
        <w:rPr>
          <w:rFonts w:hint="eastAsia" w:cs="宋体"/>
          <w:color w:val="auto"/>
          <w:sz w:val="24"/>
        </w:rPr>
        <w:t>附：法定代表人、被授权人身份证复印件或扫描件</w:t>
      </w:r>
    </w:p>
    <w:p w14:paraId="0600C35D">
      <w:pPr>
        <w:spacing w:line="480" w:lineRule="exact"/>
        <w:rPr>
          <w:rFonts w:cs="宋体"/>
          <w:color w:val="auto"/>
          <w:sz w:val="24"/>
        </w:rPr>
      </w:pPr>
    </w:p>
    <w:p w14:paraId="350A93B0">
      <w:pPr>
        <w:snapToGrid w:val="0"/>
        <w:spacing w:line="520" w:lineRule="exact"/>
        <w:jc w:val="center"/>
        <w:outlineLvl w:val="3"/>
        <w:rPr>
          <w:rFonts w:eastAsia="方正黑体_GBK"/>
          <w:color w:val="auto"/>
          <w:kern w:val="0"/>
          <w:sz w:val="32"/>
          <w:szCs w:val="32"/>
          <w:lang w:val="zh-CN"/>
        </w:rPr>
      </w:pPr>
      <w:r>
        <w:rPr>
          <w:rFonts w:hint="eastAsia" w:cs="宋体"/>
          <w:b/>
          <w:color w:val="auto"/>
          <w:sz w:val="28"/>
          <w:szCs w:val="28"/>
        </w:rPr>
        <w:br w:type="page"/>
      </w:r>
      <w:r>
        <w:rPr>
          <w:rFonts w:hint="eastAsia" w:cs="宋体"/>
          <w:b/>
          <w:color w:val="auto"/>
          <w:sz w:val="28"/>
          <w:szCs w:val="28"/>
        </w:rPr>
        <w:t>3.导游配备承诺函</w:t>
      </w:r>
    </w:p>
    <w:p w14:paraId="16BE0F79">
      <w:pPr>
        <w:pStyle w:val="2"/>
        <w:snapToGrid w:val="0"/>
        <w:spacing w:line="400" w:lineRule="exact"/>
        <w:contextualSpacing/>
        <w:rPr>
          <w:color w:val="auto"/>
          <w:lang w:val="zh-CN"/>
        </w:rPr>
      </w:pPr>
    </w:p>
    <w:p w14:paraId="5F991B51">
      <w:pPr>
        <w:spacing w:line="360" w:lineRule="auto"/>
        <w:ind w:firstLine="480" w:firstLineChars="200"/>
        <w:contextualSpacing/>
        <w:rPr>
          <w:color w:val="auto"/>
          <w:sz w:val="24"/>
          <w:lang w:val="zh-CN"/>
        </w:rPr>
      </w:pPr>
      <w:r>
        <w:rPr>
          <w:rFonts w:hint="eastAsia"/>
          <w:color w:val="auto"/>
          <w:sz w:val="24"/>
          <w:lang w:val="zh-CN"/>
        </w:rPr>
        <w:t>为提供服务质量，我方将严格按照磋商文件的要求将每车配备一名持有导游资格证书的导游，成交后将名单及导游证证明材料交至采购方供验收，不符合条件者采购方有权要求更换直至满意为止。</w:t>
      </w:r>
    </w:p>
    <w:p w14:paraId="0592FCC9">
      <w:pPr>
        <w:spacing w:line="360" w:lineRule="auto"/>
        <w:ind w:firstLine="480" w:firstLineChars="200"/>
        <w:contextualSpacing/>
        <w:rPr>
          <w:color w:val="auto"/>
          <w:sz w:val="24"/>
          <w:lang w:val="zh-CN"/>
        </w:rPr>
      </w:pPr>
      <w:r>
        <w:rPr>
          <w:rFonts w:hint="eastAsia"/>
          <w:color w:val="auto"/>
          <w:sz w:val="24"/>
          <w:lang w:val="zh-CN"/>
        </w:rPr>
        <w:t>我方承诺始终坚持“质量第一、诚信为本”的宗旨，将“诚信经营” 贯穿企业经营的全过程，诚信服务贯穿于服务的各个环节。认真执行《导游服务质量》等国家和行业标准，诚信待客，履行合同义务，保证服务质量。严格执行导游工作程序，自觉维护国家利益和民族尊严，不向游客索要小费，不强迫或者变相强迫活动者购物和参加自费项目；不擅自改变行程，不随意增加、减少或者中止活动项目，决不欺客宰客。</w:t>
      </w:r>
    </w:p>
    <w:p w14:paraId="55D07FEE">
      <w:pPr>
        <w:pStyle w:val="2"/>
        <w:snapToGrid w:val="0"/>
        <w:spacing w:line="400" w:lineRule="exact"/>
        <w:contextualSpacing/>
        <w:rPr>
          <w:color w:val="auto"/>
          <w:lang w:val="zh-CN"/>
        </w:rPr>
      </w:pPr>
    </w:p>
    <w:p w14:paraId="469A2836">
      <w:pPr>
        <w:pStyle w:val="2"/>
        <w:snapToGrid w:val="0"/>
        <w:spacing w:line="400" w:lineRule="exact"/>
        <w:contextualSpacing/>
        <w:rPr>
          <w:color w:val="auto"/>
          <w:lang w:val="zh-CN"/>
        </w:rPr>
      </w:pPr>
    </w:p>
    <w:p w14:paraId="3AC14D21">
      <w:pPr>
        <w:pStyle w:val="2"/>
        <w:snapToGrid w:val="0"/>
        <w:spacing w:line="400" w:lineRule="exact"/>
        <w:contextualSpacing/>
        <w:rPr>
          <w:color w:val="auto"/>
          <w:lang w:val="zh-CN"/>
        </w:rPr>
      </w:pPr>
    </w:p>
    <w:p w14:paraId="58046087">
      <w:pPr>
        <w:pStyle w:val="2"/>
        <w:snapToGrid w:val="0"/>
        <w:spacing w:line="400" w:lineRule="exact"/>
        <w:contextualSpacing/>
        <w:rPr>
          <w:color w:val="auto"/>
          <w:lang w:val="zh-CN"/>
        </w:rPr>
      </w:pPr>
    </w:p>
    <w:p w14:paraId="66A40264">
      <w:pPr>
        <w:pStyle w:val="2"/>
        <w:snapToGrid w:val="0"/>
        <w:spacing w:line="400" w:lineRule="exact"/>
        <w:contextualSpacing/>
        <w:rPr>
          <w:color w:val="auto"/>
          <w:lang w:val="zh-CN"/>
        </w:rPr>
      </w:pPr>
    </w:p>
    <w:p w14:paraId="3532F871">
      <w:pPr>
        <w:pStyle w:val="2"/>
        <w:snapToGrid w:val="0"/>
        <w:spacing w:line="400" w:lineRule="exact"/>
        <w:contextualSpacing/>
        <w:rPr>
          <w:color w:val="auto"/>
          <w:lang w:val="zh-CN"/>
        </w:rPr>
      </w:pPr>
    </w:p>
    <w:p w14:paraId="6A0DE40F">
      <w:pPr>
        <w:spacing w:line="360" w:lineRule="auto"/>
        <w:ind w:firstLine="4200" w:firstLineChars="1500"/>
        <w:rPr>
          <w:color w:val="auto"/>
          <w:sz w:val="28"/>
          <w:szCs w:val="28"/>
          <w:u w:val="single"/>
          <w:lang w:val="zh-CN"/>
        </w:rPr>
      </w:pPr>
      <w:r>
        <w:rPr>
          <w:rFonts w:hint="eastAsia"/>
          <w:color w:val="auto"/>
          <w:sz w:val="28"/>
          <w:szCs w:val="28"/>
          <w:lang w:val="zh-CN"/>
        </w:rPr>
        <w:t>响应</w:t>
      </w:r>
      <w:r>
        <w:rPr>
          <w:color w:val="auto"/>
          <w:sz w:val="28"/>
          <w:szCs w:val="28"/>
          <w:lang w:val="zh-CN"/>
        </w:rPr>
        <w:t>供应商全称(盖公章)：</w:t>
      </w:r>
    </w:p>
    <w:p w14:paraId="7CF081DC">
      <w:pPr>
        <w:spacing w:line="360" w:lineRule="auto"/>
        <w:ind w:firstLine="4200" w:firstLineChars="1500"/>
        <w:rPr>
          <w:color w:val="auto"/>
          <w:sz w:val="28"/>
          <w:szCs w:val="28"/>
          <w:u w:val="single"/>
          <w:lang w:val="zh-CN"/>
        </w:rPr>
      </w:pPr>
      <w:r>
        <w:rPr>
          <w:color w:val="auto"/>
          <w:sz w:val="28"/>
          <w:szCs w:val="28"/>
          <w:lang w:val="zh-CN"/>
        </w:rPr>
        <w:t>法定代表人（签字或盖章）：</w:t>
      </w:r>
    </w:p>
    <w:p w14:paraId="018FC2C9">
      <w:pPr>
        <w:spacing w:line="360" w:lineRule="auto"/>
        <w:ind w:firstLine="4200" w:firstLineChars="1500"/>
        <w:rPr>
          <w:color w:val="auto"/>
          <w:lang w:val="zh-CN"/>
        </w:rPr>
      </w:pPr>
      <w:r>
        <w:rPr>
          <w:color w:val="auto"/>
          <w:sz w:val="28"/>
          <w:szCs w:val="28"/>
          <w:lang w:val="zh-CN"/>
        </w:rPr>
        <w:t>时间：</w:t>
      </w:r>
      <w:r>
        <w:rPr>
          <w:rFonts w:hint="eastAsia"/>
          <w:color w:val="auto"/>
          <w:sz w:val="28"/>
          <w:szCs w:val="28"/>
          <w:lang w:val="zh-CN"/>
        </w:rPr>
        <w:t xml:space="preserve">  </w:t>
      </w:r>
      <w:r>
        <w:rPr>
          <w:color w:val="auto"/>
          <w:sz w:val="28"/>
          <w:szCs w:val="28"/>
          <w:lang w:val="zh-CN"/>
        </w:rPr>
        <w:t>年</w:t>
      </w:r>
      <w:r>
        <w:rPr>
          <w:rFonts w:hint="eastAsia"/>
          <w:color w:val="auto"/>
          <w:sz w:val="28"/>
          <w:szCs w:val="28"/>
          <w:lang w:val="zh-CN"/>
        </w:rPr>
        <w:t xml:space="preserve">  </w:t>
      </w:r>
      <w:r>
        <w:rPr>
          <w:color w:val="auto"/>
          <w:sz w:val="28"/>
          <w:szCs w:val="28"/>
          <w:lang w:val="zh-CN"/>
        </w:rPr>
        <w:t>月</w:t>
      </w:r>
      <w:r>
        <w:rPr>
          <w:rFonts w:hint="eastAsia"/>
          <w:color w:val="auto"/>
          <w:sz w:val="28"/>
          <w:szCs w:val="28"/>
          <w:lang w:val="zh-CN"/>
        </w:rPr>
        <w:t xml:space="preserve">  </w:t>
      </w:r>
      <w:r>
        <w:rPr>
          <w:color w:val="auto"/>
          <w:sz w:val="28"/>
          <w:szCs w:val="28"/>
          <w:lang w:val="zh-CN"/>
        </w:rPr>
        <w:t>日</w:t>
      </w:r>
    </w:p>
    <w:p w14:paraId="137311B0">
      <w:pPr>
        <w:spacing w:line="360" w:lineRule="auto"/>
        <w:ind w:firstLine="2670" w:firstLineChars="950"/>
        <w:jc w:val="left"/>
        <w:rPr>
          <w:rFonts w:cs="宋体"/>
          <w:b/>
          <w:color w:val="auto"/>
          <w:sz w:val="28"/>
          <w:szCs w:val="28"/>
        </w:rPr>
      </w:pPr>
    </w:p>
    <w:p w14:paraId="3203DC46">
      <w:pPr>
        <w:spacing w:line="360" w:lineRule="auto"/>
        <w:ind w:firstLine="2670" w:firstLineChars="950"/>
        <w:jc w:val="left"/>
        <w:rPr>
          <w:rFonts w:cs="宋体"/>
          <w:b/>
          <w:color w:val="auto"/>
          <w:sz w:val="28"/>
          <w:szCs w:val="28"/>
        </w:rPr>
      </w:pPr>
    </w:p>
    <w:p w14:paraId="1716818C">
      <w:pPr>
        <w:spacing w:line="360" w:lineRule="auto"/>
        <w:ind w:firstLine="2670" w:firstLineChars="950"/>
        <w:jc w:val="left"/>
        <w:rPr>
          <w:rFonts w:cs="宋体"/>
          <w:b/>
          <w:color w:val="auto"/>
          <w:sz w:val="28"/>
          <w:szCs w:val="28"/>
        </w:rPr>
      </w:pPr>
    </w:p>
    <w:p w14:paraId="6A1A79D6">
      <w:pPr>
        <w:spacing w:line="360" w:lineRule="auto"/>
        <w:ind w:firstLine="2670" w:firstLineChars="950"/>
        <w:jc w:val="left"/>
        <w:rPr>
          <w:rFonts w:cs="宋体"/>
          <w:b/>
          <w:color w:val="auto"/>
          <w:sz w:val="28"/>
          <w:szCs w:val="28"/>
        </w:rPr>
      </w:pPr>
    </w:p>
    <w:p w14:paraId="0187CE2F">
      <w:pPr>
        <w:spacing w:line="360" w:lineRule="auto"/>
        <w:ind w:firstLine="2670" w:firstLineChars="950"/>
        <w:jc w:val="left"/>
        <w:rPr>
          <w:rFonts w:cs="宋体"/>
          <w:b/>
          <w:color w:val="auto"/>
          <w:sz w:val="28"/>
          <w:szCs w:val="28"/>
        </w:rPr>
      </w:pPr>
    </w:p>
    <w:p w14:paraId="170E3097">
      <w:pPr>
        <w:spacing w:line="360" w:lineRule="auto"/>
        <w:ind w:firstLine="2670" w:firstLineChars="950"/>
        <w:jc w:val="left"/>
        <w:rPr>
          <w:rFonts w:cs="宋体"/>
          <w:b/>
          <w:color w:val="auto"/>
          <w:sz w:val="28"/>
          <w:szCs w:val="28"/>
        </w:rPr>
      </w:pPr>
    </w:p>
    <w:p w14:paraId="747E906C">
      <w:pPr>
        <w:spacing w:line="360" w:lineRule="auto"/>
        <w:ind w:firstLine="2670" w:firstLineChars="950"/>
        <w:jc w:val="left"/>
        <w:rPr>
          <w:rFonts w:cs="宋体"/>
          <w:b/>
          <w:color w:val="auto"/>
          <w:sz w:val="28"/>
          <w:szCs w:val="28"/>
        </w:rPr>
      </w:pPr>
    </w:p>
    <w:p w14:paraId="49F61ED5">
      <w:pPr>
        <w:pStyle w:val="2"/>
        <w:rPr>
          <w:color w:val="auto"/>
        </w:rPr>
      </w:pPr>
    </w:p>
    <w:p w14:paraId="3AE11F05">
      <w:pPr>
        <w:spacing w:line="360" w:lineRule="auto"/>
        <w:ind w:firstLine="2670" w:firstLineChars="950"/>
        <w:jc w:val="left"/>
        <w:rPr>
          <w:rFonts w:cs="宋体"/>
          <w:b/>
          <w:color w:val="auto"/>
          <w:sz w:val="28"/>
          <w:szCs w:val="28"/>
        </w:rPr>
      </w:pPr>
    </w:p>
    <w:p w14:paraId="6F4FF9D4">
      <w:pPr>
        <w:spacing w:line="360" w:lineRule="auto"/>
        <w:ind w:firstLine="2670" w:firstLineChars="950"/>
        <w:jc w:val="left"/>
        <w:rPr>
          <w:rFonts w:cs="宋体"/>
          <w:b/>
          <w:bCs/>
          <w:color w:val="auto"/>
          <w:sz w:val="28"/>
          <w:szCs w:val="28"/>
        </w:rPr>
      </w:pPr>
      <w:r>
        <w:rPr>
          <w:rFonts w:hint="eastAsia" w:cs="宋体"/>
          <w:b/>
          <w:bCs/>
          <w:color w:val="auto"/>
          <w:sz w:val="28"/>
          <w:szCs w:val="28"/>
        </w:rPr>
        <w:t>4.无重大违法记录声明函</w:t>
      </w:r>
    </w:p>
    <w:p w14:paraId="48BF6BBF">
      <w:pPr>
        <w:spacing w:line="360" w:lineRule="auto"/>
        <w:jc w:val="left"/>
        <w:rPr>
          <w:rFonts w:cs="宋体"/>
          <w:b/>
          <w:bCs/>
          <w:color w:val="auto"/>
          <w:sz w:val="24"/>
        </w:rPr>
      </w:pPr>
      <w:r>
        <w:rPr>
          <w:rFonts w:hint="eastAsia" w:cs="宋体"/>
          <w:color w:val="auto"/>
          <w:sz w:val="24"/>
          <w:u w:val="single"/>
        </w:rPr>
        <w:t xml:space="preserve">          :</w:t>
      </w:r>
    </w:p>
    <w:p w14:paraId="5A29934F">
      <w:pPr>
        <w:spacing w:line="360" w:lineRule="auto"/>
        <w:jc w:val="left"/>
        <w:rPr>
          <w:rFonts w:cs="宋体"/>
          <w:color w:val="auto"/>
          <w:sz w:val="24"/>
        </w:rPr>
      </w:pPr>
      <w:r>
        <w:rPr>
          <w:rFonts w:hint="eastAsia" w:cs="宋体"/>
          <w:color w:val="auto"/>
          <w:sz w:val="24"/>
        </w:rPr>
        <w:t>我单位（供应商名称）郑重声明：</w:t>
      </w:r>
    </w:p>
    <w:p w14:paraId="7FF0313F">
      <w:pPr>
        <w:spacing w:line="360" w:lineRule="auto"/>
        <w:jc w:val="left"/>
        <w:rPr>
          <w:rFonts w:cs="宋体"/>
          <w:color w:val="auto"/>
          <w:sz w:val="24"/>
        </w:rPr>
      </w:pPr>
      <w:r>
        <w:rPr>
          <w:rFonts w:hint="eastAsia" w:cs="宋体"/>
          <w:color w:val="auto"/>
          <w:sz w:val="24"/>
        </w:rPr>
        <w:t xml:space="preserve">    参加采购活动前3年内在经营活动中</w:t>
      </w:r>
      <w:r>
        <w:rPr>
          <w:rFonts w:hint="eastAsia" w:cs="宋体"/>
          <w:color w:val="auto"/>
          <w:sz w:val="24"/>
          <w:u w:val="single"/>
        </w:rPr>
        <w:t>（在下划线上如实填写：有或没有）</w:t>
      </w:r>
      <w:r>
        <w:rPr>
          <w:rFonts w:hint="eastAsia" w:cs="宋体"/>
          <w:color w:val="auto"/>
          <w:sz w:val="24"/>
        </w:rPr>
        <w:t>重大违法记录。</w:t>
      </w:r>
    </w:p>
    <w:p w14:paraId="605FD9CB">
      <w:pPr>
        <w:spacing w:line="360" w:lineRule="auto"/>
        <w:jc w:val="left"/>
        <w:rPr>
          <w:rFonts w:cs="宋体"/>
          <w:color w:val="auto"/>
          <w:sz w:val="24"/>
        </w:rPr>
      </w:pPr>
      <w:r>
        <w:rPr>
          <w:rFonts w:hint="eastAsia" w:cs="宋体"/>
          <w:color w:val="auto"/>
          <w:sz w:val="24"/>
        </w:rPr>
        <w:t xml:space="preserve">   （说明：参照相关政策所称重大违法记录，是指供应商因违法经营受到刑事处罚或者责令停产停业、吊销许可证或者执照、较大数额罚款等行政处罚。）</w:t>
      </w:r>
    </w:p>
    <w:p w14:paraId="6582859C">
      <w:pPr>
        <w:spacing w:line="360" w:lineRule="auto"/>
        <w:ind w:firstLine="2289" w:firstLineChars="950"/>
        <w:jc w:val="right"/>
        <w:rPr>
          <w:rFonts w:cs="宋体"/>
          <w:b/>
          <w:color w:val="auto"/>
          <w:sz w:val="24"/>
        </w:rPr>
      </w:pPr>
      <w:r>
        <w:rPr>
          <w:rFonts w:hint="eastAsia" w:cs="宋体"/>
          <w:b/>
          <w:color w:val="auto"/>
          <w:sz w:val="24"/>
        </w:rPr>
        <w:t xml:space="preserve">                                                        声明人：（公章）</w:t>
      </w:r>
    </w:p>
    <w:p w14:paraId="366C959C">
      <w:pPr>
        <w:spacing w:line="360" w:lineRule="auto"/>
        <w:jc w:val="right"/>
        <w:rPr>
          <w:rFonts w:cs="宋体"/>
          <w:b/>
          <w:color w:val="auto"/>
          <w:sz w:val="24"/>
        </w:rPr>
      </w:pPr>
      <w:r>
        <w:rPr>
          <w:rFonts w:hint="eastAsia" w:cs="宋体"/>
          <w:b/>
          <w:color w:val="auto"/>
          <w:sz w:val="24"/>
        </w:rPr>
        <w:t xml:space="preserve">                                                   年     月    日</w:t>
      </w:r>
    </w:p>
    <w:p w14:paraId="3D29B4F2">
      <w:pPr>
        <w:spacing w:line="360" w:lineRule="auto"/>
        <w:ind w:firstLine="2289" w:firstLineChars="950"/>
        <w:jc w:val="left"/>
        <w:rPr>
          <w:rFonts w:cs="宋体"/>
          <w:b/>
          <w:color w:val="auto"/>
          <w:sz w:val="24"/>
        </w:rPr>
      </w:pPr>
    </w:p>
    <w:p w14:paraId="114CAE31">
      <w:pPr>
        <w:spacing w:line="360" w:lineRule="auto"/>
        <w:ind w:firstLine="2670" w:firstLineChars="950"/>
        <w:jc w:val="left"/>
        <w:rPr>
          <w:rFonts w:cs="宋体"/>
          <w:b/>
          <w:color w:val="auto"/>
          <w:sz w:val="28"/>
          <w:szCs w:val="28"/>
        </w:rPr>
      </w:pPr>
    </w:p>
    <w:p w14:paraId="01D46084">
      <w:pPr>
        <w:spacing w:line="360" w:lineRule="auto"/>
        <w:ind w:firstLine="2670" w:firstLineChars="950"/>
        <w:jc w:val="left"/>
        <w:rPr>
          <w:rFonts w:cs="宋体"/>
          <w:b/>
          <w:color w:val="auto"/>
          <w:sz w:val="28"/>
          <w:szCs w:val="28"/>
        </w:rPr>
      </w:pPr>
    </w:p>
    <w:p w14:paraId="1FEBA5B1">
      <w:pPr>
        <w:spacing w:line="360" w:lineRule="auto"/>
        <w:ind w:firstLine="2670" w:firstLineChars="950"/>
        <w:jc w:val="left"/>
        <w:rPr>
          <w:rFonts w:cs="宋体"/>
          <w:b/>
          <w:color w:val="auto"/>
          <w:sz w:val="28"/>
          <w:szCs w:val="28"/>
        </w:rPr>
      </w:pPr>
    </w:p>
    <w:p w14:paraId="5E97ECE1">
      <w:pPr>
        <w:spacing w:line="360" w:lineRule="auto"/>
        <w:ind w:firstLine="2670" w:firstLineChars="950"/>
        <w:jc w:val="left"/>
        <w:rPr>
          <w:rFonts w:cs="宋体"/>
          <w:b/>
          <w:color w:val="auto"/>
          <w:sz w:val="28"/>
          <w:szCs w:val="28"/>
        </w:rPr>
      </w:pPr>
    </w:p>
    <w:p w14:paraId="1C7BF3CD">
      <w:pPr>
        <w:snapToGrid w:val="0"/>
        <w:spacing w:line="520" w:lineRule="exact"/>
        <w:ind w:firstLine="562" w:firstLineChars="200"/>
        <w:jc w:val="center"/>
        <w:rPr>
          <w:color w:val="auto"/>
          <w:sz w:val="28"/>
          <w:szCs w:val="28"/>
        </w:rPr>
      </w:pPr>
      <w:r>
        <w:rPr>
          <w:b/>
          <w:bCs/>
          <w:color w:val="auto"/>
          <w:sz w:val="28"/>
          <w:szCs w:val="28"/>
        </w:rPr>
        <w:br w:type="page"/>
      </w:r>
      <w:r>
        <w:rPr>
          <w:rFonts w:hint="eastAsia"/>
          <w:b/>
          <w:bCs/>
          <w:color w:val="auto"/>
          <w:sz w:val="28"/>
          <w:szCs w:val="28"/>
        </w:rPr>
        <w:t>5.关于资格文件的声明函</w:t>
      </w:r>
    </w:p>
    <w:p w14:paraId="076843BB">
      <w:pPr>
        <w:snapToGrid w:val="0"/>
        <w:spacing w:line="520" w:lineRule="exact"/>
        <w:ind w:firstLine="480" w:firstLineChars="200"/>
        <w:rPr>
          <w:rFonts w:cs="宋体"/>
          <w:color w:val="auto"/>
          <w:sz w:val="24"/>
        </w:rPr>
      </w:pPr>
    </w:p>
    <w:p w14:paraId="40F1D3F5">
      <w:pPr>
        <w:overflowPunct w:val="0"/>
        <w:adjustRightInd w:val="0"/>
        <w:spacing w:line="520" w:lineRule="exact"/>
        <w:ind w:firstLine="120" w:firstLineChars="50"/>
        <w:jc w:val="left"/>
        <w:textAlignment w:val="baseline"/>
        <w:rPr>
          <w:rFonts w:cs="宋体"/>
          <w:color w:val="auto"/>
          <w:sz w:val="24"/>
          <w:u w:val="single"/>
        </w:rPr>
      </w:pPr>
      <w:r>
        <w:rPr>
          <w:rFonts w:hint="eastAsia" w:cs="宋体"/>
          <w:color w:val="auto"/>
          <w:sz w:val="24"/>
          <w:u w:val="single"/>
        </w:rPr>
        <w:t xml:space="preserve">            ：</w:t>
      </w:r>
    </w:p>
    <w:p w14:paraId="617C4FF8">
      <w:pPr>
        <w:snapToGrid w:val="0"/>
        <w:spacing w:line="520" w:lineRule="exact"/>
        <w:ind w:firstLine="480" w:firstLineChars="200"/>
        <w:rPr>
          <w:rFonts w:cs="宋体"/>
          <w:color w:val="auto"/>
          <w:sz w:val="24"/>
        </w:rPr>
      </w:pPr>
      <w:r>
        <w:rPr>
          <w:rFonts w:hint="eastAsia" w:cs="宋体"/>
          <w:color w:val="auto"/>
          <w:sz w:val="24"/>
        </w:rPr>
        <w:t>本公司愿就由贵单位组织实施的</w:t>
      </w:r>
      <w:r>
        <w:rPr>
          <w:rFonts w:hint="eastAsia" w:cs="宋体"/>
          <w:color w:val="auto"/>
          <w:sz w:val="24"/>
          <w:u w:val="single"/>
        </w:rPr>
        <w:t xml:space="preserve"> （磋商项目名称)</w:t>
      </w:r>
      <w:r>
        <w:rPr>
          <w:rFonts w:hint="eastAsia" w:cs="宋体"/>
          <w:color w:val="auto"/>
          <w:sz w:val="24"/>
        </w:rPr>
        <w:t>采购活动进行投标。本公司所提交的响应文件中所有关于投标资格的文件、证明和陈述均是真实的、准确的。若与真实情况不符，本公司愿意承担由此而产生的一切后果。</w:t>
      </w:r>
    </w:p>
    <w:p w14:paraId="4C5E0614">
      <w:pPr>
        <w:pStyle w:val="9"/>
        <w:overflowPunct w:val="0"/>
        <w:spacing w:line="360" w:lineRule="auto"/>
        <w:rPr>
          <w:color w:val="auto"/>
          <w:sz w:val="24"/>
          <w:szCs w:val="24"/>
        </w:rPr>
      </w:pPr>
    </w:p>
    <w:p w14:paraId="5822F795">
      <w:pPr>
        <w:pStyle w:val="9"/>
        <w:overflowPunct w:val="0"/>
        <w:spacing w:line="360" w:lineRule="auto"/>
        <w:rPr>
          <w:color w:val="auto"/>
          <w:sz w:val="24"/>
          <w:szCs w:val="24"/>
        </w:rPr>
      </w:pPr>
    </w:p>
    <w:p w14:paraId="380E8379">
      <w:pPr>
        <w:pStyle w:val="9"/>
        <w:overflowPunct w:val="0"/>
        <w:spacing w:line="360" w:lineRule="auto"/>
        <w:rPr>
          <w:rFonts w:cs="宋体"/>
          <w:color w:val="auto"/>
          <w:sz w:val="24"/>
          <w:szCs w:val="24"/>
        </w:rPr>
      </w:pPr>
    </w:p>
    <w:p w14:paraId="48AAF3DD">
      <w:pPr>
        <w:snapToGrid w:val="0"/>
        <w:spacing w:line="520" w:lineRule="exact"/>
        <w:jc w:val="right"/>
        <w:rPr>
          <w:rFonts w:cs="宋体"/>
          <w:color w:val="auto"/>
          <w:sz w:val="24"/>
        </w:rPr>
      </w:pPr>
      <w:r>
        <w:rPr>
          <w:rFonts w:hint="eastAsia" w:cs="宋体"/>
          <w:color w:val="auto"/>
          <w:sz w:val="24"/>
        </w:rPr>
        <w:tab/>
      </w:r>
      <w:r>
        <w:rPr>
          <w:rFonts w:hint="eastAsia" w:cs="宋体"/>
          <w:color w:val="auto"/>
          <w:sz w:val="24"/>
        </w:rPr>
        <w:tab/>
      </w:r>
      <w:r>
        <w:rPr>
          <w:rFonts w:hint="eastAsia" w:cs="宋体"/>
          <w:color w:val="auto"/>
          <w:sz w:val="24"/>
        </w:rPr>
        <w:tab/>
      </w:r>
      <w:r>
        <w:rPr>
          <w:rFonts w:hint="eastAsia" w:cs="宋体"/>
          <w:color w:val="auto"/>
          <w:sz w:val="24"/>
        </w:rPr>
        <w:t>磋商响应单位：（加盖公章）</w:t>
      </w:r>
    </w:p>
    <w:p w14:paraId="3AD3B595">
      <w:pPr>
        <w:snapToGrid w:val="0"/>
        <w:spacing w:line="520" w:lineRule="exact"/>
        <w:ind w:firstLine="2400" w:firstLineChars="1000"/>
        <w:jc w:val="right"/>
        <w:rPr>
          <w:rFonts w:cs="宋体"/>
          <w:color w:val="auto"/>
          <w:sz w:val="24"/>
        </w:rPr>
      </w:pPr>
      <w:r>
        <w:rPr>
          <w:rFonts w:hint="eastAsia" w:cs="宋体"/>
          <w:color w:val="auto"/>
          <w:sz w:val="24"/>
        </w:rPr>
        <w:t>法定代表人或被授权人：（签字或盖章）</w:t>
      </w:r>
    </w:p>
    <w:p w14:paraId="4652D49D">
      <w:pPr>
        <w:snapToGrid w:val="0"/>
        <w:spacing w:line="520" w:lineRule="exact"/>
        <w:jc w:val="right"/>
        <w:rPr>
          <w:rFonts w:cs="宋体"/>
          <w:color w:val="auto"/>
          <w:sz w:val="24"/>
        </w:rPr>
      </w:pPr>
      <w:r>
        <w:rPr>
          <w:rFonts w:hint="eastAsia" w:cs="宋体"/>
          <w:color w:val="auto"/>
          <w:sz w:val="24"/>
        </w:rPr>
        <w:t>年      月     日</w:t>
      </w:r>
    </w:p>
    <w:p w14:paraId="2E706976">
      <w:pPr>
        <w:pStyle w:val="9"/>
        <w:overflowPunct w:val="0"/>
        <w:spacing w:line="360" w:lineRule="auto"/>
        <w:ind w:right="560" w:firstLine="5040" w:firstLineChars="2100"/>
        <w:jc w:val="right"/>
        <w:rPr>
          <w:rFonts w:cs="宋体"/>
          <w:color w:val="auto"/>
          <w:sz w:val="24"/>
          <w:szCs w:val="24"/>
        </w:rPr>
      </w:pPr>
    </w:p>
    <w:p w14:paraId="649F3B27">
      <w:pPr>
        <w:adjustRightInd w:val="0"/>
        <w:snapToGrid w:val="0"/>
        <w:spacing w:line="360" w:lineRule="auto"/>
        <w:rPr>
          <w:rStyle w:val="28"/>
          <w:color w:val="auto"/>
        </w:rPr>
      </w:pPr>
    </w:p>
    <w:p w14:paraId="6420E002">
      <w:pPr>
        <w:jc w:val="center"/>
        <w:rPr>
          <w:rFonts w:ascii="宋体" w:hAnsi="宋体"/>
          <w:b/>
          <w:color w:val="auto"/>
          <w:sz w:val="30"/>
          <w:szCs w:val="30"/>
        </w:rPr>
      </w:pPr>
    </w:p>
    <w:p w14:paraId="7B311ED8">
      <w:pPr>
        <w:jc w:val="center"/>
        <w:rPr>
          <w:rFonts w:ascii="宋体" w:hAnsi="宋体"/>
          <w:b/>
          <w:color w:val="auto"/>
          <w:sz w:val="30"/>
          <w:szCs w:val="30"/>
        </w:rPr>
      </w:pPr>
    </w:p>
    <w:p w14:paraId="12DF2FF8">
      <w:pPr>
        <w:jc w:val="center"/>
        <w:rPr>
          <w:rFonts w:ascii="宋体" w:hAnsi="宋体"/>
          <w:b/>
          <w:color w:val="auto"/>
          <w:sz w:val="30"/>
          <w:szCs w:val="30"/>
        </w:rPr>
      </w:pPr>
    </w:p>
    <w:p w14:paraId="79F594FE">
      <w:pPr>
        <w:jc w:val="center"/>
        <w:rPr>
          <w:rFonts w:ascii="宋体" w:hAnsi="宋体"/>
          <w:b/>
          <w:color w:val="auto"/>
          <w:sz w:val="30"/>
          <w:szCs w:val="30"/>
        </w:rPr>
      </w:pPr>
    </w:p>
    <w:p w14:paraId="41D77261">
      <w:pPr>
        <w:pStyle w:val="29"/>
        <w:rPr>
          <w:color w:val="auto"/>
        </w:rPr>
      </w:pPr>
    </w:p>
    <w:p w14:paraId="4AF7B900">
      <w:pPr>
        <w:pStyle w:val="29"/>
        <w:rPr>
          <w:color w:val="auto"/>
        </w:rPr>
      </w:pPr>
    </w:p>
    <w:p w14:paraId="147171C7">
      <w:pPr>
        <w:pStyle w:val="29"/>
        <w:rPr>
          <w:color w:val="auto"/>
        </w:rPr>
      </w:pPr>
    </w:p>
    <w:p w14:paraId="4C5B5051">
      <w:pPr>
        <w:pStyle w:val="29"/>
        <w:rPr>
          <w:color w:val="auto"/>
        </w:rPr>
      </w:pPr>
    </w:p>
    <w:p w14:paraId="5176548A">
      <w:pPr>
        <w:pStyle w:val="29"/>
        <w:rPr>
          <w:color w:val="auto"/>
        </w:rPr>
      </w:pPr>
    </w:p>
    <w:p w14:paraId="5A386BE3">
      <w:pPr>
        <w:pStyle w:val="29"/>
        <w:rPr>
          <w:color w:val="auto"/>
        </w:rPr>
      </w:pPr>
    </w:p>
    <w:p w14:paraId="3FB368FC">
      <w:pPr>
        <w:pStyle w:val="29"/>
        <w:rPr>
          <w:color w:val="auto"/>
        </w:rPr>
      </w:pPr>
    </w:p>
    <w:p w14:paraId="3CF4A987">
      <w:pPr>
        <w:pStyle w:val="29"/>
        <w:rPr>
          <w:color w:val="auto"/>
        </w:rPr>
      </w:pPr>
    </w:p>
    <w:p w14:paraId="0142FFEF">
      <w:pPr>
        <w:pStyle w:val="29"/>
        <w:rPr>
          <w:color w:val="auto"/>
        </w:rPr>
      </w:pPr>
    </w:p>
    <w:p w14:paraId="2E1FAA94">
      <w:pPr>
        <w:pStyle w:val="29"/>
        <w:rPr>
          <w:color w:val="auto"/>
        </w:rPr>
      </w:pPr>
    </w:p>
    <w:p w14:paraId="063D3653">
      <w:pPr>
        <w:pStyle w:val="29"/>
        <w:rPr>
          <w:color w:val="auto"/>
        </w:rPr>
      </w:pPr>
    </w:p>
    <w:p w14:paraId="06AA9B32">
      <w:pPr>
        <w:pStyle w:val="29"/>
        <w:rPr>
          <w:color w:val="auto"/>
        </w:rPr>
      </w:pPr>
    </w:p>
    <w:p w14:paraId="574093D9">
      <w:pPr>
        <w:pStyle w:val="29"/>
        <w:rPr>
          <w:color w:val="auto"/>
        </w:rPr>
      </w:pPr>
    </w:p>
    <w:p w14:paraId="7A990372">
      <w:pPr>
        <w:pStyle w:val="29"/>
        <w:rPr>
          <w:color w:val="auto"/>
        </w:rPr>
      </w:pPr>
    </w:p>
    <w:p w14:paraId="2B615987">
      <w:pPr>
        <w:pStyle w:val="29"/>
        <w:rPr>
          <w:color w:val="auto"/>
        </w:rPr>
      </w:pPr>
    </w:p>
    <w:p w14:paraId="3F31D58F">
      <w:pPr>
        <w:pStyle w:val="29"/>
        <w:rPr>
          <w:color w:val="auto"/>
        </w:rPr>
      </w:pPr>
    </w:p>
    <w:p w14:paraId="5B2793C3">
      <w:pPr>
        <w:jc w:val="center"/>
        <w:rPr>
          <w:rFonts w:ascii="宋体" w:hAnsi="宋体"/>
          <w:b/>
          <w:color w:val="auto"/>
          <w:sz w:val="30"/>
          <w:szCs w:val="30"/>
        </w:rPr>
      </w:pPr>
    </w:p>
    <w:p w14:paraId="5EC2A14B">
      <w:pPr>
        <w:jc w:val="center"/>
        <w:rPr>
          <w:rFonts w:ascii="宋体" w:hAnsi="宋体"/>
          <w:b/>
          <w:color w:val="auto"/>
          <w:sz w:val="30"/>
          <w:szCs w:val="30"/>
        </w:rPr>
      </w:pPr>
    </w:p>
    <w:p w14:paraId="79D854DF">
      <w:pPr>
        <w:pStyle w:val="2"/>
        <w:rPr>
          <w:color w:val="auto"/>
        </w:rPr>
      </w:pPr>
    </w:p>
    <w:p w14:paraId="09D21506">
      <w:pPr>
        <w:pStyle w:val="19"/>
        <w:rPr>
          <w:color w:val="auto"/>
        </w:rPr>
      </w:pPr>
    </w:p>
    <w:p w14:paraId="07D189FA">
      <w:pPr>
        <w:widowControl/>
        <w:spacing w:before="100" w:beforeAutospacing="1" w:after="100" w:afterAutospacing="1" w:line="500" w:lineRule="atLeast"/>
        <w:jc w:val="center"/>
        <w:rPr>
          <w:rFonts w:ascii="宋体" w:hAnsi="宋体" w:cs="宋体"/>
          <w:color w:val="auto"/>
          <w:kern w:val="0"/>
          <w:sz w:val="32"/>
          <w:szCs w:val="32"/>
        </w:rPr>
      </w:pPr>
      <w:r>
        <w:rPr>
          <w:rFonts w:hint="eastAsia" w:ascii="宋体" w:hAnsi="宋体" w:cs="宋体"/>
          <w:b/>
          <w:bCs/>
          <w:color w:val="auto"/>
          <w:kern w:val="0"/>
          <w:sz w:val="32"/>
          <w:szCs w:val="32"/>
        </w:rPr>
        <w:t>6.报价总表</w:t>
      </w:r>
    </w:p>
    <w:p w14:paraId="283541F0">
      <w:pPr>
        <w:rPr>
          <w:rFonts w:ascii="宋体" w:hAnsi="宋体" w:cs="宋体"/>
          <w:color w:val="auto"/>
          <w:kern w:val="0"/>
          <w:sz w:val="24"/>
          <w:u w:val="single"/>
        </w:rPr>
      </w:pPr>
      <w:r>
        <w:rPr>
          <w:rFonts w:ascii="宋体" w:hAnsi="宋体" w:cs="宋体"/>
          <w:color w:val="auto"/>
          <w:kern w:val="0"/>
          <w:sz w:val="24"/>
        </w:rPr>
        <w:t>供应商全称（加盖公章）：</w:t>
      </w:r>
    </w:p>
    <w:p w14:paraId="34D70450">
      <w:pPr>
        <w:rPr>
          <w:rFonts w:ascii="宋体" w:hAnsi="宋体" w:cs="宋体"/>
          <w:color w:val="auto"/>
          <w:kern w:val="0"/>
          <w:sz w:val="24"/>
          <w:u w:val="single"/>
        </w:rPr>
      </w:pPr>
      <w:r>
        <w:rPr>
          <w:rFonts w:ascii="宋体" w:hAnsi="宋体" w:cs="宋体"/>
          <w:color w:val="auto"/>
          <w:kern w:val="0"/>
          <w:sz w:val="24"/>
        </w:rPr>
        <w:t>项目名称：</w:t>
      </w:r>
    </w:p>
    <w:p w14:paraId="03E53579">
      <w:pPr>
        <w:rPr>
          <w:rFonts w:ascii="宋体" w:hAnsi="宋体" w:cs="宋体"/>
          <w:color w:val="auto"/>
          <w:kern w:val="0"/>
          <w:sz w:val="24"/>
        </w:rPr>
      </w:pPr>
    </w:p>
    <w:p w14:paraId="42F2B197">
      <w:pPr>
        <w:rPr>
          <w:rFonts w:ascii="宋体" w:hAnsi="宋体" w:cs="宋体"/>
          <w:color w:val="auto"/>
          <w:kern w:val="0"/>
          <w:sz w:val="24"/>
        </w:rPr>
      </w:pPr>
    </w:p>
    <w:tbl>
      <w:tblPr>
        <w:tblStyle w:val="23"/>
        <w:tblW w:w="89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1"/>
        <w:gridCol w:w="4850"/>
        <w:gridCol w:w="1913"/>
      </w:tblGrid>
      <w:tr w14:paraId="3E89E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1" w:type="dxa"/>
          </w:tcPr>
          <w:p w14:paraId="2E71D29C">
            <w:pPr>
              <w:jc w:val="center"/>
              <w:rPr>
                <w:rFonts w:ascii="等线" w:hAnsi="等线" w:eastAsia="等线"/>
                <w:color w:val="auto"/>
                <w:sz w:val="24"/>
              </w:rPr>
            </w:pPr>
            <w:r>
              <w:rPr>
                <w:rFonts w:hint="eastAsia" w:ascii="宋体" w:hAnsi="宋体" w:cs="宋体"/>
                <w:color w:val="auto"/>
                <w:kern w:val="0"/>
                <w:sz w:val="24"/>
              </w:rPr>
              <w:t>磋商</w:t>
            </w:r>
            <w:r>
              <w:rPr>
                <w:rFonts w:ascii="宋体" w:hAnsi="宋体" w:cs="宋体"/>
                <w:color w:val="auto"/>
                <w:kern w:val="0"/>
                <w:sz w:val="24"/>
              </w:rPr>
              <w:t>服务名称</w:t>
            </w:r>
          </w:p>
        </w:tc>
        <w:tc>
          <w:tcPr>
            <w:tcW w:w="4850" w:type="dxa"/>
          </w:tcPr>
          <w:p w14:paraId="07C93E44">
            <w:pPr>
              <w:jc w:val="center"/>
              <w:rPr>
                <w:rFonts w:ascii="等线" w:hAnsi="等线" w:eastAsia="等线"/>
                <w:color w:val="auto"/>
                <w:sz w:val="24"/>
              </w:rPr>
            </w:pPr>
            <w:r>
              <w:rPr>
                <w:rFonts w:hint="eastAsia" w:ascii="宋体" w:hAnsi="宋体" w:cs="宋体"/>
                <w:color w:val="auto"/>
                <w:kern w:val="0"/>
                <w:sz w:val="24"/>
              </w:rPr>
              <w:t>磋商</w:t>
            </w:r>
            <w:r>
              <w:rPr>
                <w:rFonts w:ascii="宋体" w:hAnsi="宋体" w:cs="宋体"/>
                <w:color w:val="auto"/>
                <w:kern w:val="0"/>
                <w:sz w:val="24"/>
              </w:rPr>
              <w:t>总报价</w:t>
            </w:r>
          </w:p>
        </w:tc>
        <w:tc>
          <w:tcPr>
            <w:tcW w:w="1913" w:type="dxa"/>
          </w:tcPr>
          <w:p w14:paraId="1E29DA0C">
            <w:pPr>
              <w:jc w:val="center"/>
              <w:rPr>
                <w:rFonts w:ascii="宋体" w:hAnsi="宋体" w:cs="宋体"/>
                <w:color w:val="auto"/>
                <w:kern w:val="0"/>
                <w:sz w:val="24"/>
              </w:rPr>
            </w:pPr>
            <w:r>
              <w:rPr>
                <w:rFonts w:hint="eastAsia" w:ascii="宋体" w:hAnsi="宋体" w:cs="宋体"/>
                <w:color w:val="auto"/>
                <w:kern w:val="0"/>
                <w:sz w:val="24"/>
              </w:rPr>
              <w:t>服务时间</w:t>
            </w:r>
          </w:p>
        </w:tc>
      </w:tr>
      <w:tr w14:paraId="06AF7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2211" w:type="dxa"/>
          </w:tcPr>
          <w:p w14:paraId="5CF78F74">
            <w:pPr>
              <w:rPr>
                <w:rFonts w:ascii="等线" w:hAnsi="等线" w:eastAsia="等线"/>
                <w:color w:val="auto"/>
                <w:sz w:val="24"/>
              </w:rPr>
            </w:pPr>
          </w:p>
        </w:tc>
        <w:tc>
          <w:tcPr>
            <w:tcW w:w="4850" w:type="dxa"/>
            <w:vAlign w:val="center"/>
          </w:tcPr>
          <w:p w14:paraId="4A0E8CDE">
            <w:pPr>
              <w:spacing w:line="360" w:lineRule="auto"/>
              <w:rPr>
                <w:rFonts w:ascii="宋体" w:hAnsi="宋体" w:cs="宋体"/>
                <w:color w:val="auto"/>
                <w:kern w:val="0"/>
                <w:sz w:val="24"/>
              </w:rPr>
            </w:pPr>
          </w:p>
          <w:p w14:paraId="2522F8B3">
            <w:pPr>
              <w:spacing w:line="360" w:lineRule="auto"/>
              <w:rPr>
                <w:rFonts w:ascii="宋体" w:hAnsi="宋体" w:cs="宋体"/>
                <w:color w:val="auto"/>
                <w:kern w:val="0"/>
                <w:sz w:val="24"/>
              </w:rPr>
            </w:pPr>
            <w:r>
              <w:rPr>
                <w:rFonts w:hint="eastAsia" w:ascii="宋体" w:hAnsi="宋体" w:cs="宋体"/>
                <w:color w:val="auto"/>
                <w:kern w:val="0"/>
                <w:sz w:val="24"/>
              </w:rPr>
              <w:t>单价：</w:t>
            </w:r>
            <w:r>
              <w:rPr>
                <w:rFonts w:hint="eastAsia" w:ascii="宋体" w:hAnsi="宋体" w:cs="宋体"/>
                <w:color w:val="auto"/>
                <w:kern w:val="0"/>
                <w:sz w:val="24"/>
                <w:u w:val="single"/>
              </w:rPr>
              <w:t xml:space="preserve">                 元/人 （小写）</w:t>
            </w:r>
            <w:r>
              <w:rPr>
                <w:rFonts w:hint="eastAsia" w:ascii="宋体" w:hAnsi="宋体" w:cs="宋体"/>
                <w:color w:val="auto"/>
                <w:kern w:val="0"/>
                <w:sz w:val="24"/>
              </w:rPr>
              <w:t xml:space="preserve"> </w:t>
            </w:r>
          </w:p>
          <w:p w14:paraId="21AF9267">
            <w:pPr>
              <w:spacing w:line="360" w:lineRule="auto"/>
              <w:rPr>
                <w:rFonts w:ascii="宋体" w:hAnsi="宋体" w:cs="宋体"/>
                <w:color w:val="auto"/>
                <w:kern w:val="0"/>
                <w:sz w:val="24"/>
              </w:rPr>
            </w:pPr>
            <w:r>
              <w:rPr>
                <w:rFonts w:hint="eastAsia" w:ascii="宋体" w:hAnsi="宋体" w:cs="宋体"/>
                <w:color w:val="auto"/>
                <w:kern w:val="0"/>
                <w:sz w:val="24"/>
              </w:rPr>
              <w:t xml:space="preserve">     </w:t>
            </w:r>
            <w:r>
              <w:rPr>
                <w:rFonts w:hint="eastAsia" w:ascii="宋体" w:hAnsi="宋体" w:cs="宋体"/>
                <w:color w:val="auto"/>
                <w:kern w:val="0"/>
                <w:sz w:val="24"/>
                <w:u w:val="single"/>
              </w:rPr>
              <w:t xml:space="preserve">                  </w:t>
            </w:r>
            <w:r>
              <w:rPr>
                <w:rFonts w:hint="eastAsia" w:ascii="宋体" w:hAnsi="宋体" w:cs="宋体"/>
                <w:color w:val="auto"/>
                <w:kern w:val="0"/>
                <w:sz w:val="24"/>
                <w:u w:val="single"/>
                <w:lang w:val="en-US" w:eastAsia="zh-CN"/>
              </w:rPr>
              <w:t>元/</w:t>
            </w:r>
            <w:r>
              <w:rPr>
                <w:rFonts w:hint="eastAsia" w:ascii="宋体" w:hAnsi="宋体" w:cs="宋体"/>
                <w:color w:val="auto"/>
                <w:kern w:val="0"/>
                <w:sz w:val="24"/>
                <w:u w:val="single"/>
              </w:rPr>
              <w:t xml:space="preserve"> 人（大写）</w:t>
            </w:r>
            <w:r>
              <w:rPr>
                <w:rFonts w:hint="eastAsia" w:ascii="宋体" w:hAnsi="宋体" w:cs="宋体"/>
                <w:color w:val="auto"/>
                <w:kern w:val="0"/>
                <w:sz w:val="24"/>
              </w:rPr>
              <w:t xml:space="preserve"> </w:t>
            </w:r>
          </w:p>
          <w:p w14:paraId="41805C9F">
            <w:pPr>
              <w:spacing w:line="360" w:lineRule="auto"/>
              <w:rPr>
                <w:rFonts w:ascii="等线" w:hAnsi="等线" w:eastAsia="等线"/>
                <w:color w:val="auto"/>
                <w:sz w:val="24"/>
                <w:u w:val="single"/>
              </w:rPr>
            </w:pPr>
          </w:p>
        </w:tc>
        <w:tc>
          <w:tcPr>
            <w:tcW w:w="1913" w:type="dxa"/>
            <w:vAlign w:val="center"/>
          </w:tcPr>
          <w:p w14:paraId="16AF257F">
            <w:pPr>
              <w:rPr>
                <w:rFonts w:ascii="宋体" w:hAnsi="宋体" w:cs="宋体"/>
                <w:color w:val="auto"/>
                <w:kern w:val="0"/>
                <w:sz w:val="24"/>
              </w:rPr>
            </w:pPr>
            <w:r>
              <w:rPr>
                <w:rFonts w:hint="eastAsia" w:ascii="宋体" w:hAnsi="宋体" w:cs="宋体"/>
                <w:color w:val="auto"/>
                <w:kern w:val="0"/>
                <w:sz w:val="24"/>
              </w:rPr>
              <w:t xml:space="preserve">  按约定时间</w:t>
            </w:r>
          </w:p>
        </w:tc>
      </w:tr>
    </w:tbl>
    <w:p w14:paraId="024BA72A">
      <w:pPr>
        <w:rPr>
          <w:rFonts w:ascii="宋体" w:hAnsi="宋体" w:cs="宋体"/>
          <w:color w:val="auto"/>
          <w:kern w:val="0"/>
          <w:sz w:val="24"/>
        </w:rPr>
      </w:pPr>
    </w:p>
    <w:p w14:paraId="28F708D3">
      <w:pPr>
        <w:rPr>
          <w:rFonts w:ascii="宋体" w:hAnsi="宋体" w:cs="宋体"/>
          <w:color w:val="auto"/>
          <w:kern w:val="0"/>
          <w:sz w:val="24"/>
        </w:rPr>
      </w:pPr>
      <w:r>
        <w:rPr>
          <w:rFonts w:ascii="宋体" w:hAnsi="宋体" w:cs="宋体"/>
          <w:color w:val="auto"/>
          <w:kern w:val="0"/>
          <w:sz w:val="24"/>
        </w:rPr>
        <w:t>日期：</w:t>
      </w:r>
    </w:p>
    <w:p w14:paraId="7826DE7F">
      <w:pPr>
        <w:rPr>
          <w:rFonts w:ascii="宋体" w:hAnsi="宋体" w:cs="宋体"/>
          <w:color w:val="auto"/>
          <w:kern w:val="0"/>
          <w:sz w:val="24"/>
        </w:rPr>
      </w:pPr>
    </w:p>
    <w:p w14:paraId="1D10CB57">
      <w:pPr>
        <w:rPr>
          <w:rFonts w:ascii="宋体" w:hAnsi="宋体" w:cs="宋体"/>
          <w:color w:val="auto"/>
          <w:kern w:val="0"/>
          <w:sz w:val="24"/>
        </w:rPr>
      </w:pPr>
      <w:r>
        <w:rPr>
          <w:rFonts w:ascii="宋体" w:hAnsi="宋体" w:cs="宋体"/>
          <w:color w:val="auto"/>
          <w:kern w:val="0"/>
          <w:sz w:val="24"/>
        </w:rPr>
        <w:t>填写说明：</w:t>
      </w:r>
    </w:p>
    <w:p w14:paraId="67A0A67A">
      <w:pPr>
        <w:rPr>
          <w:rFonts w:ascii="宋体" w:hAnsi="宋体" w:cs="宋体"/>
          <w:color w:val="auto"/>
          <w:kern w:val="0"/>
          <w:sz w:val="24"/>
        </w:rPr>
      </w:pPr>
      <w:r>
        <w:rPr>
          <w:rFonts w:hint="eastAsia" w:ascii="宋体" w:hAnsi="宋体" w:cs="宋体"/>
          <w:color w:val="auto"/>
          <w:kern w:val="0"/>
          <w:sz w:val="24"/>
        </w:rPr>
        <w:t>1.报价总表</w:t>
      </w:r>
      <w:r>
        <w:rPr>
          <w:rFonts w:ascii="宋体" w:hAnsi="宋体" w:cs="宋体"/>
          <w:color w:val="auto"/>
          <w:kern w:val="0"/>
          <w:sz w:val="24"/>
        </w:rPr>
        <w:t>必须加盖</w:t>
      </w:r>
      <w:r>
        <w:rPr>
          <w:rFonts w:hint="eastAsia" w:ascii="宋体" w:hAnsi="宋体" w:cs="宋体"/>
          <w:color w:val="auto"/>
          <w:kern w:val="0"/>
          <w:sz w:val="24"/>
        </w:rPr>
        <w:t>供应商</w:t>
      </w:r>
      <w:r>
        <w:rPr>
          <w:rFonts w:ascii="宋体" w:hAnsi="宋体" w:cs="宋体"/>
          <w:color w:val="auto"/>
          <w:kern w:val="0"/>
          <w:sz w:val="24"/>
        </w:rPr>
        <w:t>公章（复印件无效）。</w:t>
      </w:r>
    </w:p>
    <w:p w14:paraId="2BD312CD">
      <w:pPr>
        <w:snapToGrid w:val="0"/>
        <w:spacing w:line="400" w:lineRule="exact"/>
        <w:ind w:firstLine="540" w:firstLineChars="192"/>
        <w:contextualSpacing/>
        <w:rPr>
          <w:rFonts w:ascii="宋体" w:hAnsi="宋体" w:cs="宋体"/>
          <w:b/>
          <w:color w:val="auto"/>
          <w:kern w:val="0"/>
          <w:sz w:val="28"/>
          <w:szCs w:val="28"/>
        </w:rPr>
      </w:pPr>
    </w:p>
    <w:p w14:paraId="329DC1AB">
      <w:pPr>
        <w:snapToGrid w:val="0"/>
        <w:spacing w:line="400" w:lineRule="exact"/>
        <w:ind w:firstLine="540" w:firstLineChars="192"/>
        <w:contextualSpacing/>
        <w:rPr>
          <w:rFonts w:ascii="宋体" w:hAnsi="宋体" w:cs="宋体"/>
          <w:b/>
          <w:color w:val="auto"/>
          <w:kern w:val="0"/>
          <w:sz w:val="28"/>
          <w:szCs w:val="28"/>
        </w:rPr>
      </w:pPr>
    </w:p>
    <w:p w14:paraId="0A52986F">
      <w:pPr>
        <w:snapToGrid w:val="0"/>
        <w:spacing w:line="400" w:lineRule="exact"/>
        <w:ind w:firstLine="540" w:firstLineChars="192"/>
        <w:contextualSpacing/>
        <w:rPr>
          <w:rFonts w:ascii="宋体" w:hAnsi="宋体" w:cs="宋体"/>
          <w:b/>
          <w:color w:val="auto"/>
          <w:kern w:val="0"/>
          <w:sz w:val="28"/>
          <w:szCs w:val="28"/>
        </w:rPr>
      </w:pPr>
    </w:p>
    <w:p w14:paraId="7839D507">
      <w:pPr>
        <w:snapToGrid w:val="0"/>
        <w:spacing w:line="400" w:lineRule="exact"/>
        <w:ind w:firstLine="540" w:firstLineChars="192"/>
        <w:contextualSpacing/>
        <w:rPr>
          <w:rFonts w:ascii="宋体" w:hAnsi="宋体" w:cs="宋体"/>
          <w:b/>
          <w:color w:val="auto"/>
          <w:kern w:val="0"/>
          <w:sz w:val="28"/>
          <w:szCs w:val="28"/>
        </w:rPr>
      </w:pPr>
    </w:p>
    <w:p w14:paraId="111DC3D1">
      <w:pPr>
        <w:snapToGrid w:val="0"/>
        <w:spacing w:line="400" w:lineRule="exact"/>
        <w:ind w:firstLine="540" w:firstLineChars="192"/>
        <w:contextualSpacing/>
        <w:rPr>
          <w:rFonts w:ascii="宋体" w:hAnsi="宋体" w:cs="宋体"/>
          <w:b/>
          <w:color w:val="auto"/>
          <w:kern w:val="0"/>
          <w:sz w:val="28"/>
          <w:szCs w:val="28"/>
        </w:rPr>
      </w:pPr>
    </w:p>
    <w:p w14:paraId="0B7DFE55">
      <w:pPr>
        <w:snapToGrid w:val="0"/>
        <w:spacing w:line="400" w:lineRule="exact"/>
        <w:ind w:firstLine="540" w:firstLineChars="192"/>
        <w:contextualSpacing/>
        <w:rPr>
          <w:rFonts w:ascii="宋体" w:hAnsi="宋体" w:cs="宋体"/>
          <w:b/>
          <w:color w:val="auto"/>
          <w:kern w:val="0"/>
          <w:sz w:val="28"/>
          <w:szCs w:val="28"/>
        </w:rPr>
      </w:pPr>
    </w:p>
    <w:p w14:paraId="29D50BB3">
      <w:pPr>
        <w:snapToGrid w:val="0"/>
        <w:spacing w:line="400" w:lineRule="exact"/>
        <w:ind w:firstLine="540" w:firstLineChars="192"/>
        <w:contextualSpacing/>
        <w:rPr>
          <w:rFonts w:ascii="宋体" w:hAnsi="宋体" w:cs="宋体"/>
          <w:b/>
          <w:color w:val="auto"/>
          <w:kern w:val="0"/>
          <w:sz w:val="28"/>
          <w:szCs w:val="28"/>
        </w:rPr>
      </w:pPr>
    </w:p>
    <w:p w14:paraId="60E17166">
      <w:pPr>
        <w:snapToGrid w:val="0"/>
        <w:spacing w:line="400" w:lineRule="exact"/>
        <w:ind w:firstLine="540" w:firstLineChars="192"/>
        <w:contextualSpacing/>
        <w:rPr>
          <w:rFonts w:ascii="宋体" w:hAnsi="宋体" w:cs="宋体"/>
          <w:b/>
          <w:color w:val="auto"/>
          <w:kern w:val="0"/>
          <w:sz w:val="28"/>
          <w:szCs w:val="28"/>
        </w:rPr>
      </w:pPr>
    </w:p>
    <w:p w14:paraId="1146D019">
      <w:pPr>
        <w:snapToGrid w:val="0"/>
        <w:spacing w:line="400" w:lineRule="exact"/>
        <w:ind w:firstLine="540" w:firstLineChars="192"/>
        <w:contextualSpacing/>
        <w:rPr>
          <w:rFonts w:ascii="宋体" w:hAnsi="宋体" w:cs="宋体"/>
          <w:b/>
          <w:color w:val="auto"/>
          <w:kern w:val="0"/>
          <w:sz w:val="28"/>
          <w:szCs w:val="28"/>
        </w:rPr>
      </w:pPr>
    </w:p>
    <w:p w14:paraId="397F81A5">
      <w:pPr>
        <w:snapToGrid w:val="0"/>
        <w:spacing w:line="400" w:lineRule="exact"/>
        <w:ind w:firstLine="540" w:firstLineChars="192"/>
        <w:contextualSpacing/>
        <w:rPr>
          <w:rFonts w:ascii="宋体" w:hAnsi="宋体" w:cs="宋体"/>
          <w:b/>
          <w:color w:val="auto"/>
          <w:kern w:val="0"/>
          <w:sz w:val="28"/>
          <w:szCs w:val="28"/>
        </w:rPr>
      </w:pPr>
    </w:p>
    <w:p w14:paraId="54A173E5">
      <w:pPr>
        <w:snapToGrid w:val="0"/>
        <w:spacing w:line="400" w:lineRule="exact"/>
        <w:ind w:firstLine="540" w:firstLineChars="192"/>
        <w:contextualSpacing/>
        <w:rPr>
          <w:rFonts w:ascii="宋体" w:hAnsi="宋体" w:cs="宋体"/>
          <w:b/>
          <w:color w:val="auto"/>
          <w:kern w:val="0"/>
          <w:sz w:val="28"/>
          <w:szCs w:val="28"/>
        </w:rPr>
      </w:pPr>
    </w:p>
    <w:p w14:paraId="6ADF53BA">
      <w:pPr>
        <w:snapToGrid w:val="0"/>
        <w:spacing w:line="400" w:lineRule="exact"/>
        <w:ind w:firstLine="540" w:firstLineChars="192"/>
        <w:contextualSpacing/>
        <w:rPr>
          <w:rFonts w:ascii="宋体" w:hAnsi="宋体" w:cs="宋体"/>
          <w:b/>
          <w:color w:val="auto"/>
          <w:kern w:val="0"/>
          <w:sz w:val="28"/>
          <w:szCs w:val="28"/>
        </w:rPr>
      </w:pPr>
    </w:p>
    <w:p w14:paraId="7A37E917">
      <w:pPr>
        <w:snapToGrid w:val="0"/>
        <w:spacing w:line="400" w:lineRule="exact"/>
        <w:ind w:firstLine="540" w:firstLineChars="192"/>
        <w:contextualSpacing/>
        <w:rPr>
          <w:rFonts w:ascii="宋体" w:hAnsi="宋体" w:cs="宋体"/>
          <w:b/>
          <w:color w:val="auto"/>
          <w:kern w:val="0"/>
          <w:sz w:val="28"/>
          <w:szCs w:val="28"/>
        </w:rPr>
      </w:pPr>
    </w:p>
    <w:p w14:paraId="7F5E09E4">
      <w:pPr>
        <w:snapToGrid w:val="0"/>
        <w:spacing w:line="400" w:lineRule="exact"/>
        <w:ind w:firstLine="540" w:firstLineChars="192"/>
        <w:contextualSpacing/>
        <w:rPr>
          <w:rFonts w:ascii="宋体" w:hAnsi="宋体" w:cs="宋体"/>
          <w:b/>
          <w:color w:val="auto"/>
          <w:kern w:val="0"/>
          <w:sz w:val="28"/>
          <w:szCs w:val="28"/>
        </w:rPr>
      </w:pPr>
    </w:p>
    <w:p w14:paraId="399165CD">
      <w:pPr>
        <w:snapToGrid w:val="0"/>
        <w:spacing w:line="400" w:lineRule="exact"/>
        <w:ind w:left="980" w:hanging="984" w:hangingChars="350"/>
        <w:rPr>
          <w:rFonts w:ascii="仿宋_GB2312" w:eastAsia="仿宋_GB2312"/>
          <w:b/>
          <w:bCs/>
          <w:color w:val="auto"/>
          <w:sz w:val="28"/>
          <w:szCs w:val="28"/>
        </w:rPr>
      </w:pPr>
    </w:p>
    <w:p w14:paraId="1A84D2FF">
      <w:pPr>
        <w:pStyle w:val="9"/>
        <w:rPr>
          <w:color w:val="auto"/>
        </w:rPr>
      </w:pPr>
    </w:p>
    <w:p w14:paraId="78996CF4">
      <w:pPr>
        <w:pStyle w:val="9"/>
        <w:rPr>
          <w:color w:val="auto"/>
        </w:rPr>
      </w:pPr>
    </w:p>
    <w:p w14:paraId="3F1FBC0B">
      <w:pPr>
        <w:pStyle w:val="9"/>
        <w:rPr>
          <w:color w:val="auto"/>
        </w:rPr>
      </w:pPr>
    </w:p>
    <w:p w14:paraId="14DF4180">
      <w:pPr>
        <w:pStyle w:val="9"/>
        <w:rPr>
          <w:color w:val="auto"/>
        </w:rPr>
      </w:pPr>
    </w:p>
    <w:p w14:paraId="65384573">
      <w:pPr>
        <w:pStyle w:val="9"/>
        <w:rPr>
          <w:color w:val="auto"/>
        </w:rPr>
      </w:pPr>
    </w:p>
    <w:p w14:paraId="28A1A162">
      <w:pPr>
        <w:pStyle w:val="9"/>
        <w:rPr>
          <w:color w:val="auto"/>
        </w:rPr>
      </w:pPr>
    </w:p>
    <w:p w14:paraId="12377CA3">
      <w:pPr>
        <w:pStyle w:val="9"/>
        <w:rPr>
          <w:color w:val="auto"/>
        </w:rPr>
      </w:pPr>
    </w:p>
    <w:p w14:paraId="44786ABF">
      <w:pPr>
        <w:pStyle w:val="9"/>
        <w:rPr>
          <w:color w:val="auto"/>
        </w:rPr>
        <w:sectPr>
          <w:headerReference r:id="rId4" w:type="default"/>
          <w:pgSz w:w="11907" w:h="16839"/>
          <w:pgMar w:top="1440" w:right="1800" w:bottom="1440" w:left="1800" w:header="720" w:footer="720" w:gutter="0"/>
          <w:cols w:space="720" w:num="1"/>
          <w:docGrid w:linePitch="286" w:charSpace="0"/>
        </w:sectPr>
      </w:pPr>
    </w:p>
    <w:p w14:paraId="3F86A938">
      <w:pPr>
        <w:snapToGrid w:val="0"/>
        <w:spacing w:line="300" w:lineRule="auto"/>
        <w:jc w:val="center"/>
        <w:outlineLvl w:val="0"/>
        <w:rPr>
          <w:b/>
          <w:bCs/>
          <w:color w:val="auto"/>
          <w:sz w:val="28"/>
          <w:szCs w:val="28"/>
          <w:lang w:bidi="zh-CN"/>
        </w:rPr>
      </w:pPr>
      <w:r>
        <w:rPr>
          <w:rFonts w:hint="eastAsia"/>
          <w:b/>
          <w:bCs/>
          <w:color w:val="auto"/>
          <w:sz w:val="28"/>
          <w:szCs w:val="28"/>
          <w:lang w:bidi="zh-CN"/>
        </w:rPr>
        <w:t>7.分项报价明细表</w:t>
      </w:r>
    </w:p>
    <w:p w14:paraId="54B4DA4C">
      <w:pPr>
        <w:pStyle w:val="2"/>
        <w:rPr>
          <w:color w:val="auto"/>
          <w:lang w:bidi="zh-CN"/>
        </w:rPr>
      </w:pPr>
    </w:p>
    <w:p w14:paraId="120B5F59">
      <w:pPr>
        <w:pStyle w:val="19"/>
        <w:rPr>
          <w:color w:val="auto"/>
          <w:lang w:bidi="zh-CN"/>
        </w:rPr>
      </w:pPr>
    </w:p>
    <w:tbl>
      <w:tblPr>
        <w:tblStyle w:val="24"/>
        <w:tblW w:w="0" w:type="auto"/>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
        <w:gridCol w:w="2127"/>
        <w:gridCol w:w="2693"/>
        <w:gridCol w:w="2885"/>
      </w:tblGrid>
      <w:tr w14:paraId="336CF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vAlign w:val="center"/>
          </w:tcPr>
          <w:p w14:paraId="3F43A072">
            <w:pPr>
              <w:pStyle w:val="2"/>
              <w:ind w:left="0" w:leftChars="0" w:firstLine="0" w:firstLineChars="0"/>
              <w:jc w:val="center"/>
              <w:rPr>
                <w:color w:val="auto"/>
                <w:sz w:val="24"/>
                <w:lang w:bidi="zh-CN"/>
              </w:rPr>
            </w:pPr>
            <w:r>
              <w:rPr>
                <w:rFonts w:hint="eastAsia"/>
                <w:color w:val="auto"/>
                <w:sz w:val="24"/>
                <w:lang w:bidi="zh-CN"/>
              </w:rPr>
              <w:t>序号</w:t>
            </w:r>
          </w:p>
        </w:tc>
        <w:tc>
          <w:tcPr>
            <w:tcW w:w="2127" w:type="dxa"/>
            <w:vAlign w:val="center"/>
          </w:tcPr>
          <w:p w14:paraId="1FD638F2">
            <w:pPr>
              <w:pStyle w:val="2"/>
              <w:ind w:left="0" w:leftChars="0" w:firstLine="0" w:firstLineChars="0"/>
              <w:jc w:val="center"/>
              <w:rPr>
                <w:color w:val="auto"/>
                <w:sz w:val="24"/>
                <w:lang w:bidi="zh-CN"/>
              </w:rPr>
            </w:pPr>
            <w:r>
              <w:rPr>
                <w:rFonts w:hint="eastAsia"/>
                <w:color w:val="auto"/>
                <w:sz w:val="24"/>
                <w:lang w:bidi="zh-CN"/>
              </w:rPr>
              <w:t>具体项目</w:t>
            </w:r>
          </w:p>
        </w:tc>
        <w:tc>
          <w:tcPr>
            <w:tcW w:w="2693" w:type="dxa"/>
            <w:vAlign w:val="center"/>
          </w:tcPr>
          <w:p w14:paraId="20450464">
            <w:pPr>
              <w:pStyle w:val="2"/>
              <w:ind w:left="0" w:leftChars="0" w:firstLine="0" w:firstLineChars="0"/>
              <w:jc w:val="center"/>
              <w:rPr>
                <w:color w:val="auto"/>
                <w:sz w:val="24"/>
                <w:lang w:bidi="zh-CN"/>
              </w:rPr>
            </w:pPr>
            <w:r>
              <w:rPr>
                <w:rFonts w:hint="eastAsia"/>
                <w:color w:val="auto"/>
                <w:sz w:val="24"/>
                <w:lang w:bidi="zh-CN"/>
              </w:rPr>
              <w:t>费用金额（元/人）</w:t>
            </w:r>
          </w:p>
        </w:tc>
        <w:tc>
          <w:tcPr>
            <w:tcW w:w="2885" w:type="dxa"/>
            <w:vAlign w:val="center"/>
          </w:tcPr>
          <w:p w14:paraId="67AD5667">
            <w:pPr>
              <w:pStyle w:val="2"/>
              <w:ind w:left="0" w:leftChars="0" w:firstLine="0" w:firstLineChars="0"/>
              <w:jc w:val="center"/>
              <w:rPr>
                <w:color w:val="auto"/>
                <w:sz w:val="24"/>
                <w:lang w:bidi="zh-CN"/>
              </w:rPr>
            </w:pPr>
            <w:r>
              <w:rPr>
                <w:rFonts w:hint="eastAsia"/>
                <w:color w:val="auto"/>
                <w:sz w:val="24"/>
                <w:lang w:bidi="zh-CN"/>
              </w:rPr>
              <w:t>备注</w:t>
            </w:r>
          </w:p>
        </w:tc>
      </w:tr>
      <w:tr w14:paraId="191B6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vAlign w:val="center"/>
          </w:tcPr>
          <w:p w14:paraId="7048BA4E">
            <w:pPr>
              <w:pStyle w:val="2"/>
              <w:ind w:left="0" w:leftChars="0" w:firstLine="0" w:firstLineChars="0"/>
              <w:jc w:val="center"/>
              <w:rPr>
                <w:color w:val="auto"/>
                <w:sz w:val="24"/>
                <w:lang w:bidi="zh-CN"/>
              </w:rPr>
            </w:pPr>
            <w:r>
              <w:rPr>
                <w:rFonts w:hint="eastAsia"/>
                <w:color w:val="auto"/>
                <w:sz w:val="24"/>
                <w:lang w:bidi="zh-CN"/>
              </w:rPr>
              <w:t>1</w:t>
            </w:r>
          </w:p>
        </w:tc>
        <w:tc>
          <w:tcPr>
            <w:tcW w:w="2127" w:type="dxa"/>
            <w:vAlign w:val="center"/>
          </w:tcPr>
          <w:p w14:paraId="3841CED1">
            <w:pPr>
              <w:pStyle w:val="2"/>
              <w:ind w:left="0" w:leftChars="0" w:firstLine="0" w:firstLineChars="0"/>
              <w:jc w:val="center"/>
              <w:rPr>
                <w:color w:val="auto"/>
                <w:sz w:val="24"/>
                <w:lang w:bidi="zh-CN"/>
              </w:rPr>
            </w:pPr>
            <w:r>
              <w:rPr>
                <w:rFonts w:hint="eastAsia"/>
                <w:color w:val="auto"/>
                <w:sz w:val="24"/>
                <w:lang w:bidi="zh-CN"/>
              </w:rPr>
              <w:t>交通费</w:t>
            </w:r>
          </w:p>
        </w:tc>
        <w:tc>
          <w:tcPr>
            <w:tcW w:w="2693" w:type="dxa"/>
            <w:vAlign w:val="center"/>
          </w:tcPr>
          <w:p w14:paraId="4AD6186A">
            <w:pPr>
              <w:pStyle w:val="2"/>
              <w:ind w:left="0" w:leftChars="0" w:firstLine="0" w:firstLineChars="0"/>
              <w:jc w:val="center"/>
              <w:rPr>
                <w:color w:val="auto"/>
                <w:sz w:val="24"/>
                <w:lang w:bidi="zh-CN"/>
              </w:rPr>
            </w:pPr>
          </w:p>
        </w:tc>
        <w:tc>
          <w:tcPr>
            <w:tcW w:w="2885" w:type="dxa"/>
            <w:vAlign w:val="center"/>
          </w:tcPr>
          <w:p w14:paraId="24FB555A">
            <w:pPr>
              <w:pStyle w:val="2"/>
              <w:ind w:left="0" w:leftChars="0" w:firstLine="0" w:firstLineChars="0"/>
              <w:jc w:val="center"/>
              <w:rPr>
                <w:color w:val="auto"/>
                <w:sz w:val="24"/>
                <w:lang w:bidi="zh-CN"/>
              </w:rPr>
            </w:pPr>
          </w:p>
        </w:tc>
      </w:tr>
      <w:tr w14:paraId="7B04A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vAlign w:val="center"/>
          </w:tcPr>
          <w:p w14:paraId="5B0A5129">
            <w:pPr>
              <w:pStyle w:val="2"/>
              <w:ind w:left="0" w:leftChars="0" w:firstLine="0" w:firstLineChars="0"/>
              <w:jc w:val="center"/>
              <w:rPr>
                <w:color w:val="auto"/>
                <w:sz w:val="24"/>
                <w:lang w:bidi="zh-CN"/>
              </w:rPr>
            </w:pPr>
            <w:r>
              <w:rPr>
                <w:rFonts w:hint="eastAsia"/>
                <w:color w:val="auto"/>
                <w:sz w:val="24"/>
                <w:lang w:bidi="zh-CN"/>
              </w:rPr>
              <w:t>2</w:t>
            </w:r>
          </w:p>
        </w:tc>
        <w:tc>
          <w:tcPr>
            <w:tcW w:w="2127" w:type="dxa"/>
            <w:vAlign w:val="center"/>
          </w:tcPr>
          <w:p w14:paraId="04D34C9B">
            <w:pPr>
              <w:pStyle w:val="2"/>
              <w:ind w:left="0" w:leftChars="0" w:firstLine="0" w:firstLineChars="0"/>
              <w:jc w:val="center"/>
              <w:rPr>
                <w:color w:val="auto"/>
                <w:sz w:val="24"/>
                <w:lang w:bidi="zh-CN"/>
              </w:rPr>
            </w:pPr>
            <w:r>
              <w:rPr>
                <w:rFonts w:hint="eastAsia"/>
                <w:color w:val="auto"/>
                <w:sz w:val="24"/>
                <w:lang w:bidi="zh-CN"/>
              </w:rPr>
              <w:t>住宿费</w:t>
            </w:r>
          </w:p>
        </w:tc>
        <w:tc>
          <w:tcPr>
            <w:tcW w:w="2693" w:type="dxa"/>
            <w:vAlign w:val="center"/>
          </w:tcPr>
          <w:p w14:paraId="02791004">
            <w:pPr>
              <w:pStyle w:val="2"/>
              <w:ind w:left="0" w:leftChars="0" w:firstLine="0" w:firstLineChars="0"/>
              <w:jc w:val="center"/>
              <w:rPr>
                <w:color w:val="auto"/>
                <w:sz w:val="24"/>
                <w:lang w:bidi="zh-CN"/>
              </w:rPr>
            </w:pPr>
          </w:p>
        </w:tc>
        <w:tc>
          <w:tcPr>
            <w:tcW w:w="2885" w:type="dxa"/>
            <w:vAlign w:val="center"/>
          </w:tcPr>
          <w:p w14:paraId="49334A99">
            <w:pPr>
              <w:pStyle w:val="2"/>
              <w:ind w:left="0" w:leftChars="0" w:firstLine="0" w:firstLineChars="0"/>
              <w:jc w:val="center"/>
              <w:rPr>
                <w:color w:val="auto"/>
                <w:sz w:val="24"/>
                <w:lang w:bidi="zh-CN"/>
              </w:rPr>
            </w:pPr>
          </w:p>
        </w:tc>
      </w:tr>
      <w:tr w14:paraId="13C42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vAlign w:val="center"/>
          </w:tcPr>
          <w:p w14:paraId="45601D07">
            <w:pPr>
              <w:pStyle w:val="2"/>
              <w:ind w:left="0" w:leftChars="0" w:firstLine="0" w:firstLineChars="0"/>
              <w:jc w:val="center"/>
              <w:rPr>
                <w:color w:val="auto"/>
                <w:sz w:val="24"/>
                <w:lang w:bidi="zh-CN"/>
              </w:rPr>
            </w:pPr>
            <w:r>
              <w:rPr>
                <w:rFonts w:hint="eastAsia"/>
                <w:color w:val="auto"/>
                <w:sz w:val="24"/>
                <w:lang w:bidi="zh-CN"/>
              </w:rPr>
              <w:t>3</w:t>
            </w:r>
          </w:p>
        </w:tc>
        <w:tc>
          <w:tcPr>
            <w:tcW w:w="2127" w:type="dxa"/>
            <w:vAlign w:val="center"/>
          </w:tcPr>
          <w:p w14:paraId="58C0352B">
            <w:pPr>
              <w:pStyle w:val="2"/>
              <w:ind w:left="0" w:leftChars="0" w:firstLine="0" w:firstLineChars="0"/>
              <w:jc w:val="center"/>
              <w:rPr>
                <w:color w:val="auto"/>
                <w:sz w:val="24"/>
                <w:lang w:bidi="zh-CN"/>
              </w:rPr>
            </w:pPr>
            <w:r>
              <w:rPr>
                <w:rFonts w:hint="eastAsia"/>
                <w:color w:val="auto"/>
                <w:sz w:val="24"/>
                <w:lang w:bidi="zh-CN"/>
              </w:rPr>
              <w:t>门票</w:t>
            </w:r>
          </w:p>
        </w:tc>
        <w:tc>
          <w:tcPr>
            <w:tcW w:w="2693" w:type="dxa"/>
            <w:vAlign w:val="center"/>
          </w:tcPr>
          <w:p w14:paraId="15FB4BBE">
            <w:pPr>
              <w:pStyle w:val="2"/>
              <w:ind w:left="0" w:leftChars="0" w:firstLine="0" w:firstLineChars="0"/>
              <w:jc w:val="center"/>
              <w:rPr>
                <w:color w:val="auto"/>
                <w:sz w:val="24"/>
                <w:lang w:bidi="zh-CN"/>
              </w:rPr>
            </w:pPr>
          </w:p>
        </w:tc>
        <w:tc>
          <w:tcPr>
            <w:tcW w:w="2885" w:type="dxa"/>
            <w:vAlign w:val="center"/>
          </w:tcPr>
          <w:p w14:paraId="406400CF">
            <w:pPr>
              <w:pStyle w:val="2"/>
              <w:ind w:left="0" w:leftChars="0" w:firstLine="0" w:firstLineChars="0"/>
              <w:jc w:val="center"/>
              <w:rPr>
                <w:color w:val="auto"/>
                <w:sz w:val="24"/>
                <w:lang w:bidi="zh-CN"/>
              </w:rPr>
            </w:pPr>
          </w:p>
        </w:tc>
      </w:tr>
      <w:tr w14:paraId="6FBEC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vAlign w:val="center"/>
          </w:tcPr>
          <w:p w14:paraId="0E017736">
            <w:pPr>
              <w:pStyle w:val="2"/>
              <w:ind w:left="0" w:leftChars="0" w:firstLine="0" w:firstLineChars="0"/>
              <w:jc w:val="center"/>
              <w:rPr>
                <w:color w:val="auto"/>
                <w:sz w:val="24"/>
                <w:lang w:bidi="zh-CN"/>
              </w:rPr>
            </w:pPr>
            <w:r>
              <w:rPr>
                <w:rFonts w:hint="eastAsia"/>
                <w:color w:val="auto"/>
                <w:sz w:val="24"/>
                <w:lang w:bidi="zh-CN"/>
              </w:rPr>
              <w:t>4</w:t>
            </w:r>
          </w:p>
        </w:tc>
        <w:tc>
          <w:tcPr>
            <w:tcW w:w="2127" w:type="dxa"/>
            <w:vAlign w:val="center"/>
          </w:tcPr>
          <w:p w14:paraId="67B522AF">
            <w:pPr>
              <w:pStyle w:val="2"/>
              <w:ind w:left="0" w:leftChars="0" w:firstLine="0" w:firstLineChars="0"/>
              <w:jc w:val="center"/>
              <w:rPr>
                <w:color w:val="auto"/>
                <w:sz w:val="24"/>
                <w:lang w:bidi="zh-CN"/>
              </w:rPr>
            </w:pPr>
            <w:r>
              <w:rPr>
                <w:rFonts w:hint="eastAsia"/>
                <w:color w:val="auto"/>
                <w:sz w:val="24"/>
                <w:lang w:bidi="zh-CN"/>
              </w:rPr>
              <w:t>餐费</w:t>
            </w:r>
          </w:p>
        </w:tc>
        <w:tc>
          <w:tcPr>
            <w:tcW w:w="2693" w:type="dxa"/>
            <w:vAlign w:val="center"/>
          </w:tcPr>
          <w:p w14:paraId="21339C6B">
            <w:pPr>
              <w:pStyle w:val="2"/>
              <w:ind w:left="0" w:leftChars="0" w:firstLine="0" w:firstLineChars="0"/>
              <w:jc w:val="center"/>
              <w:rPr>
                <w:color w:val="auto"/>
                <w:sz w:val="24"/>
                <w:lang w:bidi="zh-CN"/>
              </w:rPr>
            </w:pPr>
          </w:p>
        </w:tc>
        <w:tc>
          <w:tcPr>
            <w:tcW w:w="2885" w:type="dxa"/>
            <w:vAlign w:val="center"/>
          </w:tcPr>
          <w:p w14:paraId="21879BD2">
            <w:pPr>
              <w:pStyle w:val="2"/>
              <w:ind w:left="0" w:leftChars="0" w:firstLine="0" w:firstLineChars="0"/>
              <w:jc w:val="center"/>
              <w:rPr>
                <w:color w:val="auto"/>
                <w:sz w:val="24"/>
                <w:lang w:bidi="zh-CN"/>
              </w:rPr>
            </w:pPr>
          </w:p>
        </w:tc>
      </w:tr>
      <w:tr w14:paraId="7D496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vAlign w:val="center"/>
          </w:tcPr>
          <w:p w14:paraId="3E21DC7F">
            <w:pPr>
              <w:pStyle w:val="2"/>
              <w:ind w:left="0" w:leftChars="0" w:firstLine="0" w:firstLineChars="0"/>
              <w:jc w:val="center"/>
              <w:rPr>
                <w:color w:val="auto"/>
                <w:sz w:val="24"/>
                <w:lang w:bidi="zh-CN"/>
              </w:rPr>
            </w:pPr>
            <w:r>
              <w:rPr>
                <w:rFonts w:hint="eastAsia"/>
                <w:color w:val="auto"/>
                <w:sz w:val="24"/>
                <w:lang w:bidi="zh-CN"/>
              </w:rPr>
              <w:t>5</w:t>
            </w:r>
          </w:p>
        </w:tc>
        <w:tc>
          <w:tcPr>
            <w:tcW w:w="2127" w:type="dxa"/>
            <w:vAlign w:val="center"/>
          </w:tcPr>
          <w:p w14:paraId="5FD4725B">
            <w:pPr>
              <w:pStyle w:val="2"/>
              <w:ind w:left="0" w:leftChars="0" w:firstLine="0" w:firstLineChars="0"/>
              <w:jc w:val="center"/>
              <w:rPr>
                <w:color w:val="auto"/>
                <w:sz w:val="24"/>
                <w:lang w:bidi="zh-CN"/>
              </w:rPr>
            </w:pPr>
            <w:r>
              <w:rPr>
                <w:rFonts w:hint="eastAsia"/>
                <w:color w:val="auto"/>
                <w:sz w:val="24"/>
                <w:lang w:bidi="zh-CN"/>
              </w:rPr>
              <w:t>保险</w:t>
            </w:r>
          </w:p>
        </w:tc>
        <w:tc>
          <w:tcPr>
            <w:tcW w:w="2693" w:type="dxa"/>
            <w:vAlign w:val="center"/>
          </w:tcPr>
          <w:p w14:paraId="36673813">
            <w:pPr>
              <w:pStyle w:val="2"/>
              <w:ind w:left="0" w:leftChars="0" w:firstLine="0" w:firstLineChars="0"/>
              <w:jc w:val="center"/>
              <w:rPr>
                <w:color w:val="auto"/>
                <w:sz w:val="24"/>
                <w:lang w:bidi="zh-CN"/>
              </w:rPr>
            </w:pPr>
          </w:p>
        </w:tc>
        <w:tc>
          <w:tcPr>
            <w:tcW w:w="2885" w:type="dxa"/>
            <w:vAlign w:val="center"/>
          </w:tcPr>
          <w:p w14:paraId="23DE000E">
            <w:pPr>
              <w:pStyle w:val="2"/>
              <w:ind w:left="0" w:leftChars="0" w:firstLine="0" w:firstLineChars="0"/>
              <w:jc w:val="center"/>
              <w:rPr>
                <w:color w:val="auto"/>
                <w:sz w:val="24"/>
                <w:lang w:bidi="zh-CN"/>
              </w:rPr>
            </w:pPr>
          </w:p>
        </w:tc>
      </w:tr>
      <w:tr w14:paraId="67F0E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vAlign w:val="center"/>
          </w:tcPr>
          <w:p w14:paraId="6F8DC328">
            <w:pPr>
              <w:pStyle w:val="2"/>
              <w:ind w:left="0" w:leftChars="0" w:firstLine="0" w:firstLineChars="0"/>
              <w:jc w:val="center"/>
              <w:rPr>
                <w:color w:val="auto"/>
                <w:sz w:val="24"/>
                <w:lang w:bidi="zh-CN"/>
              </w:rPr>
            </w:pPr>
            <w:r>
              <w:rPr>
                <w:rFonts w:hint="eastAsia"/>
                <w:color w:val="auto"/>
                <w:sz w:val="24"/>
                <w:lang w:bidi="zh-CN"/>
              </w:rPr>
              <w:t>6</w:t>
            </w:r>
          </w:p>
        </w:tc>
        <w:tc>
          <w:tcPr>
            <w:tcW w:w="2127" w:type="dxa"/>
            <w:vAlign w:val="center"/>
          </w:tcPr>
          <w:p w14:paraId="166D295A">
            <w:pPr>
              <w:pStyle w:val="2"/>
              <w:ind w:left="0" w:leftChars="0" w:firstLine="0" w:firstLineChars="0"/>
              <w:jc w:val="center"/>
              <w:rPr>
                <w:color w:val="auto"/>
                <w:sz w:val="24"/>
                <w:lang w:bidi="zh-CN"/>
              </w:rPr>
            </w:pPr>
            <w:r>
              <w:rPr>
                <w:rFonts w:hint="eastAsia"/>
                <w:color w:val="auto"/>
                <w:sz w:val="24"/>
                <w:lang w:bidi="zh-CN"/>
              </w:rPr>
              <w:t>配套费</w:t>
            </w:r>
          </w:p>
        </w:tc>
        <w:tc>
          <w:tcPr>
            <w:tcW w:w="2693" w:type="dxa"/>
            <w:vAlign w:val="center"/>
          </w:tcPr>
          <w:p w14:paraId="6D5EC815">
            <w:pPr>
              <w:pStyle w:val="2"/>
              <w:ind w:left="0" w:leftChars="0" w:firstLine="0" w:firstLineChars="0"/>
              <w:jc w:val="center"/>
              <w:rPr>
                <w:color w:val="auto"/>
                <w:sz w:val="24"/>
                <w:lang w:bidi="zh-CN"/>
              </w:rPr>
            </w:pPr>
          </w:p>
        </w:tc>
        <w:tc>
          <w:tcPr>
            <w:tcW w:w="2885" w:type="dxa"/>
            <w:vAlign w:val="center"/>
          </w:tcPr>
          <w:p w14:paraId="07EBE591">
            <w:pPr>
              <w:pStyle w:val="2"/>
              <w:ind w:left="0" w:leftChars="0" w:firstLine="0" w:firstLineChars="0"/>
              <w:jc w:val="center"/>
              <w:rPr>
                <w:color w:val="auto"/>
                <w:sz w:val="24"/>
                <w:lang w:bidi="zh-CN"/>
              </w:rPr>
            </w:pPr>
          </w:p>
        </w:tc>
      </w:tr>
      <w:tr w14:paraId="5FC19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vAlign w:val="center"/>
          </w:tcPr>
          <w:p w14:paraId="4B570AD3">
            <w:pPr>
              <w:pStyle w:val="2"/>
              <w:ind w:left="0" w:leftChars="0" w:firstLine="0" w:firstLineChars="0"/>
              <w:jc w:val="center"/>
              <w:rPr>
                <w:color w:val="auto"/>
                <w:sz w:val="24"/>
                <w:lang w:bidi="zh-CN"/>
              </w:rPr>
            </w:pPr>
            <w:r>
              <w:rPr>
                <w:rFonts w:hint="eastAsia"/>
                <w:color w:val="auto"/>
                <w:sz w:val="24"/>
                <w:lang w:bidi="zh-CN"/>
              </w:rPr>
              <w:t>7</w:t>
            </w:r>
          </w:p>
        </w:tc>
        <w:tc>
          <w:tcPr>
            <w:tcW w:w="2127" w:type="dxa"/>
            <w:vAlign w:val="center"/>
          </w:tcPr>
          <w:p w14:paraId="5E42C841">
            <w:pPr>
              <w:pStyle w:val="2"/>
              <w:ind w:left="0" w:leftChars="0" w:firstLine="0" w:firstLineChars="0"/>
              <w:jc w:val="center"/>
              <w:rPr>
                <w:color w:val="auto"/>
                <w:sz w:val="24"/>
                <w:lang w:bidi="zh-CN"/>
              </w:rPr>
            </w:pPr>
            <w:r>
              <w:rPr>
                <w:rFonts w:hint="eastAsia"/>
                <w:color w:val="auto"/>
                <w:sz w:val="24"/>
                <w:lang w:bidi="zh-CN"/>
              </w:rPr>
              <w:t>其他</w:t>
            </w:r>
          </w:p>
        </w:tc>
        <w:tc>
          <w:tcPr>
            <w:tcW w:w="2693" w:type="dxa"/>
            <w:vAlign w:val="center"/>
          </w:tcPr>
          <w:p w14:paraId="63DEDE24">
            <w:pPr>
              <w:pStyle w:val="2"/>
              <w:ind w:left="0" w:leftChars="0" w:firstLine="0" w:firstLineChars="0"/>
              <w:jc w:val="center"/>
              <w:rPr>
                <w:color w:val="auto"/>
                <w:sz w:val="24"/>
                <w:lang w:bidi="zh-CN"/>
              </w:rPr>
            </w:pPr>
          </w:p>
        </w:tc>
        <w:tc>
          <w:tcPr>
            <w:tcW w:w="2885" w:type="dxa"/>
            <w:vAlign w:val="center"/>
          </w:tcPr>
          <w:p w14:paraId="3ED66D5D">
            <w:pPr>
              <w:pStyle w:val="2"/>
              <w:ind w:left="0" w:leftChars="0" w:firstLine="0" w:firstLineChars="0"/>
              <w:jc w:val="center"/>
              <w:rPr>
                <w:color w:val="auto"/>
                <w:sz w:val="24"/>
                <w:lang w:bidi="zh-CN"/>
              </w:rPr>
            </w:pPr>
          </w:p>
        </w:tc>
      </w:tr>
      <w:tr w14:paraId="62718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vAlign w:val="center"/>
          </w:tcPr>
          <w:p w14:paraId="6255557F">
            <w:pPr>
              <w:pStyle w:val="2"/>
              <w:ind w:left="0" w:leftChars="0" w:firstLine="0" w:firstLineChars="0"/>
              <w:jc w:val="center"/>
              <w:rPr>
                <w:color w:val="auto"/>
                <w:sz w:val="24"/>
                <w:lang w:bidi="zh-CN"/>
              </w:rPr>
            </w:pPr>
          </w:p>
        </w:tc>
        <w:tc>
          <w:tcPr>
            <w:tcW w:w="2127" w:type="dxa"/>
            <w:vAlign w:val="center"/>
          </w:tcPr>
          <w:p w14:paraId="6BDBAE89">
            <w:pPr>
              <w:pStyle w:val="2"/>
              <w:ind w:left="0" w:leftChars="0" w:firstLine="0" w:firstLineChars="0"/>
              <w:jc w:val="center"/>
              <w:rPr>
                <w:color w:val="auto"/>
                <w:sz w:val="24"/>
                <w:lang w:bidi="zh-CN"/>
              </w:rPr>
            </w:pPr>
          </w:p>
        </w:tc>
        <w:tc>
          <w:tcPr>
            <w:tcW w:w="2693" w:type="dxa"/>
            <w:vAlign w:val="center"/>
          </w:tcPr>
          <w:p w14:paraId="7E39053E">
            <w:pPr>
              <w:pStyle w:val="2"/>
              <w:ind w:left="0" w:leftChars="0" w:firstLine="0" w:firstLineChars="0"/>
              <w:jc w:val="center"/>
              <w:rPr>
                <w:color w:val="auto"/>
                <w:sz w:val="24"/>
                <w:lang w:bidi="zh-CN"/>
              </w:rPr>
            </w:pPr>
          </w:p>
        </w:tc>
        <w:tc>
          <w:tcPr>
            <w:tcW w:w="2885" w:type="dxa"/>
            <w:vAlign w:val="center"/>
          </w:tcPr>
          <w:p w14:paraId="3ADED4CD">
            <w:pPr>
              <w:pStyle w:val="2"/>
              <w:ind w:left="0" w:leftChars="0" w:firstLine="0" w:firstLineChars="0"/>
              <w:jc w:val="center"/>
              <w:rPr>
                <w:color w:val="auto"/>
                <w:sz w:val="24"/>
                <w:lang w:bidi="zh-CN"/>
              </w:rPr>
            </w:pPr>
          </w:p>
        </w:tc>
      </w:tr>
      <w:tr w14:paraId="375D6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9" w:type="dxa"/>
            <w:gridSpan w:val="2"/>
            <w:vAlign w:val="center"/>
          </w:tcPr>
          <w:p w14:paraId="7D82FD5F">
            <w:pPr>
              <w:pStyle w:val="2"/>
              <w:ind w:left="0" w:leftChars="0" w:firstLine="0" w:firstLineChars="0"/>
              <w:jc w:val="center"/>
              <w:rPr>
                <w:color w:val="auto"/>
                <w:sz w:val="24"/>
                <w:lang w:bidi="zh-CN"/>
              </w:rPr>
            </w:pPr>
            <w:r>
              <w:rPr>
                <w:rFonts w:hint="eastAsia"/>
                <w:color w:val="auto"/>
                <w:sz w:val="24"/>
                <w:lang w:bidi="zh-CN"/>
              </w:rPr>
              <w:t>总计</w:t>
            </w:r>
          </w:p>
        </w:tc>
        <w:tc>
          <w:tcPr>
            <w:tcW w:w="2693" w:type="dxa"/>
            <w:vAlign w:val="center"/>
          </w:tcPr>
          <w:p w14:paraId="6B2B126C">
            <w:pPr>
              <w:pStyle w:val="2"/>
              <w:ind w:left="0" w:leftChars="0" w:firstLine="0" w:firstLineChars="0"/>
              <w:jc w:val="center"/>
              <w:rPr>
                <w:color w:val="auto"/>
                <w:sz w:val="24"/>
                <w:lang w:bidi="zh-CN"/>
              </w:rPr>
            </w:pPr>
          </w:p>
        </w:tc>
        <w:tc>
          <w:tcPr>
            <w:tcW w:w="2885" w:type="dxa"/>
            <w:vAlign w:val="center"/>
          </w:tcPr>
          <w:p w14:paraId="4B0B9ACA">
            <w:pPr>
              <w:pStyle w:val="2"/>
              <w:ind w:left="0" w:leftChars="0" w:firstLine="0" w:firstLineChars="0"/>
              <w:jc w:val="center"/>
              <w:rPr>
                <w:color w:val="auto"/>
                <w:sz w:val="24"/>
                <w:lang w:bidi="zh-CN"/>
              </w:rPr>
            </w:pPr>
          </w:p>
        </w:tc>
      </w:tr>
    </w:tbl>
    <w:p w14:paraId="105059DE">
      <w:pPr>
        <w:pStyle w:val="2"/>
        <w:rPr>
          <w:color w:val="auto"/>
          <w:lang w:bidi="zh-CN"/>
        </w:rPr>
      </w:pPr>
    </w:p>
    <w:p w14:paraId="09F6CDEA">
      <w:pPr>
        <w:snapToGrid w:val="0"/>
        <w:spacing w:line="520" w:lineRule="exact"/>
        <w:jc w:val="right"/>
        <w:rPr>
          <w:rFonts w:cs="宋体"/>
          <w:color w:val="auto"/>
          <w:sz w:val="24"/>
        </w:rPr>
      </w:pPr>
      <w:r>
        <w:rPr>
          <w:rFonts w:hint="eastAsia" w:cs="宋体"/>
          <w:color w:val="auto"/>
          <w:sz w:val="24"/>
        </w:rPr>
        <w:t>磋商响应单位：（加盖公章）</w:t>
      </w:r>
    </w:p>
    <w:p w14:paraId="762843D6">
      <w:pPr>
        <w:snapToGrid w:val="0"/>
        <w:spacing w:line="520" w:lineRule="exact"/>
        <w:ind w:firstLine="2400" w:firstLineChars="1000"/>
        <w:jc w:val="right"/>
        <w:rPr>
          <w:rFonts w:cs="宋体"/>
          <w:color w:val="auto"/>
          <w:sz w:val="24"/>
        </w:rPr>
      </w:pPr>
      <w:r>
        <w:rPr>
          <w:rFonts w:hint="eastAsia" w:cs="宋体"/>
          <w:color w:val="auto"/>
          <w:sz w:val="24"/>
        </w:rPr>
        <w:t>法定代表人或被授权人：（签字或盖章）</w:t>
      </w:r>
    </w:p>
    <w:p w14:paraId="76933211">
      <w:pPr>
        <w:snapToGrid w:val="0"/>
        <w:spacing w:line="520" w:lineRule="exact"/>
        <w:jc w:val="right"/>
        <w:rPr>
          <w:rFonts w:cs="宋体"/>
          <w:color w:val="auto"/>
          <w:sz w:val="24"/>
        </w:rPr>
      </w:pPr>
      <w:r>
        <w:rPr>
          <w:rFonts w:hint="eastAsia" w:cs="宋体"/>
          <w:color w:val="auto"/>
          <w:sz w:val="24"/>
        </w:rPr>
        <w:t>年      月     日</w:t>
      </w:r>
    </w:p>
    <w:p w14:paraId="3D7FB36F">
      <w:pPr>
        <w:pStyle w:val="2"/>
        <w:rPr>
          <w:color w:val="auto"/>
          <w:lang w:bidi="zh-CN"/>
        </w:rPr>
      </w:pPr>
    </w:p>
    <w:p w14:paraId="4FE80C36">
      <w:pPr>
        <w:pStyle w:val="19"/>
        <w:rPr>
          <w:color w:val="auto"/>
          <w:lang w:bidi="zh-CN"/>
        </w:rPr>
      </w:pPr>
    </w:p>
    <w:p w14:paraId="24499451">
      <w:pPr>
        <w:pStyle w:val="19"/>
        <w:rPr>
          <w:color w:val="auto"/>
          <w:lang w:bidi="zh-CN"/>
        </w:rPr>
      </w:pPr>
    </w:p>
    <w:p w14:paraId="6C549EAD">
      <w:pPr>
        <w:pStyle w:val="19"/>
        <w:rPr>
          <w:color w:val="auto"/>
          <w:lang w:bidi="zh-CN"/>
        </w:rPr>
      </w:pPr>
    </w:p>
    <w:p w14:paraId="4F705C48">
      <w:pPr>
        <w:pStyle w:val="19"/>
        <w:rPr>
          <w:color w:val="auto"/>
          <w:lang w:bidi="zh-CN"/>
        </w:rPr>
      </w:pPr>
    </w:p>
    <w:p w14:paraId="19A05C8F">
      <w:pPr>
        <w:pStyle w:val="19"/>
        <w:rPr>
          <w:color w:val="auto"/>
          <w:lang w:bidi="zh-CN"/>
        </w:rPr>
      </w:pPr>
    </w:p>
    <w:p w14:paraId="15E59CB6">
      <w:pPr>
        <w:pStyle w:val="19"/>
        <w:rPr>
          <w:color w:val="auto"/>
          <w:lang w:bidi="zh-CN"/>
        </w:rPr>
      </w:pPr>
    </w:p>
    <w:p w14:paraId="5EBE6E8F">
      <w:pPr>
        <w:pStyle w:val="19"/>
        <w:rPr>
          <w:color w:val="auto"/>
          <w:lang w:bidi="zh-CN"/>
        </w:rPr>
      </w:pPr>
    </w:p>
    <w:p w14:paraId="6927DE67">
      <w:pPr>
        <w:pStyle w:val="19"/>
        <w:rPr>
          <w:color w:val="auto"/>
          <w:lang w:bidi="zh-CN"/>
        </w:rPr>
      </w:pPr>
    </w:p>
    <w:p w14:paraId="294CF51B">
      <w:pPr>
        <w:pStyle w:val="19"/>
        <w:ind w:left="0" w:leftChars="0" w:firstLine="0" w:firstLineChars="0"/>
        <w:rPr>
          <w:color w:val="auto"/>
          <w:lang w:bidi="zh-CN"/>
        </w:rPr>
      </w:pPr>
    </w:p>
    <w:p w14:paraId="74A172A7">
      <w:pPr>
        <w:pStyle w:val="19"/>
        <w:rPr>
          <w:color w:val="auto"/>
          <w:lang w:bidi="zh-CN"/>
        </w:rPr>
      </w:pPr>
    </w:p>
    <w:p w14:paraId="6AE9F5D6">
      <w:pPr>
        <w:pStyle w:val="19"/>
        <w:rPr>
          <w:color w:val="auto"/>
          <w:lang w:bidi="zh-CN"/>
        </w:rPr>
      </w:pPr>
    </w:p>
    <w:p w14:paraId="0D599883">
      <w:pPr>
        <w:snapToGrid w:val="0"/>
        <w:spacing w:line="300" w:lineRule="auto"/>
        <w:jc w:val="center"/>
        <w:outlineLvl w:val="0"/>
        <w:rPr>
          <w:b/>
          <w:bCs/>
          <w:color w:val="auto"/>
          <w:sz w:val="28"/>
          <w:szCs w:val="28"/>
          <w:lang w:bidi="zh-CN"/>
        </w:rPr>
      </w:pPr>
    </w:p>
    <w:p w14:paraId="5AFA617B">
      <w:pPr>
        <w:snapToGrid w:val="0"/>
        <w:spacing w:line="300" w:lineRule="auto"/>
        <w:jc w:val="center"/>
        <w:outlineLvl w:val="0"/>
        <w:rPr>
          <w:b/>
          <w:bCs/>
          <w:color w:val="auto"/>
          <w:sz w:val="28"/>
          <w:szCs w:val="28"/>
          <w:lang w:bidi="zh-CN"/>
        </w:rPr>
      </w:pPr>
      <w:r>
        <w:rPr>
          <w:rFonts w:hint="eastAsia"/>
          <w:b/>
          <w:bCs/>
          <w:color w:val="auto"/>
          <w:sz w:val="28"/>
          <w:szCs w:val="28"/>
          <w:lang w:bidi="zh-CN"/>
        </w:rPr>
        <w:t>质疑函范本</w:t>
      </w:r>
    </w:p>
    <w:p w14:paraId="3F050F91">
      <w:pPr>
        <w:adjustRightInd w:val="0"/>
        <w:snapToGrid w:val="0"/>
        <w:spacing w:before="240" w:beforeLines="100" w:line="360" w:lineRule="auto"/>
        <w:rPr>
          <w:rFonts w:ascii="宋体" w:hAnsi="宋体" w:cs="仿宋"/>
          <w:bCs/>
          <w:color w:val="auto"/>
          <w:sz w:val="24"/>
        </w:rPr>
      </w:pPr>
      <w:r>
        <w:rPr>
          <w:rFonts w:hint="eastAsia" w:ascii="宋体" w:hAnsi="宋体" w:cs="仿宋"/>
          <w:bCs/>
          <w:color w:val="auto"/>
          <w:sz w:val="24"/>
        </w:rPr>
        <w:t>一、质疑供应商基本信息</w:t>
      </w:r>
    </w:p>
    <w:p w14:paraId="39F0715A">
      <w:pPr>
        <w:adjustRightInd w:val="0"/>
        <w:snapToGrid w:val="0"/>
        <w:spacing w:line="360" w:lineRule="auto"/>
        <w:rPr>
          <w:rFonts w:ascii="宋体" w:hAnsi="宋体" w:cs="仿宋"/>
          <w:color w:val="auto"/>
          <w:sz w:val="24"/>
          <w:u w:val="dotted"/>
        </w:rPr>
      </w:pPr>
      <w:r>
        <w:rPr>
          <w:rFonts w:hint="eastAsia" w:ascii="宋体" w:hAnsi="宋体" w:cs="仿宋"/>
          <w:color w:val="auto"/>
          <w:sz w:val="24"/>
        </w:rPr>
        <w:t>质疑供应商：</w:t>
      </w:r>
    </w:p>
    <w:p w14:paraId="327771F7">
      <w:pPr>
        <w:adjustRightInd w:val="0"/>
        <w:snapToGrid w:val="0"/>
        <w:spacing w:line="360" w:lineRule="auto"/>
        <w:rPr>
          <w:rFonts w:ascii="宋体" w:hAnsi="宋体" w:cs="仿宋"/>
          <w:color w:val="auto"/>
          <w:sz w:val="24"/>
        </w:rPr>
      </w:pPr>
      <w:r>
        <w:rPr>
          <w:rFonts w:hint="eastAsia" w:ascii="宋体" w:hAnsi="宋体" w:cs="仿宋"/>
          <w:color w:val="auto"/>
          <w:sz w:val="24"/>
        </w:rPr>
        <w:t>地址：                邮编：</w:t>
      </w:r>
    </w:p>
    <w:p w14:paraId="734BC8F7">
      <w:pPr>
        <w:adjustRightInd w:val="0"/>
        <w:snapToGrid w:val="0"/>
        <w:spacing w:line="360" w:lineRule="auto"/>
        <w:rPr>
          <w:rFonts w:ascii="宋体" w:hAnsi="宋体" w:cs="仿宋"/>
          <w:color w:val="auto"/>
          <w:sz w:val="24"/>
        </w:rPr>
      </w:pPr>
      <w:r>
        <w:rPr>
          <w:rFonts w:hint="eastAsia" w:ascii="宋体" w:hAnsi="宋体" w:cs="仿宋"/>
          <w:color w:val="auto"/>
          <w:sz w:val="24"/>
        </w:rPr>
        <w:t>联系人：               联系电话：</w:t>
      </w:r>
    </w:p>
    <w:p w14:paraId="45443355">
      <w:pPr>
        <w:adjustRightInd w:val="0"/>
        <w:snapToGrid w:val="0"/>
        <w:spacing w:line="360" w:lineRule="auto"/>
        <w:rPr>
          <w:rFonts w:ascii="宋体" w:hAnsi="宋体" w:cs="仿宋"/>
          <w:color w:val="auto"/>
          <w:sz w:val="24"/>
          <w:u w:val="dotted"/>
        </w:rPr>
      </w:pPr>
      <w:r>
        <w:rPr>
          <w:rFonts w:hint="eastAsia" w:ascii="宋体" w:hAnsi="宋体" w:cs="仿宋"/>
          <w:color w:val="auto"/>
          <w:sz w:val="24"/>
        </w:rPr>
        <w:t>授权代表：</w:t>
      </w:r>
    </w:p>
    <w:p w14:paraId="291CA60F">
      <w:pPr>
        <w:adjustRightInd w:val="0"/>
        <w:snapToGrid w:val="0"/>
        <w:spacing w:line="360" w:lineRule="auto"/>
        <w:rPr>
          <w:rFonts w:ascii="宋体" w:hAnsi="宋体" w:cs="仿宋"/>
          <w:color w:val="auto"/>
          <w:sz w:val="24"/>
        </w:rPr>
      </w:pPr>
      <w:r>
        <w:rPr>
          <w:rFonts w:hint="eastAsia" w:ascii="宋体" w:hAnsi="宋体" w:cs="仿宋"/>
          <w:color w:val="auto"/>
          <w:sz w:val="24"/>
        </w:rPr>
        <w:t>联系电话：</w:t>
      </w:r>
    </w:p>
    <w:p w14:paraId="76116E1C">
      <w:pPr>
        <w:adjustRightInd w:val="0"/>
        <w:snapToGrid w:val="0"/>
        <w:spacing w:line="360" w:lineRule="auto"/>
        <w:rPr>
          <w:rFonts w:eastAsia="仿宋"/>
          <w:color w:val="auto"/>
          <w:sz w:val="24"/>
        </w:rPr>
      </w:pPr>
      <w:r>
        <w:rPr>
          <w:rFonts w:hint="eastAsia" w:ascii="宋体" w:hAnsi="宋体" w:cs="仿宋"/>
          <w:color w:val="auto"/>
          <w:sz w:val="24"/>
        </w:rPr>
        <w:t>地址：              邮编：            邮箱：</w:t>
      </w:r>
    </w:p>
    <w:p w14:paraId="0B6F3EA5">
      <w:pPr>
        <w:adjustRightInd w:val="0"/>
        <w:snapToGrid w:val="0"/>
        <w:spacing w:line="360" w:lineRule="auto"/>
        <w:rPr>
          <w:rFonts w:ascii="宋体" w:hAnsi="宋体" w:cs="仿宋"/>
          <w:bCs/>
          <w:color w:val="auto"/>
          <w:sz w:val="24"/>
        </w:rPr>
      </w:pPr>
      <w:r>
        <w:rPr>
          <w:rFonts w:hint="eastAsia" w:ascii="宋体" w:hAnsi="宋体" w:cs="仿宋"/>
          <w:bCs/>
          <w:color w:val="auto"/>
          <w:sz w:val="24"/>
        </w:rPr>
        <w:t>二、质疑项目基本情况</w:t>
      </w:r>
    </w:p>
    <w:p w14:paraId="6ED570F6">
      <w:pPr>
        <w:adjustRightInd w:val="0"/>
        <w:snapToGrid w:val="0"/>
        <w:spacing w:line="360" w:lineRule="auto"/>
        <w:rPr>
          <w:rFonts w:ascii="宋体" w:hAnsi="宋体" w:cs="仿宋"/>
          <w:color w:val="auto"/>
          <w:sz w:val="24"/>
        </w:rPr>
      </w:pPr>
      <w:r>
        <w:rPr>
          <w:rFonts w:hint="eastAsia" w:ascii="宋体" w:hAnsi="宋体" w:cs="仿宋"/>
          <w:color w:val="auto"/>
          <w:sz w:val="24"/>
        </w:rPr>
        <w:t>质疑项目的名称：</w:t>
      </w:r>
    </w:p>
    <w:p w14:paraId="63A1C80D">
      <w:pPr>
        <w:adjustRightInd w:val="0"/>
        <w:snapToGrid w:val="0"/>
        <w:spacing w:line="360" w:lineRule="auto"/>
        <w:rPr>
          <w:rFonts w:ascii="宋体" w:hAnsi="宋体" w:cs="仿宋"/>
          <w:color w:val="auto"/>
          <w:sz w:val="24"/>
        </w:rPr>
      </w:pPr>
      <w:r>
        <w:rPr>
          <w:rFonts w:hint="eastAsia" w:ascii="宋体" w:hAnsi="宋体" w:cs="仿宋"/>
          <w:color w:val="auto"/>
          <w:sz w:val="24"/>
        </w:rPr>
        <w:t>质疑项目的编号：                包号：</w:t>
      </w:r>
    </w:p>
    <w:p w14:paraId="0F8F8F29">
      <w:pPr>
        <w:adjustRightInd w:val="0"/>
        <w:snapToGrid w:val="0"/>
        <w:spacing w:line="360" w:lineRule="auto"/>
        <w:rPr>
          <w:rFonts w:ascii="宋体" w:hAnsi="宋体" w:cs="仿宋"/>
          <w:color w:val="auto"/>
          <w:sz w:val="24"/>
          <w:u w:val="dotted"/>
        </w:rPr>
      </w:pPr>
      <w:r>
        <w:rPr>
          <w:rFonts w:hint="eastAsia" w:ascii="宋体" w:hAnsi="宋体" w:cs="仿宋"/>
          <w:color w:val="auto"/>
          <w:sz w:val="24"/>
        </w:rPr>
        <w:t>采购人名称：</w:t>
      </w:r>
    </w:p>
    <w:p w14:paraId="18C86845">
      <w:pPr>
        <w:adjustRightInd w:val="0"/>
        <w:snapToGrid w:val="0"/>
        <w:spacing w:line="360" w:lineRule="auto"/>
        <w:rPr>
          <w:rFonts w:ascii="宋体" w:hAnsi="宋体" w:cs="仿宋"/>
          <w:color w:val="auto"/>
          <w:sz w:val="24"/>
        </w:rPr>
      </w:pPr>
      <w:r>
        <w:rPr>
          <w:rFonts w:hint="eastAsia" w:ascii="宋体" w:hAnsi="宋体" w:cs="仿宋"/>
          <w:color w:val="auto"/>
          <w:sz w:val="24"/>
        </w:rPr>
        <w:t>采购文件获取日期：</w:t>
      </w:r>
    </w:p>
    <w:p w14:paraId="027D22F3">
      <w:pPr>
        <w:adjustRightInd w:val="0"/>
        <w:snapToGrid w:val="0"/>
        <w:spacing w:line="360" w:lineRule="auto"/>
        <w:rPr>
          <w:rFonts w:ascii="宋体" w:hAnsi="宋体" w:cs="仿宋"/>
          <w:bCs/>
          <w:color w:val="auto"/>
          <w:sz w:val="24"/>
        </w:rPr>
      </w:pPr>
      <w:r>
        <w:rPr>
          <w:rFonts w:hint="eastAsia" w:ascii="宋体" w:hAnsi="宋体" w:cs="仿宋"/>
          <w:bCs/>
          <w:color w:val="auto"/>
          <w:sz w:val="24"/>
        </w:rPr>
        <w:t>三、质疑事项具体内容</w:t>
      </w:r>
    </w:p>
    <w:p w14:paraId="0C058C6A">
      <w:pPr>
        <w:adjustRightInd w:val="0"/>
        <w:snapToGrid w:val="0"/>
        <w:spacing w:line="360" w:lineRule="auto"/>
        <w:rPr>
          <w:rFonts w:ascii="宋体" w:hAnsi="宋体" w:cs="仿宋"/>
          <w:color w:val="auto"/>
          <w:sz w:val="24"/>
          <w:u w:val="dotted"/>
        </w:rPr>
      </w:pPr>
      <w:r>
        <w:rPr>
          <w:rFonts w:hint="eastAsia" w:ascii="宋体" w:hAnsi="宋体" w:cs="仿宋"/>
          <w:color w:val="auto"/>
          <w:sz w:val="24"/>
        </w:rPr>
        <w:t>质疑事项1：</w:t>
      </w:r>
    </w:p>
    <w:p w14:paraId="1EDB4E7C">
      <w:pPr>
        <w:adjustRightInd w:val="0"/>
        <w:snapToGrid w:val="0"/>
        <w:spacing w:line="360" w:lineRule="auto"/>
        <w:rPr>
          <w:rFonts w:ascii="宋体" w:hAnsi="宋体" w:cs="仿宋"/>
          <w:color w:val="auto"/>
          <w:sz w:val="24"/>
          <w:u w:val="dotted"/>
        </w:rPr>
      </w:pPr>
      <w:r>
        <w:rPr>
          <w:rFonts w:hint="eastAsia" w:ascii="宋体" w:hAnsi="宋体" w:cs="仿宋"/>
          <w:color w:val="auto"/>
          <w:sz w:val="24"/>
        </w:rPr>
        <w:t>事实依据：</w:t>
      </w:r>
    </w:p>
    <w:p w14:paraId="72826477">
      <w:pPr>
        <w:adjustRightInd w:val="0"/>
        <w:snapToGrid w:val="0"/>
        <w:spacing w:line="360" w:lineRule="auto"/>
        <w:rPr>
          <w:rFonts w:ascii="宋体" w:hAnsi="宋体" w:cs="仿宋"/>
          <w:color w:val="auto"/>
          <w:sz w:val="24"/>
        </w:rPr>
      </w:pPr>
    </w:p>
    <w:p w14:paraId="6DCFD97F">
      <w:pPr>
        <w:adjustRightInd w:val="0"/>
        <w:snapToGrid w:val="0"/>
        <w:spacing w:line="360" w:lineRule="auto"/>
        <w:rPr>
          <w:rFonts w:ascii="宋体" w:hAnsi="宋体" w:cs="仿宋"/>
          <w:color w:val="auto"/>
          <w:sz w:val="24"/>
          <w:u w:val="dotted"/>
        </w:rPr>
      </w:pPr>
      <w:r>
        <w:rPr>
          <w:rFonts w:hint="eastAsia" w:ascii="宋体" w:hAnsi="宋体" w:cs="仿宋"/>
          <w:color w:val="auto"/>
          <w:sz w:val="24"/>
        </w:rPr>
        <w:t>法律依据：</w:t>
      </w:r>
    </w:p>
    <w:p w14:paraId="490710DA">
      <w:pPr>
        <w:adjustRightInd w:val="0"/>
        <w:snapToGrid w:val="0"/>
        <w:spacing w:line="360" w:lineRule="auto"/>
        <w:rPr>
          <w:rFonts w:ascii="宋体" w:hAnsi="宋体" w:cs="仿宋"/>
          <w:color w:val="auto"/>
          <w:sz w:val="24"/>
          <w:u w:val="dotted"/>
        </w:rPr>
      </w:pPr>
    </w:p>
    <w:p w14:paraId="75D316AC">
      <w:pPr>
        <w:adjustRightInd w:val="0"/>
        <w:snapToGrid w:val="0"/>
        <w:spacing w:line="360" w:lineRule="auto"/>
        <w:rPr>
          <w:rFonts w:ascii="宋体" w:hAnsi="宋体" w:cs="仿宋"/>
          <w:color w:val="auto"/>
          <w:sz w:val="24"/>
          <w:u w:val="dotted"/>
        </w:rPr>
      </w:pPr>
      <w:r>
        <w:rPr>
          <w:rFonts w:hint="eastAsia" w:ascii="宋体" w:hAnsi="宋体" w:cs="仿宋"/>
          <w:color w:val="auto"/>
          <w:sz w:val="24"/>
        </w:rPr>
        <w:t>质疑事项2</w:t>
      </w:r>
    </w:p>
    <w:p w14:paraId="2FBC1538">
      <w:pPr>
        <w:adjustRightInd w:val="0"/>
        <w:snapToGrid w:val="0"/>
        <w:spacing w:line="360" w:lineRule="auto"/>
        <w:rPr>
          <w:rFonts w:ascii="宋体" w:hAnsi="宋体" w:cs="仿宋"/>
          <w:color w:val="auto"/>
          <w:sz w:val="24"/>
        </w:rPr>
      </w:pPr>
      <w:r>
        <w:rPr>
          <w:rFonts w:hint="eastAsia" w:ascii="宋体" w:hAnsi="宋体" w:cs="仿宋"/>
          <w:color w:val="auto"/>
          <w:sz w:val="24"/>
        </w:rPr>
        <w:t>……</w:t>
      </w:r>
    </w:p>
    <w:p w14:paraId="360DA22B">
      <w:pPr>
        <w:adjustRightInd w:val="0"/>
        <w:snapToGrid w:val="0"/>
        <w:spacing w:line="360" w:lineRule="auto"/>
        <w:rPr>
          <w:rFonts w:ascii="宋体" w:hAnsi="宋体" w:cs="仿宋"/>
          <w:bCs/>
          <w:color w:val="auto"/>
          <w:sz w:val="24"/>
        </w:rPr>
      </w:pPr>
      <w:r>
        <w:rPr>
          <w:rFonts w:hint="eastAsia" w:ascii="宋体" w:hAnsi="宋体" w:cs="仿宋"/>
          <w:bCs/>
          <w:color w:val="auto"/>
          <w:sz w:val="24"/>
        </w:rPr>
        <w:t>四、与质疑事项相关的质疑请求</w:t>
      </w:r>
    </w:p>
    <w:p w14:paraId="1F05B146">
      <w:pPr>
        <w:adjustRightInd w:val="0"/>
        <w:snapToGrid w:val="0"/>
        <w:spacing w:line="360" w:lineRule="auto"/>
        <w:rPr>
          <w:rFonts w:ascii="宋体" w:hAnsi="宋体" w:cs="仿宋"/>
          <w:color w:val="auto"/>
          <w:sz w:val="24"/>
          <w:u w:val="dotted"/>
        </w:rPr>
      </w:pPr>
      <w:r>
        <w:rPr>
          <w:rFonts w:hint="eastAsia" w:ascii="宋体" w:hAnsi="宋体" w:cs="仿宋"/>
          <w:color w:val="auto"/>
          <w:sz w:val="24"/>
        </w:rPr>
        <w:t>请求：</w:t>
      </w:r>
    </w:p>
    <w:p w14:paraId="4FD6EED2">
      <w:pPr>
        <w:spacing w:line="360" w:lineRule="auto"/>
        <w:rPr>
          <w:rFonts w:ascii="宋体" w:hAnsi="宋体"/>
          <w:color w:val="auto"/>
          <w:sz w:val="24"/>
        </w:rPr>
      </w:pPr>
      <w:r>
        <w:rPr>
          <w:rFonts w:hint="eastAsia" w:ascii="宋体" w:hAnsi="宋体"/>
          <w:color w:val="auto"/>
          <w:sz w:val="24"/>
        </w:rPr>
        <w:t xml:space="preserve">签字(签章)：                   公章：                      </w:t>
      </w:r>
    </w:p>
    <w:p w14:paraId="69E27B0F">
      <w:pPr>
        <w:spacing w:line="360" w:lineRule="auto"/>
        <w:rPr>
          <w:rFonts w:ascii="宋体" w:hAnsi="宋体"/>
          <w:color w:val="auto"/>
          <w:sz w:val="24"/>
        </w:rPr>
      </w:pPr>
      <w:r>
        <w:rPr>
          <w:rFonts w:hint="eastAsia" w:ascii="宋体" w:hAnsi="宋体"/>
          <w:color w:val="auto"/>
          <w:sz w:val="24"/>
        </w:rPr>
        <w:t xml:space="preserve">日期：    </w:t>
      </w:r>
    </w:p>
    <w:p w14:paraId="0ACD2435">
      <w:pPr>
        <w:adjustRightInd w:val="0"/>
        <w:snapToGrid w:val="0"/>
        <w:spacing w:line="360" w:lineRule="auto"/>
        <w:rPr>
          <w:rFonts w:ascii="宋体" w:hAnsi="宋体" w:cs="仿宋"/>
          <w:color w:val="auto"/>
          <w:sz w:val="24"/>
        </w:rPr>
      </w:pPr>
    </w:p>
    <w:p w14:paraId="0774D319">
      <w:pPr>
        <w:pStyle w:val="2"/>
        <w:ind w:firstLine="480"/>
        <w:rPr>
          <w:rFonts w:ascii="宋体" w:hAnsi="宋体" w:cs="仿宋"/>
          <w:color w:val="auto"/>
          <w:sz w:val="24"/>
        </w:rPr>
      </w:pPr>
    </w:p>
    <w:p w14:paraId="1529A1F3">
      <w:pPr>
        <w:pStyle w:val="19"/>
        <w:rPr>
          <w:color w:val="auto"/>
        </w:rPr>
      </w:pPr>
    </w:p>
    <w:p w14:paraId="759CE853">
      <w:pPr>
        <w:spacing w:line="360" w:lineRule="auto"/>
        <w:rPr>
          <w:rFonts w:ascii="宋体" w:hAnsi="宋体"/>
          <w:b/>
          <w:color w:val="auto"/>
          <w:sz w:val="24"/>
        </w:rPr>
      </w:pPr>
    </w:p>
    <w:p w14:paraId="01EBCF20">
      <w:pPr>
        <w:spacing w:line="360" w:lineRule="auto"/>
        <w:rPr>
          <w:rFonts w:ascii="宋体" w:hAnsi="宋体"/>
          <w:b/>
          <w:color w:val="auto"/>
          <w:sz w:val="24"/>
        </w:rPr>
      </w:pPr>
      <w:r>
        <w:rPr>
          <w:rFonts w:hint="eastAsia" w:ascii="宋体" w:hAnsi="宋体"/>
          <w:b/>
          <w:color w:val="auto"/>
          <w:sz w:val="24"/>
        </w:rPr>
        <w:t>质疑函制作说明：</w:t>
      </w:r>
    </w:p>
    <w:p w14:paraId="19951215">
      <w:pPr>
        <w:widowControl/>
        <w:spacing w:line="360" w:lineRule="auto"/>
        <w:ind w:firstLine="480" w:firstLineChars="200"/>
        <w:jc w:val="left"/>
        <w:rPr>
          <w:rFonts w:ascii="宋体" w:hAnsi="宋体"/>
          <w:color w:val="auto"/>
          <w:sz w:val="24"/>
        </w:rPr>
      </w:pPr>
      <w:r>
        <w:rPr>
          <w:rFonts w:hint="eastAsia" w:ascii="宋体" w:hAnsi="宋体"/>
          <w:color w:val="auto"/>
          <w:sz w:val="24"/>
        </w:rPr>
        <w:t>1.供应商提出质疑时，应提交质疑函和必要的证明材料。</w:t>
      </w:r>
    </w:p>
    <w:p w14:paraId="62B2D69D">
      <w:pPr>
        <w:widowControl/>
        <w:spacing w:line="360" w:lineRule="auto"/>
        <w:ind w:firstLine="480" w:firstLineChars="200"/>
        <w:jc w:val="left"/>
        <w:rPr>
          <w:rFonts w:ascii="宋体" w:hAnsi="宋体"/>
          <w:color w:val="auto"/>
          <w:sz w:val="24"/>
        </w:rPr>
      </w:pPr>
      <w:r>
        <w:rPr>
          <w:rFonts w:hint="eastAsia" w:ascii="宋体" w:hAnsi="宋体"/>
          <w:color w:val="auto"/>
          <w:sz w:val="24"/>
        </w:rPr>
        <w:t>2.质疑供应商若委托代理人进行质疑的，质疑函应按要求列明“授权代表”的有关内容，并在附件中提交由质疑</w:t>
      </w:r>
      <w:r>
        <w:rPr>
          <w:rFonts w:hint="eastAsia" w:ascii="宋体" w:hAnsi="宋体" w:cs="宋体"/>
          <w:color w:val="auto"/>
          <w:kern w:val="0"/>
          <w:sz w:val="24"/>
        </w:rPr>
        <w:t>供应商签署的授权委托书。授权委托书应载明代理人的姓名或者名称、代理事项、具体权限、期限和相关事项。</w:t>
      </w:r>
    </w:p>
    <w:p w14:paraId="5A9F3461">
      <w:pPr>
        <w:widowControl/>
        <w:spacing w:line="360" w:lineRule="auto"/>
        <w:ind w:firstLine="480" w:firstLineChars="200"/>
        <w:jc w:val="left"/>
        <w:rPr>
          <w:rFonts w:ascii="宋体" w:hAnsi="宋体"/>
          <w:color w:val="auto"/>
          <w:sz w:val="24"/>
        </w:rPr>
      </w:pPr>
      <w:r>
        <w:rPr>
          <w:rFonts w:hint="eastAsia" w:ascii="宋体" w:hAnsi="宋体"/>
          <w:color w:val="auto"/>
          <w:sz w:val="24"/>
        </w:rPr>
        <w:t>3.质疑供应商若对项目的某一分包进行质疑，质疑函中应列明具体分包号。</w:t>
      </w:r>
    </w:p>
    <w:p w14:paraId="5B6BB794">
      <w:pPr>
        <w:widowControl/>
        <w:spacing w:line="360" w:lineRule="auto"/>
        <w:ind w:firstLine="480" w:firstLineChars="200"/>
        <w:jc w:val="left"/>
        <w:rPr>
          <w:rFonts w:ascii="宋体" w:hAnsi="宋体"/>
          <w:color w:val="auto"/>
          <w:sz w:val="24"/>
        </w:rPr>
      </w:pPr>
      <w:r>
        <w:rPr>
          <w:rFonts w:hint="eastAsia" w:ascii="宋体" w:hAnsi="宋体"/>
          <w:color w:val="auto"/>
          <w:sz w:val="24"/>
        </w:rPr>
        <w:t>4.质疑函的质疑事项应具体、明确，并有必要的事实依据和法律依据。</w:t>
      </w:r>
    </w:p>
    <w:p w14:paraId="5DF2DF92">
      <w:pPr>
        <w:widowControl/>
        <w:spacing w:line="360" w:lineRule="auto"/>
        <w:ind w:firstLine="480" w:firstLineChars="200"/>
        <w:jc w:val="left"/>
        <w:rPr>
          <w:rFonts w:ascii="宋体" w:hAnsi="宋体"/>
          <w:color w:val="auto"/>
          <w:sz w:val="24"/>
        </w:rPr>
      </w:pPr>
      <w:r>
        <w:rPr>
          <w:rFonts w:hint="eastAsia" w:ascii="宋体" w:hAnsi="宋体"/>
          <w:color w:val="auto"/>
          <w:sz w:val="24"/>
        </w:rPr>
        <w:t>5.质疑函的质疑请求应与质疑事项相关。</w:t>
      </w:r>
    </w:p>
    <w:p w14:paraId="5727E9B4">
      <w:pPr>
        <w:widowControl/>
        <w:spacing w:line="360" w:lineRule="auto"/>
        <w:ind w:firstLine="480" w:firstLineChars="200"/>
        <w:jc w:val="left"/>
        <w:rPr>
          <w:rFonts w:ascii="宋体" w:hAnsi="宋体"/>
          <w:color w:val="auto"/>
          <w:sz w:val="24"/>
        </w:rPr>
      </w:pPr>
      <w:r>
        <w:rPr>
          <w:rFonts w:hint="eastAsia" w:ascii="宋体" w:hAnsi="宋体"/>
          <w:color w:val="auto"/>
          <w:sz w:val="24"/>
        </w:rPr>
        <w:t>6.质疑供应商为自然人的，质疑函应由本人签字；质疑供应商为法人或者其他组织的，质疑函应由法定代表人、主要负责人，或者其授权代表签字或者盖章，并加盖公章。</w:t>
      </w:r>
    </w:p>
    <w:p w14:paraId="57549F4E">
      <w:pPr>
        <w:snapToGrid w:val="0"/>
        <w:spacing w:line="360" w:lineRule="auto"/>
        <w:ind w:firstLine="566" w:firstLineChars="236"/>
        <w:rPr>
          <w:color w:val="auto"/>
          <w:sz w:val="24"/>
        </w:rPr>
      </w:pPr>
    </w:p>
    <w:p w14:paraId="6F7BA97C">
      <w:pPr>
        <w:spacing w:line="520" w:lineRule="exact"/>
        <w:ind w:firstLine="472" w:firstLineChars="196"/>
        <w:rPr>
          <w:b/>
          <w:color w:val="auto"/>
          <w:sz w:val="24"/>
        </w:rPr>
      </w:pPr>
    </w:p>
    <w:p w14:paraId="027CE4DC">
      <w:pPr>
        <w:rPr>
          <w:color w:val="auto"/>
          <w:sz w:val="24"/>
        </w:rPr>
      </w:pPr>
    </w:p>
    <w:sectPr>
      <w:pgSz w:w="11907" w:h="16839"/>
      <w:pgMar w:top="1418" w:right="1588" w:bottom="1418" w:left="1588" w:header="851" w:footer="851"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auto"/>
    <w:pitch w:val="default"/>
    <w:sig w:usb0="A00006FF" w:usb1="4000205B" w:usb2="0000001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新魏">
    <w:altName w:val="宋体"/>
    <w:panose1 w:val="02010800040101010101"/>
    <w:charset w:val="86"/>
    <w:family w:val="auto"/>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Microsoft YaHei UI">
    <w:panose1 w:val="020B0503020204020204"/>
    <w:charset w:val="86"/>
    <w:family w:val="swiss"/>
    <w:pitch w:val="default"/>
    <w:sig w:usb0="80000287" w:usb1="2ACF3C50" w:usb2="00000016" w:usb3="00000000" w:csb0="0004001F" w:csb1="00000000"/>
  </w:font>
  <w:font w:name="方正仿宋_GBK">
    <w:altName w:val="微软雅黑"/>
    <w:panose1 w:val="02000000000000000000"/>
    <w:charset w:val="86"/>
    <w:family w:val="script"/>
    <w:pitch w:val="default"/>
    <w:sig w:usb0="00000000" w:usb1="00000000" w:usb2="00082016" w:usb3="00000000" w:csb0="00040001" w:csb1="00000000"/>
  </w:font>
  <w:font w:name="方正黑体_GBK">
    <w:altName w:val="微软雅黑"/>
    <w:panose1 w:val="02010600010101010101"/>
    <w:charset w:val="86"/>
    <w:family w:val="script"/>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KSOFF9CC6125">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E23BF">
    <w:pPr>
      <w:pStyle w:val="17"/>
      <w:jc w:val="center"/>
    </w:pPr>
    <w:r>
      <w:fldChar w:fldCharType="begin"/>
    </w:r>
    <w:r>
      <w:instrText xml:space="preserve"> PAGE   \* MERGEFORMAT </w:instrText>
    </w:r>
    <w:r>
      <w:fldChar w:fldCharType="separate"/>
    </w:r>
    <w:r>
      <w:rPr>
        <w:lang w:val="zh-CN"/>
      </w:rPr>
      <w:t>8</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1B881">
    <w:pPr>
      <w:pStyle w:val="1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RhYmZiZjViOTI4ZGRlMDg5ZmVjZDZlMTVjOTkyNjUifQ=="/>
  </w:docVars>
  <w:rsids>
    <w:rsidRoot w:val="00B93354"/>
    <w:rsid w:val="00005A87"/>
    <w:rsid w:val="00006F5F"/>
    <w:rsid w:val="00011956"/>
    <w:rsid w:val="0002125E"/>
    <w:rsid w:val="0002495E"/>
    <w:rsid w:val="0003032F"/>
    <w:rsid w:val="00037D47"/>
    <w:rsid w:val="0004003D"/>
    <w:rsid w:val="00040661"/>
    <w:rsid w:val="000412F7"/>
    <w:rsid w:val="0004323A"/>
    <w:rsid w:val="00045535"/>
    <w:rsid w:val="00052892"/>
    <w:rsid w:val="00061B54"/>
    <w:rsid w:val="00063D5C"/>
    <w:rsid w:val="00064BAD"/>
    <w:rsid w:val="00070D7F"/>
    <w:rsid w:val="000753F9"/>
    <w:rsid w:val="00076AA8"/>
    <w:rsid w:val="00076BC0"/>
    <w:rsid w:val="000805CF"/>
    <w:rsid w:val="000806BA"/>
    <w:rsid w:val="000823CE"/>
    <w:rsid w:val="00096A35"/>
    <w:rsid w:val="0009794B"/>
    <w:rsid w:val="00097BB1"/>
    <w:rsid w:val="000A1AED"/>
    <w:rsid w:val="000A68BB"/>
    <w:rsid w:val="000B0764"/>
    <w:rsid w:val="000B2B10"/>
    <w:rsid w:val="000B6B6C"/>
    <w:rsid w:val="000B713A"/>
    <w:rsid w:val="000D1BE4"/>
    <w:rsid w:val="000D2731"/>
    <w:rsid w:val="000D7F62"/>
    <w:rsid w:val="000E13EE"/>
    <w:rsid w:val="000E217F"/>
    <w:rsid w:val="000E24D6"/>
    <w:rsid w:val="000E2F6F"/>
    <w:rsid w:val="000F2368"/>
    <w:rsid w:val="000F2F33"/>
    <w:rsid w:val="000F6958"/>
    <w:rsid w:val="000F7629"/>
    <w:rsid w:val="00102660"/>
    <w:rsid w:val="0011477B"/>
    <w:rsid w:val="001169A3"/>
    <w:rsid w:val="00122463"/>
    <w:rsid w:val="00122DEA"/>
    <w:rsid w:val="00123B5E"/>
    <w:rsid w:val="00123F3D"/>
    <w:rsid w:val="001244DF"/>
    <w:rsid w:val="00124930"/>
    <w:rsid w:val="00131881"/>
    <w:rsid w:val="00132195"/>
    <w:rsid w:val="00132DBE"/>
    <w:rsid w:val="00141DE2"/>
    <w:rsid w:val="00143787"/>
    <w:rsid w:val="001449F3"/>
    <w:rsid w:val="00164057"/>
    <w:rsid w:val="00164F99"/>
    <w:rsid w:val="001671E3"/>
    <w:rsid w:val="00171D0C"/>
    <w:rsid w:val="00175B68"/>
    <w:rsid w:val="001775B3"/>
    <w:rsid w:val="00181FD4"/>
    <w:rsid w:val="00184CF5"/>
    <w:rsid w:val="0018689B"/>
    <w:rsid w:val="00186A5A"/>
    <w:rsid w:val="00191390"/>
    <w:rsid w:val="00192B22"/>
    <w:rsid w:val="00195AFA"/>
    <w:rsid w:val="001A00DD"/>
    <w:rsid w:val="001A0FA9"/>
    <w:rsid w:val="001A260C"/>
    <w:rsid w:val="001B4BBF"/>
    <w:rsid w:val="001C59EF"/>
    <w:rsid w:val="001E0E76"/>
    <w:rsid w:val="001E31AC"/>
    <w:rsid w:val="00202F5E"/>
    <w:rsid w:val="00205DE2"/>
    <w:rsid w:val="002216B1"/>
    <w:rsid w:val="00222D6C"/>
    <w:rsid w:val="00224BCF"/>
    <w:rsid w:val="00225974"/>
    <w:rsid w:val="00236A64"/>
    <w:rsid w:val="00244743"/>
    <w:rsid w:val="00244F7B"/>
    <w:rsid w:val="00245E74"/>
    <w:rsid w:val="00250F92"/>
    <w:rsid w:val="00254334"/>
    <w:rsid w:val="00257966"/>
    <w:rsid w:val="00260116"/>
    <w:rsid w:val="00262CDE"/>
    <w:rsid w:val="002649D9"/>
    <w:rsid w:val="00264BC0"/>
    <w:rsid w:val="00265CF7"/>
    <w:rsid w:val="0027116E"/>
    <w:rsid w:val="0027132B"/>
    <w:rsid w:val="0027248F"/>
    <w:rsid w:val="002726FE"/>
    <w:rsid w:val="002749F6"/>
    <w:rsid w:val="002821B6"/>
    <w:rsid w:val="002878AB"/>
    <w:rsid w:val="00295849"/>
    <w:rsid w:val="002A26A7"/>
    <w:rsid w:val="002A3A1F"/>
    <w:rsid w:val="002A5DA0"/>
    <w:rsid w:val="002A744D"/>
    <w:rsid w:val="002B4E7C"/>
    <w:rsid w:val="002B7779"/>
    <w:rsid w:val="002B79B6"/>
    <w:rsid w:val="002C4370"/>
    <w:rsid w:val="002C4752"/>
    <w:rsid w:val="002E648D"/>
    <w:rsid w:val="002E743F"/>
    <w:rsid w:val="002F1EB4"/>
    <w:rsid w:val="002F4CA1"/>
    <w:rsid w:val="002F6E7D"/>
    <w:rsid w:val="00306CBA"/>
    <w:rsid w:val="003118A8"/>
    <w:rsid w:val="00314E75"/>
    <w:rsid w:val="003223AB"/>
    <w:rsid w:val="00325634"/>
    <w:rsid w:val="00327D40"/>
    <w:rsid w:val="00330BF6"/>
    <w:rsid w:val="00331710"/>
    <w:rsid w:val="00332458"/>
    <w:rsid w:val="003339E9"/>
    <w:rsid w:val="00333EE2"/>
    <w:rsid w:val="00333EF7"/>
    <w:rsid w:val="003342B3"/>
    <w:rsid w:val="00334843"/>
    <w:rsid w:val="003372CB"/>
    <w:rsid w:val="00340742"/>
    <w:rsid w:val="00342DD0"/>
    <w:rsid w:val="00343D42"/>
    <w:rsid w:val="00351B6F"/>
    <w:rsid w:val="00354284"/>
    <w:rsid w:val="003567C9"/>
    <w:rsid w:val="00360884"/>
    <w:rsid w:val="00362A0B"/>
    <w:rsid w:val="00363130"/>
    <w:rsid w:val="003679C6"/>
    <w:rsid w:val="0037395B"/>
    <w:rsid w:val="00374127"/>
    <w:rsid w:val="003760FF"/>
    <w:rsid w:val="00376628"/>
    <w:rsid w:val="003807FF"/>
    <w:rsid w:val="00384F1D"/>
    <w:rsid w:val="003864F3"/>
    <w:rsid w:val="00387070"/>
    <w:rsid w:val="00387DEF"/>
    <w:rsid w:val="00394096"/>
    <w:rsid w:val="0039426C"/>
    <w:rsid w:val="00395C63"/>
    <w:rsid w:val="00397DE5"/>
    <w:rsid w:val="003A139E"/>
    <w:rsid w:val="003A23C6"/>
    <w:rsid w:val="003A3BF2"/>
    <w:rsid w:val="003B6E63"/>
    <w:rsid w:val="003C3473"/>
    <w:rsid w:val="003C48FF"/>
    <w:rsid w:val="003D36A3"/>
    <w:rsid w:val="003D6A84"/>
    <w:rsid w:val="003E46D3"/>
    <w:rsid w:val="003E4A54"/>
    <w:rsid w:val="003E4E9E"/>
    <w:rsid w:val="003E7725"/>
    <w:rsid w:val="003E7B66"/>
    <w:rsid w:val="003F2132"/>
    <w:rsid w:val="00400BC2"/>
    <w:rsid w:val="00403DE5"/>
    <w:rsid w:val="00407535"/>
    <w:rsid w:val="004158FF"/>
    <w:rsid w:val="0042550B"/>
    <w:rsid w:val="00427C9E"/>
    <w:rsid w:val="004324FD"/>
    <w:rsid w:val="004330BA"/>
    <w:rsid w:val="0043336B"/>
    <w:rsid w:val="00437221"/>
    <w:rsid w:val="004444D6"/>
    <w:rsid w:val="00453C94"/>
    <w:rsid w:val="00457A4A"/>
    <w:rsid w:val="004606A3"/>
    <w:rsid w:val="004626A4"/>
    <w:rsid w:val="00466872"/>
    <w:rsid w:val="004736E1"/>
    <w:rsid w:val="00473A0F"/>
    <w:rsid w:val="004741CE"/>
    <w:rsid w:val="004838E5"/>
    <w:rsid w:val="00485E88"/>
    <w:rsid w:val="004862F9"/>
    <w:rsid w:val="00487354"/>
    <w:rsid w:val="00492E3B"/>
    <w:rsid w:val="00496EE2"/>
    <w:rsid w:val="004A3614"/>
    <w:rsid w:val="004A5E4D"/>
    <w:rsid w:val="004A6C6C"/>
    <w:rsid w:val="004A7499"/>
    <w:rsid w:val="004A75AA"/>
    <w:rsid w:val="004B29CD"/>
    <w:rsid w:val="004B3354"/>
    <w:rsid w:val="004B4FA4"/>
    <w:rsid w:val="004B597B"/>
    <w:rsid w:val="004C134F"/>
    <w:rsid w:val="004C2593"/>
    <w:rsid w:val="004C264B"/>
    <w:rsid w:val="004C2BBD"/>
    <w:rsid w:val="004C4944"/>
    <w:rsid w:val="004C62A4"/>
    <w:rsid w:val="004D1F66"/>
    <w:rsid w:val="004D46B6"/>
    <w:rsid w:val="004D73FF"/>
    <w:rsid w:val="004E20DE"/>
    <w:rsid w:val="004E5809"/>
    <w:rsid w:val="004E5EDD"/>
    <w:rsid w:val="004E77B8"/>
    <w:rsid w:val="004F30E3"/>
    <w:rsid w:val="00501D48"/>
    <w:rsid w:val="00506798"/>
    <w:rsid w:val="00506AAE"/>
    <w:rsid w:val="00512FA8"/>
    <w:rsid w:val="00516143"/>
    <w:rsid w:val="0052077C"/>
    <w:rsid w:val="00525080"/>
    <w:rsid w:val="00532692"/>
    <w:rsid w:val="00534102"/>
    <w:rsid w:val="005355E6"/>
    <w:rsid w:val="005405E2"/>
    <w:rsid w:val="00545B8F"/>
    <w:rsid w:val="005501A5"/>
    <w:rsid w:val="00556C53"/>
    <w:rsid w:val="0056005C"/>
    <w:rsid w:val="00565098"/>
    <w:rsid w:val="00566ADA"/>
    <w:rsid w:val="00570168"/>
    <w:rsid w:val="005725B6"/>
    <w:rsid w:val="005836AE"/>
    <w:rsid w:val="00586FB0"/>
    <w:rsid w:val="00587A32"/>
    <w:rsid w:val="0059151B"/>
    <w:rsid w:val="00592BDB"/>
    <w:rsid w:val="005934C4"/>
    <w:rsid w:val="0059431C"/>
    <w:rsid w:val="005A0189"/>
    <w:rsid w:val="005A1D53"/>
    <w:rsid w:val="005B164F"/>
    <w:rsid w:val="005B61BC"/>
    <w:rsid w:val="005C3678"/>
    <w:rsid w:val="005D0E96"/>
    <w:rsid w:val="005D5A5C"/>
    <w:rsid w:val="005D76B6"/>
    <w:rsid w:val="005E6223"/>
    <w:rsid w:val="005F3B57"/>
    <w:rsid w:val="005F4543"/>
    <w:rsid w:val="005F6ED7"/>
    <w:rsid w:val="005F75DE"/>
    <w:rsid w:val="00611178"/>
    <w:rsid w:val="0061210F"/>
    <w:rsid w:val="006135A6"/>
    <w:rsid w:val="00623EB3"/>
    <w:rsid w:val="006242DC"/>
    <w:rsid w:val="0062441D"/>
    <w:rsid w:val="00633583"/>
    <w:rsid w:val="00635FEE"/>
    <w:rsid w:val="00636E6A"/>
    <w:rsid w:val="0064112D"/>
    <w:rsid w:val="00644EB6"/>
    <w:rsid w:val="0064522A"/>
    <w:rsid w:val="00651344"/>
    <w:rsid w:val="00656F75"/>
    <w:rsid w:val="006641DE"/>
    <w:rsid w:val="0067129D"/>
    <w:rsid w:val="00672A28"/>
    <w:rsid w:val="006804AF"/>
    <w:rsid w:val="0068312E"/>
    <w:rsid w:val="006841B9"/>
    <w:rsid w:val="00684A6B"/>
    <w:rsid w:val="006904E7"/>
    <w:rsid w:val="00697CD2"/>
    <w:rsid w:val="006A34B1"/>
    <w:rsid w:val="006A3985"/>
    <w:rsid w:val="006A5571"/>
    <w:rsid w:val="006B061D"/>
    <w:rsid w:val="006B3514"/>
    <w:rsid w:val="006B43AB"/>
    <w:rsid w:val="006B4C63"/>
    <w:rsid w:val="006B563D"/>
    <w:rsid w:val="006B6983"/>
    <w:rsid w:val="006B7694"/>
    <w:rsid w:val="006C4066"/>
    <w:rsid w:val="006D0C0E"/>
    <w:rsid w:val="006D4024"/>
    <w:rsid w:val="006D4063"/>
    <w:rsid w:val="006E2D6F"/>
    <w:rsid w:val="006E3668"/>
    <w:rsid w:val="006E5E67"/>
    <w:rsid w:val="006F1CD1"/>
    <w:rsid w:val="00701379"/>
    <w:rsid w:val="00702E52"/>
    <w:rsid w:val="00707819"/>
    <w:rsid w:val="00713F6C"/>
    <w:rsid w:val="00716161"/>
    <w:rsid w:val="007162FE"/>
    <w:rsid w:val="00716971"/>
    <w:rsid w:val="00717B22"/>
    <w:rsid w:val="00720483"/>
    <w:rsid w:val="00724493"/>
    <w:rsid w:val="007316B2"/>
    <w:rsid w:val="00732B11"/>
    <w:rsid w:val="0074071A"/>
    <w:rsid w:val="0074346C"/>
    <w:rsid w:val="007477D5"/>
    <w:rsid w:val="007505F6"/>
    <w:rsid w:val="00753EEF"/>
    <w:rsid w:val="00762C92"/>
    <w:rsid w:val="00764A50"/>
    <w:rsid w:val="00765DCB"/>
    <w:rsid w:val="00767BBA"/>
    <w:rsid w:val="00770233"/>
    <w:rsid w:val="0077050A"/>
    <w:rsid w:val="007706AD"/>
    <w:rsid w:val="00775C5F"/>
    <w:rsid w:val="007824F0"/>
    <w:rsid w:val="00782B61"/>
    <w:rsid w:val="00783B26"/>
    <w:rsid w:val="00784ADD"/>
    <w:rsid w:val="007860C5"/>
    <w:rsid w:val="007A1A6D"/>
    <w:rsid w:val="007A1B60"/>
    <w:rsid w:val="007A1F6B"/>
    <w:rsid w:val="007A7D3C"/>
    <w:rsid w:val="007B1682"/>
    <w:rsid w:val="007B6A15"/>
    <w:rsid w:val="007B7A90"/>
    <w:rsid w:val="007C3E56"/>
    <w:rsid w:val="007C4825"/>
    <w:rsid w:val="007C7531"/>
    <w:rsid w:val="007D03A2"/>
    <w:rsid w:val="007D19E3"/>
    <w:rsid w:val="007D263C"/>
    <w:rsid w:val="007D3DFF"/>
    <w:rsid w:val="007E1065"/>
    <w:rsid w:val="007E316F"/>
    <w:rsid w:val="007E7A85"/>
    <w:rsid w:val="007F3B19"/>
    <w:rsid w:val="007F67D8"/>
    <w:rsid w:val="007F774A"/>
    <w:rsid w:val="008017E7"/>
    <w:rsid w:val="00802437"/>
    <w:rsid w:val="00802602"/>
    <w:rsid w:val="0080424F"/>
    <w:rsid w:val="0080465A"/>
    <w:rsid w:val="008071B9"/>
    <w:rsid w:val="008103D5"/>
    <w:rsid w:val="00810AAC"/>
    <w:rsid w:val="0081375C"/>
    <w:rsid w:val="0081468B"/>
    <w:rsid w:val="0081683E"/>
    <w:rsid w:val="0081713E"/>
    <w:rsid w:val="00822F7D"/>
    <w:rsid w:val="008240CD"/>
    <w:rsid w:val="00826094"/>
    <w:rsid w:val="00831769"/>
    <w:rsid w:val="0083284D"/>
    <w:rsid w:val="008336A3"/>
    <w:rsid w:val="00835832"/>
    <w:rsid w:val="00836DA6"/>
    <w:rsid w:val="00843B2D"/>
    <w:rsid w:val="00844333"/>
    <w:rsid w:val="00845CC6"/>
    <w:rsid w:val="00855424"/>
    <w:rsid w:val="00860AE1"/>
    <w:rsid w:val="00865D3A"/>
    <w:rsid w:val="008667CA"/>
    <w:rsid w:val="00876D92"/>
    <w:rsid w:val="008778C5"/>
    <w:rsid w:val="00887254"/>
    <w:rsid w:val="00893B83"/>
    <w:rsid w:val="008A0575"/>
    <w:rsid w:val="008A13F6"/>
    <w:rsid w:val="008A4C8A"/>
    <w:rsid w:val="008A7FEE"/>
    <w:rsid w:val="008B0A31"/>
    <w:rsid w:val="008B3366"/>
    <w:rsid w:val="008B6BB4"/>
    <w:rsid w:val="008C15C7"/>
    <w:rsid w:val="008C18F5"/>
    <w:rsid w:val="008C30D2"/>
    <w:rsid w:val="008C37D4"/>
    <w:rsid w:val="008D02A3"/>
    <w:rsid w:val="008D0C0A"/>
    <w:rsid w:val="008D3C13"/>
    <w:rsid w:val="008E7ADA"/>
    <w:rsid w:val="008F0109"/>
    <w:rsid w:val="008F1AF0"/>
    <w:rsid w:val="008F7068"/>
    <w:rsid w:val="008F785C"/>
    <w:rsid w:val="00904C2F"/>
    <w:rsid w:val="00910524"/>
    <w:rsid w:val="00910C90"/>
    <w:rsid w:val="00912564"/>
    <w:rsid w:val="00912588"/>
    <w:rsid w:val="00917A5B"/>
    <w:rsid w:val="00917E58"/>
    <w:rsid w:val="00920291"/>
    <w:rsid w:val="009222FA"/>
    <w:rsid w:val="00923F36"/>
    <w:rsid w:val="00924478"/>
    <w:rsid w:val="009251B2"/>
    <w:rsid w:val="00925E82"/>
    <w:rsid w:val="00926C68"/>
    <w:rsid w:val="00930876"/>
    <w:rsid w:val="00930926"/>
    <w:rsid w:val="00933065"/>
    <w:rsid w:val="00936884"/>
    <w:rsid w:val="00941E19"/>
    <w:rsid w:val="00947B25"/>
    <w:rsid w:val="0095097C"/>
    <w:rsid w:val="00950BFE"/>
    <w:rsid w:val="00952FAA"/>
    <w:rsid w:val="009575B5"/>
    <w:rsid w:val="00961DEF"/>
    <w:rsid w:val="00962A5F"/>
    <w:rsid w:val="00962D3D"/>
    <w:rsid w:val="00964CCB"/>
    <w:rsid w:val="00966225"/>
    <w:rsid w:val="009676B8"/>
    <w:rsid w:val="00967E54"/>
    <w:rsid w:val="0098147A"/>
    <w:rsid w:val="00986BBF"/>
    <w:rsid w:val="009909AC"/>
    <w:rsid w:val="00992C71"/>
    <w:rsid w:val="009A115B"/>
    <w:rsid w:val="009B01F1"/>
    <w:rsid w:val="009B44A1"/>
    <w:rsid w:val="009C191F"/>
    <w:rsid w:val="009C52B4"/>
    <w:rsid w:val="009C52C6"/>
    <w:rsid w:val="009E0701"/>
    <w:rsid w:val="009E1EE0"/>
    <w:rsid w:val="009E295E"/>
    <w:rsid w:val="009F4987"/>
    <w:rsid w:val="009F75D5"/>
    <w:rsid w:val="00A00D6C"/>
    <w:rsid w:val="00A027E6"/>
    <w:rsid w:val="00A02FF6"/>
    <w:rsid w:val="00A03395"/>
    <w:rsid w:val="00A04336"/>
    <w:rsid w:val="00A059E2"/>
    <w:rsid w:val="00A100F8"/>
    <w:rsid w:val="00A13B99"/>
    <w:rsid w:val="00A173E1"/>
    <w:rsid w:val="00A23BB5"/>
    <w:rsid w:val="00A23ED5"/>
    <w:rsid w:val="00A314AC"/>
    <w:rsid w:val="00A32342"/>
    <w:rsid w:val="00A32DD0"/>
    <w:rsid w:val="00A338E7"/>
    <w:rsid w:val="00A34C1B"/>
    <w:rsid w:val="00A406FA"/>
    <w:rsid w:val="00A40B46"/>
    <w:rsid w:val="00A43B2D"/>
    <w:rsid w:val="00A449EC"/>
    <w:rsid w:val="00A44DC8"/>
    <w:rsid w:val="00A56302"/>
    <w:rsid w:val="00A61A99"/>
    <w:rsid w:val="00A654CD"/>
    <w:rsid w:val="00A6565B"/>
    <w:rsid w:val="00A65F0E"/>
    <w:rsid w:val="00A67422"/>
    <w:rsid w:val="00A713E0"/>
    <w:rsid w:val="00A74BC5"/>
    <w:rsid w:val="00A777A7"/>
    <w:rsid w:val="00A80B4A"/>
    <w:rsid w:val="00A8195A"/>
    <w:rsid w:val="00A903CA"/>
    <w:rsid w:val="00A9385A"/>
    <w:rsid w:val="00A97ADE"/>
    <w:rsid w:val="00A97BD1"/>
    <w:rsid w:val="00AA099B"/>
    <w:rsid w:val="00AA3197"/>
    <w:rsid w:val="00AA7083"/>
    <w:rsid w:val="00AB1EB1"/>
    <w:rsid w:val="00AB33F5"/>
    <w:rsid w:val="00AB7D56"/>
    <w:rsid w:val="00AC6BDD"/>
    <w:rsid w:val="00AD1643"/>
    <w:rsid w:val="00AE52C7"/>
    <w:rsid w:val="00AE695D"/>
    <w:rsid w:val="00AF05C1"/>
    <w:rsid w:val="00AF2D18"/>
    <w:rsid w:val="00AF333E"/>
    <w:rsid w:val="00AF4753"/>
    <w:rsid w:val="00AF50FA"/>
    <w:rsid w:val="00B00382"/>
    <w:rsid w:val="00B06200"/>
    <w:rsid w:val="00B0687C"/>
    <w:rsid w:val="00B13042"/>
    <w:rsid w:val="00B1370E"/>
    <w:rsid w:val="00B1753D"/>
    <w:rsid w:val="00B22F7C"/>
    <w:rsid w:val="00B245A3"/>
    <w:rsid w:val="00B27E77"/>
    <w:rsid w:val="00B30D18"/>
    <w:rsid w:val="00B31149"/>
    <w:rsid w:val="00B33009"/>
    <w:rsid w:val="00B35576"/>
    <w:rsid w:val="00B35F3A"/>
    <w:rsid w:val="00B36321"/>
    <w:rsid w:val="00B37AED"/>
    <w:rsid w:val="00B42DDB"/>
    <w:rsid w:val="00B4798E"/>
    <w:rsid w:val="00B518A0"/>
    <w:rsid w:val="00B53BC4"/>
    <w:rsid w:val="00B6302B"/>
    <w:rsid w:val="00B63E9C"/>
    <w:rsid w:val="00B70F2D"/>
    <w:rsid w:val="00B73183"/>
    <w:rsid w:val="00B73935"/>
    <w:rsid w:val="00B8640D"/>
    <w:rsid w:val="00B90B37"/>
    <w:rsid w:val="00B93354"/>
    <w:rsid w:val="00B939EF"/>
    <w:rsid w:val="00B9492C"/>
    <w:rsid w:val="00B97510"/>
    <w:rsid w:val="00BA074E"/>
    <w:rsid w:val="00BA3788"/>
    <w:rsid w:val="00BA6F39"/>
    <w:rsid w:val="00BA7859"/>
    <w:rsid w:val="00BA7BAE"/>
    <w:rsid w:val="00BB0680"/>
    <w:rsid w:val="00BB110B"/>
    <w:rsid w:val="00BB1CF0"/>
    <w:rsid w:val="00BB25DB"/>
    <w:rsid w:val="00BB2D10"/>
    <w:rsid w:val="00BB4D18"/>
    <w:rsid w:val="00BB605E"/>
    <w:rsid w:val="00BC1FB7"/>
    <w:rsid w:val="00BC360C"/>
    <w:rsid w:val="00BC3F5B"/>
    <w:rsid w:val="00BC4DF6"/>
    <w:rsid w:val="00BC5772"/>
    <w:rsid w:val="00BD00A8"/>
    <w:rsid w:val="00BD1F7F"/>
    <w:rsid w:val="00BE00CC"/>
    <w:rsid w:val="00BE46F7"/>
    <w:rsid w:val="00BE5BB1"/>
    <w:rsid w:val="00BE62B7"/>
    <w:rsid w:val="00BE7B14"/>
    <w:rsid w:val="00C07107"/>
    <w:rsid w:val="00C12D2A"/>
    <w:rsid w:val="00C16588"/>
    <w:rsid w:val="00C27013"/>
    <w:rsid w:val="00C27B4C"/>
    <w:rsid w:val="00C30F02"/>
    <w:rsid w:val="00C36239"/>
    <w:rsid w:val="00C365F2"/>
    <w:rsid w:val="00C438E0"/>
    <w:rsid w:val="00C4635A"/>
    <w:rsid w:val="00C510FD"/>
    <w:rsid w:val="00C55238"/>
    <w:rsid w:val="00C57F84"/>
    <w:rsid w:val="00C60207"/>
    <w:rsid w:val="00C605EF"/>
    <w:rsid w:val="00C628FC"/>
    <w:rsid w:val="00C7559F"/>
    <w:rsid w:val="00C81E7A"/>
    <w:rsid w:val="00C82E25"/>
    <w:rsid w:val="00C839EF"/>
    <w:rsid w:val="00C948A6"/>
    <w:rsid w:val="00C94D77"/>
    <w:rsid w:val="00CA0C01"/>
    <w:rsid w:val="00CA1701"/>
    <w:rsid w:val="00CB29ED"/>
    <w:rsid w:val="00CB544B"/>
    <w:rsid w:val="00CC2C75"/>
    <w:rsid w:val="00CC40CA"/>
    <w:rsid w:val="00CC4323"/>
    <w:rsid w:val="00CC5517"/>
    <w:rsid w:val="00CC6491"/>
    <w:rsid w:val="00CD35DD"/>
    <w:rsid w:val="00CF118F"/>
    <w:rsid w:val="00CF408F"/>
    <w:rsid w:val="00CF7B5F"/>
    <w:rsid w:val="00D03D55"/>
    <w:rsid w:val="00D1016F"/>
    <w:rsid w:val="00D12E4C"/>
    <w:rsid w:val="00D209E3"/>
    <w:rsid w:val="00D229F0"/>
    <w:rsid w:val="00D2460D"/>
    <w:rsid w:val="00D34553"/>
    <w:rsid w:val="00D41222"/>
    <w:rsid w:val="00D414A0"/>
    <w:rsid w:val="00D421AF"/>
    <w:rsid w:val="00D4709A"/>
    <w:rsid w:val="00D503CB"/>
    <w:rsid w:val="00D5273F"/>
    <w:rsid w:val="00D65CE8"/>
    <w:rsid w:val="00D66053"/>
    <w:rsid w:val="00D66BCE"/>
    <w:rsid w:val="00D674D5"/>
    <w:rsid w:val="00D7042D"/>
    <w:rsid w:val="00D740E7"/>
    <w:rsid w:val="00D7418C"/>
    <w:rsid w:val="00D75EDF"/>
    <w:rsid w:val="00D771F5"/>
    <w:rsid w:val="00D80930"/>
    <w:rsid w:val="00D82466"/>
    <w:rsid w:val="00D838DA"/>
    <w:rsid w:val="00D87F59"/>
    <w:rsid w:val="00D949E4"/>
    <w:rsid w:val="00DA229C"/>
    <w:rsid w:val="00DA33FF"/>
    <w:rsid w:val="00DB4632"/>
    <w:rsid w:val="00DB59B4"/>
    <w:rsid w:val="00DC3CFA"/>
    <w:rsid w:val="00DC419A"/>
    <w:rsid w:val="00DD4CE8"/>
    <w:rsid w:val="00DE0583"/>
    <w:rsid w:val="00DE2A24"/>
    <w:rsid w:val="00DF0737"/>
    <w:rsid w:val="00DF1836"/>
    <w:rsid w:val="00DF1AE1"/>
    <w:rsid w:val="00DF396F"/>
    <w:rsid w:val="00DF4AB1"/>
    <w:rsid w:val="00DF5630"/>
    <w:rsid w:val="00E00031"/>
    <w:rsid w:val="00E04279"/>
    <w:rsid w:val="00E07BC0"/>
    <w:rsid w:val="00E219AF"/>
    <w:rsid w:val="00E21F0B"/>
    <w:rsid w:val="00E30FD9"/>
    <w:rsid w:val="00E34CBC"/>
    <w:rsid w:val="00E357CE"/>
    <w:rsid w:val="00E35AC6"/>
    <w:rsid w:val="00E375BE"/>
    <w:rsid w:val="00E430E3"/>
    <w:rsid w:val="00E45456"/>
    <w:rsid w:val="00E50451"/>
    <w:rsid w:val="00E6121F"/>
    <w:rsid w:val="00E644C7"/>
    <w:rsid w:val="00E66B5B"/>
    <w:rsid w:val="00E719A0"/>
    <w:rsid w:val="00E739E8"/>
    <w:rsid w:val="00E809C3"/>
    <w:rsid w:val="00E90611"/>
    <w:rsid w:val="00E932BD"/>
    <w:rsid w:val="00EA192C"/>
    <w:rsid w:val="00EA2B0C"/>
    <w:rsid w:val="00EA3090"/>
    <w:rsid w:val="00EA3145"/>
    <w:rsid w:val="00EA4013"/>
    <w:rsid w:val="00EA4621"/>
    <w:rsid w:val="00EA62A5"/>
    <w:rsid w:val="00EB5456"/>
    <w:rsid w:val="00EB6333"/>
    <w:rsid w:val="00EB7C0F"/>
    <w:rsid w:val="00EC2E01"/>
    <w:rsid w:val="00ED0017"/>
    <w:rsid w:val="00ED34B0"/>
    <w:rsid w:val="00ED35F6"/>
    <w:rsid w:val="00EE01D8"/>
    <w:rsid w:val="00EE5CBB"/>
    <w:rsid w:val="00EF2B9F"/>
    <w:rsid w:val="00EF5722"/>
    <w:rsid w:val="00F04222"/>
    <w:rsid w:val="00F05B1F"/>
    <w:rsid w:val="00F10204"/>
    <w:rsid w:val="00F10A29"/>
    <w:rsid w:val="00F13A30"/>
    <w:rsid w:val="00F1597F"/>
    <w:rsid w:val="00F17CBB"/>
    <w:rsid w:val="00F23E77"/>
    <w:rsid w:val="00F24C9B"/>
    <w:rsid w:val="00F33835"/>
    <w:rsid w:val="00F358C0"/>
    <w:rsid w:val="00F445E1"/>
    <w:rsid w:val="00F515FE"/>
    <w:rsid w:val="00F542C1"/>
    <w:rsid w:val="00F54921"/>
    <w:rsid w:val="00F56E9D"/>
    <w:rsid w:val="00F5718F"/>
    <w:rsid w:val="00F57372"/>
    <w:rsid w:val="00F617FD"/>
    <w:rsid w:val="00F6770B"/>
    <w:rsid w:val="00F74391"/>
    <w:rsid w:val="00F81A2F"/>
    <w:rsid w:val="00F85276"/>
    <w:rsid w:val="00F91A4E"/>
    <w:rsid w:val="00F9724A"/>
    <w:rsid w:val="00F97CD2"/>
    <w:rsid w:val="00FA04D2"/>
    <w:rsid w:val="00FA241D"/>
    <w:rsid w:val="00FA2A2D"/>
    <w:rsid w:val="00FA679C"/>
    <w:rsid w:val="00FB14E7"/>
    <w:rsid w:val="00FB1E13"/>
    <w:rsid w:val="00FB41FE"/>
    <w:rsid w:val="00FC12EB"/>
    <w:rsid w:val="00FC2205"/>
    <w:rsid w:val="00FC3014"/>
    <w:rsid w:val="00FC616E"/>
    <w:rsid w:val="00FD052F"/>
    <w:rsid w:val="00FD296A"/>
    <w:rsid w:val="00FD2A63"/>
    <w:rsid w:val="00FD7137"/>
    <w:rsid w:val="00FE2B12"/>
    <w:rsid w:val="00FE742B"/>
    <w:rsid w:val="00FE7843"/>
    <w:rsid w:val="00FF074C"/>
    <w:rsid w:val="00FF26EB"/>
    <w:rsid w:val="00FF2D9E"/>
    <w:rsid w:val="00FF3B5F"/>
    <w:rsid w:val="00FF5AF2"/>
    <w:rsid w:val="01AF76F2"/>
    <w:rsid w:val="02935DFC"/>
    <w:rsid w:val="02E01C47"/>
    <w:rsid w:val="03F07E46"/>
    <w:rsid w:val="05335E16"/>
    <w:rsid w:val="065909D6"/>
    <w:rsid w:val="07DB6E52"/>
    <w:rsid w:val="0A5C71D6"/>
    <w:rsid w:val="0ABF0294"/>
    <w:rsid w:val="0AF227E0"/>
    <w:rsid w:val="0E6354DA"/>
    <w:rsid w:val="1053332C"/>
    <w:rsid w:val="122D652B"/>
    <w:rsid w:val="136C1815"/>
    <w:rsid w:val="1847529C"/>
    <w:rsid w:val="1A894650"/>
    <w:rsid w:val="1A8B64E4"/>
    <w:rsid w:val="1BBE7267"/>
    <w:rsid w:val="1C512E16"/>
    <w:rsid w:val="2096173F"/>
    <w:rsid w:val="221D243B"/>
    <w:rsid w:val="22BF3C15"/>
    <w:rsid w:val="24CC572F"/>
    <w:rsid w:val="25875104"/>
    <w:rsid w:val="26103D41"/>
    <w:rsid w:val="26667E05"/>
    <w:rsid w:val="274E4B21"/>
    <w:rsid w:val="27C6290A"/>
    <w:rsid w:val="293A24C8"/>
    <w:rsid w:val="2A1430AF"/>
    <w:rsid w:val="2D8D5C78"/>
    <w:rsid w:val="2DA724D1"/>
    <w:rsid w:val="2DB66F7C"/>
    <w:rsid w:val="2E1E4B22"/>
    <w:rsid w:val="30216B99"/>
    <w:rsid w:val="316B4522"/>
    <w:rsid w:val="32892EB1"/>
    <w:rsid w:val="344A0BE9"/>
    <w:rsid w:val="348A49AC"/>
    <w:rsid w:val="365612FD"/>
    <w:rsid w:val="36AD49D7"/>
    <w:rsid w:val="37B07B86"/>
    <w:rsid w:val="38683569"/>
    <w:rsid w:val="38973C54"/>
    <w:rsid w:val="396635A7"/>
    <w:rsid w:val="397E3A93"/>
    <w:rsid w:val="3A282FB0"/>
    <w:rsid w:val="3A7A7238"/>
    <w:rsid w:val="3B1135AA"/>
    <w:rsid w:val="3B4C7172"/>
    <w:rsid w:val="3C495460"/>
    <w:rsid w:val="3DC254CA"/>
    <w:rsid w:val="3E686071"/>
    <w:rsid w:val="3E9E1A93"/>
    <w:rsid w:val="3FB2282A"/>
    <w:rsid w:val="40917FC2"/>
    <w:rsid w:val="41006A35"/>
    <w:rsid w:val="423016B9"/>
    <w:rsid w:val="42497F67"/>
    <w:rsid w:val="43304E59"/>
    <w:rsid w:val="442D2F84"/>
    <w:rsid w:val="45686237"/>
    <w:rsid w:val="47671932"/>
    <w:rsid w:val="497A134E"/>
    <w:rsid w:val="4B794D02"/>
    <w:rsid w:val="4C04021F"/>
    <w:rsid w:val="4D0D34DF"/>
    <w:rsid w:val="4D147348"/>
    <w:rsid w:val="4E1D34E7"/>
    <w:rsid w:val="4E2E7594"/>
    <w:rsid w:val="527821A3"/>
    <w:rsid w:val="537A4E0F"/>
    <w:rsid w:val="54302D35"/>
    <w:rsid w:val="54651A38"/>
    <w:rsid w:val="54725279"/>
    <w:rsid w:val="54A26E92"/>
    <w:rsid w:val="54C65448"/>
    <w:rsid w:val="54E446CA"/>
    <w:rsid w:val="5749694B"/>
    <w:rsid w:val="5766CA09"/>
    <w:rsid w:val="57CD16D3"/>
    <w:rsid w:val="57D40638"/>
    <w:rsid w:val="5AEFB4E8"/>
    <w:rsid w:val="5B661C01"/>
    <w:rsid w:val="5CB564CD"/>
    <w:rsid w:val="5D951ED2"/>
    <w:rsid w:val="5DA12869"/>
    <w:rsid w:val="5E487BE9"/>
    <w:rsid w:val="5F021772"/>
    <w:rsid w:val="5FAF3177"/>
    <w:rsid w:val="600B252C"/>
    <w:rsid w:val="609C39FC"/>
    <w:rsid w:val="62FB6C04"/>
    <w:rsid w:val="6356208C"/>
    <w:rsid w:val="63FF90FE"/>
    <w:rsid w:val="64033FC2"/>
    <w:rsid w:val="64B928D3"/>
    <w:rsid w:val="652821D4"/>
    <w:rsid w:val="666D606B"/>
    <w:rsid w:val="67140294"/>
    <w:rsid w:val="6747692C"/>
    <w:rsid w:val="67B12DDA"/>
    <w:rsid w:val="6A6257BB"/>
    <w:rsid w:val="6E274D51"/>
    <w:rsid w:val="6E4F6056"/>
    <w:rsid w:val="6EAA2E61"/>
    <w:rsid w:val="6EB115AB"/>
    <w:rsid w:val="6F997ED1"/>
    <w:rsid w:val="6FB3720D"/>
    <w:rsid w:val="70FF5B11"/>
    <w:rsid w:val="71AE21AB"/>
    <w:rsid w:val="73DF4C30"/>
    <w:rsid w:val="75543177"/>
    <w:rsid w:val="762651EE"/>
    <w:rsid w:val="762D4ECF"/>
    <w:rsid w:val="76830F93"/>
    <w:rsid w:val="78F56423"/>
    <w:rsid w:val="79C6A6B1"/>
    <w:rsid w:val="7A276342"/>
    <w:rsid w:val="7A3E3B4E"/>
    <w:rsid w:val="7ADB314B"/>
    <w:rsid w:val="7B1F40D8"/>
    <w:rsid w:val="7B7B048A"/>
    <w:rsid w:val="7BD37C16"/>
    <w:rsid w:val="7BE91898"/>
    <w:rsid w:val="7C127041"/>
    <w:rsid w:val="7C1640E1"/>
    <w:rsid w:val="7C5B2676"/>
    <w:rsid w:val="7DD87CB6"/>
    <w:rsid w:val="7E6D67B0"/>
    <w:rsid w:val="7EAD4DFF"/>
    <w:rsid w:val="7F131784"/>
    <w:rsid w:val="7F6C2F0C"/>
    <w:rsid w:val="7FB63689"/>
    <w:rsid w:val="8FFE6FAA"/>
    <w:rsid w:val="CFED04E1"/>
    <w:rsid w:val="D35B6E42"/>
    <w:rsid w:val="DD5ECC92"/>
    <w:rsid w:val="FCEF5758"/>
    <w:rsid w:val="FFD5D92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32"/>
    <w:qFormat/>
    <w:uiPriority w:val="0"/>
    <w:pPr>
      <w:keepNext/>
      <w:keepLines/>
      <w:spacing w:before="340" w:after="330" w:line="578" w:lineRule="auto"/>
      <w:outlineLvl w:val="0"/>
    </w:pPr>
    <w:rPr>
      <w:b/>
      <w:bCs/>
      <w:kern w:val="44"/>
      <w:sz w:val="44"/>
      <w:szCs w:val="44"/>
    </w:rPr>
  </w:style>
  <w:style w:type="paragraph" w:styleId="6">
    <w:name w:val="heading 2"/>
    <w:basedOn w:val="1"/>
    <w:next w:val="1"/>
    <w:link w:val="33"/>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link w:val="34"/>
    <w:qFormat/>
    <w:uiPriority w:val="0"/>
    <w:pPr>
      <w:keepNext/>
      <w:keepLines/>
      <w:spacing w:before="260" w:after="260" w:line="416" w:lineRule="auto"/>
      <w:outlineLvl w:val="2"/>
    </w:pPr>
    <w:rPr>
      <w:b/>
      <w:bCs/>
      <w:sz w:val="32"/>
      <w:szCs w:val="32"/>
    </w:rPr>
  </w:style>
  <w:style w:type="paragraph" w:styleId="8">
    <w:name w:val="heading 4"/>
    <w:basedOn w:val="1"/>
    <w:next w:val="1"/>
    <w:link w:val="35"/>
    <w:qFormat/>
    <w:uiPriority w:val="0"/>
    <w:pPr>
      <w:keepNext/>
      <w:jc w:val="center"/>
      <w:outlineLvl w:val="3"/>
    </w:pPr>
    <w:rPr>
      <w:rFonts w:eastAsia="新宋体"/>
      <w:sz w:val="30"/>
      <w:szCs w:val="21"/>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link w:val="44"/>
    <w:unhideWhenUsed/>
    <w:qFormat/>
    <w:uiPriority w:val="99"/>
    <w:pPr>
      <w:ind w:firstLine="420" w:firstLineChars="200"/>
    </w:pPr>
  </w:style>
  <w:style w:type="paragraph" w:styleId="3">
    <w:name w:val="Body Text Indent"/>
    <w:basedOn w:val="1"/>
    <w:next w:val="4"/>
    <w:link w:val="39"/>
    <w:qFormat/>
    <w:uiPriority w:val="0"/>
    <w:pPr>
      <w:spacing w:after="120"/>
      <w:ind w:left="420" w:leftChars="200"/>
    </w:pPr>
  </w:style>
  <w:style w:type="paragraph" w:styleId="4">
    <w:name w:val="envelope return"/>
    <w:basedOn w:val="1"/>
    <w:unhideWhenUsed/>
    <w:qFormat/>
    <w:uiPriority w:val="99"/>
    <w:pPr>
      <w:snapToGrid w:val="0"/>
    </w:pPr>
    <w:rPr>
      <w:rFonts w:ascii="Arial" w:hAnsi="Arial"/>
    </w:rPr>
  </w:style>
  <w:style w:type="paragraph" w:styleId="9">
    <w:name w:val="Normal Indent"/>
    <w:basedOn w:val="1"/>
    <w:link w:val="36"/>
    <w:qFormat/>
    <w:uiPriority w:val="0"/>
    <w:pPr>
      <w:ind w:firstLine="420"/>
    </w:pPr>
    <w:rPr>
      <w:szCs w:val="20"/>
    </w:rPr>
  </w:style>
  <w:style w:type="paragraph" w:styleId="10">
    <w:name w:val="Document Map"/>
    <w:basedOn w:val="1"/>
    <w:link w:val="37"/>
    <w:semiHidden/>
    <w:qFormat/>
    <w:uiPriority w:val="0"/>
    <w:pPr>
      <w:shd w:val="clear" w:color="auto" w:fill="000080"/>
    </w:pPr>
  </w:style>
  <w:style w:type="paragraph" w:styleId="11">
    <w:name w:val="annotation text"/>
    <w:basedOn w:val="1"/>
    <w:link w:val="63"/>
    <w:semiHidden/>
    <w:unhideWhenUsed/>
    <w:qFormat/>
    <w:uiPriority w:val="99"/>
    <w:pPr>
      <w:jc w:val="left"/>
    </w:pPr>
  </w:style>
  <w:style w:type="paragraph" w:styleId="12">
    <w:name w:val="Body Text"/>
    <w:basedOn w:val="1"/>
    <w:next w:val="1"/>
    <w:link w:val="38"/>
    <w:qFormat/>
    <w:uiPriority w:val="0"/>
    <w:rPr>
      <w:rFonts w:ascii="仿宋_GB2312" w:eastAsia="仿宋_GB2312"/>
      <w:kern w:val="0"/>
      <w:sz w:val="24"/>
      <w:szCs w:val="20"/>
    </w:rPr>
  </w:style>
  <w:style w:type="paragraph" w:styleId="13">
    <w:name w:val="toc 3"/>
    <w:basedOn w:val="1"/>
    <w:next w:val="1"/>
    <w:qFormat/>
    <w:uiPriority w:val="0"/>
    <w:pPr>
      <w:ind w:left="840" w:leftChars="400"/>
    </w:pPr>
    <w:rPr>
      <w:szCs w:val="20"/>
    </w:rPr>
  </w:style>
  <w:style w:type="paragraph" w:styleId="14">
    <w:name w:val="Plain Text"/>
    <w:basedOn w:val="1"/>
    <w:link w:val="40"/>
    <w:qFormat/>
    <w:uiPriority w:val="99"/>
    <w:rPr>
      <w:rFonts w:ascii="宋体" w:hAnsi="Courier New"/>
      <w:kern w:val="0"/>
      <w:sz w:val="20"/>
      <w:szCs w:val="21"/>
    </w:rPr>
  </w:style>
  <w:style w:type="paragraph" w:styleId="15">
    <w:name w:val="Date"/>
    <w:basedOn w:val="1"/>
    <w:next w:val="1"/>
    <w:link w:val="41"/>
    <w:qFormat/>
    <w:uiPriority w:val="0"/>
    <w:pPr>
      <w:ind w:left="100" w:leftChars="2500"/>
    </w:pPr>
  </w:style>
  <w:style w:type="paragraph" w:styleId="16">
    <w:name w:val="Balloon Text"/>
    <w:basedOn w:val="1"/>
    <w:link w:val="42"/>
    <w:qFormat/>
    <w:uiPriority w:val="0"/>
    <w:rPr>
      <w:sz w:val="18"/>
      <w:szCs w:val="18"/>
    </w:rPr>
  </w:style>
  <w:style w:type="paragraph" w:styleId="17">
    <w:name w:val="footer"/>
    <w:basedOn w:val="1"/>
    <w:link w:val="31"/>
    <w:unhideWhenUsed/>
    <w:qFormat/>
    <w:uiPriority w:val="99"/>
    <w:pPr>
      <w:tabs>
        <w:tab w:val="center" w:pos="4153"/>
        <w:tab w:val="right" w:pos="8306"/>
      </w:tabs>
      <w:snapToGrid w:val="0"/>
      <w:jc w:val="left"/>
    </w:pPr>
    <w:rPr>
      <w:sz w:val="18"/>
      <w:szCs w:val="18"/>
    </w:rPr>
  </w:style>
  <w:style w:type="paragraph" w:styleId="18">
    <w:name w:val="header"/>
    <w:basedOn w:val="1"/>
    <w:link w:val="30"/>
    <w:unhideWhenUsed/>
    <w:qFormat/>
    <w:uiPriority w:val="0"/>
    <w:pPr>
      <w:pBdr>
        <w:bottom w:val="single" w:color="auto" w:sz="6" w:space="1"/>
      </w:pBdr>
      <w:tabs>
        <w:tab w:val="center" w:pos="4153"/>
        <w:tab w:val="right" w:pos="8306"/>
      </w:tabs>
      <w:snapToGrid w:val="0"/>
      <w:jc w:val="center"/>
    </w:pPr>
    <w:rPr>
      <w:sz w:val="18"/>
      <w:szCs w:val="18"/>
    </w:rPr>
  </w:style>
  <w:style w:type="paragraph" w:styleId="19">
    <w:name w:val="Body Text Indent 3"/>
    <w:basedOn w:val="1"/>
    <w:link w:val="43"/>
    <w:qFormat/>
    <w:uiPriority w:val="0"/>
    <w:pPr>
      <w:spacing w:line="520" w:lineRule="exact"/>
      <w:ind w:firstLine="539" w:firstLineChars="184"/>
    </w:pPr>
    <w:rPr>
      <w:rFonts w:ascii="宋体"/>
      <w:b/>
      <w:spacing w:val="6"/>
      <w:sz w:val="28"/>
    </w:rPr>
  </w:style>
  <w:style w:type="paragraph" w:styleId="20">
    <w:name w:val="HTML Preformatted"/>
    <w:basedOn w:val="1"/>
    <w:link w:val="65"/>
    <w:qFormat/>
    <w:uiPriority w:val="0"/>
    <w:rPr>
      <w:rFonts w:ascii="Courier New" w:hAnsi="Courier New" w:cs="Courier New"/>
      <w:sz w:val="20"/>
      <w:szCs w:val="20"/>
    </w:rPr>
  </w:style>
  <w:style w:type="paragraph" w:styleId="2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22">
    <w:name w:val="annotation subject"/>
    <w:basedOn w:val="11"/>
    <w:next w:val="11"/>
    <w:link w:val="64"/>
    <w:semiHidden/>
    <w:unhideWhenUsed/>
    <w:qFormat/>
    <w:uiPriority w:val="99"/>
    <w:rPr>
      <w:b/>
      <w:bCs/>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qFormat/>
    <w:uiPriority w:val="22"/>
    <w:rPr>
      <w:b/>
      <w:bCs/>
    </w:rPr>
  </w:style>
  <w:style w:type="character" w:styleId="27">
    <w:name w:val="page number"/>
    <w:qFormat/>
    <w:uiPriority w:val="0"/>
  </w:style>
  <w:style w:type="character" w:styleId="28">
    <w:name w:val="annotation reference"/>
    <w:basedOn w:val="25"/>
    <w:semiHidden/>
    <w:unhideWhenUsed/>
    <w:qFormat/>
    <w:uiPriority w:val="0"/>
    <w:rPr>
      <w:sz w:val="21"/>
      <w:szCs w:val="21"/>
    </w:rPr>
  </w:style>
  <w:style w:type="paragraph" w:customStyle="1" w:styleId="29">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0">
    <w:name w:val="页眉 Char"/>
    <w:basedOn w:val="25"/>
    <w:link w:val="18"/>
    <w:qFormat/>
    <w:uiPriority w:val="0"/>
    <w:rPr>
      <w:sz w:val="18"/>
      <w:szCs w:val="18"/>
    </w:rPr>
  </w:style>
  <w:style w:type="character" w:customStyle="1" w:styleId="31">
    <w:name w:val="页脚 Char"/>
    <w:basedOn w:val="25"/>
    <w:link w:val="17"/>
    <w:qFormat/>
    <w:uiPriority w:val="99"/>
    <w:rPr>
      <w:sz w:val="18"/>
      <w:szCs w:val="18"/>
    </w:rPr>
  </w:style>
  <w:style w:type="character" w:customStyle="1" w:styleId="32">
    <w:name w:val="标题 1 Char"/>
    <w:basedOn w:val="25"/>
    <w:link w:val="5"/>
    <w:qFormat/>
    <w:uiPriority w:val="0"/>
    <w:rPr>
      <w:rFonts w:ascii="Times New Roman" w:hAnsi="Times New Roman" w:eastAsia="宋体" w:cs="Times New Roman"/>
      <w:b/>
      <w:bCs/>
      <w:kern w:val="44"/>
      <w:sz w:val="44"/>
      <w:szCs w:val="44"/>
    </w:rPr>
  </w:style>
  <w:style w:type="character" w:customStyle="1" w:styleId="33">
    <w:name w:val="标题 2 Char"/>
    <w:basedOn w:val="25"/>
    <w:link w:val="6"/>
    <w:qFormat/>
    <w:uiPriority w:val="0"/>
    <w:rPr>
      <w:rFonts w:ascii="Arial" w:hAnsi="Arial" w:eastAsia="黑体" w:cs="Times New Roman"/>
      <w:b/>
      <w:bCs/>
      <w:sz w:val="32"/>
      <w:szCs w:val="32"/>
    </w:rPr>
  </w:style>
  <w:style w:type="character" w:customStyle="1" w:styleId="34">
    <w:name w:val="标题 3 Char"/>
    <w:basedOn w:val="25"/>
    <w:link w:val="7"/>
    <w:qFormat/>
    <w:uiPriority w:val="0"/>
    <w:rPr>
      <w:rFonts w:ascii="Times New Roman" w:hAnsi="Times New Roman" w:eastAsia="宋体" w:cs="Times New Roman"/>
      <w:b/>
      <w:bCs/>
      <w:sz w:val="32"/>
      <w:szCs w:val="32"/>
    </w:rPr>
  </w:style>
  <w:style w:type="character" w:customStyle="1" w:styleId="35">
    <w:name w:val="标题 4 Char"/>
    <w:basedOn w:val="25"/>
    <w:link w:val="8"/>
    <w:qFormat/>
    <w:uiPriority w:val="0"/>
    <w:rPr>
      <w:rFonts w:ascii="Times New Roman" w:hAnsi="Times New Roman" w:eastAsia="新宋体" w:cs="Times New Roman"/>
      <w:sz w:val="30"/>
      <w:szCs w:val="21"/>
    </w:rPr>
  </w:style>
  <w:style w:type="character" w:customStyle="1" w:styleId="36">
    <w:name w:val="正文缩进 Char"/>
    <w:link w:val="9"/>
    <w:qFormat/>
    <w:uiPriority w:val="0"/>
    <w:rPr>
      <w:rFonts w:ascii="Times New Roman" w:hAnsi="Times New Roman" w:eastAsia="宋体" w:cs="Times New Roman"/>
      <w:szCs w:val="20"/>
    </w:rPr>
  </w:style>
  <w:style w:type="character" w:customStyle="1" w:styleId="37">
    <w:name w:val="文档结构图 Char"/>
    <w:basedOn w:val="25"/>
    <w:link w:val="10"/>
    <w:semiHidden/>
    <w:qFormat/>
    <w:uiPriority w:val="0"/>
    <w:rPr>
      <w:rFonts w:ascii="Times New Roman" w:hAnsi="Times New Roman" w:eastAsia="宋体" w:cs="Times New Roman"/>
      <w:szCs w:val="24"/>
      <w:shd w:val="clear" w:color="auto" w:fill="000080"/>
    </w:rPr>
  </w:style>
  <w:style w:type="character" w:customStyle="1" w:styleId="38">
    <w:name w:val="正文文本 Char"/>
    <w:basedOn w:val="25"/>
    <w:link w:val="12"/>
    <w:qFormat/>
    <w:uiPriority w:val="0"/>
    <w:rPr>
      <w:rFonts w:ascii="仿宋_GB2312" w:hAnsi="Times New Roman" w:eastAsia="仿宋_GB2312" w:cs="Times New Roman"/>
      <w:kern w:val="0"/>
      <w:sz w:val="24"/>
      <w:szCs w:val="20"/>
    </w:rPr>
  </w:style>
  <w:style w:type="character" w:customStyle="1" w:styleId="39">
    <w:name w:val="正文文本缩进 Char"/>
    <w:basedOn w:val="25"/>
    <w:link w:val="3"/>
    <w:qFormat/>
    <w:uiPriority w:val="0"/>
    <w:rPr>
      <w:rFonts w:ascii="Times New Roman" w:hAnsi="Times New Roman" w:eastAsia="宋体" w:cs="Times New Roman"/>
      <w:szCs w:val="24"/>
    </w:rPr>
  </w:style>
  <w:style w:type="character" w:customStyle="1" w:styleId="40">
    <w:name w:val="纯文本 Char"/>
    <w:basedOn w:val="25"/>
    <w:link w:val="14"/>
    <w:qFormat/>
    <w:uiPriority w:val="99"/>
    <w:rPr>
      <w:rFonts w:ascii="宋体" w:hAnsi="Courier New" w:eastAsia="宋体" w:cs="Times New Roman"/>
      <w:kern w:val="0"/>
      <w:sz w:val="20"/>
      <w:szCs w:val="21"/>
    </w:rPr>
  </w:style>
  <w:style w:type="character" w:customStyle="1" w:styleId="41">
    <w:name w:val="日期 Char"/>
    <w:basedOn w:val="25"/>
    <w:link w:val="15"/>
    <w:qFormat/>
    <w:uiPriority w:val="0"/>
    <w:rPr>
      <w:rFonts w:ascii="Times New Roman" w:hAnsi="Times New Roman" w:eastAsia="宋体" w:cs="Times New Roman"/>
      <w:szCs w:val="24"/>
    </w:rPr>
  </w:style>
  <w:style w:type="character" w:customStyle="1" w:styleId="42">
    <w:name w:val="批注框文本 Char"/>
    <w:basedOn w:val="25"/>
    <w:link w:val="16"/>
    <w:qFormat/>
    <w:uiPriority w:val="0"/>
    <w:rPr>
      <w:rFonts w:ascii="Times New Roman" w:hAnsi="Times New Roman" w:eastAsia="宋体" w:cs="Times New Roman"/>
      <w:sz w:val="18"/>
      <w:szCs w:val="18"/>
    </w:rPr>
  </w:style>
  <w:style w:type="character" w:customStyle="1" w:styleId="43">
    <w:name w:val="正文文本缩进 3 Char"/>
    <w:basedOn w:val="25"/>
    <w:link w:val="19"/>
    <w:qFormat/>
    <w:uiPriority w:val="0"/>
    <w:rPr>
      <w:rFonts w:ascii="宋体" w:hAnsi="Times New Roman" w:eastAsia="宋体" w:cs="Times New Roman"/>
      <w:b/>
      <w:spacing w:val="6"/>
      <w:sz w:val="28"/>
      <w:szCs w:val="24"/>
    </w:rPr>
  </w:style>
  <w:style w:type="character" w:customStyle="1" w:styleId="44">
    <w:name w:val="正文首行缩进 2 Char"/>
    <w:basedOn w:val="39"/>
    <w:link w:val="2"/>
    <w:qFormat/>
    <w:uiPriority w:val="99"/>
    <w:rPr>
      <w:rFonts w:ascii="Times New Roman" w:hAnsi="Times New Roman" w:eastAsia="宋体" w:cs="Times New Roman"/>
      <w:szCs w:val="24"/>
    </w:rPr>
  </w:style>
  <w:style w:type="character" w:customStyle="1" w:styleId="45">
    <w:name w:val="正文缩进2格 Char"/>
    <w:link w:val="46"/>
    <w:qFormat/>
    <w:locked/>
    <w:uiPriority w:val="0"/>
    <w:rPr>
      <w:rFonts w:ascii="仿宋_GB2312" w:hAnsi="宋体" w:eastAsia="仿宋_GB2312"/>
      <w:sz w:val="31"/>
      <w:szCs w:val="28"/>
    </w:rPr>
  </w:style>
  <w:style w:type="paragraph" w:customStyle="1" w:styleId="46">
    <w:name w:val="正文缩进2格"/>
    <w:basedOn w:val="1"/>
    <w:link w:val="45"/>
    <w:qFormat/>
    <w:uiPriority w:val="0"/>
    <w:pPr>
      <w:spacing w:line="600" w:lineRule="exact"/>
      <w:ind w:firstLine="639" w:firstLineChars="206"/>
    </w:pPr>
    <w:rPr>
      <w:rFonts w:ascii="仿宋_GB2312" w:hAnsi="宋体" w:eastAsia="仿宋_GB2312" w:cstheme="minorBidi"/>
      <w:sz w:val="31"/>
      <w:szCs w:val="28"/>
    </w:rPr>
  </w:style>
  <w:style w:type="character" w:customStyle="1" w:styleId="47">
    <w:name w:val="标题 3.1 Char"/>
    <w:link w:val="48"/>
    <w:qFormat/>
    <w:locked/>
    <w:uiPriority w:val="0"/>
    <w:rPr>
      <w:rFonts w:ascii="宋体" w:hAnsi="宋体"/>
      <w:b/>
      <w:bCs/>
      <w:color w:val="000000"/>
      <w:sz w:val="32"/>
      <w:szCs w:val="32"/>
    </w:rPr>
  </w:style>
  <w:style w:type="paragraph" w:customStyle="1" w:styleId="48">
    <w:name w:val="标题 3.1"/>
    <w:basedOn w:val="7"/>
    <w:link w:val="47"/>
    <w:qFormat/>
    <w:uiPriority w:val="0"/>
    <w:pPr>
      <w:tabs>
        <w:tab w:val="left" w:pos="1440"/>
        <w:tab w:val="left" w:pos="1620"/>
      </w:tabs>
      <w:spacing w:line="600" w:lineRule="exact"/>
    </w:pPr>
    <w:rPr>
      <w:rFonts w:ascii="宋体" w:hAnsi="宋体" w:eastAsiaTheme="minorEastAsia" w:cstheme="minorBidi"/>
      <w:color w:val="000000"/>
    </w:rPr>
  </w:style>
  <w:style w:type="paragraph" w:customStyle="1" w:styleId="49">
    <w:name w:val="Char"/>
    <w:basedOn w:val="1"/>
    <w:qFormat/>
    <w:uiPriority w:val="0"/>
    <w:rPr>
      <w:rFonts w:ascii="Tahoma" w:hAnsi="Tahoma"/>
      <w:sz w:val="24"/>
      <w:szCs w:val="20"/>
    </w:rPr>
  </w:style>
  <w:style w:type="paragraph" w:customStyle="1" w:styleId="50">
    <w:name w:val="正文缩进4格"/>
    <w:basedOn w:val="46"/>
    <w:qFormat/>
    <w:uiPriority w:val="0"/>
    <w:pPr>
      <w:ind w:left="2" w:firstLine="538" w:firstLineChars="192"/>
    </w:pPr>
    <w:rPr>
      <w:color w:val="000000"/>
      <w:sz w:val="28"/>
    </w:rPr>
  </w:style>
  <w:style w:type="paragraph" w:customStyle="1" w:styleId="51">
    <w:name w:val="Char Char Char Char"/>
    <w:basedOn w:val="1"/>
    <w:qFormat/>
    <w:uiPriority w:val="0"/>
    <w:rPr>
      <w:rFonts w:ascii="Tahoma" w:hAnsi="Tahoma"/>
      <w:sz w:val="24"/>
      <w:szCs w:val="20"/>
    </w:rPr>
  </w:style>
  <w:style w:type="paragraph" w:customStyle="1" w:styleId="52">
    <w:name w:val="Char1"/>
    <w:basedOn w:val="1"/>
    <w:qFormat/>
    <w:uiPriority w:val="0"/>
    <w:pPr>
      <w:tabs>
        <w:tab w:val="left" w:pos="840"/>
      </w:tabs>
      <w:ind w:left="840" w:hanging="420"/>
    </w:pPr>
    <w:rPr>
      <w:sz w:val="24"/>
    </w:rPr>
  </w:style>
  <w:style w:type="paragraph" w:customStyle="1" w:styleId="53">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4">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55">
    <w:name w:val="Char Char 字元 字元 字元 Char Char Char Char"/>
    <w:basedOn w:val="1"/>
    <w:qFormat/>
    <w:uiPriority w:val="0"/>
    <w:pPr>
      <w:adjustRightInd w:val="0"/>
      <w:spacing w:line="360" w:lineRule="auto"/>
    </w:pPr>
    <w:rPr>
      <w:kern w:val="0"/>
      <w:sz w:val="24"/>
      <w:szCs w:val="20"/>
    </w:rPr>
  </w:style>
  <w:style w:type="paragraph" w:customStyle="1" w:styleId="56">
    <w:name w:val="para"/>
    <w:basedOn w:val="1"/>
    <w:qFormat/>
    <w:uiPriority w:val="0"/>
    <w:pPr>
      <w:widowControl/>
      <w:spacing w:before="100" w:beforeAutospacing="1" w:after="100" w:afterAutospacing="1"/>
      <w:jc w:val="left"/>
    </w:pPr>
    <w:rPr>
      <w:rFonts w:ascii="Arial" w:hAnsi="Arial" w:cs="Arial"/>
      <w:kern w:val="0"/>
      <w:sz w:val="18"/>
      <w:szCs w:val="18"/>
    </w:rPr>
  </w:style>
  <w:style w:type="paragraph" w:customStyle="1" w:styleId="57">
    <w:name w:val="Char2"/>
    <w:basedOn w:val="1"/>
    <w:qFormat/>
    <w:uiPriority w:val="0"/>
    <w:rPr>
      <w:rFonts w:ascii="Tahoma" w:hAnsi="Tahoma"/>
      <w:sz w:val="24"/>
      <w:szCs w:val="20"/>
    </w:rPr>
  </w:style>
  <w:style w:type="paragraph" w:customStyle="1" w:styleId="58">
    <w:name w:val="msonormalcxsplast"/>
    <w:basedOn w:val="1"/>
    <w:qFormat/>
    <w:uiPriority w:val="0"/>
    <w:pPr>
      <w:widowControl/>
      <w:spacing w:before="100" w:beforeAutospacing="1" w:after="100" w:afterAutospacing="1"/>
      <w:jc w:val="left"/>
    </w:pPr>
    <w:rPr>
      <w:rFonts w:ascii="宋体" w:hAnsi="宋体" w:cs="宋体"/>
      <w:kern w:val="0"/>
      <w:sz w:val="24"/>
    </w:rPr>
  </w:style>
  <w:style w:type="character" w:customStyle="1" w:styleId="59">
    <w:name w:val="普通正文 Char"/>
    <w:link w:val="60"/>
    <w:qFormat/>
    <w:uiPriority w:val="0"/>
    <w:rPr>
      <w:rFonts w:ascii="Arial" w:hAnsi="Arial"/>
      <w:sz w:val="24"/>
      <w:szCs w:val="24"/>
    </w:rPr>
  </w:style>
  <w:style w:type="paragraph" w:customStyle="1" w:styleId="60">
    <w:name w:val="普通正文"/>
    <w:basedOn w:val="1"/>
    <w:link w:val="59"/>
    <w:qFormat/>
    <w:uiPriority w:val="0"/>
    <w:pPr>
      <w:adjustRightInd w:val="0"/>
      <w:spacing w:before="120" w:after="120" w:line="360" w:lineRule="auto"/>
      <w:ind w:left="-2" w:right="120" w:firstLine="480"/>
      <w:jc w:val="center"/>
      <w:textAlignment w:val="baseline"/>
    </w:pPr>
    <w:rPr>
      <w:rFonts w:ascii="Arial" w:hAnsi="Arial" w:eastAsiaTheme="minorEastAsia" w:cstheme="minorBidi"/>
      <w:sz w:val="24"/>
    </w:rPr>
  </w:style>
  <w:style w:type="paragraph" w:customStyle="1" w:styleId="61">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2">
    <w:name w:val="font31"/>
    <w:qFormat/>
    <w:uiPriority w:val="0"/>
    <w:rPr>
      <w:rFonts w:hint="eastAsia" w:ascii="宋体" w:hAnsi="宋体" w:eastAsia="宋体" w:cs="宋体"/>
      <w:color w:val="000000"/>
      <w:sz w:val="22"/>
      <w:szCs w:val="22"/>
      <w:u w:val="none"/>
    </w:rPr>
  </w:style>
  <w:style w:type="character" w:customStyle="1" w:styleId="63">
    <w:name w:val="批注文字 Char"/>
    <w:basedOn w:val="25"/>
    <w:link w:val="11"/>
    <w:semiHidden/>
    <w:qFormat/>
    <w:uiPriority w:val="99"/>
    <w:rPr>
      <w:rFonts w:ascii="Times New Roman" w:hAnsi="Times New Roman" w:eastAsia="宋体" w:cs="Times New Roman"/>
      <w:szCs w:val="24"/>
    </w:rPr>
  </w:style>
  <w:style w:type="character" w:customStyle="1" w:styleId="64">
    <w:name w:val="批注主题 Char"/>
    <w:basedOn w:val="63"/>
    <w:link w:val="22"/>
    <w:semiHidden/>
    <w:qFormat/>
    <w:uiPriority w:val="99"/>
    <w:rPr>
      <w:rFonts w:ascii="Times New Roman" w:hAnsi="Times New Roman" w:eastAsia="宋体" w:cs="Times New Roman"/>
      <w:b/>
      <w:bCs/>
      <w:szCs w:val="24"/>
    </w:rPr>
  </w:style>
  <w:style w:type="character" w:customStyle="1" w:styleId="65">
    <w:name w:val="HTML 预设格式 Char"/>
    <w:basedOn w:val="25"/>
    <w:link w:val="20"/>
    <w:qFormat/>
    <w:uiPriority w:val="0"/>
    <w:rPr>
      <w:rFonts w:ascii="Courier New" w:hAnsi="Courier New" w:eastAsia="宋体" w:cs="Courier New"/>
      <w:kern w:val="2"/>
    </w:rPr>
  </w:style>
  <w:style w:type="paragraph" w:styleId="66">
    <w:name w:val="List Paragraph"/>
    <w:basedOn w:val="1"/>
    <w:qFormat/>
    <w:uiPriority w:val="34"/>
    <w:pPr>
      <w:ind w:firstLine="420" w:firstLineChars="200"/>
    </w:pPr>
  </w:style>
  <w:style w:type="paragraph" w:customStyle="1" w:styleId="67">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68">
    <w:name w:val="正文缩进2格 Char Char"/>
    <w:qFormat/>
    <w:uiPriority w:val="0"/>
    <w:rPr>
      <w:rFonts w:ascii="仿宋_GB2312" w:hAnsi="宋体" w:eastAsia="仿宋_GB2312"/>
      <w:kern w:val="2"/>
      <w:sz w:val="31"/>
      <w:szCs w:val="28"/>
      <w:lang w:val="en-US" w:eastAsia="zh-CN" w:bidi="ar-SA"/>
    </w:rPr>
  </w:style>
  <w:style w:type="paragraph" w:customStyle="1" w:styleId="69">
    <w:name w:val="首行缩进"/>
    <w:basedOn w:val="1"/>
    <w:qFormat/>
    <w:uiPriority w:val="0"/>
    <w:pPr>
      <w:ind w:firstLine="480" w:firstLineChars="200"/>
    </w:pPr>
    <w:rPr>
      <w:rFonts w:eastAsia="楷体_GB2312"/>
      <w:sz w:val="26"/>
      <w:szCs w:val="20"/>
      <w:lang w:val="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Version="6" StyleName="APA"/>
</file>

<file path=customXml/itemProps1.xml><?xml version="1.0" encoding="utf-8"?>
<ds:datastoreItem xmlns:ds="http://schemas.openxmlformats.org/officeDocument/2006/customXml" ds:itemID="{22D86E36-18F7-4321-8212-705EB43BC799}">
  <ds:schemaRefs/>
</ds:datastoreItem>
</file>

<file path=docProps/app.xml><?xml version="1.0" encoding="utf-8"?>
<Properties xmlns="http://schemas.openxmlformats.org/officeDocument/2006/extended-properties" xmlns:vt="http://schemas.openxmlformats.org/officeDocument/2006/docPropsVTypes">
  <Company>微软中国</Company>
  <Pages>33</Pages>
  <Words>14996</Words>
  <Characters>15447</Characters>
  <Lines>147</Lines>
  <Paragraphs>41</Paragraphs>
  <TotalTime>27</TotalTime>
  <ScaleCrop>false</ScaleCrop>
  <LinksUpToDate>false</LinksUpToDate>
  <CharactersWithSpaces>16179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2026-03-31T08:46:00Z</dcterms:created>
  <dc:creator>微软用户</dc:creator>
  <cp:lastModifiedBy>六哥</cp:lastModifiedBy>
  <cp:lastPrinted>2025-10-23T16:55:00Z</cp:lastPrinted>
  <dcterms:modified xsi:type="dcterms:W3CDTF">2026-04-30T08:40:29Z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DD44192FAA83488B92D6C64C2C264AC3_13</vt:lpwstr>
  </property>
  <property fmtid="{D5CDD505-2E9C-101B-9397-08002B2CF9AE}" pid="3" name="KSOProductBuildVer">
    <vt:lpwstr>2052-12.1.0.25865</vt:lpwstr>
  </property>
  <property fmtid="{D5CDD505-2E9C-101B-9397-08002B2CF9AE}" pid="4" name="KSOTemplateDocerSaveRecord">
    <vt:lpwstr>eyJoZGlkIjoiYWZjY2MwOWY0MTU4NjhkYTY3NjNjMDcyZDBhOTJjOWYiLCJ1c2VySWQiOiIzMzE4NDEyMzIifQ==</vt:lpwstr>
  </property>
</Properties>
</file>