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E662C5" w14:textId="1ADA2CB6" w:rsidR="00244859" w:rsidRDefault="001E0B8F" w:rsidP="001E0B8F">
      <w:pPr>
        <w:jc w:val="center"/>
      </w:pPr>
      <w:r w:rsidRPr="001E0B8F">
        <w:rPr>
          <w:rFonts w:hint="eastAsia"/>
        </w:rPr>
        <w:t>崇川区委党校建设项目电力增容工程清单编制说明</w:t>
      </w:r>
    </w:p>
    <w:p w14:paraId="668D830E" w14:textId="77777777" w:rsidR="001E0B8F" w:rsidRDefault="001E0B8F" w:rsidP="001E0B8F">
      <w:r>
        <w:rPr>
          <w:rFonts w:hint="eastAsia"/>
        </w:rPr>
        <w:t>一、工程概况：</w:t>
      </w:r>
    </w:p>
    <w:p w14:paraId="5DE9AF16" w14:textId="77777777" w:rsidR="001E0B8F" w:rsidRDefault="001E0B8F" w:rsidP="001E0B8F">
      <w:r>
        <w:rPr>
          <w:rFonts w:hint="eastAsia"/>
        </w:rPr>
        <w:t>本工程为崇川区委党校建设项目电力增</w:t>
      </w:r>
      <w:proofErr w:type="gramStart"/>
      <w:r>
        <w:rPr>
          <w:rFonts w:hint="eastAsia"/>
        </w:rPr>
        <w:t>容设计</w:t>
      </w:r>
      <w:proofErr w:type="gramEnd"/>
      <w:r>
        <w:t>,本次电力增容后总容量为1000kVA。</w:t>
      </w:r>
    </w:p>
    <w:p w14:paraId="68EEDA9F" w14:textId="77777777" w:rsidR="001E0B8F" w:rsidRDefault="001E0B8F" w:rsidP="001E0B8F">
      <w:r>
        <w:rPr>
          <w:rFonts w:hint="eastAsia"/>
        </w:rPr>
        <w:t>原党校仅有的一台户外变压器</w:t>
      </w:r>
      <w:r>
        <w:t>160kVA增容为500kVA,原有低压配电间对应改造开关柜。</w:t>
      </w:r>
    </w:p>
    <w:p w14:paraId="2E45FABA" w14:textId="77777777" w:rsidR="001E0B8F" w:rsidRDefault="001E0B8F" w:rsidP="001E0B8F">
      <w:r>
        <w:rPr>
          <w:rFonts w:hint="eastAsia"/>
        </w:rPr>
        <w:t>本次户外再新增</w:t>
      </w:r>
      <w:r>
        <w:t>1台户外500kVA箱变。本项目采用</w:t>
      </w:r>
      <w:proofErr w:type="gramStart"/>
      <w:r>
        <w:t>高供高计</w:t>
      </w:r>
      <w:proofErr w:type="gramEnd"/>
      <w:r>
        <w:t>,</w:t>
      </w:r>
      <w:proofErr w:type="gramStart"/>
      <w:r>
        <w:t>箱变内安装</w:t>
      </w:r>
      <w:proofErr w:type="gramEnd"/>
      <w:r>
        <w:t>10kV高压柜。</w:t>
      </w:r>
    </w:p>
    <w:p w14:paraId="4DB079CD" w14:textId="77777777" w:rsidR="001E0B8F" w:rsidRDefault="001E0B8F" w:rsidP="001E0B8F">
      <w:r>
        <w:rPr>
          <w:rFonts w:hint="eastAsia"/>
        </w:rPr>
        <w:t>本项目采用</w:t>
      </w:r>
      <w:r>
        <w:t>10kV单电源供电,备用电源采用100kW柴油发电机组。</w:t>
      </w:r>
    </w:p>
    <w:p w14:paraId="063D8B36" w14:textId="77777777" w:rsidR="001E0B8F" w:rsidRDefault="001E0B8F" w:rsidP="001E0B8F">
      <w:r>
        <w:rPr>
          <w:rFonts w:hint="eastAsia"/>
        </w:rPr>
        <w:t>二、编制依据：</w:t>
      </w:r>
    </w:p>
    <w:p w14:paraId="02125303" w14:textId="77777777" w:rsidR="001E0B8F" w:rsidRDefault="001E0B8F" w:rsidP="001E0B8F">
      <w:r>
        <w:t>1、招标文件；</w:t>
      </w:r>
    </w:p>
    <w:p w14:paraId="14075D01" w14:textId="77777777" w:rsidR="001E0B8F" w:rsidRDefault="001E0B8F" w:rsidP="001E0B8F">
      <w:r>
        <w:t>2、施工图；</w:t>
      </w:r>
    </w:p>
    <w:p w14:paraId="7987AAB5" w14:textId="77777777" w:rsidR="001E0B8F" w:rsidRDefault="001E0B8F" w:rsidP="001E0B8F">
      <w:r>
        <w:t>3、清单编制疑问回复；</w:t>
      </w:r>
    </w:p>
    <w:p w14:paraId="64ACCD33" w14:textId="77777777" w:rsidR="001E0B8F" w:rsidRDefault="001E0B8F" w:rsidP="001E0B8F">
      <w:r>
        <w:t>4、《建设工程工程量清单计价规范》（GB50500-2013）、《房屋建筑与装饰工程工程量计算规范》（GB50854-2013）、《通用安装工程工程量清单计价规范》（GB50856-2013）、《市政工程工程量计算规范》（GB50857-2013）；</w:t>
      </w:r>
    </w:p>
    <w:p w14:paraId="544909A6" w14:textId="77777777" w:rsidR="001E0B8F" w:rsidRDefault="001E0B8F" w:rsidP="001E0B8F">
      <w:r>
        <w:t>5、定额执行《江苏省建筑与装饰工程计价定额》（2014）、《江苏省安装工程计价定额》（2014）、《江苏省市政工程计价定额》（2014年版）；</w:t>
      </w:r>
    </w:p>
    <w:p w14:paraId="11040345" w14:textId="3288E62E" w:rsidR="001E0B8F" w:rsidRDefault="001E0B8F" w:rsidP="001E0B8F">
      <w:r>
        <w:t>6、材料价格执行《南通市造价信息》2024第</w:t>
      </w:r>
      <w:r w:rsidR="001148E2">
        <w:rPr>
          <w:rFonts w:hint="eastAsia"/>
        </w:rPr>
        <w:t>6</w:t>
      </w:r>
      <w:r>
        <w:t>期，</w:t>
      </w:r>
      <w:proofErr w:type="gramStart"/>
      <w:r>
        <w:t>信息价</w:t>
      </w:r>
      <w:proofErr w:type="gramEnd"/>
      <w:r>
        <w:t>中没有的参照市场价；</w:t>
      </w:r>
    </w:p>
    <w:p w14:paraId="61FE1900" w14:textId="77777777" w:rsidR="001E0B8F" w:rsidRDefault="001E0B8F" w:rsidP="001E0B8F">
      <w:r>
        <w:t>7、人工</w:t>
      </w:r>
      <w:proofErr w:type="gramStart"/>
      <w:r>
        <w:t>费按苏建</w:t>
      </w:r>
      <w:proofErr w:type="gramEnd"/>
      <w:r>
        <w:t>函价（2024）83号文“江苏省住房城乡建设厅关于发布建</w:t>
      </w:r>
      <w:bookmarkStart w:id="0" w:name="_GoBack"/>
      <w:bookmarkEnd w:id="0"/>
      <w:r>
        <w:t>设工程人工工资指导价的通知”；</w:t>
      </w:r>
    </w:p>
    <w:p w14:paraId="6C11F1E9" w14:textId="77777777" w:rsidR="001E0B8F" w:rsidRDefault="001E0B8F" w:rsidP="001E0B8F">
      <w:r>
        <w:t>8、《江苏省建设工程费用定额（2014 年）》（江苏省建设厅）、省住房城乡建设厅关于建筑业实施</w:t>
      </w:r>
      <w:proofErr w:type="gramStart"/>
      <w:r>
        <w:t>营改增</w:t>
      </w:r>
      <w:proofErr w:type="gramEnd"/>
      <w:r>
        <w:t>后江苏省建设工程计价依据调整通知（</w:t>
      </w:r>
      <w:proofErr w:type="gramStart"/>
      <w:r>
        <w:t>苏建价〔2016〕</w:t>
      </w:r>
      <w:proofErr w:type="gramEnd"/>
      <w:r>
        <w:t>154 号）、苏建函价〔2019〕178 号的一般计税法，税率为9%；</w:t>
      </w:r>
    </w:p>
    <w:p w14:paraId="077A5A7B" w14:textId="77777777" w:rsidR="001E0B8F" w:rsidRDefault="001E0B8F" w:rsidP="001E0B8F">
      <w:r>
        <w:rPr>
          <w:rFonts w:hint="eastAsia"/>
        </w:rPr>
        <w:t>三、编制范围：</w:t>
      </w:r>
    </w:p>
    <w:p w14:paraId="7BEDC445" w14:textId="77777777" w:rsidR="001E0B8F" w:rsidRDefault="001E0B8F" w:rsidP="001E0B8F">
      <w:r>
        <w:rPr>
          <w:rFonts w:hint="eastAsia"/>
        </w:rPr>
        <w:t>崇川区委党校建设项目电力增容系统相关的设备、材料的供货与安装调试。</w:t>
      </w:r>
    </w:p>
    <w:p w14:paraId="6B8F95FB" w14:textId="77777777" w:rsidR="001E0B8F" w:rsidRDefault="001E0B8F" w:rsidP="001E0B8F">
      <w:r>
        <w:rPr>
          <w:rFonts w:hint="eastAsia"/>
        </w:rPr>
        <w:t>四、有关说明</w:t>
      </w:r>
    </w:p>
    <w:p w14:paraId="7E79B564" w14:textId="77777777" w:rsidR="001E0B8F" w:rsidRDefault="001E0B8F" w:rsidP="001E0B8F">
      <w:r>
        <w:t>1、电缆清册中,除G01,G02,G03高压电缆(含管道)以及2E01的低压主电缆(不含管道)由施工单位实施,其他均不在本次招标范围以内；</w:t>
      </w:r>
    </w:p>
    <w:p w14:paraId="1E30BD3C" w14:textId="77777777" w:rsidR="001E0B8F" w:rsidRDefault="001E0B8F" w:rsidP="001E0B8F">
      <w:r>
        <w:t>2、包含10KV高压进线电缆及电气开关的安装调试；</w:t>
      </w:r>
    </w:p>
    <w:p w14:paraId="4ED85CAB" w14:textId="77777777" w:rsidR="001E0B8F" w:rsidRDefault="001E0B8F" w:rsidP="001E0B8F">
      <w:r>
        <w:t>3、包含新增1#成套箱变和2#室外油变；</w:t>
      </w:r>
    </w:p>
    <w:p w14:paraId="5D67FCF6" w14:textId="77777777" w:rsidR="001E0B8F" w:rsidRDefault="001E0B8F" w:rsidP="001E0B8F">
      <w:r>
        <w:t>4、包含电力井（含井盖）、箱变基础及柴油发电机基础的施工；</w:t>
      </w:r>
    </w:p>
    <w:p w14:paraId="79605855" w14:textId="77777777" w:rsidR="001E0B8F" w:rsidRDefault="001E0B8F" w:rsidP="001E0B8F">
      <w:r>
        <w:t>5、包含对2#原有配电间改造工程；</w:t>
      </w:r>
    </w:p>
    <w:p w14:paraId="18BDC0A4" w14:textId="0029B576" w:rsidR="001E0B8F" w:rsidRDefault="001E0B8F" w:rsidP="001E0B8F">
      <w:r>
        <w:t>6、具体要求详见设计图纸。</w:t>
      </w:r>
    </w:p>
    <w:sectPr w:rsidR="001E0B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B08461" w14:textId="77777777" w:rsidR="00F103C4" w:rsidRDefault="00F103C4" w:rsidP="001E0B8F">
      <w:r>
        <w:separator/>
      </w:r>
    </w:p>
  </w:endnote>
  <w:endnote w:type="continuationSeparator" w:id="0">
    <w:p w14:paraId="2C9DED7E" w14:textId="77777777" w:rsidR="00F103C4" w:rsidRDefault="00F103C4" w:rsidP="001E0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037195" w14:textId="77777777" w:rsidR="00F103C4" w:rsidRDefault="00F103C4" w:rsidP="001E0B8F">
      <w:r>
        <w:separator/>
      </w:r>
    </w:p>
  </w:footnote>
  <w:footnote w:type="continuationSeparator" w:id="0">
    <w:p w14:paraId="4B755F8E" w14:textId="77777777" w:rsidR="00F103C4" w:rsidRDefault="00F103C4" w:rsidP="001E0B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4A1"/>
    <w:rsid w:val="000B31D9"/>
    <w:rsid w:val="001148E2"/>
    <w:rsid w:val="001E0B8F"/>
    <w:rsid w:val="00244859"/>
    <w:rsid w:val="006724A1"/>
    <w:rsid w:val="00A325CB"/>
    <w:rsid w:val="00F10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F7C0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0B8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0B8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0B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0B8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0B8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0B8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0B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0B8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雷 陈</dc:creator>
  <cp:keywords/>
  <dc:description/>
  <cp:lastModifiedBy>ᒭ</cp:lastModifiedBy>
  <cp:revision>3</cp:revision>
  <dcterms:created xsi:type="dcterms:W3CDTF">2024-06-21T03:19:00Z</dcterms:created>
  <dcterms:modified xsi:type="dcterms:W3CDTF">2024-06-21T07:52:00Z</dcterms:modified>
</cp:coreProperties>
</file>