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9EEEC02">
      <w:pPr>
        <w:widowControl/>
        <w:rPr>
          <w:rFonts w:ascii="宋体" w:hAnsi="宋体" w:eastAsia="宋体" w:cs="宋体"/>
          <w:b/>
          <w:color w:val="auto"/>
          <w:sz w:val="48"/>
          <w:szCs w:val="48"/>
          <w:highlight w:val="none"/>
        </w:rPr>
      </w:pPr>
    </w:p>
    <w:p w14:paraId="78A8E29E">
      <w:pPr>
        <w:widowControl/>
        <w:jc w:val="center"/>
        <w:rPr>
          <w:rFonts w:hint="eastAsia" w:ascii="宋体" w:hAnsi="宋体" w:eastAsia="宋体" w:cs="宋体"/>
          <w:b/>
          <w:color w:val="auto"/>
          <w:sz w:val="52"/>
          <w:szCs w:val="52"/>
          <w:highlight w:val="none"/>
          <w:lang w:eastAsia="zh-CN"/>
        </w:rPr>
      </w:pPr>
      <w:r>
        <w:rPr>
          <w:rFonts w:hint="eastAsia" w:ascii="宋体" w:hAnsi="宋体" w:eastAsia="宋体" w:cs="宋体"/>
          <w:b/>
          <w:color w:val="auto"/>
          <w:sz w:val="52"/>
          <w:szCs w:val="52"/>
          <w:highlight w:val="none"/>
        </w:rPr>
        <w:t>110kV闸唐线1-10#迁移入地改造工程地铁交叉段安评项目</w:t>
      </w:r>
      <w:r>
        <w:rPr>
          <w:rFonts w:hint="eastAsia" w:ascii="宋体" w:hAnsi="宋体" w:eastAsia="宋体" w:cs="宋体"/>
          <w:b/>
          <w:color w:val="auto"/>
          <w:sz w:val="52"/>
          <w:szCs w:val="52"/>
          <w:highlight w:val="none"/>
          <w:lang w:eastAsia="zh-CN"/>
        </w:rPr>
        <w:t>（</w:t>
      </w:r>
      <w:r>
        <w:rPr>
          <w:rFonts w:hint="eastAsia" w:ascii="宋体" w:hAnsi="宋体" w:eastAsia="宋体" w:cs="宋体"/>
          <w:b/>
          <w:color w:val="auto"/>
          <w:sz w:val="52"/>
          <w:szCs w:val="52"/>
          <w:highlight w:val="none"/>
          <w:lang w:val="en-US" w:eastAsia="zh-CN"/>
        </w:rPr>
        <w:t>二次</w:t>
      </w:r>
      <w:r>
        <w:rPr>
          <w:rFonts w:hint="eastAsia" w:ascii="宋体" w:hAnsi="宋体" w:eastAsia="宋体" w:cs="宋体"/>
          <w:b/>
          <w:color w:val="auto"/>
          <w:sz w:val="52"/>
          <w:szCs w:val="52"/>
          <w:highlight w:val="none"/>
          <w:lang w:eastAsia="zh-CN"/>
        </w:rPr>
        <w:t>）</w:t>
      </w:r>
    </w:p>
    <w:p w14:paraId="555D3AD5">
      <w:pPr>
        <w:tabs>
          <w:tab w:val="left" w:pos="6300"/>
        </w:tabs>
        <w:snapToGrid w:val="0"/>
        <w:spacing w:line="300" w:lineRule="auto"/>
        <w:jc w:val="center"/>
        <w:rPr>
          <w:rFonts w:ascii="宋体" w:hAnsi="宋体" w:eastAsia="宋体" w:cs="宋体"/>
          <w:color w:val="auto"/>
          <w:sz w:val="36"/>
          <w:szCs w:val="36"/>
          <w:highlight w:val="none"/>
        </w:rPr>
      </w:pPr>
    </w:p>
    <w:p w14:paraId="7045D26D">
      <w:pPr>
        <w:tabs>
          <w:tab w:val="left" w:pos="1050"/>
          <w:tab w:val="right" w:leader="dot" w:pos="9402"/>
        </w:tabs>
        <w:spacing w:line="1600" w:lineRule="exact"/>
        <w:jc w:val="center"/>
        <w:rPr>
          <w:rFonts w:ascii="宋体" w:hAnsi="宋体" w:eastAsia="宋体" w:cs="宋体"/>
          <w:b/>
          <w:color w:val="auto"/>
          <w:sz w:val="36"/>
          <w:szCs w:val="36"/>
          <w:highlight w:val="none"/>
        </w:rPr>
      </w:pPr>
      <w:r>
        <w:rPr>
          <w:rFonts w:hint="eastAsia" w:ascii="宋体" w:hAnsi="宋体" w:eastAsia="宋体" w:cs="宋体"/>
          <w:b/>
          <w:color w:val="auto"/>
          <w:sz w:val="72"/>
          <w:szCs w:val="72"/>
          <w:highlight w:val="none"/>
        </w:rPr>
        <w:t>招 标 文 件</w:t>
      </w:r>
    </w:p>
    <w:p w14:paraId="335FDC32">
      <w:pPr>
        <w:spacing w:line="500" w:lineRule="exact"/>
        <w:jc w:val="center"/>
        <w:rPr>
          <w:rFonts w:ascii="宋体" w:hAnsi="宋体" w:eastAsia="宋体" w:cs="宋体"/>
          <w:b/>
          <w:color w:val="auto"/>
          <w:spacing w:val="20"/>
          <w:sz w:val="32"/>
          <w:szCs w:val="32"/>
          <w:highlight w:val="none"/>
        </w:rPr>
      </w:pPr>
      <w:r>
        <w:rPr>
          <w:rFonts w:hint="eastAsia" w:ascii="宋体" w:hAnsi="宋体" w:eastAsia="宋体" w:cs="宋体"/>
          <w:b/>
          <w:color w:val="auto"/>
          <w:spacing w:val="20"/>
          <w:sz w:val="32"/>
          <w:szCs w:val="32"/>
          <w:highlight w:val="none"/>
        </w:rPr>
        <w:t>项目编号：ZRNT20250214</w:t>
      </w:r>
    </w:p>
    <w:p w14:paraId="3F0D6B31">
      <w:pPr>
        <w:tabs>
          <w:tab w:val="left" w:pos="1050"/>
          <w:tab w:val="right" w:leader="dot" w:pos="9402"/>
        </w:tabs>
        <w:spacing w:line="520" w:lineRule="exact"/>
        <w:jc w:val="center"/>
        <w:rPr>
          <w:rFonts w:ascii="宋体" w:hAnsi="宋体" w:eastAsia="宋体" w:cs="宋体"/>
          <w:color w:val="auto"/>
          <w:sz w:val="36"/>
          <w:szCs w:val="36"/>
          <w:highlight w:val="none"/>
        </w:rPr>
      </w:pPr>
    </w:p>
    <w:p w14:paraId="06AF6567">
      <w:pPr>
        <w:snapToGrid w:val="0"/>
        <w:spacing w:line="520" w:lineRule="exact"/>
        <w:rPr>
          <w:rFonts w:ascii="宋体" w:hAnsi="宋体" w:eastAsia="宋体" w:cs="宋体"/>
          <w:b/>
          <w:color w:val="auto"/>
          <w:sz w:val="36"/>
          <w:szCs w:val="36"/>
          <w:highlight w:val="none"/>
        </w:rPr>
      </w:pPr>
    </w:p>
    <w:p w14:paraId="65B906DD">
      <w:pPr>
        <w:snapToGrid w:val="0"/>
        <w:spacing w:line="520" w:lineRule="exact"/>
        <w:rPr>
          <w:rFonts w:ascii="宋体" w:hAnsi="宋体" w:eastAsia="宋体" w:cs="宋体"/>
          <w:b/>
          <w:color w:val="auto"/>
          <w:sz w:val="36"/>
          <w:szCs w:val="36"/>
          <w:highlight w:val="none"/>
        </w:rPr>
      </w:pPr>
    </w:p>
    <w:p w14:paraId="0FE1365E">
      <w:pPr>
        <w:snapToGrid w:val="0"/>
        <w:spacing w:line="520" w:lineRule="exact"/>
        <w:rPr>
          <w:rFonts w:ascii="宋体" w:hAnsi="宋体" w:eastAsia="宋体" w:cs="宋体"/>
          <w:b/>
          <w:color w:val="auto"/>
          <w:sz w:val="36"/>
          <w:szCs w:val="36"/>
          <w:highlight w:val="none"/>
        </w:rPr>
      </w:pPr>
    </w:p>
    <w:p w14:paraId="791403C4">
      <w:pPr>
        <w:snapToGrid w:val="0"/>
        <w:spacing w:line="520" w:lineRule="exact"/>
        <w:rPr>
          <w:rFonts w:ascii="宋体" w:hAnsi="宋体" w:eastAsia="宋体" w:cs="宋体"/>
          <w:b/>
          <w:color w:val="auto"/>
          <w:sz w:val="36"/>
          <w:szCs w:val="36"/>
          <w:highlight w:val="none"/>
        </w:rPr>
      </w:pPr>
    </w:p>
    <w:p w14:paraId="675B1766">
      <w:pPr>
        <w:snapToGrid w:val="0"/>
        <w:spacing w:line="520" w:lineRule="exact"/>
        <w:rPr>
          <w:rFonts w:ascii="宋体" w:hAnsi="宋体" w:eastAsia="宋体" w:cs="宋体"/>
          <w:b/>
          <w:color w:val="auto"/>
          <w:sz w:val="36"/>
          <w:szCs w:val="36"/>
          <w:highlight w:val="none"/>
        </w:rPr>
      </w:pPr>
    </w:p>
    <w:p w14:paraId="574ABB03">
      <w:pPr>
        <w:snapToGrid w:val="0"/>
        <w:spacing w:line="520" w:lineRule="exact"/>
        <w:rPr>
          <w:rFonts w:ascii="宋体" w:hAnsi="宋体" w:eastAsia="宋体" w:cs="宋体"/>
          <w:b/>
          <w:color w:val="auto"/>
          <w:sz w:val="36"/>
          <w:szCs w:val="36"/>
          <w:highlight w:val="none"/>
        </w:rPr>
      </w:pPr>
    </w:p>
    <w:p w14:paraId="2857491F">
      <w:pPr>
        <w:snapToGrid w:val="0"/>
        <w:spacing w:line="520" w:lineRule="exact"/>
        <w:rPr>
          <w:rFonts w:ascii="宋体" w:hAnsi="宋体" w:eastAsia="宋体" w:cs="宋体"/>
          <w:b/>
          <w:color w:val="auto"/>
          <w:sz w:val="36"/>
          <w:szCs w:val="36"/>
          <w:highlight w:val="none"/>
        </w:rPr>
      </w:pPr>
    </w:p>
    <w:p w14:paraId="01E3401F">
      <w:pPr>
        <w:snapToGrid w:val="0"/>
        <w:spacing w:line="520" w:lineRule="exact"/>
        <w:rPr>
          <w:rFonts w:ascii="宋体" w:hAnsi="宋体" w:eastAsia="宋体" w:cs="宋体"/>
          <w:b/>
          <w:color w:val="auto"/>
          <w:sz w:val="36"/>
          <w:szCs w:val="36"/>
          <w:highlight w:val="none"/>
        </w:rPr>
      </w:pPr>
    </w:p>
    <w:p w14:paraId="6F9C2909">
      <w:pPr>
        <w:widowControl/>
        <w:spacing w:line="520" w:lineRule="exact"/>
        <w:jc w:val="left"/>
        <w:rPr>
          <w:rFonts w:ascii="宋体" w:hAnsi="宋体" w:eastAsia="宋体" w:cs="宋体"/>
          <w:color w:val="auto"/>
          <w:sz w:val="36"/>
          <w:szCs w:val="36"/>
          <w:highlight w:val="none"/>
        </w:rPr>
      </w:pPr>
    </w:p>
    <w:p w14:paraId="665F21FF">
      <w:pPr>
        <w:pStyle w:val="36"/>
        <w:rPr>
          <w:rFonts w:hint="default" w:ascii="宋体" w:hAnsi="宋体" w:cs="宋体"/>
          <w:color w:val="auto"/>
          <w:highlight w:val="none"/>
        </w:rPr>
      </w:pPr>
    </w:p>
    <w:p w14:paraId="7254A1C1">
      <w:pPr>
        <w:widowControl/>
        <w:spacing w:before="100" w:beforeAutospacing="1" w:after="100" w:afterAutospacing="1" w:line="520" w:lineRule="exact"/>
        <w:jc w:val="center"/>
        <w:rPr>
          <w:rFonts w:ascii="宋体" w:hAnsi="宋体" w:eastAsia="宋体" w:cs="宋体"/>
          <w:b/>
          <w:bCs/>
          <w:color w:val="auto"/>
          <w:sz w:val="32"/>
          <w:szCs w:val="32"/>
          <w:highlight w:val="none"/>
        </w:rPr>
      </w:pPr>
      <w:r>
        <w:rPr>
          <w:rFonts w:hint="eastAsia" w:ascii="宋体" w:hAnsi="宋体" w:eastAsia="宋体" w:cs="宋体"/>
          <w:b/>
          <w:bCs/>
          <w:color w:val="auto"/>
          <w:sz w:val="32"/>
          <w:szCs w:val="32"/>
          <w:highlight w:val="none"/>
        </w:rPr>
        <w:t>招标人：</w:t>
      </w:r>
      <w:r>
        <w:rPr>
          <w:rFonts w:hint="eastAsia" w:ascii="宋体" w:hAnsi="宋体" w:eastAsia="宋体" w:cs="宋体"/>
          <w:b/>
          <w:bCs/>
          <w:color w:val="auto"/>
          <w:sz w:val="32"/>
          <w:szCs w:val="32"/>
          <w:highlight w:val="none"/>
          <w:u w:val="single"/>
        </w:rPr>
        <w:t>南通市北高新技术开发集团有限公司</w:t>
      </w:r>
    </w:p>
    <w:p w14:paraId="1DB7F3DF">
      <w:pPr>
        <w:tabs>
          <w:tab w:val="left" w:pos="1050"/>
          <w:tab w:val="right" w:leader="dot" w:pos="9402"/>
        </w:tabs>
        <w:spacing w:before="100" w:beforeAutospacing="1" w:after="100" w:afterAutospacing="1" w:line="520" w:lineRule="exact"/>
        <w:jc w:val="center"/>
        <w:rPr>
          <w:rFonts w:ascii="宋体" w:hAnsi="宋体" w:eastAsia="宋体" w:cs="宋体"/>
          <w:b/>
          <w:bCs/>
          <w:color w:val="auto"/>
          <w:sz w:val="32"/>
          <w:szCs w:val="32"/>
          <w:highlight w:val="none"/>
        </w:rPr>
      </w:pPr>
      <w:r>
        <w:rPr>
          <w:rFonts w:hint="eastAsia" w:ascii="宋体" w:hAnsi="宋体" w:eastAsia="宋体" w:cs="宋体"/>
          <w:b/>
          <w:bCs/>
          <w:color w:val="auto"/>
          <w:sz w:val="32"/>
          <w:szCs w:val="32"/>
          <w:highlight w:val="none"/>
        </w:rPr>
        <w:t>招标代理机构：</w:t>
      </w:r>
      <w:r>
        <w:rPr>
          <w:rFonts w:hint="eastAsia" w:ascii="宋体" w:hAnsi="宋体" w:eastAsia="宋体" w:cs="宋体"/>
          <w:b/>
          <w:bCs/>
          <w:color w:val="auto"/>
          <w:sz w:val="32"/>
          <w:szCs w:val="32"/>
          <w:highlight w:val="none"/>
          <w:u w:val="single"/>
        </w:rPr>
        <w:t>江苏中润工程建设咨询有限公司</w:t>
      </w:r>
    </w:p>
    <w:p w14:paraId="293AA781">
      <w:pPr>
        <w:tabs>
          <w:tab w:val="left" w:pos="1050"/>
          <w:tab w:val="right" w:leader="dot" w:pos="9402"/>
        </w:tabs>
        <w:spacing w:before="100" w:beforeAutospacing="1" w:after="100" w:afterAutospacing="1" w:line="520" w:lineRule="exact"/>
        <w:jc w:val="center"/>
        <w:rPr>
          <w:rFonts w:ascii="宋体" w:hAnsi="宋体" w:eastAsia="宋体" w:cs="宋体"/>
          <w:color w:val="auto"/>
          <w:sz w:val="32"/>
          <w:szCs w:val="32"/>
          <w:highlight w:val="none"/>
        </w:rPr>
      </w:pPr>
      <w:r>
        <w:rPr>
          <w:rFonts w:hint="eastAsia" w:ascii="宋体" w:hAnsi="宋体" w:eastAsia="宋体" w:cs="宋体"/>
          <w:b/>
          <w:bCs/>
          <w:color w:val="auto"/>
          <w:sz w:val="32"/>
          <w:szCs w:val="32"/>
          <w:highlight w:val="none"/>
          <w:lang w:eastAsia="zh-CN"/>
        </w:rPr>
        <w:t>二〇二五</w:t>
      </w:r>
      <w:r>
        <w:rPr>
          <w:rFonts w:hint="eastAsia" w:ascii="宋体" w:hAnsi="宋体" w:eastAsia="宋体" w:cs="宋体"/>
          <w:b/>
          <w:bCs/>
          <w:color w:val="auto"/>
          <w:sz w:val="32"/>
          <w:szCs w:val="32"/>
          <w:highlight w:val="none"/>
        </w:rPr>
        <w:t>年十</w:t>
      </w:r>
      <w:r>
        <w:rPr>
          <w:rFonts w:hint="eastAsia" w:ascii="宋体" w:hAnsi="宋体" w:eastAsia="宋体" w:cs="宋体"/>
          <w:b/>
          <w:bCs/>
          <w:color w:val="auto"/>
          <w:sz w:val="32"/>
          <w:szCs w:val="32"/>
          <w:highlight w:val="none"/>
          <w:lang w:val="en-US" w:eastAsia="zh-CN"/>
        </w:rPr>
        <w:t>二</w:t>
      </w:r>
      <w:r>
        <w:rPr>
          <w:rFonts w:hint="eastAsia" w:ascii="宋体" w:hAnsi="宋体" w:eastAsia="宋体" w:cs="宋体"/>
          <w:b/>
          <w:bCs/>
          <w:color w:val="auto"/>
          <w:sz w:val="32"/>
          <w:szCs w:val="32"/>
          <w:highlight w:val="none"/>
        </w:rPr>
        <w:t>月</w:t>
      </w:r>
    </w:p>
    <w:p w14:paraId="24901982">
      <w:pPr>
        <w:pStyle w:val="6"/>
        <w:overflowPunct w:val="0"/>
        <w:ind w:firstLine="883"/>
        <w:jc w:val="center"/>
        <w:rPr>
          <w:rFonts w:ascii="宋体" w:hAnsi="宋体" w:eastAsia="宋体" w:cs="宋体"/>
          <w:b/>
          <w:color w:val="auto"/>
          <w:sz w:val="44"/>
          <w:szCs w:val="44"/>
          <w:highlight w:val="none"/>
        </w:rPr>
        <w:sectPr>
          <w:footerReference r:id="rId3" w:type="default"/>
          <w:pgSz w:w="11906" w:h="16838"/>
          <w:pgMar w:top="1463" w:right="1587" w:bottom="1463" w:left="1587" w:header="851" w:footer="992" w:gutter="0"/>
          <w:pgNumType w:start="0"/>
          <w:cols w:space="720" w:num="1"/>
          <w:docGrid w:type="lines" w:linePitch="312" w:charSpace="0"/>
        </w:sectPr>
      </w:pPr>
    </w:p>
    <w:p w14:paraId="3291C3D7">
      <w:pPr>
        <w:spacing w:before="100" w:beforeAutospacing="1" w:after="100" w:afterAutospacing="1" w:line="500" w:lineRule="exact"/>
        <w:jc w:val="center"/>
        <w:rPr>
          <w:rFonts w:ascii="宋体" w:hAnsi="宋体" w:eastAsia="宋体" w:cs="宋体"/>
          <w:b/>
          <w:color w:val="auto"/>
          <w:sz w:val="32"/>
          <w:szCs w:val="32"/>
          <w:highlight w:val="none"/>
        </w:rPr>
      </w:pPr>
      <w:bookmarkStart w:id="0" w:name="_Toc363573853"/>
      <w:r>
        <w:rPr>
          <w:rFonts w:hint="eastAsia" w:ascii="宋体" w:hAnsi="宋体" w:eastAsia="宋体" w:cs="宋体"/>
          <w:b/>
          <w:color w:val="auto"/>
          <w:sz w:val="32"/>
          <w:szCs w:val="32"/>
          <w:highlight w:val="none"/>
        </w:rPr>
        <w:t xml:space="preserve">第一章  </w:t>
      </w:r>
      <w:bookmarkEnd w:id="0"/>
      <w:r>
        <w:rPr>
          <w:rFonts w:hint="eastAsia" w:ascii="宋体" w:hAnsi="宋体" w:eastAsia="宋体" w:cs="宋体"/>
          <w:b/>
          <w:color w:val="auto"/>
          <w:sz w:val="32"/>
          <w:szCs w:val="32"/>
          <w:highlight w:val="none"/>
        </w:rPr>
        <w:t>招标公告</w:t>
      </w:r>
    </w:p>
    <w:p w14:paraId="6749845C">
      <w:pPr>
        <w:widowControl/>
        <w:spacing w:line="360" w:lineRule="auto"/>
        <w:ind w:firstLine="482" w:firstLineChars="200"/>
        <w:jc w:val="left"/>
        <w:rPr>
          <w:rFonts w:ascii="宋体" w:hAnsi="宋体" w:eastAsia="宋体" w:cs="宋体"/>
          <w:color w:val="auto"/>
          <w:sz w:val="24"/>
          <w:szCs w:val="24"/>
          <w:highlight w:val="none"/>
        </w:rPr>
      </w:pPr>
      <w:bookmarkStart w:id="1" w:name="_Toc363573854"/>
      <w:r>
        <w:rPr>
          <w:rFonts w:hint="eastAsia" w:ascii="宋体" w:hAnsi="宋体" w:eastAsia="宋体" w:cs="宋体"/>
          <w:b/>
          <w:color w:val="auto"/>
          <w:sz w:val="24"/>
          <w:szCs w:val="24"/>
          <w:highlight w:val="none"/>
          <w:u w:val="single"/>
        </w:rPr>
        <w:t>江苏中润工程建设咨询有限公司</w:t>
      </w:r>
      <w:r>
        <w:rPr>
          <w:rFonts w:hint="eastAsia" w:ascii="宋体" w:hAnsi="宋体" w:eastAsia="宋体" w:cs="宋体"/>
          <w:color w:val="auto"/>
          <w:sz w:val="24"/>
          <w:szCs w:val="24"/>
          <w:highlight w:val="none"/>
        </w:rPr>
        <w:t>（以下称代理机构）受</w:t>
      </w:r>
      <w:r>
        <w:rPr>
          <w:rFonts w:hint="eastAsia" w:ascii="宋体" w:hAnsi="宋体" w:eastAsia="宋体" w:cs="宋体"/>
          <w:b/>
          <w:color w:val="auto"/>
          <w:sz w:val="24"/>
          <w:szCs w:val="24"/>
          <w:highlight w:val="none"/>
          <w:u w:val="single"/>
        </w:rPr>
        <w:t>南通市北高新技术开发集团有限公司</w:t>
      </w:r>
      <w:r>
        <w:rPr>
          <w:rFonts w:hint="eastAsia" w:ascii="宋体" w:hAnsi="宋体" w:eastAsia="宋体" w:cs="宋体"/>
          <w:color w:val="auto"/>
          <w:sz w:val="24"/>
          <w:szCs w:val="24"/>
          <w:highlight w:val="none"/>
        </w:rPr>
        <w:t>（以下称采购人）的委托，就其</w:t>
      </w:r>
      <w:r>
        <w:rPr>
          <w:rFonts w:hint="eastAsia" w:ascii="宋体" w:hAnsi="宋体" w:eastAsia="宋体" w:cs="宋体"/>
          <w:b/>
          <w:color w:val="auto"/>
          <w:sz w:val="24"/>
          <w:szCs w:val="24"/>
          <w:highlight w:val="none"/>
          <w:u w:val="single"/>
        </w:rPr>
        <w:t>110kV闸唐线1-10#迁移入地改造工程地铁交叉段安评项目</w:t>
      </w:r>
      <w:r>
        <w:rPr>
          <w:rFonts w:hint="eastAsia" w:ascii="宋体" w:hAnsi="宋体" w:eastAsia="宋体" w:cs="宋体"/>
          <w:b/>
          <w:color w:val="auto"/>
          <w:sz w:val="24"/>
          <w:szCs w:val="24"/>
          <w:highlight w:val="none"/>
          <w:u w:val="single"/>
          <w:lang w:eastAsia="zh-CN"/>
        </w:rPr>
        <w:t>（</w:t>
      </w:r>
      <w:r>
        <w:rPr>
          <w:rFonts w:hint="eastAsia" w:ascii="宋体" w:hAnsi="宋体" w:eastAsia="宋体" w:cs="宋体"/>
          <w:b/>
          <w:color w:val="auto"/>
          <w:sz w:val="24"/>
          <w:szCs w:val="24"/>
          <w:highlight w:val="none"/>
          <w:u w:val="single"/>
          <w:lang w:val="en-US" w:eastAsia="zh-CN"/>
        </w:rPr>
        <w:t>二次</w:t>
      </w:r>
      <w:r>
        <w:rPr>
          <w:rFonts w:hint="eastAsia" w:ascii="宋体" w:hAnsi="宋体" w:eastAsia="宋体" w:cs="宋体"/>
          <w:b/>
          <w:color w:val="auto"/>
          <w:sz w:val="24"/>
          <w:szCs w:val="24"/>
          <w:highlight w:val="none"/>
          <w:u w:val="single"/>
          <w:lang w:eastAsia="zh-CN"/>
        </w:rPr>
        <w:t>）</w:t>
      </w:r>
      <w:r>
        <w:rPr>
          <w:rFonts w:hint="eastAsia" w:ascii="宋体" w:hAnsi="宋体" w:eastAsia="宋体" w:cs="宋体"/>
          <w:color w:val="auto"/>
          <w:sz w:val="24"/>
          <w:szCs w:val="24"/>
          <w:highlight w:val="none"/>
        </w:rPr>
        <w:t>组织公开招标，诚邀符合条件的潜在投标人参加投标。</w:t>
      </w:r>
    </w:p>
    <w:p w14:paraId="76E43DE1">
      <w:pPr>
        <w:spacing w:line="360" w:lineRule="auto"/>
        <w:ind w:firstLine="482" w:firstLineChars="200"/>
        <w:rPr>
          <w:rFonts w:hint="eastAsia" w:ascii="宋体" w:hAnsi="宋体" w:eastAsia="宋体" w:cs="宋体"/>
          <w:color w:val="auto"/>
          <w:sz w:val="24"/>
          <w:szCs w:val="24"/>
          <w:highlight w:val="none"/>
          <w:lang w:eastAsia="zh-CN"/>
        </w:rPr>
      </w:pPr>
      <w:r>
        <w:rPr>
          <w:rFonts w:hint="eastAsia" w:ascii="宋体" w:hAnsi="宋体" w:eastAsia="宋体" w:cs="宋体"/>
          <w:b/>
          <w:bCs/>
          <w:color w:val="auto"/>
          <w:sz w:val="24"/>
          <w:szCs w:val="24"/>
          <w:highlight w:val="none"/>
        </w:rPr>
        <w:t>一、项目名称：</w:t>
      </w:r>
      <w:bookmarkStart w:id="4" w:name="_GoBack"/>
      <w:r>
        <w:rPr>
          <w:rFonts w:hint="eastAsia" w:ascii="宋体" w:hAnsi="宋体" w:eastAsia="宋体" w:cs="宋体"/>
          <w:b/>
          <w:color w:val="auto"/>
          <w:sz w:val="24"/>
          <w:szCs w:val="24"/>
          <w:highlight w:val="none"/>
          <w:u w:val="single"/>
        </w:rPr>
        <w:t>110kV闸唐线1-10#迁移入地改造工程地铁交叉段安评项目</w:t>
      </w:r>
      <w:r>
        <w:rPr>
          <w:rFonts w:hint="eastAsia" w:ascii="宋体" w:hAnsi="宋体" w:eastAsia="宋体" w:cs="宋体"/>
          <w:b/>
          <w:color w:val="auto"/>
          <w:sz w:val="24"/>
          <w:szCs w:val="24"/>
          <w:highlight w:val="none"/>
          <w:u w:val="single"/>
          <w:lang w:eastAsia="zh-CN"/>
        </w:rPr>
        <w:t>（</w:t>
      </w:r>
      <w:r>
        <w:rPr>
          <w:rFonts w:hint="eastAsia" w:ascii="宋体" w:hAnsi="宋体" w:eastAsia="宋体" w:cs="宋体"/>
          <w:b/>
          <w:color w:val="auto"/>
          <w:sz w:val="24"/>
          <w:szCs w:val="24"/>
          <w:highlight w:val="none"/>
          <w:u w:val="single"/>
          <w:lang w:val="en-US" w:eastAsia="zh-CN"/>
        </w:rPr>
        <w:t>二次</w:t>
      </w:r>
      <w:r>
        <w:rPr>
          <w:rFonts w:hint="eastAsia" w:ascii="宋体" w:hAnsi="宋体" w:eastAsia="宋体" w:cs="宋体"/>
          <w:b/>
          <w:color w:val="auto"/>
          <w:sz w:val="24"/>
          <w:szCs w:val="24"/>
          <w:highlight w:val="none"/>
          <w:u w:val="single"/>
          <w:lang w:eastAsia="zh-CN"/>
        </w:rPr>
        <w:t>）</w:t>
      </w:r>
    </w:p>
    <w:bookmarkEnd w:id="4"/>
    <w:p w14:paraId="759C8D65">
      <w:pPr>
        <w:tabs>
          <w:tab w:val="left" w:pos="6300"/>
        </w:tabs>
        <w:spacing w:line="360" w:lineRule="auto"/>
        <w:ind w:firstLine="482" w:firstLineChars="200"/>
        <w:rPr>
          <w:rFonts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二、项目需求：详见招标文件，请仔细研究</w:t>
      </w:r>
    </w:p>
    <w:p w14:paraId="4843CF9F">
      <w:pPr>
        <w:tabs>
          <w:tab w:val="left" w:pos="6300"/>
        </w:tabs>
        <w:spacing w:line="360" w:lineRule="auto"/>
        <w:ind w:firstLine="480" w:firstLineChars="200"/>
        <w:rPr>
          <w:rFonts w:ascii="宋体" w:hAnsi="宋体" w:eastAsia="宋体" w:cs="宋体"/>
          <w:color w:val="auto"/>
          <w:sz w:val="24"/>
          <w:szCs w:val="24"/>
          <w:highlight w:val="none"/>
        </w:rPr>
      </w:pPr>
      <w:r>
        <w:rPr>
          <w:rFonts w:hint="eastAsia" w:ascii="宋体" w:hAnsi="宋体" w:eastAsia="宋体" w:cs="宋体"/>
          <w:bCs/>
          <w:color w:val="auto"/>
          <w:sz w:val="24"/>
          <w:szCs w:val="24"/>
          <w:highlight w:val="none"/>
        </w:rPr>
        <w:t>三</w:t>
      </w:r>
      <w:r>
        <w:rPr>
          <w:rFonts w:hint="eastAsia" w:ascii="宋体" w:hAnsi="宋体" w:eastAsia="宋体" w:cs="宋体"/>
          <w:b/>
          <w:color w:val="auto"/>
          <w:sz w:val="24"/>
          <w:szCs w:val="24"/>
          <w:highlight w:val="none"/>
        </w:rPr>
        <w:t>、项目预算：17万</w:t>
      </w:r>
    </w:p>
    <w:p w14:paraId="4CE5CEBE">
      <w:pPr>
        <w:tabs>
          <w:tab w:val="left" w:pos="6300"/>
        </w:tabs>
        <w:spacing w:line="360" w:lineRule="auto"/>
        <w:ind w:firstLine="482" w:firstLineChars="200"/>
        <w:rPr>
          <w:rFonts w:ascii="宋体" w:hAnsi="宋体" w:eastAsia="宋体" w:cs="宋体"/>
          <w:b/>
          <w:color w:val="auto"/>
          <w:sz w:val="24"/>
          <w:szCs w:val="24"/>
          <w:highlight w:val="none"/>
        </w:rPr>
      </w:pPr>
      <w:r>
        <w:rPr>
          <w:rFonts w:hint="eastAsia" w:ascii="宋体" w:hAnsi="宋体" w:eastAsia="宋体" w:cs="宋体"/>
          <w:b/>
          <w:color w:val="auto"/>
          <w:sz w:val="24"/>
          <w:szCs w:val="24"/>
          <w:highlight w:val="none"/>
        </w:rPr>
        <w:t>四、最高限价：17万，投标报价超过最高限价，作无效标处理。</w:t>
      </w:r>
    </w:p>
    <w:p w14:paraId="5525128A">
      <w:pPr>
        <w:spacing w:line="360" w:lineRule="auto"/>
        <w:ind w:firstLine="482" w:firstLineChars="200"/>
        <w:jc w:val="left"/>
        <w:rPr>
          <w:rFonts w:ascii="宋体" w:hAnsi="宋体" w:eastAsia="宋体" w:cs="宋体"/>
          <w:color w:val="auto"/>
          <w:sz w:val="24"/>
          <w:szCs w:val="24"/>
          <w:highlight w:val="none"/>
        </w:rPr>
      </w:pPr>
      <w:r>
        <w:rPr>
          <w:rFonts w:hint="eastAsia" w:ascii="宋体" w:hAnsi="宋体" w:eastAsia="宋体" w:cs="宋体"/>
          <w:b/>
          <w:color w:val="auto"/>
          <w:sz w:val="24"/>
          <w:szCs w:val="24"/>
          <w:highlight w:val="none"/>
        </w:rPr>
        <w:t>五、服务期限：</w:t>
      </w:r>
      <w:r>
        <w:rPr>
          <w:rFonts w:hint="eastAsia" w:ascii="宋体" w:hAnsi="宋体" w:eastAsia="宋体" w:cs="宋体"/>
          <w:b/>
          <w:bCs/>
          <w:color w:val="auto"/>
          <w:sz w:val="24"/>
          <w:szCs w:val="24"/>
          <w:highlight w:val="none"/>
        </w:rPr>
        <w:t>详见招标文件</w:t>
      </w:r>
    </w:p>
    <w:p w14:paraId="24A63A65">
      <w:pPr>
        <w:spacing w:line="360" w:lineRule="auto"/>
        <w:ind w:firstLine="482" w:firstLineChars="200"/>
        <w:rPr>
          <w:rFonts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六、投标人资格要求</w:t>
      </w:r>
    </w:p>
    <w:p w14:paraId="6342415E">
      <w:pPr>
        <w:spacing w:line="360" w:lineRule="auto"/>
        <w:ind w:firstLine="480" w:firstLineChars="200"/>
        <w:rPr>
          <w:rFonts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1.应具有独立法人资格，持有有效的营业执照；</w:t>
      </w:r>
    </w:p>
    <w:p w14:paraId="7D18FE0F">
      <w:pPr>
        <w:spacing w:line="360" w:lineRule="auto"/>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2.参加本次投标活动前三年内，在经营活动中没有重大违法记录；并提供无重大违法记录声明；</w:t>
      </w:r>
    </w:p>
    <w:p w14:paraId="2437DCBF">
      <w:pPr>
        <w:spacing w:line="360" w:lineRule="auto"/>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3.投标单位具有工程咨询单位甲级资信证书（含城市轨道交通）或工程设计综合资质甲级或工程设计市政行业甲级资质或工程设计市政行业轨道交通工程专业甲级资质或工程勘察综合类甲级或专业类岩土工程甲级资质；</w:t>
      </w:r>
    </w:p>
    <w:p w14:paraId="6261AD0F">
      <w:pPr>
        <w:spacing w:line="360" w:lineRule="auto"/>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5.项目负责人要求：为投标人正式职工且同时具有国家注册岩土工程师注册证书，且执业证书需注册在投标企业，投标时提供2025年任意一个月的社保证明；</w:t>
      </w:r>
    </w:p>
    <w:p w14:paraId="272493EC">
      <w:pPr>
        <w:spacing w:line="360" w:lineRule="auto"/>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6.近三年内(以开标时间为截止时间)至少承担过3个轨道交通设施(含地下车站、地下区间)保护安全专项评估项目，提供合同复印件；</w:t>
      </w:r>
    </w:p>
    <w:p w14:paraId="1C3302DA">
      <w:pPr>
        <w:spacing w:line="360" w:lineRule="auto"/>
        <w:ind w:firstLine="480" w:firstLineChars="200"/>
        <w:rPr>
          <w:rFonts w:ascii="宋体" w:hAnsi="宋体" w:eastAsia="宋体" w:cs="宋体"/>
          <w:b/>
          <w:bCs/>
          <w:color w:val="auto"/>
          <w:sz w:val="24"/>
          <w:szCs w:val="24"/>
          <w:highlight w:val="none"/>
        </w:rPr>
      </w:pPr>
      <w:r>
        <w:rPr>
          <w:rFonts w:hint="eastAsia" w:ascii="宋体" w:hAnsi="宋体" w:eastAsia="宋体" w:cs="宋体"/>
          <w:color w:val="auto"/>
          <w:sz w:val="24"/>
          <w:szCs w:val="24"/>
          <w:highlight w:val="none"/>
        </w:rPr>
        <w:t>6.法定代表人参加投标的，必须提供法定代表人身份证明及法定代表人本人身份证复印件(须加盖单位公章);非法定代表人参加投标的，还必须提供法定代表人签字或印章的授权委托书及被授权人本人身份证复印件(须加盖单位公章)。</w:t>
      </w:r>
    </w:p>
    <w:p w14:paraId="7E152E68">
      <w:pPr>
        <w:spacing w:line="360" w:lineRule="auto"/>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7.关于资格文件的声明函。</w:t>
      </w:r>
    </w:p>
    <w:p w14:paraId="2E055523">
      <w:pPr>
        <w:spacing w:line="360" w:lineRule="auto"/>
        <w:ind w:firstLine="482" w:firstLineChars="200"/>
        <w:rPr>
          <w:rFonts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七、招标文件的获取</w:t>
      </w:r>
    </w:p>
    <w:p w14:paraId="6359DCCF">
      <w:pPr>
        <w:spacing w:line="360" w:lineRule="auto"/>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有意愿参与本项目的投标人，请于本公告日起至开标截止时间前，到“南通市崇川区人民政府网→我要看→公示公告”栏内下载本项目的招标文件。</w:t>
      </w:r>
    </w:p>
    <w:p w14:paraId="2702F436">
      <w:pPr>
        <w:spacing w:line="360" w:lineRule="auto"/>
        <w:ind w:firstLine="482" w:firstLineChars="200"/>
        <w:rPr>
          <w:rFonts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 xml:space="preserve">八、投标文件的递交 </w:t>
      </w:r>
    </w:p>
    <w:p w14:paraId="226D24AA">
      <w:pPr>
        <w:spacing w:line="360" w:lineRule="auto"/>
        <w:ind w:firstLine="480" w:firstLineChars="200"/>
        <w:rPr>
          <w:rFonts w:ascii="宋体" w:hAnsi="宋体" w:eastAsia="宋体" w:cs="宋体"/>
          <w:color w:val="auto"/>
          <w:sz w:val="24"/>
          <w:highlight w:val="none"/>
        </w:rPr>
      </w:pPr>
      <w:r>
        <w:rPr>
          <w:rFonts w:hint="eastAsia" w:ascii="宋体" w:hAnsi="宋体" w:eastAsia="宋体" w:cs="宋体"/>
          <w:color w:val="auto"/>
          <w:sz w:val="24"/>
          <w:highlight w:val="none"/>
        </w:rPr>
        <w:t>1.投标截止时间：202</w:t>
      </w:r>
      <w:r>
        <w:rPr>
          <w:rFonts w:hint="eastAsia" w:ascii="宋体" w:hAnsi="宋体" w:eastAsia="宋体" w:cs="宋体"/>
          <w:color w:val="auto"/>
          <w:sz w:val="24"/>
          <w:highlight w:val="none"/>
          <w:lang w:val="en-US" w:eastAsia="zh-CN"/>
        </w:rPr>
        <w:t>6</w:t>
      </w:r>
      <w:r>
        <w:rPr>
          <w:rFonts w:hint="eastAsia" w:ascii="宋体" w:hAnsi="宋体" w:eastAsia="宋体" w:cs="宋体"/>
          <w:color w:val="auto"/>
          <w:sz w:val="24"/>
          <w:highlight w:val="none"/>
        </w:rPr>
        <w:t>年</w:t>
      </w:r>
      <w:r>
        <w:rPr>
          <w:rFonts w:hint="eastAsia" w:ascii="宋体" w:hAnsi="宋体" w:eastAsia="宋体" w:cs="宋体"/>
          <w:color w:val="auto"/>
          <w:sz w:val="24"/>
          <w:highlight w:val="none"/>
          <w:lang w:val="en-US" w:eastAsia="zh-CN"/>
        </w:rPr>
        <w:t>01</w:t>
      </w:r>
      <w:r>
        <w:rPr>
          <w:rFonts w:hint="eastAsia" w:ascii="宋体" w:hAnsi="宋体" w:eastAsia="宋体" w:cs="宋体"/>
          <w:color w:val="auto"/>
          <w:sz w:val="24"/>
          <w:highlight w:val="none"/>
        </w:rPr>
        <w:t>月</w:t>
      </w:r>
      <w:r>
        <w:rPr>
          <w:rFonts w:hint="eastAsia" w:ascii="宋体" w:hAnsi="宋体" w:eastAsia="宋体" w:cs="宋体"/>
          <w:color w:val="auto"/>
          <w:sz w:val="24"/>
          <w:highlight w:val="none"/>
          <w:lang w:val="en-US" w:eastAsia="zh-CN"/>
        </w:rPr>
        <w:t>14</w:t>
      </w:r>
      <w:r>
        <w:rPr>
          <w:rFonts w:hint="eastAsia" w:ascii="宋体" w:hAnsi="宋体" w:eastAsia="宋体" w:cs="宋体"/>
          <w:color w:val="auto"/>
          <w:sz w:val="24"/>
          <w:highlight w:val="none"/>
        </w:rPr>
        <w:t>日</w:t>
      </w:r>
      <w:r>
        <w:rPr>
          <w:rFonts w:hint="eastAsia" w:ascii="宋体" w:hAnsi="宋体" w:eastAsia="宋体" w:cs="宋体"/>
          <w:color w:val="auto"/>
          <w:sz w:val="24"/>
          <w:highlight w:val="none"/>
          <w:lang w:val="en-US" w:eastAsia="zh-CN"/>
        </w:rPr>
        <w:t>14</w:t>
      </w:r>
      <w:r>
        <w:rPr>
          <w:rFonts w:hint="eastAsia" w:ascii="宋体" w:hAnsi="宋体" w:eastAsia="宋体" w:cs="宋体"/>
          <w:color w:val="auto"/>
          <w:sz w:val="24"/>
          <w:highlight w:val="none"/>
        </w:rPr>
        <w:t>时</w:t>
      </w:r>
      <w:r>
        <w:rPr>
          <w:rFonts w:hint="eastAsia" w:ascii="宋体" w:hAnsi="宋体" w:eastAsia="宋体" w:cs="宋体"/>
          <w:color w:val="auto"/>
          <w:sz w:val="24"/>
          <w:highlight w:val="none"/>
          <w:lang w:val="en-US" w:eastAsia="zh-CN"/>
        </w:rPr>
        <w:t>15</w:t>
      </w:r>
      <w:r>
        <w:rPr>
          <w:rFonts w:hint="eastAsia" w:ascii="宋体" w:hAnsi="宋体" w:eastAsia="宋体" w:cs="宋体"/>
          <w:color w:val="auto"/>
          <w:sz w:val="24"/>
          <w:highlight w:val="none"/>
        </w:rPr>
        <w:t>分；</w:t>
      </w:r>
    </w:p>
    <w:p w14:paraId="1F3DF09A">
      <w:pPr>
        <w:spacing w:line="360" w:lineRule="auto"/>
        <w:ind w:firstLine="480" w:firstLineChars="200"/>
        <w:rPr>
          <w:rFonts w:ascii="宋体" w:hAnsi="宋体" w:eastAsia="宋体" w:cs="宋体"/>
          <w:color w:val="auto"/>
          <w:sz w:val="24"/>
          <w:highlight w:val="none"/>
        </w:rPr>
      </w:pPr>
      <w:r>
        <w:rPr>
          <w:rFonts w:hint="eastAsia" w:ascii="宋体" w:hAnsi="宋体" w:eastAsia="宋体" w:cs="宋体"/>
          <w:color w:val="auto"/>
          <w:sz w:val="24"/>
          <w:highlight w:val="none"/>
        </w:rPr>
        <w:t>2.递交地点：南通市崇川路1号国投集团109楼会议室，如有变动另行通知</w:t>
      </w:r>
      <w:r>
        <w:rPr>
          <w:rFonts w:hint="eastAsia" w:ascii="宋体" w:hAnsi="宋体" w:eastAsia="宋体" w:cs="宋体"/>
          <w:color w:val="auto"/>
          <w:sz w:val="24"/>
          <w:szCs w:val="24"/>
          <w:highlight w:val="none"/>
        </w:rPr>
        <w:t>；</w:t>
      </w:r>
    </w:p>
    <w:p w14:paraId="4F8244CF">
      <w:pPr>
        <w:spacing w:line="360" w:lineRule="auto"/>
        <w:ind w:firstLine="480" w:firstLineChars="200"/>
        <w:rPr>
          <w:rFonts w:ascii="宋体" w:hAnsi="宋体" w:eastAsia="宋体" w:cs="宋体"/>
          <w:color w:val="auto"/>
          <w:sz w:val="24"/>
          <w:highlight w:val="none"/>
        </w:rPr>
      </w:pPr>
      <w:r>
        <w:rPr>
          <w:rFonts w:hint="eastAsia" w:ascii="宋体" w:hAnsi="宋体" w:eastAsia="宋体" w:cs="宋体"/>
          <w:color w:val="auto"/>
          <w:sz w:val="24"/>
          <w:highlight w:val="none"/>
        </w:rPr>
        <w:t>3.开标时间：202</w:t>
      </w:r>
      <w:r>
        <w:rPr>
          <w:rFonts w:hint="eastAsia" w:ascii="宋体" w:hAnsi="宋体" w:eastAsia="宋体" w:cs="宋体"/>
          <w:color w:val="auto"/>
          <w:sz w:val="24"/>
          <w:highlight w:val="none"/>
          <w:lang w:val="en-US" w:eastAsia="zh-CN"/>
        </w:rPr>
        <w:t>6</w:t>
      </w:r>
      <w:r>
        <w:rPr>
          <w:rFonts w:hint="eastAsia" w:ascii="宋体" w:hAnsi="宋体" w:eastAsia="宋体" w:cs="宋体"/>
          <w:color w:val="auto"/>
          <w:sz w:val="24"/>
          <w:highlight w:val="none"/>
        </w:rPr>
        <w:t>年</w:t>
      </w:r>
      <w:r>
        <w:rPr>
          <w:rFonts w:hint="eastAsia" w:ascii="宋体" w:hAnsi="宋体" w:eastAsia="宋体" w:cs="宋体"/>
          <w:color w:val="auto"/>
          <w:sz w:val="24"/>
          <w:highlight w:val="none"/>
          <w:lang w:val="en-US" w:eastAsia="zh-CN"/>
        </w:rPr>
        <w:t>01</w:t>
      </w:r>
      <w:r>
        <w:rPr>
          <w:rFonts w:hint="eastAsia" w:ascii="宋体" w:hAnsi="宋体" w:eastAsia="宋体" w:cs="宋体"/>
          <w:color w:val="auto"/>
          <w:sz w:val="24"/>
          <w:highlight w:val="none"/>
        </w:rPr>
        <w:t>月</w:t>
      </w:r>
      <w:r>
        <w:rPr>
          <w:rFonts w:hint="eastAsia" w:ascii="宋体" w:hAnsi="宋体" w:eastAsia="宋体" w:cs="宋体"/>
          <w:color w:val="auto"/>
          <w:sz w:val="24"/>
          <w:highlight w:val="none"/>
          <w:lang w:val="en-US" w:eastAsia="zh-CN"/>
        </w:rPr>
        <w:t>14</w:t>
      </w:r>
      <w:r>
        <w:rPr>
          <w:rFonts w:hint="eastAsia" w:ascii="宋体" w:hAnsi="宋体" w:eastAsia="宋体" w:cs="宋体"/>
          <w:color w:val="auto"/>
          <w:sz w:val="24"/>
          <w:highlight w:val="none"/>
        </w:rPr>
        <w:t>日</w:t>
      </w:r>
      <w:r>
        <w:rPr>
          <w:rFonts w:hint="eastAsia" w:ascii="宋体" w:hAnsi="宋体" w:eastAsia="宋体" w:cs="宋体"/>
          <w:color w:val="auto"/>
          <w:sz w:val="24"/>
          <w:highlight w:val="none"/>
          <w:lang w:val="en-US" w:eastAsia="zh-CN"/>
        </w:rPr>
        <w:t>14</w:t>
      </w:r>
      <w:r>
        <w:rPr>
          <w:rFonts w:hint="eastAsia" w:ascii="宋体" w:hAnsi="宋体" w:eastAsia="宋体" w:cs="宋体"/>
          <w:color w:val="auto"/>
          <w:sz w:val="24"/>
          <w:highlight w:val="none"/>
        </w:rPr>
        <w:t>时</w:t>
      </w:r>
      <w:r>
        <w:rPr>
          <w:rFonts w:hint="eastAsia" w:ascii="宋体" w:hAnsi="宋体" w:eastAsia="宋体" w:cs="宋体"/>
          <w:color w:val="auto"/>
          <w:sz w:val="24"/>
          <w:highlight w:val="none"/>
          <w:lang w:val="en-US" w:eastAsia="zh-CN"/>
        </w:rPr>
        <w:t>15</w:t>
      </w:r>
      <w:r>
        <w:rPr>
          <w:rFonts w:hint="eastAsia" w:ascii="宋体" w:hAnsi="宋体" w:eastAsia="宋体" w:cs="宋体"/>
          <w:color w:val="auto"/>
          <w:sz w:val="24"/>
          <w:highlight w:val="none"/>
        </w:rPr>
        <w:t>分，开标地点：南通市崇川路1号国投集团109会议室，如有变动另行通知。</w:t>
      </w:r>
    </w:p>
    <w:p w14:paraId="6FE3D090">
      <w:pPr>
        <w:spacing w:line="360" w:lineRule="auto"/>
        <w:ind w:firstLine="482" w:firstLineChars="200"/>
        <w:jc w:val="left"/>
        <w:textAlignment w:val="baseline"/>
        <w:outlineLvl w:val="0"/>
        <w:rPr>
          <w:rFonts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九、联系方式</w:t>
      </w:r>
    </w:p>
    <w:p w14:paraId="151FE249">
      <w:pPr>
        <w:spacing w:line="360" w:lineRule="auto"/>
        <w:ind w:firstLine="480" w:firstLineChars="200"/>
        <w:jc w:val="left"/>
        <w:textAlignment w:val="baseline"/>
        <w:outlineLvl w:val="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招标单位：南通市北高新技术开发集团有限公司</w:t>
      </w:r>
    </w:p>
    <w:p w14:paraId="422FD6BA">
      <w:pPr>
        <w:spacing w:line="360" w:lineRule="auto"/>
        <w:ind w:firstLine="480" w:firstLineChars="200"/>
        <w:jc w:val="left"/>
        <w:textAlignment w:val="baseline"/>
        <w:outlineLvl w:val="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联系人：张天宇</w:t>
      </w:r>
    </w:p>
    <w:p w14:paraId="680E6F4D">
      <w:pPr>
        <w:spacing w:line="360" w:lineRule="auto"/>
        <w:ind w:firstLine="480" w:firstLineChars="200"/>
        <w:jc w:val="left"/>
        <w:textAlignment w:val="baseline"/>
        <w:outlineLvl w:val="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联系电话：0513-66889905</w:t>
      </w:r>
    </w:p>
    <w:p w14:paraId="7BF665FC">
      <w:pPr>
        <w:spacing w:line="360" w:lineRule="auto"/>
        <w:ind w:firstLine="480" w:firstLineChars="200"/>
        <w:jc w:val="left"/>
        <w:textAlignment w:val="baseline"/>
        <w:outlineLvl w:val="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招标代理机构：江苏中润工程建设咨询有限公司</w:t>
      </w:r>
    </w:p>
    <w:bookmarkEnd w:id="1"/>
    <w:p w14:paraId="105DB7F0">
      <w:pPr>
        <w:spacing w:line="360" w:lineRule="auto"/>
        <w:ind w:firstLine="480" w:firstLineChars="200"/>
        <w:jc w:val="left"/>
        <w:textAlignment w:val="baseline"/>
        <w:outlineLvl w:val="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地址：南通市崇川路58号南通产业技术研究院9号楼1004室</w:t>
      </w:r>
    </w:p>
    <w:p w14:paraId="200C263E">
      <w:pPr>
        <w:spacing w:line="360" w:lineRule="auto"/>
        <w:ind w:firstLine="480" w:firstLineChars="200"/>
        <w:jc w:val="left"/>
        <w:textAlignment w:val="baseline"/>
        <w:outlineLvl w:val="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联系方式：王  工 051355887688   13906272111</w:t>
      </w:r>
    </w:p>
    <w:p w14:paraId="3132BD8B">
      <w:pPr>
        <w:rPr>
          <w:rFonts w:ascii="宋体" w:hAnsi="宋体" w:eastAsia="宋体" w:cs="宋体"/>
          <w:b/>
          <w:color w:val="auto"/>
          <w:sz w:val="32"/>
          <w:szCs w:val="32"/>
          <w:highlight w:val="none"/>
        </w:rPr>
      </w:pPr>
      <w:r>
        <w:rPr>
          <w:rFonts w:hint="eastAsia" w:ascii="宋体" w:hAnsi="宋体" w:eastAsia="宋体" w:cs="宋体"/>
          <w:b/>
          <w:color w:val="auto"/>
          <w:sz w:val="32"/>
          <w:szCs w:val="32"/>
          <w:highlight w:val="none"/>
        </w:rPr>
        <w:br w:type="page"/>
      </w:r>
    </w:p>
    <w:p w14:paraId="1CB60F7C">
      <w:pPr>
        <w:spacing w:before="100" w:beforeAutospacing="1" w:after="100" w:afterAutospacing="1" w:line="500" w:lineRule="exact"/>
        <w:jc w:val="center"/>
        <w:rPr>
          <w:rFonts w:ascii="宋体" w:hAnsi="宋体" w:eastAsia="宋体" w:cs="宋体"/>
          <w:b/>
          <w:color w:val="auto"/>
          <w:sz w:val="32"/>
          <w:szCs w:val="32"/>
          <w:highlight w:val="none"/>
        </w:rPr>
      </w:pPr>
      <w:r>
        <w:rPr>
          <w:rFonts w:hint="eastAsia" w:ascii="宋体" w:hAnsi="宋体" w:eastAsia="宋体" w:cs="宋体"/>
          <w:b/>
          <w:color w:val="auto"/>
          <w:sz w:val="32"/>
          <w:szCs w:val="32"/>
          <w:highlight w:val="none"/>
        </w:rPr>
        <w:t>第二章 投标人须知</w:t>
      </w:r>
    </w:p>
    <w:p w14:paraId="071F1407">
      <w:pPr>
        <w:spacing w:line="360" w:lineRule="auto"/>
        <w:ind w:firstLine="482" w:firstLineChars="200"/>
        <w:outlineLvl w:val="1"/>
        <w:rPr>
          <w:rFonts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一、说明</w:t>
      </w:r>
    </w:p>
    <w:p w14:paraId="3C10145D">
      <w:pPr>
        <w:spacing w:line="360" w:lineRule="auto"/>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1、投标人获取招标文件后，应仔细检查招标文件的所有内容，如内容或页码短缺、资格要求和技术参数出现倾向性或排他性等表述的，请在招标文件发布后3日内，以书面形式提出询问或疑问，未提出询问、质疑或是未在规定期间内提出询问、质疑的，视作供应商接受本项目招标文件中的全部内容；投标人不得在招标活动期间及招标结束后针对本项目招标文件中的所有内容提出质疑、投诉。</w:t>
      </w:r>
      <w:r>
        <w:rPr>
          <w:rFonts w:hint="eastAsia" w:ascii="宋体" w:hAnsi="宋体" w:eastAsia="宋体" w:cs="宋体"/>
          <w:b/>
          <w:bCs/>
          <w:color w:val="auto"/>
          <w:sz w:val="24"/>
          <w:szCs w:val="24"/>
          <w:highlight w:val="none"/>
        </w:rPr>
        <w:t>非书面形式的不作为日后质疑提出的依据。</w:t>
      </w:r>
    </w:p>
    <w:p w14:paraId="6674D3F2">
      <w:pPr>
        <w:spacing w:line="360" w:lineRule="auto"/>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2、投标人应认真审阅招标文件中所有的事项、格式、条款和规范要求等，如果投标人没有按照招标文件要求提交投标文件，或者投标文件没有对招标文件做出实质性响应，将被拒绝参与投标。</w:t>
      </w:r>
    </w:p>
    <w:p w14:paraId="4C0C0270">
      <w:pPr>
        <w:spacing w:line="360" w:lineRule="auto"/>
        <w:ind w:firstLine="482" w:firstLineChars="200"/>
        <w:rPr>
          <w:rFonts w:ascii="宋体" w:hAnsi="宋体" w:eastAsia="宋体" w:cs="宋体"/>
          <w:color w:val="auto"/>
          <w:sz w:val="24"/>
          <w:szCs w:val="24"/>
          <w:highlight w:val="none"/>
        </w:rPr>
      </w:pPr>
      <w:r>
        <w:rPr>
          <w:rFonts w:hint="eastAsia" w:ascii="宋体" w:hAnsi="宋体" w:eastAsia="宋体" w:cs="宋体"/>
          <w:b/>
          <w:bCs/>
          <w:color w:val="auto"/>
          <w:sz w:val="24"/>
          <w:szCs w:val="24"/>
          <w:highlight w:val="none"/>
        </w:rPr>
        <w:t>3、招标文件项目需求提供的内容及需求，仅作为说明并没有限制性，投标人在投标中可以选用替代标准，但这些替代标准要优于或相当于项目需求技术规格中要求的标准，以满足采购人的需要。</w:t>
      </w:r>
    </w:p>
    <w:p w14:paraId="479E01C0">
      <w:pPr>
        <w:spacing w:line="360" w:lineRule="auto"/>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4、本项目开启后，不再接受投标</w:t>
      </w:r>
      <w:r>
        <w:rPr>
          <w:rFonts w:hint="eastAsia" w:ascii="宋体" w:hAnsi="宋体" w:eastAsia="宋体" w:cs="宋体"/>
          <w:color w:val="auto"/>
          <w:sz w:val="24"/>
          <w:szCs w:val="24"/>
          <w:highlight w:val="none"/>
          <w:lang w:eastAsia="zh-CN"/>
        </w:rPr>
        <w:t>人</w:t>
      </w:r>
      <w:r>
        <w:rPr>
          <w:rFonts w:hint="eastAsia" w:ascii="宋体" w:hAnsi="宋体" w:eastAsia="宋体" w:cs="宋体"/>
          <w:color w:val="auto"/>
          <w:sz w:val="24"/>
          <w:szCs w:val="24"/>
          <w:highlight w:val="none"/>
        </w:rPr>
        <w:t>对招标文件（含更正公告等）内容的异议或质询（质疑）。</w:t>
      </w:r>
    </w:p>
    <w:p w14:paraId="204F9BA7">
      <w:pPr>
        <w:spacing w:line="360" w:lineRule="auto"/>
        <w:ind w:firstLine="482" w:firstLineChars="200"/>
        <w:outlineLvl w:val="1"/>
        <w:rPr>
          <w:rFonts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二、招标文件的补充说明、澄清、修改、答疑</w:t>
      </w:r>
    </w:p>
    <w:p w14:paraId="2264DD0E">
      <w:pPr>
        <w:spacing w:line="360" w:lineRule="auto"/>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1、代理机构有权对发出的招标文件进行必要的补充说明、澄清或修改。</w:t>
      </w:r>
    </w:p>
    <w:p w14:paraId="171DADD3">
      <w:pPr>
        <w:spacing w:line="360" w:lineRule="auto"/>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2、凡涉及招标文件的补充说明、澄清或修改，均以代理机构发布的信息为准。</w:t>
      </w:r>
    </w:p>
    <w:p w14:paraId="608A099F">
      <w:pPr>
        <w:spacing w:line="360" w:lineRule="auto"/>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3、代理机构对招标文件的补充说明、澄清或修改，将构成招标文件的一部分，对投标人具有约束力。</w:t>
      </w:r>
    </w:p>
    <w:p w14:paraId="4FD79B97">
      <w:pPr>
        <w:spacing w:line="360" w:lineRule="auto"/>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4、补充说明、澄清或修改的内容可能影响到响应文件编制的，代理机构将在首次提交投标文件截止期日前，发布补充说明、澄清或修改公告。</w:t>
      </w:r>
    </w:p>
    <w:p w14:paraId="3381C64B">
      <w:pPr>
        <w:spacing w:line="360" w:lineRule="auto"/>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5、除非代理机构以书面的形式对招标文件作出澄清、修改及补充，投标人对涉及招标文件的任何推论、理解和结论所造成的结果，均由投标人自负。</w:t>
      </w:r>
    </w:p>
    <w:p w14:paraId="7A4BDC54">
      <w:pPr>
        <w:spacing w:line="360" w:lineRule="auto"/>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6、招标人或代理机构视情组织答疑会。如有产生答疑且对招标文件内容有修改，代理机构将按照本须知有关规定，以补充通知（公告）的方式发出。</w:t>
      </w:r>
    </w:p>
    <w:p w14:paraId="0E8774F4">
      <w:pPr>
        <w:spacing w:line="360" w:lineRule="auto"/>
        <w:ind w:firstLine="482" w:firstLineChars="200"/>
        <w:outlineLvl w:val="1"/>
        <w:rPr>
          <w:rFonts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三、投标项目涉及到的</w:t>
      </w:r>
      <w:r>
        <w:rPr>
          <w:rFonts w:hint="eastAsia" w:ascii="宋体" w:hAnsi="宋体" w:eastAsia="宋体" w:cs="宋体"/>
          <w:b/>
          <w:bCs/>
          <w:color w:val="auto"/>
          <w:sz w:val="24"/>
          <w:szCs w:val="24"/>
          <w:highlight w:val="none"/>
          <w:lang w:eastAsia="zh-CN"/>
        </w:rPr>
        <w:t>现场勘查</w:t>
      </w:r>
    </w:p>
    <w:p w14:paraId="2135141B">
      <w:pPr>
        <w:spacing w:line="360" w:lineRule="auto"/>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1、根据自身情况，投标人对有关现场和周围环境进行勘察，以获取编制投标文件和签署合同所需的信息。</w:t>
      </w:r>
      <w:r>
        <w:rPr>
          <w:rFonts w:hint="eastAsia" w:ascii="宋体" w:hAnsi="宋体" w:eastAsia="宋体" w:cs="宋体"/>
          <w:color w:val="auto"/>
          <w:sz w:val="24"/>
          <w:szCs w:val="24"/>
          <w:highlight w:val="none"/>
          <w:lang w:eastAsia="zh-CN"/>
        </w:rPr>
        <w:t>勘查现场</w:t>
      </w:r>
      <w:r>
        <w:rPr>
          <w:rFonts w:hint="eastAsia" w:ascii="宋体" w:hAnsi="宋体" w:eastAsia="宋体" w:cs="宋体"/>
          <w:color w:val="auto"/>
          <w:sz w:val="24"/>
          <w:szCs w:val="24"/>
          <w:highlight w:val="none"/>
        </w:rPr>
        <w:t>所发生的费用由投标人自己承担。</w:t>
      </w:r>
    </w:p>
    <w:p w14:paraId="57EBEADF">
      <w:pPr>
        <w:spacing w:line="360" w:lineRule="auto"/>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2、招标人向投标人提供的有关现场的资料和数据，是招标人现有的并认为能使投标人可利用的资料。招标人对投标人由此而做出的推论、理解和结论概不负责。</w:t>
      </w:r>
    </w:p>
    <w:p w14:paraId="30AA1662">
      <w:pPr>
        <w:spacing w:line="360" w:lineRule="auto"/>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3、经招标人允许，投标人可为勘察目的进入采购人的项目现场，但投标人不得因此使采购人承担有关的责任和蒙受损失。投标人应承担</w:t>
      </w:r>
      <w:r>
        <w:rPr>
          <w:rFonts w:hint="eastAsia" w:ascii="宋体" w:hAnsi="宋体" w:eastAsia="宋体" w:cs="宋体"/>
          <w:color w:val="auto"/>
          <w:sz w:val="24"/>
          <w:szCs w:val="24"/>
          <w:highlight w:val="none"/>
          <w:lang w:eastAsia="zh-CN"/>
        </w:rPr>
        <w:t>勘查现场</w:t>
      </w:r>
      <w:r>
        <w:rPr>
          <w:rFonts w:hint="eastAsia" w:ascii="宋体" w:hAnsi="宋体" w:eastAsia="宋体" w:cs="宋体"/>
          <w:color w:val="auto"/>
          <w:sz w:val="24"/>
          <w:szCs w:val="24"/>
          <w:highlight w:val="none"/>
        </w:rPr>
        <w:t>的责任和风险。</w:t>
      </w:r>
    </w:p>
    <w:p w14:paraId="78425C3C">
      <w:pPr>
        <w:spacing w:line="360" w:lineRule="auto"/>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4、投标人应认真踏勘现场。在现场勘察时，熟悉服务现场、现场周围交通道路等情况，以获得一切可能影响其投标的直接资料。投标人中标后，不得以不完全了解现场情况为理由而向采购人提出任何索赔的要求，对此招标人不承担任何责任并将不作任何答复与考虑。</w:t>
      </w:r>
    </w:p>
    <w:p w14:paraId="6911669E">
      <w:pPr>
        <w:spacing w:line="360" w:lineRule="auto"/>
        <w:ind w:firstLine="482" w:firstLineChars="200"/>
        <w:outlineLvl w:val="1"/>
        <w:rPr>
          <w:rFonts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四、投标文件的组成及装订</w:t>
      </w:r>
    </w:p>
    <w:p w14:paraId="62A269B1">
      <w:pPr>
        <w:spacing w:line="360" w:lineRule="auto"/>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1、纸质投标文件由：（1）资格审查文件、（2）商务标共二部分组成。</w:t>
      </w:r>
    </w:p>
    <w:p w14:paraId="2924431F">
      <w:pPr>
        <w:spacing w:line="360" w:lineRule="auto"/>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2、投标人按招标文件要求编写投标文件，并牢固装订成册。投标文件均需采用A4纸（图纸等除外），不允许使用活页夹、拉杆夹、文件夹、塑料方便式书脊（插入式或穿孔式）装订。投标文件不得行间插字、涂改、增删，如修改错漏处，须经签署投标文件的投标人法定代表人或其委托的代理人（以下称被授权人）签字（或盖章）并加盖公章。</w:t>
      </w:r>
    </w:p>
    <w:p w14:paraId="08FDF077">
      <w:pPr>
        <w:spacing w:line="360" w:lineRule="auto"/>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3、投标文件的“资格审查文件”、“商务标”各自装订成册。特别提示：“商务标”必须单独装订和封装，不得出现在“资格审查文件”之中。</w:t>
      </w:r>
    </w:p>
    <w:p w14:paraId="5F8C42C4">
      <w:pPr>
        <w:spacing w:line="360" w:lineRule="auto"/>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lang w:val="zh-CN"/>
        </w:rPr>
        <w:t>▲本项目要求提供电子响应文件一份，电子响应文件的内容为</w:t>
      </w:r>
      <w:r>
        <w:rPr>
          <w:rFonts w:hint="eastAsia" w:ascii="宋体" w:hAnsi="宋体" w:eastAsia="宋体" w:cs="宋体"/>
          <w:color w:val="auto"/>
          <w:sz w:val="24"/>
          <w:szCs w:val="24"/>
          <w:highlight w:val="none"/>
        </w:rPr>
        <w:t>纸质</w:t>
      </w:r>
      <w:r>
        <w:rPr>
          <w:rFonts w:hint="eastAsia" w:ascii="宋体" w:hAnsi="宋体" w:eastAsia="宋体" w:cs="宋体"/>
          <w:color w:val="auto"/>
          <w:sz w:val="24"/>
          <w:szCs w:val="24"/>
          <w:highlight w:val="none"/>
          <w:lang w:val="zh-CN"/>
        </w:rPr>
        <w:t>响应文件打印盖章（或电子签章）后的响应文件的扫描件，可以采取U盘、电子光盘两种方式中任意一种方式提交，需单独密封提交。电子响应文件内容应与提交纸质响应文件内容一致。否则，由此产生的后果投标人自负。</w:t>
      </w:r>
    </w:p>
    <w:p w14:paraId="179630F7">
      <w:pPr>
        <w:spacing w:line="360" w:lineRule="auto"/>
        <w:ind w:firstLine="482" w:firstLineChars="200"/>
        <w:rPr>
          <w:rFonts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五、投标文件的份数、签署</w:t>
      </w:r>
    </w:p>
    <w:p w14:paraId="356D4ADA">
      <w:pPr>
        <w:spacing w:line="360" w:lineRule="auto"/>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1、投标人应准备</w:t>
      </w:r>
      <w:r>
        <w:rPr>
          <w:rFonts w:hint="eastAsia" w:ascii="宋体" w:hAnsi="宋体" w:eastAsia="宋体" w:cs="宋体"/>
          <w:color w:val="auto"/>
          <w:sz w:val="24"/>
          <w:szCs w:val="24"/>
          <w:highlight w:val="none"/>
          <w:u w:val="single"/>
        </w:rPr>
        <w:t xml:space="preserve"> 贰 </w:t>
      </w:r>
      <w:r>
        <w:rPr>
          <w:rFonts w:hint="eastAsia" w:ascii="宋体" w:hAnsi="宋体" w:eastAsia="宋体" w:cs="宋体"/>
          <w:color w:val="auto"/>
          <w:sz w:val="24"/>
          <w:szCs w:val="24"/>
          <w:highlight w:val="none"/>
        </w:rPr>
        <w:t>份完整的纸质投标文件，其中正本</w:t>
      </w:r>
      <w:r>
        <w:rPr>
          <w:rFonts w:hint="eastAsia" w:ascii="宋体" w:hAnsi="宋体" w:eastAsia="宋体" w:cs="宋体"/>
          <w:color w:val="auto"/>
          <w:sz w:val="24"/>
          <w:szCs w:val="24"/>
          <w:highlight w:val="none"/>
          <w:u w:val="single"/>
        </w:rPr>
        <w:t xml:space="preserve"> 壹 </w:t>
      </w:r>
      <w:r>
        <w:rPr>
          <w:rFonts w:hint="eastAsia" w:ascii="宋体" w:hAnsi="宋体" w:eastAsia="宋体" w:cs="宋体"/>
          <w:color w:val="auto"/>
          <w:sz w:val="24"/>
          <w:szCs w:val="24"/>
          <w:highlight w:val="none"/>
        </w:rPr>
        <w:t>份，副本</w:t>
      </w:r>
      <w:r>
        <w:rPr>
          <w:rFonts w:hint="eastAsia" w:ascii="宋体" w:hAnsi="宋体" w:eastAsia="宋体" w:cs="宋体"/>
          <w:color w:val="auto"/>
          <w:sz w:val="24"/>
          <w:szCs w:val="24"/>
          <w:highlight w:val="none"/>
          <w:u w:val="single"/>
        </w:rPr>
        <w:t>壹</w:t>
      </w:r>
      <w:r>
        <w:rPr>
          <w:rFonts w:hint="eastAsia" w:ascii="宋体" w:hAnsi="宋体" w:eastAsia="宋体" w:cs="宋体"/>
          <w:color w:val="auto"/>
          <w:sz w:val="24"/>
          <w:szCs w:val="24"/>
          <w:highlight w:val="none"/>
        </w:rPr>
        <w:t>份，并标明“正本”或“副本”字样，若有差异，概以“正本”为准。</w:t>
      </w:r>
    </w:p>
    <w:p w14:paraId="4362385F">
      <w:pPr>
        <w:spacing w:line="360" w:lineRule="auto"/>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2、纸质投标文件分二册密封。第一册为“资格审查文件”，第二册为“商务标”，投标文件的第一册、第二册应分别密封，并在封袋上标明“资格审查文件”、“商务标”。</w:t>
      </w:r>
    </w:p>
    <w:p w14:paraId="169CF12B">
      <w:pPr>
        <w:spacing w:line="360" w:lineRule="auto"/>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3、投标人可将投标文件正副本统一密封或分别密封，如正本和副本分别密封的，应在封袋上标明正、副本字样。</w:t>
      </w:r>
    </w:p>
    <w:p w14:paraId="7BC098DC">
      <w:pPr>
        <w:spacing w:line="360" w:lineRule="auto"/>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4、投标文件正本须按招标文件要求由法定代表人或被授权人签字或盖章并加盖投标人印章。副本可复印，但须加盖投标人印章。  </w:t>
      </w:r>
    </w:p>
    <w:p w14:paraId="50C18917">
      <w:pPr>
        <w:spacing w:line="360" w:lineRule="auto"/>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5、开标程序顺利进行后，所有投标文件都将作为档案保存，不论成交与否，代理机构均不退回（未拆封的除外）。</w:t>
      </w:r>
    </w:p>
    <w:p w14:paraId="07FA0354">
      <w:pPr>
        <w:spacing w:line="360" w:lineRule="auto"/>
        <w:ind w:firstLine="482" w:firstLineChars="200"/>
        <w:rPr>
          <w:rFonts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六、投标响应文件的密封及标记</w:t>
      </w:r>
    </w:p>
    <w:p w14:paraId="4358B4DC">
      <w:pPr>
        <w:spacing w:line="360" w:lineRule="auto"/>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密封后，应在每一密封包的投标文件上明确标注投标项目名称、投标文件各自对应的名称、投标人全称及日期，同时加盖投标人公章。是否严格按照招标文件装袋提交不作为无效标判定依据。</w:t>
      </w:r>
    </w:p>
    <w:p w14:paraId="714A407D">
      <w:pPr>
        <w:spacing w:line="360" w:lineRule="auto"/>
        <w:ind w:firstLine="482" w:firstLineChars="200"/>
        <w:outlineLvl w:val="1"/>
        <w:rPr>
          <w:rFonts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七、投标文件的有效期</w:t>
      </w:r>
    </w:p>
    <w:p w14:paraId="6F9459CA">
      <w:pPr>
        <w:spacing w:line="360" w:lineRule="auto"/>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1、从投标文件接收截止之日算起，</w:t>
      </w:r>
      <w:r>
        <w:rPr>
          <w:rFonts w:hint="eastAsia" w:ascii="宋体" w:hAnsi="宋体" w:eastAsia="宋体" w:cs="宋体"/>
          <w:b/>
          <w:color w:val="auto"/>
          <w:sz w:val="24"/>
          <w:szCs w:val="24"/>
          <w:highlight w:val="none"/>
        </w:rPr>
        <w:t>60</w:t>
      </w:r>
      <w:r>
        <w:rPr>
          <w:rFonts w:hint="eastAsia" w:ascii="宋体" w:hAnsi="宋体" w:eastAsia="宋体" w:cs="宋体"/>
          <w:color w:val="auto"/>
          <w:sz w:val="24"/>
          <w:szCs w:val="24"/>
          <w:highlight w:val="none"/>
        </w:rPr>
        <w:t>个“日历天”内投标书应保持有效。有效期短于这个规定期限的，投标将被拒绝。</w:t>
      </w:r>
    </w:p>
    <w:p w14:paraId="5164937E">
      <w:pPr>
        <w:spacing w:line="360" w:lineRule="auto"/>
        <w:ind w:firstLine="480" w:firstLineChars="200"/>
        <w:outlineLvl w:val="1"/>
        <w:rPr>
          <w:rFonts w:ascii="宋体" w:hAnsi="宋体" w:eastAsia="宋体" w:cs="宋体"/>
          <w:b/>
          <w:color w:val="auto"/>
          <w:sz w:val="24"/>
          <w:szCs w:val="24"/>
          <w:highlight w:val="none"/>
        </w:rPr>
      </w:pPr>
      <w:r>
        <w:rPr>
          <w:rFonts w:hint="eastAsia" w:ascii="宋体" w:hAnsi="宋体" w:eastAsia="宋体" w:cs="宋体"/>
          <w:color w:val="auto"/>
          <w:sz w:val="24"/>
          <w:szCs w:val="24"/>
          <w:highlight w:val="none"/>
        </w:rPr>
        <w:t>2、在特殊情况下，代理机构可与投标人协商延长投标书的有效期。这种要求和答复都应以书面、传真、或电报的形式进行。同意延长有效期的投标人不能修改投标文件，拒绝接受延期要求的投标人的投标书将被拒绝。</w:t>
      </w:r>
    </w:p>
    <w:p w14:paraId="2A3274A2">
      <w:pPr>
        <w:spacing w:line="360" w:lineRule="auto"/>
        <w:ind w:firstLine="482" w:firstLineChars="200"/>
        <w:rPr>
          <w:rFonts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八、投标报价</w:t>
      </w:r>
    </w:p>
    <w:p w14:paraId="62F7B4FB">
      <w:pPr>
        <w:spacing w:line="360" w:lineRule="auto"/>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1、本项目不接受任何有选择的报价。</w:t>
      </w:r>
    </w:p>
    <w:p w14:paraId="6F464446">
      <w:pPr>
        <w:spacing w:line="360" w:lineRule="auto"/>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2、投标报价均以人民币为报价的币种。</w:t>
      </w:r>
    </w:p>
    <w:p w14:paraId="2FD000A7">
      <w:pPr>
        <w:spacing w:line="360" w:lineRule="auto"/>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3、报价表必须加盖投标人公章且必须经法定代表人或被授权人签字或盖章。</w:t>
      </w:r>
    </w:p>
    <w:p w14:paraId="7B397960">
      <w:pPr>
        <w:spacing w:line="360" w:lineRule="auto"/>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4、报价出现前后不一致的，按照下列规定修正：</w:t>
      </w:r>
    </w:p>
    <w:p w14:paraId="2DB437F8">
      <w:pPr>
        <w:spacing w:line="360" w:lineRule="auto"/>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（1）投标文件中报价表（开标一览表）内容与投标文件技术响应中内容明细不一致的，以报价表（开标一览表）为准；</w:t>
      </w:r>
    </w:p>
    <w:p w14:paraId="0AC8BE38">
      <w:pPr>
        <w:spacing w:line="360" w:lineRule="auto"/>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（2）投标文件中涉及大写金额和小写金额不一致的，以大写金额为准；</w:t>
      </w:r>
    </w:p>
    <w:p w14:paraId="3BC6335E">
      <w:pPr>
        <w:spacing w:line="360" w:lineRule="auto"/>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（3）单价金额小数点或者百分比有明显错位的，以报价表（开标一览表）的总价为准，并修改单价；</w:t>
      </w:r>
    </w:p>
    <w:p w14:paraId="23315B95">
      <w:pPr>
        <w:spacing w:line="360" w:lineRule="auto"/>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（4）总价金额与按单价汇总金额不一致的，以单价金额计算结果为准。</w:t>
      </w:r>
    </w:p>
    <w:p w14:paraId="5C79D61C">
      <w:pPr>
        <w:spacing w:line="360" w:lineRule="auto"/>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同时出现两种以上不一致的，按照前款规定的顺序修正。修正后的报价应当由投标人的法定代表人或分支机构负责人或其被授权人签字确认后产生约束力，投标人不确认的，其投标无效。</w:t>
      </w:r>
    </w:p>
    <w:p w14:paraId="547C0252">
      <w:pPr>
        <w:spacing w:line="360" w:lineRule="auto"/>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5、投标报价应包括招标文件所确定的报价范围及内容的全部费用，投标总价报价应包含下列费用：所有货物的成本、利润、税金、市场材料价格风险费、政策性调整风险费等所有费用；货物包装、运输、装卸、搬运费、保管费；辅材、专用工具、人工费、管理费、利润；国家税务部门规定的各项税金；原材料的涨价及政策性调整等风险费；相关伴随服务以及后续服务等一切费用。</w:t>
      </w:r>
    </w:p>
    <w:p w14:paraId="4450AC9C">
      <w:pPr>
        <w:spacing w:line="360" w:lineRule="auto"/>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6、一次报定的投标报价为成交价，同时，中标人的成交价在合同实施期间不因市场变化因素而变动。</w:t>
      </w:r>
    </w:p>
    <w:p w14:paraId="1AFCEC82">
      <w:pPr>
        <w:spacing w:line="360" w:lineRule="auto"/>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7、投标人应详细阅读招标文件的全部内容，根据采购项目需求，准确制定相关工作方案等，必须对本采购项目全部进行报价，如有漏项，视同对本项目的优惠。不按招标文件的要求提供响应文件，导致报价无效，按无效标处理。</w:t>
      </w:r>
    </w:p>
    <w:p w14:paraId="3DD697EB">
      <w:pPr>
        <w:spacing w:line="360" w:lineRule="auto"/>
        <w:ind w:firstLine="482" w:firstLineChars="200"/>
        <w:outlineLvl w:val="1"/>
        <w:rPr>
          <w:rFonts w:ascii="宋体" w:hAnsi="宋体" w:eastAsia="宋体" w:cs="宋体"/>
          <w:b/>
          <w:bCs/>
          <w:color w:val="auto"/>
          <w:sz w:val="24"/>
          <w:szCs w:val="24"/>
          <w:highlight w:val="none"/>
          <w:lang w:val="zh-CN"/>
        </w:rPr>
      </w:pPr>
      <w:r>
        <w:rPr>
          <w:rFonts w:hint="eastAsia" w:ascii="宋体" w:hAnsi="宋体" w:eastAsia="宋体" w:cs="宋体"/>
          <w:b/>
          <w:bCs/>
          <w:color w:val="auto"/>
          <w:sz w:val="24"/>
          <w:szCs w:val="24"/>
          <w:highlight w:val="none"/>
          <w:lang w:val="zh-CN"/>
        </w:rPr>
        <w:t>九、投标费用</w:t>
      </w:r>
    </w:p>
    <w:p w14:paraId="10A47F60">
      <w:pPr>
        <w:spacing w:line="360" w:lineRule="auto"/>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1.本项目代理费2000元及评审费（按实结算）由中标人支付，投标人报价时综合考虑（不单列）。中标后支付给代理机构。</w:t>
      </w:r>
    </w:p>
    <w:p w14:paraId="1EEA1B01">
      <w:pPr>
        <w:spacing w:line="360" w:lineRule="auto"/>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2.无论招标过程和结果如何，投标人自行承担与本次项目招标有关的全部费用。投标人承担参与投标可能发生的全部费用，采购人在任何情况下均无义务和责任承担这些费用。 </w:t>
      </w:r>
    </w:p>
    <w:p w14:paraId="255DE4D9">
      <w:pPr>
        <w:spacing w:line="360" w:lineRule="auto"/>
        <w:ind w:firstLine="482" w:firstLineChars="200"/>
        <w:rPr>
          <w:rFonts w:ascii="宋体" w:hAnsi="宋体" w:eastAsia="宋体" w:cs="宋体"/>
          <w:b/>
          <w:color w:val="auto"/>
          <w:sz w:val="24"/>
          <w:szCs w:val="24"/>
          <w:highlight w:val="none"/>
        </w:rPr>
      </w:pPr>
      <w:r>
        <w:rPr>
          <w:rFonts w:hint="eastAsia" w:ascii="宋体" w:hAnsi="宋体" w:eastAsia="宋体" w:cs="宋体"/>
          <w:b/>
          <w:color w:val="auto"/>
          <w:sz w:val="24"/>
          <w:szCs w:val="24"/>
          <w:highlight w:val="none"/>
        </w:rPr>
        <w:t>十、投标文件递交时间及地址</w:t>
      </w:r>
    </w:p>
    <w:p w14:paraId="1E6653A3">
      <w:pPr>
        <w:spacing w:line="360" w:lineRule="auto"/>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投标人必须在规定的时</w:t>
      </w:r>
      <w:r>
        <w:rPr>
          <w:rFonts w:hint="eastAsia" w:ascii="宋体" w:hAnsi="宋体" w:eastAsia="宋体" w:cs="宋体"/>
          <w:color w:val="auto"/>
          <w:sz w:val="24"/>
          <w:szCs w:val="24"/>
          <w:highlight w:val="none"/>
          <w:lang w:eastAsia="zh-CN"/>
        </w:rPr>
        <w:t>间内</w:t>
      </w:r>
      <w:r>
        <w:rPr>
          <w:rFonts w:hint="eastAsia" w:ascii="宋体" w:hAnsi="宋体" w:eastAsia="宋体" w:cs="宋体"/>
          <w:color w:val="auto"/>
          <w:sz w:val="24"/>
          <w:szCs w:val="24"/>
          <w:highlight w:val="none"/>
        </w:rPr>
        <w:t>将投标文件送达指定地点。招标人将拒绝接收在截止时间后递交的投标文件。</w:t>
      </w:r>
    </w:p>
    <w:p w14:paraId="34BCCB75">
      <w:pPr>
        <w:spacing w:line="360" w:lineRule="auto"/>
        <w:ind w:firstLine="482" w:firstLineChars="200"/>
        <w:rPr>
          <w:rFonts w:ascii="宋体" w:hAnsi="宋体" w:cs="宋体"/>
          <w:b/>
          <w:color w:val="auto"/>
          <w:sz w:val="24"/>
          <w:highlight w:val="none"/>
        </w:rPr>
      </w:pPr>
      <w:r>
        <w:rPr>
          <w:rFonts w:hint="eastAsia" w:ascii="宋体" w:hAnsi="宋体" w:cs="宋体"/>
          <w:b/>
          <w:color w:val="auto"/>
          <w:sz w:val="24"/>
          <w:highlight w:val="none"/>
        </w:rPr>
        <w:t>十一、</w:t>
      </w:r>
      <w:r>
        <w:rPr>
          <w:rFonts w:hint="eastAsia" w:ascii="宋体" w:hAnsi="宋体" w:cs="宋体"/>
          <w:b/>
          <w:color w:val="auto"/>
          <w:kern w:val="0"/>
          <w:sz w:val="24"/>
          <w:highlight w:val="none"/>
        </w:rPr>
        <w:t>凡</w:t>
      </w:r>
      <w:r>
        <w:rPr>
          <w:rFonts w:hint="eastAsia" w:ascii="宋体" w:hAnsi="宋体" w:cs="宋体"/>
          <w:b/>
          <w:color w:val="auto"/>
          <w:sz w:val="24"/>
          <w:highlight w:val="none"/>
        </w:rPr>
        <w:t>投标文件有下列情况之一的，属于重大偏差，视同未能对招标文件作出实质性响应，按废标处理。</w:t>
      </w:r>
    </w:p>
    <w:p w14:paraId="24A9F73F">
      <w:pPr>
        <w:spacing w:line="360" w:lineRule="auto"/>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1.投标文件</w:t>
      </w:r>
      <w:r>
        <w:rPr>
          <w:rFonts w:hint="eastAsia" w:ascii="宋体" w:hAnsi="宋体" w:eastAsia="宋体" w:cs="宋体"/>
          <w:color w:val="auto"/>
          <w:sz w:val="24"/>
          <w:szCs w:val="24"/>
          <w:highlight w:val="none"/>
          <w:lang w:eastAsia="zh-CN"/>
        </w:rPr>
        <w:t>中</w:t>
      </w:r>
      <w:r>
        <w:rPr>
          <w:rFonts w:hint="eastAsia" w:ascii="宋体" w:hAnsi="宋体" w:eastAsia="宋体" w:cs="宋体"/>
          <w:color w:val="auto"/>
          <w:sz w:val="24"/>
          <w:szCs w:val="24"/>
          <w:highlight w:val="none"/>
        </w:rPr>
        <w:t>要求盖章的未加盖投标人的公章；</w:t>
      </w:r>
    </w:p>
    <w:p w14:paraId="755DE8DC">
      <w:pPr>
        <w:spacing w:line="360" w:lineRule="auto"/>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2.投标人资格条件不符合国家有关规定或招标文件要求的；</w:t>
      </w:r>
    </w:p>
    <w:p w14:paraId="7462E988">
      <w:pPr>
        <w:spacing w:line="360" w:lineRule="auto"/>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3.在同一招标项目中，联合体成员以自己名义单独投标或者参加其他联合体投标的；</w:t>
      </w:r>
    </w:p>
    <w:p w14:paraId="1E863911">
      <w:pPr>
        <w:spacing w:line="360" w:lineRule="auto"/>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4.投标报价低于成本或者高于招标文件设定</w:t>
      </w:r>
      <w:r>
        <w:rPr>
          <w:rFonts w:hint="eastAsia" w:ascii="宋体" w:hAnsi="宋体" w:eastAsia="宋体" w:cs="宋体"/>
          <w:color w:val="auto"/>
          <w:sz w:val="24"/>
          <w:szCs w:val="24"/>
          <w:highlight w:val="none"/>
          <w:lang w:eastAsia="zh-CN"/>
        </w:rPr>
        <w:t>的</w:t>
      </w:r>
      <w:r>
        <w:rPr>
          <w:rFonts w:hint="eastAsia" w:ascii="宋体" w:hAnsi="宋体" w:eastAsia="宋体" w:cs="宋体"/>
          <w:color w:val="auto"/>
          <w:sz w:val="24"/>
          <w:szCs w:val="24"/>
          <w:highlight w:val="none"/>
        </w:rPr>
        <w:t>招标控制价；</w:t>
      </w:r>
    </w:p>
    <w:p w14:paraId="1C7F0A66">
      <w:pPr>
        <w:spacing w:line="360" w:lineRule="auto"/>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5.同一投标人提交两个及以上不同的投标文件或者投标报价，但招标文件要求提交备选投标的除外；</w:t>
      </w:r>
    </w:p>
    <w:p w14:paraId="5055C9E0">
      <w:pPr>
        <w:spacing w:line="360" w:lineRule="auto"/>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6.评标委员会认为的、其他不符合法律法规和招标文件规定要求的；</w:t>
      </w:r>
    </w:p>
    <w:p w14:paraId="2953FA04">
      <w:pPr>
        <w:spacing w:line="360" w:lineRule="auto"/>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7.投标文件载明的招标项目完成期限超过招标文件规定的期限的；</w:t>
      </w:r>
    </w:p>
    <w:p w14:paraId="3641FAAC">
      <w:pPr>
        <w:spacing w:line="360" w:lineRule="auto"/>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8.明显不符合技术规范、技术标准的要求的；未按招标文件要求进行计价报价的；</w:t>
      </w:r>
    </w:p>
    <w:p w14:paraId="6E83C97A">
      <w:pPr>
        <w:spacing w:line="360" w:lineRule="auto"/>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9.投标文件载明的货物包装方式、检验标准和方法等不符合招标文件的要求的；</w:t>
      </w:r>
    </w:p>
    <w:p w14:paraId="26A8C09B">
      <w:pPr>
        <w:spacing w:line="360" w:lineRule="auto"/>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10.投标文件提出了不能满足招标文件要求或招标人不能接受的工程验收、计量、价款结算和支付办法的；</w:t>
      </w:r>
    </w:p>
    <w:p w14:paraId="493F16B3">
      <w:pPr>
        <w:spacing w:line="360" w:lineRule="auto"/>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11.不同投标人的投标文件以及投标文件制作过程出现了评标委员会认为不应当雷同的情况的；</w:t>
      </w:r>
    </w:p>
    <w:p w14:paraId="3467D33E">
      <w:pPr>
        <w:spacing w:line="360" w:lineRule="auto"/>
        <w:ind w:firstLine="480" w:firstLineChars="200"/>
        <w:rPr>
          <w:rFonts w:ascii="宋体" w:hAnsi="宋体" w:cs="宋体"/>
          <w:color w:val="auto"/>
          <w:sz w:val="24"/>
          <w:highlight w:val="none"/>
        </w:rPr>
      </w:pPr>
      <w:r>
        <w:rPr>
          <w:rFonts w:hint="eastAsia" w:ascii="宋体" w:hAnsi="宋体" w:eastAsia="宋体" w:cs="宋体"/>
          <w:color w:val="auto"/>
          <w:sz w:val="24"/>
          <w:szCs w:val="24"/>
          <w:highlight w:val="none"/>
        </w:rPr>
        <w:t xml:space="preserve">12.以他人的名义投标、串通投标、以行贿手段谋取中标或者以其他弄虚作假方式投标的； </w:t>
      </w:r>
    </w:p>
    <w:p w14:paraId="088132A2">
      <w:pPr>
        <w:spacing w:line="360" w:lineRule="auto"/>
        <w:ind w:firstLine="482" w:firstLineChars="200"/>
        <w:rPr>
          <w:rFonts w:ascii="宋体" w:hAnsi="宋体" w:eastAsia="宋体" w:cs="宋体"/>
          <w:b/>
          <w:color w:val="auto"/>
          <w:sz w:val="24"/>
          <w:szCs w:val="24"/>
          <w:highlight w:val="none"/>
        </w:rPr>
      </w:pPr>
      <w:r>
        <w:rPr>
          <w:rFonts w:hint="eastAsia" w:ascii="宋体" w:hAnsi="宋体" w:eastAsia="宋体" w:cs="宋体"/>
          <w:b/>
          <w:color w:val="auto"/>
          <w:sz w:val="24"/>
          <w:szCs w:val="24"/>
          <w:highlight w:val="none"/>
        </w:rPr>
        <w:t>十二、未尽事宜</w:t>
      </w:r>
    </w:p>
    <w:p w14:paraId="0C921603">
      <w:pPr>
        <w:spacing w:line="360" w:lineRule="auto"/>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按《中华人民共和国民法典》及其他有关的法律法规的规定执行。</w:t>
      </w:r>
    </w:p>
    <w:p w14:paraId="27404A4C">
      <w:pPr>
        <w:spacing w:line="500" w:lineRule="exact"/>
        <w:ind w:firstLine="480" w:firstLineChars="200"/>
        <w:rPr>
          <w:rFonts w:ascii="宋体" w:hAnsi="宋体" w:eastAsia="宋体" w:cs="宋体"/>
          <w:color w:val="auto"/>
          <w:sz w:val="24"/>
          <w:szCs w:val="24"/>
          <w:highlight w:val="none"/>
        </w:rPr>
      </w:pPr>
    </w:p>
    <w:p w14:paraId="36352F36">
      <w:pPr>
        <w:keepNext/>
        <w:keepLines/>
        <w:spacing w:beforeLines="100" w:afterLines="100" w:line="360" w:lineRule="auto"/>
        <w:jc w:val="center"/>
        <w:outlineLvl w:val="0"/>
        <w:rPr>
          <w:rFonts w:ascii="宋体" w:hAnsi="宋体" w:eastAsia="宋体" w:cs="宋体"/>
          <w:b/>
          <w:bCs/>
          <w:color w:val="auto"/>
          <w:kern w:val="44"/>
          <w:sz w:val="36"/>
          <w:szCs w:val="36"/>
          <w:highlight w:val="none"/>
        </w:rPr>
        <w:sectPr>
          <w:footerReference r:id="rId4" w:type="default"/>
          <w:pgSz w:w="11906" w:h="16838"/>
          <w:pgMar w:top="1463" w:right="1587" w:bottom="1463" w:left="1587" w:header="851" w:footer="992" w:gutter="0"/>
          <w:pgNumType w:start="1"/>
          <w:cols w:space="720" w:num="1"/>
          <w:docGrid w:type="lines" w:linePitch="312" w:charSpace="0"/>
        </w:sectPr>
      </w:pPr>
      <w:bookmarkStart w:id="2" w:name="_Toc182848971"/>
    </w:p>
    <w:p w14:paraId="4A4EA3CC">
      <w:pPr>
        <w:spacing w:before="100" w:beforeAutospacing="1" w:after="100" w:afterAutospacing="1" w:line="500" w:lineRule="exact"/>
        <w:jc w:val="center"/>
        <w:rPr>
          <w:rFonts w:ascii="宋体" w:hAnsi="宋体" w:eastAsia="宋体" w:cs="宋体"/>
          <w:b/>
          <w:color w:val="auto"/>
          <w:sz w:val="32"/>
          <w:szCs w:val="32"/>
          <w:highlight w:val="none"/>
        </w:rPr>
      </w:pPr>
      <w:r>
        <w:rPr>
          <w:rFonts w:hint="eastAsia" w:ascii="宋体" w:hAnsi="宋体" w:eastAsia="宋体" w:cs="宋体"/>
          <w:b/>
          <w:color w:val="auto"/>
          <w:sz w:val="32"/>
          <w:szCs w:val="32"/>
          <w:highlight w:val="none"/>
        </w:rPr>
        <w:t>第三章 项目需求</w:t>
      </w:r>
    </w:p>
    <w:p w14:paraId="0FA9B7FE">
      <w:pPr>
        <w:spacing w:line="480" w:lineRule="exact"/>
        <w:ind w:left="976" w:hanging="504"/>
        <w:rPr>
          <w:rFonts w:ascii="宋体" w:hAnsi="宋体" w:eastAsia="宋体" w:cs="宋体"/>
          <w:b/>
          <w:bCs/>
          <w:color w:val="auto"/>
          <w:sz w:val="24"/>
          <w:szCs w:val="24"/>
          <w:highlight w:val="none"/>
        </w:rPr>
      </w:pPr>
      <w:r>
        <w:rPr>
          <w:rFonts w:ascii="宋体" w:hAnsi="宋体" w:eastAsia="宋体" w:cs="宋体"/>
          <w:b/>
          <w:bCs/>
          <w:color w:val="auto"/>
          <w:sz w:val="24"/>
          <w:szCs w:val="24"/>
          <w:highlight w:val="none"/>
        </w:rPr>
        <w:t>一、</w:t>
      </w:r>
      <w:r>
        <w:rPr>
          <w:rFonts w:hint="eastAsia" w:ascii="宋体" w:hAnsi="宋体" w:eastAsia="宋体" w:cs="宋体"/>
          <w:b/>
          <w:bCs/>
          <w:color w:val="auto"/>
          <w:sz w:val="24"/>
          <w:szCs w:val="24"/>
          <w:highlight w:val="none"/>
        </w:rPr>
        <w:t>项目概况</w:t>
      </w:r>
    </w:p>
    <w:p w14:paraId="566F7A74">
      <w:pPr>
        <w:widowControl/>
        <w:spacing w:line="480" w:lineRule="exact"/>
        <w:ind w:firstLine="480" w:firstLineChars="200"/>
        <w:rPr>
          <w:rFonts w:ascii="宋体" w:hAnsi="宋体" w:eastAsia="宋体"/>
          <w:color w:val="auto"/>
          <w:sz w:val="24"/>
          <w:szCs w:val="24"/>
          <w:highlight w:val="none"/>
        </w:rPr>
      </w:pPr>
      <w:r>
        <w:rPr>
          <w:rFonts w:hint="eastAsia" w:ascii="宋体" w:hAnsi="宋体" w:eastAsia="宋体"/>
          <w:color w:val="auto"/>
          <w:sz w:val="24"/>
          <w:szCs w:val="24"/>
          <w:highlight w:val="none"/>
        </w:rPr>
        <w:t>1.招标范围：110kV闸唐线1-10#迁移入地改造工程地铁交叉段（具体路线位置详见项目图纸）</w:t>
      </w:r>
    </w:p>
    <w:p w14:paraId="465D8366">
      <w:pPr>
        <w:widowControl/>
        <w:spacing w:line="480" w:lineRule="exact"/>
        <w:ind w:firstLine="480" w:firstLineChars="200"/>
        <w:rPr>
          <w:rFonts w:ascii="宋体" w:hAnsi="宋体" w:cs="宋体"/>
          <w:b/>
          <w:bCs/>
          <w:color w:val="auto"/>
          <w:sz w:val="24"/>
          <w:szCs w:val="24"/>
          <w:highlight w:val="none"/>
        </w:rPr>
      </w:pPr>
      <w:r>
        <w:rPr>
          <w:rFonts w:hint="eastAsia" w:ascii="宋体" w:hAnsi="宋体" w:eastAsia="宋体"/>
          <w:color w:val="auto"/>
          <w:sz w:val="24"/>
          <w:szCs w:val="24"/>
          <w:highlight w:val="none"/>
        </w:rPr>
        <w:t>2.服务期限：在合同签订后</w:t>
      </w:r>
      <w:r>
        <w:rPr>
          <w:rFonts w:hint="eastAsia" w:ascii="宋体" w:hAnsi="宋体" w:eastAsia="宋体"/>
          <w:color w:val="auto"/>
          <w:sz w:val="24"/>
          <w:szCs w:val="24"/>
          <w:highlight w:val="none"/>
          <w:u w:val="single"/>
        </w:rPr>
        <w:t xml:space="preserve">  30 </w:t>
      </w:r>
      <w:r>
        <w:rPr>
          <w:rFonts w:hint="eastAsia" w:ascii="宋体" w:hAnsi="宋体" w:eastAsia="宋体"/>
          <w:color w:val="auto"/>
          <w:sz w:val="24"/>
          <w:szCs w:val="24"/>
          <w:highlight w:val="none"/>
        </w:rPr>
        <w:t>日历天内提交评估报告，并完成全部审查工作。具体工期要求满足招标人要求。</w:t>
      </w:r>
    </w:p>
    <w:p w14:paraId="77A71DE6">
      <w:pPr>
        <w:snapToGrid w:val="0"/>
        <w:spacing w:line="480" w:lineRule="exact"/>
        <w:ind w:firstLine="482" w:firstLineChars="200"/>
        <w:rPr>
          <w:rFonts w:ascii="宋体" w:hAnsi="宋体" w:cs="宋体"/>
          <w:b/>
          <w:bCs/>
          <w:color w:val="auto"/>
          <w:sz w:val="24"/>
          <w:szCs w:val="24"/>
          <w:highlight w:val="none"/>
        </w:rPr>
      </w:pPr>
      <w:r>
        <w:rPr>
          <w:rFonts w:hint="eastAsia" w:ascii="宋体" w:hAnsi="宋体" w:cs="宋体"/>
          <w:b/>
          <w:bCs/>
          <w:color w:val="auto"/>
          <w:sz w:val="24"/>
          <w:szCs w:val="24"/>
          <w:highlight w:val="none"/>
        </w:rPr>
        <w:t>二、结算方式</w:t>
      </w:r>
    </w:p>
    <w:p w14:paraId="3A55A98F">
      <w:pPr>
        <w:snapToGrid w:val="0"/>
        <w:spacing w:line="480" w:lineRule="exact"/>
        <w:ind w:firstLine="480" w:firstLineChars="200"/>
        <w:rPr>
          <w:rFonts w:ascii="宋体" w:hAnsi="宋体" w:eastAsia="宋体" w:cs="宋体"/>
          <w:bCs/>
          <w:color w:val="auto"/>
          <w:sz w:val="24"/>
          <w:szCs w:val="24"/>
          <w:highlight w:val="none"/>
          <w:lang w:val="zh-CN"/>
        </w:rPr>
      </w:pPr>
      <w:r>
        <w:rPr>
          <w:rFonts w:hint="eastAsia" w:ascii="宋体" w:hAnsi="宋体" w:eastAsia="宋体" w:cs="宋体"/>
          <w:bCs/>
          <w:color w:val="auto"/>
          <w:sz w:val="24"/>
          <w:szCs w:val="24"/>
          <w:highlight w:val="none"/>
          <w:lang w:val="zh-CN"/>
        </w:rPr>
        <w:t>本工程采用固定总价报价方式。投标人报价时应充分考虑项目实施期间的市场风险、困难因素、国家政策、其他风险系数等一切费用。本费用一次性包干，结算不作调整。</w:t>
      </w:r>
    </w:p>
    <w:p w14:paraId="1C0D05DD">
      <w:pPr>
        <w:snapToGrid w:val="0"/>
        <w:spacing w:line="480" w:lineRule="exact"/>
        <w:ind w:left="976" w:hanging="504"/>
        <w:rPr>
          <w:rFonts w:ascii="宋体" w:hAnsi="宋体" w:cs="宋体"/>
          <w:b/>
          <w:bCs/>
          <w:color w:val="auto"/>
          <w:sz w:val="24"/>
          <w:szCs w:val="24"/>
          <w:highlight w:val="none"/>
        </w:rPr>
      </w:pPr>
      <w:r>
        <w:rPr>
          <w:rFonts w:hint="eastAsia" w:ascii="宋体" w:hAnsi="宋体" w:cs="宋体"/>
          <w:b/>
          <w:bCs/>
          <w:color w:val="auto"/>
          <w:sz w:val="24"/>
          <w:szCs w:val="24"/>
          <w:highlight w:val="none"/>
        </w:rPr>
        <w:t>三</w:t>
      </w:r>
      <w:r>
        <w:rPr>
          <w:rFonts w:ascii="宋体" w:hAnsi="宋体" w:cs="宋体"/>
          <w:b/>
          <w:bCs/>
          <w:color w:val="auto"/>
          <w:sz w:val="24"/>
          <w:szCs w:val="24"/>
          <w:highlight w:val="none"/>
        </w:rPr>
        <w:t>、</w:t>
      </w:r>
      <w:r>
        <w:rPr>
          <w:rFonts w:hint="eastAsia" w:ascii="宋体" w:hAnsi="宋体" w:cs="宋体"/>
          <w:b/>
          <w:bCs/>
          <w:color w:val="auto"/>
          <w:sz w:val="24"/>
          <w:szCs w:val="24"/>
          <w:highlight w:val="none"/>
          <w:lang w:eastAsia="zh-CN"/>
        </w:rPr>
        <w:t>现场勘查</w:t>
      </w:r>
    </w:p>
    <w:p w14:paraId="088D8E84">
      <w:pPr>
        <w:spacing w:line="480" w:lineRule="exact"/>
        <w:ind w:firstLine="480" w:firstLineChars="200"/>
        <w:rPr>
          <w:rFonts w:ascii="宋体" w:hAnsi="宋体" w:eastAsia="宋体"/>
          <w:bCs/>
          <w:snapToGrid w:val="0"/>
          <w:color w:val="auto"/>
          <w:kern w:val="0"/>
          <w:sz w:val="24"/>
          <w:szCs w:val="24"/>
          <w:highlight w:val="none"/>
        </w:rPr>
      </w:pPr>
      <w:r>
        <w:rPr>
          <w:rFonts w:hint="eastAsia" w:ascii="宋体" w:hAnsi="宋体" w:eastAsia="宋体"/>
          <w:bCs/>
          <w:snapToGrid w:val="0"/>
          <w:color w:val="auto"/>
          <w:kern w:val="0"/>
          <w:sz w:val="24"/>
          <w:szCs w:val="24"/>
          <w:highlight w:val="none"/>
        </w:rPr>
        <w:t>各投标人在投标报价前，</w:t>
      </w:r>
      <w:r>
        <w:rPr>
          <w:rFonts w:hint="eastAsia" w:ascii="宋体" w:hAnsi="宋体" w:eastAsia="宋体"/>
          <w:bCs/>
          <w:snapToGrid w:val="0"/>
          <w:color w:val="auto"/>
          <w:kern w:val="0"/>
          <w:sz w:val="24"/>
          <w:szCs w:val="24"/>
          <w:highlight w:val="none"/>
          <w:lang w:eastAsia="zh-CN"/>
        </w:rPr>
        <w:t>自行</w:t>
      </w:r>
      <w:r>
        <w:rPr>
          <w:rFonts w:hint="eastAsia" w:ascii="宋体" w:hAnsi="宋体" w:eastAsia="宋体"/>
          <w:bCs/>
          <w:snapToGrid w:val="0"/>
          <w:color w:val="auto"/>
          <w:kern w:val="0"/>
          <w:sz w:val="24"/>
          <w:szCs w:val="24"/>
          <w:highlight w:val="none"/>
        </w:rPr>
        <w:t>对工程现场及周围环境进行踏勘，投标人承担踏勘现场发生的所有费用及风险。中标后不得以现场条件为由增加合同价款。</w:t>
      </w:r>
    </w:p>
    <w:p w14:paraId="1B2BEBA9">
      <w:pPr>
        <w:numPr>
          <w:ilvl w:val="0"/>
          <w:numId w:val="1"/>
        </w:numPr>
        <w:snapToGrid w:val="0"/>
        <w:spacing w:line="480" w:lineRule="exact"/>
        <w:ind w:firstLine="482" w:firstLineChars="200"/>
        <w:rPr>
          <w:rFonts w:ascii="宋体" w:hAnsi="宋体" w:cs="宋体"/>
          <w:b/>
          <w:bCs/>
          <w:color w:val="auto"/>
          <w:sz w:val="24"/>
          <w:szCs w:val="24"/>
          <w:highlight w:val="none"/>
        </w:rPr>
      </w:pPr>
      <w:r>
        <w:rPr>
          <w:rFonts w:hint="eastAsia" w:ascii="宋体" w:hAnsi="宋体" w:cs="宋体"/>
          <w:b/>
          <w:bCs/>
          <w:color w:val="auto"/>
          <w:sz w:val="24"/>
          <w:szCs w:val="24"/>
          <w:highlight w:val="none"/>
        </w:rPr>
        <w:t>履约保证金</w:t>
      </w:r>
    </w:p>
    <w:p w14:paraId="0CB218A7">
      <w:pPr>
        <w:snapToGrid w:val="0"/>
        <w:spacing w:line="480" w:lineRule="exact"/>
        <w:ind w:firstLine="480" w:firstLineChars="200"/>
        <w:rPr>
          <w:rFonts w:ascii="宋体" w:hAnsi="宋体" w:cs="宋体"/>
          <w:color w:val="auto"/>
          <w:sz w:val="24"/>
          <w:szCs w:val="24"/>
          <w:highlight w:val="none"/>
        </w:rPr>
      </w:pPr>
      <w:r>
        <w:rPr>
          <w:rFonts w:ascii="宋体" w:hAnsi="宋体" w:cs="宋体"/>
          <w:color w:val="auto"/>
          <w:sz w:val="24"/>
          <w:szCs w:val="24"/>
          <w:highlight w:val="none"/>
        </w:rPr>
        <w:t>1.本项目中标后的履约保证金为项目中标价的</w:t>
      </w:r>
      <w:r>
        <w:rPr>
          <w:rFonts w:hint="eastAsia" w:ascii="宋体" w:hAnsi="宋体" w:cs="宋体"/>
          <w:color w:val="auto"/>
          <w:sz w:val="24"/>
          <w:szCs w:val="24"/>
          <w:highlight w:val="none"/>
        </w:rPr>
        <w:t>5</w:t>
      </w:r>
      <w:r>
        <w:rPr>
          <w:rFonts w:ascii="宋体" w:hAnsi="宋体" w:cs="宋体"/>
          <w:color w:val="auto"/>
          <w:sz w:val="24"/>
          <w:szCs w:val="24"/>
          <w:highlight w:val="none"/>
        </w:rPr>
        <w:t>%，</w:t>
      </w:r>
      <w:r>
        <w:rPr>
          <w:rFonts w:hint="eastAsia" w:ascii="宋体" w:hAnsi="宋体" w:cs="宋体"/>
          <w:color w:val="auto"/>
          <w:sz w:val="24"/>
          <w:szCs w:val="24"/>
          <w:highlight w:val="none"/>
        </w:rPr>
        <w:t>中标人</w:t>
      </w:r>
      <w:r>
        <w:rPr>
          <w:rFonts w:ascii="宋体" w:hAnsi="宋体" w:cs="宋体"/>
          <w:color w:val="auto"/>
          <w:sz w:val="24"/>
          <w:szCs w:val="24"/>
          <w:highlight w:val="none"/>
        </w:rPr>
        <w:t>的履约保证金须在中标通知书发出之日起7日内汇入</w:t>
      </w:r>
      <w:r>
        <w:rPr>
          <w:rFonts w:hint="eastAsia" w:ascii="宋体" w:hAnsi="宋体" w:cs="宋体"/>
          <w:color w:val="auto"/>
          <w:sz w:val="24"/>
          <w:szCs w:val="24"/>
          <w:highlight w:val="none"/>
        </w:rPr>
        <w:t>招标</w:t>
      </w:r>
      <w:r>
        <w:rPr>
          <w:rFonts w:ascii="宋体" w:hAnsi="宋体" w:cs="宋体"/>
          <w:color w:val="auto"/>
          <w:sz w:val="24"/>
          <w:szCs w:val="24"/>
          <w:highlight w:val="none"/>
        </w:rPr>
        <w:t>人单位账户（应</w:t>
      </w:r>
      <w:r>
        <w:rPr>
          <w:rFonts w:hint="eastAsia" w:ascii="宋体" w:hAnsi="宋体" w:cs="宋体"/>
          <w:color w:val="auto"/>
          <w:sz w:val="24"/>
          <w:szCs w:val="24"/>
          <w:highlight w:val="none"/>
          <w:lang w:eastAsia="zh-CN"/>
        </w:rPr>
        <w:t>当以</w:t>
      </w:r>
      <w:r>
        <w:rPr>
          <w:rFonts w:hint="eastAsia" w:ascii="宋体" w:hAnsi="宋体" w:cs="宋体"/>
          <w:color w:val="auto"/>
          <w:sz w:val="24"/>
          <w:szCs w:val="24"/>
          <w:highlight w:val="none"/>
        </w:rPr>
        <w:t>银行转账或见索即付银行保函</w:t>
      </w:r>
      <w:r>
        <w:rPr>
          <w:rFonts w:ascii="宋体" w:hAnsi="宋体" w:cs="宋体"/>
          <w:color w:val="auto"/>
          <w:sz w:val="24"/>
          <w:szCs w:val="24"/>
          <w:highlight w:val="none"/>
        </w:rPr>
        <w:t>形式提交），</w:t>
      </w:r>
      <w:r>
        <w:rPr>
          <w:rFonts w:hint="eastAsia" w:ascii="宋体" w:hAnsi="宋体" w:cs="宋体"/>
          <w:color w:val="auto"/>
          <w:sz w:val="24"/>
          <w:szCs w:val="24"/>
          <w:highlight w:val="none"/>
        </w:rPr>
        <w:t>中标人</w:t>
      </w:r>
      <w:r>
        <w:rPr>
          <w:rFonts w:ascii="宋体" w:hAnsi="宋体" w:cs="宋体"/>
          <w:color w:val="auto"/>
          <w:sz w:val="24"/>
          <w:szCs w:val="24"/>
          <w:highlight w:val="none"/>
        </w:rPr>
        <w:t>凭中标通知书与</w:t>
      </w:r>
      <w:r>
        <w:rPr>
          <w:rFonts w:hint="eastAsia" w:ascii="宋体" w:hAnsi="宋体" w:cs="宋体"/>
          <w:color w:val="auto"/>
          <w:sz w:val="24"/>
          <w:szCs w:val="24"/>
          <w:highlight w:val="none"/>
        </w:rPr>
        <w:t>招标</w:t>
      </w:r>
      <w:r>
        <w:rPr>
          <w:rFonts w:ascii="宋体" w:hAnsi="宋体" w:cs="宋体"/>
          <w:color w:val="auto"/>
          <w:sz w:val="24"/>
          <w:szCs w:val="24"/>
          <w:highlight w:val="none"/>
        </w:rPr>
        <w:t>人签订合同。超期或未有协商，则视为自动放弃中标资格。</w:t>
      </w:r>
    </w:p>
    <w:p w14:paraId="01A8C867">
      <w:pPr>
        <w:snapToGrid w:val="0"/>
        <w:spacing w:line="480" w:lineRule="exact"/>
        <w:ind w:firstLine="480" w:firstLineChars="200"/>
        <w:rPr>
          <w:rFonts w:ascii="宋体" w:hAnsi="宋体" w:cs="宋体"/>
          <w:color w:val="auto"/>
          <w:sz w:val="24"/>
          <w:szCs w:val="24"/>
          <w:highlight w:val="none"/>
        </w:rPr>
      </w:pPr>
      <w:r>
        <w:rPr>
          <w:rFonts w:ascii="宋体" w:hAnsi="宋体" w:cs="宋体"/>
          <w:color w:val="auto"/>
          <w:sz w:val="24"/>
          <w:szCs w:val="24"/>
          <w:highlight w:val="none"/>
        </w:rPr>
        <w:t>2.</w:t>
      </w:r>
      <w:r>
        <w:rPr>
          <w:rFonts w:hint="eastAsia" w:ascii="宋体" w:hAnsi="宋体" w:cs="宋体"/>
          <w:color w:val="auto"/>
          <w:sz w:val="24"/>
          <w:szCs w:val="24"/>
          <w:highlight w:val="none"/>
        </w:rPr>
        <w:t>中标人</w:t>
      </w:r>
      <w:r>
        <w:rPr>
          <w:rFonts w:ascii="宋体" w:hAnsi="宋体" w:cs="宋体"/>
          <w:color w:val="auto"/>
          <w:sz w:val="24"/>
          <w:szCs w:val="24"/>
          <w:highlight w:val="none"/>
        </w:rPr>
        <w:t>全部履约合同义务，</w:t>
      </w:r>
      <w:r>
        <w:rPr>
          <w:rFonts w:hint="eastAsia" w:ascii="宋体" w:hAnsi="宋体" w:eastAsia="宋体" w:cs="宋体"/>
          <w:color w:val="auto"/>
          <w:sz w:val="24"/>
          <w:szCs w:val="24"/>
          <w:highlight w:val="none"/>
        </w:rPr>
        <w:t>提交符合要求的安全评估报告</w:t>
      </w:r>
      <w:r>
        <w:rPr>
          <w:rFonts w:ascii="宋体" w:hAnsi="宋体" w:eastAsia="宋体" w:cs="宋体"/>
          <w:color w:val="auto"/>
          <w:sz w:val="24"/>
          <w:szCs w:val="24"/>
          <w:highlight w:val="none"/>
        </w:rPr>
        <w:t>后</w:t>
      </w:r>
      <w:r>
        <w:rPr>
          <w:rFonts w:hint="eastAsia" w:ascii="宋体" w:hAnsi="宋体" w:cs="宋体"/>
          <w:color w:val="auto"/>
          <w:sz w:val="24"/>
          <w:szCs w:val="24"/>
          <w:highlight w:val="none"/>
        </w:rPr>
        <w:t>一个月内</w:t>
      </w:r>
      <w:r>
        <w:rPr>
          <w:rFonts w:ascii="宋体" w:hAnsi="宋体" w:cs="宋体"/>
          <w:color w:val="auto"/>
          <w:sz w:val="24"/>
          <w:szCs w:val="24"/>
          <w:highlight w:val="none"/>
        </w:rPr>
        <w:t>一次性退还履约保证金（保函除外），</w:t>
      </w:r>
      <w:r>
        <w:rPr>
          <w:rFonts w:hint="eastAsia" w:ascii="宋体" w:hAnsi="宋体" w:cs="宋体"/>
          <w:color w:val="auto"/>
          <w:sz w:val="24"/>
          <w:szCs w:val="24"/>
          <w:highlight w:val="none"/>
        </w:rPr>
        <w:t>招标</w:t>
      </w:r>
      <w:r>
        <w:rPr>
          <w:rFonts w:ascii="宋体" w:hAnsi="宋体" w:cs="宋体"/>
          <w:color w:val="auto"/>
          <w:sz w:val="24"/>
          <w:szCs w:val="24"/>
          <w:highlight w:val="none"/>
        </w:rPr>
        <w:t>人若逾期退还履约保证金的，按照逾期部分的每日0.05%支付违约金；</w:t>
      </w:r>
    </w:p>
    <w:p w14:paraId="1DC2DFA5">
      <w:pPr>
        <w:snapToGrid w:val="0"/>
        <w:spacing w:line="480" w:lineRule="exact"/>
        <w:ind w:firstLine="480" w:firstLineChars="200"/>
        <w:rPr>
          <w:rFonts w:ascii="宋体" w:hAnsi="宋体" w:cs="宋体"/>
          <w:color w:val="auto"/>
          <w:sz w:val="24"/>
          <w:szCs w:val="24"/>
          <w:highlight w:val="none"/>
        </w:rPr>
      </w:pPr>
      <w:r>
        <w:rPr>
          <w:rFonts w:ascii="宋体" w:hAnsi="宋体" w:cs="宋体"/>
          <w:color w:val="auto"/>
          <w:sz w:val="24"/>
          <w:szCs w:val="24"/>
          <w:highlight w:val="none"/>
        </w:rPr>
        <w:t>3.发生以下情况的，履约保证金不予退还或部分退还：</w:t>
      </w:r>
    </w:p>
    <w:p w14:paraId="00A8317F">
      <w:pPr>
        <w:snapToGrid w:val="0"/>
        <w:spacing w:line="480" w:lineRule="exact"/>
        <w:ind w:firstLine="480" w:firstLineChars="200"/>
        <w:rPr>
          <w:rFonts w:ascii="宋体" w:hAnsi="宋体" w:cs="宋体"/>
          <w:color w:val="auto"/>
          <w:sz w:val="24"/>
          <w:szCs w:val="24"/>
          <w:highlight w:val="none"/>
        </w:rPr>
      </w:pPr>
      <w:r>
        <w:rPr>
          <w:rFonts w:ascii="宋体" w:hAnsi="宋体" w:cs="宋体"/>
          <w:color w:val="auto"/>
          <w:sz w:val="24"/>
          <w:szCs w:val="24"/>
          <w:highlight w:val="none"/>
        </w:rPr>
        <w:t>a.签订合同后，中标人不履行合同义务的，</w:t>
      </w:r>
      <w:r>
        <w:rPr>
          <w:rFonts w:hint="eastAsia" w:ascii="宋体" w:hAnsi="宋体" w:cs="宋体"/>
          <w:color w:val="auto"/>
          <w:sz w:val="24"/>
          <w:szCs w:val="24"/>
          <w:highlight w:val="none"/>
        </w:rPr>
        <w:t>招标人</w:t>
      </w:r>
      <w:r>
        <w:rPr>
          <w:rFonts w:ascii="宋体" w:hAnsi="宋体" w:cs="宋体"/>
          <w:color w:val="auto"/>
          <w:sz w:val="24"/>
          <w:szCs w:val="24"/>
          <w:highlight w:val="none"/>
        </w:rPr>
        <w:t>有权全额扣除履约保证金，全额不予退还，同时</w:t>
      </w:r>
      <w:r>
        <w:rPr>
          <w:rFonts w:hint="eastAsia" w:ascii="宋体" w:hAnsi="宋体" w:cs="宋体"/>
          <w:color w:val="auto"/>
          <w:sz w:val="24"/>
          <w:szCs w:val="24"/>
          <w:highlight w:val="none"/>
        </w:rPr>
        <w:t>招标人</w:t>
      </w:r>
      <w:r>
        <w:rPr>
          <w:rFonts w:ascii="宋体" w:hAnsi="宋体" w:cs="宋体"/>
          <w:color w:val="auto"/>
          <w:sz w:val="24"/>
          <w:szCs w:val="24"/>
          <w:highlight w:val="none"/>
        </w:rPr>
        <w:t>亦有权终止合同，</w:t>
      </w:r>
      <w:r>
        <w:rPr>
          <w:rFonts w:hint="eastAsia" w:ascii="宋体" w:hAnsi="宋体" w:cs="宋体"/>
          <w:color w:val="auto"/>
          <w:sz w:val="24"/>
          <w:szCs w:val="24"/>
          <w:highlight w:val="none"/>
        </w:rPr>
        <w:t>中标人</w:t>
      </w:r>
      <w:r>
        <w:rPr>
          <w:rFonts w:ascii="宋体" w:hAnsi="宋体" w:cs="宋体"/>
          <w:color w:val="auto"/>
          <w:sz w:val="24"/>
          <w:szCs w:val="24"/>
          <w:highlight w:val="none"/>
        </w:rPr>
        <w:t>还须承担相应的法律赔偿责任。</w:t>
      </w:r>
    </w:p>
    <w:p w14:paraId="4A95C74B">
      <w:pPr>
        <w:snapToGrid w:val="0"/>
        <w:spacing w:line="480" w:lineRule="exact"/>
        <w:ind w:firstLine="480" w:firstLineChars="200"/>
        <w:rPr>
          <w:rFonts w:ascii="宋体" w:hAnsi="宋体" w:cs="宋体"/>
          <w:color w:val="auto"/>
          <w:sz w:val="24"/>
          <w:szCs w:val="24"/>
          <w:highlight w:val="none"/>
        </w:rPr>
      </w:pPr>
      <w:r>
        <w:rPr>
          <w:rFonts w:ascii="宋体" w:hAnsi="宋体" w:cs="宋体"/>
          <w:color w:val="auto"/>
          <w:sz w:val="24"/>
          <w:szCs w:val="24"/>
          <w:highlight w:val="none"/>
        </w:rPr>
        <w:t>b.</w:t>
      </w:r>
      <w:r>
        <w:rPr>
          <w:rFonts w:hint="eastAsia" w:ascii="宋体" w:hAnsi="宋体" w:cs="宋体"/>
          <w:color w:val="auto"/>
          <w:sz w:val="24"/>
          <w:szCs w:val="24"/>
          <w:highlight w:val="none"/>
        </w:rPr>
        <w:t>中标人</w:t>
      </w:r>
      <w:r>
        <w:rPr>
          <w:rFonts w:ascii="宋体" w:hAnsi="宋体" w:cs="宋体"/>
          <w:color w:val="auto"/>
          <w:sz w:val="24"/>
          <w:szCs w:val="24"/>
          <w:highlight w:val="none"/>
        </w:rPr>
        <w:t>在履约过程中发生违约行为，给</w:t>
      </w:r>
      <w:r>
        <w:rPr>
          <w:rFonts w:hint="eastAsia" w:ascii="宋体" w:hAnsi="宋体" w:cs="宋体"/>
          <w:color w:val="auto"/>
          <w:sz w:val="24"/>
          <w:szCs w:val="24"/>
          <w:highlight w:val="none"/>
        </w:rPr>
        <w:t>招标</w:t>
      </w:r>
      <w:r>
        <w:rPr>
          <w:rFonts w:ascii="宋体" w:hAnsi="宋体" w:cs="宋体"/>
          <w:color w:val="auto"/>
          <w:sz w:val="24"/>
          <w:szCs w:val="24"/>
          <w:highlight w:val="none"/>
        </w:rPr>
        <w:t>人造成损失的，</w:t>
      </w:r>
      <w:r>
        <w:rPr>
          <w:rFonts w:hint="eastAsia" w:ascii="宋体" w:hAnsi="宋体" w:cs="宋体"/>
          <w:color w:val="auto"/>
          <w:sz w:val="24"/>
          <w:szCs w:val="24"/>
          <w:highlight w:val="none"/>
        </w:rPr>
        <w:t>招标</w:t>
      </w:r>
      <w:r>
        <w:rPr>
          <w:rFonts w:ascii="宋体" w:hAnsi="宋体" w:cs="宋体"/>
          <w:color w:val="auto"/>
          <w:sz w:val="24"/>
          <w:szCs w:val="24"/>
          <w:highlight w:val="none"/>
        </w:rPr>
        <w:t>人有权在</w:t>
      </w:r>
      <w:r>
        <w:rPr>
          <w:rFonts w:hint="eastAsia" w:ascii="宋体" w:hAnsi="宋体" w:cs="宋体"/>
          <w:color w:val="auto"/>
          <w:sz w:val="24"/>
          <w:szCs w:val="24"/>
          <w:highlight w:val="none"/>
        </w:rPr>
        <w:t>中标人</w:t>
      </w:r>
      <w:r>
        <w:rPr>
          <w:rFonts w:ascii="宋体" w:hAnsi="宋体" w:cs="宋体"/>
          <w:color w:val="auto"/>
          <w:sz w:val="24"/>
          <w:szCs w:val="24"/>
          <w:highlight w:val="none"/>
        </w:rPr>
        <w:t>缴纳的履约保证金中予以扣款，以弥补</w:t>
      </w:r>
      <w:r>
        <w:rPr>
          <w:rFonts w:hint="eastAsia" w:ascii="宋体" w:hAnsi="宋体" w:cs="宋体"/>
          <w:color w:val="auto"/>
          <w:sz w:val="24"/>
          <w:szCs w:val="24"/>
          <w:highlight w:val="none"/>
        </w:rPr>
        <w:t>招标</w:t>
      </w:r>
      <w:r>
        <w:rPr>
          <w:rFonts w:ascii="宋体" w:hAnsi="宋体" w:cs="宋体"/>
          <w:color w:val="auto"/>
          <w:sz w:val="24"/>
          <w:szCs w:val="24"/>
          <w:highlight w:val="none"/>
        </w:rPr>
        <w:t>人经济损失，不足的部分</w:t>
      </w:r>
      <w:r>
        <w:rPr>
          <w:rFonts w:hint="eastAsia" w:ascii="宋体" w:hAnsi="宋体" w:cs="宋体"/>
          <w:color w:val="auto"/>
          <w:sz w:val="24"/>
          <w:szCs w:val="24"/>
          <w:highlight w:val="none"/>
        </w:rPr>
        <w:t>中标人</w:t>
      </w:r>
      <w:r>
        <w:rPr>
          <w:rFonts w:ascii="宋体" w:hAnsi="宋体" w:cs="宋体"/>
          <w:color w:val="auto"/>
          <w:sz w:val="24"/>
          <w:szCs w:val="24"/>
          <w:highlight w:val="none"/>
        </w:rPr>
        <w:t>另外补齐。</w:t>
      </w:r>
    </w:p>
    <w:p w14:paraId="6DC82C74">
      <w:pPr>
        <w:snapToGrid w:val="0"/>
        <w:spacing w:line="480" w:lineRule="exact"/>
        <w:ind w:firstLine="482" w:firstLineChars="200"/>
        <w:rPr>
          <w:rFonts w:ascii="宋体" w:hAnsi="宋体" w:cs="宋体"/>
          <w:b/>
          <w:bCs/>
          <w:color w:val="auto"/>
          <w:sz w:val="24"/>
          <w:szCs w:val="24"/>
          <w:highlight w:val="none"/>
        </w:rPr>
      </w:pPr>
      <w:r>
        <w:rPr>
          <w:rFonts w:hint="eastAsia" w:ascii="宋体" w:hAnsi="宋体" w:cs="宋体"/>
          <w:b/>
          <w:bCs/>
          <w:color w:val="auto"/>
          <w:sz w:val="24"/>
          <w:szCs w:val="24"/>
          <w:highlight w:val="none"/>
        </w:rPr>
        <w:t>五、付款方式</w:t>
      </w:r>
    </w:p>
    <w:p w14:paraId="10203F6D">
      <w:pPr>
        <w:snapToGrid w:val="0"/>
        <w:spacing w:line="50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安评报告通过轨道部门审查后30日历天内一次性支付合同款。</w:t>
      </w:r>
    </w:p>
    <w:p w14:paraId="5B044AAD">
      <w:pPr>
        <w:snapToGrid w:val="0"/>
        <w:spacing w:line="50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中标人应于招标人支付合同价款前，向招标人开具等额增值税发票，否则招标人有权拒绝付款并不承担违约责任。</w:t>
      </w:r>
    </w:p>
    <w:p w14:paraId="216395E7">
      <w:pPr>
        <w:snapToGrid w:val="0"/>
        <w:spacing w:line="480" w:lineRule="exact"/>
        <w:ind w:firstLine="482" w:firstLineChars="200"/>
        <w:rPr>
          <w:rFonts w:ascii="宋体" w:hAnsi="宋体" w:cs="宋体"/>
          <w:b/>
          <w:bCs/>
          <w:color w:val="auto"/>
          <w:sz w:val="24"/>
          <w:szCs w:val="24"/>
          <w:highlight w:val="none"/>
        </w:rPr>
      </w:pPr>
      <w:r>
        <w:rPr>
          <w:rFonts w:hint="eastAsia" w:ascii="宋体" w:hAnsi="宋体" w:cs="宋体"/>
          <w:b/>
          <w:bCs/>
          <w:color w:val="auto"/>
          <w:sz w:val="24"/>
          <w:szCs w:val="24"/>
          <w:highlight w:val="none"/>
        </w:rPr>
        <w:t>六、合同模板</w:t>
      </w:r>
    </w:p>
    <w:p w14:paraId="0EF6BFB7">
      <w:pPr>
        <w:snapToGrid w:val="0"/>
        <w:spacing w:line="480" w:lineRule="exact"/>
        <w:ind w:firstLine="707" w:firstLineChars="200"/>
        <w:rPr>
          <w:rFonts w:ascii="宋体" w:hAnsi="宋体"/>
          <w:b/>
          <w:color w:val="auto"/>
          <w:w w:val="80"/>
          <w:kern w:val="44"/>
          <w:sz w:val="44"/>
          <w:szCs w:val="44"/>
          <w:highlight w:val="none"/>
        </w:rPr>
      </w:pPr>
      <w:r>
        <w:rPr>
          <w:rFonts w:ascii="宋体" w:hAnsi="宋体"/>
          <w:b/>
          <w:color w:val="auto"/>
          <w:w w:val="80"/>
          <w:kern w:val="44"/>
          <w:sz w:val="44"/>
          <w:szCs w:val="44"/>
          <w:highlight w:val="none"/>
        </w:rPr>
        <w:br w:type="page"/>
      </w:r>
    </w:p>
    <w:p w14:paraId="53CDF1D8">
      <w:pPr>
        <w:spacing w:line="360" w:lineRule="auto"/>
        <w:rPr>
          <w:rFonts w:ascii="宋体" w:hAnsi="宋体" w:eastAsia="宋体" w:cs="宋体"/>
          <w:color w:val="auto"/>
          <w:sz w:val="24"/>
          <w:szCs w:val="24"/>
          <w:highlight w:val="none"/>
        </w:rPr>
        <w:sectPr>
          <w:pgSz w:w="11906" w:h="16838"/>
          <w:pgMar w:top="1440" w:right="1800" w:bottom="1440" w:left="1800" w:header="851" w:footer="992" w:gutter="0"/>
          <w:cols w:space="720" w:num="1"/>
          <w:docGrid w:type="lines" w:linePitch="312" w:charSpace="0"/>
        </w:sectPr>
      </w:pPr>
    </w:p>
    <w:p w14:paraId="502490D1">
      <w:pPr>
        <w:pStyle w:val="9"/>
        <w:jc w:val="center"/>
        <w:rPr>
          <w:rFonts w:ascii="宋体" w:hAnsi="宋体"/>
          <w:b/>
          <w:color w:val="auto"/>
          <w:w w:val="80"/>
          <w:kern w:val="44"/>
          <w:sz w:val="44"/>
          <w:szCs w:val="44"/>
          <w:highlight w:val="none"/>
        </w:rPr>
      </w:pPr>
      <w:r>
        <w:rPr>
          <w:rFonts w:hint="eastAsia" w:ascii="宋体" w:hAnsi="宋体"/>
          <w:b/>
          <w:color w:val="auto"/>
          <w:w w:val="80"/>
          <w:kern w:val="44"/>
          <w:sz w:val="44"/>
          <w:szCs w:val="44"/>
          <w:highlight w:val="none"/>
        </w:rPr>
        <w:t>合同协议书</w:t>
      </w:r>
    </w:p>
    <w:p w14:paraId="6A35488D">
      <w:pPr>
        <w:snapToGrid w:val="0"/>
        <w:spacing w:line="360" w:lineRule="auto"/>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委托方：（以下简称甲方）</w:t>
      </w:r>
    </w:p>
    <w:p w14:paraId="6C87F4ED">
      <w:pPr>
        <w:snapToGrid w:val="0"/>
        <w:spacing w:line="360" w:lineRule="auto"/>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承接方：（以下简称乙方）</w:t>
      </w:r>
    </w:p>
    <w:p w14:paraId="038964BC">
      <w:pPr>
        <w:pStyle w:val="2"/>
        <w:snapToGrid w:val="0"/>
        <w:ind w:firstLine="480" w:firstLineChars="200"/>
        <w:rPr>
          <w:rFonts w:ascii="宋体" w:hAnsi="宋体" w:eastAsia="宋体" w:cs="宋体"/>
          <w:color w:val="auto"/>
          <w:sz w:val="24"/>
          <w:szCs w:val="24"/>
          <w:highlight w:val="none"/>
        </w:rPr>
      </w:pPr>
      <w:r>
        <w:rPr>
          <w:rFonts w:hint="eastAsia"/>
          <w:color w:val="auto"/>
          <w:highlight w:val="none"/>
        </w:rPr>
        <w:t>丙方：江苏省南通市北高新技术产业开发区管理委员会</w:t>
      </w:r>
    </w:p>
    <w:p w14:paraId="09427F01">
      <w:pPr>
        <w:snapToGrid w:val="0"/>
        <w:spacing w:line="360" w:lineRule="auto"/>
        <w:ind w:firstLine="480" w:firstLineChars="200"/>
        <w:rPr>
          <w:rFonts w:ascii="宋体" w:hAnsi="宋体" w:eastAsia="宋体" w:cs="宋体"/>
          <w:b/>
          <w:color w:val="auto"/>
          <w:sz w:val="24"/>
          <w:szCs w:val="24"/>
          <w:highlight w:val="none"/>
        </w:rPr>
      </w:pPr>
      <w:r>
        <w:rPr>
          <w:rFonts w:hint="eastAsia" w:ascii="宋体" w:hAnsi="宋体" w:eastAsia="宋体" w:cs="宋体"/>
          <w:color w:val="auto"/>
          <w:sz w:val="24"/>
          <w:szCs w:val="24"/>
          <w:highlight w:val="none"/>
        </w:rPr>
        <w:t>根据《中华人民共和国民法典》及其他有关法律规定，遵循平等、自愿、公平和诚实信用的原则，双方就有关事项协商一致，订立本合同。</w:t>
      </w:r>
    </w:p>
    <w:p w14:paraId="21DDA133">
      <w:pPr>
        <w:snapToGrid w:val="0"/>
        <w:spacing w:line="360" w:lineRule="auto"/>
        <w:ind w:firstLine="482" w:firstLineChars="200"/>
        <w:rPr>
          <w:rFonts w:ascii="宋体" w:hAnsi="宋体" w:eastAsia="宋体" w:cs="宋体"/>
          <w:b/>
          <w:color w:val="auto"/>
          <w:sz w:val="24"/>
          <w:szCs w:val="24"/>
          <w:highlight w:val="none"/>
        </w:rPr>
      </w:pPr>
      <w:r>
        <w:rPr>
          <w:rFonts w:hint="eastAsia" w:ascii="宋体" w:hAnsi="宋体" w:eastAsia="宋体" w:cs="宋体"/>
          <w:b/>
          <w:color w:val="auto"/>
          <w:sz w:val="24"/>
          <w:szCs w:val="24"/>
          <w:highlight w:val="none"/>
        </w:rPr>
        <w:t>第一条 工程概况</w:t>
      </w:r>
    </w:p>
    <w:p w14:paraId="5EB8803B">
      <w:pPr>
        <w:widowControl/>
        <w:snapToGrid w:val="0"/>
        <w:spacing w:line="360" w:lineRule="auto"/>
        <w:ind w:firstLine="480" w:firstLineChars="200"/>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u w:val="single"/>
        </w:rPr>
        <w:t>（项目名称）</w:t>
      </w:r>
      <w:r>
        <w:rPr>
          <w:rFonts w:hint="eastAsia" w:ascii="宋体" w:hAnsi="宋体" w:eastAsia="宋体" w:cs="宋体"/>
          <w:color w:val="auto"/>
          <w:sz w:val="24"/>
          <w:szCs w:val="24"/>
          <w:highlight w:val="none"/>
        </w:rPr>
        <w:t>位于</w:t>
      </w:r>
      <w:r>
        <w:rPr>
          <w:rFonts w:hint="eastAsia" w:ascii="宋体" w:hAnsi="宋体" w:eastAsia="宋体" w:cs="宋体"/>
          <w:color w:val="auto"/>
          <w:sz w:val="24"/>
          <w:szCs w:val="24"/>
          <w:highlight w:val="none"/>
          <w:u w:val="single"/>
        </w:rPr>
        <w:t xml:space="preserve">    （项目地点）     </w:t>
      </w:r>
      <w:r>
        <w:rPr>
          <w:rFonts w:hint="eastAsia" w:ascii="宋体" w:hAnsi="宋体" w:eastAsia="宋体" w:cs="宋体"/>
          <w:color w:val="auto"/>
          <w:sz w:val="24"/>
          <w:szCs w:val="24"/>
          <w:highlight w:val="none"/>
        </w:rPr>
        <w:t>。</w:t>
      </w:r>
    </w:p>
    <w:p w14:paraId="1363579F">
      <w:pPr>
        <w:widowControl/>
        <w:snapToGrid w:val="0"/>
        <w:spacing w:line="360" w:lineRule="auto"/>
        <w:ind w:firstLine="482" w:firstLineChars="200"/>
        <w:jc w:val="left"/>
        <w:rPr>
          <w:rFonts w:ascii="宋体" w:hAnsi="宋体" w:eastAsia="宋体" w:cs="宋体"/>
          <w:b/>
          <w:color w:val="auto"/>
          <w:sz w:val="24"/>
          <w:szCs w:val="24"/>
          <w:highlight w:val="none"/>
        </w:rPr>
      </w:pPr>
      <w:r>
        <w:rPr>
          <w:rFonts w:hint="eastAsia" w:ascii="宋体" w:hAnsi="宋体" w:eastAsia="宋体" w:cs="宋体"/>
          <w:b/>
          <w:color w:val="auto"/>
          <w:sz w:val="24"/>
          <w:szCs w:val="24"/>
          <w:highlight w:val="none"/>
        </w:rPr>
        <w:t>第二条服务内容</w:t>
      </w:r>
    </w:p>
    <w:p w14:paraId="3F23099A">
      <w:pPr>
        <w:snapToGrid w:val="0"/>
        <w:spacing w:line="360" w:lineRule="auto"/>
        <w:ind w:firstLine="480" w:firstLineChars="200"/>
        <w:rPr>
          <w:rFonts w:ascii="宋体" w:hAnsi="宋体" w:eastAsia="宋体"/>
          <w:color w:val="auto"/>
          <w:spacing w:val="-3"/>
          <w:sz w:val="24"/>
          <w:highlight w:val="none"/>
        </w:rPr>
      </w:pPr>
      <w:r>
        <w:rPr>
          <w:rFonts w:hint="eastAsia" w:ascii="宋体" w:hAnsi="宋体" w:eastAsia="宋体"/>
          <w:color w:val="auto"/>
          <w:sz w:val="24"/>
          <w:szCs w:val="24"/>
          <w:highlight w:val="none"/>
        </w:rPr>
        <w:t>110kV闸唐线1-10#迁移入地改造工程地铁交叉段（具体路线位置详见项目图纸）。</w:t>
      </w:r>
    </w:p>
    <w:p w14:paraId="71B7608E">
      <w:pPr>
        <w:snapToGrid w:val="0"/>
        <w:spacing w:line="360" w:lineRule="auto"/>
        <w:ind w:firstLine="480"/>
        <w:rPr>
          <w:rFonts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第三条质量标准</w:t>
      </w:r>
    </w:p>
    <w:p w14:paraId="45555749">
      <w:pPr>
        <w:snapToGrid w:val="0"/>
        <w:spacing w:line="360" w:lineRule="auto"/>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3.1</w:t>
      </w:r>
      <w:r>
        <w:rPr>
          <w:rFonts w:hint="eastAsia" w:ascii="宋体" w:hAnsi="宋体" w:eastAsia="宋体" w:cs="宋体"/>
          <w:color w:val="auto"/>
          <w:sz w:val="24"/>
          <w:szCs w:val="24"/>
          <w:highlight w:val="none"/>
        </w:rPr>
        <w:t>安评要求：根据《市政府关于印发&lt;南通市轨道交通控制保护区管理暂行办法&gt;的通知》(通政规</w:t>
      </w:r>
      <w:r>
        <w:rPr>
          <w:rFonts w:hint="eastAsia" w:ascii="宋体" w:hAnsi="宋体" w:eastAsia="宋体" w:cs="宋体"/>
          <w:color w:val="auto"/>
          <w:sz w:val="24"/>
          <w:szCs w:val="24"/>
          <w:highlight w:val="none"/>
          <w:lang w:eastAsia="zh-CN"/>
        </w:rPr>
        <w:t>〔2019〕7号</w:t>
      </w:r>
      <w:r>
        <w:rPr>
          <w:rFonts w:hint="eastAsia" w:ascii="宋体" w:hAnsi="宋体" w:eastAsia="宋体" w:cs="宋体"/>
          <w:color w:val="auto"/>
          <w:sz w:val="24"/>
          <w:szCs w:val="24"/>
          <w:highlight w:val="none"/>
        </w:rPr>
        <w:t>）、《关于印发&lt;南通城市轨道交通控制保护区管理工作实施细则（试行）&gt;的通知》（通城轨</w:t>
      </w:r>
      <w:r>
        <w:rPr>
          <w:rFonts w:hint="eastAsia" w:ascii="宋体" w:hAnsi="宋体" w:eastAsia="宋体" w:cs="宋体"/>
          <w:color w:val="auto"/>
          <w:sz w:val="24"/>
          <w:szCs w:val="24"/>
          <w:highlight w:val="none"/>
          <w:lang w:eastAsia="zh-CN"/>
        </w:rPr>
        <w:t>〔2020〕109号</w:t>
      </w:r>
      <w:r>
        <w:rPr>
          <w:rFonts w:hint="eastAsia" w:ascii="宋体" w:hAnsi="宋体" w:eastAsia="宋体" w:cs="宋体"/>
          <w:color w:val="auto"/>
          <w:sz w:val="24"/>
          <w:szCs w:val="24"/>
          <w:highlight w:val="none"/>
        </w:rPr>
        <w:t>）、国家或地方有关法规标准、导则等规定，详细分析本工程对南通在建轨道（2号线）及建成轨道（1号线）的影响，并提出切实有效的安全保护措施，完成安全评估报告，报告需通过轨道交通建设单位的审核要求。</w:t>
      </w:r>
    </w:p>
    <w:p w14:paraId="590AC0A0">
      <w:pPr>
        <w:snapToGrid w:val="0"/>
        <w:spacing w:line="360" w:lineRule="auto"/>
        <w:ind w:firstLine="482" w:firstLineChars="200"/>
        <w:rPr>
          <w:rFonts w:ascii="宋体" w:hAnsi="宋体" w:eastAsia="宋体" w:cs="宋体"/>
          <w:b/>
          <w:color w:val="auto"/>
          <w:sz w:val="24"/>
          <w:szCs w:val="24"/>
          <w:highlight w:val="none"/>
        </w:rPr>
      </w:pPr>
      <w:r>
        <w:rPr>
          <w:rFonts w:hint="eastAsia" w:ascii="宋体" w:hAnsi="宋体" w:eastAsia="宋体" w:cs="宋体"/>
          <w:b/>
          <w:color w:val="auto"/>
          <w:sz w:val="24"/>
          <w:szCs w:val="24"/>
          <w:highlight w:val="none"/>
        </w:rPr>
        <w:t>第四条合同双方提供的资料和成果</w:t>
      </w:r>
    </w:p>
    <w:p w14:paraId="36F88FCA">
      <w:pPr>
        <w:snapToGrid w:val="0"/>
        <w:spacing w:line="360" w:lineRule="auto"/>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4.1甲方提供的资料</w:t>
      </w:r>
    </w:p>
    <w:p w14:paraId="50269008">
      <w:pPr>
        <w:snapToGrid w:val="0"/>
        <w:spacing w:line="360" w:lineRule="auto"/>
        <w:ind w:firstLine="475" w:firstLineChars="198"/>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甲方提供工作范围已有的技术资料及工程所需的场地工程勘察资料。</w:t>
      </w:r>
    </w:p>
    <w:p w14:paraId="301EDD43">
      <w:pPr>
        <w:snapToGrid w:val="0"/>
        <w:spacing w:line="360" w:lineRule="auto"/>
        <w:ind w:firstLine="475" w:firstLineChars="198"/>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4.2乙方提供的成果</w:t>
      </w:r>
    </w:p>
    <w:p w14:paraId="27790DD9">
      <w:pPr>
        <w:snapToGrid w:val="0"/>
        <w:spacing w:line="360" w:lineRule="auto"/>
        <w:ind w:firstLine="477" w:firstLineChars="198"/>
        <w:rPr>
          <w:rFonts w:ascii="宋体" w:hAnsi="宋体" w:eastAsia="宋体" w:cs="宋体"/>
          <w:color w:val="auto"/>
          <w:sz w:val="24"/>
          <w:szCs w:val="24"/>
          <w:highlight w:val="none"/>
        </w:rPr>
      </w:pPr>
      <w:r>
        <w:rPr>
          <w:rFonts w:hint="eastAsia" w:ascii="宋体" w:hAnsi="宋体" w:eastAsia="宋体" w:cs="宋体"/>
          <w:b/>
          <w:color w:val="auto"/>
          <w:sz w:val="24"/>
          <w:szCs w:val="24"/>
          <w:highlight w:val="none"/>
        </w:rPr>
        <w:t>安全影响评估咨询服务提供的成果文件</w:t>
      </w:r>
    </w:p>
    <w:p w14:paraId="311025E5">
      <w:pPr>
        <w:snapToGrid w:val="0"/>
        <w:spacing w:line="360" w:lineRule="auto"/>
        <w:ind w:firstLine="459" w:firstLineChars="198"/>
        <w:rPr>
          <w:rFonts w:ascii="宋体" w:hAnsi="宋体" w:eastAsia="宋体"/>
          <w:color w:val="auto"/>
          <w:spacing w:val="-4"/>
          <w:sz w:val="24"/>
          <w:highlight w:val="none"/>
        </w:rPr>
      </w:pPr>
      <w:r>
        <w:rPr>
          <w:rFonts w:hint="eastAsia" w:ascii="宋体" w:hAnsi="宋体" w:eastAsia="宋体"/>
          <w:color w:val="auto"/>
          <w:spacing w:val="-4"/>
          <w:sz w:val="24"/>
          <w:highlight w:val="none"/>
        </w:rPr>
        <w:t>形成满足可行性设计深度的咨询报告正式稿，安全评估报告的要求需满足市政府关于印发《南通市轨道交通控制保护区管理暂行办法的通知》（通政规</w:t>
      </w:r>
      <w:r>
        <w:rPr>
          <w:rFonts w:hint="eastAsia" w:ascii="宋体" w:hAnsi="宋体" w:eastAsia="宋体"/>
          <w:color w:val="auto"/>
          <w:spacing w:val="-4"/>
          <w:sz w:val="24"/>
          <w:highlight w:val="none"/>
          <w:lang w:eastAsia="zh-CN"/>
        </w:rPr>
        <w:t>〔2019〕7号</w:t>
      </w:r>
      <w:r>
        <w:rPr>
          <w:rFonts w:hint="eastAsia" w:ascii="宋体" w:hAnsi="宋体" w:eastAsia="宋体"/>
          <w:color w:val="auto"/>
          <w:spacing w:val="-4"/>
          <w:sz w:val="24"/>
          <w:highlight w:val="none"/>
        </w:rPr>
        <w:t>）及南通市城市轨道交通有限公司文件关于印发《南通市轨道交通控制保护区管理工作实施细则（试行）》的通知（通城轨</w:t>
      </w:r>
      <w:r>
        <w:rPr>
          <w:rFonts w:hint="eastAsia" w:ascii="宋体" w:hAnsi="宋体" w:eastAsia="宋体"/>
          <w:color w:val="auto"/>
          <w:spacing w:val="-4"/>
          <w:sz w:val="24"/>
          <w:highlight w:val="none"/>
          <w:lang w:eastAsia="zh-CN"/>
        </w:rPr>
        <w:t>〔2020〕109号</w:t>
      </w:r>
      <w:r>
        <w:rPr>
          <w:rFonts w:hint="eastAsia" w:ascii="宋体" w:hAnsi="宋体" w:eastAsia="宋体"/>
          <w:color w:val="auto"/>
          <w:spacing w:val="-4"/>
          <w:sz w:val="24"/>
          <w:highlight w:val="none"/>
        </w:rPr>
        <w:t>）的要求</w:t>
      </w:r>
    </w:p>
    <w:p w14:paraId="0461A09A">
      <w:pPr>
        <w:snapToGrid w:val="0"/>
        <w:spacing w:line="360" w:lineRule="auto"/>
        <w:rPr>
          <w:rFonts w:ascii="宋体" w:hAnsi="宋体" w:eastAsia="宋体" w:cs="宋体"/>
          <w:b/>
          <w:color w:val="auto"/>
          <w:sz w:val="24"/>
          <w:szCs w:val="24"/>
          <w:highlight w:val="none"/>
        </w:rPr>
      </w:pPr>
      <w:r>
        <w:rPr>
          <w:rFonts w:hint="eastAsia" w:ascii="宋体" w:hAnsi="宋体" w:eastAsia="宋体" w:cs="宋体"/>
          <w:b/>
          <w:color w:val="auto"/>
          <w:sz w:val="24"/>
          <w:szCs w:val="24"/>
          <w:highlight w:val="none"/>
        </w:rPr>
        <w:t>第五条 执行的标准</w:t>
      </w:r>
    </w:p>
    <w:p w14:paraId="7A995122">
      <w:pPr>
        <w:snapToGrid w:val="0"/>
        <w:spacing w:line="360" w:lineRule="auto"/>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5.1《建筑基坑工程监测技术规范》GB504972009；</w:t>
      </w:r>
    </w:p>
    <w:p w14:paraId="61C38D35">
      <w:pPr>
        <w:snapToGrid w:val="0"/>
        <w:spacing w:line="360" w:lineRule="auto"/>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5.2《建筑变形测量规范》JGJ8-2007；</w:t>
      </w:r>
    </w:p>
    <w:p w14:paraId="61FADA1B">
      <w:pPr>
        <w:snapToGrid w:val="0"/>
        <w:spacing w:line="360" w:lineRule="auto"/>
        <w:ind w:firstLine="48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5.3《工程测量规范》GB50026-2007；</w:t>
      </w:r>
    </w:p>
    <w:p w14:paraId="692D95E9">
      <w:pPr>
        <w:snapToGrid w:val="0"/>
        <w:spacing w:line="360" w:lineRule="auto"/>
        <w:ind w:firstLine="48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5.4《建筑基坑支护技术规程》JGJ120-2012；</w:t>
      </w:r>
    </w:p>
    <w:p w14:paraId="3657426B">
      <w:pPr>
        <w:snapToGrid w:val="0"/>
        <w:spacing w:line="360" w:lineRule="auto"/>
        <w:ind w:firstLine="48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5.5《城市轨道交通工程测量规范》GB50308-2008；</w:t>
      </w:r>
    </w:p>
    <w:p w14:paraId="74F6337A">
      <w:pPr>
        <w:snapToGrid w:val="0"/>
        <w:spacing w:line="360" w:lineRule="auto"/>
        <w:ind w:firstLine="48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5.6《国家一、二等水准测量规范》GB/T12897-2006；</w:t>
      </w:r>
    </w:p>
    <w:p w14:paraId="442C589B">
      <w:pPr>
        <w:snapToGrid w:val="0"/>
        <w:spacing w:line="360" w:lineRule="auto"/>
        <w:ind w:firstLine="48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5.7《南通市轨道交通管理办法》；</w:t>
      </w:r>
    </w:p>
    <w:p w14:paraId="635218DE">
      <w:pPr>
        <w:snapToGrid w:val="0"/>
        <w:spacing w:line="360" w:lineRule="auto"/>
        <w:ind w:firstLine="48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5.8国家省市相关规范、标准。</w:t>
      </w:r>
    </w:p>
    <w:p w14:paraId="5E83AF73">
      <w:pPr>
        <w:snapToGrid w:val="0"/>
        <w:spacing w:line="360" w:lineRule="auto"/>
        <w:ind w:firstLine="482" w:firstLineChars="200"/>
        <w:rPr>
          <w:rFonts w:ascii="宋体" w:hAnsi="宋体" w:eastAsia="宋体" w:cs="宋体"/>
          <w:b/>
          <w:color w:val="auto"/>
          <w:sz w:val="24"/>
          <w:szCs w:val="24"/>
          <w:highlight w:val="none"/>
        </w:rPr>
      </w:pPr>
      <w:r>
        <w:rPr>
          <w:rFonts w:hint="eastAsia" w:ascii="宋体" w:hAnsi="宋体" w:eastAsia="宋体" w:cs="宋体"/>
          <w:b/>
          <w:color w:val="auto"/>
          <w:sz w:val="24"/>
          <w:szCs w:val="24"/>
          <w:highlight w:val="none"/>
        </w:rPr>
        <w:t>第六条  服务期限</w:t>
      </w:r>
    </w:p>
    <w:p w14:paraId="0AB9FC67">
      <w:pPr>
        <w:autoSpaceDE w:val="0"/>
        <w:autoSpaceDN w:val="0"/>
        <w:adjustRightInd w:val="0"/>
        <w:snapToGrid w:val="0"/>
        <w:spacing w:line="360" w:lineRule="auto"/>
        <w:ind w:firstLine="480" w:firstLineChars="200"/>
        <w:rPr>
          <w:rFonts w:ascii="宋体" w:hAnsi="宋体" w:eastAsia="宋体"/>
          <w:color w:val="auto"/>
          <w:sz w:val="24"/>
          <w:szCs w:val="24"/>
          <w:highlight w:val="none"/>
        </w:rPr>
      </w:pPr>
      <w:r>
        <w:rPr>
          <w:rFonts w:hint="eastAsia" w:ascii="宋体" w:hAnsi="宋体" w:eastAsia="宋体"/>
          <w:color w:val="auto"/>
          <w:sz w:val="24"/>
          <w:szCs w:val="24"/>
          <w:highlight w:val="none"/>
          <w:lang w:val="en-US" w:eastAsia="zh-CN"/>
        </w:rPr>
        <w:t>6.1</w:t>
      </w:r>
      <w:r>
        <w:rPr>
          <w:rFonts w:hint="eastAsia" w:ascii="宋体" w:hAnsi="宋体" w:eastAsia="宋体"/>
          <w:color w:val="auto"/>
          <w:sz w:val="24"/>
          <w:szCs w:val="24"/>
          <w:highlight w:val="none"/>
        </w:rPr>
        <w:t>在合同签订后</w:t>
      </w:r>
      <w:r>
        <w:rPr>
          <w:rFonts w:hint="eastAsia" w:ascii="宋体" w:hAnsi="宋体" w:eastAsia="宋体"/>
          <w:color w:val="auto"/>
          <w:sz w:val="24"/>
          <w:szCs w:val="24"/>
          <w:highlight w:val="none"/>
          <w:u w:val="single"/>
        </w:rPr>
        <w:t xml:space="preserve">  30 </w:t>
      </w:r>
      <w:r>
        <w:rPr>
          <w:rFonts w:hint="eastAsia" w:ascii="宋体" w:hAnsi="宋体" w:eastAsia="宋体"/>
          <w:color w:val="auto"/>
          <w:sz w:val="24"/>
          <w:szCs w:val="24"/>
          <w:highlight w:val="none"/>
        </w:rPr>
        <w:t>日历天内提交评估报告，并完成全部审查工作。具体工期要求满足发包人要求。</w:t>
      </w:r>
    </w:p>
    <w:p w14:paraId="0A1D2F6B">
      <w:pPr>
        <w:snapToGrid w:val="0"/>
        <w:spacing w:line="360" w:lineRule="auto"/>
        <w:ind w:firstLine="482" w:firstLineChars="200"/>
        <w:rPr>
          <w:rFonts w:ascii="宋体" w:hAnsi="宋体" w:eastAsia="宋体" w:cs="宋体"/>
          <w:b/>
          <w:color w:val="auto"/>
          <w:sz w:val="24"/>
          <w:szCs w:val="24"/>
          <w:highlight w:val="none"/>
        </w:rPr>
      </w:pPr>
      <w:r>
        <w:rPr>
          <w:rFonts w:hint="eastAsia" w:ascii="宋体" w:hAnsi="宋体" w:eastAsia="宋体" w:cs="宋体"/>
          <w:b/>
          <w:color w:val="auto"/>
          <w:sz w:val="24"/>
          <w:szCs w:val="24"/>
          <w:highlight w:val="none"/>
        </w:rPr>
        <w:t>第七条 合同</w:t>
      </w:r>
      <w:r>
        <w:rPr>
          <w:rFonts w:hint="eastAsia" w:ascii="宋体" w:hAnsi="宋体" w:eastAsia="宋体" w:cs="宋体"/>
          <w:b/>
          <w:color w:val="auto"/>
          <w:sz w:val="24"/>
          <w:szCs w:val="24"/>
          <w:highlight w:val="none"/>
          <w:lang w:val="en-US" w:eastAsia="zh-CN"/>
        </w:rPr>
        <w:t>金</w:t>
      </w:r>
      <w:r>
        <w:rPr>
          <w:rFonts w:hint="eastAsia" w:ascii="宋体" w:hAnsi="宋体" w:eastAsia="宋体" w:cs="宋体"/>
          <w:b/>
          <w:color w:val="auto"/>
          <w:sz w:val="24"/>
          <w:szCs w:val="24"/>
          <w:highlight w:val="none"/>
        </w:rPr>
        <w:t>额及支付方式</w:t>
      </w:r>
    </w:p>
    <w:p w14:paraId="3B696050">
      <w:pPr>
        <w:snapToGrid w:val="0"/>
        <w:spacing w:line="360" w:lineRule="auto"/>
        <w:ind w:firstLine="570"/>
        <w:rPr>
          <w:rFonts w:ascii="宋体" w:hAnsi="宋体" w:eastAsia="宋体" w:cs="宋体"/>
          <w:b/>
          <w:color w:val="auto"/>
          <w:sz w:val="24"/>
          <w:szCs w:val="24"/>
          <w:highlight w:val="none"/>
          <w:u w:val="single"/>
        </w:rPr>
      </w:pPr>
      <w:r>
        <w:rPr>
          <w:rFonts w:hint="eastAsia" w:ascii="宋体" w:hAnsi="宋体" w:eastAsia="宋体" w:cs="宋体"/>
          <w:color w:val="auto"/>
          <w:sz w:val="24"/>
          <w:szCs w:val="24"/>
          <w:highlight w:val="none"/>
        </w:rPr>
        <w:t>7.1</w:t>
      </w:r>
      <w:r>
        <w:rPr>
          <w:rFonts w:hint="eastAsia" w:ascii="宋体" w:hAnsi="宋体" w:eastAsia="宋体" w:cs="宋体"/>
          <w:b/>
          <w:color w:val="auto"/>
          <w:sz w:val="24"/>
          <w:szCs w:val="24"/>
          <w:highlight w:val="none"/>
        </w:rPr>
        <w:t>本合同总价为</w:t>
      </w:r>
      <w:r>
        <w:rPr>
          <w:rFonts w:hint="eastAsia" w:ascii="宋体" w:hAnsi="宋体" w:eastAsia="宋体" w:cs="宋体"/>
          <w:b/>
          <w:color w:val="auto"/>
          <w:sz w:val="24"/>
          <w:szCs w:val="24"/>
          <w:highlight w:val="none"/>
          <w:u w:val="single"/>
        </w:rPr>
        <w:t>人民币     元</w:t>
      </w:r>
      <w:r>
        <w:rPr>
          <w:rFonts w:hint="eastAsia"/>
          <w:color w:val="auto"/>
          <w:highlight w:val="none"/>
        </w:rPr>
        <w:t>。</w:t>
      </w:r>
    </w:p>
    <w:p w14:paraId="540B8077">
      <w:pPr>
        <w:snapToGrid w:val="0"/>
        <w:spacing w:line="360" w:lineRule="auto"/>
        <w:ind w:firstLine="57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7.2上述服务费用</w:t>
      </w:r>
      <w:r>
        <w:rPr>
          <w:rFonts w:ascii="宋体" w:hAnsi="宋体" w:eastAsia="宋体"/>
          <w:b/>
          <w:bCs/>
          <w:color w:val="auto"/>
          <w:sz w:val="24"/>
          <w:szCs w:val="24"/>
          <w:highlight w:val="none"/>
        </w:rPr>
        <w:t>固定</w:t>
      </w:r>
      <w:r>
        <w:rPr>
          <w:rFonts w:hint="eastAsia" w:ascii="宋体" w:hAnsi="宋体" w:eastAsia="宋体"/>
          <w:b/>
          <w:bCs/>
          <w:color w:val="auto"/>
          <w:sz w:val="24"/>
          <w:szCs w:val="24"/>
          <w:highlight w:val="none"/>
        </w:rPr>
        <w:t>总</w:t>
      </w:r>
      <w:r>
        <w:rPr>
          <w:rFonts w:ascii="宋体" w:hAnsi="宋体" w:eastAsia="宋体"/>
          <w:b/>
          <w:bCs/>
          <w:color w:val="auto"/>
          <w:sz w:val="24"/>
          <w:szCs w:val="24"/>
          <w:highlight w:val="none"/>
        </w:rPr>
        <w:t>价</w:t>
      </w:r>
      <w:r>
        <w:rPr>
          <w:rFonts w:hint="eastAsia" w:ascii="宋体" w:hAnsi="宋体" w:eastAsia="宋体" w:cs="宋体"/>
          <w:color w:val="auto"/>
          <w:sz w:val="24"/>
          <w:szCs w:val="24"/>
          <w:highlight w:val="none"/>
        </w:rPr>
        <w:t>包干，包括但不限于人工费、机械设备费、材料费、培训费、管理费、税金、、利润等与履行本合同有关的一切费用，除本合同另有约定外，甲方无须再向乙方支付任何其他费用。</w:t>
      </w:r>
    </w:p>
    <w:p w14:paraId="4C02AF28">
      <w:pPr>
        <w:snapToGrid w:val="0"/>
        <w:spacing w:line="360" w:lineRule="auto"/>
        <w:ind w:firstLine="57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7.3在合同执行期间，甲方不提供完成本合同所需的生活、办公用房、任何生活、办公用品及交通、通讯工具、水电接入等；</w:t>
      </w:r>
    </w:p>
    <w:p w14:paraId="48DBDEFF">
      <w:pPr>
        <w:snapToGrid w:val="0"/>
        <w:spacing w:line="360" w:lineRule="auto"/>
        <w:ind w:firstLine="57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7.4乙方还须按照相关的管理办法、规范以及合同条款的规定做好安全、环境保护等咨询工作。</w:t>
      </w:r>
    </w:p>
    <w:p w14:paraId="44795FAB">
      <w:pPr>
        <w:snapToGrid w:val="0"/>
        <w:spacing w:line="360" w:lineRule="auto"/>
        <w:ind w:firstLine="57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7.5在合同实施期间，项目费用不随国家政策或法规、标准及市场因素的变化而进行调整，也不因实际服务周期的延长或缩短而调整。</w:t>
      </w:r>
    </w:p>
    <w:p w14:paraId="379A9FC4">
      <w:pPr>
        <w:snapToGrid w:val="0"/>
        <w:spacing w:line="360" w:lineRule="auto"/>
        <w:ind w:firstLine="57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7</w:t>
      </w:r>
      <w:r>
        <w:rPr>
          <w:rFonts w:ascii="宋体" w:hAnsi="宋体" w:eastAsia="宋体" w:cs="宋体"/>
          <w:color w:val="auto"/>
          <w:sz w:val="24"/>
          <w:szCs w:val="24"/>
          <w:highlight w:val="none"/>
        </w:rPr>
        <w:t>.6</w:t>
      </w:r>
      <w:r>
        <w:rPr>
          <w:rFonts w:hint="eastAsia" w:ascii="宋体" w:hAnsi="宋体" w:eastAsia="宋体" w:cs="宋体"/>
          <w:color w:val="auto"/>
          <w:sz w:val="24"/>
          <w:szCs w:val="24"/>
          <w:highlight w:val="none"/>
        </w:rPr>
        <w:t>乙方必须接受施工图纸及设计方案的变更调整，合同价格不作调整。</w:t>
      </w:r>
    </w:p>
    <w:p w14:paraId="102ECB16">
      <w:pPr>
        <w:snapToGrid w:val="0"/>
        <w:spacing w:line="360" w:lineRule="auto"/>
        <w:ind w:firstLine="540"/>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7.</w:t>
      </w:r>
      <w:r>
        <w:rPr>
          <w:rFonts w:ascii="宋体" w:hAnsi="宋体" w:eastAsia="宋体" w:cs="宋体"/>
          <w:color w:val="auto"/>
          <w:sz w:val="24"/>
          <w:szCs w:val="24"/>
          <w:highlight w:val="none"/>
        </w:rPr>
        <w:t>7</w:t>
      </w:r>
      <w:r>
        <w:rPr>
          <w:rFonts w:hint="eastAsia" w:ascii="宋体" w:hAnsi="宋体" w:eastAsia="宋体" w:cs="宋体"/>
          <w:color w:val="auto"/>
          <w:sz w:val="24"/>
          <w:szCs w:val="24"/>
          <w:highlight w:val="none"/>
        </w:rPr>
        <w:t>支付方式</w:t>
      </w:r>
    </w:p>
    <w:p w14:paraId="633212D6">
      <w:pPr>
        <w:snapToGrid w:val="0"/>
        <w:spacing w:line="360" w:lineRule="auto"/>
        <w:ind w:firstLine="540"/>
        <w:jc w:val="left"/>
        <w:rPr>
          <w:rFonts w:ascii="Calibri" w:hAnsi="Calibri" w:eastAsia="宋体"/>
          <w:color w:val="auto"/>
          <w:sz w:val="24"/>
          <w:szCs w:val="24"/>
          <w:highlight w:val="none"/>
        </w:rPr>
      </w:pPr>
      <w:r>
        <w:rPr>
          <w:rFonts w:hint="eastAsia" w:ascii="Calibri" w:hAnsi="Calibri" w:eastAsia="宋体"/>
          <w:color w:val="auto"/>
          <w:sz w:val="24"/>
          <w:szCs w:val="24"/>
          <w:highlight w:val="none"/>
        </w:rPr>
        <w:t>安评报告经轨道交通主管部门审查通过后，丙方一次性向甲方支付合同约定的全部价款。甲方在收到丙方支付的该笔款项后，将相应款项全额支付给乙方。</w:t>
      </w:r>
    </w:p>
    <w:p w14:paraId="463B16CF">
      <w:pPr>
        <w:snapToGrid w:val="0"/>
        <w:spacing w:line="360" w:lineRule="auto"/>
        <w:ind w:firstLine="482" w:firstLineChars="200"/>
        <w:rPr>
          <w:rFonts w:ascii="宋体" w:hAnsi="宋体" w:eastAsia="宋体" w:cs="宋体"/>
          <w:b/>
          <w:color w:val="auto"/>
          <w:sz w:val="24"/>
          <w:szCs w:val="24"/>
          <w:highlight w:val="none"/>
        </w:rPr>
      </w:pPr>
      <w:r>
        <w:rPr>
          <w:rFonts w:hint="eastAsia" w:ascii="宋体" w:hAnsi="宋体" w:eastAsia="宋体" w:cs="宋体"/>
          <w:b/>
          <w:color w:val="auto"/>
          <w:sz w:val="24"/>
          <w:szCs w:val="24"/>
          <w:highlight w:val="none"/>
        </w:rPr>
        <w:t>第八条 甲方、乙方责任及义务</w:t>
      </w:r>
    </w:p>
    <w:p w14:paraId="50C551DA">
      <w:pPr>
        <w:snapToGrid w:val="0"/>
        <w:spacing w:line="360" w:lineRule="auto"/>
        <w:ind w:firstLine="540"/>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8.1 甲方权责</w:t>
      </w:r>
    </w:p>
    <w:p w14:paraId="3E9537DA">
      <w:pPr>
        <w:snapToGrid w:val="0"/>
        <w:spacing w:line="360" w:lineRule="auto"/>
        <w:ind w:firstLine="540"/>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8.1.1 甲方应为乙方开展本项目安全影响评估咨询服务提供必要的协助。 </w:t>
      </w:r>
    </w:p>
    <w:p w14:paraId="746D6EB9">
      <w:pPr>
        <w:snapToGrid w:val="0"/>
        <w:spacing w:line="360" w:lineRule="auto"/>
        <w:ind w:firstLine="540"/>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8.1.2 甲方有权随时检查乙方派出人员的资质证件，制止任何违章作业行为及方案执行。 </w:t>
      </w:r>
    </w:p>
    <w:p w14:paraId="439ED55D">
      <w:pPr>
        <w:snapToGrid w:val="0"/>
        <w:spacing w:line="360" w:lineRule="auto"/>
        <w:ind w:firstLine="540"/>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8.1.3 甲方有权随时检查乙方监测项目的执行情况，并根据执行情况进行对安全影响评估方案和监测方案进行修正，或要求乙方进行整改。 </w:t>
      </w:r>
    </w:p>
    <w:p w14:paraId="6CCAA9F6">
      <w:pPr>
        <w:snapToGrid w:val="0"/>
        <w:spacing w:line="360" w:lineRule="auto"/>
        <w:ind w:firstLine="540"/>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8</w:t>
      </w:r>
      <w:r>
        <w:rPr>
          <w:rFonts w:hint="eastAsia" w:ascii="宋体" w:hAnsi="宋体" w:eastAsia="宋体" w:cs="宋体"/>
          <w:color w:val="auto"/>
          <w:sz w:val="24"/>
          <w:szCs w:val="24"/>
          <w:highlight w:val="none"/>
        </w:rPr>
        <w:t xml:space="preserve">.1.4 甲方应按本合同约定支付合同款。 </w:t>
      </w:r>
    </w:p>
    <w:p w14:paraId="1E0A25B8">
      <w:pPr>
        <w:snapToGrid w:val="0"/>
        <w:spacing w:line="360" w:lineRule="auto"/>
        <w:ind w:firstLine="540"/>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8</w:t>
      </w:r>
      <w:r>
        <w:rPr>
          <w:rFonts w:hint="eastAsia" w:ascii="宋体" w:hAnsi="宋体" w:eastAsia="宋体" w:cs="宋体"/>
          <w:color w:val="auto"/>
          <w:sz w:val="24"/>
          <w:szCs w:val="24"/>
          <w:highlight w:val="none"/>
        </w:rPr>
        <w:t xml:space="preserve">.2 乙方权责： </w:t>
      </w:r>
    </w:p>
    <w:p w14:paraId="75303DF2">
      <w:pPr>
        <w:snapToGrid w:val="0"/>
        <w:spacing w:line="360" w:lineRule="auto"/>
        <w:ind w:firstLine="540"/>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8</w:t>
      </w:r>
      <w:r>
        <w:rPr>
          <w:rFonts w:hint="eastAsia" w:ascii="宋体" w:hAnsi="宋体" w:eastAsia="宋体" w:cs="宋体"/>
          <w:color w:val="auto"/>
          <w:sz w:val="24"/>
          <w:szCs w:val="24"/>
          <w:highlight w:val="none"/>
        </w:rPr>
        <w:t xml:space="preserve">.2.1 乙方委派同志为本项目负责人（职务：，联系电话：）；项目负责人未经甲方书面同意不得更换。如乙方项目负责人存在令甲方不满意的表现的，甲方有权提出改正要求或要求更换项目负责人，乙方应当及时响应甲方要求。 </w:t>
      </w:r>
    </w:p>
    <w:p w14:paraId="3162AC1A">
      <w:pPr>
        <w:snapToGrid w:val="0"/>
        <w:spacing w:line="360" w:lineRule="auto"/>
        <w:ind w:firstLine="540"/>
        <w:jc w:val="left"/>
        <w:rPr>
          <w:rFonts w:ascii="宋体" w:hAnsi="宋体" w:eastAsia="宋体"/>
          <w:color w:val="auto"/>
          <w:sz w:val="24"/>
          <w:highlight w:val="none"/>
        </w:rPr>
      </w:pPr>
      <w:r>
        <w:rPr>
          <w:rFonts w:hint="eastAsia" w:ascii="宋体" w:hAnsi="宋体" w:eastAsia="宋体" w:cs="宋体"/>
          <w:color w:val="auto"/>
          <w:sz w:val="24"/>
          <w:szCs w:val="24"/>
          <w:highlight w:val="none"/>
          <w:lang w:val="en-US" w:eastAsia="zh-CN"/>
        </w:rPr>
        <w:t>8</w:t>
      </w:r>
      <w:r>
        <w:rPr>
          <w:rFonts w:hint="eastAsia" w:ascii="宋体" w:hAnsi="宋体" w:eastAsia="宋体" w:cs="宋体"/>
          <w:color w:val="auto"/>
          <w:sz w:val="24"/>
          <w:szCs w:val="24"/>
          <w:highlight w:val="none"/>
        </w:rPr>
        <w:t>.2.2</w:t>
      </w:r>
      <w:r>
        <w:rPr>
          <w:rFonts w:ascii="宋体" w:hAnsi="宋体" w:eastAsia="宋体"/>
          <w:color w:val="auto"/>
          <w:sz w:val="24"/>
          <w:highlight w:val="none"/>
        </w:rPr>
        <w:t>乙方应根据本合同约定完成委托事务和进度安排，按时提交工作成果。</w:t>
      </w:r>
    </w:p>
    <w:p w14:paraId="39C6C77E">
      <w:pPr>
        <w:snapToGrid w:val="0"/>
        <w:spacing w:line="360" w:lineRule="auto"/>
        <w:ind w:firstLine="540"/>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8</w:t>
      </w:r>
      <w:r>
        <w:rPr>
          <w:rFonts w:hint="eastAsia" w:ascii="宋体" w:hAnsi="宋体" w:eastAsia="宋体" w:cs="宋体"/>
          <w:color w:val="auto"/>
          <w:sz w:val="24"/>
          <w:szCs w:val="24"/>
          <w:highlight w:val="none"/>
        </w:rPr>
        <w:t xml:space="preserve">.2.3 乙方应严格按照本合同及甲方审批通过的安全影响评估方案的要求开展工作。如服务期延长，无论是否调整合同金额，乙方均应按合同约定标准提供安全影响评估服务。 </w:t>
      </w:r>
    </w:p>
    <w:p w14:paraId="7ECC6522">
      <w:pPr>
        <w:snapToGrid w:val="0"/>
        <w:spacing w:line="360" w:lineRule="auto"/>
        <w:ind w:firstLine="540"/>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8</w:t>
      </w: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rPr>
        <w:t xml:space="preserve"> 乙方在安全影响评估过程中必须符合甲方关于轨行区请销点的相关规定、施工现场管理的相关规定，以及工完料清等文明施工要求，乙方对本方人员的人身及财产安全负责。 </w:t>
      </w:r>
    </w:p>
    <w:p w14:paraId="2A976200">
      <w:pPr>
        <w:snapToGrid w:val="0"/>
        <w:spacing w:line="360" w:lineRule="auto"/>
        <w:ind w:firstLine="540"/>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8</w:t>
      </w: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rPr>
        <w:t xml:space="preserve"> 乙方应按合同约定标准及时向甲方提供安全影响评估成果，遇到紧急情况应立即报告。 </w:t>
      </w:r>
    </w:p>
    <w:p w14:paraId="29A8A89D">
      <w:pPr>
        <w:snapToGrid w:val="0"/>
        <w:spacing w:line="360" w:lineRule="auto"/>
        <w:ind w:firstLine="540"/>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8</w:t>
      </w: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val="en-US" w:eastAsia="zh-CN"/>
        </w:rPr>
        <w:t>6</w:t>
      </w:r>
      <w:r>
        <w:rPr>
          <w:rFonts w:hint="eastAsia" w:ascii="宋体" w:hAnsi="宋体" w:eastAsia="宋体" w:cs="宋体"/>
          <w:color w:val="auto"/>
          <w:sz w:val="24"/>
          <w:szCs w:val="24"/>
          <w:highlight w:val="none"/>
        </w:rPr>
        <w:t xml:space="preserve"> 合同服务期满后，乙方须及时将所有资料汇总后，以书面形式（包括纸质和电子形式）交给甲方。 </w:t>
      </w:r>
    </w:p>
    <w:p w14:paraId="4AFCC5A5">
      <w:pPr>
        <w:snapToGrid w:val="0"/>
        <w:spacing w:line="360" w:lineRule="auto"/>
        <w:ind w:firstLine="540"/>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8</w:t>
      </w: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val="en-US" w:eastAsia="zh-CN"/>
        </w:rPr>
        <w:t>7</w:t>
      </w:r>
      <w:r>
        <w:rPr>
          <w:rFonts w:hint="eastAsia" w:ascii="宋体" w:hAnsi="宋体" w:eastAsia="宋体" w:cs="宋体"/>
          <w:color w:val="auto"/>
          <w:sz w:val="24"/>
          <w:szCs w:val="24"/>
          <w:highlight w:val="none"/>
        </w:rPr>
        <w:t xml:space="preserve"> 乙方须对安全影响评估过程中发生的人身伤亡及财产损害等承担责任，赔偿相应的费用、损失等，乙方应自行处理相关索赔、仲裁或诉讼，并确保甲方免负该等责任。</w:t>
      </w:r>
    </w:p>
    <w:p w14:paraId="59DFE81F">
      <w:pPr>
        <w:snapToGrid w:val="0"/>
        <w:spacing w:line="360" w:lineRule="auto"/>
        <w:rPr>
          <w:rFonts w:ascii="宋体" w:hAnsi="宋体" w:eastAsia="宋体" w:cs="宋体"/>
          <w:b/>
          <w:color w:val="auto"/>
          <w:sz w:val="24"/>
          <w:szCs w:val="24"/>
          <w:highlight w:val="none"/>
        </w:rPr>
      </w:pPr>
      <w:r>
        <w:rPr>
          <w:rFonts w:hint="eastAsia" w:ascii="宋体" w:hAnsi="宋体" w:eastAsia="宋体" w:cs="宋体"/>
          <w:b/>
          <w:color w:val="auto"/>
          <w:sz w:val="24"/>
          <w:szCs w:val="24"/>
          <w:highlight w:val="none"/>
        </w:rPr>
        <w:t>第</w:t>
      </w:r>
      <w:r>
        <w:rPr>
          <w:rFonts w:hint="eastAsia" w:ascii="宋体" w:hAnsi="宋体" w:eastAsia="宋体" w:cs="宋体"/>
          <w:b/>
          <w:color w:val="auto"/>
          <w:sz w:val="24"/>
          <w:szCs w:val="24"/>
          <w:highlight w:val="none"/>
          <w:lang w:eastAsia="zh-CN"/>
        </w:rPr>
        <w:t>九</w:t>
      </w:r>
      <w:r>
        <w:rPr>
          <w:rFonts w:hint="eastAsia" w:ascii="宋体" w:hAnsi="宋体" w:eastAsia="宋体" w:cs="宋体"/>
          <w:b/>
          <w:color w:val="auto"/>
          <w:sz w:val="24"/>
          <w:szCs w:val="24"/>
          <w:highlight w:val="none"/>
        </w:rPr>
        <w:t>条 违约责任</w:t>
      </w:r>
    </w:p>
    <w:p w14:paraId="45F0219D">
      <w:pPr>
        <w:snapToGrid w:val="0"/>
        <w:spacing w:line="360" w:lineRule="auto"/>
        <w:ind w:firstLine="540"/>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9</w:t>
      </w:r>
      <w:r>
        <w:rPr>
          <w:rFonts w:hint="eastAsia" w:ascii="宋体" w:hAnsi="宋体" w:eastAsia="宋体" w:cs="宋体"/>
          <w:color w:val="auto"/>
          <w:sz w:val="24"/>
          <w:szCs w:val="24"/>
          <w:highlight w:val="none"/>
        </w:rPr>
        <w:t xml:space="preserve">.1 如乙方提交的成果不满足合同要求的，乙方应当按要求予以重新评估或重测直至满足合同要求通过甲方书面审核，如因此导致延期提交成果的，乙方应按7.2款约定承担违约责任。如累计发生二次成果不满足合同要求的，甲方有权单方解除本合同。 </w:t>
      </w:r>
    </w:p>
    <w:p w14:paraId="11AE22EB">
      <w:pPr>
        <w:snapToGrid w:val="0"/>
        <w:spacing w:line="360" w:lineRule="auto"/>
        <w:ind w:firstLine="540"/>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9</w:t>
      </w:r>
      <w:r>
        <w:rPr>
          <w:rFonts w:hint="eastAsia" w:ascii="宋体" w:hAnsi="宋体" w:eastAsia="宋体" w:cs="宋体"/>
          <w:color w:val="auto"/>
          <w:sz w:val="24"/>
          <w:szCs w:val="24"/>
          <w:highlight w:val="none"/>
        </w:rPr>
        <w:t>.2</w:t>
      </w:r>
      <w:r>
        <w:rPr>
          <w:rFonts w:ascii="宋体" w:hAnsi="宋体" w:eastAsia="宋体"/>
          <w:color w:val="auto"/>
          <w:sz w:val="24"/>
          <w:highlight w:val="none"/>
        </w:rPr>
        <w:t>如乙方未能按本合同约定期限完成委托事务的，每逾期一天，按照合同总价款的</w:t>
      </w:r>
      <w:r>
        <w:rPr>
          <w:rFonts w:hint="eastAsia" w:ascii="宋体" w:hAnsi="宋体" w:eastAsia="宋体"/>
          <w:color w:val="auto"/>
          <w:sz w:val="24"/>
          <w:highlight w:val="none"/>
        </w:rPr>
        <w:t>万</w:t>
      </w:r>
      <w:r>
        <w:rPr>
          <w:rFonts w:ascii="宋体" w:hAnsi="宋体" w:eastAsia="宋体"/>
          <w:color w:val="auto"/>
          <w:sz w:val="24"/>
          <w:highlight w:val="none"/>
        </w:rPr>
        <w:t>分之一向甲方</w:t>
      </w:r>
      <w:r>
        <w:rPr>
          <w:rFonts w:ascii="宋体" w:hAnsi="宋体" w:eastAsia="宋体"/>
          <w:color w:val="auto"/>
          <w:spacing w:val="-3"/>
          <w:sz w:val="24"/>
          <w:highlight w:val="none"/>
        </w:rPr>
        <w:t>支付违约金；如逾期完成</w:t>
      </w:r>
      <w:r>
        <w:rPr>
          <w:rFonts w:ascii="宋体" w:hAnsi="宋体" w:eastAsia="宋体"/>
          <w:color w:val="auto"/>
          <w:sz w:val="24"/>
          <w:highlight w:val="none"/>
        </w:rPr>
        <w:t>的时间超过</w:t>
      </w:r>
      <w:r>
        <w:rPr>
          <w:rFonts w:ascii="宋体" w:hAnsi="宋体" w:eastAsia="宋体"/>
          <w:b/>
          <w:bCs/>
          <w:color w:val="auto"/>
          <w:sz w:val="24"/>
          <w:highlight w:val="none"/>
          <w:u w:val="single"/>
        </w:rPr>
        <w:t>十</w:t>
      </w:r>
      <w:r>
        <w:rPr>
          <w:rFonts w:ascii="宋体" w:hAnsi="宋体" w:eastAsia="宋体"/>
          <w:color w:val="auto"/>
          <w:sz w:val="24"/>
          <w:highlight w:val="none"/>
        </w:rPr>
        <w:t>天的（包括整改期限</w:t>
      </w:r>
      <w:r>
        <w:rPr>
          <w:rFonts w:ascii="宋体" w:hAnsi="宋体" w:eastAsia="宋体"/>
          <w:color w:val="auto"/>
          <w:spacing w:val="-120"/>
          <w:sz w:val="24"/>
          <w:highlight w:val="none"/>
        </w:rPr>
        <w:t>）</w:t>
      </w:r>
      <w:r>
        <w:rPr>
          <w:rFonts w:ascii="宋体" w:hAnsi="宋体" w:eastAsia="宋体"/>
          <w:color w:val="auto"/>
          <w:sz w:val="24"/>
          <w:highlight w:val="none"/>
        </w:rPr>
        <w:t>，甲方有权单方解除合同，乙方除了退还甲方全部已付款项外，还需承担合同总价款百分之二十</w:t>
      </w:r>
      <w:r>
        <w:rPr>
          <w:rFonts w:ascii="宋体" w:hAnsi="宋体" w:eastAsia="宋体"/>
          <w:color w:val="auto"/>
          <w:spacing w:val="-7"/>
          <w:sz w:val="24"/>
          <w:highlight w:val="none"/>
        </w:rPr>
        <w:t>的违约金。违约金不足以弥补甲方损失的，乙方还应赔偿甲方的实际损失。</w:t>
      </w:r>
    </w:p>
    <w:p w14:paraId="728AE467">
      <w:pPr>
        <w:snapToGrid w:val="0"/>
        <w:spacing w:line="360" w:lineRule="auto"/>
        <w:ind w:firstLine="540"/>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9</w:t>
      </w:r>
      <w:r>
        <w:rPr>
          <w:rFonts w:hint="eastAsia" w:ascii="宋体" w:hAnsi="宋体" w:eastAsia="宋体" w:cs="宋体"/>
          <w:color w:val="auto"/>
          <w:sz w:val="24"/>
          <w:szCs w:val="24"/>
          <w:highlight w:val="none"/>
        </w:rPr>
        <w:t xml:space="preserve">.3 如乙方未经甲方书面同意擅自更换项目负责人，或经甲方要求更换项目负责人而乙方未予以更换的，甲方有权单方解除本合同。 </w:t>
      </w:r>
    </w:p>
    <w:p w14:paraId="29564137">
      <w:pPr>
        <w:snapToGrid w:val="0"/>
        <w:spacing w:line="360" w:lineRule="auto"/>
        <w:ind w:firstLine="540"/>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9</w:t>
      </w:r>
      <w:r>
        <w:rPr>
          <w:rFonts w:hint="eastAsia" w:ascii="宋体" w:hAnsi="宋体" w:eastAsia="宋体" w:cs="宋体"/>
          <w:color w:val="auto"/>
          <w:sz w:val="24"/>
          <w:szCs w:val="24"/>
          <w:highlight w:val="none"/>
        </w:rPr>
        <w:t xml:space="preserve">.4 甲方根据本合同及其附件的约定单方解除或终止合同的，乙方应当按照合同总价的 20%向甲方支付违约金，违约金不足以弥补甲方损失的，甲方有权继续追偿。 </w:t>
      </w:r>
    </w:p>
    <w:p w14:paraId="538DDC9F">
      <w:pPr>
        <w:snapToGrid w:val="0"/>
        <w:spacing w:line="360" w:lineRule="auto"/>
        <w:ind w:firstLine="540"/>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9</w:t>
      </w:r>
      <w:r>
        <w:rPr>
          <w:rFonts w:hint="eastAsia" w:ascii="宋体" w:hAnsi="宋体" w:eastAsia="宋体" w:cs="宋体"/>
          <w:color w:val="auto"/>
          <w:sz w:val="24"/>
          <w:szCs w:val="24"/>
          <w:highlight w:val="none"/>
        </w:rPr>
        <w:t>.5 乙方不得单方终止或解除本合同，如乙方单方提出终止或解除合同的，乙方应向甲方支付本合同总价50%的违约金，违约金不足以弥补甲方损失的，甲方有权继续追偿。</w:t>
      </w:r>
    </w:p>
    <w:p w14:paraId="529E2347">
      <w:pPr>
        <w:snapToGrid w:val="0"/>
        <w:spacing w:line="360" w:lineRule="auto"/>
        <w:ind w:firstLine="540"/>
        <w:jc w:val="left"/>
        <w:rPr>
          <w:rFonts w:ascii="宋体" w:hAnsi="宋体" w:eastAsia="宋体"/>
          <w:color w:val="auto"/>
          <w:spacing w:val="-7"/>
          <w:sz w:val="24"/>
          <w:highlight w:val="none"/>
        </w:rPr>
      </w:pPr>
      <w:r>
        <w:rPr>
          <w:rFonts w:hint="eastAsia" w:ascii="宋体" w:hAnsi="宋体" w:eastAsia="宋体" w:cs="宋体"/>
          <w:color w:val="auto"/>
          <w:sz w:val="24"/>
          <w:szCs w:val="24"/>
          <w:highlight w:val="none"/>
          <w:lang w:val="en-US" w:eastAsia="zh-CN"/>
        </w:rPr>
        <w:t>9</w:t>
      </w:r>
      <w:r>
        <w:rPr>
          <w:rFonts w:hint="eastAsia" w:ascii="宋体" w:hAnsi="宋体" w:eastAsia="宋体" w:cs="宋体"/>
          <w:color w:val="auto"/>
          <w:sz w:val="24"/>
          <w:szCs w:val="24"/>
          <w:highlight w:val="none"/>
        </w:rPr>
        <w:t>.6</w:t>
      </w:r>
      <w:r>
        <w:rPr>
          <w:rFonts w:ascii="宋体" w:hAnsi="宋体" w:eastAsia="宋体"/>
          <w:color w:val="auto"/>
          <w:sz w:val="24"/>
          <w:highlight w:val="none"/>
        </w:rPr>
        <w:t>如果乙方将本合同所涉的工作或者甲方相关资料等外泄或者用作其他用</w:t>
      </w:r>
      <w:r>
        <w:rPr>
          <w:rFonts w:ascii="宋体" w:hAnsi="宋体" w:eastAsia="宋体"/>
          <w:color w:val="auto"/>
          <w:spacing w:val="-7"/>
          <w:sz w:val="24"/>
          <w:highlight w:val="none"/>
        </w:rPr>
        <w:t>途或转借第三方或谋取利益的，甲方有权单方解除本合同并要求乙方返还已收取的价款，并支付相当于总价款的百分之二十的违约金。</w:t>
      </w:r>
    </w:p>
    <w:p w14:paraId="625AD9D1">
      <w:pPr>
        <w:snapToGrid w:val="0"/>
        <w:spacing w:line="360" w:lineRule="auto"/>
        <w:ind w:firstLine="540"/>
        <w:jc w:val="left"/>
        <w:rPr>
          <w:rFonts w:ascii="宋体" w:hAnsi="宋体" w:eastAsia="宋体"/>
          <w:color w:val="auto"/>
          <w:spacing w:val="-1"/>
          <w:sz w:val="24"/>
          <w:highlight w:val="none"/>
        </w:rPr>
      </w:pPr>
      <w:r>
        <w:rPr>
          <w:rFonts w:hint="eastAsia" w:ascii="宋体" w:hAnsi="宋体" w:eastAsia="宋体"/>
          <w:color w:val="auto"/>
          <w:spacing w:val="-7"/>
          <w:sz w:val="24"/>
          <w:highlight w:val="none"/>
          <w:lang w:val="en-US" w:eastAsia="zh-CN"/>
        </w:rPr>
        <w:t>9</w:t>
      </w:r>
      <w:r>
        <w:rPr>
          <w:rFonts w:hint="eastAsia" w:ascii="宋体" w:hAnsi="宋体" w:eastAsia="宋体"/>
          <w:color w:val="auto"/>
          <w:spacing w:val="-7"/>
          <w:sz w:val="24"/>
          <w:highlight w:val="none"/>
        </w:rPr>
        <w:t>.7</w:t>
      </w:r>
      <w:r>
        <w:rPr>
          <w:rFonts w:ascii="宋体" w:hAnsi="宋体" w:eastAsia="宋体"/>
          <w:color w:val="auto"/>
          <w:sz w:val="24"/>
          <w:highlight w:val="none"/>
        </w:rPr>
        <w:t>如果乙方未经甲方书面同意将本合同中的全部或部分工作委托或分包给</w:t>
      </w:r>
      <w:r>
        <w:rPr>
          <w:rFonts w:ascii="宋体" w:hAnsi="宋体" w:eastAsia="宋体"/>
          <w:color w:val="auto"/>
          <w:spacing w:val="-1"/>
          <w:sz w:val="24"/>
          <w:highlight w:val="none"/>
        </w:rPr>
        <w:t>他人的 ，甲方有权单方解除本合同并要求乙方返还已收取的价款，并支付相当于总价款的百分之二十的违约金。</w:t>
      </w:r>
    </w:p>
    <w:p w14:paraId="1CBBE7D5">
      <w:pPr>
        <w:snapToGrid w:val="0"/>
        <w:spacing w:line="360" w:lineRule="auto"/>
        <w:ind w:firstLine="540"/>
        <w:jc w:val="left"/>
        <w:rPr>
          <w:rFonts w:ascii="宋体" w:hAnsi="宋体" w:eastAsia="宋体"/>
          <w:color w:val="auto"/>
          <w:spacing w:val="-5"/>
          <w:sz w:val="24"/>
          <w:highlight w:val="none"/>
        </w:rPr>
      </w:pPr>
      <w:r>
        <w:rPr>
          <w:rFonts w:hint="eastAsia" w:ascii="宋体" w:hAnsi="宋体" w:eastAsia="宋体"/>
          <w:color w:val="auto"/>
          <w:spacing w:val="-1"/>
          <w:sz w:val="24"/>
          <w:highlight w:val="none"/>
          <w:lang w:val="en-US" w:eastAsia="zh-CN"/>
        </w:rPr>
        <w:t>9</w:t>
      </w:r>
      <w:r>
        <w:rPr>
          <w:rFonts w:hint="eastAsia" w:ascii="宋体" w:hAnsi="宋体" w:eastAsia="宋体"/>
          <w:color w:val="auto"/>
          <w:spacing w:val="-1"/>
          <w:sz w:val="24"/>
          <w:highlight w:val="none"/>
        </w:rPr>
        <w:t>.8</w:t>
      </w:r>
      <w:r>
        <w:rPr>
          <w:rFonts w:ascii="宋体" w:hAnsi="宋体" w:eastAsia="宋体"/>
          <w:color w:val="auto"/>
          <w:sz w:val="24"/>
          <w:highlight w:val="none"/>
        </w:rPr>
        <w:t>在从事委托事务中乙方如对第三方构成侵权（包括但不限于侵犯他人肖像权、著作权、名誉权、商标权、专利权等</w:t>
      </w:r>
      <w:r>
        <w:rPr>
          <w:rFonts w:ascii="宋体" w:hAnsi="宋体" w:eastAsia="宋体"/>
          <w:color w:val="auto"/>
          <w:spacing w:val="-120"/>
          <w:sz w:val="24"/>
          <w:highlight w:val="none"/>
        </w:rPr>
        <w:t>）</w:t>
      </w:r>
      <w:r>
        <w:rPr>
          <w:rFonts w:ascii="宋体" w:hAnsi="宋体" w:eastAsia="宋体"/>
          <w:color w:val="auto"/>
          <w:sz w:val="24"/>
          <w:highlight w:val="none"/>
        </w:rPr>
        <w:t>，乙方应承担全部赔偿责任，并应</w:t>
      </w:r>
      <w:r>
        <w:rPr>
          <w:rFonts w:ascii="宋体" w:hAnsi="宋体" w:eastAsia="宋体"/>
          <w:color w:val="auto"/>
          <w:spacing w:val="-5"/>
          <w:sz w:val="24"/>
          <w:highlight w:val="none"/>
        </w:rPr>
        <w:t>向甲方支付总价款百分之二十违约金，若因此导致甲方蒙受任何损失的，该等损失乙方应全额赔偿甲方，甲方并有权单方解除本合同。</w:t>
      </w:r>
    </w:p>
    <w:p w14:paraId="4B9FFF5B">
      <w:pPr>
        <w:snapToGrid w:val="0"/>
        <w:spacing w:line="360" w:lineRule="auto"/>
        <w:ind w:firstLine="540"/>
        <w:jc w:val="left"/>
        <w:rPr>
          <w:rFonts w:ascii="宋体" w:hAnsi="宋体" w:eastAsia="宋体"/>
          <w:color w:val="auto"/>
          <w:spacing w:val="-9"/>
          <w:sz w:val="24"/>
          <w:highlight w:val="none"/>
        </w:rPr>
      </w:pPr>
      <w:r>
        <w:rPr>
          <w:rFonts w:hint="eastAsia" w:ascii="宋体" w:hAnsi="宋体" w:eastAsia="宋体"/>
          <w:color w:val="auto"/>
          <w:spacing w:val="-5"/>
          <w:sz w:val="24"/>
          <w:highlight w:val="none"/>
          <w:lang w:val="en-US" w:eastAsia="zh-CN"/>
        </w:rPr>
        <w:t>9</w:t>
      </w:r>
      <w:r>
        <w:rPr>
          <w:rFonts w:hint="eastAsia" w:ascii="宋体" w:hAnsi="宋体" w:eastAsia="宋体"/>
          <w:color w:val="auto"/>
          <w:spacing w:val="-5"/>
          <w:sz w:val="24"/>
          <w:highlight w:val="none"/>
        </w:rPr>
        <w:t>.9</w:t>
      </w:r>
      <w:r>
        <w:rPr>
          <w:rFonts w:ascii="宋体" w:hAnsi="宋体" w:eastAsia="宋体"/>
          <w:color w:val="auto"/>
          <w:sz w:val="24"/>
          <w:highlight w:val="none"/>
        </w:rPr>
        <w:t>乙方违反本合同约定的保密义务的，应向甲方支付总价款百分之二十违</w:t>
      </w:r>
      <w:r>
        <w:rPr>
          <w:rFonts w:ascii="宋体" w:hAnsi="宋体" w:eastAsia="宋体"/>
          <w:color w:val="auto"/>
          <w:spacing w:val="-9"/>
          <w:sz w:val="24"/>
          <w:highlight w:val="none"/>
        </w:rPr>
        <w:t>约金，若因此导致甲方蒙受任何损失的，该等损失乙方应全额赔偿甲方，甲方并有权单方解除本合同。</w:t>
      </w:r>
    </w:p>
    <w:p w14:paraId="79508F76">
      <w:pPr>
        <w:snapToGrid w:val="0"/>
        <w:spacing w:line="360" w:lineRule="auto"/>
        <w:rPr>
          <w:rFonts w:ascii="宋体" w:hAnsi="宋体" w:eastAsia="宋体" w:cs="宋体"/>
          <w:b/>
          <w:color w:val="auto"/>
          <w:sz w:val="24"/>
          <w:szCs w:val="24"/>
          <w:highlight w:val="none"/>
        </w:rPr>
      </w:pPr>
      <w:r>
        <w:rPr>
          <w:rFonts w:ascii="宋体" w:hAnsi="宋体" w:eastAsia="宋体" w:cs="宋体"/>
          <w:b/>
          <w:color w:val="auto"/>
          <w:sz w:val="24"/>
          <w:szCs w:val="24"/>
          <w:highlight w:val="none"/>
        </w:rPr>
        <w:t>第</w:t>
      </w:r>
      <w:r>
        <w:rPr>
          <w:rFonts w:hint="eastAsia" w:ascii="宋体" w:hAnsi="宋体" w:eastAsia="宋体" w:cs="宋体"/>
          <w:b/>
          <w:color w:val="auto"/>
          <w:sz w:val="24"/>
          <w:szCs w:val="24"/>
          <w:highlight w:val="none"/>
          <w:lang w:eastAsia="zh-CN"/>
        </w:rPr>
        <w:t>十</w:t>
      </w:r>
      <w:r>
        <w:rPr>
          <w:rFonts w:ascii="宋体" w:hAnsi="宋体" w:eastAsia="宋体" w:cs="宋体"/>
          <w:b/>
          <w:color w:val="auto"/>
          <w:sz w:val="24"/>
          <w:szCs w:val="24"/>
          <w:highlight w:val="none"/>
        </w:rPr>
        <w:t>条</w:t>
      </w:r>
      <w:r>
        <w:rPr>
          <w:rFonts w:ascii="宋体" w:hAnsi="宋体" w:eastAsia="宋体" w:cs="宋体"/>
          <w:b/>
          <w:color w:val="auto"/>
          <w:sz w:val="24"/>
          <w:szCs w:val="24"/>
          <w:highlight w:val="none"/>
        </w:rPr>
        <w:tab/>
      </w:r>
      <w:r>
        <w:rPr>
          <w:rFonts w:ascii="宋体" w:hAnsi="宋体" w:eastAsia="宋体" w:cs="宋体"/>
          <w:b/>
          <w:color w:val="auto"/>
          <w:sz w:val="24"/>
          <w:szCs w:val="24"/>
          <w:highlight w:val="none"/>
        </w:rPr>
        <w:t>保密责任</w:t>
      </w:r>
    </w:p>
    <w:p w14:paraId="5E2E6992">
      <w:pPr>
        <w:snapToGrid w:val="0"/>
        <w:spacing w:line="360" w:lineRule="auto"/>
        <w:ind w:firstLine="540"/>
        <w:jc w:val="left"/>
        <w:rPr>
          <w:rFonts w:ascii="宋体" w:hAnsi="宋体" w:eastAsia="宋体"/>
          <w:color w:val="auto"/>
          <w:sz w:val="24"/>
          <w:highlight w:val="none"/>
        </w:rPr>
      </w:pPr>
      <w:r>
        <w:rPr>
          <w:rFonts w:hint="eastAsia" w:ascii="宋体" w:hAnsi="宋体" w:eastAsia="宋体"/>
          <w:color w:val="auto"/>
          <w:sz w:val="24"/>
          <w:highlight w:val="none"/>
          <w:lang w:val="en-US" w:eastAsia="zh-CN"/>
        </w:rPr>
        <w:t>10</w:t>
      </w:r>
      <w:r>
        <w:rPr>
          <w:rFonts w:hint="eastAsia" w:ascii="宋体" w:hAnsi="宋体" w:eastAsia="宋体"/>
          <w:color w:val="auto"/>
          <w:sz w:val="24"/>
          <w:highlight w:val="none"/>
        </w:rPr>
        <w:t>.1</w:t>
      </w:r>
      <w:r>
        <w:rPr>
          <w:rFonts w:ascii="宋体" w:hAnsi="宋体" w:eastAsia="宋体"/>
          <w:color w:val="auto"/>
          <w:sz w:val="24"/>
          <w:highlight w:val="none"/>
        </w:rPr>
        <w:t xml:space="preserve"> 双方为执行本合同提供给对方的任何产品或资料，除非提供方书面明确说明其为公众知悉外，均属于提供方的技术秘密或商业秘密。</w:t>
      </w:r>
    </w:p>
    <w:p w14:paraId="70B3827C">
      <w:pPr>
        <w:snapToGrid w:val="0"/>
        <w:spacing w:line="360" w:lineRule="auto"/>
        <w:ind w:firstLine="540"/>
        <w:jc w:val="left"/>
        <w:rPr>
          <w:rFonts w:ascii="宋体" w:hAnsi="宋体" w:eastAsia="宋体"/>
          <w:color w:val="auto"/>
          <w:sz w:val="24"/>
          <w:highlight w:val="none"/>
        </w:rPr>
      </w:pPr>
      <w:r>
        <w:rPr>
          <w:rFonts w:hint="eastAsia" w:ascii="宋体" w:hAnsi="宋体" w:eastAsia="宋体"/>
          <w:color w:val="auto"/>
          <w:sz w:val="24"/>
          <w:highlight w:val="none"/>
          <w:lang w:val="en-US" w:eastAsia="zh-CN"/>
        </w:rPr>
        <w:t>10</w:t>
      </w:r>
      <w:r>
        <w:rPr>
          <w:rFonts w:hint="eastAsia" w:ascii="宋体" w:hAnsi="宋体" w:eastAsia="宋体"/>
          <w:color w:val="auto"/>
          <w:sz w:val="24"/>
          <w:highlight w:val="none"/>
        </w:rPr>
        <w:t>.2</w:t>
      </w:r>
      <w:r>
        <w:rPr>
          <w:rFonts w:ascii="宋体" w:hAnsi="宋体" w:eastAsia="宋体"/>
          <w:color w:val="auto"/>
          <w:sz w:val="24"/>
          <w:highlight w:val="none"/>
        </w:rPr>
        <w:t xml:space="preserve"> 双方同意不得使第三方接触或直接或间接向第三方揭露上述商业秘密，也不得为本合同之外的任何其它目的利用该商业秘密。双方承诺，本保密义务延及其员工，任何一方的员工违反本保密义务的，该方同样应承担全部法律责任。</w:t>
      </w:r>
    </w:p>
    <w:p w14:paraId="7006D88D">
      <w:pPr>
        <w:snapToGrid w:val="0"/>
        <w:spacing w:line="360" w:lineRule="auto"/>
        <w:ind w:firstLine="540"/>
        <w:jc w:val="left"/>
        <w:rPr>
          <w:rFonts w:ascii="宋体" w:hAnsi="宋体" w:eastAsia="宋体"/>
          <w:color w:val="auto"/>
          <w:sz w:val="24"/>
          <w:highlight w:val="none"/>
        </w:rPr>
      </w:pPr>
      <w:r>
        <w:rPr>
          <w:rFonts w:hint="eastAsia" w:ascii="宋体" w:hAnsi="宋体" w:eastAsia="宋体"/>
          <w:color w:val="auto"/>
          <w:sz w:val="24"/>
          <w:highlight w:val="none"/>
          <w:lang w:val="en-US" w:eastAsia="zh-CN"/>
        </w:rPr>
        <w:t>10</w:t>
      </w:r>
      <w:r>
        <w:rPr>
          <w:rFonts w:hint="eastAsia" w:ascii="宋体" w:hAnsi="宋体" w:eastAsia="宋体"/>
          <w:color w:val="auto"/>
          <w:sz w:val="24"/>
          <w:highlight w:val="none"/>
        </w:rPr>
        <w:t>.3</w:t>
      </w:r>
      <w:r>
        <w:rPr>
          <w:rFonts w:ascii="宋体" w:hAnsi="宋体" w:eastAsia="宋体"/>
          <w:color w:val="auto"/>
          <w:sz w:val="24"/>
          <w:highlight w:val="none"/>
        </w:rPr>
        <w:t xml:space="preserve"> 如对方提出要求，任何一方均应将载有对方保密信息的任何文件、资料或软件，按对方要求归还对方，不得予以复制，或予以销毁，或进行其他处置，并且不得继续使用这些保密信息。</w:t>
      </w:r>
    </w:p>
    <w:p w14:paraId="021E8301">
      <w:pPr>
        <w:snapToGrid w:val="0"/>
        <w:spacing w:line="360" w:lineRule="auto"/>
        <w:ind w:firstLine="540"/>
        <w:jc w:val="left"/>
        <w:rPr>
          <w:rFonts w:ascii="宋体" w:hAnsi="宋体" w:eastAsia="宋体"/>
          <w:color w:val="auto"/>
          <w:sz w:val="24"/>
          <w:highlight w:val="none"/>
        </w:rPr>
      </w:pPr>
      <w:r>
        <w:rPr>
          <w:rFonts w:hint="eastAsia" w:ascii="宋体" w:hAnsi="宋体" w:eastAsia="宋体"/>
          <w:color w:val="auto"/>
          <w:sz w:val="24"/>
          <w:highlight w:val="none"/>
          <w:lang w:val="en-US" w:eastAsia="zh-CN"/>
        </w:rPr>
        <w:t>10</w:t>
      </w:r>
      <w:r>
        <w:rPr>
          <w:rFonts w:hint="eastAsia" w:ascii="宋体" w:hAnsi="宋体" w:eastAsia="宋体"/>
          <w:color w:val="auto"/>
          <w:sz w:val="24"/>
          <w:highlight w:val="none"/>
        </w:rPr>
        <w:t>.4</w:t>
      </w:r>
      <w:r>
        <w:rPr>
          <w:rFonts w:ascii="宋体" w:hAnsi="宋体" w:eastAsia="宋体"/>
          <w:color w:val="auto"/>
          <w:sz w:val="24"/>
          <w:highlight w:val="none"/>
        </w:rPr>
        <w:t xml:space="preserve"> 在本合同终止后，各方在本合同项下的保密义务并不随之终止，各方仍需遵守本合同项下之保密条款，履行其所应尽的保密义务，直到他方书面同意其解除此项义务。</w:t>
      </w:r>
    </w:p>
    <w:p w14:paraId="389D92D2">
      <w:pPr>
        <w:snapToGrid w:val="0"/>
        <w:spacing w:line="360" w:lineRule="auto"/>
        <w:rPr>
          <w:rFonts w:ascii="宋体" w:hAnsi="宋体" w:eastAsia="宋体" w:cs="宋体"/>
          <w:b/>
          <w:color w:val="auto"/>
          <w:sz w:val="24"/>
          <w:szCs w:val="24"/>
          <w:highlight w:val="none"/>
        </w:rPr>
      </w:pPr>
      <w:r>
        <w:rPr>
          <w:rFonts w:hint="eastAsia" w:ascii="宋体" w:hAnsi="宋体" w:eastAsia="宋体" w:cs="宋体"/>
          <w:b/>
          <w:color w:val="auto"/>
          <w:sz w:val="24"/>
          <w:szCs w:val="24"/>
          <w:highlight w:val="none"/>
        </w:rPr>
        <w:t>第十</w:t>
      </w:r>
      <w:r>
        <w:rPr>
          <w:rFonts w:hint="eastAsia" w:ascii="宋体" w:hAnsi="宋体" w:eastAsia="宋体" w:cs="宋体"/>
          <w:b/>
          <w:color w:val="auto"/>
          <w:sz w:val="24"/>
          <w:szCs w:val="24"/>
          <w:highlight w:val="none"/>
          <w:lang w:eastAsia="zh-CN"/>
        </w:rPr>
        <w:t>一</w:t>
      </w:r>
      <w:r>
        <w:rPr>
          <w:rFonts w:hint="eastAsia" w:ascii="宋体" w:hAnsi="宋体" w:eastAsia="宋体" w:cs="宋体"/>
          <w:b/>
          <w:color w:val="auto"/>
          <w:sz w:val="24"/>
          <w:szCs w:val="24"/>
          <w:highlight w:val="none"/>
        </w:rPr>
        <w:t xml:space="preserve">条 </w:t>
      </w:r>
      <w:r>
        <w:rPr>
          <w:rFonts w:hint="eastAsia" w:ascii="宋体" w:hAnsi="宋体" w:eastAsia="宋体" w:cs="宋体"/>
          <w:b/>
          <w:color w:val="auto"/>
          <w:sz w:val="24"/>
          <w:szCs w:val="24"/>
          <w:highlight w:val="none"/>
          <w:lang w:eastAsia="zh-CN"/>
        </w:rPr>
        <w:t>其他</w:t>
      </w:r>
    </w:p>
    <w:p w14:paraId="1654F130">
      <w:pPr>
        <w:snapToGrid w:val="0"/>
        <w:spacing w:line="360" w:lineRule="auto"/>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本合同未尽事宜，经甲方与乙方协商一致，签订补充协议，补充协议与本合同具有同等效力。</w:t>
      </w:r>
    </w:p>
    <w:p w14:paraId="0F75ADE0">
      <w:pPr>
        <w:snapToGrid w:val="0"/>
        <w:spacing w:line="360" w:lineRule="auto"/>
        <w:rPr>
          <w:rFonts w:ascii="宋体" w:hAnsi="宋体" w:eastAsia="宋体" w:cs="宋体"/>
          <w:b/>
          <w:color w:val="auto"/>
          <w:sz w:val="24"/>
          <w:szCs w:val="24"/>
          <w:highlight w:val="none"/>
        </w:rPr>
      </w:pPr>
      <w:r>
        <w:rPr>
          <w:rFonts w:hint="eastAsia" w:ascii="宋体" w:hAnsi="宋体" w:eastAsia="宋体" w:cs="宋体"/>
          <w:b/>
          <w:color w:val="auto"/>
          <w:sz w:val="24"/>
          <w:szCs w:val="24"/>
          <w:highlight w:val="none"/>
        </w:rPr>
        <w:t>第十</w:t>
      </w:r>
      <w:r>
        <w:rPr>
          <w:rFonts w:hint="eastAsia" w:ascii="宋体" w:hAnsi="宋体" w:eastAsia="宋体" w:cs="宋体"/>
          <w:b/>
          <w:color w:val="auto"/>
          <w:sz w:val="24"/>
          <w:szCs w:val="24"/>
          <w:highlight w:val="none"/>
          <w:lang w:eastAsia="zh-CN"/>
        </w:rPr>
        <w:t>二</w:t>
      </w:r>
      <w:r>
        <w:rPr>
          <w:rFonts w:hint="eastAsia" w:ascii="宋体" w:hAnsi="宋体" w:eastAsia="宋体" w:cs="宋体"/>
          <w:b/>
          <w:color w:val="auto"/>
          <w:sz w:val="24"/>
          <w:szCs w:val="24"/>
          <w:highlight w:val="none"/>
        </w:rPr>
        <w:t>条 仲裁、起诉</w:t>
      </w:r>
    </w:p>
    <w:p w14:paraId="6C44EB37">
      <w:pPr>
        <w:snapToGrid w:val="0"/>
        <w:spacing w:line="360" w:lineRule="auto"/>
        <w:ind w:firstLine="57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本合同在履行过程中发生的争议，由合同当事人协商解决，协商不成的通过工程所在地人民法院起诉解决。</w:t>
      </w:r>
    </w:p>
    <w:p w14:paraId="2C913659">
      <w:pPr>
        <w:snapToGrid w:val="0"/>
        <w:spacing w:line="360" w:lineRule="auto"/>
        <w:rPr>
          <w:rFonts w:ascii="宋体" w:hAnsi="宋体" w:eastAsia="宋体" w:cs="宋体"/>
          <w:b/>
          <w:color w:val="auto"/>
          <w:sz w:val="24"/>
          <w:szCs w:val="24"/>
          <w:highlight w:val="none"/>
        </w:rPr>
      </w:pPr>
      <w:r>
        <w:rPr>
          <w:rFonts w:hint="eastAsia" w:ascii="宋体" w:hAnsi="宋体" w:eastAsia="宋体" w:cs="宋体"/>
          <w:b/>
          <w:color w:val="auto"/>
          <w:sz w:val="24"/>
          <w:szCs w:val="24"/>
          <w:highlight w:val="none"/>
        </w:rPr>
        <w:t>第十</w:t>
      </w:r>
      <w:r>
        <w:rPr>
          <w:rFonts w:hint="eastAsia" w:ascii="宋体" w:hAnsi="宋体" w:eastAsia="宋体" w:cs="宋体"/>
          <w:b/>
          <w:color w:val="auto"/>
          <w:sz w:val="24"/>
          <w:szCs w:val="24"/>
          <w:highlight w:val="none"/>
          <w:lang w:eastAsia="zh-CN"/>
        </w:rPr>
        <w:t>三</w:t>
      </w:r>
      <w:r>
        <w:rPr>
          <w:rFonts w:hint="eastAsia" w:ascii="宋体" w:hAnsi="宋体" w:eastAsia="宋体" w:cs="宋体"/>
          <w:b/>
          <w:color w:val="auto"/>
          <w:sz w:val="24"/>
          <w:szCs w:val="24"/>
          <w:highlight w:val="none"/>
        </w:rPr>
        <w:t>条 不可抗力</w:t>
      </w:r>
    </w:p>
    <w:p w14:paraId="36D199C7">
      <w:pPr>
        <w:snapToGrid w:val="0"/>
        <w:spacing w:line="360" w:lineRule="auto"/>
        <w:ind w:firstLine="470" w:firstLineChars="196"/>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由于不可抗力致使合同无法履行时，双方应按有关法律规定及时协商处理。</w:t>
      </w:r>
    </w:p>
    <w:p w14:paraId="5DC0916D">
      <w:pPr>
        <w:snapToGrid w:val="0"/>
        <w:spacing w:line="360" w:lineRule="auto"/>
        <w:rPr>
          <w:rFonts w:ascii="宋体" w:hAnsi="宋体" w:eastAsia="宋体" w:cs="宋体"/>
          <w:color w:val="auto"/>
          <w:sz w:val="24"/>
          <w:szCs w:val="24"/>
          <w:highlight w:val="none"/>
        </w:rPr>
      </w:pPr>
      <w:r>
        <w:rPr>
          <w:rFonts w:hint="eastAsia" w:ascii="宋体" w:hAnsi="宋体" w:eastAsia="宋体" w:cs="宋体"/>
          <w:b/>
          <w:color w:val="auto"/>
          <w:sz w:val="24"/>
          <w:szCs w:val="24"/>
          <w:highlight w:val="none"/>
        </w:rPr>
        <w:t>第十</w:t>
      </w:r>
      <w:r>
        <w:rPr>
          <w:rFonts w:hint="eastAsia" w:ascii="宋体" w:hAnsi="宋体" w:eastAsia="宋体" w:cs="宋体"/>
          <w:b/>
          <w:color w:val="auto"/>
          <w:sz w:val="24"/>
          <w:szCs w:val="24"/>
          <w:highlight w:val="none"/>
          <w:lang w:eastAsia="zh-CN"/>
        </w:rPr>
        <w:t>四</w:t>
      </w:r>
      <w:r>
        <w:rPr>
          <w:rFonts w:hint="eastAsia" w:ascii="宋体" w:hAnsi="宋体" w:eastAsia="宋体" w:cs="宋体"/>
          <w:b/>
          <w:color w:val="auto"/>
          <w:sz w:val="24"/>
          <w:szCs w:val="24"/>
          <w:highlight w:val="none"/>
        </w:rPr>
        <w:t>条 合同生效</w:t>
      </w:r>
    </w:p>
    <w:p w14:paraId="0EF9FF5D">
      <w:pPr>
        <w:snapToGrid w:val="0"/>
        <w:spacing w:line="360" w:lineRule="auto"/>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本合同一式陆份，甲方叁份，乙方叁份；本合同自甲方、乙方签订盖章后生效；甲方、乙方履行完成合同规定的义务后，本合同终止。</w:t>
      </w:r>
    </w:p>
    <w:tbl>
      <w:tblPr>
        <w:tblStyle w:val="22"/>
        <w:tblW w:w="8888" w:type="dxa"/>
        <w:tblInd w:w="0" w:type="dxa"/>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1"/>
        <w:gridCol w:w="1394"/>
        <w:gridCol w:w="2963"/>
        <w:gridCol w:w="1671"/>
        <w:gridCol w:w="61"/>
        <w:gridCol w:w="1998"/>
      </w:tblGrid>
      <w:tr w14:paraId="69C8DCFC">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881" w:hRule="exact"/>
        </w:trPr>
        <w:tc>
          <w:tcPr>
            <w:tcW w:w="801" w:type="dxa"/>
            <w:vMerge w:val="restart"/>
            <w:tcBorders>
              <w:top w:val="double" w:color="auto" w:sz="4" w:space="0"/>
            </w:tcBorders>
            <w:noWrap/>
          </w:tcPr>
          <w:p w14:paraId="4558669D">
            <w:pPr>
              <w:spacing w:line="300" w:lineRule="exact"/>
              <w:jc w:val="center"/>
              <w:rPr>
                <w:rFonts w:ascii="宋体" w:eastAsia="宋体"/>
                <w:color w:val="auto"/>
                <w:sz w:val="22"/>
                <w:szCs w:val="24"/>
                <w:highlight w:val="none"/>
              </w:rPr>
            </w:pPr>
          </w:p>
          <w:p w14:paraId="45741D24">
            <w:pPr>
              <w:spacing w:line="300" w:lineRule="exact"/>
              <w:jc w:val="center"/>
              <w:rPr>
                <w:rFonts w:ascii="宋体" w:eastAsia="宋体"/>
                <w:color w:val="auto"/>
                <w:sz w:val="22"/>
                <w:szCs w:val="24"/>
                <w:highlight w:val="none"/>
              </w:rPr>
            </w:pPr>
            <w:r>
              <w:rPr>
                <w:rFonts w:hint="eastAsia" w:ascii="宋体" w:hAnsi="宋体" w:eastAsia="宋体"/>
                <w:color w:val="auto"/>
                <w:sz w:val="22"/>
                <w:szCs w:val="24"/>
                <w:highlight w:val="none"/>
              </w:rPr>
              <w:t>委</w:t>
            </w:r>
          </w:p>
          <w:p w14:paraId="7EDCF406">
            <w:pPr>
              <w:spacing w:line="300" w:lineRule="exact"/>
              <w:jc w:val="center"/>
              <w:rPr>
                <w:rFonts w:ascii="宋体" w:eastAsia="宋体"/>
                <w:color w:val="auto"/>
                <w:sz w:val="22"/>
                <w:szCs w:val="24"/>
                <w:highlight w:val="none"/>
              </w:rPr>
            </w:pPr>
          </w:p>
          <w:p w14:paraId="10375795">
            <w:pPr>
              <w:spacing w:line="300" w:lineRule="exact"/>
              <w:jc w:val="center"/>
              <w:rPr>
                <w:rFonts w:ascii="宋体" w:eastAsia="宋体"/>
                <w:color w:val="auto"/>
                <w:sz w:val="22"/>
                <w:szCs w:val="24"/>
                <w:highlight w:val="none"/>
              </w:rPr>
            </w:pPr>
            <w:r>
              <w:rPr>
                <w:rFonts w:hint="eastAsia" w:ascii="宋体" w:hAnsi="宋体" w:eastAsia="宋体"/>
                <w:color w:val="auto"/>
                <w:sz w:val="22"/>
                <w:szCs w:val="24"/>
                <w:highlight w:val="none"/>
              </w:rPr>
              <w:t>托</w:t>
            </w:r>
          </w:p>
          <w:p w14:paraId="191267A9">
            <w:pPr>
              <w:spacing w:line="300" w:lineRule="exact"/>
              <w:jc w:val="center"/>
              <w:rPr>
                <w:rFonts w:ascii="宋体" w:eastAsia="宋体"/>
                <w:color w:val="auto"/>
                <w:sz w:val="22"/>
                <w:szCs w:val="24"/>
                <w:highlight w:val="none"/>
              </w:rPr>
            </w:pPr>
          </w:p>
          <w:p w14:paraId="4486E942">
            <w:pPr>
              <w:spacing w:line="300" w:lineRule="exact"/>
              <w:jc w:val="center"/>
              <w:rPr>
                <w:rFonts w:ascii="宋体" w:hAnsi="宋体" w:eastAsia="宋体"/>
                <w:color w:val="auto"/>
                <w:sz w:val="22"/>
                <w:szCs w:val="24"/>
                <w:highlight w:val="none"/>
              </w:rPr>
            </w:pPr>
            <w:r>
              <w:rPr>
                <w:rFonts w:hint="eastAsia" w:ascii="宋体" w:hAnsi="宋体" w:eastAsia="宋体"/>
                <w:color w:val="auto"/>
                <w:sz w:val="22"/>
                <w:szCs w:val="24"/>
                <w:highlight w:val="none"/>
              </w:rPr>
              <w:t>方</w:t>
            </w:r>
          </w:p>
          <w:p w14:paraId="2CE7D73D">
            <w:pPr>
              <w:spacing w:line="300" w:lineRule="exact"/>
              <w:jc w:val="center"/>
              <w:rPr>
                <w:rFonts w:ascii="宋体" w:hAnsi="宋体" w:eastAsia="宋体"/>
                <w:color w:val="auto"/>
                <w:sz w:val="22"/>
                <w:szCs w:val="24"/>
                <w:highlight w:val="none"/>
              </w:rPr>
            </w:pPr>
            <w:r>
              <w:rPr>
                <w:rFonts w:ascii="宋体" w:hAnsi="宋体" w:eastAsia="宋体"/>
                <w:color w:val="auto"/>
                <w:sz w:val="22"/>
                <w:szCs w:val="24"/>
                <w:highlight w:val="none"/>
              </w:rPr>
              <w:t>(</w:t>
            </w:r>
            <w:r>
              <w:rPr>
                <w:rFonts w:hint="eastAsia" w:ascii="宋体" w:hAnsi="宋体" w:eastAsia="宋体"/>
                <w:color w:val="auto"/>
                <w:sz w:val="22"/>
                <w:szCs w:val="24"/>
                <w:highlight w:val="none"/>
              </w:rPr>
              <w:t>甲</w:t>
            </w:r>
            <w:r>
              <w:rPr>
                <w:rFonts w:ascii="宋体" w:hAnsi="宋体" w:eastAsia="宋体"/>
                <w:color w:val="auto"/>
                <w:sz w:val="22"/>
                <w:szCs w:val="24"/>
                <w:highlight w:val="none"/>
              </w:rPr>
              <w:t>)</w:t>
            </w:r>
          </w:p>
        </w:tc>
        <w:tc>
          <w:tcPr>
            <w:tcW w:w="1394" w:type="dxa"/>
            <w:tcBorders>
              <w:top w:val="double" w:color="auto" w:sz="4" w:space="0"/>
            </w:tcBorders>
            <w:noWrap/>
            <w:vAlign w:val="center"/>
          </w:tcPr>
          <w:p w14:paraId="389333A0">
            <w:pPr>
              <w:spacing w:line="300" w:lineRule="exact"/>
              <w:jc w:val="center"/>
              <w:rPr>
                <w:rFonts w:ascii="宋体" w:eastAsia="宋体"/>
                <w:color w:val="auto"/>
                <w:sz w:val="22"/>
                <w:szCs w:val="24"/>
                <w:highlight w:val="none"/>
              </w:rPr>
            </w:pPr>
            <w:r>
              <w:rPr>
                <w:rFonts w:hint="eastAsia" w:ascii="宋体" w:hAnsi="宋体" w:eastAsia="宋体"/>
                <w:color w:val="auto"/>
                <w:sz w:val="22"/>
                <w:szCs w:val="24"/>
                <w:highlight w:val="none"/>
              </w:rPr>
              <w:t>单位名称</w:t>
            </w:r>
          </w:p>
        </w:tc>
        <w:tc>
          <w:tcPr>
            <w:tcW w:w="2963" w:type="dxa"/>
            <w:tcBorders>
              <w:top w:val="double" w:color="auto" w:sz="4" w:space="0"/>
            </w:tcBorders>
            <w:noWrap/>
            <w:vAlign w:val="center"/>
          </w:tcPr>
          <w:p w14:paraId="6179B29F">
            <w:pPr>
              <w:spacing w:line="300" w:lineRule="exact"/>
              <w:jc w:val="center"/>
              <w:rPr>
                <w:rFonts w:ascii="宋体" w:eastAsia="宋体"/>
                <w:color w:val="auto"/>
                <w:sz w:val="22"/>
                <w:szCs w:val="24"/>
                <w:highlight w:val="none"/>
              </w:rPr>
            </w:pPr>
          </w:p>
        </w:tc>
        <w:tc>
          <w:tcPr>
            <w:tcW w:w="1671" w:type="dxa"/>
            <w:tcBorders>
              <w:top w:val="double" w:color="auto" w:sz="4" w:space="0"/>
            </w:tcBorders>
            <w:noWrap/>
            <w:tcMar>
              <w:left w:w="0" w:type="dxa"/>
              <w:right w:w="0" w:type="dxa"/>
            </w:tcMar>
            <w:vAlign w:val="center"/>
          </w:tcPr>
          <w:p w14:paraId="3A574D37">
            <w:pPr>
              <w:spacing w:line="300" w:lineRule="exact"/>
              <w:jc w:val="center"/>
              <w:rPr>
                <w:rFonts w:ascii="宋体" w:hAnsi="宋体" w:eastAsia="宋体"/>
                <w:color w:val="auto"/>
                <w:sz w:val="22"/>
                <w:szCs w:val="24"/>
                <w:highlight w:val="none"/>
              </w:rPr>
            </w:pPr>
            <w:r>
              <w:rPr>
                <w:rFonts w:hint="eastAsia" w:ascii="宋体" w:hAnsi="宋体" w:eastAsia="宋体"/>
                <w:color w:val="auto"/>
                <w:sz w:val="22"/>
                <w:szCs w:val="24"/>
                <w:highlight w:val="none"/>
              </w:rPr>
              <w:t>法定代表人或</w:t>
            </w:r>
          </w:p>
          <w:p w14:paraId="24D3555A">
            <w:pPr>
              <w:spacing w:line="300" w:lineRule="exact"/>
              <w:jc w:val="center"/>
              <w:rPr>
                <w:rFonts w:ascii="宋体" w:eastAsia="宋体"/>
                <w:color w:val="auto"/>
                <w:sz w:val="22"/>
                <w:szCs w:val="24"/>
                <w:highlight w:val="none"/>
              </w:rPr>
            </w:pPr>
            <w:r>
              <w:rPr>
                <w:rFonts w:hint="eastAsia" w:ascii="宋体" w:hAnsi="宋体" w:eastAsia="宋体"/>
                <w:color w:val="auto"/>
                <w:sz w:val="22"/>
                <w:szCs w:val="24"/>
                <w:highlight w:val="none"/>
              </w:rPr>
              <w:t>委托代理人</w:t>
            </w:r>
          </w:p>
        </w:tc>
        <w:tc>
          <w:tcPr>
            <w:tcW w:w="2059" w:type="dxa"/>
            <w:gridSpan w:val="2"/>
            <w:tcBorders>
              <w:top w:val="double" w:color="auto" w:sz="4" w:space="0"/>
            </w:tcBorders>
            <w:noWrap/>
            <w:tcMar>
              <w:left w:w="0" w:type="dxa"/>
              <w:right w:w="0" w:type="dxa"/>
            </w:tcMar>
            <w:vAlign w:val="center"/>
          </w:tcPr>
          <w:p w14:paraId="76ED4454">
            <w:pPr>
              <w:spacing w:line="300" w:lineRule="exact"/>
              <w:rPr>
                <w:rFonts w:ascii="宋体" w:eastAsia="宋体"/>
                <w:color w:val="auto"/>
                <w:sz w:val="22"/>
                <w:szCs w:val="24"/>
                <w:highlight w:val="none"/>
              </w:rPr>
            </w:pPr>
            <w:r>
              <w:rPr>
                <w:rFonts w:hint="eastAsia" w:ascii="宋体" w:hAnsi="宋体" w:eastAsia="宋体"/>
                <w:color w:val="auto"/>
                <w:sz w:val="22"/>
                <w:szCs w:val="24"/>
                <w:highlight w:val="none"/>
              </w:rPr>
              <w:t>签字</w:t>
            </w:r>
          </w:p>
        </w:tc>
      </w:tr>
      <w:tr w14:paraId="7DFE8254">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trPr>
        <w:tc>
          <w:tcPr>
            <w:tcW w:w="801" w:type="dxa"/>
            <w:vMerge w:val="continue"/>
            <w:noWrap/>
          </w:tcPr>
          <w:p w14:paraId="295F23B3">
            <w:pPr>
              <w:spacing w:line="300" w:lineRule="exact"/>
              <w:jc w:val="center"/>
              <w:rPr>
                <w:rFonts w:ascii="宋体" w:eastAsia="宋体"/>
                <w:color w:val="auto"/>
                <w:sz w:val="22"/>
                <w:szCs w:val="24"/>
                <w:highlight w:val="none"/>
              </w:rPr>
            </w:pPr>
          </w:p>
        </w:tc>
        <w:tc>
          <w:tcPr>
            <w:tcW w:w="1394" w:type="dxa"/>
            <w:noWrap/>
            <w:vAlign w:val="center"/>
          </w:tcPr>
          <w:p w14:paraId="5F0BCD98">
            <w:pPr>
              <w:spacing w:line="300" w:lineRule="exact"/>
              <w:jc w:val="center"/>
              <w:rPr>
                <w:rFonts w:ascii="宋体" w:eastAsia="宋体"/>
                <w:color w:val="auto"/>
                <w:sz w:val="22"/>
                <w:szCs w:val="24"/>
                <w:highlight w:val="none"/>
              </w:rPr>
            </w:pPr>
            <w:r>
              <w:rPr>
                <w:rFonts w:hint="eastAsia" w:ascii="宋体" w:hAnsi="宋体" w:eastAsia="宋体"/>
                <w:color w:val="auto"/>
                <w:sz w:val="22"/>
                <w:szCs w:val="24"/>
                <w:highlight w:val="none"/>
              </w:rPr>
              <w:t>详细地址</w:t>
            </w:r>
          </w:p>
        </w:tc>
        <w:tc>
          <w:tcPr>
            <w:tcW w:w="2963" w:type="dxa"/>
            <w:noWrap/>
            <w:vAlign w:val="center"/>
          </w:tcPr>
          <w:p w14:paraId="244C44AD">
            <w:pPr>
              <w:spacing w:line="300" w:lineRule="exact"/>
              <w:jc w:val="center"/>
              <w:rPr>
                <w:rFonts w:ascii="宋体" w:eastAsia="宋体"/>
                <w:color w:val="auto"/>
                <w:sz w:val="22"/>
                <w:szCs w:val="24"/>
                <w:highlight w:val="none"/>
              </w:rPr>
            </w:pPr>
          </w:p>
        </w:tc>
        <w:tc>
          <w:tcPr>
            <w:tcW w:w="1671" w:type="dxa"/>
            <w:noWrap/>
            <w:tcMar>
              <w:left w:w="0" w:type="dxa"/>
              <w:right w:w="0" w:type="dxa"/>
            </w:tcMar>
            <w:vAlign w:val="center"/>
          </w:tcPr>
          <w:p w14:paraId="01672DA4">
            <w:pPr>
              <w:spacing w:line="300" w:lineRule="exact"/>
              <w:jc w:val="center"/>
              <w:rPr>
                <w:rFonts w:ascii="宋体" w:eastAsia="宋体"/>
                <w:color w:val="auto"/>
                <w:sz w:val="22"/>
                <w:szCs w:val="24"/>
                <w:highlight w:val="none"/>
              </w:rPr>
            </w:pPr>
            <w:r>
              <w:rPr>
                <w:rFonts w:hint="eastAsia" w:ascii="宋体" w:hAnsi="宋体" w:eastAsia="宋体"/>
                <w:color w:val="auto"/>
                <w:sz w:val="22"/>
                <w:szCs w:val="24"/>
                <w:highlight w:val="none"/>
              </w:rPr>
              <w:t>项目负责人</w:t>
            </w:r>
          </w:p>
        </w:tc>
        <w:tc>
          <w:tcPr>
            <w:tcW w:w="2059" w:type="dxa"/>
            <w:gridSpan w:val="2"/>
            <w:noWrap/>
            <w:tcMar>
              <w:left w:w="0" w:type="dxa"/>
              <w:right w:w="0" w:type="dxa"/>
            </w:tcMar>
            <w:vAlign w:val="center"/>
          </w:tcPr>
          <w:p w14:paraId="4384D66B">
            <w:pPr>
              <w:spacing w:line="300" w:lineRule="exact"/>
              <w:rPr>
                <w:rFonts w:ascii="宋体" w:eastAsia="宋体"/>
                <w:color w:val="auto"/>
                <w:sz w:val="22"/>
                <w:szCs w:val="24"/>
                <w:highlight w:val="none"/>
              </w:rPr>
            </w:pPr>
            <w:r>
              <w:rPr>
                <w:rFonts w:hint="eastAsia" w:ascii="宋体" w:hAnsi="宋体" w:eastAsia="宋体"/>
                <w:color w:val="auto"/>
                <w:sz w:val="22"/>
                <w:szCs w:val="24"/>
                <w:highlight w:val="none"/>
              </w:rPr>
              <w:t>签字</w:t>
            </w:r>
          </w:p>
        </w:tc>
      </w:tr>
      <w:tr w14:paraId="4588E7CD">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trPr>
        <w:tc>
          <w:tcPr>
            <w:tcW w:w="801" w:type="dxa"/>
            <w:vMerge w:val="continue"/>
            <w:noWrap/>
          </w:tcPr>
          <w:p w14:paraId="6678B75D">
            <w:pPr>
              <w:spacing w:line="300" w:lineRule="exact"/>
              <w:jc w:val="center"/>
              <w:rPr>
                <w:rFonts w:ascii="宋体" w:eastAsia="宋体"/>
                <w:color w:val="auto"/>
                <w:sz w:val="22"/>
                <w:szCs w:val="24"/>
                <w:highlight w:val="none"/>
              </w:rPr>
            </w:pPr>
          </w:p>
        </w:tc>
        <w:tc>
          <w:tcPr>
            <w:tcW w:w="1394" w:type="dxa"/>
            <w:noWrap/>
            <w:vAlign w:val="center"/>
          </w:tcPr>
          <w:p w14:paraId="43B4D58C">
            <w:pPr>
              <w:spacing w:line="300" w:lineRule="exact"/>
              <w:jc w:val="center"/>
              <w:rPr>
                <w:rFonts w:ascii="宋体" w:eastAsia="宋体"/>
                <w:color w:val="auto"/>
                <w:sz w:val="22"/>
                <w:szCs w:val="24"/>
                <w:highlight w:val="none"/>
              </w:rPr>
            </w:pPr>
            <w:r>
              <w:rPr>
                <w:rFonts w:hint="eastAsia" w:ascii="宋体" w:hAnsi="宋体" w:eastAsia="宋体"/>
                <w:color w:val="auto"/>
                <w:sz w:val="22"/>
                <w:szCs w:val="24"/>
                <w:highlight w:val="none"/>
              </w:rPr>
              <w:t>开户银行</w:t>
            </w:r>
          </w:p>
        </w:tc>
        <w:tc>
          <w:tcPr>
            <w:tcW w:w="2963" w:type="dxa"/>
            <w:noWrap/>
            <w:vAlign w:val="center"/>
          </w:tcPr>
          <w:p w14:paraId="0D552F67">
            <w:pPr>
              <w:spacing w:line="300" w:lineRule="exact"/>
              <w:jc w:val="center"/>
              <w:rPr>
                <w:rFonts w:ascii="宋体" w:eastAsia="宋体"/>
                <w:color w:val="auto"/>
                <w:sz w:val="22"/>
                <w:szCs w:val="24"/>
                <w:highlight w:val="none"/>
              </w:rPr>
            </w:pPr>
          </w:p>
        </w:tc>
        <w:tc>
          <w:tcPr>
            <w:tcW w:w="3730" w:type="dxa"/>
            <w:gridSpan w:val="3"/>
            <w:vMerge w:val="restart"/>
            <w:noWrap/>
            <w:tcMar>
              <w:left w:w="0" w:type="dxa"/>
              <w:right w:w="0" w:type="dxa"/>
            </w:tcMar>
          </w:tcPr>
          <w:p w14:paraId="042837DA">
            <w:pPr>
              <w:spacing w:line="300" w:lineRule="exact"/>
              <w:rPr>
                <w:rFonts w:ascii="宋体" w:eastAsia="宋体"/>
                <w:color w:val="auto"/>
                <w:sz w:val="22"/>
                <w:szCs w:val="24"/>
                <w:highlight w:val="none"/>
              </w:rPr>
            </w:pPr>
          </w:p>
          <w:p w14:paraId="70CB6199">
            <w:pPr>
              <w:spacing w:line="300" w:lineRule="exact"/>
              <w:rPr>
                <w:rFonts w:ascii="宋体" w:eastAsia="宋体"/>
                <w:color w:val="auto"/>
                <w:sz w:val="22"/>
                <w:szCs w:val="24"/>
                <w:highlight w:val="none"/>
              </w:rPr>
            </w:pPr>
          </w:p>
          <w:p w14:paraId="5B53137D">
            <w:pPr>
              <w:spacing w:line="300" w:lineRule="exact"/>
              <w:rPr>
                <w:rFonts w:ascii="宋体" w:eastAsia="宋体"/>
                <w:color w:val="auto"/>
                <w:sz w:val="22"/>
                <w:szCs w:val="24"/>
                <w:highlight w:val="none"/>
              </w:rPr>
            </w:pPr>
          </w:p>
          <w:p w14:paraId="32CD6934">
            <w:pPr>
              <w:spacing w:line="300" w:lineRule="exact"/>
              <w:rPr>
                <w:rFonts w:ascii="宋体" w:eastAsia="宋体"/>
                <w:color w:val="auto"/>
                <w:sz w:val="22"/>
                <w:szCs w:val="24"/>
                <w:highlight w:val="none"/>
              </w:rPr>
            </w:pPr>
            <w:r>
              <w:rPr>
                <w:rFonts w:hint="eastAsia" w:ascii="宋体" w:hAnsi="宋体" w:eastAsia="宋体"/>
                <w:color w:val="auto"/>
                <w:sz w:val="22"/>
                <w:szCs w:val="24"/>
                <w:highlight w:val="none"/>
              </w:rPr>
              <w:t xml:space="preserve">         （单位盖章）</w:t>
            </w:r>
          </w:p>
          <w:p w14:paraId="4734D006">
            <w:pPr>
              <w:spacing w:line="300" w:lineRule="exact"/>
              <w:rPr>
                <w:rFonts w:ascii="宋体" w:eastAsia="宋体"/>
                <w:color w:val="auto"/>
                <w:sz w:val="22"/>
                <w:szCs w:val="24"/>
                <w:highlight w:val="none"/>
              </w:rPr>
            </w:pPr>
            <w:r>
              <w:rPr>
                <w:rFonts w:hint="eastAsia" w:ascii="宋体" w:hAnsi="宋体" w:eastAsia="宋体"/>
                <w:color w:val="auto"/>
                <w:sz w:val="22"/>
                <w:szCs w:val="24"/>
                <w:highlight w:val="none"/>
              </w:rPr>
              <w:t xml:space="preserve">  年月日</w:t>
            </w:r>
          </w:p>
        </w:tc>
      </w:tr>
      <w:tr w14:paraId="669009FE">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trPr>
        <w:tc>
          <w:tcPr>
            <w:tcW w:w="801" w:type="dxa"/>
            <w:vMerge w:val="continue"/>
            <w:noWrap/>
          </w:tcPr>
          <w:p w14:paraId="7947577C">
            <w:pPr>
              <w:spacing w:line="300" w:lineRule="exact"/>
              <w:jc w:val="center"/>
              <w:rPr>
                <w:rFonts w:ascii="宋体" w:eastAsia="宋体"/>
                <w:color w:val="auto"/>
                <w:sz w:val="22"/>
                <w:szCs w:val="24"/>
                <w:highlight w:val="none"/>
              </w:rPr>
            </w:pPr>
          </w:p>
        </w:tc>
        <w:tc>
          <w:tcPr>
            <w:tcW w:w="1394" w:type="dxa"/>
            <w:noWrap/>
            <w:vAlign w:val="center"/>
          </w:tcPr>
          <w:p w14:paraId="0E1718B0">
            <w:pPr>
              <w:spacing w:line="300" w:lineRule="exact"/>
              <w:jc w:val="center"/>
              <w:rPr>
                <w:rFonts w:ascii="宋体" w:eastAsia="宋体"/>
                <w:color w:val="auto"/>
                <w:sz w:val="22"/>
                <w:szCs w:val="24"/>
                <w:highlight w:val="none"/>
              </w:rPr>
            </w:pPr>
            <w:r>
              <w:rPr>
                <w:rFonts w:hint="eastAsia" w:ascii="宋体" w:hAnsi="宋体" w:eastAsia="宋体"/>
                <w:color w:val="auto"/>
                <w:sz w:val="22"/>
                <w:szCs w:val="24"/>
                <w:highlight w:val="none"/>
                <w:lang w:eastAsia="zh-CN"/>
              </w:rPr>
              <w:t>账号</w:t>
            </w:r>
          </w:p>
        </w:tc>
        <w:tc>
          <w:tcPr>
            <w:tcW w:w="2963" w:type="dxa"/>
            <w:noWrap/>
            <w:vAlign w:val="center"/>
          </w:tcPr>
          <w:p w14:paraId="30783CC6">
            <w:pPr>
              <w:spacing w:line="300" w:lineRule="exact"/>
              <w:jc w:val="center"/>
              <w:rPr>
                <w:rFonts w:ascii="宋体" w:eastAsia="宋体"/>
                <w:color w:val="auto"/>
                <w:sz w:val="22"/>
                <w:szCs w:val="24"/>
                <w:highlight w:val="none"/>
              </w:rPr>
            </w:pPr>
          </w:p>
        </w:tc>
        <w:tc>
          <w:tcPr>
            <w:tcW w:w="3730" w:type="dxa"/>
            <w:gridSpan w:val="3"/>
            <w:vMerge w:val="continue"/>
            <w:noWrap/>
            <w:tcMar>
              <w:left w:w="0" w:type="dxa"/>
              <w:right w:w="0" w:type="dxa"/>
            </w:tcMar>
          </w:tcPr>
          <w:p w14:paraId="1E2507E0">
            <w:pPr>
              <w:spacing w:line="300" w:lineRule="exact"/>
              <w:rPr>
                <w:rFonts w:ascii="宋体" w:eastAsia="宋体"/>
                <w:color w:val="auto"/>
                <w:sz w:val="22"/>
                <w:szCs w:val="24"/>
                <w:highlight w:val="none"/>
              </w:rPr>
            </w:pPr>
          </w:p>
        </w:tc>
      </w:tr>
      <w:tr w14:paraId="386EF75C">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1087" w:hRule="exact"/>
        </w:trPr>
        <w:tc>
          <w:tcPr>
            <w:tcW w:w="801" w:type="dxa"/>
            <w:vMerge w:val="continue"/>
            <w:noWrap/>
          </w:tcPr>
          <w:p w14:paraId="3A16F753">
            <w:pPr>
              <w:spacing w:line="300" w:lineRule="exact"/>
              <w:jc w:val="center"/>
              <w:rPr>
                <w:rFonts w:ascii="宋体" w:eastAsia="宋体"/>
                <w:color w:val="auto"/>
                <w:sz w:val="22"/>
                <w:szCs w:val="24"/>
                <w:highlight w:val="none"/>
              </w:rPr>
            </w:pPr>
          </w:p>
        </w:tc>
        <w:tc>
          <w:tcPr>
            <w:tcW w:w="1394" w:type="dxa"/>
            <w:noWrap/>
            <w:vAlign w:val="center"/>
          </w:tcPr>
          <w:p w14:paraId="6CA3421C">
            <w:pPr>
              <w:spacing w:line="300" w:lineRule="exact"/>
              <w:jc w:val="center"/>
              <w:rPr>
                <w:rFonts w:ascii="宋体" w:eastAsia="宋体"/>
                <w:color w:val="auto"/>
                <w:sz w:val="22"/>
                <w:szCs w:val="24"/>
                <w:highlight w:val="none"/>
              </w:rPr>
            </w:pPr>
            <w:r>
              <w:rPr>
                <w:rFonts w:hint="eastAsia" w:ascii="宋体" w:hAnsi="宋体" w:eastAsia="宋体"/>
                <w:color w:val="auto"/>
                <w:sz w:val="22"/>
                <w:szCs w:val="24"/>
                <w:highlight w:val="none"/>
              </w:rPr>
              <w:t>电话</w:t>
            </w:r>
          </w:p>
        </w:tc>
        <w:tc>
          <w:tcPr>
            <w:tcW w:w="2963" w:type="dxa"/>
            <w:noWrap/>
            <w:vAlign w:val="center"/>
          </w:tcPr>
          <w:p w14:paraId="5D1E6EBF">
            <w:pPr>
              <w:spacing w:line="300" w:lineRule="exact"/>
              <w:rPr>
                <w:rFonts w:ascii="宋体" w:eastAsia="宋体"/>
                <w:color w:val="auto"/>
                <w:sz w:val="22"/>
                <w:szCs w:val="24"/>
                <w:highlight w:val="none"/>
              </w:rPr>
            </w:pPr>
          </w:p>
        </w:tc>
        <w:tc>
          <w:tcPr>
            <w:tcW w:w="3730" w:type="dxa"/>
            <w:gridSpan w:val="3"/>
            <w:vMerge w:val="continue"/>
            <w:noWrap/>
            <w:tcMar>
              <w:left w:w="0" w:type="dxa"/>
              <w:right w:w="0" w:type="dxa"/>
            </w:tcMar>
          </w:tcPr>
          <w:p w14:paraId="57665BB2">
            <w:pPr>
              <w:spacing w:line="300" w:lineRule="exact"/>
              <w:rPr>
                <w:rFonts w:ascii="宋体" w:eastAsia="宋体"/>
                <w:color w:val="auto"/>
                <w:sz w:val="22"/>
                <w:szCs w:val="24"/>
                <w:highlight w:val="none"/>
              </w:rPr>
            </w:pPr>
          </w:p>
        </w:tc>
      </w:tr>
      <w:tr w14:paraId="639A06F5">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704" w:hRule="exact"/>
        </w:trPr>
        <w:tc>
          <w:tcPr>
            <w:tcW w:w="801" w:type="dxa"/>
            <w:vMerge w:val="restart"/>
            <w:noWrap/>
            <w:vAlign w:val="center"/>
          </w:tcPr>
          <w:p w14:paraId="0DFCF2BA">
            <w:pPr>
              <w:spacing w:line="300" w:lineRule="exact"/>
              <w:jc w:val="center"/>
              <w:rPr>
                <w:rFonts w:ascii="宋体" w:eastAsia="宋体"/>
                <w:color w:val="auto"/>
                <w:sz w:val="22"/>
                <w:szCs w:val="24"/>
                <w:highlight w:val="none"/>
              </w:rPr>
            </w:pPr>
            <w:r>
              <w:rPr>
                <w:rFonts w:hint="eastAsia" w:ascii="宋体" w:hAnsi="宋体" w:eastAsia="宋体"/>
                <w:color w:val="auto"/>
                <w:sz w:val="22"/>
                <w:szCs w:val="24"/>
                <w:highlight w:val="none"/>
              </w:rPr>
              <w:t>承</w:t>
            </w:r>
          </w:p>
          <w:p w14:paraId="2AD4116F">
            <w:pPr>
              <w:spacing w:line="300" w:lineRule="exact"/>
              <w:jc w:val="center"/>
              <w:rPr>
                <w:rFonts w:ascii="宋体" w:eastAsia="宋体"/>
                <w:color w:val="auto"/>
                <w:sz w:val="22"/>
                <w:szCs w:val="24"/>
                <w:highlight w:val="none"/>
              </w:rPr>
            </w:pPr>
          </w:p>
          <w:p w14:paraId="0883AB63">
            <w:pPr>
              <w:spacing w:line="300" w:lineRule="exact"/>
              <w:jc w:val="center"/>
              <w:rPr>
                <w:rFonts w:ascii="宋体" w:eastAsia="宋体"/>
                <w:color w:val="auto"/>
                <w:sz w:val="22"/>
                <w:szCs w:val="24"/>
                <w:highlight w:val="none"/>
              </w:rPr>
            </w:pPr>
            <w:r>
              <w:rPr>
                <w:rFonts w:hint="eastAsia" w:ascii="宋体" w:hAnsi="宋体" w:eastAsia="宋体"/>
                <w:color w:val="auto"/>
                <w:sz w:val="22"/>
                <w:szCs w:val="24"/>
                <w:highlight w:val="none"/>
              </w:rPr>
              <w:t>接</w:t>
            </w:r>
          </w:p>
          <w:p w14:paraId="0CAD9C7D">
            <w:pPr>
              <w:spacing w:line="300" w:lineRule="exact"/>
              <w:jc w:val="center"/>
              <w:rPr>
                <w:rFonts w:ascii="宋体" w:eastAsia="宋体"/>
                <w:color w:val="auto"/>
                <w:sz w:val="22"/>
                <w:szCs w:val="24"/>
                <w:highlight w:val="none"/>
              </w:rPr>
            </w:pPr>
          </w:p>
          <w:p w14:paraId="3A3A0C5D">
            <w:pPr>
              <w:spacing w:line="300" w:lineRule="exact"/>
              <w:jc w:val="center"/>
              <w:rPr>
                <w:rFonts w:ascii="宋体" w:eastAsia="宋体"/>
                <w:color w:val="auto"/>
                <w:sz w:val="22"/>
                <w:szCs w:val="24"/>
                <w:highlight w:val="none"/>
              </w:rPr>
            </w:pPr>
            <w:r>
              <w:rPr>
                <w:rFonts w:hint="eastAsia" w:ascii="宋体" w:hAnsi="宋体" w:eastAsia="宋体"/>
                <w:color w:val="auto"/>
                <w:sz w:val="22"/>
                <w:szCs w:val="24"/>
                <w:highlight w:val="none"/>
              </w:rPr>
              <w:t>方</w:t>
            </w:r>
          </w:p>
          <w:p w14:paraId="032D2088">
            <w:pPr>
              <w:spacing w:line="300" w:lineRule="exact"/>
              <w:jc w:val="center"/>
              <w:rPr>
                <w:rFonts w:ascii="宋体" w:hAnsi="宋体" w:eastAsia="宋体"/>
                <w:color w:val="auto"/>
                <w:sz w:val="22"/>
                <w:szCs w:val="24"/>
                <w:highlight w:val="none"/>
              </w:rPr>
            </w:pPr>
            <w:r>
              <w:rPr>
                <w:rFonts w:ascii="宋体" w:hAnsi="宋体" w:eastAsia="宋体"/>
                <w:color w:val="auto"/>
                <w:sz w:val="22"/>
                <w:szCs w:val="24"/>
                <w:highlight w:val="none"/>
              </w:rPr>
              <w:t>(</w:t>
            </w:r>
            <w:r>
              <w:rPr>
                <w:rFonts w:hint="eastAsia" w:ascii="宋体" w:hAnsi="宋体" w:eastAsia="宋体"/>
                <w:color w:val="auto"/>
                <w:sz w:val="22"/>
                <w:szCs w:val="24"/>
                <w:highlight w:val="none"/>
              </w:rPr>
              <w:t>乙</w:t>
            </w:r>
            <w:r>
              <w:rPr>
                <w:rFonts w:ascii="宋体" w:hAnsi="宋体" w:eastAsia="宋体"/>
                <w:color w:val="auto"/>
                <w:sz w:val="22"/>
                <w:szCs w:val="24"/>
                <w:highlight w:val="none"/>
              </w:rPr>
              <w:t>)</w:t>
            </w:r>
          </w:p>
        </w:tc>
        <w:tc>
          <w:tcPr>
            <w:tcW w:w="1394" w:type="dxa"/>
            <w:noWrap/>
            <w:vAlign w:val="center"/>
          </w:tcPr>
          <w:p w14:paraId="2DD47942">
            <w:pPr>
              <w:spacing w:line="300" w:lineRule="exact"/>
              <w:jc w:val="center"/>
              <w:rPr>
                <w:rFonts w:ascii="宋体" w:eastAsia="宋体"/>
                <w:color w:val="auto"/>
                <w:sz w:val="22"/>
                <w:szCs w:val="24"/>
                <w:highlight w:val="none"/>
              </w:rPr>
            </w:pPr>
            <w:r>
              <w:rPr>
                <w:rFonts w:hint="eastAsia" w:ascii="宋体" w:hAnsi="宋体" w:eastAsia="宋体"/>
                <w:color w:val="auto"/>
                <w:sz w:val="22"/>
                <w:szCs w:val="24"/>
                <w:highlight w:val="none"/>
              </w:rPr>
              <w:t>单位名称</w:t>
            </w:r>
          </w:p>
        </w:tc>
        <w:tc>
          <w:tcPr>
            <w:tcW w:w="2963" w:type="dxa"/>
            <w:noWrap/>
            <w:vAlign w:val="center"/>
          </w:tcPr>
          <w:p w14:paraId="6594B76D">
            <w:pPr>
              <w:spacing w:line="300" w:lineRule="exact"/>
              <w:ind w:left="-288" w:leftChars="-137" w:firstLine="264" w:firstLineChars="120"/>
              <w:jc w:val="center"/>
              <w:rPr>
                <w:rFonts w:ascii="宋体" w:eastAsia="宋体"/>
                <w:color w:val="auto"/>
                <w:sz w:val="22"/>
                <w:szCs w:val="24"/>
                <w:highlight w:val="none"/>
              </w:rPr>
            </w:pPr>
          </w:p>
        </w:tc>
        <w:tc>
          <w:tcPr>
            <w:tcW w:w="1671" w:type="dxa"/>
            <w:noWrap/>
            <w:tcMar>
              <w:left w:w="0" w:type="dxa"/>
              <w:right w:w="0" w:type="dxa"/>
            </w:tcMar>
            <w:vAlign w:val="center"/>
          </w:tcPr>
          <w:p w14:paraId="0A93B307">
            <w:pPr>
              <w:spacing w:line="300" w:lineRule="exact"/>
              <w:jc w:val="center"/>
              <w:rPr>
                <w:rFonts w:ascii="宋体" w:eastAsia="宋体"/>
                <w:color w:val="auto"/>
                <w:sz w:val="22"/>
                <w:szCs w:val="24"/>
                <w:highlight w:val="none"/>
              </w:rPr>
            </w:pPr>
            <w:r>
              <w:rPr>
                <w:rFonts w:hint="eastAsia" w:ascii="宋体" w:hAnsi="宋体" w:eastAsia="宋体"/>
                <w:color w:val="auto"/>
                <w:sz w:val="22"/>
                <w:szCs w:val="24"/>
                <w:highlight w:val="none"/>
              </w:rPr>
              <w:t>法定代表人</w:t>
            </w:r>
          </w:p>
          <w:p w14:paraId="19A72189">
            <w:pPr>
              <w:spacing w:line="300" w:lineRule="exact"/>
              <w:jc w:val="center"/>
              <w:rPr>
                <w:rFonts w:ascii="宋体" w:eastAsia="宋体"/>
                <w:color w:val="auto"/>
                <w:sz w:val="22"/>
                <w:szCs w:val="24"/>
                <w:highlight w:val="none"/>
              </w:rPr>
            </w:pPr>
            <w:r>
              <w:rPr>
                <w:rFonts w:hint="eastAsia" w:ascii="宋体" w:hAnsi="宋体" w:eastAsia="宋体"/>
                <w:color w:val="auto"/>
                <w:sz w:val="22"/>
                <w:szCs w:val="24"/>
                <w:highlight w:val="none"/>
              </w:rPr>
              <w:t>或委托代理人</w:t>
            </w:r>
          </w:p>
        </w:tc>
        <w:tc>
          <w:tcPr>
            <w:tcW w:w="2059" w:type="dxa"/>
            <w:gridSpan w:val="2"/>
            <w:noWrap/>
            <w:tcMar>
              <w:left w:w="0" w:type="dxa"/>
              <w:right w:w="0" w:type="dxa"/>
            </w:tcMar>
            <w:vAlign w:val="center"/>
          </w:tcPr>
          <w:p w14:paraId="6BFE966F">
            <w:pPr>
              <w:spacing w:line="300" w:lineRule="exact"/>
              <w:rPr>
                <w:rFonts w:ascii="宋体" w:eastAsia="宋体"/>
                <w:color w:val="auto"/>
                <w:sz w:val="22"/>
                <w:szCs w:val="24"/>
                <w:highlight w:val="none"/>
              </w:rPr>
            </w:pPr>
            <w:r>
              <w:rPr>
                <w:rFonts w:hint="eastAsia" w:ascii="宋体" w:hAnsi="宋体" w:eastAsia="宋体"/>
                <w:color w:val="auto"/>
                <w:sz w:val="22"/>
                <w:szCs w:val="24"/>
                <w:highlight w:val="none"/>
              </w:rPr>
              <w:t>签字</w:t>
            </w:r>
          </w:p>
        </w:tc>
      </w:tr>
      <w:tr w14:paraId="0407BDF6">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trPr>
        <w:tc>
          <w:tcPr>
            <w:tcW w:w="801" w:type="dxa"/>
            <w:vMerge w:val="continue"/>
            <w:noWrap/>
          </w:tcPr>
          <w:p w14:paraId="08F0A067">
            <w:pPr>
              <w:spacing w:line="300" w:lineRule="exact"/>
              <w:rPr>
                <w:rFonts w:ascii="宋体" w:eastAsia="宋体"/>
                <w:color w:val="auto"/>
                <w:sz w:val="22"/>
                <w:szCs w:val="24"/>
                <w:highlight w:val="none"/>
              </w:rPr>
            </w:pPr>
          </w:p>
        </w:tc>
        <w:tc>
          <w:tcPr>
            <w:tcW w:w="1394" w:type="dxa"/>
            <w:noWrap/>
            <w:vAlign w:val="center"/>
          </w:tcPr>
          <w:p w14:paraId="6FCEF4FB">
            <w:pPr>
              <w:spacing w:line="300" w:lineRule="exact"/>
              <w:jc w:val="center"/>
              <w:rPr>
                <w:rFonts w:ascii="宋体" w:eastAsia="宋体"/>
                <w:color w:val="auto"/>
                <w:sz w:val="22"/>
                <w:szCs w:val="24"/>
                <w:highlight w:val="none"/>
              </w:rPr>
            </w:pPr>
            <w:r>
              <w:rPr>
                <w:rFonts w:hint="eastAsia" w:ascii="宋体" w:hAnsi="宋体" w:eastAsia="宋体"/>
                <w:color w:val="auto"/>
                <w:sz w:val="22"/>
                <w:szCs w:val="24"/>
                <w:highlight w:val="none"/>
              </w:rPr>
              <w:t>详细地址</w:t>
            </w:r>
          </w:p>
        </w:tc>
        <w:tc>
          <w:tcPr>
            <w:tcW w:w="2963" w:type="dxa"/>
            <w:noWrap/>
            <w:vAlign w:val="center"/>
          </w:tcPr>
          <w:p w14:paraId="52AB542F">
            <w:pPr>
              <w:spacing w:line="300" w:lineRule="exact"/>
              <w:jc w:val="center"/>
              <w:rPr>
                <w:rFonts w:ascii="宋体" w:eastAsia="宋体"/>
                <w:color w:val="auto"/>
                <w:sz w:val="22"/>
                <w:szCs w:val="24"/>
                <w:highlight w:val="none"/>
              </w:rPr>
            </w:pPr>
          </w:p>
        </w:tc>
        <w:tc>
          <w:tcPr>
            <w:tcW w:w="1671" w:type="dxa"/>
            <w:noWrap/>
            <w:tcMar>
              <w:left w:w="0" w:type="dxa"/>
              <w:right w:w="0" w:type="dxa"/>
            </w:tcMar>
            <w:vAlign w:val="center"/>
          </w:tcPr>
          <w:p w14:paraId="52298ADD">
            <w:pPr>
              <w:spacing w:line="300" w:lineRule="exact"/>
              <w:jc w:val="center"/>
              <w:rPr>
                <w:rFonts w:ascii="宋体" w:eastAsia="宋体"/>
                <w:color w:val="auto"/>
                <w:sz w:val="22"/>
                <w:szCs w:val="24"/>
                <w:highlight w:val="none"/>
              </w:rPr>
            </w:pPr>
            <w:r>
              <w:rPr>
                <w:rFonts w:hint="eastAsia" w:ascii="宋体" w:hAnsi="宋体" w:eastAsia="宋体"/>
                <w:color w:val="auto"/>
                <w:sz w:val="22"/>
                <w:szCs w:val="24"/>
                <w:highlight w:val="none"/>
              </w:rPr>
              <w:t>项目负责人</w:t>
            </w:r>
          </w:p>
        </w:tc>
        <w:tc>
          <w:tcPr>
            <w:tcW w:w="2059" w:type="dxa"/>
            <w:gridSpan w:val="2"/>
            <w:noWrap/>
            <w:tcMar>
              <w:left w:w="0" w:type="dxa"/>
              <w:right w:w="0" w:type="dxa"/>
            </w:tcMar>
            <w:vAlign w:val="center"/>
          </w:tcPr>
          <w:p w14:paraId="59932B42">
            <w:pPr>
              <w:spacing w:line="300" w:lineRule="exact"/>
              <w:rPr>
                <w:rFonts w:ascii="宋体" w:eastAsia="宋体"/>
                <w:color w:val="auto"/>
                <w:sz w:val="22"/>
                <w:szCs w:val="24"/>
                <w:highlight w:val="none"/>
              </w:rPr>
            </w:pPr>
            <w:r>
              <w:rPr>
                <w:rFonts w:hint="eastAsia" w:ascii="宋体" w:hAnsi="宋体" w:eastAsia="宋体"/>
                <w:color w:val="auto"/>
                <w:sz w:val="22"/>
                <w:szCs w:val="24"/>
                <w:highlight w:val="none"/>
              </w:rPr>
              <w:t>签字</w:t>
            </w:r>
          </w:p>
        </w:tc>
      </w:tr>
      <w:tr w14:paraId="016A35A0">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trPr>
        <w:tc>
          <w:tcPr>
            <w:tcW w:w="801" w:type="dxa"/>
            <w:vMerge w:val="continue"/>
            <w:noWrap/>
          </w:tcPr>
          <w:p w14:paraId="4AA4CB7C">
            <w:pPr>
              <w:spacing w:line="300" w:lineRule="exact"/>
              <w:rPr>
                <w:rFonts w:ascii="宋体" w:eastAsia="宋体"/>
                <w:color w:val="auto"/>
                <w:sz w:val="22"/>
                <w:szCs w:val="24"/>
                <w:highlight w:val="none"/>
              </w:rPr>
            </w:pPr>
          </w:p>
        </w:tc>
        <w:tc>
          <w:tcPr>
            <w:tcW w:w="1394" w:type="dxa"/>
            <w:noWrap/>
            <w:vAlign w:val="center"/>
          </w:tcPr>
          <w:p w14:paraId="11DB65EB">
            <w:pPr>
              <w:spacing w:line="300" w:lineRule="exact"/>
              <w:jc w:val="center"/>
              <w:rPr>
                <w:rFonts w:ascii="宋体" w:eastAsia="宋体"/>
                <w:color w:val="auto"/>
                <w:sz w:val="22"/>
                <w:szCs w:val="24"/>
                <w:highlight w:val="none"/>
              </w:rPr>
            </w:pPr>
            <w:r>
              <w:rPr>
                <w:rFonts w:hint="eastAsia" w:ascii="宋体" w:hAnsi="宋体" w:eastAsia="宋体"/>
                <w:color w:val="auto"/>
                <w:sz w:val="22"/>
                <w:szCs w:val="24"/>
                <w:highlight w:val="none"/>
              </w:rPr>
              <w:t>开户银行</w:t>
            </w:r>
          </w:p>
        </w:tc>
        <w:tc>
          <w:tcPr>
            <w:tcW w:w="2963" w:type="dxa"/>
            <w:noWrap/>
            <w:vAlign w:val="center"/>
          </w:tcPr>
          <w:p w14:paraId="43E08A78">
            <w:pPr>
              <w:spacing w:line="300" w:lineRule="exact"/>
              <w:jc w:val="center"/>
              <w:rPr>
                <w:rFonts w:ascii="宋体" w:eastAsia="宋体"/>
                <w:color w:val="auto"/>
                <w:spacing w:val="-12"/>
                <w:sz w:val="22"/>
                <w:szCs w:val="24"/>
                <w:highlight w:val="none"/>
              </w:rPr>
            </w:pPr>
          </w:p>
        </w:tc>
        <w:tc>
          <w:tcPr>
            <w:tcW w:w="3730" w:type="dxa"/>
            <w:gridSpan w:val="3"/>
            <w:vMerge w:val="restart"/>
            <w:noWrap/>
            <w:tcMar>
              <w:left w:w="0" w:type="dxa"/>
              <w:right w:w="0" w:type="dxa"/>
            </w:tcMar>
          </w:tcPr>
          <w:p w14:paraId="32E88A86">
            <w:pPr>
              <w:spacing w:line="300" w:lineRule="exact"/>
              <w:rPr>
                <w:rFonts w:ascii="宋体" w:eastAsia="宋体"/>
                <w:color w:val="auto"/>
                <w:sz w:val="22"/>
                <w:szCs w:val="24"/>
                <w:highlight w:val="none"/>
              </w:rPr>
            </w:pPr>
          </w:p>
          <w:p w14:paraId="32C458F6">
            <w:pPr>
              <w:spacing w:line="300" w:lineRule="exact"/>
              <w:rPr>
                <w:rFonts w:ascii="宋体" w:eastAsia="宋体"/>
                <w:color w:val="auto"/>
                <w:sz w:val="22"/>
                <w:szCs w:val="24"/>
                <w:highlight w:val="none"/>
              </w:rPr>
            </w:pPr>
          </w:p>
          <w:p w14:paraId="657D24B1">
            <w:pPr>
              <w:spacing w:line="300" w:lineRule="exact"/>
              <w:rPr>
                <w:rFonts w:ascii="宋体" w:eastAsia="宋体"/>
                <w:color w:val="auto"/>
                <w:sz w:val="22"/>
                <w:szCs w:val="24"/>
                <w:highlight w:val="none"/>
              </w:rPr>
            </w:pPr>
            <w:r>
              <w:rPr>
                <w:rFonts w:hint="eastAsia" w:ascii="宋体" w:hAnsi="宋体" w:eastAsia="宋体"/>
                <w:color w:val="auto"/>
                <w:sz w:val="22"/>
                <w:szCs w:val="24"/>
                <w:highlight w:val="none"/>
              </w:rPr>
              <w:t xml:space="preserve">         （单位盖章）</w:t>
            </w:r>
          </w:p>
          <w:p w14:paraId="424492EB">
            <w:pPr>
              <w:spacing w:line="300" w:lineRule="exact"/>
              <w:rPr>
                <w:rFonts w:ascii="宋体" w:eastAsia="宋体"/>
                <w:color w:val="auto"/>
                <w:sz w:val="22"/>
                <w:szCs w:val="24"/>
                <w:highlight w:val="none"/>
              </w:rPr>
            </w:pPr>
            <w:r>
              <w:rPr>
                <w:rFonts w:hint="eastAsia" w:ascii="宋体" w:hAnsi="宋体" w:eastAsia="宋体"/>
                <w:color w:val="auto"/>
                <w:sz w:val="22"/>
                <w:szCs w:val="24"/>
                <w:highlight w:val="none"/>
              </w:rPr>
              <w:t xml:space="preserve">          年月日</w:t>
            </w:r>
          </w:p>
        </w:tc>
      </w:tr>
      <w:tr w14:paraId="05020215">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trPr>
        <w:tc>
          <w:tcPr>
            <w:tcW w:w="801" w:type="dxa"/>
            <w:vMerge w:val="continue"/>
            <w:noWrap/>
          </w:tcPr>
          <w:p w14:paraId="5A767EC1">
            <w:pPr>
              <w:spacing w:line="300" w:lineRule="exact"/>
              <w:rPr>
                <w:rFonts w:ascii="宋体" w:eastAsia="宋体"/>
                <w:color w:val="auto"/>
                <w:sz w:val="22"/>
                <w:szCs w:val="24"/>
                <w:highlight w:val="none"/>
              </w:rPr>
            </w:pPr>
          </w:p>
        </w:tc>
        <w:tc>
          <w:tcPr>
            <w:tcW w:w="1394" w:type="dxa"/>
            <w:noWrap/>
            <w:vAlign w:val="center"/>
          </w:tcPr>
          <w:p w14:paraId="243C837D">
            <w:pPr>
              <w:spacing w:line="300" w:lineRule="exact"/>
              <w:jc w:val="center"/>
              <w:rPr>
                <w:rFonts w:hint="eastAsia" w:ascii="宋体" w:hAnsi="宋体" w:eastAsia="宋体"/>
                <w:color w:val="auto"/>
                <w:sz w:val="22"/>
                <w:szCs w:val="24"/>
                <w:highlight w:val="none"/>
              </w:rPr>
            </w:pPr>
          </w:p>
        </w:tc>
        <w:tc>
          <w:tcPr>
            <w:tcW w:w="2963" w:type="dxa"/>
            <w:noWrap/>
            <w:vAlign w:val="center"/>
          </w:tcPr>
          <w:p w14:paraId="115728D2">
            <w:pPr>
              <w:spacing w:line="300" w:lineRule="exact"/>
              <w:jc w:val="center"/>
              <w:rPr>
                <w:rFonts w:ascii="宋体" w:eastAsia="宋体"/>
                <w:color w:val="auto"/>
                <w:spacing w:val="-12"/>
                <w:sz w:val="22"/>
                <w:szCs w:val="24"/>
                <w:highlight w:val="none"/>
              </w:rPr>
            </w:pPr>
          </w:p>
        </w:tc>
        <w:tc>
          <w:tcPr>
            <w:tcW w:w="3730" w:type="dxa"/>
            <w:gridSpan w:val="3"/>
            <w:vMerge w:val="continue"/>
            <w:noWrap/>
            <w:tcMar>
              <w:left w:w="0" w:type="dxa"/>
              <w:right w:w="0" w:type="dxa"/>
            </w:tcMar>
          </w:tcPr>
          <w:p w14:paraId="3D3BC694">
            <w:pPr>
              <w:spacing w:line="300" w:lineRule="exact"/>
              <w:rPr>
                <w:rFonts w:hint="eastAsia" w:ascii="宋体" w:hAnsi="宋体" w:eastAsia="宋体"/>
                <w:color w:val="auto"/>
                <w:sz w:val="22"/>
                <w:szCs w:val="24"/>
                <w:highlight w:val="none"/>
              </w:rPr>
            </w:pPr>
          </w:p>
        </w:tc>
      </w:tr>
      <w:tr w14:paraId="72A44A6F">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trPr>
        <w:tc>
          <w:tcPr>
            <w:tcW w:w="801" w:type="dxa"/>
            <w:vMerge w:val="continue"/>
            <w:noWrap/>
          </w:tcPr>
          <w:p w14:paraId="762AE39F">
            <w:pPr>
              <w:spacing w:line="300" w:lineRule="exact"/>
              <w:rPr>
                <w:rFonts w:ascii="宋体" w:eastAsia="宋体"/>
                <w:color w:val="auto"/>
                <w:sz w:val="22"/>
                <w:szCs w:val="24"/>
                <w:highlight w:val="none"/>
              </w:rPr>
            </w:pPr>
          </w:p>
        </w:tc>
        <w:tc>
          <w:tcPr>
            <w:tcW w:w="1394" w:type="dxa"/>
            <w:noWrap/>
            <w:vAlign w:val="center"/>
          </w:tcPr>
          <w:p w14:paraId="16C1A716">
            <w:pPr>
              <w:spacing w:line="300" w:lineRule="exact"/>
              <w:jc w:val="center"/>
              <w:rPr>
                <w:rFonts w:ascii="宋体" w:eastAsia="宋体"/>
                <w:color w:val="auto"/>
                <w:sz w:val="22"/>
                <w:szCs w:val="24"/>
                <w:highlight w:val="none"/>
              </w:rPr>
            </w:pPr>
            <w:r>
              <w:rPr>
                <w:rFonts w:hint="eastAsia" w:ascii="宋体" w:hAnsi="宋体" w:eastAsia="宋体"/>
                <w:color w:val="auto"/>
                <w:sz w:val="22"/>
                <w:szCs w:val="24"/>
                <w:highlight w:val="none"/>
                <w:lang w:eastAsia="zh-CN"/>
              </w:rPr>
              <w:t>账号</w:t>
            </w:r>
          </w:p>
        </w:tc>
        <w:tc>
          <w:tcPr>
            <w:tcW w:w="2963" w:type="dxa"/>
            <w:noWrap/>
            <w:tcMar>
              <w:left w:w="28" w:type="dxa"/>
              <w:right w:w="28" w:type="dxa"/>
            </w:tcMar>
            <w:vAlign w:val="center"/>
          </w:tcPr>
          <w:p w14:paraId="16BC5F43">
            <w:pPr>
              <w:spacing w:line="300" w:lineRule="exact"/>
              <w:jc w:val="center"/>
              <w:rPr>
                <w:rFonts w:ascii="宋体" w:eastAsia="宋体"/>
                <w:color w:val="auto"/>
                <w:sz w:val="22"/>
                <w:szCs w:val="28"/>
                <w:highlight w:val="none"/>
              </w:rPr>
            </w:pPr>
          </w:p>
        </w:tc>
        <w:tc>
          <w:tcPr>
            <w:tcW w:w="3730" w:type="dxa"/>
            <w:gridSpan w:val="3"/>
            <w:vMerge w:val="continue"/>
            <w:noWrap/>
          </w:tcPr>
          <w:p w14:paraId="1AF98C84">
            <w:pPr>
              <w:spacing w:line="300" w:lineRule="exact"/>
              <w:rPr>
                <w:rFonts w:ascii="宋体" w:eastAsia="宋体"/>
                <w:color w:val="auto"/>
                <w:sz w:val="22"/>
                <w:szCs w:val="24"/>
                <w:highlight w:val="none"/>
              </w:rPr>
            </w:pPr>
          </w:p>
        </w:tc>
      </w:tr>
      <w:tr w14:paraId="565207A2">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1034" w:hRule="exact"/>
        </w:trPr>
        <w:tc>
          <w:tcPr>
            <w:tcW w:w="801" w:type="dxa"/>
            <w:vMerge w:val="continue"/>
            <w:noWrap/>
          </w:tcPr>
          <w:p w14:paraId="33356E89">
            <w:pPr>
              <w:spacing w:line="300" w:lineRule="exact"/>
              <w:rPr>
                <w:rFonts w:ascii="宋体" w:eastAsia="宋体"/>
                <w:color w:val="auto"/>
                <w:sz w:val="22"/>
                <w:szCs w:val="24"/>
                <w:highlight w:val="none"/>
              </w:rPr>
            </w:pPr>
          </w:p>
        </w:tc>
        <w:tc>
          <w:tcPr>
            <w:tcW w:w="1394" w:type="dxa"/>
            <w:noWrap/>
            <w:vAlign w:val="center"/>
          </w:tcPr>
          <w:p w14:paraId="2F84FE82">
            <w:pPr>
              <w:spacing w:line="300" w:lineRule="exact"/>
              <w:jc w:val="center"/>
              <w:rPr>
                <w:rFonts w:ascii="宋体" w:eastAsia="宋体"/>
                <w:color w:val="auto"/>
                <w:sz w:val="22"/>
                <w:szCs w:val="24"/>
                <w:highlight w:val="none"/>
              </w:rPr>
            </w:pPr>
            <w:r>
              <w:rPr>
                <w:rFonts w:hint="eastAsia" w:ascii="宋体" w:hAnsi="宋体" w:eastAsia="宋体"/>
                <w:color w:val="auto"/>
                <w:sz w:val="22"/>
                <w:szCs w:val="24"/>
                <w:highlight w:val="none"/>
              </w:rPr>
              <w:t>电话</w:t>
            </w:r>
          </w:p>
        </w:tc>
        <w:tc>
          <w:tcPr>
            <w:tcW w:w="2963" w:type="dxa"/>
            <w:noWrap/>
            <w:vAlign w:val="center"/>
          </w:tcPr>
          <w:p w14:paraId="6560EE5C">
            <w:pPr>
              <w:spacing w:line="300" w:lineRule="exact"/>
              <w:ind w:right="-288" w:rightChars="-137"/>
              <w:jc w:val="center"/>
              <w:rPr>
                <w:rFonts w:ascii="宋体" w:eastAsia="宋体"/>
                <w:color w:val="auto"/>
                <w:sz w:val="22"/>
                <w:szCs w:val="24"/>
                <w:highlight w:val="none"/>
              </w:rPr>
            </w:pPr>
          </w:p>
        </w:tc>
        <w:tc>
          <w:tcPr>
            <w:tcW w:w="3730" w:type="dxa"/>
            <w:gridSpan w:val="3"/>
            <w:vMerge w:val="continue"/>
            <w:noWrap/>
          </w:tcPr>
          <w:p w14:paraId="24ADC273">
            <w:pPr>
              <w:spacing w:line="300" w:lineRule="exact"/>
              <w:rPr>
                <w:rFonts w:ascii="宋体" w:eastAsia="宋体"/>
                <w:color w:val="auto"/>
                <w:sz w:val="22"/>
                <w:szCs w:val="24"/>
                <w:highlight w:val="none"/>
              </w:rPr>
            </w:pPr>
          </w:p>
        </w:tc>
      </w:tr>
      <w:tr w14:paraId="5920E08E">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589" w:hRule="exact"/>
        </w:trPr>
        <w:tc>
          <w:tcPr>
            <w:tcW w:w="801" w:type="dxa"/>
            <w:vMerge w:val="restart"/>
            <w:noWrap/>
          </w:tcPr>
          <w:p w14:paraId="7EB71063">
            <w:pPr>
              <w:spacing w:line="300" w:lineRule="exact"/>
              <w:jc w:val="center"/>
              <w:rPr>
                <w:rFonts w:hint="eastAsia" w:ascii="宋体" w:eastAsia="宋体"/>
                <w:color w:val="auto"/>
                <w:sz w:val="22"/>
                <w:szCs w:val="24"/>
                <w:highlight w:val="none"/>
                <w:lang w:eastAsia="zh-CN"/>
              </w:rPr>
            </w:pPr>
          </w:p>
          <w:p w14:paraId="1FFA2D17">
            <w:pPr>
              <w:spacing w:line="300" w:lineRule="exact"/>
              <w:jc w:val="center"/>
              <w:rPr>
                <w:rFonts w:hint="eastAsia" w:ascii="宋体" w:eastAsia="宋体"/>
                <w:color w:val="auto"/>
                <w:sz w:val="22"/>
                <w:szCs w:val="24"/>
                <w:highlight w:val="none"/>
                <w:lang w:eastAsia="zh-CN"/>
              </w:rPr>
            </w:pPr>
          </w:p>
          <w:p w14:paraId="6AA4569F">
            <w:pPr>
              <w:spacing w:line="300" w:lineRule="exact"/>
              <w:jc w:val="center"/>
              <w:rPr>
                <w:rFonts w:hint="eastAsia" w:ascii="宋体" w:eastAsia="宋体"/>
                <w:color w:val="auto"/>
                <w:sz w:val="22"/>
                <w:szCs w:val="24"/>
                <w:highlight w:val="none"/>
                <w:lang w:eastAsia="zh-CN"/>
              </w:rPr>
            </w:pPr>
          </w:p>
          <w:p w14:paraId="7DEAF959">
            <w:pPr>
              <w:spacing w:line="300" w:lineRule="exact"/>
              <w:jc w:val="center"/>
              <w:rPr>
                <w:rFonts w:hint="eastAsia" w:ascii="宋体" w:eastAsia="宋体"/>
                <w:color w:val="auto"/>
                <w:sz w:val="22"/>
                <w:szCs w:val="24"/>
                <w:highlight w:val="none"/>
                <w:lang w:eastAsia="zh-CN"/>
              </w:rPr>
            </w:pPr>
            <w:r>
              <w:rPr>
                <w:rFonts w:hint="eastAsia" w:ascii="宋体" w:eastAsia="宋体"/>
                <w:color w:val="auto"/>
                <w:sz w:val="22"/>
                <w:szCs w:val="24"/>
                <w:highlight w:val="none"/>
                <w:lang w:eastAsia="zh-CN"/>
              </w:rPr>
              <w:t>丙</w:t>
            </w:r>
          </w:p>
          <w:p w14:paraId="67568BCC">
            <w:pPr>
              <w:spacing w:line="300" w:lineRule="exact"/>
              <w:jc w:val="center"/>
              <w:rPr>
                <w:rFonts w:hint="eastAsia" w:ascii="宋体" w:eastAsia="宋体"/>
                <w:color w:val="auto"/>
                <w:sz w:val="22"/>
                <w:szCs w:val="24"/>
                <w:highlight w:val="none"/>
                <w:lang w:eastAsia="zh-CN"/>
              </w:rPr>
            </w:pPr>
            <w:r>
              <w:rPr>
                <w:rFonts w:hint="eastAsia" w:ascii="宋体" w:eastAsia="宋体"/>
                <w:color w:val="auto"/>
                <w:sz w:val="22"/>
                <w:szCs w:val="24"/>
                <w:highlight w:val="none"/>
                <w:lang w:eastAsia="zh-CN"/>
              </w:rPr>
              <w:t>方</w:t>
            </w:r>
          </w:p>
        </w:tc>
        <w:tc>
          <w:tcPr>
            <w:tcW w:w="1394" w:type="dxa"/>
            <w:noWrap/>
            <w:vAlign w:val="center"/>
          </w:tcPr>
          <w:p w14:paraId="5B9119C8">
            <w:pPr>
              <w:spacing w:line="300" w:lineRule="exact"/>
              <w:jc w:val="center"/>
              <w:rPr>
                <w:rFonts w:hint="eastAsia" w:ascii="宋体" w:hAnsi="宋体" w:eastAsia="宋体"/>
                <w:color w:val="auto"/>
                <w:sz w:val="22"/>
                <w:szCs w:val="24"/>
                <w:highlight w:val="none"/>
              </w:rPr>
            </w:pPr>
            <w:r>
              <w:rPr>
                <w:rFonts w:hint="eastAsia" w:ascii="宋体" w:hAnsi="宋体" w:eastAsia="宋体"/>
                <w:color w:val="auto"/>
                <w:sz w:val="22"/>
                <w:szCs w:val="24"/>
                <w:highlight w:val="none"/>
              </w:rPr>
              <w:t>单位名称</w:t>
            </w:r>
          </w:p>
        </w:tc>
        <w:tc>
          <w:tcPr>
            <w:tcW w:w="2963" w:type="dxa"/>
            <w:noWrap/>
            <w:vAlign w:val="center"/>
          </w:tcPr>
          <w:p w14:paraId="4CA6B4C3">
            <w:pPr>
              <w:spacing w:line="300" w:lineRule="exact"/>
              <w:ind w:right="-288" w:rightChars="-137"/>
              <w:jc w:val="center"/>
              <w:rPr>
                <w:rFonts w:ascii="宋体" w:eastAsia="宋体"/>
                <w:color w:val="auto"/>
                <w:sz w:val="22"/>
                <w:szCs w:val="24"/>
                <w:highlight w:val="none"/>
              </w:rPr>
            </w:pPr>
          </w:p>
        </w:tc>
        <w:tc>
          <w:tcPr>
            <w:tcW w:w="1732" w:type="dxa"/>
            <w:gridSpan w:val="2"/>
            <w:noWrap/>
            <w:vAlign w:val="center"/>
          </w:tcPr>
          <w:p w14:paraId="60151025">
            <w:pPr>
              <w:spacing w:line="300" w:lineRule="exact"/>
              <w:jc w:val="center"/>
              <w:rPr>
                <w:rFonts w:ascii="宋体" w:eastAsia="宋体"/>
                <w:color w:val="auto"/>
                <w:sz w:val="22"/>
                <w:szCs w:val="24"/>
                <w:highlight w:val="none"/>
              </w:rPr>
            </w:pPr>
            <w:r>
              <w:rPr>
                <w:rFonts w:hint="eastAsia" w:ascii="宋体" w:hAnsi="宋体" w:eastAsia="宋体"/>
                <w:color w:val="auto"/>
                <w:sz w:val="22"/>
                <w:szCs w:val="24"/>
                <w:highlight w:val="none"/>
              </w:rPr>
              <w:t>法定代表人</w:t>
            </w:r>
          </w:p>
          <w:p w14:paraId="235C29C8">
            <w:pPr>
              <w:spacing w:line="300" w:lineRule="exact"/>
              <w:jc w:val="center"/>
              <w:rPr>
                <w:rFonts w:ascii="宋体" w:eastAsia="宋体"/>
                <w:color w:val="auto"/>
                <w:sz w:val="22"/>
                <w:szCs w:val="24"/>
                <w:highlight w:val="none"/>
              </w:rPr>
            </w:pPr>
            <w:r>
              <w:rPr>
                <w:rFonts w:hint="eastAsia" w:ascii="宋体" w:hAnsi="宋体" w:eastAsia="宋体"/>
                <w:color w:val="auto"/>
                <w:sz w:val="22"/>
                <w:szCs w:val="24"/>
                <w:highlight w:val="none"/>
              </w:rPr>
              <w:t>或委托代理人</w:t>
            </w:r>
          </w:p>
        </w:tc>
        <w:tc>
          <w:tcPr>
            <w:tcW w:w="1998" w:type="dxa"/>
            <w:noWrap/>
            <w:vAlign w:val="center"/>
          </w:tcPr>
          <w:p w14:paraId="66D58034">
            <w:pPr>
              <w:spacing w:line="300" w:lineRule="exact"/>
              <w:rPr>
                <w:rFonts w:ascii="宋体" w:eastAsia="宋体"/>
                <w:color w:val="auto"/>
                <w:sz w:val="22"/>
                <w:szCs w:val="24"/>
                <w:highlight w:val="none"/>
              </w:rPr>
            </w:pPr>
            <w:r>
              <w:rPr>
                <w:rFonts w:hint="eastAsia" w:ascii="宋体" w:hAnsi="宋体" w:eastAsia="宋体"/>
                <w:color w:val="auto"/>
                <w:sz w:val="22"/>
                <w:szCs w:val="24"/>
                <w:highlight w:val="none"/>
              </w:rPr>
              <w:t>签字</w:t>
            </w:r>
          </w:p>
        </w:tc>
      </w:tr>
      <w:tr w14:paraId="72D5B328">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434" w:hRule="exact"/>
        </w:trPr>
        <w:tc>
          <w:tcPr>
            <w:tcW w:w="801" w:type="dxa"/>
            <w:vMerge w:val="continue"/>
            <w:noWrap/>
          </w:tcPr>
          <w:p w14:paraId="6D1B4493">
            <w:pPr>
              <w:spacing w:line="300" w:lineRule="exact"/>
              <w:rPr>
                <w:rFonts w:ascii="宋体" w:eastAsia="宋体"/>
                <w:color w:val="auto"/>
                <w:sz w:val="22"/>
                <w:szCs w:val="24"/>
                <w:highlight w:val="none"/>
              </w:rPr>
            </w:pPr>
          </w:p>
        </w:tc>
        <w:tc>
          <w:tcPr>
            <w:tcW w:w="1394" w:type="dxa"/>
            <w:noWrap/>
            <w:vAlign w:val="center"/>
          </w:tcPr>
          <w:p w14:paraId="6619695D">
            <w:pPr>
              <w:spacing w:line="300" w:lineRule="exact"/>
              <w:jc w:val="center"/>
              <w:rPr>
                <w:rFonts w:hint="eastAsia" w:ascii="宋体" w:hAnsi="宋体" w:eastAsia="宋体"/>
                <w:color w:val="auto"/>
                <w:sz w:val="22"/>
                <w:szCs w:val="24"/>
                <w:highlight w:val="none"/>
              </w:rPr>
            </w:pPr>
            <w:r>
              <w:rPr>
                <w:rFonts w:hint="eastAsia" w:ascii="宋体" w:hAnsi="宋体" w:eastAsia="宋体"/>
                <w:color w:val="auto"/>
                <w:sz w:val="22"/>
                <w:szCs w:val="24"/>
                <w:highlight w:val="none"/>
              </w:rPr>
              <w:t>详细地址</w:t>
            </w:r>
          </w:p>
        </w:tc>
        <w:tc>
          <w:tcPr>
            <w:tcW w:w="2963" w:type="dxa"/>
            <w:noWrap/>
            <w:vAlign w:val="center"/>
          </w:tcPr>
          <w:p w14:paraId="0A9B9412">
            <w:pPr>
              <w:spacing w:line="300" w:lineRule="exact"/>
              <w:ind w:right="-288" w:rightChars="-137"/>
              <w:jc w:val="center"/>
              <w:rPr>
                <w:rFonts w:ascii="宋体" w:eastAsia="宋体"/>
                <w:color w:val="auto"/>
                <w:sz w:val="22"/>
                <w:szCs w:val="24"/>
                <w:highlight w:val="none"/>
              </w:rPr>
            </w:pPr>
          </w:p>
        </w:tc>
        <w:tc>
          <w:tcPr>
            <w:tcW w:w="1732" w:type="dxa"/>
            <w:gridSpan w:val="2"/>
            <w:noWrap/>
            <w:vAlign w:val="center"/>
          </w:tcPr>
          <w:p w14:paraId="52CEA86D">
            <w:pPr>
              <w:spacing w:line="300" w:lineRule="exact"/>
              <w:jc w:val="center"/>
              <w:rPr>
                <w:rFonts w:ascii="宋体" w:eastAsia="宋体"/>
                <w:color w:val="auto"/>
                <w:sz w:val="22"/>
                <w:szCs w:val="24"/>
                <w:highlight w:val="none"/>
              </w:rPr>
            </w:pPr>
            <w:r>
              <w:rPr>
                <w:rFonts w:hint="eastAsia" w:ascii="宋体" w:hAnsi="宋体" w:eastAsia="宋体"/>
                <w:color w:val="auto"/>
                <w:sz w:val="22"/>
                <w:szCs w:val="24"/>
                <w:highlight w:val="none"/>
              </w:rPr>
              <w:t>项目负责人</w:t>
            </w:r>
          </w:p>
        </w:tc>
        <w:tc>
          <w:tcPr>
            <w:tcW w:w="1998" w:type="dxa"/>
            <w:noWrap/>
            <w:vAlign w:val="center"/>
          </w:tcPr>
          <w:p w14:paraId="7AA1882C">
            <w:pPr>
              <w:spacing w:line="300" w:lineRule="exact"/>
              <w:rPr>
                <w:rFonts w:ascii="宋体" w:eastAsia="宋体"/>
                <w:color w:val="auto"/>
                <w:sz w:val="22"/>
                <w:szCs w:val="24"/>
                <w:highlight w:val="none"/>
              </w:rPr>
            </w:pPr>
            <w:r>
              <w:rPr>
                <w:rFonts w:hint="eastAsia" w:ascii="宋体" w:hAnsi="宋体" w:eastAsia="宋体"/>
                <w:color w:val="auto"/>
                <w:sz w:val="22"/>
                <w:szCs w:val="24"/>
                <w:highlight w:val="none"/>
              </w:rPr>
              <w:t>签字</w:t>
            </w:r>
          </w:p>
        </w:tc>
      </w:tr>
      <w:tr w14:paraId="176F6321">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354" w:hRule="exact"/>
        </w:trPr>
        <w:tc>
          <w:tcPr>
            <w:tcW w:w="801" w:type="dxa"/>
            <w:vMerge w:val="continue"/>
            <w:noWrap/>
          </w:tcPr>
          <w:p w14:paraId="026B86C3">
            <w:pPr>
              <w:spacing w:line="300" w:lineRule="exact"/>
              <w:rPr>
                <w:rFonts w:ascii="宋体" w:eastAsia="宋体"/>
                <w:color w:val="auto"/>
                <w:sz w:val="22"/>
                <w:szCs w:val="24"/>
                <w:highlight w:val="none"/>
              </w:rPr>
            </w:pPr>
          </w:p>
        </w:tc>
        <w:tc>
          <w:tcPr>
            <w:tcW w:w="1394" w:type="dxa"/>
            <w:noWrap/>
            <w:vAlign w:val="center"/>
          </w:tcPr>
          <w:p w14:paraId="467EB985">
            <w:pPr>
              <w:spacing w:line="300" w:lineRule="exact"/>
              <w:jc w:val="center"/>
              <w:rPr>
                <w:rFonts w:hint="eastAsia" w:ascii="宋体" w:hAnsi="宋体" w:eastAsia="宋体"/>
                <w:color w:val="auto"/>
                <w:sz w:val="22"/>
                <w:szCs w:val="24"/>
                <w:highlight w:val="none"/>
              </w:rPr>
            </w:pPr>
            <w:r>
              <w:rPr>
                <w:rFonts w:hint="eastAsia" w:ascii="宋体" w:hAnsi="宋体" w:eastAsia="宋体"/>
                <w:color w:val="auto"/>
                <w:sz w:val="22"/>
                <w:szCs w:val="24"/>
                <w:highlight w:val="none"/>
              </w:rPr>
              <w:t>开户银行</w:t>
            </w:r>
          </w:p>
        </w:tc>
        <w:tc>
          <w:tcPr>
            <w:tcW w:w="2963" w:type="dxa"/>
            <w:noWrap/>
            <w:vAlign w:val="center"/>
          </w:tcPr>
          <w:p w14:paraId="5BF41389">
            <w:pPr>
              <w:spacing w:line="300" w:lineRule="exact"/>
              <w:ind w:right="-288" w:rightChars="-137"/>
              <w:jc w:val="center"/>
              <w:rPr>
                <w:rFonts w:ascii="宋体" w:eastAsia="宋体"/>
                <w:color w:val="auto"/>
                <w:sz w:val="22"/>
                <w:szCs w:val="24"/>
                <w:highlight w:val="none"/>
              </w:rPr>
            </w:pPr>
          </w:p>
        </w:tc>
        <w:tc>
          <w:tcPr>
            <w:tcW w:w="3730" w:type="dxa"/>
            <w:gridSpan w:val="3"/>
            <w:noWrap/>
          </w:tcPr>
          <w:p w14:paraId="051DA2D2">
            <w:pPr>
              <w:spacing w:line="300" w:lineRule="exact"/>
              <w:rPr>
                <w:rFonts w:ascii="宋体" w:eastAsia="宋体"/>
                <w:color w:val="auto"/>
                <w:sz w:val="22"/>
                <w:szCs w:val="24"/>
                <w:highlight w:val="none"/>
              </w:rPr>
            </w:pPr>
          </w:p>
        </w:tc>
      </w:tr>
      <w:tr w14:paraId="01B7EC5B">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535" w:hRule="exact"/>
        </w:trPr>
        <w:tc>
          <w:tcPr>
            <w:tcW w:w="801" w:type="dxa"/>
            <w:vMerge w:val="continue"/>
            <w:noWrap/>
          </w:tcPr>
          <w:p w14:paraId="085277F4">
            <w:pPr>
              <w:spacing w:line="300" w:lineRule="exact"/>
              <w:rPr>
                <w:rFonts w:ascii="宋体" w:eastAsia="宋体"/>
                <w:color w:val="auto"/>
                <w:sz w:val="22"/>
                <w:szCs w:val="24"/>
                <w:highlight w:val="none"/>
              </w:rPr>
            </w:pPr>
          </w:p>
        </w:tc>
        <w:tc>
          <w:tcPr>
            <w:tcW w:w="1394" w:type="dxa"/>
            <w:noWrap/>
            <w:vAlign w:val="center"/>
          </w:tcPr>
          <w:p w14:paraId="2EB62C97">
            <w:pPr>
              <w:spacing w:line="300" w:lineRule="exact"/>
              <w:jc w:val="center"/>
              <w:rPr>
                <w:rFonts w:hint="eastAsia" w:ascii="宋体" w:hAnsi="宋体" w:eastAsia="宋体"/>
                <w:color w:val="auto"/>
                <w:sz w:val="22"/>
                <w:szCs w:val="24"/>
                <w:highlight w:val="none"/>
              </w:rPr>
            </w:pPr>
            <w:r>
              <w:rPr>
                <w:rFonts w:hint="eastAsia" w:ascii="宋体" w:hAnsi="宋体" w:eastAsia="宋体"/>
                <w:color w:val="auto"/>
                <w:sz w:val="22"/>
                <w:szCs w:val="24"/>
                <w:highlight w:val="none"/>
                <w:lang w:eastAsia="zh-CN"/>
              </w:rPr>
              <w:t>账号</w:t>
            </w:r>
          </w:p>
        </w:tc>
        <w:tc>
          <w:tcPr>
            <w:tcW w:w="2963" w:type="dxa"/>
            <w:noWrap/>
            <w:vAlign w:val="center"/>
          </w:tcPr>
          <w:p w14:paraId="5A5EAFB8">
            <w:pPr>
              <w:spacing w:line="300" w:lineRule="exact"/>
              <w:ind w:right="-288" w:rightChars="-137"/>
              <w:jc w:val="center"/>
              <w:rPr>
                <w:rFonts w:ascii="宋体" w:eastAsia="宋体"/>
                <w:color w:val="auto"/>
                <w:sz w:val="22"/>
                <w:szCs w:val="24"/>
                <w:highlight w:val="none"/>
              </w:rPr>
            </w:pPr>
          </w:p>
        </w:tc>
        <w:tc>
          <w:tcPr>
            <w:tcW w:w="3730" w:type="dxa"/>
            <w:gridSpan w:val="3"/>
            <w:noWrap/>
          </w:tcPr>
          <w:p w14:paraId="3F995C41">
            <w:pPr>
              <w:spacing w:line="300" w:lineRule="exact"/>
              <w:rPr>
                <w:rFonts w:ascii="宋体" w:eastAsia="宋体"/>
                <w:color w:val="auto"/>
                <w:sz w:val="22"/>
                <w:szCs w:val="24"/>
                <w:highlight w:val="none"/>
              </w:rPr>
            </w:pPr>
          </w:p>
        </w:tc>
      </w:tr>
      <w:tr w14:paraId="5B64E4DE">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379" w:hRule="exact"/>
        </w:trPr>
        <w:tc>
          <w:tcPr>
            <w:tcW w:w="801" w:type="dxa"/>
            <w:vMerge w:val="continue"/>
            <w:tcBorders>
              <w:bottom w:val="double" w:color="auto" w:sz="4" w:space="0"/>
            </w:tcBorders>
            <w:noWrap/>
          </w:tcPr>
          <w:p w14:paraId="2392EF6D">
            <w:pPr>
              <w:spacing w:line="300" w:lineRule="exact"/>
              <w:rPr>
                <w:rFonts w:ascii="宋体" w:eastAsia="宋体"/>
                <w:color w:val="auto"/>
                <w:sz w:val="22"/>
                <w:szCs w:val="24"/>
                <w:highlight w:val="none"/>
              </w:rPr>
            </w:pPr>
          </w:p>
        </w:tc>
        <w:tc>
          <w:tcPr>
            <w:tcW w:w="1394" w:type="dxa"/>
            <w:tcBorders>
              <w:bottom w:val="double" w:color="auto" w:sz="4" w:space="0"/>
            </w:tcBorders>
            <w:noWrap/>
            <w:vAlign w:val="center"/>
          </w:tcPr>
          <w:p w14:paraId="04E9C63A">
            <w:pPr>
              <w:spacing w:line="300" w:lineRule="exact"/>
              <w:jc w:val="center"/>
              <w:rPr>
                <w:rFonts w:hint="eastAsia" w:ascii="宋体" w:hAnsi="宋体" w:eastAsia="宋体"/>
                <w:color w:val="auto"/>
                <w:sz w:val="22"/>
                <w:szCs w:val="24"/>
                <w:highlight w:val="none"/>
                <w:lang w:eastAsia="zh-CN"/>
              </w:rPr>
            </w:pPr>
            <w:r>
              <w:rPr>
                <w:rFonts w:hint="eastAsia" w:ascii="宋体" w:hAnsi="宋体" w:eastAsia="宋体"/>
                <w:color w:val="auto"/>
                <w:sz w:val="22"/>
                <w:szCs w:val="24"/>
                <w:highlight w:val="none"/>
                <w:lang w:eastAsia="zh-CN"/>
              </w:rPr>
              <w:t>电话</w:t>
            </w:r>
          </w:p>
        </w:tc>
        <w:tc>
          <w:tcPr>
            <w:tcW w:w="2963" w:type="dxa"/>
            <w:tcBorders>
              <w:bottom w:val="double" w:color="auto" w:sz="4" w:space="0"/>
            </w:tcBorders>
            <w:noWrap/>
            <w:vAlign w:val="center"/>
          </w:tcPr>
          <w:p w14:paraId="139EDB38">
            <w:pPr>
              <w:spacing w:line="300" w:lineRule="exact"/>
              <w:ind w:right="-288" w:rightChars="-137"/>
              <w:jc w:val="center"/>
              <w:rPr>
                <w:rFonts w:ascii="宋体" w:eastAsia="宋体"/>
                <w:color w:val="auto"/>
                <w:sz w:val="22"/>
                <w:szCs w:val="24"/>
                <w:highlight w:val="none"/>
              </w:rPr>
            </w:pPr>
          </w:p>
        </w:tc>
        <w:tc>
          <w:tcPr>
            <w:tcW w:w="3730" w:type="dxa"/>
            <w:gridSpan w:val="3"/>
            <w:tcBorders>
              <w:bottom w:val="double" w:color="auto" w:sz="4" w:space="0"/>
            </w:tcBorders>
            <w:noWrap/>
          </w:tcPr>
          <w:p w14:paraId="2A7D5D1B">
            <w:pPr>
              <w:spacing w:line="300" w:lineRule="exact"/>
              <w:rPr>
                <w:rFonts w:ascii="宋体" w:eastAsia="宋体"/>
                <w:color w:val="auto"/>
                <w:sz w:val="22"/>
                <w:szCs w:val="24"/>
                <w:highlight w:val="none"/>
              </w:rPr>
            </w:pPr>
          </w:p>
        </w:tc>
      </w:tr>
    </w:tbl>
    <w:p w14:paraId="6042E83B">
      <w:pPr>
        <w:rPr>
          <w:rFonts w:ascii="Calibri" w:hAnsi="Calibri" w:eastAsia="宋体"/>
          <w:b/>
          <w:color w:val="auto"/>
          <w:sz w:val="44"/>
          <w:szCs w:val="44"/>
          <w:highlight w:val="none"/>
        </w:rPr>
      </w:pPr>
    </w:p>
    <w:p w14:paraId="3250E156">
      <w:pPr>
        <w:rPr>
          <w:rFonts w:ascii="宋体" w:hAnsi="宋体" w:eastAsia="宋体" w:cs="宋体"/>
          <w:b/>
          <w:color w:val="auto"/>
          <w:sz w:val="32"/>
          <w:szCs w:val="32"/>
          <w:highlight w:val="none"/>
        </w:rPr>
      </w:pPr>
      <w:r>
        <w:rPr>
          <w:rFonts w:hint="eastAsia" w:ascii="宋体" w:hAnsi="宋体" w:eastAsia="宋体" w:cs="宋体"/>
          <w:b/>
          <w:color w:val="auto"/>
          <w:sz w:val="32"/>
          <w:szCs w:val="32"/>
          <w:highlight w:val="none"/>
        </w:rPr>
        <w:br w:type="page"/>
      </w:r>
    </w:p>
    <w:p w14:paraId="30849711">
      <w:pPr>
        <w:spacing w:before="100" w:beforeAutospacing="1" w:after="100" w:afterAutospacing="1" w:line="500" w:lineRule="exact"/>
        <w:jc w:val="center"/>
        <w:rPr>
          <w:rFonts w:ascii="宋体" w:hAnsi="宋体" w:eastAsia="宋体" w:cs="宋体"/>
          <w:b/>
          <w:color w:val="auto"/>
          <w:sz w:val="32"/>
          <w:szCs w:val="32"/>
          <w:highlight w:val="none"/>
        </w:rPr>
      </w:pPr>
      <w:r>
        <w:rPr>
          <w:rFonts w:hint="eastAsia" w:ascii="宋体" w:hAnsi="宋体" w:eastAsia="宋体" w:cs="宋体"/>
          <w:b/>
          <w:color w:val="auto"/>
          <w:sz w:val="32"/>
          <w:szCs w:val="32"/>
          <w:highlight w:val="none"/>
        </w:rPr>
        <w:t>第四章 评审方法和程序</w:t>
      </w:r>
    </w:p>
    <w:bookmarkEnd w:id="2"/>
    <w:p w14:paraId="0B436B04">
      <w:pPr>
        <w:spacing w:line="360" w:lineRule="auto"/>
        <w:ind w:firstLine="480" w:firstLineChars="200"/>
        <w:rPr>
          <w:rFonts w:ascii="宋体" w:hAnsi="宋体" w:eastAsia="宋体" w:cs="宋体"/>
          <w:color w:val="auto"/>
          <w:sz w:val="24"/>
          <w:szCs w:val="24"/>
          <w:highlight w:val="none"/>
        </w:rPr>
      </w:pPr>
      <w:bookmarkStart w:id="3" w:name="_Toc182849073"/>
      <w:r>
        <w:rPr>
          <w:rFonts w:hint="eastAsia" w:ascii="宋体" w:hAnsi="宋体" w:eastAsia="宋体" w:cs="宋体"/>
          <w:color w:val="auto"/>
          <w:sz w:val="24"/>
          <w:szCs w:val="24"/>
          <w:highlight w:val="none"/>
        </w:rPr>
        <w:t>本项目采用：价格单因素评审方法。分资格审查、价格标两部分评审。</w:t>
      </w:r>
    </w:p>
    <w:p w14:paraId="259FEDEF">
      <w:pPr>
        <w:spacing w:line="360" w:lineRule="auto"/>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一、评标委员会对投标人资格性、符合性审查。</w:t>
      </w:r>
    </w:p>
    <w:p w14:paraId="3EA25ECC">
      <w:pPr>
        <w:spacing w:line="360" w:lineRule="auto"/>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投标人资格性、符合性不合格的，其投标文件判定为无效投标文件。合格的，评委对其投标文件继续评审。</w:t>
      </w:r>
    </w:p>
    <w:p w14:paraId="2E4C0547">
      <w:pPr>
        <w:spacing w:line="360" w:lineRule="auto"/>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二、价格审查</w:t>
      </w:r>
    </w:p>
    <w:p w14:paraId="3390B396">
      <w:pPr>
        <w:spacing w:line="480" w:lineRule="exact"/>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（一）结合工程实际情况，各投标人必须满足招标文件中的服务周期和质量要求并且为有效报价方可参加评标。</w:t>
      </w:r>
    </w:p>
    <w:p w14:paraId="26641901">
      <w:pPr>
        <w:spacing w:line="480" w:lineRule="exact"/>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（二）评分标准</w:t>
      </w:r>
    </w:p>
    <w:p w14:paraId="0F85DEE4">
      <w:pPr>
        <w:spacing w:line="480" w:lineRule="exact"/>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 1 \* GB3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①</w:t>
      </w:r>
      <w:r>
        <w:rPr>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rPr>
        <w:t>在各投标人的有效报价中，最低报价的报价单位为中标人。报价相同时，则当场由招标人抽签确定。</w:t>
      </w:r>
    </w:p>
    <w:p w14:paraId="565FEF2F">
      <w:pPr>
        <w:spacing w:line="480" w:lineRule="exact"/>
        <w:ind w:firstLine="600" w:firstLineChars="25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 2 \* GB3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②</w:t>
      </w:r>
      <w:r>
        <w:rPr>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rPr>
        <w:t>有效报价是指投标人的报价低于招标人设定的招标控制价，高于或等于的为无效报价，</w:t>
      </w:r>
      <w:r>
        <w:rPr>
          <w:rFonts w:hint="eastAsia" w:ascii="宋体" w:hAnsi="宋体" w:eastAsia="宋体" w:cs="宋体"/>
          <w:color w:val="auto"/>
          <w:sz w:val="24"/>
          <w:szCs w:val="24"/>
          <w:highlight w:val="none"/>
          <w:lang w:eastAsia="zh-CN"/>
        </w:rPr>
        <w:t>作废</w:t>
      </w:r>
      <w:r>
        <w:rPr>
          <w:rFonts w:hint="eastAsia" w:ascii="宋体" w:hAnsi="宋体" w:eastAsia="宋体" w:cs="宋体"/>
          <w:color w:val="auto"/>
          <w:sz w:val="24"/>
          <w:szCs w:val="24"/>
          <w:highlight w:val="none"/>
        </w:rPr>
        <w:t>标处理。</w:t>
      </w:r>
    </w:p>
    <w:p w14:paraId="19BCFB6A">
      <w:pPr>
        <w:spacing w:line="360" w:lineRule="auto"/>
        <w:ind w:firstLine="480" w:firstLineChars="200"/>
        <w:rPr>
          <w:rFonts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三）评标委员会认为投标人的报价明显低于其他通过符合性审查投标人的报价，有可能影响产品质量或者不能诚信履约的，应当要求其在合理的时间内提供书面说明，必要时提交相关证明材料；投标人不能证明其报价合理性的，评标委员会应当将其作为无效投标处理。</w:t>
      </w:r>
    </w:p>
    <w:p w14:paraId="22E5CAD1">
      <w:pPr>
        <w:spacing w:line="360" w:lineRule="auto"/>
        <w:ind w:firstLine="482" w:firstLineChars="200"/>
        <w:rPr>
          <w:rFonts w:ascii="宋体" w:hAnsi="宋体" w:eastAsia="宋体" w:cs="宋体"/>
          <w:b/>
          <w:color w:val="auto"/>
          <w:sz w:val="24"/>
          <w:szCs w:val="24"/>
          <w:highlight w:val="none"/>
        </w:rPr>
      </w:pPr>
      <w:r>
        <w:rPr>
          <w:rFonts w:hint="eastAsia" w:ascii="宋体" w:hAnsi="宋体" w:eastAsia="宋体" w:cs="宋体"/>
          <w:b/>
          <w:color w:val="auto"/>
          <w:sz w:val="24"/>
          <w:szCs w:val="24"/>
          <w:highlight w:val="none"/>
        </w:rPr>
        <w:t>三、其他注意事项</w:t>
      </w:r>
    </w:p>
    <w:p w14:paraId="70E2BC33">
      <w:pPr>
        <w:spacing w:line="360" w:lineRule="auto"/>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（1）在投标、开标时间，投标人不得向评委询问情况，不得进行旨在影响评标结果的活动。</w:t>
      </w:r>
    </w:p>
    <w:p w14:paraId="055AA90D">
      <w:pPr>
        <w:spacing w:line="360" w:lineRule="auto"/>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（2）评委会不得向投标人解释落标原因。</w:t>
      </w:r>
    </w:p>
    <w:p w14:paraId="643C102D">
      <w:pPr>
        <w:spacing w:line="360" w:lineRule="auto"/>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（3）在投标、评标过程中，如果投标人联合故意抬高报价或出现其他不正当行为，招标人有权中止投标或评标。</w:t>
      </w:r>
    </w:p>
    <w:p w14:paraId="7A76ED78">
      <w:pPr>
        <w:spacing w:line="360" w:lineRule="auto"/>
        <w:ind w:firstLine="482" w:firstLineChars="200"/>
        <w:rPr>
          <w:rFonts w:ascii="宋体" w:hAnsi="宋体" w:eastAsia="宋体" w:cs="宋体"/>
          <w:b/>
          <w:color w:val="auto"/>
          <w:sz w:val="24"/>
          <w:szCs w:val="24"/>
          <w:highlight w:val="none"/>
        </w:rPr>
      </w:pPr>
      <w:r>
        <w:rPr>
          <w:rFonts w:hint="eastAsia" w:ascii="宋体" w:hAnsi="宋体" w:eastAsia="宋体" w:cs="宋体"/>
          <w:b/>
          <w:color w:val="auto"/>
          <w:sz w:val="24"/>
          <w:szCs w:val="24"/>
          <w:highlight w:val="none"/>
        </w:rPr>
        <w:t>四、中标结果</w:t>
      </w:r>
    </w:p>
    <w:p w14:paraId="0DF5EE14">
      <w:pPr>
        <w:spacing w:line="360" w:lineRule="auto"/>
        <w:ind w:firstLine="480" w:firstLineChars="200"/>
        <w:rPr>
          <w:rFonts w:ascii="宋体" w:hAnsi="宋体" w:eastAsia="宋体" w:cs="宋体"/>
          <w:b/>
          <w:color w:val="auto"/>
          <w:sz w:val="32"/>
          <w:szCs w:val="32"/>
          <w:highlight w:val="none"/>
        </w:rPr>
      </w:pPr>
      <w:r>
        <w:rPr>
          <w:rFonts w:hint="eastAsia" w:ascii="宋体" w:hAnsi="宋体" w:eastAsia="宋体" w:cs="宋体"/>
          <w:color w:val="auto"/>
          <w:sz w:val="24"/>
          <w:szCs w:val="24"/>
          <w:highlight w:val="none"/>
        </w:rPr>
        <w:t>中标结果公告期限为1个工作日。《中标通知书》一经发出，如招标单位改变中标结果，或者中标单位放弃中标的，各自承担相应的法律责任。《中标通知书》是招标合同的组成部分。</w:t>
      </w:r>
    </w:p>
    <w:p w14:paraId="76ED4698">
      <w:pPr>
        <w:rPr>
          <w:rFonts w:ascii="宋体" w:hAnsi="宋体" w:eastAsia="宋体" w:cs="宋体"/>
          <w:b/>
          <w:color w:val="auto"/>
          <w:sz w:val="32"/>
          <w:szCs w:val="32"/>
          <w:highlight w:val="none"/>
        </w:rPr>
      </w:pPr>
      <w:r>
        <w:rPr>
          <w:rFonts w:hint="eastAsia" w:ascii="宋体" w:hAnsi="宋体" w:eastAsia="宋体" w:cs="宋体"/>
          <w:b/>
          <w:color w:val="auto"/>
          <w:sz w:val="32"/>
          <w:szCs w:val="32"/>
          <w:highlight w:val="none"/>
        </w:rPr>
        <w:br w:type="page"/>
      </w:r>
    </w:p>
    <w:p w14:paraId="7D495DF2">
      <w:pPr>
        <w:jc w:val="center"/>
        <w:rPr>
          <w:rFonts w:ascii="宋体" w:hAnsi="宋体" w:eastAsia="宋体" w:cs="宋体"/>
          <w:b/>
          <w:color w:val="auto"/>
          <w:sz w:val="32"/>
          <w:szCs w:val="32"/>
          <w:highlight w:val="none"/>
        </w:rPr>
      </w:pPr>
      <w:r>
        <w:rPr>
          <w:rFonts w:hint="eastAsia" w:ascii="宋体" w:hAnsi="宋体" w:eastAsia="宋体" w:cs="宋体"/>
          <w:b/>
          <w:color w:val="auto"/>
          <w:sz w:val="32"/>
          <w:szCs w:val="32"/>
          <w:highlight w:val="none"/>
        </w:rPr>
        <w:t>第五章 质疑与投诉</w:t>
      </w:r>
    </w:p>
    <w:bookmarkEnd w:id="3"/>
    <w:p w14:paraId="4B830C6C">
      <w:pPr>
        <w:adjustRightInd w:val="0"/>
        <w:snapToGrid w:val="0"/>
        <w:spacing w:line="460" w:lineRule="exact"/>
        <w:ind w:firstLine="480" w:firstLineChars="200"/>
        <w:rPr>
          <w:rFonts w:ascii="宋体" w:hAnsi="宋体" w:eastAsia="宋体" w:cs="宋体"/>
          <w:color w:val="auto"/>
          <w:sz w:val="24"/>
          <w:highlight w:val="none"/>
        </w:rPr>
      </w:pPr>
      <w:r>
        <w:rPr>
          <w:rFonts w:hint="eastAsia" w:ascii="宋体" w:hAnsi="宋体" w:eastAsia="宋体" w:cs="宋体"/>
          <w:color w:val="auto"/>
          <w:sz w:val="24"/>
          <w:highlight w:val="none"/>
        </w:rPr>
        <w:t>一、质疑的提出</w:t>
      </w:r>
    </w:p>
    <w:p w14:paraId="15BC5336">
      <w:pPr>
        <w:adjustRightInd w:val="0"/>
        <w:snapToGrid w:val="0"/>
        <w:spacing w:line="460" w:lineRule="exact"/>
        <w:ind w:firstLine="480" w:firstLineChars="200"/>
        <w:rPr>
          <w:rFonts w:ascii="宋体" w:hAnsi="宋体" w:eastAsia="宋体" w:cs="宋体"/>
          <w:color w:val="auto"/>
          <w:sz w:val="24"/>
          <w:highlight w:val="none"/>
        </w:rPr>
      </w:pPr>
      <w:r>
        <w:rPr>
          <w:rFonts w:hint="eastAsia" w:ascii="宋体" w:hAnsi="宋体" w:eastAsia="宋体" w:cs="宋体"/>
          <w:color w:val="auto"/>
          <w:sz w:val="24"/>
          <w:highlight w:val="none"/>
        </w:rPr>
        <w:t>1.质疑人必须是直接参加本次投标活动的当事人。</w:t>
      </w:r>
    </w:p>
    <w:p w14:paraId="06F833AD">
      <w:pPr>
        <w:adjustRightInd w:val="0"/>
        <w:snapToGrid w:val="0"/>
        <w:spacing w:line="460" w:lineRule="exact"/>
        <w:ind w:firstLine="480" w:firstLineChars="200"/>
        <w:rPr>
          <w:rFonts w:ascii="宋体" w:hAnsi="宋体" w:eastAsia="宋体" w:cs="宋体"/>
          <w:color w:val="auto"/>
          <w:sz w:val="24"/>
          <w:highlight w:val="none"/>
        </w:rPr>
      </w:pPr>
      <w:r>
        <w:rPr>
          <w:rFonts w:hint="eastAsia" w:ascii="宋体" w:hAnsi="宋体" w:eastAsia="宋体" w:cs="宋体"/>
          <w:color w:val="auto"/>
          <w:sz w:val="24"/>
          <w:highlight w:val="none"/>
        </w:rPr>
        <w:t>2.下载招标文件的投标人应根据第二章“投标人须知”中第一条约定提出；响应文件接收截止后，投标人未进行投标登记的，不能就响应文件接收截止后的招投标过程、中标结果提出质疑；在投标过程中，凡主持人或评标小组明确提出须由投标人确认的事项，投标人当场无异议的，事后不得提出质疑。</w:t>
      </w:r>
    </w:p>
    <w:p w14:paraId="1CB264DB">
      <w:pPr>
        <w:adjustRightInd w:val="0"/>
        <w:snapToGrid w:val="0"/>
        <w:spacing w:line="460" w:lineRule="exact"/>
        <w:ind w:firstLine="480" w:firstLineChars="200"/>
        <w:rPr>
          <w:rFonts w:ascii="宋体" w:hAnsi="宋体" w:eastAsia="宋体" w:cs="宋体"/>
          <w:color w:val="auto"/>
          <w:sz w:val="24"/>
          <w:highlight w:val="none"/>
        </w:rPr>
      </w:pPr>
      <w:r>
        <w:rPr>
          <w:rFonts w:hint="eastAsia" w:ascii="宋体" w:hAnsi="宋体" w:eastAsia="宋体" w:cs="宋体"/>
          <w:color w:val="auto"/>
          <w:sz w:val="24"/>
          <w:highlight w:val="none"/>
        </w:rPr>
        <w:t>3.提出质疑时，必须坚持“谁主张，谁举证”、“实事求是”的原则，不能臆测。属于须由法定部门调查、侦查或先行作出相关认定的事项，质疑人应当依法申请具有法定职权的部门查清、认定，并将相关结果提供给招标单位或代理机构。招标单位或代理机构不具有法定调查、认定权限。</w:t>
      </w:r>
    </w:p>
    <w:p w14:paraId="2FFAAAA1">
      <w:pPr>
        <w:adjustRightInd w:val="0"/>
        <w:snapToGrid w:val="0"/>
        <w:spacing w:line="460" w:lineRule="exact"/>
        <w:ind w:firstLine="480" w:firstLineChars="200"/>
        <w:rPr>
          <w:rFonts w:ascii="宋体" w:hAnsi="宋体" w:eastAsia="宋体" w:cs="宋体"/>
          <w:color w:val="auto"/>
          <w:sz w:val="24"/>
          <w:highlight w:val="none"/>
        </w:rPr>
      </w:pPr>
      <w:r>
        <w:rPr>
          <w:rFonts w:hint="eastAsia" w:ascii="宋体" w:hAnsi="宋体" w:eastAsia="宋体" w:cs="宋体"/>
          <w:color w:val="auto"/>
          <w:sz w:val="24"/>
          <w:highlight w:val="none"/>
        </w:rPr>
        <w:t>4.对本次招标有质疑的，实行实名制，不得进行虚假、恶意质疑。质疑人应在质疑有效期内以书面形式提出《质疑函》（格式请下载），《质疑函》内容应包括质疑事项、主要内容、事实依据、适应法规条款、佐证材料等。同时，质疑人应保证其提出的质疑内容及相关佐证材料的真实性及来源的合法性，并承担相应的法律责任。</w:t>
      </w:r>
    </w:p>
    <w:p w14:paraId="06EE2833">
      <w:pPr>
        <w:adjustRightInd w:val="0"/>
        <w:snapToGrid w:val="0"/>
        <w:spacing w:line="460" w:lineRule="exact"/>
        <w:ind w:firstLine="480" w:firstLineChars="200"/>
        <w:rPr>
          <w:rFonts w:ascii="宋体" w:hAnsi="宋体" w:eastAsia="宋体" w:cs="宋体"/>
          <w:color w:val="auto"/>
          <w:sz w:val="24"/>
          <w:highlight w:val="none"/>
        </w:rPr>
      </w:pPr>
      <w:r>
        <w:rPr>
          <w:rFonts w:hint="eastAsia" w:ascii="宋体" w:hAnsi="宋体" w:eastAsia="宋体" w:cs="宋体"/>
          <w:color w:val="auto"/>
          <w:sz w:val="24"/>
          <w:highlight w:val="none"/>
        </w:rPr>
        <w:t>对不能提供相关佐证材料的、涉及商业秘密的、非书面形式的、非送达的、匿名的《质疑函》将不予受理。</w:t>
      </w:r>
    </w:p>
    <w:p w14:paraId="6DD4B1B4">
      <w:pPr>
        <w:adjustRightInd w:val="0"/>
        <w:snapToGrid w:val="0"/>
        <w:spacing w:line="460" w:lineRule="exact"/>
        <w:ind w:firstLine="480" w:firstLineChars="200"/>
        <w:rPr>
          <w:rFonts w:ascii="宋体" w:hAnsi="宋体" w:eastAsia="宋体" w:cs="宋体"/>
          <w:color w:val="auto"/>
          <w:sz w:val="24"/>
          <w:highlight w:val="none"/>
        </w:rPr>
      </w:pPr>
      <w:r>
        <w:rPr>
          <w:rFonts w:hint="eastAsia" w:ascii="宋体" w:hAnsi="宋体" w:eastAsia="宋体" w:cs="宋体"/>
          <w:color w:val="auto"/>
          <w:sz w:val="24"/>
          <w:highlight w:val="none"/>
        </w:rPr>
        <w:t>相关佐证材料要具备客观性、关联性、合法性，无法查实的（如宣传册、媒体报道、猜测、推理等）不能作为佐证材料。</w:t>
      </w:r>
    </w:p>
    <w:p w14:paraId="274A4D2B">
      <w:pPr>
        <w:adjustRightInd w:val="0"/>
        <w:snapToGrid w:val="0"/>
        <w:spacing w:line="460" w:lineRule="exact"/>
        <w:ind w:firstLine="480" w:firstLineChars="200"/>
        <w:rPr>
          <w:rFonts w:ascii="宋体" w:hAnsi="宋体" w:eastAsia="宋体" w:cs="宋体"/>
          <w:color w:val="auto"/>
          <w:sz w:val="24"/>
          <w:highlight w:val="none"/>
        </w:rPr>
      </w:pPr>
      <w:r>
        <w:rPr>
          <w:rFonts w:hint="eastAsia" w:ascii="宋体" w:hAnsi="宋体" w:eastAsia="宋体" w:cs="宋体"/>
          <w:color w:val="auto"/>
          <w:sz w:val="24"/>
          <w:highlight w:val="none"/>
        </w:rPr>
        <w:t>招标单位或代理机构不负责搜集相关佐证材料等工作。</w:t>
      </w:r>
    </w:p>
    <w:p w14:paraId="7132B67F">
      <w:pPr>
        <w:adjustRightInd w:val="0"/>
        <w:snapToGrid w:val="0"/>
        <w:spacing w:line="460" w:lineRule="exact"/>
        <w:ind w:firstLine="480" w:firstLineChars="200"/>
        <w:rPr>
          <w:rFonts w:ascii="宋体" w:hAnsi="宋体" w:eastAsia="宋体" w:cs="宋体"/>
          <w:color w:val="auto"/>
          <w:sz w:val="24"/>
          <w:highlight w:val="none"/>
        </w:rPr>
      </w:pPr>
      <w:r>
        <w:rPr>
          <w:rFonts w:hint="eastAsia" w:ascii="宋体" w:hAnsi="宋体" w:eastAsia="宋体" w:cs="宋体"/>
          <w:color w:val="auto"/>
          <w:sz w:val="24"/>
          <w:highlight w:val="none"/>
        </w:rPr>
        <w:t>二、《质疑函》的受理和回复</w:t>
      </w:r>
    </w:p>
    <w:p w14:paraId="520FFD2E">
      <w:pPr>
        <w:adjustRightInd w:val="0"/>
        <w:snapToGrid w:val="0"/>
        <w:spacing w:line="460" w:lineRule="exact"/>
        <w:ind w:firstLine="480" w:firstLineChars="200"/>
        <w:rPr>
          <w:rFonts w:ascii="宋体" w:hAnsi="宋体" w:eastAsia="宋体" w:cs="宋体"/>
          <w:color w:val="auto"/>
          <w:sz w:val="24"/>
          <w:highlight w:val="none"/>
        </w:rPr>
      </w:pPr>
      <w:r>
        <w:rPr>
          <w:rFonts w:hint="eastAsia" w:ascii="宋体" w:hAnsi="宋体" w:eastAsia="宋体" w:cs="宋体"/>
          <w:color w:val="auto"/>
          <w:sz w:val="24"/>
          <w:highlight w:val="none"/>
        </w:rPr>
        <w:t>1.《质疑函》须由质疑人的法定代表人或参加本次投标授权人送达招标单位和代理机构。</w:t>
      </w:r>
    </w:p>
    <w:p w14:paraId="513E6AE3">
      <w:pPr>
        <w:adjustRightInd w:val="0"/>
        <w:snapToGrid w:val="0"/>
        <w:spacing w:line="460" w:lineRule="exact"/>
        <w:ind w:firstLine="480" w:firstLineChars="200"/>
        <w:rPr>
          <w:rFonts w:ascii="宋体" w:hAnsi="宋体" w:eastAsia="宋体" w:cs="宋体"/>
          <w:color w:val="auto"/>
          <w:sz w:val="24"/>
          <w:highlight w:val="none"/>
        </w:rPr>
      </w:pPr>
      <w:r>
        <w:rPr>
          <w:rFonts w:hint="eastAsia" w:ascii="宋体" w:hAnsi="宋体" w:eastAsia="宋体" w:cs="宋体"/>
          <w:color w:val="auto"/>
          <w:sz w:val="24"/>
          <w:highlight w:val="none"/>
        </w:rPr>
        <w:t>2.对符合提出质疑要求的，招标单位、代理机构签收并出具《质疑受理通知书》。在处理过程中，发现需要质疑人进一步补充相关佐证材料的，请质疑人在规定的时间内提供，质疑回复时间相应顺延。质疑人不能按时提供相关佐证材料的，视同放弃质疑。</w:t>
      </w:r>
    </w:p>
    <w:p w14:paraId="5D65E404">
      <w:pPr>
        <w:adjustRightInd w:val="0"/>
        <w:snapToGrid w:val="0"/>
        <w:spacing w:line="460" w:lineRule="exact"/>
        <w:ind w:firstLine="480" w:firstLineChars="200"/>
        <w:rPr>
          <w:rFonts w:ascii="宋体" w:hAnsi="宋体" w:eastAsia="宋体" w:cs="宋体"/>
          <w:color w:val="auto"/>
          <w:sz w:val="24"/>
          <w:highlight w:val="none"/>
        </w:rPr>
      </w:pPr>
      <w:r>
        <w:rPr>
          <w:rFonts w:hint="eastAsia" w:ascii="宋体" w:hAnsi="宋体" w:eastAsia="宋体" w:cs="宋体"/>
          <w:color w:val="auto"/>
          <w:sz w:val="24"/>
          <w:highlight w:val="none"/>
        </w:rPr>
        <w:t>3.对不符合提出质疑要求的，出具《质疑退回通知书》并提出相关补充材料要求，质疑人未在规定的时间内提供补充佐证材料的，视同放弃质疑。</w:t>
      </w:r>
    </w:p>
    <w:p w14:paraId="6192E96F">
      <w:pPr>
        <w:adjustRightInd w:val="0"/>
        <w:snapToGrid w:val="0"/>
        <w:spacing w:line="460" w:lineRule="exact"/>
        <w:ind w:firstLine="480" w:firstLineChars="200"/>
        <w:rPr>
          <w:rFonts w:ascii="宋体" w:hAnsi="宋体" w:eastAsia="宋体" w:cs="宋体"/>
          <w:color w:val="auto"/>
          <w:sz w:val="24"/>
          <w:highlight w:val="none"/>
        </w:rPr>
      </w:pPr>
      <w:r>
        <w:rPr>
          <w:rFonts w:hint="eastAsia" w:ascii="宋体" w:hAnsi="宋体" w:eastAsia="宋体" w:cs="宋体"/>
          <w:color w:val="auto"/>
          <w:sz w:val="24"/>
          <w:highlight w:val="none"/>
        </w:rPr>
        <w:t>4.招标单位、代理机构负责将质疑人提出的质疑相关材料提供给相关专家或评标小组审核，并将审核意见回复质疑人。</w:t>
      </w:r>
    </w:p>
    <w:p w14:paraId="3AEBF3CA">
      <w:pPr>
        <w:adjustRightInd w:val="0"/>
        <w:snapToGrid w:val="0"/>
        <w:spacing w:line="460" w:lineRule="exact"/>
        <w:ind w:firstLine="480" w:firstLineChars="200"/>
        <w:rPr>
          <w:rFonts w:ascii="宋体" w:hAnsi="宋体" w:eastAsia="宋体" w:cs="宋体"/>
          <w:color w:val="auto"/>
          <w:sz w:val="24"/>
          <w:highlight w:val="none"/>
        </w:rPr>
      </w:pPr>
      <w:r>
        <w:rPr>
          <w:rFonts w:hint="eastAsia" w:ascii="宋体" w:hAnsi="宋体" w:eastAsia="宋体" w:cs="宋体"/>
          <w:color w:val="auto"/>
          <w:sz w:val="24"/>
          <w:highlight w:val="none"/>
        </w:rPr>
        <w:t>必要时，可向被质疑人转发《质疑函》及相关佐证材料。被质疑人应当在要求的</w:t>
      </w:r>
      <w:r>
        <w:rPr>
          <w:rFonts w:hint="eastAsia" w:ascii="宋体" w:hAnsi="宋体" w:eastAsia="宋体" w:cs="宋体"/>
          <w:color w:val="auto"/>
          <w:sz w:val="24"/>
          <w:highlight w:val="none"/>
          <w:lang w:eastAsia="zh-CN"/>
        </w:rPr>
        <w:t>时间</w:t>
      </w:r>
      <w:r>
        <w:rPr>
          <w:rFonts w:hint="eastAsia" w:ascii="宋体" w:hAnsi="宋体" w:eastAsia="宋体" w:cs="宋体"/>
          <w:color w:val="auto"/>
          <w:sz w:val="24"/>
          <w:highlight w:val="none"/>
        </w:rPr>
        <w:t>内，以书面形式作出说明，并提交相关证据。被质疑人在规定时间内，无正当理由未提交相关证据的，视同放弃说明权利，认可被质疑事项。</w:t>
      </w:r>
    </w:p>
    <w:p w14:paraId="50DA0B84">
      <w:pPr>
        <w:adjustRightInd w:val="0"/>
        <w:snapToGrid w:val="0"/>
        <w:spacing w:line="460" w:lineRule="exact"/>
        <w:ind w:firstLine="480" w:firstLineChars="200"/>
        <w:rPr>
          <w:rFonts w:ascii="宋体" w:hAnsi="宋体" w:eastAsia="宋体" w:cs="宋体"/>
          <w:color w:val="auto"/>
          <w:sz w:val="24"/>
          <w:highlight w:val="none"/>
        </w:rPr>
      </w:pPr>
      <w:r>
        <w:rPr>
          <w:rFonts w:hint="eastAsia" w:ascii="宋体" w:hAnsi="宋体" w:eastAsia="宋体" w:cs="宋体"/>
          <w:color w:val="auto"/>
          <w:sz w:val="24"/>
          <w:highlight w:val="none"/>
        </w:rPr>
        <w:t>5.因质疑情况复杂，组织论证或审查时间较长的，招标人、代理机构以书面形式通知质疑人，可适当延长质疑回复处理时间。</w:t>
      </w:r>
    </w:p>
    <w:p w14:paraId="2D04AA71">
      <w:pPr>
        <w:adjustRightInd w:val="0"/>
        <w:snapToGrid w:val="0"/>
        <w:spacing w:line="460" w:lineRule="exact"/>
        <w:ind w:firstLine="480" w:firstLineChars="200"/>
        <w:contextualSpacing/>
        <w:rPr>
          <w:rFonts w:ascii="宋体" w:hAnsi="宋体" w:eastAsia="宋体" w:cs="宋体"/>
          <w:color w:val="auto"/>
          <w:sz w:val="24"/>
          <w:highlight w:val="none"/>
        </w:rPr>
      </w:pPr>
      <w:r>
        <w:rPr>
          <w:rFonts w:hint="eastAsia" w:ascii="宋体" w:hAnsi="宋体" w:eastAsia="宋体" w:cs="宋体"/>
          <w:color w:val="auto"/>
          <w:sz w:val="24"/>
          <w:highlight w:val="none"/>
        </w:rPr>
        <w:t>三、质疑处理</w:t>
      </w:r>
    </w:p>
    <w:p w14:paraId="12039AEC">
      <w:pPr>
        <w:adjustRightInd w:val="0"/>
        <w:snapToGrid w:val="0"/>
        <w:spacing w:line="460" w:lineRule="exact"/>
        <w:ind w:firstLine="480" w:firstLineChars="200"/>
        <w:contextualSpacing/>
        <w:rPr>
          <w:rFonts w:ascii="宋体" w:hAnsi="宋体" w:eastAsia="宋体" w:cs="宋体"/>
          <w:color w:val="auto"/>
          <w:sz w:val="24"/>
          <w:highlight w:val="none"/>
        </w:rPr>
      </w:pPr>
      <w:r>
        <w:rPr>
          <w:rFonts w:hint="eastAsia" w:ascii="宋体" w:hAnsi="宋体" w:eastAsia="宋体" w:cs="宋体"/>
          <w:color w:val="auto"/>
          <w:sz w:val="24"/>
          <w:highlight w:val="none"/>
        </w:rPr>
        <w:t>1.质疑成立的处理。招标人或代理机构终止招标，并建议有关部门给相关当事人予以处理。</w:t>
      </w:r>
    </w:p>
    <w:p w14:paraId="5BD5912D">
      <w:pPr>
        <w:adjustRightInd w:val="0"/>
        <w:snapToGrid w:val="0"/>
        <w:spacing w:line="460" w:lineRule="exact"/>
        <w:ind w:firstLine="480" w:firstLineChars="200"/>
        <w:contextualSpacing/>
        <w:rPr>
          <w:rFonts w:ascii="宋体" w:hAnsi="宋体" w:eastAsia="宋体" w:cs="宋体"/>
          <w:color w:val="auto"/>
          <w:sz w:val="24"/>
          <w:highlight w:val="none"/>
        </w:rPr>
      </w:pPr>
      <w:r>
        <w:rPr>
          <w:rFonts w:hint="eastAsia" w:ascii="宋体" w:hAnsi="宋体" w:eastAsia="宋体" w:cs="宋体"/>
          <w:color w:val="auto"/>
          <w:sz w:val="24"/>
          <w:highlight w:val="none"/>
        </w:rPr>
        <w:t>2.质疑不成立的处理。</w:t>
      </w:r>
    </w:p>
    <w:p w14:paraId="68851FE7">
      <w:pPr>
        <w:adjustRightInd w:val="0"/>
        <w:snapToGrid w:val="0"/>
        <w:spacing w:line="460" w:lineRule="exact"/>
        <w:ind w:firstLine="480" w:firstLineChars="200"/>
        <w:contextualSpacing/>
        <w:rPr>
          <w:rFonts w:ascii="宋体" w:hAnsi="宋体" w:eastAsia="宋体" w:cs="宋体"/>
          <w:color w:val="auto"/>
          <w:sz w:val="24"/>
          <w:highlight w:val="none"/>
        </w:rPr>
      </w:pPr>
      <w:r>
        <w:rPr>
          <w:rFonts w:hint="eastAsia" w:ascii="宋体" w:hAnsi="宋体" w:eastAsia="宋体" w:cs="宋体"/>
          <w:color w:val="auto"/>
          <w:sz w:val="24"/>
          <w:highlight w:val="none"/>
        </w:rPr>
        <w:t>1）质疑人书面《申请撤回质疑函》的，不作违约处理。</w:t>
      </w:r>
    </w:p>
    <w:p w14:paraId="39E6BB78">
      <w:pPr>
        <w:adjustRightInd w:val="0"/>
        <w:snapToGrid w:val="0"/>
        <w:spacing w:line="460" w:lineRule="exact"/>
        <w:ind w:firstLine="480" w:firstLineChars="200"/>
        <w:contextualSpacing/>
        <w:rPr>
          <w:rFonts w:ascii="宋体" w:hAnsi="宋体" w:eastAsia="宋体" w:cs="宋体"/>
          <w:color w:val="auto"/>
          <w:sz w:val="24"/>
          <w:highlight w:val="none"/>
        </w:rPr>
      </w:pPr>
      <w:r>
        <w:rPr>
          <w:rFonts w:hint="eastAsia" w:ascii="宋体" w:hAnsi="宋体" w:eastAsia="宋体" w:cs="宋体"/>
          <w:color w:val="auto"/>
          <w:sz w:val="24"/>
          <w:highlight w:val="none"/>
        </w:rPr>
        <w:t>2）质疑人在规定的时间内不配合进行质疑调查处理的，按自动撤回《质疑函》处理。</w:t>
      </w:r>
    </w:p>
    <w:p w14:paraId="0EDD10C6">
      <w:pPr>
        <w:adjustRightInd w:val="0"/>
        <w:snapToGrid w:val="0"/>
        <w:spacing w:line="460" w:lineRule="exact"/>
        <w:ind w:firstLine="480" w:firstLineChars="200"/>
        <w:contextualSpacing/>
        <w:rPr>
          <w:rFonts w:ascii="宋体" w:hAnsi="宋体" w:eastAsia="宋体" w:cs="宋体"/>
          <w:color w:val="auto"/>
          <w:sz w:val="24"/>
          <w:highlight w:val="none"/>
        </w:rPr>
      </w:pPr>
      <w:r>
        <w:rPr>
          <w:rFonts w:hint="eastAsia" w:ascii="宋体" w:hAnsi="宋体" w:eastAsia="宋体" w:cs="宋体"/>
          <w:color w:val="auto"/>
          <w:sz w:val="24"/>
          <w:highlight w:val="none"/>
        </w:rPr>
        <w:t>3）质疑人不按《质疑函》</w:t>
      </w:r>
      <w:r>
        <w:rPr>
          <w:rFonts w:hint="eastAsia" w:ascii="宋体" w:hAnsi="宋体" w:eastAsia="宋体" w:cs="宋体"/>
          <w:color w:val="auto"/>
          <w:sz w:val="24"/>
          <w:highlight w:val="none"/>
          <w:lang w:eastAsia="zh-CN"/>
        </w:rPr>
        <w:t>格式</w:t>
      </w:r>
      <w:r>
        <w:rPr>
          <w:rFonts w:hint="eastAsia" w:ascii="宋体" w:hAnsi="宋体" w:eastAsia="宋体" w:cs="宋体"/>
          <w:color w:val="auto"/>
          <w:sz w:val="24"/>
          <w:highlight w:val="none"/>
        </w:rPr>
        <w:t>提出质疑的，作违约处理。同时，视情列入不良投标人名单。</w:t>
      </w:r>
    </w:p>
    <w:p w14:paraId="32DAF49F">
      <w:pPr>
        <w:adjustRightInd w:val="0"/>
        <w:snapToGrid w:val="0"/>
        <w:spacing w:line="460" w:lineRule="exact"/>
        <w:ind w:firstLine="480" w:firstLineChars="200"/>
        <w:contextualSpacing/>
        <w:rPr>
          <w:rFonts w:ascii="宋体" w:hAnsi="宋体" w:eastAsia="宋体" w:cs="宋体"/>
          <w:color w:val="auto"/>
          <w:sz w:val="24"/>
          <w:highlight w:val="none"/>
        </w:rPr>
      </w:pPr>
      <w:r>
        <w:rPr>
          <w:rFonts w:hint="eastAsia" w:ascii="宋体" w:hAnsi="宋体" w:eastAsia="宋体" w:cs="宋体"/>
          <w:color w:val="auto"/>
          <w:sz w:val="24"/>
          <w:highlight w:val="none"/>
        </w:rPr>
        <w:t>4）质疑人虽提供了相关佐证材料，但不能证明其质疑成立的，招标人或代理机构请质疑人补充相关佐证材料，仍不能证明其质疑成立的，作违约处理。</w:t>
      </w:r>
    </w:p>
    <w:p w14:paraId="2C6ED23B">
      <w:pPr>
        <w:adjustRightInd w:val="0"/>
        <w:snapToGrid w:val="0"/>
        <w:spacing w:line="460" w:lineRule="exact"/>
        <w:ind w:firstLine="480" w:firstLineChars="200"/>
        <w:contextualSpacing/>
        <w:rPr>
          <w:rFonts w:ascii="宋体" w:hAnsi="宋体" w:eastAsia="宋体" w:cs="宋体"/>
          <w:color w:val="auto"/>
          <w:sz w:val="24"/>
          <w:highlight w:val="none"/>
        </w:rPr>
      </w:pPr>
      <w:r>
        <w:rPr>
          <w:rFonts w:hint="eastAsia" w:ascii="宋体" w:hAnsi="宋体" w:eastAsia="宋体" w:cs="宋体"/>
          <w:color w:val="auto"/>
          <w:sz w:val="24"/>
          <w:highlight w:val="none"/>
        </w:rPr>
        <w:t>5）质疑人不能提供相关佐证材料的，招标人、代理机构已指出，质疑人仍然坚持提出质疑的，作违约处理。</w:t>
      </w:r>
    </w:p>
    <w:p w14:paraId="25E6BC5F">
      <w:pPr>
        <w:adjustRightInd w:val="0"/>
        <w:snapToGrid w:val="0"/>
        <w:spacing w:line="460" w:lineRule="exact"/>
        <w:ind w:firstLine="480" w:firstLineChars="200"/>
        <w:contextualSpacing/>
        <w:rPr>
          <w:rFonts w:ascii="宋体" w:hAnsi="宋体" w:eastAsia="宋体" w:cs="宋体"/>
          <w:color w:val="auto"/>
          <w:sz w:val="24"/>
          <w:highlight w:val="none"/>
        </w:rPr>
      </w:pPr>
      <w:r>
        <w:rPr>
          <w:rFonts w:hint="eastAsia" w:ascii="宋体" w:hAnsi="宋体" w:eastAsia="宋体" w:cs="宋体"/>
          <w:color w:val="auto"/>
          <w:sz w:val="24"/>
          <w:highlight w:val="none"/>
        </w:rPr>
        <w:t>6）对明显有违事实的、经相关专家或评标小组认定无依据的、经其他投标人举证无依据的质疑，作违约处理，视情在招标人官网媒体予以披露。</w:t>
      </w:r>
    </w:p>
    <w:p w14:paraId="5D7442F1">
      <w:pPr>
        <w:adjustRightInd w:val="0"/>
        <w:snapToGrid w:val="0"/>
        <w:spacing w:line="460" w:lineRule="exact"/>
        <w:ind w:firstLine="240" w:firstLineChars="100"/>
        <w:contextualSpacing/>
        <w:rPr>
          <w:rFonts w:ascii="宋体" w:hAnsi="宋体" w:eastAsia="宋体" w:cs="宋体"/>
          <w:color w:val="auto"/>
          <w:sz w:val="24"/>
          <w:highlight w:val="none"/>
        </w:rPr>
      </w:pPr>
      <w:r>
        <w:rPr>
          <w:rFonts w:hint="eastAsia" w:ascii="宋体" w:hAnsi="宋体" w:eastAsia="宋体" w:cs="宋体"/>
          <w:color w:val="auto"/>
          <w:sz w:val="24"/>
          <w:highlight w:val="none"/>
        </w:rPr>
        <w:t>（7）质疑人承担使用虚假材料或恶意方式质疑的法律责任。</w:t>
      </w:r>
    </w:p>
    <w:p w14:paraId="03C646CE">
      <w:pPr>
        <w:adjustRightInd w:val="0"/>
        <w:snapToGrid w:val="0"/>
        <w:spacing w:line="460" w:lineRule="exact"/>
        <w:ind w:firstLine="480" w:firstLineChars="200"/>
        <w:contextualSpacing/>
        <w:rPr>
          <w:rFonts w:ascii="宋体" w:hAnsi="宋体" w:eastAsia="宋体" w:cs="宋体"/>
          <w:color w:val="auto"/>
          <w:sz w:val="24"/>
          <w:highlight w:val="none"/>
        </w:rPr>
      </w:pPr>
      <w:r>
        <w:rPr>
          <w:rFonts w:hint="eastAsia" w:ascii="宋体" w:hAnsi="宋体" w:eastAsia="宋体" w:cs="宋体"/>
          <w:color w:val="auto"/>
          <w:sz w:val="24"/>
          <w:highlight w:val="none"/>
        </w:rPr>
        <w:t>四、无佐证材料的举报作违约处理。投标人不得进行不提供相关佐证材料（含无法查实的如宣传册、媒体报道、猜测、推理等）向有关部门的举报，否则作违约处理。</w:t>
      </w:r>
    </w:p>
    <w:p w14:paraId="57BE53AE">
      <w:pPr>
        <w:adjustRightInd w:val="0"/>
        <w:snapToGrid w:val="0"/>
        <w:spacing w:line="460" w:lineRule="exact"/>
        <w:ind w:firstLine="480" w:firstLineChars="200"/>
        <w:contextualSpacing/>
        <w:rPr>
          <w:rFonts w:ascii="宋体" w:hAnsi="宋体" w:eastAsia="宋体" w:cs="宋体"/>
          <w:color w:val="auto"/>
          <w:sz w:val="24"/>
          <w:highlight w:val="none"/>
        </w:rPr>
      </w:pPr>
      <w:r>
        <w:rPr>
          <w:rFonts w:hint="eastAsia" w:ascii="宋体" w:hAnsi="宋体" w:eastAsia="宋体" w:cs="宋体"/>
          <w:color w:val="auto"/>
          <w:sz w:val="24"/>
          <w:highlight w:val="none"/>
        </w:rPr>
        <w:t>五、投诉不成立的作违约处理。投标人进行质疑后，招标人回复质疑不成立，投标人仍进行投诉的，并最终投诉不成立的，作违约处理。</w:t>
      </w:r>
    </w:p>
    <w:p w14:paraId="0C8513BF">
      <w:pPr>
        <w:adjustRightInd w:val="0"/>
        <w:snapToGrid w:val="0"/>
        <w:spacing w:line="460" w:lineRule="exact"/>
        <w:ind w:firstLine="480" w:firstLineChars="200"/>
        <w:rPr>
          <w:rFonts w:ascii="宋体" w:hAnsi="宋体" w:eastAsia="宋体" w:cs="宋体"/>
          <w:color w:val="auto"/>
          <w:sz w:val="24"/>
          <w:highlight w:val="none"/>
        </w:rPr>
      </w:pPr>
      <w:r>
        <w:rPr>
          <w:rFonts w:hint="eastAsia" w:ascii="宋体" w:hAnsi="宋体" w:eastAsia="宋体" w:cs="宋体"/>
          <w:color w:val="auto"/>
          <w:sz w:val="24"/>
          <w:highlight w:val="none"/>
        </w:rPr>
        <w:t>六、《质疑函</w:t>
      </w: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rPr>
        <w:t>质疑回复函》，质疑、举报、投诉不成立</w:t>
      </w:r>
      <w:r>
        <w:rPr>
          <w:rFonts w:hint="eastAsia" w:ascii="宋体" w:hAnsi="宋体" w:eastAsia="宋体" w:cs="宋体"/>
          <w:color w:val="auto"/>
          <w:sz w:val="24"/>
          <w:highlight w:val="none"/>
          <w:lang w:eastAsia="zh-CN"/>
        </w:rPr>
        <w:t>等相关</w:t>
      </w:r>
      <w:r>
        <w:rPr>
          <w:rFonts w:hint="eastAsia" w:ascii="宋体" w:hAnsi="宋体" w:eastAsia="宋体" w:cs="宋体"/>
          <w:color w:val="auto"/>
          <w:sz w:val="24"/>
          <w:highlight w:val="none"/>
        </w:rPr>
        <w:t>情况，视情在招标人官网等相关媒体予以披露。</w:t>
      </w:r>
    </w:p>
    <w:p w14:paraId="387C8EF8">
      <w:pPr>
        <w:adjustRightInd w:val="0"/>
        <w:snapToGrid w:val="0"/>
        <w:spacing w:line="460" w:lineRule="exact"/>
        <w:ind w:firstLine="480" w:firstLineChars="200"/>
        <w:jc w:val="left"/>
        <w:rPr>
          <w:rFonts w:ascii="宋体" w:hAnsi="宋体" w:eastAsia="宋体" w:cs="宋体"/>
          <w:color w:val="auto"/>
          <w:sz w:val="24"/>
          <w:highlight w:val="none"/>
        </w:rPr>
      </w:pPr>
      <w:r>
        <w:rPr>
          <w:rFonts w:hint="eastAsia" w:ascii="宋体" w:hAnsi="宋体" w:eastAsia="宋体" w:cs="宋体"/>
          <w:color w:val="auto"/>
          <w:sz w:val="24"/>
          <w:highlight w:val="none"/>
        </w:rPr>
        <w:t>七、质疑人对招标人或代理机构的答复不满意或者招标人、代理机构未在规定的时间内作出答复的，可以在答复期满后15个工作日内向相关监督管理部门投诉。</w:t>
      </w:r>
    </w:p>
    <w:p w14:paraId="4D4B280A">
      <w:pPr>
        <w:keepNext/>
        <w:keepLines/>
        <w:spacing w:beforeLines="100" w:afterLines="100" w:line="400" w:lineRule="exact"/>
        <w:jc w:val="center"/>
        <w:outlineLvl w:val="0"/>
        <w:rPr>
          <w:rFonts w:ascii="宋体" w:hAnsi="宋体" w:eastAsia="宋体" w:cs="宋体"/>
          <w:b/>
          <w:color w:val="auto"/>
          <w:sz w:val="32"/>
          <w:szCs w:val="32"/>
          <w:highlight w:val="none"/>
        </w:rPr>
      </w:pPr>
      <w:r>
        <w:rPr>
          <w:rFonts w:hint="eastAsia" w:ascii="宋体" w:hAnsi="宋体" w:eastAsia="宋体" w:cs="宋体"/>
          <w:b/>
          <w:color w:val="auto"/>
          <w:sz w:val="32"/>
          <w:szCs w:val="32"/>
          <w:highlight w:val="none"/>
        </w:rPr>
        <w:t>第六章 投标文件组成及格式</w:t>
      </w:r>
    </w:p>
    <w:p w14:paraId="4C6CD73D">
      <w:pPr>
        <w:spacing w:line="400" w:lineRule="exact"/>
        <w:ind w:firstLine="480" w:firstLineChars="200"/>
        <w:contextualSpacing/>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投标文件</w:t>
      </w:r>
      <w:r>
        <w:rPr>
          <w:rFonts w:hint="eastAsia" w:ascii="宋体" w:hAnsi="宋体" w:eastAsia="宋体" w:cs="宋体"/>
          <w:color w:val="auto"/>
          <w:sz w:val="24"/>
          <w:szCs w:val="24"/>
          <w:highlight w:val="none"/>
          <w:lang w:eastAsia="zh-CN"/>
        </w:rPr>
        <w:t>由</w:t>
      </w:r>
      <w:r>
        <w:rPr>
          <w:rFonts w:hint="eastAsia" w:ascii="宋体" w:hAnsi="宋体" w:eastAsia="宋体" w:cs="宋体"/>
          <w:color w:val="auto"/>
          <w:sz w:val="24"/>
          <w:szCs w:val="24"/>
          <w:highlight w:val="none"/>
        </w:rPr>
        <w:t>资格审查文件、商务报价响应文件、电子响应文件三部分组成。本次招标采用资格后审方式。</w:t>
      </w:r>
    </w:p>
    <w:p w14:paraId="420FC058">
      <w:pPr>
        <w:spacing w:line="400" w:lineRule="exact"/>
        <w:ind w:firstLine="482" w:firstLineChars="200"/>
        <w:contextualSpacing/>
        <w:rPr>
          <w:rFonts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本项目资格审查文件、商务标请分别装订、分别单独密封后一起递交。</w:t>
      </w:r>
    </w:p>
    <w:p w14:paraId="4BE029DD">
      <w:pPr>
        <w:spacing w:line="400" w:lineRule="exact"/>
        <w:ind w:firstLine="482" w:firstLineChars="200"/>
        <w:rPr>
          <w:rFonts w:ascii="宋体" w:hAnsi="宋体" w:eastAsia="宋体" w:cs="宋体"/>
          <w:b/>
          <w:color w:val="auto"/>
          <w:sz w:val="24"/>
          <w:szCs w:val="24"/>
          <w:highlight w:val="none"/>
        </w:rPr>
      </w:pPr>
      <w:r>
        <w:rPr>
          <w:rFonts w:hint="eastAsia" w:ascii="宋体" w:hAnsi="宋体" w:eastAsia="宋体" w:cs="宋体"/>
          <w:b/>
          <w:color w:val="auto"/>
          <w:sz w:val="24"/>
          <w:szCs w:val="24"/>
          <w:highlight w:val="none"/>
        </w:rPr>
        <w:t xml:space="preserve">一、资格审查文件    </w:t>
      </w:r>
    </w:p>
    <w:p w14:paraId="263BE324">
      <w:pPr>
        <w:spacing w:line="400" w:lineRule="exact"/>
        <w:ind w:firstLine="480" w:firstLineChars="200"/>
        <w:rPr>
          <w:rFonts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1.法定代表人身份证明书（格式见附件）；</w:t>
      </w:r>
    </w:p>
    <w:p w14:paraId="1220EF20">
      <w:pPr>
        <w:spacing w:line="400" w:lineRule="exact"/>
        <w:ind w:firstLine="480" w:firstLineChars="200"/>
        <w:rPr>
          <w:rFonts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2.授权委托书（格式见附件）；</w:t>
      </w:r>
    </w:p>
    <w:p w14:paraId="11F84395">
      <w:pPr>
        <w:spacing w:line="400" w:lineRule="exact"/>
        <w:ind w:firstLine="480" w:firstLineChars="200"/>
        <w:rPr>
          <w:rFonts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3.有效的营业执照副本</w:t>
      </w:r>
      <w:r>
        <w:rPr>
          <w:rFonts w:hint="eastAsia" w:ascii="宋体" w:hAnsi="宋体" w:eastAsia="宋体" w:cs="宋体"/>
          <w:color w:val="auto"/>
          <w:sz w:val="24"/>
          <w:szCs w:val="24"/>
          <w:highlight w:val="none"/>
        </w:rPr>
        <w:t>复印件</w:t>
      </w:r>
      <w:r>
        <w:rPr>
          <w:rFonts w:hint="eastAsia" w:ascii="宋体" w:hAnsi="宋体" w:eastAsia="宋体" w:cs="宋体"/>
          <w:color w:val="auto"/>
          <w:sz w:val="24"/>
          <w:szCs w:val="24"/>
          <w:highlight w:val="none"/>
          <w:lang w:val="zh-CN"/>
        </w:rPr>
        <w:t>；</w:t>
      </w:r>
    </w:p>
    <w:p w14:paraId="751AAA7A">
      <w:pPr>
        <w:spacing w:line="400" w:lineRule="exact"/>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4.参加本次投标活动前三年内，在经营活动中没有重大违法记录；并提供无重大违法记录声明</w:t>
      </w:r>
      <w:r>
        <w:rPr>
          <w:rFonts w:hint="eastAsia" w:ascii="宋体" w:hAnsi="宋体" w:eastAsia="宋体" w:cs="宋体"/>
          <w:color w:val="auto"/>
          <w:sz w:val="24"/>
          <w:szCs w:val="24"/>
          <w:highlight w:val="none"/>
          <w:lang w:val="zh-CN"/>
        </w:rPr>
        <w:t>（</w:t>
      </w:r>
      <w:r>
        <w:rPr>
          <w:rFonts w:hint="eastAsia" w:ascii="宋体" w:hAnsi="宋体" w:eastAsia="宋体" w:cs="宋体"/>
          <w:color w:val="auto"/>
          <w:sz w:val="24"/>
          <w:szCs w:val="24"/>
          <w:highlight w:val="none"/>
        </w:rPr>
        <w:t>格式见附件</w:t>
      </w:r>
      <w:r>
        <w:rPr>
          <w:rFonts w:hint="eastAsia" w:ascii="宋体" w:hAnsi="宋体" w:eastAsia="宋体" w:cs="宋体"/>
          <w:color w:val="auto"/>
          <w:sz w:val="24"/>
          <w:szCs w:val="24"/>
          <w:highlight w:val="none"/>
          <w:lang w:val="zh-CN"/>
        </w:rPr>
        <w:t>）</w:t>
      </w:r>
      <w:r>
        <w:rPr>
          <w:rFonts w:hint="eastAsia" w:ascii="宋体" w:hAnsi="宋体" w:eastAsia="宋体" w:cs="宋体"/>
          <w:color w:val="auto"/>
          <w:sz w:val="24"/>
          <w:szCs w:val="24"/>
          <w:highlight w:val="none"/>
        </w:rPr>
        <w:t>；</w:t>
      </w:r>
    </w:p>
    <w:p w14:paraId="63C9B5A9">
      <w:pPr>
        <w:spacing w:line="360" w:lineRule="auto"/>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5.关于资格文件的声明函</w:t>
      </w:r>
      <w:r>
        <w:rPr>
          <w:rFonts w:hint="eastAsia" w:ascii="宋体" w:hAnsi="宋体" w:eastAsia="宋体" w:cs="宋体"/>
          <w:color w:val="auto"/>
          <w:sz w:val="24"/>
          <w:szCs w:val="24"/>
          <w:highlight w:val="none"/>
          <w:lang w:val="zh-CN"/>
        </w:rPr>
        <w:t>（格式见附件）</w:t>
      </w:r>
      <w:r>
        <w:rPr>
          <w:rFonts w:hint="eastAsia" w:ascii="宋体" w:hAnsi="宋体" w:eastAsia="宋体" w:cs="宋体"/>
          <w:color w:val="auto"/>
          <w:sz w:val="24"/>
          <w:szCs w:val="24"/>
          <w:highlight w:val="none"/>
        </w:rPr>
        <w:t>；</w:t>
      </w:r>
    </w:p>
    <w:p w14:paraId="66CC993F">
      <w:pPr>
        <w:spacing w:line="360" w:lineRule="auto"/>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6.投标单位具有工程咨询单位甲级资信证书（含城市轨道交通）或工程设计综合资质甲级或工程设计市政行业甲级资质或工程设计市政行业轨道交通工程专业甲级资质或工程勘察综合类甲级或专业类岩土工程甲级资质；</w:t>
      </w:r>
    </w:p>
    <w:p w14:paraId="3AFA9D11">
      <w:pPr>
        <w:spacing w:line="360" w:lineRule="auto"/>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7.项目负责人要求：为投标人正式职工且同时具有国家注册岩土工程师注册证书，且执业证书需注册在投标企业，投标时提供2025年任意一个月的社保证明；</w:t>
      </w:r>
    </w:p>
    <w:p w14:paraId="339457C7">
      <w:pPr>
        <w:spacing w:line="400" w:lineRule="exact"/>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8.近三年内(以开标时间为截止时间)至少承担过3个轨道交通设施(含地下车站、地下区间)保护安全专项评估项目，提供合同复印件</w:t>
      </w:r>
    </w:p>
    <w:p w14:paraId="55BB84A0">
      <w:pPr>
        <w:spacing w:line="400" w:lineRule="exact"/>
        <w:ind w:firstLine="482" w:firstLineChars="200"/>
        <w:rPr>
          <w:rFonts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u w:val="single"/>
        </w:rPr>
        <w:t>注：以上材料复印件均需加盖投标人公章</w:t>
      </w:r>
      <w:r>
        <w:rPr>
          <w:rFonts w:hint="eastAsia" w:ascii="宋体" w:hAnsi="宋体" w:eastAsia="宋体" w:cs="宋体"/>
          <w:b/>
          <w:bCs/>
          <w:color w:val="auto"/>
          <w:sz w:val="24"/>
          <w:szCs w:val="24"/>
          <w:highlight w:val="none"/>
        </w:rPr>
        <w:t xml:space="preserve">。 </w:t>
      </w:r>
    </w:p>
    <w:p w14:paraId="44224A6B">
      <w:pPr>
        <w:widowControl/>
        <w:spacing w:line="400" w:lineRule="exact"/>
        <w:ind w:firstLine="482" w:firstLineChars="200"/>
        <w:rPr>
          <w:rFonts w:ascii="宋体" w:hAnsi="宋体" w:eastAsia="宋体" w:cs="宋体"/>
          <w:b/>
          <w:bCs/>
          <w:color w:val="auto"/>
          <w:sz w:val="24"/>
          <w:szCs w:val="24"/>
          <w:highlight w:val="none"/>
        </w:rPr>
      </w:pPr>
      <w:r>
        <w:rPr>
          <w:rFonts w:hint="eastAsia" w:ascii="宋体" w:hAnsi="宋体" w:eastAsia="宋体" w:cs="宋体"/>
          <w:b/>
          <w:color w:val="auto"/>
          <w:sz w:val="24"/>
          <w:szCs w:val="24"/>
          <w:highlight w:val="none"/>
        </w:rPr>
        <w:t>二、</w:t>
      </w:r>
      <w:r>
        <w:rPr>
          <w:rFonts w:hint="eastAsia" w:ascii="宋体" w:hAnsi="宋体" w:eastAsia="宋体" w:cs="宋体"/>
          <w:b/>
          <w:bCs/>
          <w:color w:val="auto"/>
          <w:sz w:val="24"/>
          <w:szCs w:val="24"/>
          <w:highlight w:val="none"/>
        </w:rPr>
        <w:t>商务报价响应文件</w:t>
      </w:r>
    </w:p>
    <w:p w14:paraId="29EF8E09">
      <w:pPr>
        <w:spacing w:line="400" w:lineRule="exact"/>
        <w:ind w:firstLine="480" w:firstLineChars="200"/>
        <w:rPr>
          <w:rFonts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1.投标函（格式</w:t>
      </w:r>
      <w:r>
        <w:rPr>
          <w:rFonts w:hint="eastAsia" w:ascii="宋体" w:hAnsi="宋体" w:eastAsia="宋体" w:cs="宋体"/>
          <w:bCs/>
          <w:color w:val="auto"/>
          <w:sz w:val="24"/>
          <w:szCs w:val="24"/>
          <w:highlight w:val="none"/>
          <w:lang w:val="zh-CN"/>
        </w:rPr>
        <w:t>见附件</w:t>
      </w:r>
      <w:r>
        <w:rPr>
          <w:rFonts w:hint="eastAsia" w:ascii="宋体" w:hAnsi="宋体" w:eastAsia="宋体" w:cs="宋体"/>
          <w:bCs/>
          <w:color w:val="auto"/>
          <w:sz w:val="24"/>
          <w:szCs w:val="24"/>
          <w:highlight w:val="none"/>
        </w:rPr>
        <w:t>）。</w:t>
      </w:r>
    </w:p>
    <w:p w14:paraId="19DC0027">
      <w:pPr>
        <w:widowControl/>
        <w:spacing w:line="400" w:lineRule="exact"/>
        <w:ind w:firstLine="482" w:firstLineChars="200"/>
        <w:rPr>
          <w:rFonts w:ascii="宋体" w:hAnsi="宋体" w:eastAsia="宋体" w:cs="宋体"/>
          <w:b/>
          <w:color w:val="auto"/>
          <w:sz w:val="24"/>
          <w:szCs w:val="24"/>
          <w:highlight w:val="none"/>
        </w:rPr>
      </w:pPr>
      <w:r>
        <w:rPr>
          <w:rFonts w:hint="eastAsia" w:ascii="宋体" w:hAnsi="宋体" w:eastAsia="宋体" w:cs="宋体"/>
          <w:b/>
          <w:color w:val="auto"/>
          <w:sz w:val="24"/>
          <w:szCs w:val="24"/>
          <w:highlight w:val="none"/>
        </w:rPr>
        <w:t>三、电子响应文件（一份）</w:t>
      </w:r>
    </w:p>
    <w:p w14:paraId="1EAF863F">
      <w:pPr>
        <w:widowControl/>
        <w:spacing w:line="400" w:lineRule="exact"/>
        <w:ind w:firstLine="480" w:firstLineChars="200"/>
        <w:rPr>
          <w:rFonts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电子响应文件的内容为资格审查文件、价格文件打印盖章（或电子签章）后的响应文件的扫描件（资格审查文件、价格文件需分别逐页连续扫描为两个独立的PDF文件），可以采取U盘、电子光盘两种方式中任意一种方式提交，需单独密封提交。</w:t>
      </w:r>
    </w:p>
    <w:p w14:paraId="4176A7A7">
      <w:pPr>
        <w:pStyle w:val="6"/>
        <w:spacing w:line="360" w:lineRule="auto"/>
        <w:ind w:firstLine="0" w:firstLineChars="0"/>
        <w:jc w:val="left"/>
        <w:rPr>
          <w:rFonts w:ascii="宋体" w:hAnsi="宋体" w:eastAsia="宋体" w:cs="宋体"/>
          <w:color w:val="auto"/>
          <w:sz w:val="36"/>
          <w:szCs w:val="36"/>
          <w:highlight w:val="none"/>
        </w:rPr>
      </w:pPr>
    </w:p>
    <w:p w14:paraId="7238F6B3">
      <w:pPr>
        <w:rPr>
          <w:rFonts w:ascii="宋体" w:hAnsi="宋体" w:eastAsia="宋体" w:cs="宋体"/>
          <w:color w:val="auto"/>
          <w:sz w:val="36"/>
          <w:szCs w:val="36"/>
          <w:highlight w:val="none"/>
        </w:rPr>
      </w:pPr>
      <w:r>
        <w:rPr>
          <w:rFonts w:hint="eastAsia" w:ascii="宋体" w:hAnsi="宋体" w:eastAsia="宋体" w:cs="宋体"/>
          <w:color w:val="auto"/>
          <w:sz w:val="36"/>
          <w:szCs w:val="36"/>
          <w:highlight w:val="none"/>
        </w:rPr>
        <w:br w:type="page"/>
      </w:r>
    </w:p>
    <w:p w14:paraId="40F10254">
      <w:pPr>
        <w:pStyle w:val="6"/>
        <w:spacing w:line="360" w:lineRule="auto"/>
        <w:ind w:firstLine="0" w:firstLineChars="0"/>
        <w:jc w:val="left"/>
        <w:rPr>
          <w:rFonts w:ascii="宋体" w:hAnsi="宋体" w:eastAsia="宋体" w:cs="宋体"/>
          <w:color w:val="auto"/>
          <w:sz w:val="36"/>
          <w:szCs w:val="36"/>
          <w:highlight w:val="none"/>
        </w:rPr>
      </w:pPr>
      <w:r>
        <w:rPr>
          <w:rFonts w:hint="eastAsia" w:ascii="宋体" w:hAnsi="宋体" w:eastAsia="宋体" w:cs="宋体"/>
          <w:color w:val="auto"/>
          <w:sz w:val="36"/>
          <w:szCs w:val="36"/>
          <w:highlight w:val="none"/>
        </w:rPr>
        <w:t>附件</w:t>
      </w:r>
    </w:p>
    <w:p w14:paraId="130CED8C">
      <w:pPr>
        <w:pStyle w:val="6"/>
        <w:spacing w:line="360" w:lineRule="auto"/>
        <w:ind w:firstLine="720"/>
        <w:jc w:val="left"/>
        <w:rPr>
          <w:rFonts w:ascii="宋体" w:hAnsi="宋体" w:eastAsia="宋体" w:cs="宋体"/>
          <w:color w:val="auto"/>
          <w:sz w:val="36"/>
          <w:szCs w:val="36"/>
          <w:highlight w:val="none"/>
        </w:rPr>
      </w:pPr>
    </w:p>
    <w:p w14:paraId="0BA0F43B">
      <w:pPr>
        <w:pStyle w:val="6"/>
        <w:spacing w:line="360" w:lineRule="auto"/>
        <w:ind w:firstLine="0" w:firstLineChars="0"/>
        <w:jc w:val="center"/>
        <w:rPr>
          <w:rFonts w:ascii="宋体" w:hAnsi="宋体" w:eastAsia="宋体" w:cs="宋体"/>
          <w:color w:val="auto"/>
          <w:sz w:val="32"/>
          <w:szCs w:val="32"/>
          <w:highlight w:val="none"/>
        </w:rPr>
      </w:pPr>
      <w:r>
        <w:rPr>
          <w:rFonts w:hint="eastAsia" w:ascii="宋体" w:hAnsi="宋体" w:eastAsia="宋体" w:cs="宋体"/>
          <w:color w:val="auto"/>
          <w:sz w:val="32"/>
          <w:szCs w:val="32"/>
          <w:highlight w:val="none"/>
        </w:rPr>
        <w:t>（封面）</w:t>
      </w:r>
    </w:p>
    <w:p w14:paraId="5C60798C">
      <w:pPr>
        <w:pStyle w:val="6"/>
        <w:spacing w:line="360" w:lineRule="auto"/>
        <w:ind w:firstLine="723"/>
        <w:jc w:val="center"/>
        <w:rPr>
          <w:rFonts w:hint="eastAsia" w:ascii="宋体" w:hAnsi="宋体" w:eastAsia="宋体" w:cs="宋体"/>
          <w:b/>
          <w:bCs/>
          <w:snapToGrid w:val="0"/>
          <w:color w:val="auto"/>
          <w:sz w:val="36"/>
          <w:szCs w:val="36"/>
          <w:highlight w:val="none"/>
          <w:lang w:eastAsia="zh-CN"/>
        </w:rPr>
      </w:pPr>
      <w:r>
        <w:rPr>
          <w:rFonts w:hint="eastAsia" w:ascii="宋体" w:hAnsi="宋体" w:eastAsia="宋体" w:cs="宋体"/>
          <w:b/>
          <w:color w:val="auto"/>
          <w:sz w:val="36"/>
          <w:szCs w:val="36"/>
          <w:highlight w:val="none"/>
        </w:rPr>
        <w:t>110kV闸唐线1-10#迁移入地改造工程地铁交叉段安评项目</w:t>
      </w:r>
      <w:r>
        <w:rPr>
          <w:rFonts w:hint="eastAsia" w:ascii="宋体" w:hAnsi="宋体" w:eastAsia="宋体" w:cs="宋体"/>
          <w:b/>
          <w:color w:val="auto"/>
          <w:sz w:val="36"/>
          <w:szCs w:val="36"/>
          <w:highlight w:val="none"/>
          <w:lang w:eastAsia="zh-CN"/>
        </w:rPr>
        <w:t>（</w:t>
      </w:r>
      <w:r>
        <w:rPr>
          <w:rFonts w:hint="eastAsia" w:ascii="宋体" w:hAnsi="宋体" w:eastAsia="宋体" w:cs="宋体"/>
          <w:b/>
          <w:color w:val="auto"/>
          <w:sz w:val="36"/>
          <w:szCs w:val="36"/>
          <w:highlight w:val="none"/>
          <w:lang w:val="en-US" w:eastAsia="zh-CN"/>
        </w:rPr>
        <w:t>二次</w:t>
      </w:r>
      <w:r>
        <w:rPr>
          <w:rFonts w:hint="eastAsia" w:ascii="宋体" w:hAnsi="宋体" w:eastAsia="宋体" w:cs="宋体"/>
          <w:b/>
          <w:color w:val="auto"/>
          <w:sz w:val="36"/>
          <w:szCs w:val="36"/>
          <w:highlight w:val="none"/>
          <w:lang w:eastAsia="zh-CN"/>
        </w:rPr>
        <w:t>）</w:t>
      </w:r>
    </w:p>
    <w:p w14:paraId="45807A60">
      <w:pPr>
        <w:pStyle w:val="6"/>
        <w:spacing w:line="360" w:lineRule="auto"/>
        <w:ind w:firstLine="723"/>
        <w:jc w:val="center"/>
        <w:rPr>
          <w:rFonts w:ascii="宋体" w:hAnsi="宋体" w:eastAsia="宋体" w:cs="宋体"/>
          <w:b/>
          <w:bCs/>
          <w:color w:val="auto"/>
          <w:sz w:val="36"/>
          <w:szCs w:val="36"/>
          <w:highlight w:val="none"/>
        </w:rPr>
      </w:pPr>
    </w:p>
    <w:p w14:paraId="7B75CCE8">
      <w:pPr>
        <w:pStyle w:val="6"/>
        <w:spacing w:line="360" w:lineRule="auto"/>
        <w:ind w:firstLine="482"/>
        <w:jc w:val="center"/>
        <w:rPr>
          <w:rFonts w:ascii="宋体" w:hAnsi="宋体" w:eastAsia="宋体" w:cs="宋体"/>
          <w:b/>
          <w:bCs/>
          <w:color w:val="auto"/>
          <w:sz w:val="24"/>
          <w:highlight w:val="none"/>
        </w:rPr>
      </w:pPr>
    </w:p>
    <w:p w14:paraId="772E33CB">
      <w:pPr>
        <w:pStyle w:val="6"/>
        <w:spacing w:line="360" w:lineRule="auto"/>
        <w:ind w:firstLine="0" w:firstLineChars="0"/>
        <w:rPr>
          <w:rFonts w:ascii="宋体" w:hAnsi="宋体" w:eastAsia="宋体" w:cs="宋体"/>
          <w:b/>
          <w:bCs/>
          <w:color w:val="auto"/>
          <w:sz w:val="24"/>
          <w:highlight w:val="none"/>
        </w:rPr>
      </w:pPr>
    </w:p>
    <w:p w14:paraId="3645493E">
      <w:pPr>
        <w:pStyle w:val="6"/>
        <w:spacing w:line="360" w:lineRule="auto"/>
        <w:ind w:firstLine="482"/>
        <w:rPr>
          <w:rFonts w:ascii="宋体" w:hAnsi="宋体" w:eastAsia="宋体" w:cs="宋体"/>
          <w:b/>
          <w:bCs/>
          <w:color w:val="auto"/>
          <w:sz w:val="24"/>
          <w:highlight w:val="none"/>
        </w:rPr>
      </w:pPr>
    </w:p>
    <w:p w14:paraId="792C1942">
      <w:pPr>
        <w:pStyle w:val="6"/>
        <w:spacing w:line="360" w:lineRule="auto"/>
        <w:ind w:firstLine="883"/>
        <w:jc w:val="center"/>
        <w:rPr>
          <w:rFonts w:ascii="宋体" w:hAnsi="宋体" w:eastAsia="宋体" w:cs="宋体"/>
          <w:b/>
          <w:bCs/>
          <w:color w:val="auto"/>
          <w:sz w:val="44"/>
          <w:szCs w:val="44"/>
          <w:highlight w:val="none"/>
        </w:rPr>
      </w:pPr>
    </w:p>
    <w:p w14:paraId="26C2905F">
      <w:pPr>
        <w:pStyle w:val="6"/>
        <w:spacing w:line="360" w:lineRule="auto"/>
        <w:ind w:firstLine="0" w:firstLineChars="0"/>
        <w:jc w:val="center"/>
        <w:rPr>
          <w:rFonts w:ascii="宋体" w:hAnsi="宋体" w:eastAsia="宋体" w:cs="宋体"/>
          <w:b/>
          <w:bCs/>
          <w:color w:val="auto"/>
          <w:sz w:val="44"/>
          <w:szCs w:val="44"/>
          <w:highlight w:val="none"/>
        </w:rPr>
      </w:pPr>
      <w:r>
        <w:rPr>
          <w:rFonts w:hint="eastAsia" w:ascii="宋体" w:hAnsi="宋体" w:eastAsia="宋体" w:cs="宋体"/>
          <w:b/>
          <w:bCs/>
          <w:color w:val="auto"/>
          <w:sz w:val="44"/>
          <w:szCs w:val="44"/>
          <w:highlight w:val="none"/>
        </w:rPr>
        <w:t>投标文件</w:t>
      </w:r>
    </w:p>
    <w:p w14:paraId="539C5F73">
      <w:pPr>
        <w:pStyle w:val="6"/>
        <w:spacing w:line="360" w:lineRule="auto"/>
        <w:ind w:firstLine="0" w:firstLineChars="0"/>
        <w:jc w:val="center"/>
        <w:rPr>
          <w:rFonts w:ascii="宋体" w:hAnsi="宋体" w:eastAsia="宋体" w:cs="宋体"/>
          <w:b/>
          <w:bCs/>
          <w:color w:val="auto"/>
          <w:sz w:val="44"/>
          <w:szCs w:val="44"/>
          <w:highlight w:val="none"/>
        </w:rPr>
      </w:pPr>
      <w:r>
        <w:rPr>
          <w:rFonts w:hint="eastAsia" w:ascii="宋体" w:hAnsi="宋体" w:eastAsia="宋体" w:cs="宋体"/>
          <w:b/>
          <w:bCs/>
          <w:color w:val="auto"/>
          <w:sz w:val="44"/>
          <w:szCs w:val="44"/>
          <w:highlight w:val="none"/>
        </w:rPr>
        <w:t>（资格审查资料/商务标）</w:t>
      </w:r>
    </w:p>
    <w:p w14:paraId="7EAC4ED0">
      <w:pPr>
        <w:pStyle w:val="6"/>
        <w:spacing w:line="360" w:lineRule="auto"/>
        <w:ind w:firstLine="480"/>
        <w:jc w:val="center"/>
        <w:rPr>
          <w:rFonts w:ascii="宋体" w:hAnsi="宋体" w:eastAsia="宋体" w:cs="宋体"/>
          <w:color w:val="auto"/>
          <w:sz w:val="24"/>
          <w:highlight w:val="none"/>
        </w:rPr>
      </w:pPr>
    </w:p>
    <w:p w14:paraId="3E43C3BF">
      <w:pPr>
        <w:pStyle w:val="6"/>
        <w:spacing w:line="360" w:lineRule="auto"/>
        <w:ind w:firstLine="480"/>
        <w:jc w:val="center"/>
        <w:rPr>
          <w:rFonts w:ascii="宋体" w:hAnsi="宋体" w:eastAsia="宋体" w:cs="宋体"/>
          <w:color w:val="auto"/>
          <w:sz w:val="24"/>
          <w:highlight w:val="none"/>
        </w:rPr>
      </w:pPr>
    </w:p>
    <w:p w14:paraId="6349C4B0">
      <w:pPr>
        <w:pStyle w:val="6"/>
        <w:spacing w:line="360" w:lineRule="auto"/>
        <w:ind w:firstLine="480"/>
        <w:jc w:val="center"/>
        <w:rPr>
          <w:rFonts w:ascii="宋体" w:hAnsi="宋体" w:eastAsia="宋体" w:cs="宋体"/>
          <w:color w:val="auto"/>
          <w:sz w:val="24"/>
          <w:highlight w:val="none"/>
        </w:rPr>
      </w:pPr>
    </w:p>
    <w:p w14:paraId="03E0311B">
      <w:pPr>
        <w:pStyle w:val="6"/>
        <w:spacing w:line="360" w:lineRule="auto"/>
        <w:ind w:firstLine="480"/>
        <w:jc w:val="center"/>
        <w:rPr>
          <w:rFonts w:ascii="宋体" w:hAnsi="宋体" w:eastAsia="宋体" w:cs="宋体"/>
          <w:color w:val="auto"/>
          <w:sz w:val="24"/>
          <w:highlight w:val="none"/>
        </w:rPr>
      </w:pPr>
    </w:p>
    <w:p w14:paraId="73E5471B">
      <w:pPr>
        <w:pStyle w:val="6"/>
        <w:spacing w:line="360" w:lineRule="auto"/>
        <w:ind w:firstLine="480"/>
        <w:jc w:val="center"/>
        <w:rPr>
          <w:rFonts w:ascii="宋体" w:hAnsi="宋体" w:eastAsia="宋体" w:cs="宋体"/>
          <w:color w:val="auto"/>
          <w:sz w:val="24"/>
          <w:highlight w:val="none"/>
        </w:rPr>
      </w:pPr>
    </w:p>
    <w:p w14:paraId="73B1FC05">
      <w:pPr>
        <w:pStyle w:val="6"/>
        <w:spacing w:line="360" w:lineRule="auto"/>
        <w:ind w:firstLine="480"/>
        <w:jc w:val="center"/>
        <w:rPr>
          <w:rFonts w:ascii="宋体" w:hAnsi="宋体" w:eastAsia="宋体" w:cs="宋体"/>
          <w:color w:val="auto"/>
          <w:sz w:val="24"/>
          <w:highlight w:val="none"/>
        </w:rPr>
      </w:pPr>
    </w:p>
    <w:p w14:paraId="646D8A5D">
      <w:pPr>
        <w:pStyle w:val="6"/>
        <w:spacing w:line="360" w:lineRule="auto"/>
        <w:ind w:firstLine="480"/>
        <w:rPr>
          <w:rFonts w:ascii="宋体" w:hAnsi="宋体" w:eastAsia="宋体" w:cs="宋体"/>
          <w:color w:val="auto"/>
          <w:sz w:val="24"/>
          <w:highlight w:val="none"/>
        </w:rPr>
      </w:pPr>
    </w:p>
    <w:p w14:paraId="2EFDFD62">
      <w:pPr>
        <w:pStyle w:val="6"/>
        <w:spacing w:line="360" w:lineRule="auto"/>
        <w:ind w:firstLine="0" w:firstLineChars="0"/>
        <w:rPr>
          <w:rFonts w:ascii="宋体" w:hAnsi="宋体" w:eastAsia="宋体" w:cs="宋体"/>
          <w:color w:val="auto"/>
          <w:sz w:val="24"/>
          <w:highlight w:val="none"/>
          <w:u w:val="single"/>
        </w:rPr>
      </w:pPr>
      <w:r>
        <w:rPr>
          <w:rFonts w:hint="eastAsia" w:ascii="宋体" w:hAnsi="宋体" w:eastAsia="宋体" w:cs="宋体"/>
          <w:color w:val="auto"/>
          <w:sz w:val="24"/>
          <w:highlight w:val="none"/>
        </w:rPr>
        <w:t>投标人(盖章)：</w:t>
      </w:r>
    </w:p>
    <w:p w14:paraId="096D2FAE">
      <w:pPr>
        <w:pStyle w:val="6"/>
        <w:spacing w:line="360" w:lineRule="auto"/>
        <w:ind w:firstLine="0" w:firstLineChars="0"/>
        <w:rPr>
          <w:rFonts w:ascii="宋体" w:hAnsi="宋体" w:eastAsia="宋体" w:cs="宋体"/>
          <w:color w:val="auto"/>
          <w:sz w:val="24"/>
          <w:highlight w:val="none"/>
        </w:rPr>
      </w:pPr>
    </w:p>
    <w:p w14:paraId="46372B66">
      <w:pPr>
        <w:pStyle w:val="6"/>
        <w:spacing w:line="360" w:lineRule="auto"/>
        <w:ind w:firstLine="0" w:firstLineChars="0"/>
        <w:rPr>
          <w:rFonts w:ascii="宋体" w:hAnsi="宋体" w:eastAsia="宋体" w:cs="宋体"/>
          <w:color w:val="auto"/>
          <w:sz w:val="24"/>
          <w:highlight w:val="none"/>
          <w:u w:val="single"/>
        </w:rPr>
      </w:pPr>
      <w:r>
        <w:rPr>
          <w:rFonts w:hint="eastAsia" w:ascii="宋体" w:hAnsi="宋体" w:eastAsia="宋体" w:cs="宋体"/>
          <w:color w:val="auto"/>
          <w:sz w:val="24"/>
          <w:highlight w:val="none"/>
        </w:rPr>
        <w:t>法定代表人或委托代理人(签字或盖章)：</w:t>
      </w:r>
    </w:p>
    <w:p w14:paraId="6908E98F">
      <w:pPr>
        <w:pStyle w:val="6"/>
        <w:spacing w:line="360" w:lineRule="auto"/>
        <w:ind w:firstLine="0" w:firstLineChars="0"/>
        <w:rPr>
          <w:rFonts w:ascii="宋体" w:hAnsi="宋体" w:eastAsia="宋体" w:cs="宋体"/>
          <w:color w:val="auto"/>
          <w:sz w:val="24"/>
          <w:highlight w:val="none"/>
        </w:rPr>
      </w:pPr>
    </w:p>
    <w:p w14:paraId="1470D88E">
      <w:pPr>
        <w:pStyle w:val="6"/>
        <w:spacing w:line="360" w:lineRule="auto"/>
        <w:ind w:firstLine="0" w:firstLineChars="0"/>
        <w:rPr>
          <w:rFonts w:ascii="宋体" w:hAnsi="宋体" w:eastAsia="宋体" w:cs="宋体"/>
          <w:color w:val="auto"/>
          <w:sz w:val="24"/>
          <w:highlight w:val="none"/>
        </w:rPr>
      </w:pPr>
      <w:r>
        <w:rPr>
          <w:rFonts w:hint="eastAsia" w:ascii="宋体" w:hAnsi="宋体" w:eastAsia="宋体" w:cs="宋体"/>
          <w:color w:val="auto"/>
          <w:sz w:val="24"/>
          <w:highlight w:val="none"/>
        </w:rPr>
        <w:t>日   期：   年  月  日</w:t>
      </w:r>
    </w:p>
    <w:p w14:paraId="54D4976B">
      <w:pPr>
        <w:pStyle w:val="6"/>
        <w:spacing w:line="360" w:lineRule="auto"/>
        <w:ind w:firstLine="480"/>
        <w:rPr>
          <w:rFonts w:ascii="宋体" w:hAnsi="宋体" w:eastAsia="宋体" w:cs="宋体"/>
          <w:color w:val="auto"/>
          <w:sz w:val="24"/>
          <w:highlight w:val="none"/>
        </w:rPr>
      </w:pPr>
    </w:p>
    <w:p w14:paraId="2ACFCEB7">
      <w:pPr>
        <w:rPr>
          <w:rFonts w:ascii="宋体" w:hAnsi="宋体" w:eastAsia="宋体" w:cs="宋体"/>
          <w:b/>
          <w:color w:val="auto"/>
          <w:sz w:val="32"/>
          <w:szCs w:val="32"/>
          <w:highlight w:val="none"/>
        </w:rPr>
      </w:pPr>
      <w:r>
        <w:rPr>
          <w:rFonts w:hint="eastAsia" w:ascii="宋体" w:hAnsi="宋体" w:eastAsia="宋体" w:cs="宋体"/>
          <w:b/>
          <w:color w:val="auto"/>
          <w:sz w:val="32"/>
          <w:szCs w:val="32"/>
          <w:highlight w:val="none"/>
        </w:rPr>
        <w:br w:type="page"/>
      </w:r>
    </w:p>
    <w:p w14:paraId="70CB682D">
      <w:pPr>
        <w:spacing w:line="360" w:lineRule="auto"/>
        <w:jc w:val="center"/>
        <w:rPr>
          <w:rFonts w:ascii="宋体" w:hAnsi="宋体" w:eastAsia="宋体" w:cs="宋体"/>
          <w:b/>
          <w:color w:val="auto"/>
          <w:sz w:val="32"/>
          <w:szCs w:val="32"/>
          <w:highlight w:val="none"/>
        </w:rPr>
      </w:pPr>
      <w:r>
        <w:rPr>
          <w:rFonts w:hint="eastAsia" w:ascii="宋体" w:hAnsi="宋体" w:eastAsia="宋体" w:cs="宋体"/>
          <w:b/>
          <w:color w:val="auto"/>
          <w:sz w:val="32"/>
          <w:szCs w:val="32"/>
          <w:highlight w:val="none"/>
        </w:rPr>
        <w:t>一、法定代表人身份证明书</w:t>
      </w:r>
    </w:p>
    <w:p w14:paraId="6DCD51B5">
      <w:pPr>
        <w:spacing w:line="360" w:lineRule="auto"/>
        <w:jc w:val="center"/>
        <w:rPr>
          <w:rFonts w:ascii="宋体" w:hAnsi="宋体" w:eastAsia="宋体" w:cs="宋体"/>
          <w:color w:val="auto"/>
          <w:sz w:val="24"/>
          <w:szCs w:val="24"/>
          <w:highlight w:val="none"/>
        </w:rPr>
      </w:pPr>
    </w:p>
    <w:p w14:paraId="303304BD">
      <w:pPr>
        <w:spacing w:line="360" w:lineRule="auto"/>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投标人单位名称：</w:t>
      </w:r>
    </w:p>
    <w:p w14:paraId="7CAF6805">
      <w:pPr>
        <w:spacing w:line="360" w:lineRule="auto"/>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投标人单位地址：</w:t>
      </w:r>
    </w:p>
    <w:p w14:paraId="124AEA92">
      <w:pPr>
        <w:spacing w:line="360" w:lineRule="auto"/>
        <w:ind w:firstLine="480" w:firstLineChars="200"/>
        <w:rPr>
          <w:rFonts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姓  名：性别：</w:t>
      </w:r>
    </w:p>
    <w:p w14:paraId="7D0C711A">
      <w:pPr>
        <w:spacing w:line="360" w:lineRule="auto"/>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年龄：职务：</w:t>
      </w:r>
    </w:p>
    <w:p w14:paraId="107D637B">
      <w:pPr>
        <w:spacing w:line="360" w:lineRule="auto"/>
        <w:ind w:firstLine="480" w:firstLineChars="200"/>
        <w:rPr>
          <w:rFonts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系：(投标人单位名称)的法定代表人。</w:t>
      </w:r>
    </w:p>
    <w:p w14:paraId="21258533">
      <w:pPr>
        <w:spacing w:line="360" w:lineRule="auto"/>
        <w:ind w:firstLine="480" w:firstLineChars="200"/>
        <w:rPr>
          <w:rFonts w:ascii="宋体" w:hAnsi="宋体" w:eastAsia="宋体" w:cs="宋体"/>
          <w:color w:val="auto"/>
          <w:sz w:val="24"/>
          <w:szCs w:val="24"/>
          <w:highlight w:val="none"/>
        </w:rPr>
      </w:pPr>
    </w:p>
    <w:p w14:paraId="5644A487">
      <w:pPr>
        <w:spacing w:line="360" w:lineRule="auto"/>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特此证明</w:t>
      </w:r>
    </w:p>
    <w:p w14:paraId="66217E01">
      <w:pPr>
        <w:spacing w:line="360" w:lineRule="auto"/>
        <w:ind w:firstLine="480" w:firstLineChars="200"/>
        <w:rPr>
          <w:rFonts w:ascii="宋体" w:hAnsi="宋体" w:eastAsia="宋体" w:cs="宋体"/>
          <w:color w:val="auto"/>
          <w:sz w:val="24"/>
          <w:szCs w:val="24"/>
          <w:highlight w:val="none"/>
        </w:rPr>
      </w:pPr>
    </w:p>
    <w:p w14:paraId="65C7CCB8">
      <w:pPr>
        <w:spacing w:line="360" w:lineRule="auto"/>
        <w:ind w:firstLine="3840" w:firstLineChars="16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投标人：（盖单位章）</w:t>
      </w:r>
    </w:p>
    <w:p w14:paraId="3B225FE4">
      <w:pPr>
        <w:spacing w:line="360" w:lineRule="auto"/>
        <w:ind w:firstLine="3840" w:firstLineChars="1600"/>
        <w:rPr>
          <w:rFonts w:ascii="宋体" w:hAnsi="宋体" w:eastAsia="宋体" w:cs="宋体"/>
          <w:color w:val="auto"/>
          <w:sz w:val="24"/>
          <w:szCs w:val="24"/>
          <w:highlight w:val="none"/>
        </w:rPr>
      </w:pPr>
    </w:p>
    <w:p w14:paraId="14BB0461">
      <w:pPr>
        <w:spacing w:line="360" w:lineRule="auto"/>
        <w:ind w:firstLine="3840" w:firstLineChars="16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日  期：</w:t>
      </w:r>
    </w:p>
    <w:p w14:paraId="421E947D">
      <w:pPr>
        <w:spacing w:line="360" w:lineRule="auto"/>
        <w:ind w:firstLine="3840" w:firstLineChars="1600"/>
        <w:rPr>
          <w:rFonts w:ascii="宋体" w:hAnsi="宋体" w:eastAsia="宋体" w:cs="宋体"/>
          <w:color w:val="auto"/>
          <w:sz w:val="24"/>
          <w:szCs w:val="24"/>
          <w:highlight w:val="none"/>
        </w:rPr>
      </w:pPr>
    </w:p>
    <w:p w14:paraId="7F327617">
      <w:pPr>
        <w:snapToGrid w:val="0"/>
        <w:spacing w:line="520" w:lineRule="exact"/>
        <w:rPr>
          <w:rFonts w:ascii="宋体" w:hAnsi="宋体" w:cs="宋体"/>
          <w:color w:val="auto"/>
          <w:sz w:val="24"/>
          <w:szCs w:val="24"/>
          <w:highlight w:val="none"/>
        </w:rPr>
      </w:pPr>
    </w:p>
    <w:p w14:paraId="234B5FA2">
      <w:pPr>
        <w:snapToGrid w:val="0"/>
        <w:spacing w:line="520" w:lineRule="exact"/>
        <w:ind w:firstLine="1920" w:firstLineChars="800"/>
        <w:rPr>
          <w:rFonts w:ascii="宋体" w:hAnsi="宋体" w:cs="宋体"/>
          <w:color w:val="auto"/>
          <w:sz w:val="24"/>
          <w:szCs w:val="24"/>
          <w:highlight w:val="none"/>
        </w:rPr>
      </w:pPr>
      <w:r>
        <w:rPr>
          <w:rFonts w:hint="eastAsia" w:ascii="宋体" w:hAnsi="宋体" w:cs="宋体"/>
          <w:color w:val="auto"/>
          <w:sz w:val="24"/>
          <w:szCs w:val="24"/>
          <w:highlight w:val="none"/>
        </w:rPr>
        <w:t>法定代表人身份证复印件</w:t>
      </w:r>
    </w:p>
    <w:p w14:paraId="286A46DD">
      <w:pPr>
        <w:snapToGrid w:val="0"/>
        <w:spacing w:line="520" w:lineRule="exact"/>
        <w:rPr>
          <w:rFonts w:ascii="宋体" w:hAnsi="宋体" w:cs="宋体"/>
          <w:color w:val="auto"/>
          <w:sz w:val="24"/>
          <w:szCs w:val="24"/>
          <w:highlight w:val="none"/>
        </w:rPr>
      </w:pPr>
    </w:p>
    <w:p w14:paraId="3A828AE3">
      <w:pPr>
        <w:snapToGrid w:val="0"/>
        <w:spacing w:line="520" w:lineRule="exact"/>
        <w:ind w:firstLine="2280" w:firstLineChars="950"/>
        <w:rPr>
          <w:rFonts w:ascii="宋体" w:hAnsi="宋体" w:cs="宋体"/>
          <w:color w:val="auto"/>
          <w:sz w:val="24"/>
          <w:szCs w:val="24"/>
          <w:highlight w:val="none"/>
        </w:rPr>
      </w:pPr>
      <w:r>
        <w:rPr>
          <w:rFonts w:hint="eastAsia" w:ascii="宋体" w:hAnsi="宋体" w:cs="宋体"/>
          <w:color w:val="auto"/>
          <w:sz w:val="24"/>
          <w:szCs w:val="24"/>
          <w:highlight w:val="none"/>
        </w:rPr>
        <w:t>（粘贴此处）</w:t>
      </w:r>
    </w:p>
    <w:p w14:paraId="563C3F8F">
      <w:pPr>
        <w:snapToGrid w:val="0"/>
        <w:spacing w:line="360" w:lineRule="auto"/>
        <w:jc w:val="center"/>
        <w:outlineLvl w:val="4"/>
        <w:rPr>
          <w:rFonts w:ascii="宋体" w:hAnsi="宋体" w:eastAsia="宋体" w:cs="宋体"/>
          <w:b/>
          <w:bCs/>
          <w:color w:val="auto"/>
          <w:sz w:val="24"/>
          <w:highlight w:val="none"/>
        </w:rPr>
      </w:pPr>
      <w:r>
        <w:rPr>
          <w:rFonts w:hint="eastAsia" w:ascii="宋体" w:hAnsi="宋体" w:eastAsia="宋体" w:cs="宋体"/>
          <w:b/>
          <w:bCs/>
          <w:color w:val="auto"/>
          <w:sz w:val="24"/>
          <w:highlight w:val="none"/>
        </w:rPr>
        <w:br w:type="page"/>
      </w:r>
      <w:r>
        <w:rPr>
          <w:rFonts w:hint="eastAsia" w:ascii="宋体" w:hAnsi="宋体" w:eastAsia="宋体" w:cs="宋体"/>
          <w:b/>
          <w:bCs/>
          <w:color w:val="auto"/>
          <w:sz w:val="28"/>
          <w:szCs w:val="28"/>
          <w:highlight w:val="none"/>
        </w:rPr>
        <w:t>二、授权委托书</w:t>
      </w:r>
    </w:p>
    <w:p w14:paraId="43084270">
      <w:pPr>
        <w:snapToGrid w:val="0"/>
        <w:spacing w:line="360" w:lineRule="auto"/>
        <w:jc w:val="center"/>
        <w:rPr>
          <w:rFonts w:ascii="宋体" w:hAnsi="宋体" w:eastAsia="宋体" w:cs="宋体"/>
          <w:color w:val="auto"/>
          <w:sz w:val="24"/>
          <w:highlight w:val="none"/>
          <w:u w:val="single"/>
        </w:rPr>
      </w:pPr>
      <w:r>
        <w:rPr>
          <w:rFonts w:hint="eastAsia" w:ascii="宋体" w:hAnsi="宋体" w:eastAsia="宋体" w:cs="宋体"/>
          <w:color w:val="auto"/>
          <w:sz w:val="24"/>
          <w:highlight w:val="none"/>
          <w:u w:val="single"/>
        </w:rPr>
        <w:t>（被授权人参加投标时，须出示此证明）</w:t>
      </w:r>
    </w:p>
    <w:p w14:paraId="51DAC4EE">
      <w:pPr>
        <w:snapToGrid w:val="0"/>
        <w:spacing w:line="360" w:lineRule="auto"/>
        <w:rPr>
          <w:rFonts w:ascii="宋体" w:hAnsi="宋体" w:eastAsia="宋体" w:cs="宋体"/>
          <w:color w:val="auto"/>
          <w:sz w:val="24"/>
          <w:highlight w:val="none"/>
        </w:rPr>
      </w:pPr>
      <w:r>
        <w:rPr>
          <w:rFonts w:hint="eastAsia" w:ascii="宋体" w:hAnsi="宋体" w:eastAsia="宋体" w:cs="宋体"/>
          <w:color w:val="auto"/>
          <w:sz w:val="24"/>
          <w:szCs w:val="24"/>
          <w:highlight w:val="none"/>
          <w:u w:val="single"/>
        </w:rPr>
        <w:t>南通市北高新技术开发集团有限公司</w:t>
      </w:r>
      <w:r>
        <w:rPr>
          <w:rFonts w:hint="eastAsia" w:ascii="宋体" w:hAnsi="宋体" w:eastAsia="宋体" w:cs="宋体"/>
          <w:color w:val="auto"/>
          <w:sz w:val="24"/>
          <w:highlight w:val="none"/>
        </w:rPr>
        <w:t>：</w:t>
      </w:r>
    </w:p>
    <w:p w14:paraId="387DA09E">
      <w:pPr>
        <w:widowControl/>
        <w:spacing w:line="360" w:lineRule="auto"/>
        <w:ind w:firstLine="480" w:firstLineChars="200"/>
        <w:jc w:val="left"/>
        <w:rPr>
          <w:rFonts w:ascii="宋体" w:hAnsi="宋体" w:eastAsia="宋体" w:cs="宋体"/>
          <w:color w:val="auto"/>
          <w:sz w:val="24"/>
          <w:highlight w:val="none"/>
        </w:rPr>
      </w:pPr>
      <w:r>
        <w:rPr>
          <w:rFonts w:hint="eastAsia" w:ascii="宋体" w:hAnsi="宋体" w:eastAsia="宋体" w:cs="宋体"/>
          <w:color w:val="auto"/>
          <w:sz w:val="24"/>
          <w:highlight w:val="none"/>
        </w:rPr>
        <w:t>兹授权</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被授权人的姓名）代表我公司参加贵单位组织的</w:t>
      </w:r>
      <w:r>
        <w:rPr>
          <w:rFonts w:hint="eastAsia" w:ascii="宋体" w:hAnsi="宋体" w:eastAsia="宋体" w:cs="宋体"/>
          <w:bCs/>
          <w:color w:val="auto"/>
          <w:sz w:val="24"/>
          <w:szCs w:val="24"/>
          <w:highlight w:val="none"/>
          <w:u w:val="single"/>
        </w:rPr>
        <w:t>110kV闸唐线1-10#迁移入地改造工程地铁交叉段安评项目</w:t>
      </w:r>
      <w:r>
        <w:rPr>
          <w:rFonts w:hint="eastAsia" w:ascii="宋体" w:hAnsi="宋体" w:eastAsia="宋体" w:cs="宋体"/>
          <w:bCs/>
          <w:color w:val="auto"/>
          <w:sz w:val="24"/>
          <w:szCs w:val="24"/>
          <w:highlight w:val="none"/>
          <w:u w:val="single"/>
          <w:lang w:eastAsia="zh-CN"/>
        </w:rPr>
        <w:t>（</w:t>
      </w:r>
      <w:r>
        <w:rPr>
          <w:rFonts w:hint="eastAsia" w:ascii="宋体" w:hAnsi="宋体" w:eastAsia="宋体" w:cs="宋体"/>
          <w:bCs/>
          <w:color w:val="auto"/>
          <w:sz w:val="24"/>
          <w:szCs w:val="24"/>
          <w:highlight w:val="none"/>
          <w:u w:val="single"/>
          <w:lang w:val="en-US" w:eastAsia="zh-CN"/>
        </w:rPr>
        <w:t>二次</w:t>
      </w:r>
      <w:r>
        <w:rPr>
          <w:rFonts w:hint="eastAsia" w:ascii="宋体" w:hAnsi="宋体" w:eastAsia="宋体" w:cs="宋体"/>
          <w:bCs/>
          <w:color w:val="auto"/>
          <w:sz w:val="24"/>
          <w:szCs w:val="24"/>
          <w:highlight w:val="none"/>
          <w:u w:val="single"/>
          <w:lang w:eastAsia="zh-CN"/>
        </w:rPr>
        <w:t>）</w:t>
      </w:r>
      <w:r>
        <w:rPr>
          <w:rFonts w:hint="eastAsia" w:ascii="宋体" w:hAnsi="宋体" w:eastAsia="宋体" w:cs="宋体"/>
          <w:color w:val="auto"/>
          <w:sz w:val="24"/>
          <w:highlight w:val="none"/>
        </w:rPr>
        <w:t>的投标活动，全权处理一切与该项目投标有关的事务。其在办理上述事宜过程中所签署的所有文件我公司均予以承认。</w:t>
      </w:r>
    </w:p>
    <w:p w14:paraId="73FB82C4">
      <w:pPr>
        <w:spacing w:line="360" w:lineRule="auto"/>
        <w:ind w:firstLine="480" w:firstLineChars="200"/>
        <w:rPr>
          <w:rFonts w:ascii="宋体" w:hAnsi="宋体" w:eastAsia="宋体" w:cs="宋体"/>
          <w:color w:val="auto"/>
          <w:sz w:val="24"/>
          <w:highlight w:val="none"/>
        </w:rPr>
      </w:pPr>
      <w:r>
        <w:rPr>
          <w:rFonts w:hint="eastAsia" w:ascii="宋体" w:hAnsi="宋体" w:eastAsia="宋体" w:cs="宋体"/>
          <w:color w:val="auto"/>
          <w:sz w:val="24"/>
          <w:highlight w:val="none"/>
        </w:rPr>
        <w:t>被授权人无转委托权。特此委托。</w:t>
      </w:r>
    </w:p>
    <w:p w14:paraId="46C608CD">
      <w:pPr>
        <w:snapToGrid w:val="0"/>
        <w:spacing w:line="360" w:lineRule="auto"/>
        <w:rPr>
          <w:rFonts w:ascii="宋体" w:hAnsi="宋体" w:eastAsia="宋体" w:cs="宋体"/>
          <w:color w:val="auto"/>
          <w:sz w:val="24"/>
          <w:highlight w:val="none"/>
        </w:rPr>
      </w:pPr>
    </w:p>
    <w:p w14:paraId="65D677F1">
      <w:pPr>
        <w:snapToGrid w:val="0"/>
        <w:spacing w:line="360" w:lineRule="auto"/>
        <w:rPr>
          <w:rFonts w:ascii="宋体" w:hAnsi="宋体" w:eastAsia="宋体" w:cs="宋体"/>
          <w:color w:val="auto"/>
          <w:sz w:val="24"/>
          <w:highlight w:val="none"/>
        </w:rPr>
      </w:pPr>
      <w:r>
        <w:rPr>
          <w:rFonts w:hint="eastAsia" w:ascii="宋体" w:hAnsi="宋体" w:eastAsia="宋体" w:cs="宋体"/>
          <w:color w:val="auto"/>
          <w:sz w:val="24"/>
          <w:highlight w:val="none"/>
        </w:rPr>
        <w:t>附：被授权人情况：</w:t>
      </w:r>
    </w:p>
    <w:p w14:paraId="677BC25B">
      <w:pPr>
        <w:snapToGrid w:val="0"/>
        <w:spacing w:line="360" w:lineRule="auto"/>
        <w:rPr>
          <w:rFonts w:ascii="宋体" w:hAnsi="宋体" w:eastAsia="宋体" w:cs="宋体"/>
          <w:color w:val="auto"/>
          <w:sz w:val="24"/>
          <w:highlight w:val="none"/>
          <w:u w:val="single"/>
        </w:rPr>
      </w:pPr>
      <w:r>
        <w:rPr>
          <w:rFonts w:hint="eastAsia" w:ascii="宋体" w:hAnsi="宋体" w:eastAsia="宋体" w:cs="宋体"/>
          <w:color w:val="auto"/>
          <w:sz w:val="24"/>
          <w:highlight w:val="none"/>
        </w:rPr>
        <w:t>姓名：性别：年龄：职务：</w:t>
      </w:r>
    </w:p>
    <w:p w14:paraId="0D9DDAB6">
      <w:pPr>
        <w:snapToGrid w:val="0"/>
        <w:spacing w:line="360" w:lineRule="auto"/>
        <w:rPr>
          <w:rFonts w:ascii="宋体" w:hAnsi="宋体" w:eastAsia="宋体" w:cs="宋体"/>
          <w:color w:val="auto"/>
          <w:sz w:val="24"/>
          <w:highlight w:val="none"/>
        </w:rPr>
      </w:pPr>
      <w:r>
        <w:rPr>
          <w:rFonts w:hint="eastAsia" w:ascii="宋体" w:hAnsi="宋体" w:eastAsia="宋体" w:cs="宋体"/>
          <w:color w:val="auto"/>
          <w:sz w:val="24"/>
          <w:highlight w:val="none"/>
        </w:rPr>
        <w:t>身份证号码：</w:t>
      </w:r>
    </w:p>
    <w:p w14:paraId="598757FF">
      <w:pPr>
        <w:snapToGrid w:val="0"/>
        <w:spacing w:line="360" w:lineRule="auto"/>
        <w:rPr>
          <w:rFonts w:ascii="宋体" w:hAnsi="宋体" w:eastAsia="宋体" w:cs="宋体"/>
          <w:color w:val="auto"/>
          <w:sz w:val="24"/>
          <w:highlight w:val="none"/>
        </w:rPr>
      </w:pPr>
      <w:r>
        <w:rPr>
          <w:rFonts w:hint="eastAsia" w:ascii="宋体" w:hAnsi="宋体" w:eastAsia="宋体" w:cs="宋体"/>
          <w:color w:val="auto"/>
          <w:sz w:val="24"/>
          <w:highlight w:val="none"/>
        </w:rPr>
        <w:t>手机：传真：</w:t>
      </w:r>
    </w:p>
    <w:p w14:paraId="24FDA8F5">
      <w:pPr>
        <w:snapToGrid w:val="0"/>
        <w:spacing w:line="360" w:lineRule="auto"/>
        <w:rPr>
          <w:rFonts w:ascii="宋体" w:hAnsi="宋体" w:eastAsia="宋体" w:cs="宋体"/>
          <w:color w:val="auto"/>
          <w:sz w:val="24"/>
          <w:highlight w:val="none"/>
        </w:rPr>
      </w:pPr>
      <w:r>
        <w:rPr>
          <w:rFonts w:hint="eastAsia" w:ascii="宋体" w:hAnsi="宋体" w:eastAsia="宋体" w:cs="宋体"/>
          <w:color w:val="auto"/>
          <w:sz w:val="24"/>
          <w:highlight w:val="none"/>
        </w:rPr>
        <w:t> </w:t>
      </w:r>
    </w:p>
    <w:p w14:paraId="508AA3D1">
      <w:pPr>
        <w:snapToGrid w:val="0"/>
        <w:spacing w:line="360" w:lineRule="auto"/>
        <w:rPr>
          <w:rFonts w:ascii="宋体" w:hAnsi="宋体" w:eastAsia="宋体" w:cs="宋体"/>
          <w:color w:val="auto"/>
          <w:sz w:val="24"/>
          <w:highlight w:val="none"/>
        </w:rPr>
      </w:pPr>
      <w:r>
        <w:rPr>
          <w:rFonts w:hint="eastAsia" w:ascii="宋体" w:hAnsi="宋体" w:eastAsia="宋体" w:cs="宋体"/>
          <w:color w:val="auto"/>
          <w:sz w:val="24"/>
          <w:highlight w:val="none"/>
        </w:rPr>
        <w:t>单位名称（公章）                      法定代表人（签字或盖章）</w:t>
      </w:r>
    </w:p>
    <w:p w14:paraId="0B87B188">
      <w:pPr>
        <w:snapToGrid w:val="0"/>
        <w:spacing w:line="360" w:lineRule="auto"/>
        <w:ind w:firstLine="1200" w:firstLineChars="500"/>
        <w:rPr>
          <w:rFonts w:ascii="宋体" w:hAnsi="宋体" w:eastAsia="宋体" w:cs="宋体"/>
          <w:color w:val="auto"/>
          <w:sz w:val="24"/>
          <w:highlight w:val="none"/>
        </w:rPr>
      </w:pPr>
      <w:r>
        <w:rPr>
          <w:rFonts w:hint="eastAsia" w:ascii="宋体" w:hAnsi="宋体" w:eastAsia="宋体" w:cs="宋体"/>
          <w:color w:val="auto"/>
          <w:sz w:val="24"/>
          <w:highlight w:val="none"/>
        </w:rPr>
        <w:t>年   月   日                        年   月   日</w:t>
      </w:r>
    </w:p>
    <w:p w14:paraId="463531C1">
      <w:pPr>
        <w:snapToGrid w:val="0"/>
        <w:spacing w:line="360" w:lineRule="auto"/>
        <w:rPr>
          <w:rFonts w:ascii="宋体" w:hAnsi="宋体" w:eastAsia="宋体" w:cs="宋体"/>
          <w:color w:val="auto"/>
          <w:sz w:val="24"/>
          <w:highlight w:val="none"/>
        </w:rPr>
      </w:pPr>
    </w:p>
    <w:p w14:paraId="22EE13BE">
      <w:pPr>
        <w:adjustRightInd w:val="0"/>
        <w:snapToGrid w:val="0"/>
        <w:spacing w:line="360" w:lineRule="auto"/>
        <w:jc w:val="center"/>
        <w:rPr>
          <w:rFonts w:ascii="宋体" w:hAnsi="宋体" w:eastAsia="宋体" w:cs="宋体"/>
          <w:b/>
          <w:color w:val="auto"/>
          <w:sz w:val="24"/>
          <w:highlight w:val="none"/>
        </w:rPr>
      </w:pPr>
      <w:r>
        <w:rPr>
          <w:rFonts w:hint="eastAsia" w:ascii="宋体" w:hAnsi="宋体" w:eastAsia="宋体" w:cs="宋体"/>
          <w:b/>
          <w:color w:val="auto"/>
          <w:sz w:val="24"/>
          <w:highlight w:val="none"/>
        </w:rPr>
        <w:t>法定代表人身份证复印件</w:t>
      </w:r>
    </w:p>
    <w:p w14:paraId="1A062EB5">
      <w:pPr>
        <w:adjustRightInd w:val="0"/>
        <w:snapToGrid w:val="0"/>
        <w:spacing w:line="360" w:lineRule="auto"/>
        <w:jc w:val="center"/>
        <w:rPr>
          <w:rFonts w:ascii="宋体" w:hAnsi="宋体" w:eastAsia="宋体" w:cs="宋体"/>
          <w:color w:val="auto"/>
          <w:sz w:val="24"/>
          <w:highlight w:val="none"/>
        </w:rPr>
      </w:pPr>
    </w:p>
    <w:p w14:paraId="29319734">
      <w:pPr>
        <w:adjustRightInd w:val="0"/>
        <w:snapToGrid w:val="0"/>
        <w:spacing w:line="360" w:lineRule="auto"/>
        <w:jc w:val="center"/>
        <w:rPr>
          <w:rFonts w:ascii="宋体" w:hAnsi="宋体" w:eastAsia="宋体" w:cs="宋体"/>
          <w:color w:val="auto"/>
          <w:sz w:val="24"/>
          <w:highlight w:val="none"/>
        </w:rPr>
      </w:pPr>
      <w:r>
        <w:rPr>
          <w:rFonts w:hint="eastAsia" w:ascii="宋体" w:hAnsi="宋体" w:eastAsia="宋体" w:cs="宋体"/>
          <w:color w:val="auto"/>
          <w:sz w:val="24"/>
          <w:highlight w:val="none"/>
        </w:rPr>
        <w:t>（粘贴此处）</w:t>
      </w:r>
    </w:p>
    <w:p w14:paraId="7BA76925">
      <w:pPr>
        <w:adjustRightInd w:val="0"/>
        <w:snapToGrid w:val="0"/>
        <w:spacing w:line="360" w:lineRule="auto"/>
        <w:jc w:val="center"/>
        <w:rPr>
          <w:rFonts w:ascii="宋体" w:hAnsi="宋体" w:eastAsia="宋体" w:cs="宋体"/>
          <w:color w:val="auto"/>
          <w:sz w:val="24"/>
          <w:highlight w:val="none"/>
        </w:rPr>
      </w:pPr>
    </w:p>
    <w:p w14:paraId="4A72B93E">
      <w:pPr>
        <w:adjustRightInd w:val="0"/>
        <w:snapToGrid w:val="0"/>
        <w:spacing w:line="360" w:lineRule="auto"/>
        <w:jc w:val="center"/>
        <w:rPr>
          <w:rFonts w:ascii="宋体" w:hAnsi="宋体" w:eastAsia="宋体" w:cs="宋体"/>
          <w:color w:val="auto"/>
          <w:sz w:val="24"/>
          <w:highlight w:val="none"/>
        </w:rPr>
      </w:pPr>
    </w:p>
    <w:p w14:paraId="46217E00">
      <w:pPr>
        <w:adjustRightInd w:val="0"/>
        <w:snapToGrid w:val="0"/>
        <w:spacing w:line="360" w:lineRule="auto"/>
        <w:jc w:val="center"/>
        <w:rPr>
          <w:rFonts w:ascii="宋体" w:hAnsi="宋体" w:eastAsia="宋体" w:cs="宋体"/>
          <w:b/>
          <w:color w:val="auto"/>
          <w:sz w:val="24"/>
          <w:highlight w:val="none"/>
        </w:rPr>
      </w:pPr>
      <w:r>
        <w:rPr>
          <w:rFonts w:hint="eastAsia" w:ascii="宋体" w:hAnsi="宋体" w:eastAsia="宋体" w:cs="宋体"/>
          <w:b/>
          <w:color w:val="auto"/>
          <w:sz w:val="24"/>
          <w:highlight w:val="none"/>
        </w:rPr>
        <w:t>被授权人身份证复印件</w:t>
      </w:r>
    </w:p>
    <w:p w14:paraId="19A8B24E">
      <w:pPr>
        <w:adjustRightInd w:val="0"/>
        <w:snapToGrid w:val="0"/>
        <w:spacing w:line="360" w:lineRule="auto"/>
        <w:jc w:val="center"/>
        <w:rPr>
          <w:rFonts w:ascii="宋体" w:hAnsi="宋体" w:eastAsia="宋体" w:cs="宋体"/>
          <w:color w:val="auto"/>
          <w:sz w:val="24"/>
          <w:highlight w:val="none"/>
        </w:rPr>
      </w:pPr>
    </w:p>
    <w:p w14:paraId="6727A07B">
      <w:pPr>
        <w:adjustRightInd w:val="0"/>
        <w:snapToGrid w:val="0"/>
        <w:spacing w:line="360" w:lineRule="auto"/>
        <w:jc w:val="center"/>
        <w:rPr>
          <w:rFonts w:ascii="宋体" w:hAnsi="宋体" w:eastAsia="宋体" w:cs="宋体"/>
          <w:color w:val="auto"/>
          <w:sz w:val="24"/>
          <w:highlight w:val="none"/>
        </w:rPr>
      </w:pPr>
      <w:r>
        <w:rPr>
          <w:rFonts w:hint="eastAsia" w:ascii="宋体" w:hAnsi="宋体" w:eastAsia="宋体" w:cs="宋体"/>
          <w:color w:val="auto"/>
          <w:sz w:val="24"/>
          <w:highlight w:val="none"/>
        </w:rPr>
        <w:t>（粘贴此处）</w:t>
      </w:r>
    </w:p>
    <w:p w14:paraId="4CB2A90D">
      <w:pPr>
        <w:snapToGrid w:val="0"/>
        <w:spacing w:line="360" w:lineRule="auto"/>
        <w:ind w:firstLine="482" w:firstLineChars="200"/>
        <w:rPr>
          <w:rFonts w:ascii="宋体" w:hAnsi="宋体" w:eastAsia="宋体" w:cs="宋体"/>
          <w:b/>
          <w:bCs/>
          <w:color w:val="auto"/>
          <w:sz w:val="24"/>
          <w:highlight w:val="none"/>
        </w:rPr>
      </w:pPr>
    </w:p>
    <w:p w14:paraId="20F6CA5D">
      <w:pPr>
        <w:snapToGrid w:val="0"/>
        <w:spacing w:line="360" w:lineRule="auto"/>
        <w:ind w:firstLine="482" w:firstLineChars="200"/>
        <w:rPr>
          <w:rFonts w:ascii="宋体" w:hAnsi="宋体" w:eastAsia="宋体" w:cs="宋体"/>
          <w:color w:val="auto"/>
          <w:sz w:val="24"/>
          <w:highlight w:val="none"/>
        </w:rPr>
        <w:sectPr>
          <w:headerReference r:id="rId5" w:type="default"/>
          <w:footerReference r:id="rId6" w:type="default"/>
          <w:pgSz w:w="11906" w:h="16838"/>
          <w:pgMar w:top="1240" w:right="1266" w:bottom="1440" w:left="1600" w:header="851" w:footer="992" w:gutter="0"/>
          <w:cols w:space="425" w:num="1"/>
          <w:docGrid w:type="lines" w:linePitch="312" w:charSpace="0"/>
        </w:sectPr>
      </w:pPr>
      <w:r>
        <w:rPr>
          <w:rFonts w:hint="eastAsia" w:ascii="宋体" w:hAnsi="宋体" w:eastAsia="宋体" w:cs="宋体"/>
          <w:b/>
          <w:bCs/>
          <w:color w:val="auto"/>
          <w:sz w:val="24"/>
          <w:highlight w:val="none"/>
        </w:rPr>
        <w:t>注:</w:t>
      </w:r>
      <w:r>
        <w:rPr>
          <w:rFonts w:hint="eastAsia" w:ascii="宋体" w:hAnsi="宋体" w:eastAsia="宋体" w:cs="宋体"/>
          <w:color w:val="auto"/>
          <w:sz w:val="24"/>
          <w:highlight w:val="none"/>
        </w:rPr>
        <w:t>如为被授权人参加投标时，须将身份证原件带至开标现场备查。</w:t>
      </w:r>
    </w:p>
    <w:p w14:paraId="4F6C09D5">
      <w:pPr>
        <w:spacing w:line="360" w:lineRule="auto"/>
        <w:jc w:val="center"/>
        <w:rPr>
          <w:rFonts w:ascii="宋体" w:hAnsi="宋体" w:eastAsia="宋体" w:cs="宋体"/>
          <w:b/>
          <w:color w:val="auto"/>
          <w:sz w:val="32"/>
          <w:szCs w:val="32"/>
          <w:highlight w:val="none"/>
        </w:rPr>
      </w:pPr>
      <w:r>
        <w:rPr>
          <w:rFonts w:hint="eastAsia" w:ascii="宋体" w:hAnsi="宋体" w:eastAsia="宋体" w:cs="宋体"/>
          <w:b/>
          <w:color w:val="auto"/>
          <w:sz w:val="32"/>
          <w:szCs w:val="32"/>
          <w:highlight w:val="none"/>
        </w:rPr>
        <w:t>三、无重大违法记录声明</w:t>
      </w:r>
    </w:p>
    <w:p w14:paraId="5FE97D18">
      <w:pPr>
        <w:spacing w:line="360" w:lineRule="auto"/>
        <w:rPr>
          <w:rFonts w:ascii="宋体" w:hAnsi="宋体" w:eastAsia="宋体" w:cs="宋体"/>
          <w:bCs/>
          <w:color w:val="auto"/>
          <w:sz w:val="28"/>
          <w:szCs w:val="28"/>
          <w:highlight w:val="none"/>
        </w:rPr>
      </w:pPr>
    </w:p>
    <w:p w14:paraId="0B901543">
      <w:pPr>
        <w:snapToGrid w:val="0"/>
        <w:spacing w:line="360" w:lineRule="auto"/>
        <w:rPr>
          <w:rFonts w:ascii="宋体" w:hAnsi="宋体" w:eastAsia="宋体" w:cs="宋体"/>
          <w:color w:val="auto"/>
          <w:sz w:val="24"/>
          <w:highlight w:val="none"/>
        </w:rPr>
      </w:pPr>
      <w:r>
        <w:rPr>
          <w:rFonts w:hint="eastAsia" w:ascii="宋体" w:hAnsi="宋体" w:eastAsia="宋体" w:cs="宋体"/>
          <w:color w:val="auto"/>
          <w:sz w:val="24"/>
          <w:szCs w:val="24"/>
          <w:highlight w:val="none"/>
          <w:u w:val="single"/>
        </w:rPr>
        <w:t>南通市北高新技术开发集团有限公司</w:t>
      </w:r>
      <w:r>
        <w:rPr>
          <w:rFonts w:hint="eastAsia" w:ascii="宋体" w:hAnsi="宋体" w:eastAsia="宋体" w:cs="宋体"/>
          <w:color w:val="auto"/>
          <w:sz w:val="24"/>
          <w:highlight w:val="none"/>
        </w:rPr>
        <w:t>：</w:t>
      </w:r>
    </w:p>
    <w:p w14:paraId="77B35798">
      <w:pPr>
        <w:spacing w:line="360" w:lineRule="auto"/>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我公司郑重声明：参加本次采购活动前 3 年内，我公司在经营活动中</w:t>
      </w:r>
      <w:r>
        <w:rPr>
          <w:rFonts w:hint="eastAsia" w:ascii="宋体" w:hAnsi="宋体" w:eastAsia="宋体" w:cs="宋体"/>
          <w:b/>
          <w:bCs/>
          <w:color w:val="auto"/>
          <w:sz w:val="24"/>
          <w:szCs w:val="24"/>
          <w:highlight w:val="none"/>
          <w:u w:val="single"/>
        </w:rPr>
        <w:t>（有/没有）</w:t>
      </w:r>
      <w:r>
        <w:rPr>
          <w:rFonts w:hint="eastAsia" w:ascii="宋体" w:hAnsi="宋体" w:eastAsia="宋体" w:cs="宋体"/>
          <w:color w:val="auto"/>
          <w:sz w:val="24"/>
          <w:szCs w:val="24"/>
          <w:highlight w:val="none"/>
        </w:rPr>
        <w:t>因违法经营受到刑事处罚或者责令停产停业、吊销许可证或者执照、较大数额罚款等行政处罚。</w:t>
      </w:r>
    </w:p>
    <w:p w14:paraId="000F383F">
      <w:pPr>
        <w:spacing w:line="360" w:lineRule="auto"/>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在投标截止时间节点，没有被“信用中国”网站列入失信被执行人、重大税收违法案件当事人名单、采购严重违法失信行为记录名单。</w:t>
      </w:r>
    </w:p>
    <w:p w14:paraId="5ACAF44D">
      <w:pPr>
        <w:spacing w:line="360" w:lineRule="auto"/>
        <w:ind w:firstLine="200"/>
        <w:rPr>
          <w:rFonts w:ascii="宋体" w:hAnsi="宋体" w:eastAsia="宋体" w:cs="宋体"/>
          <w:color w:val="auto"/>
          <w:sz w:val="24"/>
          <w:szCs w:val="24"/>
          <w:highlight w:val="none"/>
        </w:rPr>
      </w:pPr>
    </w:p>
    <w:p w14:paraId="16FAB622">
      <w:pPr>
        <w:spacing w:line="480" w:lineRule="auto"/>
        <w:ind w:right="720" w:firstLine="480" w:firstLineChars="200"/>
        <w:contextualSpacing/>
        <w:jc w:val="righ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法定代表人或授权委托人签字：</w:t>
      </w:r>
    </w:p>
    <w:p w14:paraId="16773D05">
      <w:pPr>
        <w:spacing w:line="480" w:lineRule="auto"/>
        <w:ind w:right="720" w:firstLine="480" w:firstLineChars="200"/>
        <w:contextualSpacing/>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供应商名称（盖章）：</w:t>
      </w:r>
    </w:p>
    <w:p w14:paraId="4D4EF144">
      <w:pPr>
        <w:spacing w:line="360" w:lineRule="auto"/>
        <w:ind w:firstLine="480" w:firstLineChars="200"/>
        <w:jc w:val="center"/>
        <w:outlineLvl w:val="0"/>
        <w:rPr>
          <w:rFonts w:ascii="宋体" w:hAnsi="宋体" w:eastAsia="宋体" w:cs="宋体"/>
          <w:color w:val="auto"/>
          <w:sz w:val="24"/>
          <w:szCs w:val="24"/>
          <w:highlight w:val="none"/>
        </w:rPr>
        <w:sectPr>
          <w:pgSz w:w="11906" w:h="16838"/>
          <w:pgMar w:top="1240" w:right="1266" w:bottom="1440" w:left="1600" w:header="851" w:footer="992" w:gutter="0"/>
          <w:cols w:space="425" w:num="1"/>
          <w:docGrid w:type="lines" w:linePitch="312" w:charSpace="0"/>
        </w:sectPr>
      </w:pPr>
      <w:r>
        <w:rPr>
          <w:rFonts w:hint="eastAsia" w:ascii="宋体" w:hAnsi="宋体" w:eastAsia="宋体" w:cs="宋体"/>
          <w:color w:val="auto"/>
          <w:sz w:val="24"/>
          <w:szCs w:val="24"/>
          <w:highlight w:val="none"/>
        </w:rPr>
        <w:t>日期：</w:t>
      </w:r>
    </w:p>
    <w:p w14:paraId="09C9C245">
      <w:pPr>
        <w:spacing w:line="360" w:lineRule="auto"/>
        <w:jc w:val="center"/>
        <w:rPr>
          <w:rFonts w:ascii="宋体" w:hAnsi="宋体" w:eastAsia="宋体" w:cs="宋体"/>
          <w:b/>
          <w:color w:val="auto"/>
          <w:sz w:val="32"/>
          <w:szCs w:val="32"/>
          <w:highlight w:val="none"/>
        </w:rPr>
      </w:pPr>
      <w:r>
        <w:rPr>
          <w:rFonts w:hint="eastAsia" w:ascii="宋体" w:hAnsi="宋体" w:eastAsia="宋体" w:cs="宋体"/>
          <w:b/>
          <w:color w:val="auto"/>
          <w:sz w:val="32"/>
          <w:szCs w:val="32"/>
          <w:highlight w:val="none"/>
        </w:rPr>
        <w:t>四、关于资格文件的声明函</w:t>
      </w:r>
    </w:p>
    <w:p w14:paraId="74C22468">
      <w:pPr>
        <w:pStyle w:val="6"/>
        <w:overflowPunct w:val="0"/>
        <w:spacing w:line="520" w:lineRule="exact"/>
        <w:ind w:firstLine="560"/>
        <w:jc w:val="center"/>
        <w:rPr>
          <w:rFonts w:ascii="宋体" w:hAnsi="宋体" w:eastAsia="宋体" w:cs="宋体"/>
          <w:color w:val="auto"/>
          <w:sz w:val="28"/>
          <w:szCs w:val="28"/>
          <w:highlight w:val="none"/>
        </w:rPr>
      </w:pPr>
    </w:p>
    <w:p w14:paraId="5087EB8F">
      <w:pPr>
        <w:adjustRightInd w:val="0"/>
        <w:snapToGrid w:val="0"/>
        <w:spacing w:line="360" w:lineRule="auto"/>
        <w:rPr>
          <w:rFonts w:ascii="宋体" w:hAnsi="宋体" w:cs="宋体"/>
          <w:color w:val="auto"/>
          <w:sz w:val="24"/>
          <w:szCs w:val="24"/>
          <w:highlight w:val="none"/>
        </w:rPr>
      </w:pPr>
      <w:r>
        <w:rPr>
          <w:rFonts w:hint="eastAsia" w:ascii="宋体" w:hAnsi="宋体" w:cs="宋体"/>
          <w:color w:val="auto"/>
          <w:sz w:val="24"/>
          <w:szCs w:val="24"/>
          <w:highlight w:val="none"/>
        </w:rPr>
        <w:t>南通市北高新技术开发集团有限公司：</w:t>
      </w:r>
    </w:p>
    <w:p w14:paraId="6460C469">
      <w:pPr>
        <w:overflowPunct w:val="0"/>
        <w:adjustRightInd w:val="0"/>
        <w:spacing w:line="440" w:lineRule="exact"/>
        <w:ind w:firstLine="480" w:firstLineChars="200"/>
        <w:jc w:val="left"/>
        <w:textAlignment w:val="baseline"/>
        <w:rPr>
          <w:rFonts w:ascii="宋体" w:hAnsi="宋体" w:cs="宋体"/>
          <w:color w:val="auto"/>
          <w:sz w:val="24"/>
          <w:szCs w:val="24"/>
          <w:highlight w:val="none"/>
        </w:rPr>
      </w:pPr>
      <w:r>
        <w:rPr>
          <w:rFonts w:hint="eastAsia" w:ascii="宋体" w:hAnsi="宋体" w:cs="宋体"/>
          <w:color w:val="auto"/>
          <w:sz w:val="24"/>
          <w:szCs w:val="24"/>
          <w:highlight w:val="none"/>
        </w:rPr>
        <w:t>本公司愿就由贵单位组织实施的</w:t>
      </w:r>
      <w:r>
        <w:rPr>
          <w:rFonts w:hint="eastAsia" w:ascii="宋体" w:hAnsi="宋体" w:cs="宋体"/>
          <w:color w:val="auto"/>
          <w:sz w:val="24"/>
          <w:szCs w:val="24"/>
          <w:highlight w:val="none"/>
          <w:u w:val="single"/>
          <w:lang w:val="en-US" w:eastAsia="zh-CN"/>
        </w:rPr>
        <w:t xml:space="preserve">                    </w:t>
      </w:r>
      <w:r>
        <w:rPr>
          <w:rFonts w:hint="eastAsia" w:ascii="宋体" w:hAnsi="宋体" w:cs="宋体"/>
          <w:color w:val="auto"/>
          <w:sz w:val="24"/>
          <w:szCs w:val="24"/>
          <w:highlight w:val="none"/>
        </w:rPr>
        <w:t>（招标项目名称)招标活动进行投标。本公司所提交的投标文件中所有关于投标资格的文件、证明和陈述均是真实的、准确的。若与真实情况不符，本公司愿意承担由此而产生的一切后果。本公司决定参加投标，并作如下承诺：</w:t>
      </w:r>
    </w:p>
    <w:p w14:paraId="34B43D80">
      <w:pPr>
        <w:overflowPunct w:val="0"/>
        <w:adjustRightInd w:val="0"/>
        <w:spacing w:line="440" w:lineRule="exact"/>
        <w:ind w:firstLine="480" w:firstLineChars="200"/>
        <w:jc w:val="left"/>
        <w:textAlignment w:val="baseline"/>
        <w:rPr>
          <w:rFonts w:ascii="宋体" w:hAnsi="宋体" w:cs="宋体"/>
          <w:color w:val="auto"/>
          <w:sz w:val="24"/>
          <w:szCs w:val="24"/>
          <w:highlight w:val="none"/>
        </w:rPr>
      </w:pPr>
      <w:r>
        <w:rPr>
          <w:rFonts w:hint="eastAsia" w:ascii="宋体" w:hAnsi="宋体" w:cs="宋体"/>
          <w:color w:val="auto"/>
          <w:sz w:val="24"/>
          <w:szCs w:val="24"/>
          <w:highlight w:val="none"/>
        </w:rPr>
        <w:t>1.我公司具有独立承担民事责任的能力；</w:t>
      </w:r>
    </w:p>
    <w:p w14:paraId="2F813F89">
      <w:pPr>
        <w:overflowPunct w:val="0"/>
        <w:adjustRightInd w:val="0"/>
        <w:spacing w:line="440" w:lineRule="exact"/>
        <w:ind w:firstLine="480" w:firstLineChars="200"/>
        <w:jc w:val="left"/>
        <w:textAlignment w:val="baseline"/>
        <w:rPr>
          <w:rFonts w:ascii="宋体" w:hAnsi="宋体" w:cs="宋体"/>
          <w:color w:val="auto"/>
          <w:sz w:val="24"/>
          <w:szCs w:val="24"/>
          <w:highlight w:val="none"/>
        </w:rPr>
      </w:pPr>
      <w:r>
        <w:rPr>
          <w:rFonts w:hint="eastAsia" w:ascii="宋体" w:hAnsi="宋体" w:cs="宋体"/>
          <w:color w:val="auto"/>
          <w:sz w:val="24"/>
          <w:szCs w:val="24"/>
          <w:highlight w:val="none"/>
        </w:rPr>
        <w:t>2.我公司具有良好的商业信誉和健全的财务会计制度；</w:t>
      </w:r>
    </w:p>
    <w:p w14:paraId="43B89AD5">
      <w:pPr>
        <w:overflowPunct w:val="0"/>
        <w:adjustRightInd w:val="0"/>
        <w:spacing w:line="440" w:lineRule="exact"/>
        <w:ind w:firstLine="480" w:firstLineChars="200"/>
        <w:jc w:val="left"/>
        <w:textAlignment w:val="baseline"/>
        <w:rPr>
          <w:rFonts w:ascii="宋体" w:hAnsi="宋体" w:cs="宋体"/>
          <w:color w:val="auto"/>
          <w:sz w:val="24"/>
          <w:szCs w:val="24"/>
          <w:highlight w:val="none"/>
        </w:rPr>
      </w:pPr>
      <w:r>
        <w:rPr>
          <w:rFonts w:hint="eastAsia" w:ascii="宋体" w:hAnsi="宋体" w:cs="宋体"/>
          <w:color w:val="auto"/>
          <w:sz w:val="24"/>
          <w:szCs w:val="24"/>
          <w:highlight w:val="none"/>
        </w:rPr>
        <w:t>3.我公司具有履行合同所必需的设备和专业技术能力；</w:t>
      </w:r>
    </w:p>
    <w:p w14:paraId="71EB2ECF">
      <w:pPr>
        <w:overflowPunct w:val="0"/>
        <w:adjustRightInd w:val="0"/>
        <w:spacing w:line="440" w:lineRule="exact"/>
        <w:ind w:firstLine="480" w:firstLineChars="200"/>
        <w:jc w:val="left"/>
        <w:textAlignment w:val="baseline"/>
        <w:rPr>
          <w:rFonts w:ascii="宋体" w:hAnsi="宋体" w:cs="宋体"/>
          <w:color w:val="auto"/>
          <w:sz w:val="24"/>
          <w:szCs w:val="24"/>
          <w:highlight w:val="none"/>
        </w:rPr>
      </w:pPr>
      <w:r>
        <w:rPr>
          <w:rFonts w:hint="eastAsia" w:ascii="宋体" w:hAnsi="宋体" w:cs="宋体"/>
          <w:color w:val="auto"/>
          <w:sz w:val="24"/>
          <w:szCs w:val="24"/>
          <w:highlight w:val="none"/>
        </w:rPr>
        <w:t>4.我公司有依法缴纳税收和社会保障资金的良好记录；</w:t>
      </w:r>
    </w:p>
    <w:p w14:paraId="5D572DDF">
      <w:pPr>
        <w:overflowPunct w:val="0"/>
        <w:adjustRightInd w:val="0"/>
        <w:spacing w:line="440" w:lineRule="exact"/>
        <w:ind w:firstLine="480" w:firstLineChars="200"/>
        <w:jc w:val="left"/>
        <w:textAlignment w:val="baseline"/>
        <w:rPr>
          <w:rFonts w:ascii="宋体" w:hAnsi="宋体" w:cs="宋体"/>
          <w:color w:val="auto"/>
          <w:sz w:val="24"/>
          <w:szCs w:val="24"/>
          <w:highlight w:val="none"/>
        </w:rPr>
      </w:pPr>
      <w:r>
        <w:rPr>
          <w:rFonts w:hint="eastAsia" w:ascii="宋体" w:hAnsi="宋体" w:cs="宋体"/>
          <w:color w:val="auto"/>
          <w:sz w:val="24"/>
          <w:szCs w:val="24"/>
          <w:highlight w:val="none"/>
        </w:rPr>
        <w:t>5.我公司参加采购活动前三年内，在经营活动中没有重大违法记录；（1.供应商在参加采购活动前三年内因违法经营被禁止在一定期限内参加采购活动，期限届满的，可以参加采购活动。2.“较大数额罚款”认定为200万元以上的罚款，法律、行政法规以及国务院有关部门明确规定相关领域“较大数额罚款”标准高于200万元的，从其规定。）</w:t>
      </w:r>
    </w:p>
    <w:p w14:paraId="36EC85AF">
      <w:pPr>
        <w:snapToGrid w:val="0"/>
        <w:spacing w:line="480" w:lineRule="exact"/>
        <w:ind w:firstLine="480" w:firstLineChars="200"/>
        <w:rPr>
          <w:rFonts w:ascii="宋体" w:hAnsi="宋体" w:cs="宋体"/>
          <w:b/>
          <w:color w:val="auto"/>
          <w:sz w:val="24"/>
          <w:szCs w:val="24"/>
          <w:highlight w:val="none"/>
          <w:u w:val="single"/>
        </w:rPr>
      </w:pPr>
      <w:r>
        <w:rPr>
          <w:rFonts w:hint="eastAsia" w:ascii="宋体" w:hAnsi="宋体" w:cs="宋体"/>
          <w:color w:val="auto"/>
          <w:sz w:val="24"/>
          <w:szCs w:val="24"/>
          <w:highlight w:val="none"/>
        </w:rPr>
        <w:t>6.我公司满足法律、行政法规规定的其他条件。</w:t>
      </w:r>
    </w:p>
    <w:p w14:paraId="754B8C48">
      <w:pPr>
        <w:pStyle w:val="6"/>
        <w:overflowPunct w:val="0"/>
        <w:spacing w:line="520" w:lineRule="exact"/>
        <w:rPr>
          <w:rFonts w:ascii="宋体" w:hAnsi="宋体" w:eastAsia="宋体" w:cs="宋体"/>
          <w:color w:val="auto"/>
          <w:highlight w:val="none"/>
        </w:rPr>
      </w:pPr>
    </w:p>
    <w:p w14:paraId="3D054887">
      <w:pPr>
        <w:pStyle w:val="6"/>
        <w:overflowPunct w:val="0"/>
        <w:spacing w:line="520" w:lineRule="exact"/>
        <w:rPr>
          <w:rFonts w:ascii="宋体" w:hAnsi="宋体" w:eastAsia="宋体" w:cs="宋体"/>
          <w:color w:val="auto"/>
          <w:highlight w:val="none"/>
        </w:rPr>
      </w:pPr>
    </w:p>
    <w:p w14:paraId="35433D71">
      <w:pPr>
        <w:pStyle w:val="6"/>
        <w:overflowPunct w:val="0"/>
        <w:spacing w:line="520" w:lineRule="exact"/>
        <w:rPr>
          <w:rFonts w:ascii="宋体" w:hAnsi="宋体" w:eastAsia="宋体" w:cs="宋体"/>
          <w:color w:val="auto"/>
          <w:highlight w:val="none"/>
        </w:rPr>
      </w:pPr>
    </w:p>
    <w:p w14:paraId="7C759E4E">
      <w:pPr>
        <w:pStyle w:val="6"/>
        <w:overflowPunct w:val="0"/>
        <w:spacing w:line="520" w:lineRule="exact"/>
        <w:rPr>
          <w:rFonts w:ascii="宋体" w:hAnsi="宋体" w:eastAsia="宋体" w:cs="宋体"/>
          <w:color w:val="auto"/>
          <w:highlight w:val="none"/>
        </w:rPr>
      </w:pPr>
    </w:p>
    <w:p w14:paraId="6C613D90">
      <w:pPr>
        <w:pStyle w:val="6"/>
        <w:overflowPunct w:val="0"/>
        <w:spacing w:line="520" w:lineRule="exact"/>
        <w:rPr>
          <w:rFonts w:ascii="宋体" w:hAnsi="宋体" w:eastAsia="宋体" w:cs="宋体"/>
          <w:color w:val="auto"/>
          <w:highlight w:val="none"/>
        </w:rPr>
      </w:pPr>
      <w:r>
        <w:rPr>
          <w:rFonts w:hint="eastAsia" w:ascii="宋体" w:hAnsi="宋体" w:eastAsia="宋体" w:cs="宋体"/>
          <w:color w:val="auto"/>
          <w:highlight w:val="none"/>
        </w:rPr>
        <w:tab/>
      </w:r>
      <w:r>
        <w:rPr>
          <w:rFonts w:hint="eastAsia" w:ascii="宋体" w:hAnsi="宋体" w:eastAsia="宋体" w:cs="宋体"/>
          <w:color w:val="auto"/>
          <w:highlight w:val="none"/>
        </w:rPr>
        <w:tab/>
      </w:r>
      <w:r>
        <w:rPr>
          <w:rFonts w:hint="eastAsia" w:ascii="宋体" w:hAnsi="宋体" w:eastAsia="宋体" w:cs="宋体"/>
          <w:color w:val="auto"/>
          <w:highlight w:val="none"/>
        </w:rPr>
        <w:tab/>
      </w:r>
      <w:r>
        <w:rPr>
          <w:rFonts w:hint="eastAsia" w:ascii="宋体" w:hAnsi="宋体" w:eastAsia="宋体" w:cs="宋体"/>
          <w:color w:val="auto"/>
          <w:highlight w:val="none"/>
        </w:rPr>
        <w:tab/>
      </w:r>
      <w:r>
        <w:rPr>
          <w:rFonts w:hint="eastAsia" w:ascii="宋体" w:hAnsi="宋体" w:eastAsia="宋体"/>
          <w:color w:val="auto"/>
          <w:highlight w:val="none"/>
        </w:rPr>
        <w:t>法定代表人或被委托授权人（签字或盖章）</w:t>
      </w:r>
      <w:r>
        <w:rPr>
          <w:rFonts w:hint="eastAsia" w:ascii="宋体" w:hAnsi="宋体" w:eastAsia="宋体" w:cs="宋体"/>
          <w:color w:val="auto"/>
          <w:highlight w:val="none"/>
        </w:rPr>
        <w:t>：</w:t>
      </w:r>
    </w:p>
    <w:p w14:paraId="1DF9DE32">
      <w:pPr>
        <w:pStyle w:val="6"/>
        <w:overflowPunct w:val="0"/>
        <w:spacing w:line="520" w:lineRule="exact"/>
        <w:ind w:left="1700"/>
        <w:rPr>
          <w:rFonts w:ascii="宋体" w:hAnsi="宋体" w:eastAsia="宋体" w:cs="宋体"/>
          <w:color w:val="auto"/>
          <w:highlight w:val="none"/>
        </w:rPr>
      </w:pPr>
    </w:p>
    <w:p w14:paraId="76F2F931">
      <w:pPr>
        <w:pStyle w:val="6"/>
        <w:overflowPunct w:val="0"/>
        <w:spacing w:line="520" w:lineRule="exact"/>
        <w:ind w:left="1700"/>
        <w:rPr>
          <w:rFonts w:ascii="宋体" w:hAnsi="宋体" w:eastAsia="宋体" w:cs="宋体"/>
          <w:color w:val="auto"/>
          <w:highlight w:val="none"/>
        </w:rPr>
      </w:pPr>
      <w:r>
        <w:rPr>
          <w:rFonts w:hint="eastAsia" w:ascii="宋体" w:hAnsi="宋体" w:eastAsia="宋体" w:cs="宋体"/>
          <w:color w:val="auto"/>
          <w:highlight w:val="none"/>
        </w:rPr>
        <w:t xml:space="preserve">        （投标人）公章：</w:t>
      </w:r>
    </w:p>
    <w:p w14:paraId="09372C15">
      <w:pPr>
        <w:pStyle w:val="6"/>
        <w:overflowPunct w:val="0"/>
        <w:spacing w:line="520" w:lineRule="exact"/>
        <w:rPr>
          <w:rFonts w:ascii="宋体" w:hAnsi="宋体" w:eastAsia="宋体" w:cs="宋体"/>
          <w:color w:val="auto"/>
          <w:highlight w:val="none"/>
        </w:rPr>
      </w:pPr>
    </w:p>
    <w:p w14:paraId="4E595EA5">
      <w:pPr>
        <w:pStyle w:val="6"/>
        <w:overflowPunct w:val="0"/>
        <w:spacing w:line="520" w:lineRule="exact"/>
        <w:ind w:right="560"/>
        <w:rPr>
          <w:rFonts w:ascii="宋体" w:hAnsi="宋体" w:eastAsia="宋体" w:cs="宋体"/>
          <w:color w:val="auto"/>
          <w:highlight w:val="none"/>
        </w:rPr>
      </w:pPr>
      <w:r>
        <w:rPr>
          <w:rFonts w:hint="eastAsia" w:ascii="宋体" w:hAnsi="宋体" w:eastAsia="宋体" w:cs="宋体"/>
          <w:color w:val="auto"/>
          <w:highlight w:val="none"/>
        </w:rPr>
        <w:t xml:space="preserve">                                       年</w:t>
      </w:r>
      <w:r>
        <w:rPr>
          <w:rFonts w:hint="eastAsia" w:ascii="宋体" w:hAnsi="宋体" w:eastAsia="宋体" w:cs="宋体"/>
          <w:color w:val="auto"/>
          <w:highlight w:val="none"/>
        </w:rPr>
        <w:tab/>
      </w:r>
      <w:r>
        <w:rPr>
          <w:rFonts w:hint="eastAsia" w:ascii="宋体" w:hAnsi="宋体" w:eastAsia="宋体" w:cs="宋体"/>
          <w:color w:val="auto"/>
          <w:highlight w:val="none"/>
        </w:rPr>
        <w:t xml:space="preserve"> 月 </w:t>
      </w:r>
      <w:r>
        <w:rPr>
          <w:rFonts w:hint="eastAsia" w:ascii="宋体" w:hAnsi="宋体" w:eastAsia="宋体" w:cs="宋体"/>
          <w:color w:val="auto"/>
          <w:highlight w:val="none"/>
        </w:rPr>
        <w:tab/>
      </w:r>
      <w:r>
        <w:rPr>
          <w:rFonts w:hint="eastAsia" w:ascii="宋体" w:hAnsi="宋体" w:eastAsia="宋体" w:cs="宋体"/>
          <w:color w:val="auto"/>
          <w:highlight w:val="none"/>
        </w:rPr>
        <w:t>日</w:t>
      </w:r>
    </w:p>
    <w:p w14:paraId="544E9A13">
      <w:pPr>
        <w:spacing w:line="360" w:lineRule="auto"/>
        <w:ind w:left="4830" w:leftChars="2300"/>
        <w:rPr>
          <w:rFonts w:ascii="宋体" w:hAnsi="宋体" w:eastAsia="宋体" w:cs="宋体"/>
          <w:color w:val="auto"/>
          <w:sz w:val="24"/>
          <w:highlight w:val="none"/>
        </w:rPr>
      </w:pPr>
    </w:p>
    <w:p w14:paraId="500682BB">
      <w:pPr>
        <w:rPr>
          <w:rFonts w:ascii="宋体" w:hAnsi="宋体" w:eastAsia="宋体" w:cs="宋体"/>
          <w:b/>
          <w:bCs/>
          <w:color w:val="auto"/>
          <w:sz w:val="32"/>
          <w:szCs w:val="40"/>
          <w:highlight w:val="none"/>
        </w:rPr>
      </w:pPr>
      <w:r>
        <w:rPr>
          <w:rFonts w:hint="eastAsia" w:ascii="宋体" w:hAnsi="宋体" w:eastAsia="宋体" w:cs="宋体"/>
          <w:b/>
          <w:bCs/>
          <w:color w:val="auto"/>
          <w:sz w:val="32"/>
          <w:szCs w:val="40"/>
          <w:highlight w:val="none"/>
        </w:rPr>
        <w:br w:type="page"/>
      </w:r>
    </w:p>
    <w:p w14:paraId="1C148715">
      <w:pPr>
        <w:widowControl/>
        <w:spacing w:before="100" w:beforeAutospacing="1" w:after="100" w:afterAutospacing="1" w:line="360" w:lineRule="auto"/>
        <w:jc w:val="center"/>
        <w:rPr>
          <w:rFonts w:ascii="宋体" w:hAnsi="宋体" w:eastAsia="宋体"/>
          <w:b/>
          <w:bCs/>
          <w:color w:val="auto"/>
          <w:sz w:val="32"/>
          <w:szCs w:val="32"/>
          <w:highlight w:val="none"/>
        </w:rPr>
      </w:pPr>
      <w:r>
        <w:rPr>
          <w:rFonts w:hint="eastAsia" w:ascii="宋体" w:hAnsi="宋体" w:cs="宋体"/>
          <w:b/>
          <w:bCs/>
          <w:color w:val="auto"/>
          <w:sz w:val="32"/>
          <w:szCs w:val="40"/>
          <w:highlight w:val="none"/>
        </w:rPr>
        <w:t>五</w:t>
      </w:r>
      <w:r>
        <w:rPr>
          <w:rFonts w:hint="eastAsia" w:ascii="宋体" w:hAnsi="宋体" w:eastAsia="宋体" w:cs="宋体"/>
          <w:b/>
          <w:bCs/>
          <w:color w:val="auto"/>
          <w:sz w:val="32"/>
          <w:szCs w:val="40"/>
          <w:highlight w:val="none"/>
        </w:rPr>
        <w:t>、</w:t>
      </w:r>
      <w:r>
        <w:rPr>
          <w:rFonts w:hint="eastAsia" w:ascii="宋体" w:hAnsi="宋体" w:eastAsia="宋体"/>
          <w:b/>
          <w:bCs/>
          <w:color w:val="auto"/>
          <w:sz w:val="32"/>
          <w:szCs w:val="32"/>
          <w:highlight w:val="none"/>
        </w:rPr>
        <w:t>投标函</w:t>
      </w:r>
    </w:p>
    <w:p w14:paraId="1EC6CE18">
      <w:pPr>
        <w:pStyle w:val="6"/>
        <w:spacing w:line="360" w:lineRule="auto"/>
        <w:ind w:firstLine="480"/>
        <w:rPr>
          <w:rFonts w:ascii="宋体" w:hAnsi="宋体" w:eastAsia="宋体"/>
          <w:bCs/>
          <w:color w:val="auto"/>
          <w:sz w:val="24"/>
          <w:highlight w:val="none"/>
        </w:rPr>
      </w:pPr>
      <w:r>
        <w:rPr>
          <w:rFonts w:ascii="宋体" w:hAnsi="宋体" w:eastAsia="宋体"/>
          <w:bCs/>
          <w:color w:val="auto"/>
          <w:sz w:val="24"/>
          <w:highlight w:val="none"/>
        </w:rPr>
        <w:t>（招标人）：</w:t>
      </w:r>
    </w:p>
    <w:p w14:paraId="52119A2C">
      <w:pPr>
        <w:widowControl/>
        <w:spacing w:before="100" w:beforeAutospacing="1" w:after="100" w:afterAutospacing="1" w:line="560" w:lineRule="exact"/>
        <w:ind w:firstLine="480" w:firstLineChars="200"/>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olor w:val="auto"/>
          <w:sz w:val="24"/>
          <w:szCs w:val="24"/>
          <w:highlight w:val="none"/>
        </w:rPr>
        <w:t>根据已收到的</w:t>
      </w:r>
      <w:r>
        <w:rPr>
          <w:rFonts w:hint="eastAsia" w:ascii="宋体" w:hAnsi="宋体" w:eastAsia="宋体"/>
          <w:color w:val="auto"/>
          <w:sz w:val="24"/>
          <w:szCs w:val="24"/>
          <w:highlight w:val="none"/>
          <w:u w:val="single"/>
        </w:rPr>
        <w:t xml:space="preserve">                       （工程名称</w:t>
      </w:r>
      <w:r>
        <w:rPr>
          <w:rFonts w:hint="eastAsia" w:ascii="宋体" w:hAnsi="宋体" w:eastAsia="宋体"/>
          <w:color w:val="auto"/>
          <w:sz w:val="24"/>
          <w:szCs w:val="24"/>
          <w:highlight w:val="none"/>
        </w:rPr>
        <w:t>）的招标文件，</w:t>
      </w:r>
      <w:r>
        <w:rPr>
          <w:rFonts w:ascii="宋体" w:hAnsi="宋体" w:eastAsia="宋体" w:cs="宋体"/>
          <w:color w:val="auto"/>
          <w:sz w:val="24"/>
          <w:szCs w:val="24"/>
          <w:highlight w:val="none"/>
        </w:rPr>
        <w:t>我方经仔细研究招标文件全部内容并对现场进行踏勘后，愿遵守《中华人民共和国招标投标法》等有关法律文件的规定，并愿以固定</w:t>
      </w:r>
      <w:r>
        <w:rPr>
          <w:rFonts w:hint="eastAsia" w:ascii="宋体" w:hAnsi="宋体" w:eastAsia="宋体" w:cs="宋体"/>
          <w:color w:val="auto"/>
          <w:sz w:val="24"/>
          <w:szCs w:val="24"/>
          <w:highlight w:val="none"/>
        </w:rPr>
        <w:t>总价</w:t>
      </w:r>
      <w:r>
        <w:rPr>
          <w:rFonts w:ascii="宋体" w:hAnsi="宋体" w:eastAsia="宋体" w:cs="宋体"/>
          <w:color w:val="auto"/>
          <w:sz w:val="24"/>
          <w:szCs w:val="24"/>
          <w:highlight w:val="none"/>
        </w:rPr>
        <w:t>人民</w:t>
      </w:r>
      <w:r>
        <w:rPr>
          <w:rFonts w:hint="eastAsia" w:ascii="宋体" w:hAnsi="宋体" w:eastAsia="宋体"/>
          <w:color w:val="auto"/>
          <w:sz w:val="24"/>
          <w:szCs w:val="24"/>
          <w:highlight w:val="none"/>
        </w:rPr>
        <w:t>币(大写)</w:t>
      </w:r>
      <w:r>
        <w:rPr>
          <w:rFonts w:hint="eastAsia" w:ascii="宋体" w:hAnsi="宋体" w:eastAsia="宋体"/>
          <w:color w:val="auto"/>
          <w:sz w:val="24"/>
          <w:szCs w:val="24"/>
          <w:highlight w:val="none"/>
          <w:u w:val="single"/>
        </w:rPr>
        <w:t xml:space="preserve">                          (小写￥           元)（最多保留两位小数）</w:t>
      </w:r>
      <w:r>
        <w:rPr>
          <w:rFonts w:hint="eastAsia" w:ascii="宋体" w:hAnsi="宋体" w:eastAsia="宋体"/>
          <w:color w:val="auto"/>
          <w:sz w:val="24"/>
          <w:szCs w:val="24"/>
          <w:highlight w:val="none"/>
        </w:rPr>
        <w:t>，</w:t>
      </w:r>
      <w:r>
        <w:rPr>
          <w:rFonts w:ascii="宋体" w:hAnsi="宋体" w:eastAsia="宋体" w:cs="宋体"/>
          <w:color w:val="auto"/>
          <w:sz w:val="24"/>
          <w:szCs w:val="24"/>
          <w:highlight w:val="none"/>
        </w:rPr>
        <w:t>按招标文件的要求承包本次招标范围内的全部</w:t>
      </w:r>
      <w:r>
        <w:rPr>
          <w:rFonts w:hint="eastAsia" w:ascii="宋体" w:hAnsi="宋体" w:eastAsia="宋体" w:cs="宋体"/>
          <w:color w:val="auto"/>
          <w:sz w:val="24"/>
          <w:szCs w:val="24"/>
          <w:highlight w:val="none"/>
        </w:rPr>
        <w:t>工作及相关服务。</w:t>
      </w:r>
    </w:p>
    <w:p w14:paraId="4AFCECD0">
      <w:pPr>
        <w:widowControl/>
        <w:spacing w:before="100" w:beforeAutospacing="1" w:after="100" w:afterAutospacing="1" w:line="560" w:lineRule="exact"/>
        <w:ind w:firstLine="480" w:firstLineChars="200"/>
        <w:jc w:val="left"/>
        <w:rPr>
          <w:rFonts w:ascii="宋体" w:hAnsi="宋体" w:eastAsia="宋体" w:cs="宋体"/>
          <w:color w:val="auto"/>
          <w:sz w:val="24"/>
          <w:szCs w:val="24"/>
          <w:highlight w:val="none"/>
        </w:rPr>
      </w:pPr>
      <w:r>
        <w:rPr>
          <w:rFonts w:ascii="宋体" w:hAnsi="宋体" w:eastAsia="宋体" w:cs="宋体"/>
          <w:color w:val="auto"/>
          <w:sz w:val="24"/>
          <w:szCs w:val="24"/>
          <w:highlight w:val="none"/>
        </w:rPr>
        <w:t>2</w:t>
      </w:r>
      <w:r>
        <w:rPr>
          <w:rFonts w:hint="eastAsia" w:ascii="宋体" w:hAnsi="宋体" w:eastAsia="宋体" w:cs="宋体"/>
          <w:color w:val="auto"/>
          <w:sz w:val="24"/>
          <w:szCs w:val="24"/>
          <w:highlight w:val="none"/>
        </w:rPr>
        <w:t>、一旦我方中标，我方将派出作为本工程项目负责人。</w:t>
      </w:r>
    </w:p>
    <w:p w14:paraId="49DEA471">
      <w:pPr>
        <w:spacing w:line="560" w:lineRule="exact"/>
        <w:ind w:firstLine="480" w:firstLineChars="200"/>
        <w:rPr>
          <w:rFonts w:ascii="宋体" w:hAnsi="宋体" w:eastAsia="宋体" w:cs="宋体"/>
          <w:color w:val="auto"/>
          <w:sz w:val="24"/>
          <w:szCs w:val="24"/>
          <w:highlight w:val="none"/>
        </w:rPr>
      </w:pPr>
    </w:p>
    <w:p w14:paraId="0CDFBB40">
      <w:pPr>
        <w:spacing w:line="560" w:lineRule="exact"/>
        <w:ind w:firstLine="480" w:firstLineChars="200"/>
        <w:rPr>
          <w:rFonts w:ascii="宋体" w:hAnsi="宋体" w:eastAsia="宋体" w:cs="宋体"/>
          <w:color w:val="auto"/>
          <w:sz w:val="24"/>
          <w:szCs w:val="24"/>
          <w:highlight w:val="none"/>
        </w:rPr>
      </w:pPr>
    </w:p>
    <w:p w14:paraId="5D5930D4">
      <w:pPr>
        <w:spacing w:line="560" w:lineRule="exact"/>
        <w:ind w:firstLine="480" w:firstLineChars="200"/>
        <w:rPr>
          <w:rFonts w:ascii="宋体" w:hAnsi="宋体" w:eastAsia="宋体" w:cs="宋体"/>
          <w:color w:val="auto"/>
          <w:sz w:val="24"/>
          <w:szCs w:val="24"/>
          <w:highlight w:val="none"/>
        </w:rPr>
      </w:pPr>
    </w:p>
    <w:p w14:paraId="726ACE33">
      <w:pPr>
        <w:spacing w:line="560" w:lineRule="exact"/>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投标人(盖法人章)：</w:t>
      </w:r>
    </w:p>
    <w:p w14:paraId="13B9BD4B">
      <w:pPr>
        <w:spacing w:line="560" w:lineRule="exact"/>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法定代表人或授权委托人(签字或盖章)： </w:t>
      </w:r>
    </w:p>
    <w:p w14:paraId="043C69A3">
      <w:pPr>
        <w:spacing w:line="560" w:lineRule="exact"/>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日期： </w:t>
      </w:r>
    </w:p>
    <w:p w14:paraId="333A3449">
      <w:pPr>
        <w:spacing w:line="360" w:lineRule="auto"/>
        <w:ind w:firstLine="480" w:firstLineChars="200"/>
        <w:rPr>
          <w:rFonts w:ascii="宋体" w:hAnsi="宋体" w:eastAsia="宋体" w:cs="宋体"/>
          <w:color w:val="auto"/>
          <w:sz w:val="24"/>
          <w:szCs w:val="24"/>
          <w:highlight w:val="none"/>
        </w:rPr>
      </w:pPr>
    </w:p>
    <w:p w14:paraId="6B985A4D">
      <w:pPr>
        <w:spacing w:line="360" w:lineRule="auto"/>
        <w:jc w:val="right"/>
        <w:rPr>
          <w:rFonts w:ascii="宋体" w:hAnsi="宋体" w:eastAsia="宋体" w:cs="宋体"/>
          <w:color w:val="auto"/>
          <w:kern w:val="0"/>
          <w:sz w:val="28"/>
          <w:szCs w:val="20"/>
          <w:highlight w:val="none"/>
        </w:rPr>
      </w:pPr>
    </w:p>
    <w:p w14:paraId="787526DD">
      <w:pPr>
        <w:rPr>
          <w:rFonts w:ascii="宋体" w:hAnsi="宋体" w:eastAsia="宋体" w:cs="宋体"/>
          <w:b/>
          <w:color w:val="auto"/>
          <w:sz w:val="32"/>
          <w:szCs w:val="32"/>
          <w:highlight w:val="none"/>
        </w:rPr>
      </w:pPr>
    </w:p>
    <w:sectPr>
      <w:pgSz w:w="11906" w:h="16838"/>
      <w:pgMar w:top="1240" w:right="1266" w:bottom="1440" w:left="16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altName w:val="楷体"/>
    <w:panose1 w:val="02010609030101010101"/>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Times">
    <w:altName w:val="Times New Roman"/>
    <w:panose1 w:val="02020603050405020304"/>
    <w:charset w:val="00"/>
    <w:family w:val="roman"/>
    <w:pitch w:val="default"/>
    <w:sig w:usb0="00000000" w:usb1="00000000" w:usb2="00000009" w:usb3="00000000" w:csb0="000001F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DBC93B8">
    <w:pPr>
      <w:pStyle w:val="16"/>
      <w:tabs>
        <w:tab w:val="center" w:pos="4819"/>
        <w:tab w:val="clear" w:pos="4153"/>
      </w:tabs>
      <w:ind w:right="360"/>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14:paraId="525512C9">
                          <w:pPr>
                            <w:pStyle w:val="16"/>
                          </w:pP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">
              <v:fill on="f" focussize="0,0"/>
              <v:stroke on="f"/>
              <v:imagedata o:title=""/>
              <o:lock v:ext="edit" aspectratio="f"/>
              <v:textbox inset="0mm,0mm,0mm,0mm" style="mso-fit-shape-to-text:t;">
                <w:txbxContent>
                  <w:p w14:paraId="525512C9">
                    <w:pPr>
                      <w:pStyle w:val="16"/>
                    </w:pP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C0CA215">
    <w:pPr>
      <w:pStyle w:val="16"/>
      <w:tabs>
        <w:tab w:val="center" w:pos="4819"/>
        <w:tab w:val="clear" w:pos="4153"/>
      </w:tabs>
      <w:ind w:right="360"/>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14:paraId="2CE739CC">
                          <w:pPr>
                            <w:pStyle w:val="16"/>
                          </w:pPr>
                          <w:r>
                            <w:fldChar w:fldCharType="begin"/>
                          </w:r>
                          <w:r>
                            <w:instrText xml:space="preserve"> PAGE  \* MERGEFORMAT </w:instrText>
                          </w:r>
                          <w:r>
                            <w:fldChar w:fldCharType="separate"/>
                          </w:r>
                          <w:r>
                            <w:t>8</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">
              <v:fill on="f" focussize="0,0"/>
              <v:stroke on="f"/>
              <v:imagedata o:title=""/>
              <o:lock v:ext="edit" aspectratio="f"/>
              <v:textbox inset="0mm,0mm,0mm,0mm" style="mso-fit-shape-to-text:t;">
                <w:txbxContent>
                  <w:p w14:paraId="2CE739CC">
                    <w:pPr>
                      <w:pStyle w:val="16"/>
                    </w:pPr>
                    <w:r>
                      <w:fldChar w:fldCharType="begin"/>
                    </w:r>
                    <w:r>
                      <w:instrText xml:space="preserve"> PAGE  \* MERGEFORMAT </w:instrText>
                    </w:r>
                    <w:r>
                      <w:fldChar w:fldCharType="separate"/>
                    </w:r>
                    <w:r>
                      <w:t>8</w:t>
                    </w:r>
                    <w:r>
                      <w:fldChar w:fldCharType="end"/>
                    </w:r>
                  </w:p>
                </w:txbxContent>
              </v:textbox>
            </v:shape>
          </w:pict>
        </mc:Fallback>
      </mc:AlternateContent>
    </w: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14:paraId="664839BE">
                          <w:pPr>
                            <w:pStyle w:val="16"/>
                          </w:pP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">
              <v:fill on="f" focussize="0,0"/>
              <v:stroke on="f"/>
              <v:imagedata o:title=""/>
              <o:lock v:ext="edit" aspectratio="f"/>
              <v:textbox inset="0mm,0mm,0mm,0mm" style="mso-fit-shape-to-text:t;">
                <w:txbxContent>
                  <w:p w14:paraId="664839BE">
                    <w:pPr>
                      <w:pStyle w:val="16"/>
                    </w:pP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6100D38">
    <w:pPr>
      <w:pStyle w:val="16"/>
      <w:jc w:val="center"/>
    </w:pPr>
    <w:r>
      <w:fldChar w:fldCharType="begin"/>
    </w:r>
    <w:r>
      <w:instrText xml:space="preserve"> PAGE   \* MERGEFORMAT </w:instrText>
    </w:r>
    <w:r>
      <w:fldChar w:fldCharType="separate"/>
    </w:r>
    <w:r>
      <w:t>15</w:t>
    </w:r>
    <w:r>
      <w:fldChar w:fldCharType="end"/>
    </w:r>
  </w:p>
  <w:p w14:paraId="2677C91B">
    <w:pPr>
      <w:pStyle w:val="9"/>
      <w:spacing w:line="14" w:lineRule="auto"/>
      <w:rPr>
        <w:sz w:val="20"/>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AE387BD">
    <w:pPr>
      <w:pStyle w:val="9"/>
      <w:spacing w:line="14" w:lineRule="auto"/>
      <w:rPr>
        <w:sz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C741151"/>
    <w:multiLevelType w:val="singleLevel"/>
    <w:tmpl w:val="9C741151"/>
    <w:lvl w:ilvl="0" w:tentative="0">
      <w:start w:val="4"/>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noPunctuationKerning w:val="1"/>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JlZTQ3M2MyOTlmMGVhNjhkZmE5ZWE1NGZmOTI0MDMifQ=="/>
  </w:docVars>
  <w:rsids>
    <w:rsidRoot w:val="006C4950"/>
    <w:rsid w:val="0003348F"/>
    <w:rsid w:val="000C5FCD"/>
    <w:rsid w:val="000C6031"/>
    <w:rsid w:val="000D6D97"/>
    <w:rsid w:val="000E57CC"/>
    <w:rsid w:val="000F6C5A"/>
    <w:rsid w:val="000F7B6C"/>
    <w:rsid w:val="00117252"/>
    <w:rsid w:val="00156658"/>
    <w:rsid w:val="00156EB3"/>
    <w:rsid w:val="00157F28"/>
    <w:rsid w:val="0019411A"/>
    <w:rsid w:val="001959C7"/>
    <w:rsid w:val="001A7653"/>
    <w:rsid w:val="001D4300"/>
    <w:rsid w:val="001E1601"/>
    <w:rsid w:val="001F22A2"/>
    <w:rsid w:val="001F2A7C"/>
    <w:rsid w:val="001F7DEA"/>
    <w:rsid w:val="00201216"/>
    <w:rsid w:val="00211DAF"/>
    <w:rsid w:val="0022489C"/>
    <w:rsid w:val="00224C90"/>
    <w:rsid w:val="00263B64"/>
    <w:rsid w:val="002A513C"/>
    <w:rsid w:val="002C186E"/>
    <w:rsid w:val="002C1D8A"/>
    <w:rsid w:val="002F2C35"/>
    <w:rsid w:val="0033281B"/>
    <w:rsid w:val="00344743"/>
    <w:rsid w:val="00345D30"/>
    <w:rsid w:val="003641A8"/>
    <w:rsid w:val="003B7BC1"/>
    <w:rsid w:val="003C39C9"/>
    <w:rsid w:val="003D661E"/>
    <w:rsid w:val="003E4D41"/>
    <w:rsid w:val="003F24DE"/>
    <w:rsid w:val="0040319A"/>
    <w:rsid w:val="00423295"/>
    <w:rsid w:val="00486AF4"/>
    <w:rsid w:val="004936EB"/>
    <w:rsid w:val="004A2DD9"/>
    <w:rsid w:val="004E1D3B"/>
    <w:rsid w:val="00527D47"/>
    <w:rsid w:val="005400A1"/>
    <w:rsid w:val="0054336C"/>
    <w:rsid w:val="00567F27"/>
    <w:rsid w:val="005909FF"/>
    <w:rsid w:val="005C5F7E"/>
    <w:rsid w:val="005E1219"/>
    <w:rsid w:val="005F352F"/>
    <w:rsid w:val="00630B2D"/>
    <w:rsid w:val="00656322"/>
    <w:rsid w:val="00681BE3"/>
    <w:rsid w:val="006B35EF"/>
    <w:rsid w:val="006C4950"/>
    <w:rsid w:val="006D1F05"/>
    <w:rsid w:val="00702F54"/>
    <w:rsid w:val="00750FA8"/>
    <w:rsid w:val="007A56D0"/>
    <w:rsid w:val="007C781F"/>
    <w:rsid w:val="007F642B"/>
    <w:rsid w:val="007F7572"/>
    <w:rsid w:val="008038C2"/>
    <w:rsid w:val="00813F80"/>
    <w:rsid w:val="00846CBB"/>
    <w:rsid w:val="00870110"/>
    <w:rsid w:val="00871540"/>
    <w:rsid w:val="00874ED2"/>
    <w:rsid w:val="008D46A6"/>
    <w:rsid w:val="008D608F"/>
    <w:rsid w:val="008D6E79"/>
    <w:rsid w:val="008F4B41"/>
    <w:rsid w:val="008F5BEB"/>
    <w:rsid w:val="009129DD"/>
    <w:rsid w:val="009964FD"/>
    <w:rsid w:val="009D603C"/>
    <w:rsid w:val="009F656A"/>
    <w:rsid w:val="00A10480"/>
    <w:rsid w:val="00A47460"/>
    <w:rsid w:val="00A57F7D"/>
    <w:rsid w:val="00A627F6"/>
    <w:rsid w:val="00A77390"/>
    <w:rsid w:val="00AA4841"/>
    <w:rsid w:val="00AA7F5D"/>
    <w:rsid w:val="00AC6068"/>
    <w:rsid w:val="00B37830"/>
    <w:rsid w:val="00B45D21"/>
    <w:rsid w:val="00B6070A"/>
    <w:rsid w:val="00B81CF6"/>
    <w:rsid w:val="00B87A49"/>
    <w:rsid w:val="00BA300A"/>
    <w:rsid w:val="00BB52A0"/>
    <w:rsid w:val="00BC4AD9"/>
    <w:rsid w:val="00BD4039"/>
    <w:rsid w:val="00C03A7C"/>
    <w:rsid w:val="00C26CD8"/>
    <w:rsid w:val="00C36855"/>
    <w:rsid w:val="00C55F3B"/>
    <w:rsid w:val="00C847F9"/>
    <w:rsid w:val="00CA616A"/>
    <w:rsid w:val="00CD3FBD"/>
    <w:rsid w:val="00D07951"/>
    <w:rsid w:val="00D31863"/>
    <w:rsid w:val="00D34218"/>
    <w:rsid w:val="00D6021F"/>
    <w:rsid w:val="00D91B0D"/>
    <w:rsid w:val="00DA3994"/>
    <w:rsid w:val="00DD6FD2"/>
    <w:rsid w:val="00E07191"/>
    <w:rsid w:val="00E15B1E"/>
    <w:rsid w:val="00E522F1"/>
    <w:rsid w:val="00E531A7"/>
    <w:rsid w:val="00E81AD1"/>
    <w:rsid w:val="00F310F5"/>
    <w:rsid w:val="00F66517"/>
    <w:rsid w:val="00F72657"/>
    <w:rsid w:val="00F726F2"/>
    <w:rsid w:val="00F73868"/>
    <w:rsid w:val="00FE3843"/>
    <w:rsid w:val="00FE7D66"/>
    <w:rsid w:val="01A31074"/>
    <w:rsid w:val="01C54847"/>
    <w:rsid w:val="020E0866"/>
    <w:rsid w:val="028B7215"/>
    <w:rsid w:val="02A1111E"/>
    <w:rsid w:val="02A94E86"/>
    <w:rsid w:val="0390015A"/>
    <w:rsid w:val="03C439AF"/>
    <w:rsid w:val="03D71AFF"/>
    <w:rsid w:val="041A0C8F"/>
    <w:rsid w:val="047F48E8"/>
    <w:rsid w:val="048015D5"/>
    <w:rsid w:val="04BE3D90"/>
    <w:rsid w:val="05467935"/>
    <w:rsid w:val="05606B64"/>
    <w:rsid w:val="056A1349"/>
    <w:rsid w:val="056C28AB"/>
    <w:rsid w:val="064D282D"/>
    <w:rsid w:val="07041C7C"/>
    <w:rsid w:val="08135F53"/>
    <w:rsid w:val="08BB459C"/>
    <w:rsid w:val="08C16076"/>
    <w:rsid w:val="0A590099"/>
    <w:rsid w:val="0A856C30"/>
    <w:rsid w:val="0AE059DE"/>
    <w:rsid w:val="0BBC2B25"/>
    <w:rsid w:val="0C373C5A"/>
    <w:rsid w:val="0C781B8D"/>
    <w:rsid w:val="0D2B7710"/>
    <w:rsid w:val="0D436424"/>
    <w:rsid w:val="0D4870C2"/>
    <w:rsid w:val="0D78723E"/>
    <w:rsid w:val="0E051AE4"/>
    <w:rsid w:val="0E335A3F"/>
    <w:rsid w:val="0E452BCD"/>
    <w:rsid w:val="0E8122BC"/>
    <w:rsid w:val="0EAB583F"/>
    <w:rsid w:val="0F4260E1"/>
    <w:rsid w:val="0F60090A"/>
    <w:rsid w:val="0F99650A"/>
    <w:rsid w:val="0FCD7E91"/>
    <w:rsid w:val="1002493A"/>
    <w:rsid w:val="115E1E3D"/>
    <w:rsid w:val="122E763C"/>
    <w:rsid w:val="130E2809"/>
    <w:rsid w:val="13A30EF1"/>
    <w:rsid w:val="13BE057F"/>
    <w:rsid w:val="13E80C01"/>
    <w:rsid w:val="14210684"/>
    <w:rsid w:val="14DA09CD"/>
    <w:rsid w:val="15DF7E95"/>
    <w:rsid w:val="16112AC3"/>
    <w:rsid w:val="169B7F23"/>
    <w:rsid w:val="16CC6CB0"/>
    <w:rsid w:val="17065BE7"/>
    <w:rsid w:val="172C7C30"/>
    <w:rsid w:val="17306CCA"/>
    <w:rsid w:val="173C7408"/>
    <w:rsid w:val="1798572E"/>
    <w:rsid w:val="17C401C6"/>
    <w:rsid w:val="18941805"/>
    <w:rsid w:val="18C82795"/>
    <w:rsid w:val="1B2F31D4"/>
    <w:rsid w:val="1B8E19C5"/>
    <w:rsid w:val="1BD61A6E"/>
    <w:rsid w:val="1C6E5FCF"/>
    <w:rsid w:val="1CAC3144"/>
    <w:rsid w:val="1D1C5A95"/>
    <w:rsid w:val="1D7303B8"/>
    <w:rsid w:val="1DA33253"/>
    <w:rsid w:val="1E0B2AF9"/>
    <w:rsid w:val="1E5A22DA"/>
    <w:rsid w:val="1F005C89"/>
    <w:rsid w:val="1F0532D1"/>
    <w:rsid w:val="201F11FF"/>
    <w:rsid w:val="202B338F"/>
    <w:rsid w:val="221360BD"/>
    <w:rsid w:val="22687FAA"/>
    <w:rsid w:val="23054888"/>
    <w:rsid w:val="23C75917"/>
    <w:rsid w:val="245C44CC"/>
    <w:rsid w:val="24835341"/>
    <w:rsid w:val="24F43360"/>
    <w:rsid w:val="251F451F"/>
    <w:rsid w:val="253E3B06"/>
    <w:rsid w:val="260A7170"/>
    <w:rsid w:val="260D435E"/>
    <w:rsid w:val="26134A68"/>
    <w:rsid w:val="26641DF3"/>
    <w:rsid w:val="26B07746"/>
    <w:rsid w:val="26E82628"/>
    <w:rsid w:val="26EE1BC2"/>
    <w:rsid w:val="274517CA"/>
    <w:rsid w:val="27455109"/>
    <w:rsid w:val="277327DA"/>
    <w:rsid w:val="27A631E5"/>
    <w:rsid w:val="28355CE1"/>
    <w:rsid w:val="28555716"/>
    <w:rsid w:val="28D319B3"/>
    <w:rsid w:val="29127DD1"/>
    <w:rsid w:val="29796FA2"/>
    <w:rsid w:val="2A351FC9"/>
    <w:rsid w:val="2A6A77EA"/>
    <w:rsid w:val="2B5017D0"/>
    <w:rsid w:val="2B6C55D5"/>
    <w:rsid w:val="2BCE5937"/>
    <w:rsid w:val="2C287093"/>
    <w:rsid w:val="2C406C2D"/>
    <w:rsid w:val="2C9B039E"/>
    <w:rsid w:val="2CB2482B"/>
    <w:rsid w:val="2CF905AF"/>
    <w:rsid w:val="2D951CB1"/>
    <w:rsid w:val="2DB529A4"/>
    <w:rsid w:val="2EB75498"/>
    <w:rsid w:val="302E6B52"/>
    <w:rsid w:val="303B332C"/>
    <w:rsid w:val="30BD5B90"/>
    <w:rsid w:val="30F17E61"/>
    <w:rsid w:val="31A6620E"/>
    <w:rsid w:val="33FE78CF"/>
    <w:rsid w:val="340039C8"/>
    <w:rsid w:val="345C3C5B"/>
    <w:rsid w:val="34610FBE"/>
    <w:rsid w:val="355667C9"/>
    <w:rsid w:val="35C40913"/>
    <w:rsid w:val="35F77F9F"/>
    <w:rsid w:val="367B21AF"/>
    <w:rsid w:val="3690699C"/>
    <w:rsid w:val="36EA07B5"/>
    <w:rsid w:val="36F16EB3"/>
    <w:rsid w:val="372C1DAB"/>
    <w:rsid w:val="376C137D"/>
    <w:rsid w:val="37804E3E"/>
    <w:rsid w:val="37846D98"/>
    <w:rsid w:val="37B620F4"/>
    <w:rsid w:val="38694118"/>
    <w:rsid w:val="38CC01C8"/>
    <w:rsid w:val="38EF2F8B"/>
    <w:rsid w:val="39715BCA"/>
    <w:rsid w:val="39E16CEA"/>
    <w:rsid w:val="3A3C1B19"/>
    <w:rsid w:val="3B13700C"/>
    <w:rsid w:val="3B842B30"/>
    <w:rsid w:val="3C016F3D"/>
    <w:rsid w:val="3C6002C3"/>
    <w:rsid w:val="3CC47BCD"/>
    <w:rsid w:val="3DCA2C8F"/>
    <w:rsid w:val="3DFE2C05"/>
    <w:rsid w:val="3E0175BB"/>
    <w:rsid w:val="3E1A6A2A"/>
    <w:rsid w:val="3E3D2FED"/>
    <w:rsid w:val="3E574CFC"/>
    <w:rsid w:val="3F3103A9"/>
    <w:rsid w:val="3FE51A10"/>
    <w:rsid w:val="40D15606"/>
    <w:rsid w:val="40E67D90"/>
    <w:rsid w:val="417F110E"/>
    <w:rsid w:val="420D7370"/>
    <w:rsid w:val="42451E98"/>
    <w:rsid w:val="425754A4"/>
    <w:rsid w:val="42884F34"/>
    <w:rsid w:val="42AF6B0B"/>
    <w:rsid w:val="42F60E45"/>
    <w:rsid w:val="43952009"/>
    <w:rsid w:val="4398751D"/>
    <w:rsid w:val="44286D30"/>
    <w:rsid w:val="44302ED9"/>
    <w:rsid w:val="454F64B7"/>
    <w:rsid w:val="45BA2EE8"/>
    <w:rsid w:val="45E05087"/>
    <w:rsid w:val="45F251F9"/>
    <w:rsid w:val="46752090"/>
    <w:rsid w:val="46BC33FE"/>
    <w:rsid w:val="46CC1CB0"/>
    <w:rsid w:val="46F05322"/>
    <w:rsid w:val="47031FC9"/>
    <w:rsid w:val="472965FC"/>
    <w:rsid w:val="47E6537B"/>
    <w:rsid w:val="48CC6A94"/>
    <w:rsid w:val="49280868"/>
    <w:rsid w:val="4A8F58A6"/>
    <w:rsid w:val="4B243536"/>
    <w:rsid w:val="4B5D38AB"/>
    <w:rsid w:val="4B741DC4"/>
    <w:rsid w:val="4C3B5D13"/>
    <w:rsid w:val="4C5D48BB"/>
    <w:rsid w:val="4D065F60"/>
    <w:rsid w:val="4D7C7C5B"/>
    <w:rsid w:val="4DF04489"/>
    <w:rsid w:val="4EC2378A"/>
    <w:rsid w:val="4EE41698"/>
    <w:rsid w:val="4EF17687"/>
    <w:rsid w:val="4F1C297B"/>
    <w:rsid w:val="4F795221"/>
    <w:rsid w:val="509B1C81"/>
    <w:rsid w:val="50A4013B"/>
    <w:rsid w:val="50F54D40"/>
    <w:rsid w:val="514B08B3"/>
    <w:rsid w:val="515C51C4"/>
    <w:rsid w:val="516E081B"/>
    <w:rsid w:val="51C651AB"/>
    <w:rsid w:val="51DB4B2F"/>
    <w:rsid w:val="520A57F3"/>
    <w:rsid w:val="520D309A"/>
    <w:rsid w:val="52525EF7"/>
    <w:rsid w:val="53B177DE"/>
    <w:rsid w:val="53DC2107"/>
    <w:rsid w:val="54115C7D"/>
    <w:rsid w:val="5500558D"/>
    <w:rsid w:val="570D170A"/>
    <w:rsid w:val="571C5DFB"/>
    <w:rsid w:val="574E17BF"/>
    <w:rsid w:val="57B46EA1"/>
    <w:rsid w:val="57D869BC"/>
    <w:rsid w:val="57DE6F09"/>
    <w:rsid w:val="58E80EDC"/>
    <w:rsid w:val="5AAE5A18"/>
    <w:rsid w:val="5ACC308A"/>
    <w:rsid w:val="5AE30FCA"/>
    <w:rsid w:val="5AE900E2"/>
    <w:rsid w:val="5B6B2B3D"/>
    <w:rsid w:val="5B7756EE"/>
    <w:rsid w:val="5CB52F1B"/>
    <w:rsid w:val="5CCA269B"/>
    <w:rsid w:val="5D012C7D"/>
    <w:rsid w:val="5D0E227C"/>
    <w:rsid w:val="5D88711C"/>
    <w:rsid w:val="5DAA7FFC"/>
    <w:rsid w:val="5DED03B7"/>
    <w:rsid w:val="5E1345B4"/>
    <w:rsid w:val="5E204FFD"/>
    <w:rsid w:val="5E665948"/>
    <w:rsid w:val="5F2D1031"/>
    <w:rsid w:val="5F69598C"/>
    <w:rsid w:val="607E3094"/>
    <w:rsid w:val="60BE4FE7"/>
    <w:rsid w:val="617C202A"/>
    <w:rsid w:val="61831213"/>
    <w:rsid w:val="620218A1"/>
    <w:rsid w:val="623C31ED"/>
    <w:rsid w:val="62413F68"/>
    <w:rsid w:val="62586279"/>
    <w:rsid w:val="62B216E9"/>
    <w:rsid w:val="62B65381"/>
    <w:rsid w:val="63A770E2"/>
    <w:rsid w:val="63CA32E4"/>
    <w:rsid w:val="64471ADD"/>
    <w:rsid w:val="64D92682"/>
    <w:rsid w:val="6549634D"/>
    <w:rsid w:val="65CA6060"/>
    <w:rsid w:val="660268CD"/>
    <w:rsid w:val="66692718"/>
    <w:rsid w:val="66A56C29"/>
    <w:rsid w:val="66C37535"/>
    <w:rsid w:val="687F2BE4"/>
    <w:rsid w:val="68E444AE"/>
    <w:rsid w:val="69201719"/>
    <w:rsid w:val="696F28AD"/>
    <w:rsid w:val="698D49FA"/>
    <w:rsid w:val="6A474519"/>
    <w:rsid w:val="6A6C5876"/>
    <w:rsid w:val="6AA771B1"/>
    <w:rsid w:val="6AEA254C"/>
    <w:rsid w:val="6B455019"/>
    <w:rsid w:val="6B4B7981"/>
    <w:rsid w:val="6B601BF6"/>
    <w:rsid w:val="6BC45F64"/>
    <w:rsid w:val="6C274467"/>
    <w:rsid w:val="6C946A4E"/>
    <w:rsid w:val="6CC934D9"/>
    <w:rsid w:val="6CF43C90"/>
    <w:rsid w:val="6E0372EE"/>
    <w:rsid w:val="6E5D1E06"/>
    <w:rsid w:val="6EC922AC"/>
    <w:rsid w:val="6ED834CA"/>
    <w:rsid w:val="6F061E4E"/>
    <w:rsid w:val="6FDD6DBB"/>
    <w:rsid w:val="70014B1D"/>
    <w:rsid w:val="70176D8A"/>
    <w:rsid w:val="709B1FF0"/>
    <w:rsid w:val="70B26E1B"/>
    <w:rsid w:val="718D4783"/>
    <w:rsid w:val="7215163A"/>
    <w:rsid w:val="729D543F"/>
    <w:rsid w:val="732E1E62"/>
    <w:rsid w:val="73397A01"/>
    <w:rsid w:val="741D2E7E"/>
    <w:rsid w:val="74767A41"/>
    <w:rsid w:val="74A46CC4"/>
    <w:rsid w:val="75852293"/>
    <w:rsid w:val="76744778"/>
    <w:rsid w:val="776039FA"/>
    <w:rsid w:val="777E1618"/>
    <w:rsid w:val="77985985"/>
    <w:rsid w:val="779E0F6C"/>
    <w:rsid w:val="78686335"/>
    <w:rsid w:val="79C36276"/>
    <w:rsid w:val="79F577F9"/>
    <w:rsid w:val="7A7F1CDE"/>
    <w:rsid w:val="7AAB05B9"/>
    <w:rsid w:val="7AC16056"/>
    <w:rsid w:val="7AD56154"/>
    <w:rsid w:val="7AF34D76"/>
    <w:rsid w:val="7AF652A1"/>
    <w:rsid w:val="7B9F061D"/>
    <w:rsid w:val="7BFF6BFE"/>
    <w:rsid w:val="7C652A46"/>
    <w:rsid w:val="7C67215C"/>
    <w:rsid w:val="7E141624"/>
    <w:rsid w:val="7ED30E55"/>
    <w:rsid w:val="7F070E44"/>
    <w:rsid w:val="7F1F1D47"/>
    <w:rsid w:val="7FE838E9"/>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iPriority="99" w:name="Normal Indent"/>
    <w:lsdException w:uiPriority="99" w:name="footnote text"/>
    <w:lsdException w:qFormat="1"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qFormat="1" w:uiPriority="99" w:semiHidden="0"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qFormat="1" w:unhideWhenUsed="0" w:uiPriority="0" w:semiHidden="0"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nhideWhenUsed="0" w:uiPriority="0" w:semiHidden="0" w:name="Body Text First Indent 2"/>
    <w:lsdException w:uiPriority="99" w:name="Note Heading"/>
    <w:lsdException w:uiPriority="99" w:name="Body Text 2"/>
    <w:lsdException w:uiPriority="99"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nhideWhenUsed="0" w:uiPriority="0" w:semiHidden="0"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3">
    <w:name w:val="heading 1"/>
    <w:basedOn w:val="1"/>
    <w:next w:val="1"/>
    <w:link w:val="32"/>
    <w:qFormat/>
    <w:uiPriority w:val="0"/>
    <w:pPr>
      <w:keepNext/>
      <w:keepLines/>
      <w:spacing w:before="340" w:after="330" w:line="578" w:lineRule="auto"/>
      <w:outlineLvl w:val="0"/>
    </w:pPr>
    <w:rPr>
      <w:rFonts w:ascii="Times New Roman" w:hAnsi="Times New Roman" w:eastAsia="楷体_GB2312" w:cs="Times New Roman"/>
      <w:b/>
      <w:kern w:val="44"/>
      <w:sz w:val="44"/>
      <w:szCs w:val="20"/>
    </w:rPr>
  </w:style>
  <w:style w:type="paragraph" w:styleId="4">
    <w:name w:val="heading 2"/>
    <w:basedOn w:val="1"/>
    <w:next w:val="1"/>
    <w:qFormat/>
    <w:uiPriority w:val="0"/>
    <w:pPr>
      <w:keepNext/>
      <w:keepLines/>
      <w:spacing w:before="260" w:after="260" w:line="416" w:lineRule="auto"/>
      <w:outlineLvl w:val="1"/>
    </w:pPr>
    <w:rPr>
      <w:rFonts w:ascii="Arial" w:hAnsi="Arial" w:eastAsia="黑体"/>
      <w:b/>
      <w:bCs/>
      <w:sz w:val="32"/>
      <w:szCs w:val="32"/>
    </w:rPr>
  </w:style>
  <w:style w:type="paragraph" w:styleId="5">
    <w:name w:val="heading 3"/>
    <w:basedOn w:val="1"/>
    <w:next w:val="6"/>
    <w:qFormat/>
    <w:uiPriority w:val="0"/>
    <w:pPr>
      <w:keepNext/>
      <w:keepLines/>
      <w:spacing w:before="120" w:after="120"/>
      <w:outlineLvl w:val="2"/>
    </w:pPr>
    <w:rPr>
      <w:rFonts w:eastAsia="黑体"/>
      <w:b/>
      <w:sz w:val="32"/>
    </w:rPr>
  </w:style>
  <w:style w:type="character" w:default="1" w:styleId="24">
    <w:name w:val="Default Paragraph Font"/>
    <w:semiHidden/>
    <w:unhideWhenUsed/>
    <w:qFormat/>
    <w:uiPriority w:val="1"/>
  </w:style>
  <w:style w:type="table" w:default="1" w:styleId="22">
    <w:name w:val="Normal Table"/>
    <w:semiHidden/>
    <w:unhideWhenUsed/>
    <w:qFormat/>
    <w:uiPriority w:val="99"/>
    <w:tblPr>
      <w:tblCellMar>
        <w:top w:w="0" w:type="dxa"/>
        <w:left w:w="108" w:type="dxa"/>
        <w:bottom w:w="0" w:type="dxa"/>
        <w:right w:w="108" w:type="dxa"/>
      </w:tblCellMar>
    </w:tblPr>
  </w:style>
  <w:style w:type="paragraph" w:styleId="2">
    <w:name w:val="HTML Preformatted"/>
    <w:basedOn w:val="1"/>
    <w:qFormat/>
    <w:uiPriority w:val="0"/>
    <w:pPr>
      <w:widowControl/>
    </w:pPr>
    <w:rPr>
      <w:rFonts w:ascii="Arial" w:hAnsi="宋体"/>
      <w:kern w:val="0"/>
      <w:sz w:val="24"/>
      <w:szCs w:val="20"/>
    </w:rPr>
  </w:style>
  <w:style w:type="paragraph" w:styleId="6">
    <w:name w:val="Normal Indent"/>
    <w:basedOn w:val="1"/>
    <w:link w:val="33"/>
    <w:semiHidden/>
    <w:unhideWhenUsed/>
    <w:qFormat/>
    <w:uiPriority w:val="99"/>
    <w:pPr>
      <w:ind w:firstLine="420" w:firstLineChars="200"/>
    </w:pPr>
    <w:rPr>
      <w:szCs w:val="24"/>
    </w:rPr>
  </w:style>
  <w:style w:type="paragraph" w:styleId="7">
    <w:name w:val="toa heading"/>
    <w:basedOn w:val="1"/>
    <w:next w:val="1"/>
    <w:qFormat/>
    <w:uiPriority w:val="0"/>
    <w:pPr>
      <w:adjustRightInd w:val="0"/>
      <w:spacing w:line="360" w:lineRule="atLeast"/>
      <w:jc w:val="center"/>
      <w:textAlignment w:val="baseline"/>
    </w:pPr>
    <w:rPr>
      <w:rFonts w:ascii="Arial" w:hAnsi="Arial" w:eastAsia="黑体"/>
      <w:kern w:val="0"/>
      <w:sz w:val="36"/>
      <w:szCs w:val="20"/>
    </w:rPr>
  </w:style>
  <w:style w:type="paragraph" w:styleId="8">
    <w:name w:val="annotation text"/>
    <w:basedOn w:val="1"/>
    <w:link w:val="41"/>
    <w:semiHidden/>
    <w:unhideWhenUsed/>
    <w:qFormat/>
    <w:uiPriority w:val="99"/>
    <w:pPr>
      <w:jc w:val="left"/>
    </w:pPr>
  </w:style>
  <w:style w:type="paragraph" w:styleId="9">
    <w:name w:val="Body Text"/>
    <w:basedOn w:val="1"/>
    <w:next w:val="1"/>
    <w:qFormat/>
    <w:uiPriority w:val="0"/>
    <w:pPr>
      <w:spacing w:after="120"/>
    </w:pPr>
    <w:rPr>
      <w:rFonts w:ascii="Times New Roman" w:hAnsi="Times New Roman"/>
      <w:szCs w:val="24"/>
    </w:rPr>
  </w:style>
  <w:style w:type="paragraph" w:styleId="10">
    <w:name w:val="Body Text Indent"/>
    <w:basedOn w:val="1"/>
    <w:next w:val="11"/>
    <w:unhideWhenUsed/>
    <w:qFormat/>
    <w:uiPriority w:val="99"/>
    <w:pPr>
      <w:spacing w:after="120"/>
      <w:ind w:left="420" w:leftChars="200"/>
    </w:pPr>
  </w:style>
  <w:style w:type="paragraph" w:styleId="11">
    <w:name w:val="envelope return"/>
    <w:basedOn w:val="1"/>
    <w:unhideWhenUsed/>
    <w:qFormat/>
    <w:uiPriority w:val="99"/>
    <w:pPr>
      <w:snapToGrid w:val="0"/>
    </w:pPr>
    <w:rPr>
      <w:rFonts w:ascii="Arial" w:hAnsi="Arial"/>
    </w:rPr>
  </w:style>
  <w:style w:type="paragraph" w:styleId="12">
    <w:name w:val="Block Text"/>
    <w:basedOn w:val="1"/>
    <w:qFormat/>
    <w:uiPriority w:val="0"/>
    <w:pPr>
      <w:spacing w:line="360" w:lineRule="auto"/>
      <w:ind w:right="210" w:rightChars="100" w:firstLine="560" w:firstLineChars="200"/>
    </w:pPr>
    <w:rPr>
      <w:rFonts w:ascii="宋体" w:hAnsi="宋体"/>
      <w:color w:val="000000"/>
      <w:spacing w:val="20"/>
      <w:kern w:val="24"/>
      <w:sz w:val="24"/>
      <w:szCs w:val="18"/>
    </w:rPr>
  </w:style>
  <w:style w:type="paragraph" w:styleId="13">
    <w:name w:val="Plain Text"/>
    <w:basedOn w:val="1"/>
    <w:qFormat/>
    <w:uiPriority w:val="0"/>
    <w:rPr>
      <w:rFonts w:ascii="宋体" w:hAnsi="Courier New" w:eastAsia="楷体_GB2312"/>
      <w:sz w:val="28"/>
      <w:szCs w:val="20"/>
    </w:rPr>
  </w:style>
  <w:style w:type="paragraph" w:styleId="14">
    <w:name w:val="Body Text Indent 2"/>
    <w:basedOn w:val="1"/>
    <w:qFormat/>
    <w:uiPriority w:val="0"/>
    <w:pPr>
      <w:spacing w:after="120" w:line="480" w:lineRule="auto"/>
      <w:ind w:left="420" w:leftChars="200"/>
    </w:pPr>
    <w:rPr>
      <w:rFonts w:ascii="Times New Roman" w:hAnsi="Times New Roman"/>
      <w:szCs w:val="24"/>
    </w:rPr>
  </w:style>
  <w:style w:type="paragraph" w:styleId="15">
    <w:name w:val="Balloon Text"/>
    <w:basedOn w:val="1"/>
    <w:link w:val="40"/>
    <w:semiHidden/>
    <w:unhideWhenUsed/>
    <w:qFormat/>
    <w:uiPriority w:val="99"/>
    <w:rPr>
      <w:sz w:val="18"/>
      <w:szCs w:val="18"/>
    </w:rPr>
  </w:style>
  <w:style w:type="paragraph" w:styleId="16">
    <w:name w:val="footer"/>
    <w:basedOn w:val="1"/>
    <w:link w:val="31"/>
    <w:semiHidden/>
    <w:unhideWhenUsed/>
    <w:qFormat/>
    <w:uiPriority w:val="99"/>
    <w:pPr>
      <w:tabs>
        <w:tab w:val="center" w:pos="4153"/>
        <w:tab w:val="right" w:pos="8306"/>
      </w:tabs>
      <w:snapToGrid w:val="0"/>
      <w:jc w:val="left"/>
    </w:pPr>
    <w:rPr>
      <w:sz w:val="18"/>
      <w:szCs w:val="18"/>
    </w:rPr>
  </w:style>
  <w:style w:type="paragraph" w:styleId="17">
    <w:name w:val="header"/>
    <w:basedOn w:val="1"/>
    <w:link w:val="30"/>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18">
    <w:name w:val="Body Text Indent 3"/>
    <w:basedOn w:val="1"/>
    <w:next w:val="7"/>
    <w:qFormat/>
    <w:uiPriority w:val="0"/>
    <w:pPr>
      <w:spacing w:line="520" w:lineRule="exact"/>
      <w:ind w:firstLine="539" w:firstLineChars="184"/>
    </w:pPr>
    <w:rPr>
      <w:rFonts w:ascii="宋体"/>
      <w:b/>
      <w:spacing w:val="6"/>
      <w:sz w:val="28"/>
    </w:rPr>
  </w:style>
  <w:style w:type="paragraph" w:styleId="19">
    <w:name w:val="Normal (Web)"/>
    <w:basedOn w:val="1"/>
    <w:qFormat/>
    <w:uiPriority w:val="99"/>
    <w:rPr>
      <w:rFonts w:ascii="Calibri" w:hAnsi="Calibri" w:eastAsia="宋体" w:cs="Times New Roman"/>
      <w:sz w:val="24"/>
      <w:szCs w:val="24"/>
    </w:rPr>
  </w:style>
  <w:style w:type="paragraph" w:styleId="20">
    <w:name w:val="annotation subject"/>
    <w:basedOn w:val="8"/>
    <w:next w:val="8"/>
    <w:link w:val="42"/>
    <w:semiHidden/>
    <w:unhideWhenUsed/>
    <w:qFormat/>
    <w:uiPriority w:val="99"/>
    <w:rPr>
      <w:b/>
      <w:bCs/>
    </w:rPr>
  </w:style>
  <w:style w:type="paragraph" w:styleId="21">
    <w:name w:val="Body Text First Indent 2"/>
    <w:basedOn w:val="10"/>
    <w:qFormat/>
    <w:uiPriority w:val="0"/>
    <w:pPr>
      <w:ind w:firstLine="420" w:firstLineChars="200"/>
    </w:pPr>
    <w:rPr>
      <w:rFonts w:ascii="Times New Roman" w:hAnsi="Times New Roman"/>
      <w:szCs w:val="24"/>
    </w:rPr>
  </w:style>
  <w:style w:type="table" w:styleId="23">
    <w:name w:val="Table Grid"/>
    <w:basedOn w:val="22"/>
    <w:qFormat/>
    <w:uiPriority w:val="0"/>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character" w:styleId="25">
    <w:name w:val="annotation reference"/>
    <w:basedOn w:val="24"/>
    <w:semiHidden/>
    <w:unhideWhenUsed/>
    <w:qFormat/>
    <w:uiPriority w:val="99"/>
    <w:rPr>
      <w:sz w:val="21"/>
      <w:szCs w:val="21"/>
    </w:rPr>
  </w:style>
  <w:style w:type="paragraph" w:customStyle="1" w:styleId="26">
    <w:name w:val="无间隔1"/>
    <w:qFormat/>
    <w:uiPriority w:val="0"/>
    <w:rPr>
      <w:rFonts w:ascii="Times New Roman" w:hAnsi="Times New Roman" w:eastAsia="宋体" w:cs="Times New Roman"/>
      <w:sz w:val="22"/>
      <w:szCs w:val="22"/>
      <w:lang w:val="en-US" w:eastAsia="en-US" w:bidi="en-US"/>
    </w:rPr>
  </w:style>
  <w:style w:type="paragraph" w:customStyle="1" w:styleId="27">
    <w:name w:val="段"/>
    <w:next w:val="1"/>
    <w:qFormat/>
    <w:uiPriority w:val="0"/>
    <w:pPr>
      <w:autoSpaceDE w:val="0"/>
      <w:autoSpaceDN w:val="0"/>
      <w:ind w:firstLine="200" w:firstLineChars="200"/>
      <w:jc w:val="both"/>
    </w:pPr>
    <w:rPr>
      <w:rFonts w:hint="eastAsia" w:ascii="宋体" w:hAnsi="Times New Roman" w:eastAsia="宋体" w:cs="Times New Roman"/>
      <w:sz w:val="21"/>
      <w:lang w:val="en-US" w:eastAsia="zh-CN" w:bidi="ar-SA"/>
    </w:rPr>
  </w:style>
  <w:style w:type="paragraph" w:customStyle="1" w:styleId="28">
    <w:name w:val="表格文字"/>
    <w:basedOn w:val="1"/>
    <w:qFormat/>
    <w:uiPriority w:val="0"/>
    <w:pPr>
      <w:spacing w:before="25" w:after="25" w:line="300" w:lineRule="auto"/>
    </w:pPr>
    <w:rPr>
      <w:rFonts w:ascii="Times" w:hAnsi="Times" w:eastAsia="仿宋_GB2312" w:cs="Times New Roman"/>
      <w:spacing w:val="10"/>
      <w:kern w:val="0"/>
      <w:sz w:val="24"/>
      <w:szCs w:val="20"/>
    </w:rPr>
  </w:style>
  <w:style w:type="paragraph" w:styleId="29">
    <w:name w:val="List Paragraph"/>
    <w:basedOn w:val="1"/>
    <w:qFormat/>
    <w:uiPriority w:val="99"/>
    <w:pPr>
      <w:ind w:firstLine="420" w:firstLineChars="200"/>
    </w:pPr>
  </w:style>
  <w:style w:type="character" w:customStyle="1" w:styleId="30">
    <w:name w:val="页眉 Char"/>
    <w:basedOn w:val="24"/>
    <w:link w:val="17"/>
    <w:semiHidden/>
    <w:qFormat/>
    <w:uiPriority w:val="99"/>
    <w:rPr>
      <w:sz w:val="18"/>
      <w:szCs w:val="18"/>
    </w:rPr>
  </w:style>
  <w:style w:type="character" w:customStyle="1" w:styleId="31">
    <w:name w:val="页脚 Char"/>
    <w:basedOn w:val="24"/>
    <w:link w:val="16"/>
    <w:semiHidden/>
    <w:qFormat/>
    <w:uiPriority w:val="99"/>
    <w:rPr>
      <w:sz w:val="18"/>
      <w:szCs w:val="18"/>
    </w:rPr>
  </w:style>
  <w:style w:type="character" w:customStyle="1" w:styleId="32">
    <w:name w:val="标题 1 Char"/>
    <w:basedOn w:val="24"/>
    <w:link w:val="3"/>
    <w:qFormat/>
    <w:uiPriority w:val="0"/>
    <w:rPr>
      <w:rFonts w:ascii="Times New Roman" w:hAnsi="Times New Roman" w:eastAsia="楷体_GB2312" w:cs="Times New Roman"/>
      <w:b/>
      <w:kern w:val="44"/>
      <w:sz w:val="44"/>
      <w:szCs w:val="20"/>
    </w:rPr>
  </w:style>
  <w:style w:type="character" w:customStyle="1" w:styleId="33">
    <w:name w:val="正文缩进 Char"/>
    <w:link w:val="6"/>
    <w:semiHidden/>
    <w:qFormat/>
    <w:locked/>
    <w:uiPriority w:val="99"/>
    <w:rPr>
      <w:szCs w:val="24"/>
    </w:rPr>
  </w:style>
  <w:style w:type="character" w:customStyle="1" w:styleId="34">
    <w:name w:val="font51"/>
    <w:basedOn w:val="24"/>
    <w:qFormat/>
    <w:uiPriority w:val="0"/>
    <w:rPr>
      <w:rFonts w:hint="eastAsia" w:ascii="宋体" w:hAnsi="宋体" w:eastAsia="宋体" w:cs="宋体"/>
      <w:b/>
      <w:bCs/>
      <w:color w:val="000000"/>
      <w:sz w:val="20"/>
      <w:szCs w:val="20"/>
      <w:u w:val="none"/>
    </w:rPr>
  </w:style>
  <w:style w:type="character" w:customStyle="1" w:styleId="35">
    <w:name w:val="font71"/>
    <w:basedOn w:val="24"/>
    <w:qFormat/>
    <w:uiPriority w:val="0"/>
    <w:rPr>
      <w:rFonts w:ascii="Arial" w:hAnsi="Arial" w:cs="Arial"/>
      <w:b/>
      <w:bCs/>
      <w:color w:val="000000"/>
      <w:sz w:val="20"/>
      <w:szCs w:val="20"/>
      <w:u w:val="none"/>
    </w:rPr>
  </w:style>
  <w:style w:type="paragraph" w:customStyle="1" w:styleId="36">
    <w:name w:val="正文首行缩进1"/>
    <w:basedOn w:val="37"/>
    <w:qFormat/>
    <w:uiPriority w:val="0"/>
    <w:pPr>
      <w:ind w:firstLine="420"/>
    </w:pPr>
  </w:style>
  <w:style w:type="paragraph" w:customStyle="1" w:styleId="37">
    <w:name w:val="正文文本1"/>
    <w:basedOn w:val="1"/>
    <w:next w:val="1"/>
    <w:qFormat/>
    <w:uiPriority w:val="0"/>
    <w:pPr>
      <w:spacing w:line="400" w:lineRule="exact"/>
    </w:pPr>
    <w:rPr>
      <w:rFonts w:hint="eastAsia" w:ascii="楷体_GB2312" w:hAnsi="Times New Roman" w:eastAsia="宋体" w:cs="Times New Roman"/>
      <w:sz w:val="28"/>
      <w:szCs w:val="24"/>
    </w:rPr>
  </w:style>
  <w:style w:type="paragraph" w:customStyle="1" w:styleId="38">
    <w:name w:val="Table Text"/>
    <w:basedOn w:val="1"/>
    <w:semiHidden/>
    <w:qFormat/>
    <w:uiPriority w:val="0"/>
    <w:rPr>
      <w:rFonts w:ascii="宋体" w:hAnsi="宋体" w:cs="宋体"/>
      <w:sz w:val="22"/>
    </w:rPr>
  </w:style>
  <w:style w:type="table" w:customStyle="1" w:styleId="39">
    <w:name w:val="Table Normal"/>
    <w:semiHidden/>
    <w:unhideWhenUsed/>
    <w:qFormat/>
    <w:uiPriority w:val="0"/>
    <w:tblPr>
      <w:tblCellMar>
        <w:top w:w="0" w:type="dxa"/>
        <w:left w:w="0" w:type="dxa"/>
        <w:bottom w:w="0" w:type="dxa"/>
        <w:right w:w="0" w:type="dxa"/>
      </w:tblCellMar>
    </w:tblPr>
  </w:style>
  <w:style w:type="character" w:customStyle="1" w:styleId="40">
    <w:name w:val="批注框文本 Char"/>
    <w:basedOn w:val="24"/>
    <w:link w:val="15"/>
    <w:semiHidden/>
    <w:qFormat/>
    <w:uiPriority w:val="99"/>
    <w:rPr>
      <w:rFonts w:asciiTheme="minorHAnsi" w:hAnsiTheme="minorHAnsi" w:eastAsiaTheme="minorEastAsia" w:cstheme="minorBidi"/>
      <w:kern w:val="2"/>
      <w:sz w:val="18"/>
      <w:szCs w:val="18"/>
    </w:rPr>
  </w:style>
  <w:style w:type="character" w:customStyle="1" w:styleId="41">
    <w:name w:val="批注文字 Char"/>
    <w:basedOn w:val="24"/>
    <w:link w:val="8"/>
    <w:semiHidden/>
    <w:qFormat/>
    <w:uiPriority w:val="99"/>
    <w:rPr>
      <w:rFonts w:asciiTheme="minorHAnsi" w:hAnsiTheme="minorHAnsi" w:eastAsiaTheme="minorEastAsia" w:cstheme="minorBidi"/>
      <w:kern w:val="2"/>
      <w:sz w:val="21"/>
      <w:szCs w:val="22"/>
    </w:rPr>
  </w:style>
  <w:style w:type="character" w:customStyle="1" w:styleId="42">
    <w:name w:val="批注主题 Char"/>
    <w:basedOn w:val="41"/>
    <w:link w:val="20"/>
    <w:qFormat/>
    <w:uiPriority w:val="0"/>
  </w:style>
  <w:style w:type="paragraph" w:customStyle="1" w:styleId="43">
    <w:name w:val="Revision"/>
    <w:hidden/>
    <w:unhideWhenUsed/>
    <w:qFormat/>
    <w:uiPriority w:val="99"/>
    <w:rPr>
      <w:rFonts w:asciiTheme="minorHAnsi" w:hAnsiTheme="minorHAnsi" w:eastAsiaTheme="minorEastAsia" w:cstheme="minorBidi"/>
      <w:kern w:val="2"/>
      <w:sz w:val="21"/>
      <w:szCs w:val="2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3.xml"/><Relationship Id="rId5" Type="http://schemas.openxmlformats.org/officeDocument/2006/relationships/header" Target="header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2.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2.xml><?xml version="1.0" encoding="utf-8"?>
<contractReview xmlns="http://schemas.wps.cn/vas-ai-hub/contract-review">
  <reviewItems>
    <reviewItem>
      <errorID>52ed30f5-eb5d-494b-8e41-da89670bf94e</errorID>
      <errorWord>二○二五</errorWord>
      <group>L1_Knowledge</group>
      <groupName>知识性问题</groupName>
      <ability>L2_Knowledge</ability>
      <abilityName>其他知识</abilityName>
      <candidateList>
        <item>二〇二五</item>
      </candidateList>
      <explain/>
      <paraID>293AA781</paraID>
      <start>0</start>
      <end>4</end>
      <status>modified</status>
      <modifiedWord>二〇二五</modifiedWord>
      <trackRevisions>false</trackRevisions>
    </reviewItem>
    <reviewItem>
      <errorID>c0d2e620-79dd-4ae6-aca7-8d41c9731dcb</errorID>
      <errorWord>万</errorWord>
      <group>L1_Word</group>
      <groupName>字词问题</groupName>
      <ability>L2_Typo</ability>
      <abilityName>字词错误</abilityName>
      <candidateList>
        <item>万元</item>
      </candidateList>
      <explain/>
      <paraID>4843CF9F</paraID>
      <start>9</start>
      <end>10</end>
      <status>unmodified</status>
      <modifiedWord/>
      <trackRevisions>false</trackRevisions>
    </reviewItem>
    <reviewItem>
      <errorID>5a5d76da-6361-4325-874e-e35027f1f29d</errorID>
      <errorWord>万</errorWord>
      <group>L1_Word</group>
      <groupName>字词问题</groupName>
      <ability>L2_Typo</ability>
      <abilityName>字词错误</abilityName>
      <candidateList>
        <item>万元</item>
      </candidateList>
      <explain/>
      <paraID>4CE5CEBE</paraID>
      <start>9</start>
      <end>10</end>
      <status>unmodified</status>
      <modifiedWord/>
      <trackRevisions>false</trackRevisions>
    </reviewItem>
    <reviewItem>
      <errorID>35d3aa46-830b-4b4a-9f3a-ae72213f1bc5</errorID>
      <errorWord>资信证书</errorWord>
      <group>L1_Word</group>
      <groupName>字词问题</groupName>
      <ability>L2_Typo</ability>
      <abilityName>字词错误</abilityName>
      <candidateList>
        <item>资质证书</item>
      </candidateList>
      <explain/>
      <paraID>2437DCBF</paraID>
      <start>16</start>
      <end>20</end>
      <status>unmodified</status>
      <modifiedWord/>
      <trackRevisions>false</trackRevisions>
    </reviewItem>
    <reviewItem>
      <errorID>e7f8f88a-e4db-40cf-9c8e-2ea698b09384</errorID>
      <errorWord>(</errorWord>
      <group>L1_Format</group>
      <groupName>格式问题</groupName>
      <ability>L2_HalfPunc</ability>
      <abilityName>全半角检查</abilityName>
      <candidateList>
        <item>（</item>
      </candidateList>
      <explain>文本全半角错误。</explain>
      <paraID>272493EC</paraID>
      <start>6</start>
      <end>7</end>
      <status>unmodified</status>
      <modifiedWord/>
      <trackRevisions>false</trackRevisions>
    </reviewItem>
    <reviewItem>
      <errorID>9a9c0fe8-843b-4f5b-a303-b13f3ff374db</errorID>
      <errorWord>)</errorWord>
      <group>L1_Format</group>
      <groupName>格式问题</groupName>
      <ability>L2_HalfPunc</ability>
      <abilityName>全半角检查</abilityName>
      <candidateList>
        <item>）</item>
      </candidateList>
      <explain>文本全半角错误。</explain>
      <paraID>272493EC</paraID>
      <start>17</start>
      <end>18</end>
      <status>unmodified</status>
      <modifiedWord/>
      <trackRevisions>false</trackRevisions>
    </reviewItem>
    <reviewItem>
      <errorID>1bfdf98f-eee6-4748-b014-f60ea3e39e47</errorID>
      <errorWord>(</errorWord>
      <group>L1_Format</group>
      <groupName>格式问题</groupName>
      <ability>L2_HalfPunc</ability>
      <abilityName>全半角检查</abilityName>
      <candidateList>
        <item>（</item>
      </candidateList>
      <explain>文本全半角错误。</explain>
      <paraID>272493EC</paraID>
      <start>31</start>
      <end>32</end>
      <status>unmodified</status>
      <modifiedWord/>
      <trackRevisions>false</trackRevisions>
    </reviewItem>
    <reviewItem>
      <errorID>85e12c3f-0cbb-4bdb-8050-f55adde994db</errorID>
      <errorWord>)</errorWord>
      <group>L1_Format</group>
      <groupName>格式问题</groupName>
      <ability>L2_HalfPunc</ability>
      <abilityName>全半角检查</abilityName>
      <candidateList>
        <item>）</item>
      </candidateList>
      <explain>文本全半角错误。</explain>
      <paraID>272493EC</paraID>
      <start>42</start>
      <end>43</end>
      <status>unmodified</status>
      <modifiedWord/>
      <trackRevisions>false</trackRevisions>
    </reviewItem>
    <reviewItem>
      <errorID>baae80d7-ffa3-4dca-99e2-610586538b03</errorID>
      <errorWord>(</errorWord>
      <group>L1_Format</group>
      <groupName>格式问题</groupName>
      <ability>L2_HalfPunc</ability>
      <abilityName>全半角检查</abilityName>
      <candidateList>
        <item>（</item>
      </candidateList>
      <explain>文本全半角错误。</explain>
      <paraID>1C3302DA</paraID>
      <start>40</start>
      <end>41</end>
      <status>unmodified</status>
      <modifiedWord/>
      <trackRevisions>false</trackRevisions>
    </reviewItem>
    <reviewItem>
      <errorID>656735bd-fc5a-4357-a80a-dacfdae531c0</errorID>
      <errorWord>);</errorWord>
      <group>L1_Format</group>
      <groupName>格式问题</groupName>
      <ability>L2_HalfPunc</ability>
      <abilityName>全半角检查</abilityName>
      <candidateList>
        <item>）；</item>
      </candidateList>
      <explain>文本全半角错误。</explain>
      <paraID>1C3302DA</paraID>
      <start>48</start>
      <end>50</end>
      <status>unmodified</status>
      <modifiedWord/>
      <trackRevisions>false</trackRevisions>
    </reviewItem>
    <reviewItem>
      <errorID>55afda31-aad5-4d62-b389-10e539a0ce26</errorID>
      <errorWord>(</errorWord>
      <group>L1_Format</group>
      <groupName>格式问题</groupName>
      <ability>L2_HalfPunc</ability>
      <abilityName>全半角检查</abilityName>
      <candidateList>
        <item>（</item>
      </candidateList>
      <explain>文本全半角错误。</explain>
      <paraID>1C3302DA</paraID>
      <start>96</start>
      <end>97</end>
      <status>unmodified</status>
      <modifiedWord/>
      <trackRevisions>false</trackRevisions>
    </reviewItem>
    <reviewItem>
      <errorID>b16075d6-1307-420f-9471-4bd02c71cee8</errorID>
      <errorWord>)</errorWord>
      <group>L1_Format</group>
      <groupName>格式问题</groupName>
      <ability>L2_HalfPunc</ability>
      <abilityName>全半角检查</abilityName>
      <candidateList>
        <item>）</item>
      </candidateList>
      <explain>文本全半角错误。</explain>
      <paraID>1C3302DA</paraID>
      <start>104</start>
      <end>105</end>
      <status>unmodified</status>
      <modifiedWord/>
      <trackRevisions>false</trackRevisions>
    </reviewItem>
    <reviewItem>
      <errorID>95a028d7-d3e3-4b2c-b150-16e75b371025</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3C10145D</paraID>
      <start>0</start>
      <end>2</end>
      <status>unmodified</status>
      <modifiedWord/>
      <trackRevisions>false</trackRevisions>
    </reviewItem>
    <reviewItem>
      <errorID>6245a55a-4797-44fc-a563-9dc1d6814621</errorID>
      <errorWord>针对</errorWord>
      <group>L1_Word</group>
      <groupName>字词问题</groupName>
      <ability>L2_Typo</ability>
      <abilityName>字词错误</abilityName>
      <candidateList>
        <item>对</item>
      </candidateList>
      <explain>（對）duì❶回答：～答｜无言以～。❷〈动〉对待；对付：～事不～人｜～症下药｜刀～刀，枪～枪。❸〈动〉朝着；向着（常跟“着”）：～着镜子理理头发｜枪口～着敌人。❹二者相对；彼此相向：～调｜～流｜～立｜～抗。❺对面的；敌对的：～岸｜～方｜～手｜作～。❻〈动〉使两个东西配合或接触：～对子｜把门～上｜～个火儿。❼〈动〉投合；适合：～劲儿｜～心思｜两个人越说越投缘，越说越～脾气。❽〈动〉把两个东西放在一起互相比较，看是否符合；对证：～质｜校～｜～表｜～笔迹｜～号码。❾〈动〉调整使合于一定标准：～好照相机的焦距｜拿胡琴来～～弦。❿〈形〉相合；正确；正常：你的话很～｜～，就这么办｜数目不～，还差得多｜神气不～。○11动掺和（多指液体）：茶壶里～点儿开水｜朱砂里～上一点儿藤黄。○12平均分成两份：～半儿｜～开纸。○13（～儿）〈名〉对子：喜～｜五言～儿。○14（～儿）〈量〉双：一～鹦鹉｜一～儿椅子｜一～模范夫妻。○15介用法基本上跟“对于”相同：～他表示谢意｜决不～困难屈服｜你的话～我有启发｜大家～他这件事很不满意。注意▲“对”和“对于”的用法差不多，但是“对”所保留的动词性较强，因此有些用“对”的句子不能改用“对于”，如上面头两个例子。○16（Duì）〈名〉姓。</explain>
      <paraID>3C10145D</paraID>
      <start>151</start>
      <end>153</end>
      <status>unmodified</status>
      <modifiedWord/>
      <trackRevisions>false</trackRevisions>
    </reviewItem>
    <reviewItem>
      <errorID>4464b4c6-a133-4ce0-b325-654ae8efb7f3</errorID>
      <errorWord>提出质疑</errorWord>
      <group>L1_Word</group>
      <groupName>字词问题</groupName>
      <ability>L2_Typo</ability>
      <abilityName>字词错误</abilityName>
      <candidateList>
        <item>质疑</item>
      </candidateList>
      <explain>〈动〉提出疑问：～问难。</explain>
      <paraID>3C10145D</paraID>
      <start>166</start>
      <end>170</end>
      <status>unmodified</status>
      <modifiedWord/>
      <trackRevisions>false</trackRevisions>
    </reviewItem>
    <reviewItem>
      <errorID>f504132b-428a-45af-a4c2-1da252ef3565</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6674D3F2</paraID>
      <start>0</start>
      <end>2</end>
      <status>unmodified</status>
      <modifiedWord/>
      <trackRevisions>false</trackRevisions>
    </reviewItem>
    <reviewItem>
      <errorID>2b9b78df-3083-4729-9bd7-a6d498d12982</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4C0C0270</paraID>
      <start>0</start>
      <end>2</end>
      <status>unmodified</status>
      <modifiedWord/>
      <trackRevisions>false</trackRevisions>
    </reviewItem>
    <reviewItem>
      <errorID>10a3f3ce-4753-4034-b126-640db0f5341a</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479E01C0</paraID>
      <start>0</start>
      <end>2</end>
      <status>unmodified</status>
      <modifiedWord/>
      <trackRevisions>false</trackRevisions>
    </reviewItem>
    <reviewItem>
      <errorID>60f58e2c-0631-4c9d-873b-f64fb02ec9d2</errorID>
      <errorWord>人人</errorWord>
      <group>L1_Word</group>
      <groupName>字词问题</groupName>
      <ability>L2_Typo</ability>
      <abilityName>字词错误</abilityName>
      <candidateList>
        <item>人</item>
      </candidateList>
      <explain>〈名〉❶能制造工具并使用工具进行劳动的高等动物：男～｜女～｜～们｜～类。❷每人；一般人：～手一册｜～所共知。❸指成年人：长大成～。❹指某种人：工～｜军～｜主～｜介绍～。❺别人：～云亦云｜待～诚恳。❻指人的品质、性格或名誉：丢～｜这个同志～很好｜他～老实。❼指人的身体或意识：这两天～不大舒服｜送到医院～已经昏迷过去了。❽指人手、人才：～浮于事｜我们这里正缺～。❾（Rén）姓。</explain>
      <paraID>479E01C0</paraID>
      <start>15</start>
      <end>16</end>
      <status>modified</status>
      <modifiedWord>人</modifiedWord>
      <trackRevisions>false</trackRevisions>
    </reviewItem>
    <reviewItem>
      <errorID>e57050a0-dcf3-49df-9ce7-c4a55f18cf33</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2264DD0E</paraID>
      <start>0</start>
      <end>2</end>
      <status>unmodified</status>
      <modifiedWord/>
      <trackRevisions>false</trackRevisions>
    </reviewItem>
    <reviewItem>
      <errorID>bc96d20c-fe22-4e7e-93f0-608680fe043d</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171DADD3</paraID>
      <start>0</start>
      <end>2</end>
      <status>unmodified</status>
      <modifiedWord/>
      <trackRevisions>false</trackRevisions>
    </reviewItem>
    <reviewItem>
      <errorID>517f237e-b173-412a-8133-2d7717d2dc04</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608A099F</paraID>
      <start>0</start>
      <end>2</end>
      <status>unmodified</status>
      <modifiedWord/>
      <trackRevisions>false</trackRevisions>
    </reviewItem>
    <reviewItem>
      <errorID>b89c8d7c-0dc7-48e2-bdf6-29bf259eece8</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4FD79B97</paraID>
      <start>0</start>
      <end>2</end>
      <status>unmodified</status>
      <modifiedWord/>
      <trackRevisions>false</trackRevisions>
    </reviewItem>
    <reviewItem>
      <errorID>27c5424e-e5e2-4fe8-9a5f-a5c517c262e2</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3381C64B</paraID>
      <start>0</start>
      <end>2</end>
      <status>unmodified</status>
      <modifiedWord/>
      <trackRevisions>false</trackRevisions>
    </reviewItem>
    <reviewItem>
      <errorID>774c7b2a-a90b-4f46-9ff3-ff75678187b7</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7A4BDC54</paraID>
      <start>0</start>
      <end>2</end>
      <status>unmodified</status>
      <modifiedWord/>
      <trackRevisions>false</trackRevisions>
    </reviewItem>
    <reviewItem>
      <errorID>74c20503-65fa-4c61-8bf5-408188b99ea7</errorID>
      <errorWord>且</errorWord>
      <group>L1_Grammar</group>
      <groupName>语法问题</groupName>
      <ability>L2_Order</ability>
      <abilityName>语序不当</abilityName>
      <candidateList>
        <item>并</item>
      </candidateList>
      <explain>句子可能没有遵循时空、逻辑顺序，或者介词、关联词等位置不当。</explain>
      <paraID>7A4BDC54</paraID>
      <start>24</start>
      <end>25</end>
      <status>unmodified</status>
      <modifiedWord/>
      <trackRevisions>false</trackRevisions>
    </reviewItem>
    <reviewItem>
      <errorID>efe991a1-2324-40de-b066-fe098b75119b</errorID>
      <errorWord>涉及到</errorWord>
      <group>L1_Word</group>
      <groupName>字词问题</groupName>
      <ability>L2_Typo</ability>
      <abilityName>字词错误</abilityName>
      <candidateList>
        <item>涉及</item>
      </candidateList>
      <explain>〈动〉牵涉到；关联到：案子～好几个人｜这个问题～面很广。</explain>
      <paraID> E8774F4</paraID>
      <start>6</start>
      <end>9</end>
      <status>unmodified</status>
      <modifiedWord/>
      <trackRevisions>false</trackRevisions>
    </reviewItem>
    <reviewItem>
      <errorID>abc53683-11f9-4a14-9c9e-2be2fc41ce90</errorID>
      <errorWord>现场勘察</errorWord>
      <group>L1_Word</group>
      <groupName>字词问题</groupName>
      <ability>L2_Typo</ability>
      <abilityName>字词错误</abilityName>
      <candidateList>
        <item>现场勘查</item>
      </candidateList>
      <explain/>
      <paraID> E8774F4</paraID>
      <start>10</start>
      <end>14</end>
      <status>modified</status>
      <modifiedWord>现场勘查</modifiedWord>
      <trackRevisions>false</trackRevisions>
    </reviewItem>
    <reviewItem>
      <errorID>c337b982-98c2-4305-a592-c0605e361c3a</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2135141B</paraID>
      <start>0</start>
      <end>2</end>
      <status>unmodified</status>
      <modifiedWord/>
      <trackRevisions>false</trackRevisions>
    </reviewItem>
    <reviewItem>
      <errorID>663b0f66-dd34-4a2c-9d73-b99f754786a4</errorID>
      <errorWord>勘察现场</errorWord>
      <group>L1_Word</group>
      <groupName>字词问题</groupName>
      <ability>L2_Alias</ability>
      <abilityName>也作/曾用词</abilityName>
      <candidateList>
        <item>勘查现场</item>
      </candidateList>
      <explain>词汇[勘察现场]为不规范表述或旧称，其规范书面表述为[勘查现场]。</explain>
      <paraID>2135141B</paraID>
      <start>47</start>
      <end>51</end>
      <status>modified</status>
      <modifiedWord>勘查现场</modifiedWord>
      <trackRevisions>false</trackRevisions>
    </reviewItem>
    <reviewItem>
      <errorID>45e2e307-a5ef-4ab5-8d66-a2150f7f2169</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57EBEADF</paraID>
      <start>0</start>
      <end>2</end>
      <status>unmodified</status>
      <modifiedWord/>
      <trackRevisions>false</trackRevisions>
    </reviewItem>
    <reviewItem>
      <errorID>2b93d0d7-0910-4475-a7b8-ba5c5ec37e3f</errorID>
      <errorWord>可</errorWord>
      <group>L1_Word</group>
      <groupName>字词问题</groupName>
      <ability>L2_Typo</ability>
      <abilityName>字词错误</abilityName>
      <candidateList>
        <item>可以</item>
      </candidateList>
      <explain>〈口〉〈形〉❶好；不坏；过得去：这篇文章写得还～。❷厉害：你这张嘴真～｜天气实在热得～。</explain>
      <paraID>57EBEADF</paraID>
      <start>38</start>
      <end>39</end>
      <status>unmodified</status>
      <modifiedWord/>
      <trackRevisions>false</trackRevisions>
    </reviewItem>
    <reviewItem>
      <errorID>28a0cd3e-e1f9-43d1-9939-7bfbe19128a9</errorID>
      <errorWord>推论、理解</errorWord>
      <group>L1_Grammar</group>
      <groupName>语法问题</groupName>
      <ability>L2_Order</ability>
      <abilityName>语序不当</abilityName>
      <candidateList>
        <item>理解、推论</item>
      </candidateList>
      <explain>句子可能没有遵循时空、逻辑顺序，或者介词、关联词等位置不当。</explain>
      <paraID>57EBEADF</paraID>
      <start>58</start>
      <end>63</end>
      <status>unmodified</status>
      <modifiedWord/>
      <trackRevisions>false</trackRevisions>
    </reviewItem>
    <reviewItem>
      <errorID>0bf075ee-3351-4724-8a4f-60d86fbba26e</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30AA1662</paraID>
      <start>0</start>
      <end>2</end>
      <status>unmodified</status>
      <modifiedWord/>
      <trackRevisions>false</trackRevisions>
    </reviewItem>
    <reviewItem>
      <errorID>8172c888-3eaf-499b-8267-7a5da54996cb</errorID>
      <errorWord>勘察现场</errorWord>
      <group>L1_Word</group>
      <groupName>字词问题</groupName>
      <ability>L2_Alias</ability>
      <abilityName>也作/曾用词</abilityName>
      <candidateList>
        <item>勘查现场</item>
      </candidateList>
      <explain>词汇[勘察现场]为不规范表述或旧称，其规范书面表述为[勘查现场]。</explain>
      <paraID>30AA1662</paraID>
      <start>60</start>
      <end>64</end>
      <status>modified</status>
      <modifiedWord>勘查现场</modifiedWord>
      <trackRevisions>false</trackRevisions>
    </reviewItem>
    <reviewItem>
      <errorID>af819276-118a-43ab-88bc-bcfc21651cea</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78425C3C</paraID>
      <start>0</start>
      <end>2</end>
      <status>unmodified</status>
      <modifiedWord/>
      <trackRevisions>false</trackRevisions>
    </reviewItem>
    <reviewItem>
      <errorID>6ecb31ba-c31a-4c5e-ab52-5bc5865b0be3</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62A269B1</paraID>
      <start>0</start>
      <end>2</end>
      <status>unmodified</status>
      <modifiedWord/>
      <trackRevisions>false</trackRevisions>
    </reviewItem>
    <reviewItem>
      <errorID>7b4a93ad-de1c-4f5f-8d07-158e12903e12</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2924431F</paraID>
      <start>0</start>
      <end>2</end>
      <status>unmodified</status>
      <modifiedWord/>
      <trackRevisions>false</trackRevisions>
    </reviewItem>
    <reviewItem>
      <errorID>a1771a35-6bfe-4de0-ad35-8b9c2cf1b1e5</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8FDF077</paraID>
      <start>0</start>
      <end>2</end>
      <status>unmodified</status>
      <modifiedWord/>
      <trackRevisions>false</trackRevisions>
    </reviewItem>
    <reviewItem>
      <errorID>b9fdd087-c468-4706-980e-5fd45f111c9c</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 8FDF077</paraID>
      <start>14</start>
      <end>17</end>
      <status>unmodified</status>
      <modifiedWord/>
      <trackRevisions>false</trackRevisions>
    </reviewItem>
    <reviewItem>
      <errorID>590369e5-7b6e-4740-8415-e32978a56eca</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356D4ADA</paraID>
      <start>0</start>
      <end>2</end>
      <status>unmodified</status>
      <modifiedWord/>
      <trackRevisions>false</trackRevisions>
    </reviewItem>
    <reviewItem>
      <errorID>13389cf1-8177-4798-b86c-1b5be882a7b3</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4362385F</paraID>
      <start>0</start>
      <end>2</end>
      <status>unmodified</status>
      <modifiedWord/>
      <trackRevisions>false</trackRevisions>
    </reviewItem>
    <reviewItem>
      <errorID>ed521f58-0930-469f-a866-efe2716f5895</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4362385F</paraID>
      <start>69</start>
      <end>72</end>
      <status>unmodified</status>
      <modifiedWord/>
      <trackRevisions>false</trackRevisions>
    </reviewItem>
    <reviewItem>
      <errorID>bb0dd6ae-d679-41be-a15d-2040e6cddea6</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169CF12B</paraID>
      <start>0</start>
      <end>2</end>
      <status>unmodified</status>
      <modifiedWord/>
      <trackRevisions>false</trackRevisions>
    </reviewItem>
    <reviewItem>
      <errorID>388a4912-f698-4695-bff8-ebf81619568d</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7BC098DC</paraID>
      <start>0</start>
      <end>2</end>
      <status>unmodified</status>
      <modifiedWord/>
      <trackRevisions>false</trackRevisions>
    </reviewItem>
    <reviewItem>
      <errorID>68fbb190-0231-4633-b871-c0d5a121b3ec</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50C18917</paraID>
      <start>0</start>
      <end>2</end>
      <status>unmodified</status>
      <modifiedWord/>
      <trackRevisions>false</trackRevisions>
    </reviewItem>
    <reviewItem>
      <errorID>b1a518d1-f89d-4500-afd8-08c3a844eb39</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6F9459CA</paraID>
      <start>0</start>
      <end>2</end>
      <status>unmodified</status>
      <modifiedWord/>
      <trackRevisions>false</trackRevisions>
    </reviewItem>
    <reviewItem>
      <errorID>90538b78-a155-4f2c-9bac-7b4ea73e166a</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5164937E</paraID>
      <start>0</start>
      <end>2</end>
      <status>unmodified</status>
      <modifiedWord/>
      <trackRevisions>false</trackRevisions>
    </reviewItem>
    <reviewItem>
      <errorID>e7bb7769-f8c8-4c14-8064-81f35b55a641</errorID>
      <errorWord>、或</errorWord>
      <group>L1_Word</group>
      <groupName>字词问题</groupName>
      <ability>L2_Typo</ability>
      <abilityName>字词错误</abilityName>
      <candidateList>
        <item>或</item>
      </candidateList>
      <explain>❶〈副〉或许；也许：慰问团已经起程，明日上午～可到达。❷〈连〉或者v▲：～多～少｜不解决桥～船的问题，过河就是一句空话｜他生怕我没听清～不注意，所以又嘱咐了一遍。❸〈书〉〈代〉指示代词。某人；有的人：～告之曰。❹〈书〉副稍微：不可～缺｜不可～忽。</explain>
      <paraID>5164937E</paraID>
      <start>45</start>
      <end>47</end>
      <status>unmodified</status>
      <modifiedWord/>
      <trackRevisions>false</trackRevisions>
    </reviewItem>
    <reviewItem>
      <errorID>70a8a0a3-d76c-476e-9955-35672b2631e3</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62F7B4FB</paraID>
      <start>0</start>
      <end>2</end>
      <status>unmodified</status>
      <modifiedWord/>
      <trackRevisions>false</trackRevisions>
    </reviewItem>
    <reviewItem>
      <errorID>1ed4c43c-7178-4bbf-aa87-34f651cfb232</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6F464446</paraID>
      <start>0</start>
      <end>2</end>
      <status>unmodified</status>
      <modifiedWord/>
      <trackRevisions>false</trackRevisions>
    </reviewItem>
    <reviewItem>
      <errorID>fcba08fb-c7ff-4a81-8f5a-d0f3f76bbce2</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2FD000A7</paraID>
      <start>0</start>
      <end>2</end>
      <status>unmodified</status>
      <modifiedWord/>
      <trackRevisions>false</trackRevisions>
    </reviewItem>
    <reviewItem>
      <errorID>a111c27c-849b-4286-b1f4-0bc5a4ea27cb</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7B397960</paraID>
      <start>0</start>
      <end>2</end>
      <status>unmodified</status>
      <modifiedWord/>
      <trackRevisions>false</trackRevisions>
    </reviewItem>
    <reviewItem>
      <errorID>e2781a30-e983-4894-97b2-4834dcace74b</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547C0252</paraID>
      <start>0</start>
      <end>2</end>
      <status>unmodified</status>
      <modifiedWord/>
      <trackRevisions>false</trackRevisions>
    </reviewItem>
    <reviewItem>
      <errorID>1890a397-9180-418a-8512-09e00b0f0c3e</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4450AC9C</paraID>
      <start>0</start>
      <end>2</end>
      <status>unmodified</status>
      <modifiedWord/>
      <trackRevisions>false</trackRevisions>
    </reviewItem>
    <reviewItem>
      <errorID>8f665e6a-fc2c-44ec-b850-ab33b7c714a3</errorID>
      <errorWord>7、</errorWord>
      <group>L1_Format</group>
      <groupName>格式问题</groupName>
      <ability>L2_Ordinal</ability>
      <abilityName>序号格式</abilityName>
      <candidateList>
        <item>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1AFCEC82</paraID>
      <start>0</start>
      <end>2</end>
      <status>unmodified</status>
      <modifiedWord/>
      <trackRevisions>false</trackRevisions>
    </reviewItem>
    <reviewItem>
      <errorID>06c187ad-aaf2-4aef-8fd5-90da6c30823a</errorID>
      <errorWord>间</errorWord>
      <group>L1_Word</group>
      <groupName>字词问题</groupName>
      <ability>L2_Typo</ability>
      <abilityName>字词错误</abilityName>
      <candidateList>
        <item>间内</item>
      </candidateList>
      <explain/>
      <paraID>1E6653A3</paraID>
      <start>10</start>
      <end>12</end>
      <status>modified</status>
      <modifiedWord>间内</modifiedWord>
      <trackRevisions>false</trackRevisions>
    </reviewItem>
    <reviewItem>
      <errorID>e56675ed-30d8-4680-95f3-52c81d0ce1bf</errorID>
      <errorWord>中的</errorWord>
      <group>L1_Word</group>
      <groupName>字词问题</groupName>
      <ability>L2_Typo</ability>
      <abilityName>字词错误</abilityName>
      <candidateList>
        <item>中</item>
      </candidateList>
      <explain>〈动〉❶正对上；恰好合上：～选｜猜～了｜三枪都打～了目标。❷受到；遭受：～毒｜～暑｜胳膊上～了一枪。</explain>
      <paraID>24A9F73F</paraID>
      <start>6</start>
      <end>7</end>
      <status>modified</status>
      <modifiedWord>中</modifiedWord>
      <trackRevisions>false</trackRevisions>
    </reviewItem>
    <reviewItem>
      <errorID>1f532b77-46e0-405a-93ce-c2df30776db9</errorID>
      <errorWord>的的</errorWord>
      <group>L1_Word</group>
      <groupName>字词问题</groupName>
      <ability>L2_Typo</ability>
      <abilityName>字词错误</abilityName>
      <candidateList>
        <item>的</item>
      </candidateList>
      <explain>置于形容词、名词后，用于修饰事物的形态。</explain>
      <paraID>1E863911</paraID>
      <start>20</start>
      <end>21</end>
      <status>modified</status>
      <modifiedWord>的</modifiedWord>
      <trackRevisions>false</trackRevisions>
    </reviewItem>
    <reviewItem>
      <errorID>d48bcdfc-f92d-4ecf-bb2d-b7a40bd85de8</errorID>
      <errorWord>程</errorWord>
      <group>L1_Word</group>
      <groupName>字词问题</groupName>
      <ability>L2_Typo</ability>
      <abilityName>字词错误</abilityName>
      <candidateList>
        <item>程中</item>
      </candidateList>
      <explain/>
      <paraID>493F16B3</paraID>
      <start>22</start>
      <end>23</end>
      <status>unmodified</status>
      <modifiedWord/>
      <trackRevisions>false</trackRevisions>
    </reviewItem>
    <reviewItem>
      <errorID>27e03096-6e4a-43e1-9eb5-31ef97067084</errorID>
      <errorWord>政策性</errorWord>
      <group>L1_Word</group>
      <groupName>字词问题</groupName>
      <ability>L2_Typo</ability>
      <abilityName>字词错误</abilityName>
      <candidateList>
        <item>政策</item>
      </candidateList>
      <explain/>
      <paraID>3A55A98F</paraID>
      <start>44</start>
      <end>46</end>
      <status>modified</status>
      <modifiedWord>政策</modifiedWord>
      <trackRevisions>false</trackRevisions>
    </reviewItem>
    <reviewItem>
      <errorID>aed0f579-e3d3-429a-9943-e404039971c0</errorID>
      <errorWord>其它</errorWord>
      <group>L1_Word</group>
      <groupName>字词问题</groupName>
      <ability>L2_Alias</ability>
      <abilityName>也作/曾用词</abilityName>
      <candidateList>
        <item>其他</item>
      </candidateList>
      <explain>词汇[其它]为不规范表述或旧称，其规范书面表述为[其他]。</explain>
      <paraID>3A55A98F</paraID>
      <start>47</start>
      <end>49</end>
      <status>modified</status>
      <modifiedWord>其他</modifiedWord>
      <trackRevisions>false</trackRevisions>
    </reviewItem>
    <reviewItem>
      <errorID>bbaf2f38-c2c5-4bbe-a9d2-9adb206439ff</errorID>
      <errorWord>现场勘察</errorWord>
      <group>L1_Word</group>
      <groupName>字词问题</groupName>
      <ability>L2_Typo</ability>
      <abilityName>字词错误</abilityName>
      <candidateList>
        <item>现场勘查</item>
      </candidateList>
      <explain/>
      <paraID>1C0D05DD</paraID>
      <start>2</start>
      <end>6</end>
      <status>modified</status>
      <modifiedWord>现场勘查</modifiedWord>
      <trackRevisions>false</trackRevisions>
    </reviewItem>
    <reviewItem>
      <errorID>9cf00be0-3e5f-48d3-aafb-c637c4ebfab7</errorID>
      <errorWord>当</errorWord>
      <group>L1_Word</group>
      <groupName>字词问题</groupName>
      <ability>L2_Typo</ability>
      <abilityName>字词错误</abilityName>
      <candidateList>
        <item>当以</item>
      </candidateList>
      <explain/>
      <paraID> CB218A7</paraID>
      <start>59</start>
      <end>61</end>
      <status>modified</status>
      <modifiedWord>当以</modifiedWord>
      <trackRevisions>false</trackRevisions>
    </reviewItem>
    <reviewItem>
      <errorID>7b5acdb9-2fc2-4cd3-9ee5-5b931d4e7c4c</errorID>
      <errorWord>未有</errorWord>
      <group>L1_Word</group>
      <groupName>字词问题</groupName>
      <ability>L2_Typo</ability>
      <abilityName>字词错误</abilityName>
      <candidateList>
        <item>未</item>
      </candidateList>
      <explain>〈副〉❶没（跟“已”相对）：尚～成年｜健康仍～恢复。❷不：～便｜～敢苟同｜～可厚非。</explain>
      <paraID> CB218A7</paraID>
      <start>101</start>
      <end>103</end>
      <status>unmodified</status>
      <modifiedWord/>
      <trackRevisions>false</trackRevisions>
    </reviewItem>
    <reviewItem>
      <errorID>27881d63-7a54-4e6c-883a-ded3203ae02b</errorID>
      <errorWord>&lt;</errorWord>
      <group>L1_Format</group>
      <groupName>格式问题</groupName>
      <ability>L2_HalfPunc</ability>
      <abilityName>全半角检查</abilityName>
      <candidateList>
        <item>〈</item>
      </candidateList>
      <explain>文本全半角错误。</explain>
      <paraID>45555749</paraID>
      <start>18</start>
      <end>19</end>
      <status>unmodified</status>
      <modifiedWord/>
      <trackRevisions>false</trackRevisions>
    </reviewItem>
    <reviewItem>
      <errorID>b9cc05c1-aa6c-4463-b4fb-b716625efe1d</errorID>
      <errorWord>&gt;的通知》</errorWord>
      <group>L1_Punc</group>
      <groupName>标点问题</groupName>
      <ability>L2_Punc</ability>
      <abilityName>标点符号检查</abilityName>
      <candidateList>
        <item>〉的通知》</item>
      </candidateList>
      <explain/>
      <paraID>45555749</paraID>
      <start>37</start>
      <end>42</end>
      <status>unmodified</status>
      <modifiedWord/>
      <trackRevisions>false</trackRevisions>
    </reviewItem>
    <reviewItem>
      <errorID>f5c01ad0-d9f4-4e99-b53f-a8167850fffb</errorID>
      <errorWord>(</errorWord>
      <group>L1_Format</group>
      <groupName>格式问题</groupName>
      <ability>L2_HalfPunc</ability>
      <abilityName>全半角检查</abilityName>
      <candidateList>
        <item>（</item>
      </candidateList>
      <explain>文本全半角错误。</explain>
      <paraID>45555749</paraID>
      <start>42</start>
      <end>43</end>
      <status>unmodified</status>
      <modifiedWord/>
      <trackRevisions>false</trackRevisions>
    </reviewItem>
    <reviewItem>
      <errorID>6280f363-2db1-497d-9744-8ff5853cbeb6</errorID>
      <errorWord>【2019】7号</errorWord>
      <group>L1_Knowledge</group>
      <groupName>知识性问题</groupName>
      <ability>L2_Knowledge</ability>
      <abilityName>其他知识</abilityName>
      <candidateList>
        <item>〔2019〕7号</item>
      </candidateList>
      <explain>发文字号格式错误。</explain>
      <paraID>45555749</paraID>
      <start>46</start>
      <end>54</end>
      <status>modified</status>
      <modifiedWord>〔2019〕7号</modifiedWord>
      <trackRevisions>false</trackRevisions>
    </reviewItem>
    <reviewItem>
      <errorID>7530ed67-fa42-4a3e-b410-54ba4d7db887</errorID>
      <errorWord>&lt;</errorWord>
      <group>L1_Format</group>
      <groupName>格式问题</groupName>
      <ability>L2_HalfPunc</ability>
      <abilityName>全半角检查</abilityName>
      <candidateList>
        <item>〈</item>
      </candidateList>
      <explain>文本全半角错误。</explain>
      <paraID>45555749</paraID>
      <start>61</start>
      <end>62</end>
      <status>unmodified</status>
      <modifiedWord/>
      <trackRevisions>false</trackRevisions>
    </reviewItem>
    <reviewItem>
      <errorID>f5530e16-e826-4812-85fb-3fa5126e05fe</errorID>
      <errorWord>&gt;的通知》</errorWord>
      <group>L1_Punc</group>
      <groupName>标点问题</groupName>
      <ability>L2_Punc</ability>
      <abilityName>标点符号检查</abilityName>
      <candidateList>
        <item>〉的通知》</item>
      </candidateList>
      <explain/>
      <paraID>45555749</paraID>
      <start>87</start>
      <end>92</end>
      <status>unmodified</status>
      <modifiedWord/>
      <trackRevisions>false</trackRevisions>
    </reviewItem>
    <reviewItem>
      <errorID>6fad750f-eb82-4816-a547-3f24965b40fd</errorID>
      <errorWord>【2020】109号</errorWord>
      <group>L1_Knowledge</group>
      <groupName>知识性问题</groupName>
      <ability>L2_Knowledge</ability>
      <abilityName>其他知识</abilityName>
      <candidateList>
        <item>〔2020〕109号</item>
      </candidateList>
      <explain>发文字号格式错误。</explain>
      <paraID>45555749</paraID>
      <start>96</start>
      <end>106</end>
      <status>modified</status>
      <modifiedWord>〔2020〕109号</modifiedWord>
      <trackRevisions>false</trackRevisions>
    </reviewItem>
    <reviewItem>
      <errorID>bcd1b9f0-938f-4c4b-990a-9bdf88d17b65</errorID>
      <errorWord>（2019）7号</errorWord>
      <group>L1_Knowledge</group>
      <groupName>知识性问题</groupName>
      <ability>L2_Knowledge</ability>
      <abilityName>其他知识</abilityName>
      <candidateList>
        <item>〔2019〕7号</item>
      </candidateList>
      <explain>发文字号格式错误。</explain>
      <paraID>311025E5</paraID>
      <start>66</start>
      <end>74</end>
      <status>modified</status>
      <modifiedWord>〔2019〕7号</modifiedWord>
      <trackRevisions>false</trackRevisions>
    </reviewItem>
    <reviewItem>
      <errorID>b2c167b9-f16b-4182-8616-f4d900d6e814</errorID>
      <errorWord>（2020）109号</errorWord>
      <group>L1_Knowledge</group>
      <groupName>知识性问题</groupName>
      <ability>L2_Knowledge</ability>
      <abilityName>其他知识</abilityName>
      <candidateList>
        <item>〔2020〕109号</item>
      </candidateList>
      <explain>发文字号格式错误。</explain>
      <paraID>311025E5</paraID>
      <start>128</start>
      <end>138</end>
      <status>modified</status>
      <modifiedWord>〔2020〕109号</modifiedWord>
      <trackRevisions>false</trackRevisions>
    </reviewItem>
    <reviewItem>
      <errorID>f679fa79-23f0-40f9-86de-f39a6bf079f6</errorID>
      <errorWord>、、</errorWord>
      <group>L1_Punc</group>
      <groupName>标点问题</groupName>
      <ability>L2_Punc</ability>
      <abilityName>标点符号检查</abilityName>
      <candidateList>
        <item>、</item>
      </candidateList>
      <explain/>
      <paraID>540B8077</paraID>
      <start>46</start>
      <end>48</end>
      <status>unmodified</status>
      <modifiedWord/>
      <trackRevisions>false</trackRevisions>
    </reviewItem>
    <reviewItem>
      <errorID>5de0eecf-2a5b-4046-a303-beaea2f1c84c</errorID>
      <errorWord>：，</errorWord>
      <group>L1_Punc</group>
      <groupName>标点问题</groupName>
      <ability>L2_Punc</ability>
      <abilityName>标点符号检查</abilityName>
      <candidateList>
        <item>：</item>
      </candidateList>
      <explain/>
      <paraID>75303DF2</paraID>
      <start>22</start>
      <end>24</end>
      <status>unmodified</status>
      <modifiedWord/>
      <trackRevisions>false</trackRevisions>
    </reviewItem>
    <reviewItem>
      <errorID>7ae370fe-7ae3-474a-8cfa-78d0522e114f</errorID>
      <errorWord>：）</errorWord>
      <group>L1_Punc</group>
      <groupName>标点问题</groupName>
      <ability>L2_Punc</ability>
      <abilityName>标点符号检查</abilityName>
      <candidateList>
        <item>）</item>
      </candidateList>
      <explain/>
      <paraID>75303DF2</paraID>
      <start>28</start>
      <end>30</end>
      <status>unmodified</status>
      <modifiedWord/>
      <trackRevisions>false</trackRevisions>
    </reviewItem>
    <reviewItem>
      <errorID>72bd34dd-0268-4e33-997e-1bd0696742ab</errorID>
      <errorWord>，</errorWord>
      <group>L1_Word</group>
      <groupName>字词问题</groupName>
      <ability>L2_Typo</ability>
      <abilityName>字词错误</abilityName>
      <candidateList>
        <item>，并</item>
      </candidateList>
      <explain/>
      <paraID>4AFCC5A5</paraID>
      <start>36</start>
      <end>37</end>
      <status>unmodified</status>
      <modifiedWord/>
      <trackRevisions>false</trackRevisions>
    </reviewItem>
    <reviewItem>
      <errorID>7c981b6b-b24a-49f2-81c3-069ff4d530cd</errorID>
      <errorWord>涉</errorWord>
      <group>L1_Word</group>
      <groupName>字词问题</groupName>
      <ability>L2_Typo</ability>
      <abilityName>字词错误</abilityName>
      <candidateList>
        <item>涉及</item>
      </candidateList>
      <explain>〈动〉牵涉到；关联到：案子～好几个人｜这个问题～面很广。</explain>
      <paraID>529E2347</paraID>
      <start>12</start>
      <end>13</end>
      <status>unmodified</status>
      <modifiedWord/>
      <trackRevisions>false</trackRevisions>
    </reviewItem>
    <reviewItem>
      <errorID>1473e8f3-9523-4b01-9056-76871315b473</errorID>
      <errorWord>其它</errorWord>
      <group>L1_Word</group>
      <groupName>字词问题</groupName>
      <ability>L2_Alias</ability>
      <abilityName>也作/曾用词</abilityName>
      <candidateList>
        <item>其他</item>
      </candidateList>
      <explain>词汇[其它]为不规范表述或旧称，其规范书面表述为[其他]。</explain>
      <paraID>70B3827C</paraID>
      <start>48</start>
      <end>50</end>
      <status>unmodified</status>
      <modifiedWord/>
      <trackRevisions>false</trackRevisions>
    </reviewItem>
    <reviewItem>
      <errorID>45ab2654-c18e-4727-96a9-fc46908e7c92</errorID>
      <errorWord>其它</errorWord>
      <group>L1_Word</group>
      <groupName>字词问题</groupName>
      <ability>L2_Alias</ability>
      <abilityName>也作/曾用词</abilityName>
      <candidateList>
        <item>其他</item>
      </candidateList>
      <explain>词汇[其它]为不规范表述或旧称，其规范书面表述为[其他]。</explain>
      <paraID>389D92D2</paraID>
      <start>5</start>
      <end>7</end>
      <status>modified</status>
      <modifiedWord>其他</modifiedWord>
      <trackRevisions>false</trackRevisions>
    </reviewItem>
    <reviewItem>
      <errorID>f3f151b5-2f0b-4d39-9586-9a3789a90871</errorID>
      <errorWord>(</errorWord>
      <group>L1_Format</group>
      <groupName>格式问题</groupName>
      <ability>L2_HalfPunc</ability>
      <abilityName>全半角检查</abilityName>
      <candidateList>
        <item>（</item>
      </candidateList>
      <explain>文本全半角错误。</explain>
      <paraID>2CE7D73D</paraID>
      <start>0</start>
      <end>1</end>
      <status>unmodified</status>
      <modifiedWord/>
      <trackRevisions>false</trackRevisions>
    </reviewItem>
    <reviewItem>
      <errorID>4c71b986-b2a2-469a-9116-ad62d3c911b9</errorID>
      <errorWord>)</errorWord>
      <group>L1_Format</group>
      <groupName>格式问题</groupName>
      <ability>L2_HalfPunc</ability>
      <abilityName>全半角检查</abilityName>
      <candidateList>
        <item>）</item>
      </candidateList>
      <explain>文本全半角错误。</explain>
      <paraID>2CE7D73D</paraID>
      <start>2</start>
      <end>3</end>
      <status>unmodified</status>
      <modifiedWord/>
      <trackRevisions>false</trackRevisions>
    </reviewItem>
    <reviewItem>
      <errorID>7f0e5ec2-dfe9-4e22-8a72-1189dba9b3ff</errorID>
      <errorWord>帐号</errorWord>
      <group>L1_Word</group>
      <groupName>字词问题</groupName>
      <ability>L2_Typo</ability>
      <abilityName>字词错误</abilityName>
      <candidateList>
        <item>账号</item>
      </candidateList>
      <explain>〈名〉单位或个人跟银行建立经济关系后，银行在账上给该单位或个人编的号码。</explain>
      <paraID> E1718B0</paraID>
      <start>0</start>
      <end>2</end>
      <status>modified</status>
      <modifiedWord>账号</modifiedWord>
      <trackRevisions>false</trackRevisions>
    </reviewItem>
    <reviewItem>
      <errorID>7cee7371-4d32-481f-9de3-d5ad225baf9e</errorID>
      <errorWord>(</errorWord>
      <group>L1_Format</group>
      <groupName>格式问题</groupName>
      <ability>L2_HalfPunc</ability>
      <abilityName>全半角检查</abilityName>
      <candidateList>
        <item>（</item>
      </candidateList>
      <explain>文本全半角错误。</explain>
      <paraID> 32D2088</paraID>
      <start>0</start>
      <end>1</end>
      <status>unmodified</status>
      <modifiedWord/>
      <trackRevisions>false</trackRevisions>
    </reviewItem>
    <reviewItem>
      <errorID>cf4a61d2-3704-4132-b873-82be4e6bdb8b</errorID>
      <errorWord>)</errorWord>
      <group>L1_Format</group>
      <groupName>格式问题</groupName>
      <ability>L2_HalfPunc</ability>
      <abilityName>全半角检查</abilityName>
      <candidateList>
        <item>）</item>
      </candidateList>
      <explain>文本全半角错误。</explain>
      <paraID> 32D2088</paraID>
      <start>2</start>
      <end>3</end>
      <status>unmodified</status>
      <modifiedWord/>
      <trackRevisions>false</trackRevisions>
    </reviewItem>
    <reviewItem>
      <errorID>bb45f87a-609c-4886-8e50-01c18901a319</errorID>
      <errorWord>帐号</errorWord>
      <group>L1_Word</group>
      <groupName>字词问题</groupName>
      <ability>L2_Typo</ability>
      <abilityName>字词错误</abilityName>
      <candidateList>
        <item>账号</item>
      </candidateList>
      <explain>〈名〉单位或个人跟银行建立经济关系后，银行在账上给该单位或个人编的号码。</explain>
      <paraID>16C1A716</paraID>
      <start>0</start>
      <end>2</end>
      <status>modified</status>
      <modifiedWord>账号</modifiedWord>
      <trackRevisions>false</trackRevisions>
    </reviewItem>
    <reviewItem>
      <errorID>01c1a885-16f7-4a4e-b827-037d916d3141</errorID>
      <errorWord>帐号</errorWord>
      <group>L1_Word</group>
      <groupName>字词问题</groupName>
      <ability>L2_Typo</ability>
      <abilityName>字词错误</abilityName>
      <candidateList>
        <item>账号</item>
      </candidateList>
      <explain>〈名〉单位或个人跟银行建立经济关系后，银行在账上给该单位或个人编的号码。</explain>
      <paraID>2EB62C97</paraID>
      <start>0</start>
      <end>2</end>
      <status>modified</status>
      <modifiedWord>账号</modifiedWord>
      <trackRevisions>false</trackRevisions>
    </reviewItem>
    <reviewItem>
      <errorID>8dc5be7d-f659-4d6e-83db-344af75a77eb</errorID>
      <errorWord>做废</errorWord>
      <group>L1_Word</group>
      <groupName>字词问题</groupName>
      <ability>L2_Typo</ability>
      <abilityName>字词错误</abilityName>
      <candidateList>
        <item>作废</item>
      </candidateList>
      <explain>存在发音相同字词的误用。</explain>
      <paraID>565FEF2F</paraID>
      <start>54</start>
      <end>56</end>
      <status>modified</status>
      <modifiedWord>作废</modifiedWord>
      <trackRevisions>false</trackRevisions>
    </reviewItem>
    <reviewItem>
      <errorID>f0d6bf43-046b-48ba-a26c-c2fe7f685fff</errorID>
      <errorWord>；</errorWord>
      <group>L1_Word</group>
      <groupName>字词问题</groupName>
      <ability>L2_Typo</ability>
      <abilityName>字词错误</abilityName>
      <candidateList>
        <item>；在</item>
      </candidateList>
      <explain/>
      <paraID> 6F833AD</paraID>
      <start>33</start>
      <end>34</end>
      <status>unmodified</status>
      <modifiedWord/>
      <trackRevisions>false</trackRevisions>
    </reviewItem>
    <reviewItem>
      <errorID>084ae192-2cec-434f-91dd-2154825fe874</errorID>
      <errorWord>提出质疑</errorWord>
      <group>L1_Word</group>
      <groupName>字词问题</groupName>
      <ability>L2_Typo</ability>
      <abilityName>字词错误</abilityName>
      <candidateList>
        <item>质疑</item>
      </candidateList>
      <explain>〈动〉提出疑问：～问难。</explain>
      <paraID> 6F833AD</paraID>
      <start>79</start>
      <end>83</end>
      <status>unmodified</status>
      <modifiedWord/>
      <trackRevisions>false</trackRevisions>
    </reviewItem>
    <reviewItem>
      <errorID>255d0beb-fd13-4d5e-a365-54335e354a11</errorID>
      <errorWord>提出质疑</errorWord>
      <group>L1_Word</group>
      <groupName>字词问题</groupName>
      <ability>L2_Typo</ability>
      <abilityName>字词错误</abilityName>
      <candidateList>
        <item>质疑</item>
      </candidateList>
      <explain>〈动〉提出疑问：～问难。</explain>
      <paraID> 6F833AD</paraID>
      <start>129</start>
      <end>133</end>
      <status>unmodified</status>
      <modifiedWord/>
      <trackRevisions>false</trackRevisions>
    </reviewItem>
    <reviewItem>
      <errorID>a5fd73e2-2488-4326-9549-56a1c1da98ee</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1CB264DB</paraID>
      <start>20</start>
      <end>23</end>
      <status>unmodified</status>
      <modifiedWord/>
      <trackRevisions>false</trackRevisions>
    </reviewItem>
    <reviewItem>
      <errorID>5f85d5fb-76ee-482b-b9f9-d3f6f829738f</errorID>
      <errorWord>适应</errorWord>
      <group>L1_Word</group>
      <groupName>字词问题</groupName>
      <ability>L2_Typo</ability>
      <abilityName>字词错误</abilityName>
      <candidateList>
        <item>适用</item>
      </candidateList>
      <explain>〈形〉适合使用：这套耕作方法，在我们这个地区也完全～。</explain>
      <paraID>2FFAAAA1</paraID>
      <start>86</start>
      <end>88</end>
      <status>unmodified</status>
      <modifiedWord/>
      <trackRevisions>false</trackRevisions>
    </reviewItem>
    <reviewItem>
      <errorID>1478fc04-2473-45bf-a20a-27bdcb1c32a8</errorID>
      <errorWord>提出质疑</errorWord>
      <group>L1_Word</group>
      <groupName>字词问题</groupName>
      <ability>L2_Typo</ability>
      <abilityName>字词错误</abilityName>
      <candidateList>
        <item>质疑</item>
      </candidateList>
      <explain>〈动〉提出疑问：～问难。</explain>
      <paraID>513E6AE3</paraID>
      <start>5</start>
      <end>9</end>
      <status>unmodified</status>
      <modifiedWord/>
      <trackRevisions>false</trackRevisions>
    </reviewItem>
    <reviewItem>
      <errorID>54e923f0-5f4d-4ec8-b576-02c6d88eaa6e</errorID>
      <errorWord>提出质疑</errorWord>
      <group>L1_Word</group>
      <groupName>字词问题</groupName>
      <ability>L2_Typo</ability>
      <abilityName>字词错误</abilityName>
      <candidateList>
        <item>质疑</item>
      </candidateList>
      <explain>〈动〉提出疑问：～问难。</explain>
      <paraID>5D65E404</paraID>
      <start>6</start>
      <end>10</end>
      <status>unmodified</status>
      <modifiedWord/>
      <trackRevisions>false</trackRevisions>
    </reviewItem>
    <reviewItem>
      <errorID>36f46976-2be3-43a4-b987-d72e87797683</errorID>
      <errorWord>时间日</errorWord>
      <group>L1_Word</group>
      <groupName>字词问题</groupName>
      <ability>L2_Typo</ability>
      <abilityName>字词错误</abilityName>
      <candidateList>
        <item>时间</item>
      </candidateList>
      <explain>〈名〉❶物质动动中的一种存在方式，由过去、现在、将来构成的连绵不断的系统。是物质的运动、变化的持续性、顺序性的表现。❷有起点和终点的一段时间：地球自转一周的～是二十四小时｜盖这么一所房子要多少～？❸时间里的某一点：现在的～是三点十五分。</explain>
      <paraID>3AEBF3CA</paraID>
      <start>35</start>
      <end>37</end>
      <status>modified</status>
      <modifiedWord>时间</modifiedWord>
      <trackRevisions>false</trackRevisions>
    </reviewItem>
    <reviewItem>
      <errorID>ad1b162b-6bb2-49f3-a8cd-9abaeb4af802</errorID>
      <errorWord>格式就</errorWord>
      <group>L1_Word</group>
      <groupName>字词问题</groupName>
      <ability>L2_Typo</ability>
      <abilityName>字词错误</abilityName>
      <candidateList>
        <item>格式</item>
      </candidateList>
      <explain/>
      <paraID> EDD10C6</paraID>
      <start>12</start>
      <end>14</end>
      <status>modified</status>
      <modifiedWord>格式</modifiedWord>
      <trackRevisions>false</trackRevisions>
    </reviewItem>
    <reviewItem>
      <errorID>722f687f-cf9c-4c87-af80-d273df381ed1</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 C8513BF</paraID>
      <start>6</start>
      <end>8</end>
      <status>modified</status>
      <modifiedWord>》《</modifiedWord>
      <trackRevisions>false</trackRevisions>
    </reviewItem>
    <reviewItem>
      <errorID>bab0f306-2372-4762-9e34-547f7ff48b8b</errorID>
      <errorWord>的等相关</errorWord>
      <group>L1_Word</group>
      <groupName>字词问题</groupName>
      <ability>L2_Typo</ability>
      <abilityName>字词错误</abilityName>
      <candidateList>
        <item>等相关</item>
      </candidateList>
      <explain/>
      <paraID> C8513BF</paraID>
      <start>26</start>
      <end>29</end>
      <status>modified</status>
      <modifiedWord>等相关</modifiedWord>
      <trackRevisions>false</trackRevisions>
    </reviewItem>
    <reviewItem>
      <errorID>232b77c9-a3f4-47ed-b8bd-1dbc4c807f2f</errorID>
      <errorWord>由由</errorWord>
      <group>L1_Word</group>
      <groupName>字词问题</groupName>
      <ability>L2_Typo</ability>
      <abilityName>字词错误</abilityName>
      <candidateList>
        <item>由</item>
      </candidateList>
      <explain>❶缘由：因～｜事～｜理～。❷〈介〉由于▲：咎～自取｜～感冒引起了肺炎。❸经过：必～之路。❹〈介〉表示经由：～南门入场。❺〈动〉顺随；听从：事不～己｜～着性子。❻〈介〉归（某人去做）：准备工作～我负责｜队长～你担任。❼〈介〉表示凭借：～此可知｜人体是～各种细胞组成的。❽〈介〉表示起点：～表及里｜～北京出发。❾（Yóu）〈名〉姓。</explain>
      <paraID>4C6CD73D</paraID>
      <start>4</start>
      <end>5</end>
      <status>modified</status>
      <modifiedWord>由</modifiedWord>
      <trackRevisions>false</trackRevisions>
    </reviewItem>
    <reviewItem>
      <errorID>573dae7e-d27b-4883-999e-8f885dc740f1</errorID>
      <errorWord>(</errorWord>
      <group>L1_Format</group>
      <groupName>格式问题</groupName>
      <ability>L2_HalfPunc</ability>
      <abilityName>全半角检查</abilityName>
      <candidateList>
        <item>（</item>
      </candidateList>
      <explain>文本全半角错误。</explain>
      <paraID>339457C7</paraID>
      <start>6</start>
      <end>7</end>
      <status>unmodified</status>
      <modifiedWord/>
      <trackRevisions>false</trackRevisions>
    </reviewItem>
    <reviewItem>
      <errorID>7c2792d5-6a54-4ca3-b23d-87c5521559c2</errorID>
      <errorWord>)</errorWord>
      <group>L1_Format</group>
      <groupName>格式问题</groupName>
      <ability>L2_HalfPunc</ability>
      <abilityName>全半角检查</abilityName>
      <candidateList>
        <item>）</item>
      </candidateList>
      <explain>文本全半角错误。</explain>
      <paraID>339457C7</paraID>
      <start>17</start>
      <end>18</end>
      <status>unmodified</status>
      <modifiedWord/>
      <trackRevisions>false</trackRevisions>
    </reviewItem>
    <reviewItem>
      <errorID>4c7137bf-8ba8-4384-90c6-f07dfeb071b5</errorID>
      <errorWord>(</errorWord>
      <group>L1_Format</group>
      <groupName>格式问题</groupName>
      <ability>L2_HalfPunc</ability>
      <abilityName>全半角检查</abilityName>
      <candidateList>
        <item>（</item>
      </candidateList>
      <explain>文本全半角错误。</explain>
      <paraID>339457C7</paraID>
      <start>31</start>
      <end>32</end>
      <status>unmodified</status>
      <modifiedWord/>
      <trackRevisions>false</trackRevisions>
    </reviewItem>
    <reviewItem>
      <errorID>38e6e6b4-602d-454f-9b67-0df64e6aafdc</errorID>
      <errorWord>)</errorWord>
      <group>L1_Format</group>
      <groupName>格式问题</groupName>
      <ability>L2_HalfPunc</ability>
      <abilityName>全半角检查</abilityName>
      <candidateList>
        <item>）</item>
      </candidateList>
      <explain>文本全半角错误。</explain>
      <paraID>339457C7</paraID>
      <start>42</start>
      <end>43</end>
      <status>unmodified</status>
      <modifiedWord/>
      <trackRevisions>false</trackRevisions>
    </reviewItem>
    <reviewItem>
      <errorID>1d643b72-e812-4625-8f0c-ae2c9a87b8b7</errorID>
      <errorWord>(</errorWord>
      <group>L1_Format</group>
      <groupName>格式问题</groupName>
      <ability>L2_HalfPunc</ability>
      <abilityName>全半角检查</abilityName>
      <candidateList>
        <item>（</item>
      </candidateList>
      <explain>文本全半角错误。</explain>
      <paraID>2EFDFD62</paraID>
      <start>3</start>
      <end>4</end>
      <status>unmodified</status>
      <modifiedWord/>
      <trackRevisions>false</trackRevisions>
    </reviewItem>
    <reviewItem>
      <errorID>d01cbf15-8f7d-412f-b1aa-b4a05bbb4495</errorID>
      <errorWord>)</errorWord>
      <group>L1_Format</group>
      <groupName>格式问题</groupName>
      <ability>L2_HalfPunc</ability>
      <abilityName>全半角检查</abilityName>
      <candidateList>
        <item>）</item>
      </candidateList>
      <explain>文本全半角错误。</explain>
      <paraID>2EFDFD62</paraID>
      <start>6</start>
      <end>7</end>
      <status>unmodified</status>
      <modifiedWord/>
      <trackRevisions>false</trackRevisions>
    </reviewItem>
    <reviewItem>
      <errorID>a128462f-a152-4254-8fa8-013f717f4979</errorID>
      <errorWord>(</errorWord>
      <group>L1_Format</group>
      <groupName>格式问题</groupName>
      <ability>L2_HalfPunc</ability>
      <abilityName>全半角检查</abilityName>
      <candidateList>
        <item>（</item>
      </candidateList>
      <explain>文本全半角错误。</explain>
      <paraID>46372B66</paraID>
      <start>11</start>
      <end>12</end>
      <status>unmodified</status>
      <modifiedWord/>
      <trackRevisions>false</trackRevisions>
    </reviewItem>
    <reviewItem>
      <errorID>dfae1ef9-e9b3-4748-9d41-2229b8cb0835</errorID>
      <errorWord>)</errorWord>
      <group>L1_Format</group>
      <groupName>格式问题</groupName>
      <ability>L2_HalfPunc</ability>
      <abilityName>全半角检查</abilityName>
      <candidateList>
        <item>）</item>
      </candidateList>
      <explain>文本全半角错误。</explain>
      <paraID>46372B66</paraID>
      <start>17</start>
      <end>18</end>
      <status>unmodified</status>
      <modifiedWord/>
      <trackRevisions>false</trackRevisions>
    </reviewItem>
    <reviewItem>
      <errorID>7c13a1b8-694c-422f-b7b1-fbeb4811326f</errorID>
      <errorWord>(</errorWord>
      <group>L1_Format</group>
      <groupName>格式问题</groupName>
      <ability>L2_HalfPunc</ability>
      <abilityName>全半角检查</abilityName>
      <candidateList>
        <item>（</item>
      </candidateList>
      <explain>文本全半角错误。</explain>
      <paraID>107D637B</paraID>
      <start>2</start>
      <end>3</end>
      <status>unmodified</status>
      <modifiedWord/>
      <trackRevisions>false</trackRevisions>
    </reviewItem>
    <reviewItem>
      <errorID>1fb0cffb-4ee3-4356-8835-142280860218</errorID>
      <errorWord>)</errorWord>
      <group>L1_Format</group>
      <groupName>格式问题</groupName>
      <ability>L2_HalfPunc</ability>
      <abilityName>全半角检查</abilityName>
      <candidateList>
        <item>）</item>
      </candidateList>
      <explain>文本全半角错误。</explain>
      <paraID>107D637B</paraID>
      <start>10</start>
      <end>11</end>
      <status>unmodified</status>
      <modifiedWord/>
      <trackRevisions>false</trackRevisions>
    </reviewItem>
    <reviewItem>
      <errorID>65952c1f-98c0-483d-954a-12f1d8d99e7a</errorID>
      <errorWord>:</errorWord>
      <group>L1_Format</group>
      <groupName>格式问题</groupName>
      <ability>L2_HalfPunc</ability>
      <abilityName>全半角检查</abilityName>
      <candidateList>
        <item>：</item>
      </candidateList>
      <explain>文本全半角错误。</explain>
      <paraID>20F6CA5D</paraID>
      <start>1</start>
      <end>2</end>
      <status>unmodified</status>
      <modifiedWord/>
      <trackRevisions>false</trackRevisions>
    </reviewItem>
    <reviewItem>
      <errorID>4485942f-db85-4082-a423-72f29a93b7d7</errorID>
      <errorWord>)</errorWord>
      <group>L1_Format</group>
      <groupName>格式问题</groupName>
      <ability>L2_HalfPunc</ability>
      <abilityName>全半角检查</abilityName>
      <candidateList>
        <item>）</item>
      </candidateList>
      <explain>文本全半角错误。</explain>
      <paraID>6460C469</paraID>
      <start>41</start>
      <end>42</end>
      <status>unmodified</status>
      <modifiedWord/>
      <trackRevisions>false</trackRevisions>
    </reviewItem>
    <reviewItem>
      <errorID>5f84ebc1-a14d-4228-9506-a15748d54316</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52119A2C</paraID>
      <start>0</start>
      <end>2</end>
      <status>unmodified</status>
      <modifiedWord/>
      <trackRevisions>false</trackRevisions>
    </reviewItem>
    <reviewItem>
      <errorID>78df02b4-5ce3-460d-9ab1-067e603e2bff</errorID>
      <errorWord>(</errorWord>
      <group>L1_Format</group>
      <groupName>格式问题</groupName>
      <ability>L2_HalfPunc</ability>
      <abilityName>全半角检查</abilityName>
      <candidateList>
        <item>（</item>
      </candidateList>
      <explain>文本全半角错误。</explain>
      <paraID>52119A2C</paraID>
      <start>106</start>
      <end>107</end>
      <status>unmodified</status>
      <modifiedWord/>
      <trackRevisions>false</trackRevisions>
    </reviewItem>
    <reviewItem>
      <errorID>a98478c1-967c-4f64-b303-e3ce4de1d04a</errorID>
      <errorWord>)</errorWord>
      <group>L1_Format</group>
      <groupName>格式问题</groupName>
      <ability>L2_HalfPunc</ability>
      <abilityName>全半角检查</abilityName>
      <candidateList>
        <item>）</item>
      </candidateList>
      <explain>文本全半角错误。</explain>
      <paraID>52119A2C</paraID>
      <start>109</start>
      <end>110</end>
      <status>unmodified</status>
      <modifiedWord/>
      <trackRevisions>false</trackRevisions>
    </reviewItem>
    <reviewItem>
      <errorID>7c9cc85b-9675-464e-999b-87e281b19da2</errorID>
      <errorWord>(</errorWord>
      <group>L1_Format</group>
      <groupName>格式问题</groupName>
      <ability>L2_HalfPunc</ability>
      <abilityName>全半角检查</abilityName>
      <candidateList>
        <item>（</item>
      </candidateList>
      <explain>文本全半角错误。</explain>
      <paraID>52119A2C</paraID>
      <start>136</start>
      <end>137</end>
      <status>unmodified</status>
      <modifiedWord/>
      <trackRevisions>false</trackRevisions>
    </reviewItem>
    <reviewItem>
      <errorID>508cdade-9c87-40a0-ae86-470e3573af87</errorID>
      <errorWord>)</errorWord>
      <group>L1_Format</group>
      <groupName>格式问题</groupName>
      <ability>L2_HalfPunc</ability>
      <abilityName>全半角检查</abilityName>
      <candidateList>
        <item>）</item>
      </candidateList>
      <explain>文本全半角错误。</explain>
      <paraID>52119A2C</paraID>
      <start>152</start>
      <end>153</end>
      <status>unmodified</status>
      <modifiedWord/>
      <trackRevisions>false</trackRevisions>
    </reviewItem>
    <reviewItem>
      <errorID>d0bbb31b-99d4-46da-a3ee-ad53dc77c0e8</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4AFCECD0</paraID>
      <start>0</start>
      <end>2</end>
      <status>unmodified</status>
      <modifiedWord/>
      <trackRevisions>false</trackRevisions>
    </reviewItem>
    <reviewItem>
      <errorID>c2e3bc36-69f5-4f82-93fc-f53690ca5587</errorID>
      <errorWord>(</errorWord>
      <group>L1_Format</group>
      <groupName>格式问题</groupName>
      <ability>L2_HalfPunc</ability>
      <abilityName>全半角检查</abilityName>
      <candidateList>
        <item>（</item>
      </candidateList>
      <explain>文本全半角错误。</explain>
      <paraID>726ACE33</paraID>
      <start>3</start>
      <end>4</end>
      <status>unmodified</status>
      <modifiedWord/>
      <trackRevisions>false</trackRevisions>
    </reviewItem>
    <reviewItem>
      <errorID>5ce4c735-bc89-4842-ab1d-bdf4c30b3366</errorID>
      <errorWord>)</errorWord>
      <group>L1_Format</group>
      <groupName>格式问题</groupName>
      <ability>L2_HalfPunc</ability>
      <abilityName>全半角检查</abilityName>
      <candidateList>
        <item>）</item>
      </candidateList>
      <explain>文本全半角错误。</explain>
      <paraID>726ACE33</paraID>
      <start>8</start>
      <end>9</end>
      <status>unmodified</status>
      <modifiedWord/>
      <trackRevisions>false</trackRevisions>
    </reviewItem>
    <reviewItem>
      <errorID>5535a8c7-b7cf-423f-a108-b77044c1a073</errorID>
      <errorWord>(</errorWord>
      <group>L1_Format</group>
      <groupName>格式问题</groupName>
      <ability>L2_HalfPunc</ability>
      <abilityName>全半角检查</abilityName>
      <candidateList>
        <item>（</item>
      </candidateList>
      <explain>文本全半角错误。</explain>
      <paraID>13B9BD4B</paraID>
      <start>11</start>
      <end>12</end>
      <status>unmodified</status>
      <modifiedWord/>
      <trackRevisions>false</trackRevisions>
    </reviewItem>
    <reviewItem>
      <errorID>a90920ee-983f-4778-bc0a-e749dd1023b9</errorID>
      <errorWord>)</errorWord>
      <group>L1_Format</group>
      <groupName>格式问题</groupName>
      <ability>L2_HalfPunc</ability>
      <abilityName>全半角检查</abilityName>
      <candidateList>
        <item>）</item>
      </candidateList>
      <explain>文本全半角错误。</explain>
      <paraID>13B9BD4B</paraID>
      <start>17</start>
      <end>18</end>
      <status>unmodified</status>
      <modifiedWord/>
      <trackRevisions>false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887fed5-391f-4fa8-afef-e411fe821b5d}">
  <ds:schemaRefs/>
</ds:datastoreItem>
</file>

<file path=docProps/app.xml><?xml version="1.0" encoding="utf-8"?>
<Properties xmlns="http://schemas.openxmlformats.org/officeDocument/2006/extended-properties" xmlns:vt="http://schemas.openxmlformats.org/officeDocument/2006/docPropsVTypes">
  <Template>Normal.dotm</Template>
  <Company>MS</Company>
  <Pages>25</Pages>
  <Words>11773</Words>
  <Characters>12173</Characters>
  <Lines>98</Lines>
  <Paragraphs>27</Paragraphs>
  <TotalTime>18</TotalTime>
  <ScaleCrop>false</ScaleCrop>
  <LinksUpToDate>false</LinksUpToDate>
  <CharactersWithSpaces>12390</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2021-03-16T06:13:00Z</dcterms:created>
  <dc:creator>周路阳</dc:creator>
  <cp:lastModifiedBy>戳戳</cp:lastModifiedBy>
  <cp:lastPrinted>2024-08-13T06:22:00Z</cp:lastPrinted>
  <dcterms:modified xsi:type="dcterms:W3CDTF">2025-12-25T01:22:18Z</dcterms:modified>
  <cp:revision>39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5568BAAFCB2F42E6ADA296D46B70C951_13</vt:lpwstr>
  </property>
  <property fmtid="{D5CDD505-2E9C-101B-9397-08002B2CF9AE}" pid="4" name="KSOTemplateDocerSaveRecord">
    <vt:lpwstr>eyJoZGlkIjoiMGJlNTBlZTJkMzNmMTJlYTRlNDRkMzg2YjliNjZmZjgiLCJ1c2VySWQiOiIxNjE0MzM0OTc0In0=</vt:lpwstr>
  </property>
</Properties>
</file>