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pacing w:val="20"/>
          <w:sz w:val="44"/>
          <w:u w:val="single"/>
        </w:rPr>
      </w:pPr>
    </w:p>
    <w:p>
      <w:pPr>
        <w:pStyle w:val="13"/>
        <w:rPr>
          <w:b/>
          <w:spacing w:val="20"/>
          <w:sz w:val="44"/>
          <w:u w:val="single"/>
        </w:rPr>
      </w:pPr>
    </w:p>
    <w:p/>
    <w:p>
      <w:pPr>
        <w:spacing w:line="360" w:lineRule="auto"/>
        <w:jc w:val="center"/>
        <w:rPr>
          <w:rFonts w:eastAsia="仿宋" w:cs="仿宋"/>
          <w:b/>
          <w:sz w:val="36"/>
          <w:szCs w:val="36"/>
        </w:rPr>
      </w:pPr>
      <w:r>
        <w:rPr>
          <w:rFonts w:hint="eastAsia" w:eastAsia="仿宋" w:cs="仿宋"/>
          <w:b/>
          <w:sz w:val="36"/>
          <w:szCs w:val="36"/>
        </w:rPr>
        <w:t>南通市崇川国有资产经营控股（集团）有限公司</w:t>
      </w:r>
    </w:p>
    <w:p>
      <w:pPr>
        <w:spacing w:line="360" w:lineRule="auto"/>
        <w:jc w:val="center"/>
        <w:rPr>
          <w:rFonts w:hint="eastAsia" w:eastAsia="仿宋" w:cs="仿宋"/>
          <w:b/>
          <w:sz w:val="36"/>
          <w:szCs w:val="36"/>
          <w:lang w:eastAsia="zh-CN"/>
        </w:rPr>
      </w:pPr>
      <w:r>
        <w:rPr>
          <w:rFonts w:hint="eastAsia" w:eastAsia="仿宋" w:cs="仿宋"/>
          <w:b/>
          <w:sz w:val="36"/>
          <w:szCs w:val="36"/>
          <w:lang w:eastAsia="zh-CN"/>
        </w:rPr>
        <w:t>发行超短期融资券承销商选聘项目（第二次）</w:t>
      </w:r>
    </w:p>
    <w:p>
      <w:pPr>
        <w:pStyle w:val="7"/>
        <w:rPr>
          <w:rFonts w:eastAsia="仿宋" w:cs="仿宋"/>
        </w:rPr>
      </w:pPr>
    </w:p>
    <w:p>
      <w:pPr>
        <w:pStyle w:val="7"/>
        <w:rPr>
          <w:rFonts w:eastAsia="仿宋" w:cs="仿宋"/>
        </w:rPr>
      </w:pPr>
    </w:p>
    <w:p>
      <w:pPr>
        <w:pStyle w:val="7"/>
        <w:rPr>
          <w:rFonts w:eastAsia="仿宋" w:cs="仿宋"/>
        </w:rPr>
      </w:pPr>
    </w:p>
    <w:p>
      <w:pPr>
        <w:pStyle w:val="7"/>
        <w:rPr>
          <w:rFonts w:eastAsia="仿宋" w:cs="仿宋"/>
        </w:rPr>
      </w:pPr>
    </w:p>
    <w:p>
      <w:pPr>
        <w:pStyle w:val="7"/>
        <w:ind w:firstLine="0"/>
        <w:rPr>
          <w:rFonts w:eastAsia="仿宋" w:cs="仿宋"/>
        </w:rPr>
      </w:pPr>
    </w:p>
    <w:p>
      <w:pPr>
        <w:pStyle w:val="7"/>
        <w:rPr>
          <w:rFonts w:eastAsia="仿宋" w:cs="仿宋"/>
        </w:rPr>
      </w:pPr>
    </w:p>
    <w:p>
      <w:pPr>
        <w:pStyle w:val="7"/>
        <w:rPr>
          <w:rFonts w:eastAsia="仿宋" w:cs="仿宋"/>
        </w:rPr>
      </w:pPr>
    </w:p>
    <w:p>
      <w:pPr>
        <w:tabs>
          <w:tab w:val="left" w:pos="1050"/>
          <w:tab w:val="right" w:leader="dot" w:pos="9402"/>
        </w:tabs>
        <w:kinsoku w:val="0"/>
        <w:autoSpaceDE w:val="0"/>
        <w:autoSpaceDN w:val="0"/>
        <w:adjustRightInd w:val="0"/>
        <w:snapToGrid w:val="0"/>
        <w:spacing w:line="590" w:lineRule="exact"/>
        <w:jc w:val="center"/>
        <w:textAlignment w:val="baseline"/>
        <w:rPr>
          <w:rFonts w:eastAsia="仿宋" w:cs="仿宋"/>
          <w:snapToGrid w:val="0"/>
          <w:w w:val="80"/>
          <w:kern w:val="0"/>
          <w:sz w:val="36"/>
          <w:szCs w:val="36"/>
        </w:rPr>
      </w:pPr>
      <w:r>
        <w:rPr>
          <w:rFonts w:hint="eastAsia" w:eastAsia="仿宋" w:cs="仿宋"/>
          <w:snapToGrid w:val="0"/>
          <w:w w:val="80"/>
          <w:kern w:val="0"/>
          <w:sz w:val="44"/>
          <w:szCs w:val="44"/>
        </w:rPr>
        <w:t>公开招标文件</w:t>
      </w:r>
    </w:p>
    <w:p>
      <w:pPr>
        <w:spacing w:line="360" w:lineRule="auto"/>
        <w:jc w:val="center"/>
        <w:rPr>
          <w:rFonts w:eastAsia="仿宋" w:cs="仿宋"/>
          <w:b/>
          <w:sz w:val="36"/>
          <w:szCs w:val="36"/>
        </w:rPr>
      </w:pPr>
      <w:r>
        <w:rPr>
          <w:rFonts w:hint="eastAsia" w:eastAsia="仿宋" w:cs="仿宋"/>
          <w:b/>
          <w:sz w:val="36"/>
          <w:szCs w:val="36"/>
        </w:rPr>
        <w:t xml:space="preserve"> </w:t>
      </w:r>
    </w:p>
    <w:p>
      <w:pPr>
        <w:spacing w:line="360" w:lineRule="auto"/>
        <w:jc w:val="center"/>
        <w:rPr>
          <w:rFonts w:eastAsia="仿宋" w:cs="仿宋"/>
          <w:b/>
          <w:sz w:val="36"/>
          <w:szCs w:val="36"/>
        </w:rPr>
      </w:pPr>
    </w:p>
    <w:p>
      <w:pPr>
        <w:kinsoku w:val="0"/>
        <w:autoSpaceDE w:val="0"/>
        <w:autoSpaceDN w:val="0"/>
        <w:adjustRightInd w:val="0"/>
        <w:snapToGrid w:val="0"/>
        <w:spacing w:line="590" w:lineRule="exact"/>
        <w:jc w:val="center"/>
        <w:textAlignment w:val="baseline"/>
        <w:rPr>
          <w:rFonts w:eastAsia="仿宋" w:cs="仿宋"/>
          <w:snapToGrid w:val="0"/>
          <w:w w:val="80"/>
          <w:kern w:val="0"/>
          <w:sz w:val="36"/>
          <w:szCs w:val="36"/>
        </w:rPr>
      </w:pPr>
      <w:r>
        <w:rPr>
          <w:rFonts w:hint="eastAsia" w:eastAsia="仿宋" w:cs="仿宋"/>
          <w:snapToGrid w:val="0"/>
          <w:w w:val="80"/>
          <w:kern w:val="0"/>
          <w:sz w:val="36"/>
          <w:szCs w:val="36"/>
        </w:rPr>
        <w:t>（资格后审）</w:t>
      </w:r>
    </w:p>
    <w:p>
      <w:pPr>
        <w:pStyle w:val="13"/>
      </w:pPr>
    </w:p>
    <w:p>
      <w:pPr>
        <w:pStyle w:val="6"/>
        <w:spacing w:line="500" w:lineRule="exact"/>
        <w:rPr>
          <w:rFonts w:eastAsia="仿宋" w:cs="仿宋"/>
          <w:b w:val="0"/>
          <w:bCs/>
          <w:sz w:val="36"/>
          <w:szCs w:val="36"/>
        </w:rPr>
      </w:pPr>
      <w:r>
        <w:rPr>
          <w:rFonts w:hint="eastAsia" w:eastAsia="仿宋" w:cs="仿宋"/>
          <w:b w:val="0"/>
          <w:bCs/>
          <w:snapToGrid w:val="0"/>
          <w:w w:val="80"/>
          <w:sz w:val="36"/>
          <w:szCs w:val="36"/>
        </w:rPr>
        <w:t>项目编号：JSYC2023018</w:t>
      </w:r>
    </w:p>
    <w:p>
      <w:pPr>
        <w:spacing w:line="500" w:lineRule="exact"/>
        <w:jc w:val="center"/>
        <w:rPr>
          <w:rFonts w:eastAsia="仿宋" w:cs="仿宋"/>
          <w:b/>
          <w:sz w:val="36"/>
        </w:rPr>
      </w:pPr>
    </w:p>
    <w:p>
      <w:pPr>
        <w:spacing w:line="500" w:lineRule="exact"/>
        <w:rPr>
          <w:rFonts w:eastAsia="仿宋" w:cs="仿宋"/>
          <w:b/>
          <w:sz w:val="36"/>
        </w:rPr>
      </w:pPr>
    </w:p>
    <w:p>
      <w:pPr>
        <w:spacing w:line="500" w:lineRule="exact"/>
        <w:jc w:val="center"/>
        <w:rPr>
          <w:rFonts w:eastAsia="仿宋" w:cs="仿宋"/>
          <w:b/>
          <w:sz w:val="36"/>
        </w:rPr>
      </w:pPr>
    </w:p>
    <w:p>
      <w:pPr>
        <w:pStyle w:val="13"/>
        <w:rPr>
          <w:rFonts w:eastAsia="仿宋" w:cs="仿宋"/>
          <w:b/>
          <w:sz w:val="36"/>
        </w:rPr>
      </w:pPr>
    </w:p>
    <w:p>
      <w:pPr>
        <w:rPr>
          <w:rFonts w:eastAsia="仿宋" w:cs="仿宋"/>
          <w:b/>
          <w:sz w:val="36"/>
        </w:rPr>
      </w:pPr>
    </w:p>
    <w:p/>
    <w:p>
      <w:pPr>
        <w:pStyle w:val="7"/>
        <w:rPr>
          <w:rFonts w:eastAsia="仿宋" w:cs="仿宋"/>
        </w:rPr>
      </w:pPr>
    </w:p>
    <w:p>
      <w:pPr>
        <w:tabs>
          <w:tab w:val="left" w:pos="1050"/>
          <w:tab w:val="right" w:leader="dot" w:pos="9402"/>
        </w:tabs>
        <w:spacing w:line="590" w:lineRule="exact"/>
        <w:jc w:val="center"/>
        <w:rPr>
          <w:rFonts w:eastAsia="仿宋" w:cs="仿宋"/>
          <w:w w:val="80"/>
          <w:sz w:val="32"/>
          <w:szCs w:val="32"/>
        </w:rPr>
      </w:pPr>
      <w:r>
        <w:rPr>
          <w:rFonts w:hint="eastAsia" w:eastAsia="仿宋" w:cs="仿宋"/>
          <w:w w:val="80"/>
          <w:sz w:val="32"/>
          <w:szCs w:val="32"/>
        </w:rPr>
        <w:t>采购单位：南通市崇川国有资产经营控股（集团）有限公司</w:t>
      </w:r>
    </w:p>
    <w:p>
      <w:pPr>
        <w:tabs>
          <w:tab w:val="left" w:pos="1050"/>
          <w:tab w:val="right" w:leader="dot" w:pos="9402"/>
        </w:tabs>
        <w:spacing w:line="590" w:lineRule="exact"/>
        <w:jc w:val="center"/>
        <w:rPr>
          <w:rFonts w:eastAsia="仿宋" w:cs="仿宋"/>
          <w:w w:val="80"/>
          <w:sz w:val="32"/>
          <w:szCs w:val="32"/>
          <w:u w:val="single"/>
        </w:rPr>
      </w:pPr>
      <w:r>
        <w:rPr>
          <w:rFonts w:hint="eastAsia" w:eastAsia="仿宋" w:cs="仿宋"/>
          <w:w w:val="80"/>
          <w:sz w:val="32"/>
          <w:szCs w:val="32"/>
        </w:rPr>
        <w:t>采购代理机构：江苏永诚工程造价事务所有限公司</w:t>
      </w:r>
    </w:p>
    <w:p>
      <w:pPr>
        <w:tabs>
          <w:tab w:val="left" w:pos="1050"/>
          <w:tab w:val="right" w:leader="dot" w:pos="9402"/>
        </w:tabs>
        <w:spacing w:line="590" w:lineRule="exact"/>
        <w:jc w:val="center"/>
        <w:rPr>
          <w:sz w:val="44"/>
          <w:szCs w:val="44"/>
        </w:rPr>
        <w:sectPr>
          <w:headerReference r:id="rId4" w:type="first"/>
          <w:footerReference r:id="rId6" w:type="first"/>
          <w:headerReference r:id="rId3" w:type="default"/>
          <w:footerReference r:id="rId5" w:type="default"/>
          <w:pgSz w:w="11906" w:h="16838"/>
          <w:pgMar w:top="1417" w:right="1247" w:bottom="1417" w:left="1304" w:header="851" w:footer="907" w:gutter="0"/>
          <w:pgNumType w:start="1"/>
          <w:cols w:space="0" w:num="1"/>
          <w:titlePg/>
          <w:docGrid w:type="lines" w:linePitch="312" w:charSpace="0"/>
        </w:sectPr>
      </w:pPr>
      <w:r>
        <w:rPr>
          <w:rFonts w:hint="eastAsia" w:eastAsia="仿宋" w:cs="仿宋"/>
          <w:w w:val="80"/>
          <w:sz w:val="32"/>
          <w:szCs w:val="32"/>
        </w:rPr>
        <w:t>二〇二三年十</w:t>
      </w:r>
      <w:r>
        <w:rPr>
          <w:rFonts w:hint="eastAsia" w:eastAsia="仿宋" w:cs="仿宋"/>
          <w:w w:val="80"/>
          <w:sz w:val="32"/>
          <w:szCs w:val="32"/>
          <w:lang w:val="en-US" w:eastAsia="zh-CN"/>
        </w:rPr>
        <w:t>二</w:t>
      </w:r>
      <w:r>
        <w:rPr>
          <w:rFonts w:hint="eastAsia" w:eastAsia="仿宋" w:cs="仿宋"/>
          <w:w w:val="80"/>
          <w:sz w:val="32"/>
          <w:szCs w:val="32"/>
        </w:rPr>
        <w:t>月</w:t>
      </w:r>
    </w:p>
    <w:p>
      <w:pPr>
        <w:spacing w:line="500" w:lineRule="exact"/>
        <w:jc w:val="center"/>
        <w:rPr>
          <w:sz w:val="44"/>
          <w:szCs w:val="44"/>
        </w:rPr>
      </w:pPr>
    </w:p>
    <w:p>
      <w:pPr>
        <w:spacing w:line="500" w:lineRule="exact"/>
        <w:jc w:val="center"/>
        <w:rPr>
          <w:sz w:val="44"/>
          <w:szCs w:val="44"/>
        </w:rPr>
      </w:pPr>
    </w:p>
    <w:p>
      <w:pPr>
        <w:spacing w:line="500" w:lineRule="exact"/>
        <w:jc w:val="center"/>
        <w:rPr>
          <w:rFonts w:eastAsia="仿宋" w:cs="仿宋"/>
          <w:sz w:val="44"/>
          <w:szCs w:val="44"/>
        </w:rPr>
      </w:pPr>
      <w:r>
        <w:rPr>
          <w:rFonts w:hint="eastAsia" w:eastAsia="仿宋" w:cs="仿宋"/>
          <w:sz w:val="44"/>
          <w:szCs w:val="44"/>
        </w:rPr>
        <w:t>目  录</w:t>
      </w:r>
    </w:p>
    <w:p>
      <w:pPr>
        <w:spacing w:line="500" w:lineRule="exact"/>
        <w:jc w:val="center"/>
        <w:rPr>
          <w:sz w:val="44"/>
        </w:rPr>
      </w:pPr>
    </w:p>
    <w:p>
      <w:pPr>
        <w:tabs>
          <w:tab w:val="left" w:pos="7740"/>
        </w:tabs>
        <w:spacing w:line="500" w:lineRule="exact"/>
        <w:rPr>
          <w:rFonts w:eastAsia="仿宋" w:cs="仿宋"/>
          <w:spacing w:val="2"/>
          <w:sz w:val="32"/>
          <w:szCs w:val="32"/>
        </w:rPr>
      </w:pPr>
      <w:r>
        <w:rPr>
          <w:rFonts w:hint="eastAsia" w:eastAsia="仿宋" w:cs="仿宋"/>
          <w:bCs/>
          <w:sz w:val="32"/>
          <w:szCs w:val="32"/>
        </w:rPr>
        <w:t>第一部分  招标公告</w:t>
      </w:r>
    </w:p>
    <w:p>
      <w:pPr>
        <w:tabs>
          <w:tab w:val="left" w:pos="7740"/>
        </w:tabs>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第二部分  投标须知</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第三部分  项目需求说明</w:t>
      </w:r>
    </w:p>
    <w:p>
      <w:pPr>
        <w:pStyle w:val="3"/>
        <w:tabs>
          <w:tab w:val="left" w:pos="7740"/>
          <w:tab w:val="left" w:pos="7920"/>
        </w:tabs>
        <w:spacing w:line="500" w:lineRule="exact"/>
        <w:ind w:left="0"/>
        <w:rPr>
          <w:rFonts w:ascii="Times New Roman"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sz w:val="32"/>
          <w:szCs w:val="32"/>
        </w:rPr>
        <w:t xml:space="preserve">第四部分  </w:t>
      </w:r>
      <w:r>
        <w:rPr>
          <w:rFonts w:hint="eastAsia" w:eastAsia="仿宋" w:cs="仿宋"/>
          <w:bCs/>
          <w:sz w:val="32"/>
          <w:szCs w:val="32"/>
        </w:rPr>
        <w:t>开标和评标</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第五部分  合同的授予和履约</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第六部分  质疑提出和处理</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第七部分  投标文件组成</w:t>
      </w:r>
    </w:p>
    <w:p>
      <w:pPr>
        <w:spacing w:line="500" w:lineRule="exact"/>
        <w:rPr>
          <w:rFonts w:eastAsia="楷体_GB2312"/>
          <w:b/>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bCs/>
          <w:sz w:val="32"/>
          <w:szCs w:val="32"/>
        </w:rPr>
      </w:pPr>
    </w:p>
    <w:p>
      <w:pPr>
        <w:snapToGrid w:val="0"/>
        <w:spacing w:line="300" w:lineRule="auto"/>
        <w:jc w:val="center"/>
        <w:outlineLvl w:val="0"/>
        <w:rPr>
          <w:b/>
          <w:sz w:val="36"/>
          <w:szCs w:val="36"/>
        </w:rPr>
        <w:sectPr>
          <w:pgSz w:w="11906" w:h="16838"/>
          <w:pgMar w:top="1418" w:right="1133" w:bottom="1418" w:left="1474" w:header="851" w:footer="907" w:gutter="0"/>
          <w:cols w:space="720" w:num="1"/>
          <w:titlePg/>
          <w:docGrid w:type="lines" w:linePitch="312" w:charSpace="0"/>
        </w:sectPr>
      </w:pPr>
    </w:p>
    <w:p>
      <w:pPr>
        <w:snapToGrid w:val="0"/>
        <w:spacing w:line="360" w:lineRule="auto"/>
        <w:jc w:val="center"/>
        <w:rPr>
          <w:rFonts w:ascii="宋体" w:hAnsi="宋体" w:cs="宋体"/>
          <w:b/>
          <w:sz w:val="36"/>
          <w:szCs w:val="36"/>
        </w:rPr>
      </w:pPr>
      <w:bookmarkStart w:id="0" w:name="OLE_LINK7"/>
      <w:bookmarkStart w:id="1" w:name="OLE_LINK5"/>
      <w:r>
        <w:rPr>
          <w:rFonts w:hint="eastAsia" w:ascii="宋体" w:hAnsi="宋体" w:cs="宋体"/>
          <w:b/>
          <w:sz w:val="36"/>
          <w:szCs w:val="36"/>
        </w:rPr>
        <w:t>第一部分 招标公告</w:t>
      </w:r>
    </w:p>
    <w:p>
      <w:pPr>
        <w:snapToGrid w:val="0"/>
        <w:spacing w:line="460" w:lineRule="exact"/>
        <w:rPr>
          <w:rFonts w:ascii="宋体" w:hAnsi="宋体" w:cs="宋体"/>
          <w:bCs/>
          <w:sz w:val="24"/>
        </w:rPr>
      </w:pPr>
      <w:r>
        <w:rPr>
          <w:rFonts w:hint="eastAsia" w:ascii="宋体" w:hAnsi="宋体" w:cs="宋体"/>
          <w:bCs/>
          <w:sz w:val="24"/>
        </w:rPr>
        <w:t>尊敬的投标供应商（以下称投标人）：</w:t>
      </w:r>
    </w:p>
    <w:p>
      <w:pPr>
        <w:snapToGrid w:val="0"/>
        <w:spacing w:line="460" w:lineRule="exact"/>
        <w:ind w:firstLine="480" w:firstLineChars="200"/>
        <w:outlineLvl w:val="0"/>
        <w:rPr>
          <w:rFonts w:ascii="宋体" w:hAnsi="宋体" w:cs="宋体"/>
          <w:b/>
          <w:sz w:val="36"/>
          <w:szCs w:val="36"/>
        </w:rPr>
      </w:pPr>
      <w:r>
        <w:rPr>
          <w:rFonts w:hint="eastAsia" w:ascii="宋体" w:hAnsi="宋体" w:cs="宋体"/>
          <w:bCs/>
          <w:sz w:val="24"/>
        </w:rPr>
        <w:t>欢迎参加本采购项目的公开招标。为了保证本次招标顺利进行，请在制作投标响应文件之前，仔细阅读本招标文件的各项条款，并按要求制作和递交投标响应文件。谢谢合作！</w:t>
      </w:r>
    </w:p>
    <w:bookmarkEnd w:id="0"/>
    <w:bookmarkEnd w:id="1"/>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pPr>
              <w:snapToGrid w:val="0"/>
              <w:spacing w:line="440" w:lineRule="exact"/>
              <w:jc w:val="left"/>
              <w:rPr>
                <w:rFonts w:ascii="宋体" w:hAnsi="宋体" w:cs="宋体"/>
                <w:bCs/>
                <w:sz w:val="24"/>
              </w:rPr>
            </w:pPr>
            <w:r>
              <w:rPr>
                <w:rFonts w:hint="eastAsia" w:ascii="宋体" w:hAnsi="宋体" w:cs="宋体"/>
                <w:bCs/>
                <w:sz w:val="24"/>
              </w:rPr>
              <w:t>项目概况</w:t>
            </w:r>
          </w:p>
          <w:p>
            <w:pPr>
              <w:snapToGrid w:val="0"/>
              <w:spacing w:line="440" w:lineRule="exact"/>
              <w:ind w:firstLine="480" w:firstLineChars="200"/>
              <w:jc w:val="left"/>
              <w:rPr>
                <w:rFonts w:ascii="宋体" w:hAnsi="宋体" w:cs="宋体"/>
                <w:bCs/>
                <w:sz w:val="24"/>
              </w:rPr>
            </w:pPr>
            <w:r>
              <w:rPr>
                <w:rFonts w:hint="eastAsia" w:ascii="宋体" w:hAnsi="宋体" w:cs="宋体"/>
                <w:bCs/>
                <w:sz w:val="24"/>
                <w:u w:val="single"/>
              </w:rPr>
              <w:t>南通市崇川国有资产经营控股（集团）有限公司</w:t>
            </w:r>
            <w:r>
              <w:rPr>
                <w:rFonts w:hint="eastAsia" w:ascii="宋体" w:hAnsi="宋体" w:cs="宋体"/>
                <w:bCs/>
                <w:sz w:val="24"/>
                <w:u w:val="single"/>
                <w:lang w:eastAsia="zh-CN"/>
              </w:rPr>
              <w:t>发行超短期融资券承销商选聘项目（第二次）</w:t>
            </w:r>
            <w:r>
              <w:rPr>
                <w:rFonts w:hint="eastAsia" w:ascii="宋体" w:hAnsi="宋体" w:cs="宋体"/>
                <w:bCs/>
                <w:sz w:val="24"/>
                <w:u w:val="single"/>
              </w:rPr>
              <w:t>的潜在投标人应在“南通市崇川区人民政府网 (www.chongchuan.gov.cn)→我要看→公示公告”或“南通市崇川区人民政府网 (www.chongchuan.gov.cn)→政府信息公开→部门信息公开→国资办→公示公告”栏内获取采购文件，并于</w:t>
            </w:r>
            <w:bookmarkStart w:id="22" w:name="_GoBack"/>
            <w:bookmarkEnd w:id="22"/>
            <w:r>
              <w:rPr>
                <w:rFonts w:hint="eastAsia" w:ascii="宋体" w:hAnsi="宋体" w:cs="宋体"/>
                <w:b/>
                <w:sz w:val="24"/>
                <w:u w:val="single"/>
              </w:rPr>
              <w:t>202</w:t>
            </w:r>
            <w:r>
              <w:rPr>
                <w:rFonts w:hint="eastAsia" w:ascii="宋体" w:hAnsi="宋体" w:cs="宋体"/>
                <w:b/>
                <w:sz w:val="24"/>
                <w:u w:val="single"/>
                <w:lang w:val="en-US" w:eastAsia="zh-CN"/>
              </w:rPr>
              <w:t>4</w:t>
            </w:r>
            <w:r>
              <w:rPr>
                <w:rFonts w:hint="eastAsia" w:ascii="宋体" w:hAnsi="宋体" w:cs="宋体"/>
                <w:b/>
                <w:sz w:val="24"/>
                <w:u w:val="single"/>
              </w:rPr>
              <w:t>年</w:t>
            </w:r>
            <w:r>
              <w:rPr>
                <w:rFonts w:hint="eastAsia" w:ascii="宋体" w:hAnsi="宋体" w:cs="宋体"/>
                <w:b/>
                <w:sz w:val="24"/>
                <w:u w:val="single"/>
                <w:lang w:val="en-US" w:eastAsia="zh-CN"/>
              </w:rPr>
              <w:t>1</w:t>
            </w:r>
            <w:r>
              <w:rPr>
                <w:rFonts w:hint="eastAsia" w:ascii="宋体" w:hAnsi="宋体" w:cs="宋体"/>
                <w:b/>
                <w:sz w:val="24"/>
                <w:u w:val="single"/>
              </w:rPr>
              <w:t>月</w:t>
            </w:r>
            <w:r>
              <w:rPr>
                <w:rFonts w:hint="eastAsia" w:ascii="宋体" w:hAnsi="宋体" w:cs="宋体"/>
                <w:b/>
                <w:sz w:val="24"/>
                <w:u w:val="single"/>
                <w:lang w:val="en-US" w:eastAsia="zh-CN"/>
              </w:rPr>
              <w:t>7</w:t>
            </w:r>
            <w:r>
              <w:rPr>
                <w:rFonts w:hint="eastAsia" w:ascii="宋体" w:hAnsi="宋体" w:cs="宋体"/>
                <w:b/>
                <w:sz w:val="24"/>
                <w:u w:val="single"/>
              </w:rPr>
              <w:t>日</w:t>
            </w:r>
            <w:r>
              <w:rPr>
                <w:rFonts w:hint="eastAsia" w:ascii="宋体" w:hAnsi="宋体" w:cs="宋体"/>
                <w:b/>
                <w:sz w:val="24"/>
                <w:u w:val="single"/>
                <w:lang w:val="en-US" w:eastAsia="zh-CN"/>
              </w:rPr>
              <w:t>13</w:t>
            </w:r>
            <w:r>
              <w:rPr>
                <w:rFonts w:hint="eastAsia" w:ascii="宋体" w:hAnsi="宋体" w:cs="宋体"/>
                <w:b/>
                <w:sz w:val="24"/>
                <w:u w:val="single"/>
              </w:rPr>
              <w:t>时</w:t>
            </w:r>
            <w:r>
              <w:rPr>
                <w:rFonts w:hint="eastAsia" w:ascii="宋体" w:hAnsi="宋体" w:cs="宋体"/>
                <w:b/>
                <w:sz w:val="24"/>
                <w:u w:val="single"/>
                <w:lang w:val="en-US" w:eastAsia="zh-CN"/>
              </w:rPr>
              <w:t>0</w:t>
            </w:r>
            <w:r>
              <w:rPr>
                <w:rFonts w:hint="eastAsia" w:ascii="宋体" w:hAnsi="宋体" w:cs="宋体"/>
                <w:b/>
                <w:sz w:val="24"/>
                <w:u w:val="single"/>
              </w:rPr>
              <w:t>0分</w:t>
            </w:r>
            <w:r>
              <w:rPr>
                <w:rFonts w:hint="eastAsia" w:ascii="宋体" w:hAnsi="宋体" w:cs="宋体"/>
                <w:bCs/>
                <w:sz w:val="24"/>
                <w:u w:val="single"/>
              </w:rPr>
              <w:t>（北京时间）前提交投标文件。</w:t>
            </w:r>
          </w:p>
        </w:tc>
      </w:tr>
    </w:tbl>
    <w:p>
      <w:pPr>
        <w:snapToGrid w:val="0"/>
        <w:spacing w:line="460" w:lineRule="exact"/>
        <w:ind w:firstLine="480" w:firstLineChars="200"/>
        <w:rPr>
          <w:rFonts w:ascii="宋体" w:hAnsi="宋体" w:cs="宋体"/>
          <w:sz w:val="24"/>
        </w:rPr>
      </w:pPr>
      <w:r>
        <w:rPr>
          <w:rFonts w:hint="eastAsia" w:ascii="宋体" w:hAnsi="宋体" w:cs="宋体"/>
          <w:sz w:val="24"/>
        </w:rPr>
        <w:t>江苏永诚工程造价事务所有限公司（以下称“采购代理机构”）受南通市崇川国有资产经营控股（集团）有限公司（以下称“采购人”）的委托，就采购人所需的</w:t>
      </w:r>
      <w:r>
        <w:rPr>
          <w:rFonts w:hint="eastAsia" w:ascii="宋体" w:hAnsi="宋体" w:cs="宋体"/>
          <w:sz w:val="24"/>
          <w:lang w:eastAsia="zh-CN"/>
        </w:rPr>
        <w:t>发行超短期融资券承销商选聘项目（第二次）</w:t>
      </w:r>
      <w:r>
        <w:rPr>
          <w:rFonts w:hint="eastAsia" w:ascii="宋体" w:hAnsi="宋体" w:cs="宋体"/>
          <w:sz w:val="24"/>
        </w:rPr>
        <w:t>组织公开招标采购，诚邀符合资格条件的潜在投标人参加投标响应。</w:t>
      </w:r>
    </w:p>
    <w:p>
      <w:pPr>
        <w:snapToGrid w:val="0"/>
        <w:spacing w:line="460" w:lineRule="exact"/>
        <w:ind w:firstLine="482" w:firstLineChars="200"/>
        <w:rPr>
          <w:rFonts w:ascii="宋体" w:hAnsi="宋体" w:cs="宋体"/>
          <w:b/>
          <w:sz w:val="24"/>
        </w:rPr>
      </w:pPr>
      <w:r>
        <w:rPr>
          <w:rFonts w:hint="eastAsia" w:ascii="宋体" w:hAnsi="宋体" w:cs="宋体"/>
          <w:b/>
          <w:sz w:val="24"/>
        </w:rPr>
        <w:t>一、项目基本情况</w:t>
      </w:r>
    </w:p>
    <w:p>
      <w:pPr>
        <w:snapToGrid w:val="0"/>
        <w:spacing w:line="460" w:lineRule="exact"/>
        <w:ind w:firstLine="480" w:firstLineChars="200"/>
        <w:rPr>
          <w:rFonts w:ascii="宋体" w:hAnsi="宋体" w:cs="宋体"/>
          <w:sz w:val="24"/>
        </w:rPr>
      </w:pPr>
      <w:r>
        <w:rPr>
          <w:rFonts w:hint="eastAsia" w:ascii="宋体" w:hAnsi="宋体" w:cs="宋体"/>
          <w:sz w:val="24"/>
        </w:rPr>
        <w:t>1.项目编号：JSYC2023018；</w:t>
      </w:r>
    </w:p>
    <w:p>
      <w:pPr>
        <w:snapToGrid w:val="0"/>
        <w:spacing w:line="460" w:lineRule="exact"/>
        <w:ind w:firstLine="480" w:firstLineChars="200"/>
        <w:rPr>
          <w:rFonts w:ascii="宋体" w:hAnsi="宋体" w:cs="宋体"/>
          <w:sz w:val="24"/>
        </w:rPr>
      </w:pPr>
      <w:bookmarkStart w:id="2" w:name="_Hlk75125590"/>
      <w:bookmarkEnd w:id="2"/>
      <w:r>
        <w:rPr>
          <w:rFonts w:hint="eastAsia" w:ascii="宋体" w:hAnsi="宋体" w:cs="宋体"/>
          <w:sz w:val="24"/>
        </w:rPr>
        <w:t>2.项目名称：南通市崇川国有资产经营控股（集团）有限公司</w:t>
      </w:r>
      <w:r>
        <w:rPr>
          <w:rFonts w:hint="eastAsia" w:ascii="宋体" w:hAnsi="宋体" w:cs="宋体"/>
          <w:sz w:val="24"/>
          <w:lang w:eastAsia="zh-CN"/>
        </w:rPr>
        <w:t>发行超短期融资券承销商选聘项目（第二次）</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3.采购需求：</w:t>
      </w:r>
      <w:bookmarkStart w:id="3" w:name="_Hlk78736512"/>
      <w:bookmarkEnd w:id="3"/>
      <w:r>
        <w:rPr>
          <w:rFonts w:hint="eastAsia" w:ascii="宋体" w:hAnsi="宋体" w:cs="宋体"/>
          <w:sz w:val="24"/>
        </w:rPr>
        <w:t>具体详见本项目招标文件第三章；</w:t>
      </w:r>
    </w:p>
    <w:p>
      <w:pPr>
        <w:snapToGrid w:val="0"/>
        <w:spacing w:line="460" w:lineRule="exact"/>
        <w:ind w:firstLine="480" w:firstLineChars="200"/>
        <w:rPr>
          <w:rFonts w:ascii="宋体" w:hAnsi="宋体" w:cs="宋体"/>
          <w:sz w:val="24"/>
        </w:rPr>
      </w:pPr>
      <w:r>
        <w:rPr>
          <w:rFonts w:hint="eastAsia" w:ascii="宋体" w:hAnsi="宋体" w:cs="宋体"/>
          <w:sz w:val="24"/>
        </w:rPr>
        <w:t>4.联合体：本项目仅限联合体投标，不接受单体投标。</w:t>
      </w:r>
    </w:p>
    <w:p>
      <w:pPr>
        <w:snapToGrid w:val="0"/>
        <w:spacing w:line="460" w:lineRule="exact"/>
        <w:ind w:firstLine="482" w:firstLineChars="200"/>
        <w:rPr>
          <w:rFonts w:ascii="宋体" w:hAnsi="宋体" w:cs="宋体"/>
          <w:b/>
          <w:sz w:val="24"/>
        </w:rPr>
      </w:pPr>
      <w:r>
        <w:rPr>
          <w:rFonts w:hint="eastAsia" w:ascii="宋体" w:hAnsi="宋体" w:cs="宋体"/>
          <w:b/>
          <w:sz w:val="24"/>
        </w:rPr>
        <w:t>二、申请人的资格要求：</w:t>
      </w:r>
    </w:p>
    <w:p>
      <w:pPr>
        <w:snapToGrid w:val="0"/>
        <w:spacing w:line="46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1、具有独立承担民事责任的能力；具有良好的商业信誉和健全的财务会计制度；具有履行合同所必需的设备和专业技术能力；参加采购活动前三年内，在经营活动中没有重大违法记录。</w:t>
      </w:r>
    </w:p>
    <w:p>
      <w:pPr>
        <w:snapToGrid w:val="0"/>
        <w:spacing w:line="460" w:lineRule="exact"/>
        <w:ind w:firstLine="480" w:firstLineChars="200"/>
        <w:rPr>
          <w:rFonts w:ascii="宋体" w:hAnsi="宋体" w:cs="宋体"/>
          <w:sz w:val="24"/>
        </w:rPr>
      </w:pPr>
      <w:r>
        <w:rPr>
          <w:rFonts w:hint="eastAsia" w:ascii="宋体" w:hAnsi="宋体" w:cs="宋体"/>
          <w:sz w:val="24"/>
        </w:rPr>
        <w:t>2、本项目的特定资格要求：</w:t>
      </w:r>
    </w:p>
    <w:p>
      <w:pPr>
        <w:snapToGrid w:val="0"/>
        <w:spacing w:line="460" w:lineRule="exact"/>
        <w:ind w:firstLine="480" w:firstLineChars="200"/>
        <w:rPr>
          <w:rFonts w:ascii="宋体" w:hAnsi="宋体" w:cs="宋体"/>
          <w:sz w:val="24"/>
        </w:rPr>
      </w:pPr>
      <w:r>
        <w:rPr>
          <w:rFonts w:hint="eastAsia" w:ascii="宋体" w:hAnsi="宋体" w:cs="宋体"/>
          <w:sz w:val="24"/>
        </w:rPr>
        <w:t>①联合体必须采用</w:t>
      </w:r>
      <w:r>
        <w:rPr>
          <w:rFonts w:hint="eastAsia" w:ascii="宋体" w:hAnsi="宋体" w:cs="宋体"/>
          <w:b/>
          <w:bCs/>
          <w:sz w:val="24"/>
        </w:rPr>
        <w:t>银行+券商</w:t>
      </w:r>
      <w:r>
        <w:rPr>
          <w:rFonts w:hint="eastAsia" w:ascii="宋体" w:hAnsi="宋体" w:cs="宋体"/>
          <w:sz w:val="24"/>
        </w:rPr>
        <w:t>的模式，联合体牵头人须为</w:t>
      </w:r>
      <w:r>
        <w:rPr>
          <w:rFonts w:hint="eastAsia" w:ascii="宋体" w:hAnsi="宋体" w:cs="宋体"/>
          <w:b/>
          <w:bCs/>
          <w:sz w:val="24"/>
        </w:rPr>
        <w:t>银行</w:t>
      </w:r>
      <w:r>
        <w:rPr>
          <w:rFonts w:hint="eastAsia" w:ascii="宋体" w:hAnsi="宋体" w:cs="宋体"/>
          <w:sz w:val="24"/>
        </w:rPr>
        <w:t>且具有非金融企业债务融资工具一般主承销业务资格的证明（以中国银行间市场交易商协会官网最新公布查询结果证明为准）；</w:t>
      </w:r>
      <w:r>
        <w:rPr>
          <w:rFonts w:hint="eastAsia" w:ascii="宋体" w:hAnsi="宋体" w:cs="宋体"/>
          <w:b/>
          <w:bCs/>
          <w:sz w:val="24"/>
        </w:rPr>
        <w:t>证券公司</w:t>
      </w:r>
      <w:r>
        <w:rPr>
          <w:rFonts w:hint="eastAsia" w:ascii="宋体" w:hAnsi="宋体" w:cs="宋体"/>
          <w:sz w:val="24"/>
        </w:rPr>
        <w:t>具有非金融企业债务融资工具主承销业务资格的证明（以中国银行间市场交易商协会官网最新公布查询结果证明为准）</w:t>
      </w:r>
      <w:r>
        <w:rPr>
          <w:rFonts w:hint="eastAsia" w:ascii="宋体" w:hAnsi="宋体" w:cs="宋体"/>
          <w:kern w:val="0"/>
          <w:sz w:val="24"/>
        </w:rPr>
        <w:t>。</w:t>
      </w:r>
    </w:p>
    <w:p>
      <w:pPr>
        <w:pStyle w:val="2"/>
        <w:spacing w:after="0" w:line="460" w:lineRule="exact"/>
        <w:ind w:left="0" w:leftChars="0" w:firstLine="480"/>
        <w:rPr>
          <w:rFonts w:ascii="宋体" w:hAnsi="宋体" w:eastAsia="宋体" w:cs="宋体"/>
          <w:sz w:val="24"/>
        </w:rPr>
      </w:pPr>
      <w:r>
        <w:rPr>
          <w:rFonts w:hint="eastAsia" w:ascii="宋体" w:hAnsi="宋体" w:eastAsia="宋体" w:cs="宋体"/>
          <w:sz w:val="24"/>
        </w:rPr>
        <w:t>②银行作为牵头承销商须在南通地区设立分支机构，并已接入崇川国资系统所搭建的银企直联平台，须提供江苏浪潮信息咨询有限公司盖章出具的说明。</w:t>
      </w:r>
    </w:p>
    <w:p>
      <w:pPr>
        <w:pStyle w:val="2"/>
        <w:spacing w:after="0" w:line="460" w:lineRule="exact"/>
        <w:ind w:left="0" w:leftChars="0" w:firstLine="482"/>
        <w:rPr>
          <w:rFonts w:ascii="宋体" w:hAnsi="宋体" w:eastAsia="宋体" w:cs="宋体"/>
          <w:b/>
          <w:bCs/>
          <w:sz w:val="24"/>
          <w:u w:val="single"/>
        </w:rPr>
      </w:pPr>
      <w:r>
        <w:rPr>
          <w:rFonts w:hint="eastAsia" w:ascii="宋体" w:hAnsi="宋体" w:eastAsia="宋体" w:cs="宋体"/>
          <w:b/>
          <w:bCs/>
          <w:sz w:val="24"/>
          <w:u w:val="single"/>
        </w:rPr>
        <w:t>③投标截止时间前投标人（含联合体各方）未被中国银行间市场交易商协会取消、暂停非金融企业债务融资工具承销资格或被立案调查等影响本次服务能力的情况。</w:t>
      </w:r>
    </w:p>
    <w:p>
      <w:pPr>
        <w:pStyle w:val="2"/>
        <w:spacing w:after="0" w:line="460" w:lineRule="exact"/>
        <w:ind w:left="0" w:leftChars="0" w:firstLine="482"/>
        <w:rPr>
          <w:rFonts w:ascii="宋体" w:hAnsi="宋体" w:eastAsia="宋体" w:cs="宋体"/>
          <w:b/>
          <w:bCs/>
          <w:sz w:val="24"/>
          <w:u w:val="single"/>
        </w:rPr>
      </w:pPr>
      <w:r>
        <w:rPr>
          <w:rFonts w:hint="eastAsia" w:ascii="宋体" w:hAnsi="宋体" w:eastAsia="宋体" w:cs="宋体"/>
          <w:b/>
          <w:bCs/>
          <w:kern w:val="0"/>
          <w:sz w:val="24"/>
          <w:u w:val="single"/>
        </w:rPr>
        <w:t>注：截至本次招标开标截止时间止，投标人（含联合体各方）已获发行人、发行人实际控制的债券承销资格（牵头承销商）且债券申报未获批复和未发行完的，不得参加本次招投标。</w:t>
      </w:r>
    </w:p>
    <w:p>
      <w:pPr>
        <w:tabs>
          <w:tab w:val="left" w:pos="720"/>
        </w:tabs>
        <w:autoSpaceDE w:val="0"/>
        <w:autoSpaceDN w:val="0"/>
        <w:adjustRightInd w:val="0"/>
        <w:spacing w:line="460" w:lineRule="exact"/>
        <w:jc w:val="left"/>
        <w:rPr>
          <w:rFonts w:ascii="宋体" w:hAnsi="宋体" w:cs="宋体"/>
          <w:sz w:val="24"/>
        </w:rPr>
      </w:pPr>
      <w:r>
        <w:rPr>
          <w:rFonts w:hint="eastAsia" w:ascii="宋体" w:hAnsi="宋体" w:cs="宋体"/>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60" w:lineRule="exact"/>
        <w:ind w:firstLine="482" w:firstLineChars="200"/>
        <w:rPr>
          <w:rFonts w:ascii="宋体" w:hAnsi="宋体" w:cs="宋体"/>
          <w:b/>
          <w:sz w:val="24"/>
        </w:rPr>
      </w:pPr>
      <w:r>
        <w:rPr>
          <w:rFonts w:hint="eastAsia" w:ascii="宋体" w:hAnsi="宋体" w:cs="宋体"/>
          <w:b/>
          <w:sz w:val="24"/>
        </w:rPr>
        <w:t>三、获取招标文件</w:t>
      </w:r>
    </w:p>
    <w:p>
      <w:pPr>
        <w:snapToGrid w:val="0"/>
        <w:spacing w:line="460" w:lineRule="exact"/>
        <w:ind w:firstLine="480" w:firstLineChars="200"/>
        <w:rPr>
          <w:rFonts w:ascii="宋体" w:hAnsi="宋体" w:cs="宋体"/>
          <w:sz w:val="24"/>
        </w:rPr>
      </w:pPr>
      <w:r>
        <w:rPr>
          <w:rFonts w:hint="eastAsia" w:ascii="宋体" w:hAnsi="宋体" w:cs="宋体"/>
          <w:sz w:val="24"/>
        </w:rPr>
        <w:t>1、时间：自本公告发布之日至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7</w:t>
      </w:r>
      <w:r>
        <w:rPr>
          <w:rFonts w:hint="eastAsia" w:ascii="宋体" w:hAnsi="宋体" w:cs="宋体"/>
          <w:sz w:val="24"/>
          <w:u w:val="single"/>
        </w:rPr>
        <w:t>日</w:t>
      </w:r>
      <w:r>
        <w:rPr>
          <w:rFonts w:hint="eastAsia" w:ascii="宋体" w:hAnsi="宋体" w:cs="宋体"/>
          <w:sz w:val="24"/>
        </w:rPr>
        <w:t>。</w:t>
      </w:r>
    </w:p>
    <w:p>
      <w:pPr>
        <w:snapToGrid w:val="0"/>
        <w:spacing w:line="460" w:lineRule="exact"/>
        <w:ind w:firstLine="480" w:firstLineChars="200"/>
        <w:rPr>
          <w:rFonts w:ascii="宋体" w:hAnsi="宋体" w:cs="宋体"/>
          <w:sz w:val="24"/>
          <w:u w:val="single"/>
        </w:rPr>
      </w:pPr>
      <w:r>
        <w:rPr>
          <w:rFonts w:hint="eastAsia" w:ascii="宋体" w:hAnsi="宋体" w:cs="宋体"/>
          <w:sz w:val="24"/>
        </w:rPr>
        <w:t>2、地点：</w:t>
      </w:r>
      <w:r>
        <w:rPr>
          <w:rFonts w:hint="eastAsia" w:ascii="宋体" w:hAnsi="宋体" w:cs="宋体"/>
          <w:bCs/>
          <w:sz w:val="24"/>
          <w:u w:val="single"/>
        </w:rPr>
        <w:t>“南通市崇川区人民政府网 (www.chongchuan.gov.cn)→我要看→公示公告”或“南通市崇川区人民政府网 (www.chongchuan.gov.cn)→政府信息公开→部门信息公开→国资办→公示公告”栏</w:t>
      </w:r>
      <w:r>
        <w:rPr>
          <w:rFonts w:hint="eastAsia" w:ascii="宋体" w:hAnsi="宋体" w:cs="宋体"/>
          <w:bCs/>
          <w:sz w:val="24"/>
        </w:rPr>
        <w:t>。</w:t>
      </w:r>
    </w:p>
    <w:p>
      <w:pPr>
        <w:snapToGrid w:val="0"/>
        <w:spacing w:line="460" w:lineRule="exact"/>
        <w:ind w:firstLine="480" w:firstLineChars="200"/>
        <w:rPr>
          <w:rFonts w:ascii="宋体" w:hAnsi="宋体" w:cs="宋体"/>
          <w:sz w:val="24"/>
        </w:rPr>
      </w:pPr>
      <w:r>
        <w:rPr>
          <w:rFonts w:hint="eastAsia" w:ascii="宋体" w:hAnsi="宋体" w:cs="宋体"/>
          <w:sz w:val="24"/>
        </w:rPr>
        <w:t>3、方式：</w:t>
      </w:r>
      <w:r>
        <w:rPr>
          <w:rFonts w:hint="eastAsia" w:ascii="宋体" w:hAnsi="宋体" w:cs="宋体"/>
          <w:sz w:val="24"/>
          <w:u w:val="single"/>
        </w:rPr>
        <w:t>自行下载</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4、售价：</w:t>
      </w:r>
      <w:r>
        <w:rPr>
          <w:rFonts w:hint="eastAsia" w:ascii="宋体" w:hAnsi="宋体" w:cs="宋体"/>
          <w:sz w:val="24"/>
          <w:u w:val="single"/>
        </w:rPr>
        <w:t>免费</w:t>
      </w:r>
      <w:r>
        <w:rPr>
          <w:rFonts w:hint="eastAsia" w:ascii="宋体" w:hAnsi="宋体" w:cs="宋体"/>
          <w:sz w:val="24"/>
        </w:rPr>
        <w:t>。</w:t>
      </w:r>
    </w:p>
    <w:p>
      <w:pPr>
        <w:snapToGrid w:val="0"/>
        <w:spacing w:line="460" w:lineRule="exact"/>
        <w:ind w:firstLine="482" w:firstLineChars="200"/>
        <w:rPr>
          <w:rFonts w:ascii="宋体" w:hAnsi="宋体" w:cs="宋体"/>
          <w:b/>
          <w:sz w:val="24"/>
        </w:rPr>
      </w:pPr>
      <w:r>
        <w:rPr>
          <w:rFonts w:hint="eastAsia" w:ascii="宋体" w:hAnsi="宋体" w:cs="宋体"/>
          <w:b/>
          <w:sz w:val="24"/>
        </w:rPr>
        <w:t>四、投标</w:t>
      </w:r>
    </w:p>
    <w:p>
      <w:pPr>
        <w:spacing w:line="460" w:lineRule="exact"/>
        <w:ind w:firstLine="480" w:firstLineChars="200"/>
        <w:rPr>
          <w:rFonts w:ascii="宋体" w:hAnsi="宋体" w:cs="宋体"/>
          <w:kern w:val="0"/>
          <w:sz w:val="24"/>
        </w:rPr>
      </w:pPr>
      <w:r>
        <w:rPr>
          <w:rFonts w:hint="eastAsia" w:ascii="宋体" w:hAnsi="宋体" w:cs="宋体"/>
          <w:sz w:val="24"/>
        </w:rPr>
        <w:t>1、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hint="eastAsia" w:ascii="宋体" w:hAnsi="宋体" w:cs="宋体"/>
          <w:kern w:val="0"/>
          <w:sz w:val="24"/>
        </w:rPr>
        <w:t>。</w:t>
      </w:r>
    </w:p>
    <w:p>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2、投标文件的递交</w:t>
      </w:r>
    </w:p>
    <w:p>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（1）接收人：江苏永诚工程造价事务所有限公司（采购代理机构）；</w:t>
      </w:r>
    </w:p>
    <w:p>
      <w:pPr>
        <w:autoSpaceDE w:val="0"/>
        <w:autoSpaceDN w:val="0"/>
        <w:adjustRightInd w:val="0"/>
        <w:spacing w:line="460" w:lineRule="exact"/>
        <w:ind w:firstLine="480" w:firstLineChars="200"/>
        <w:rPr>
          <w:rFonts w:ascii="宋体" w:hAnsi="宋体" w:cs="宋体"/>
          <w:sz w:val="24"/>
          <w:u w:val="single"/>
        </w:rPr>
      </w:pPr>
      <w:r>
        <w:rPr>
          <w:rFonts w:hint="eastAsia" w:ascii="宋体" w:hAnsi="宋体" w:cs="宋体"/>
          <w:sz w:val="24"/>
        </w:rPr>
        <w:t>（2）投标文件接收截止及评审开始时间：</w:t>
      </w:r>
      <w:r>
        <w:rPr>
          <w:rFonts w:hint="eastAsia" w:ascii="宋体" w:hAnsi="宋体" w:cs="宋体"/>
          <w:b/>
          <w:bCs/>
          <w:sz w:val="24"/>
          <w:u w:val="thick"/>
        </w:rPr>
        <w:t>202</w:t>
      </w:r>
      <w:r>
        <w:rPr>
          <w:rFonts w:hint="eastAsia" w:ascii="宋体" w:hAnsi="宋体" w:cs="宋体"/>
          <w:b/>
          <w:bCs/>
          <w:sz w:val="24"/>
          <w:u w:val="thick"/>
          <w:lang w:val="en-US" w:eastAsia="zh-CN"/>
        </w:rPr>
        <w:t>4</w:t>
      </w:r>
      <w:r>
        <w:rPr>
          <w:rFonts w:hint="eastAsia" w:ascii="宋体" w:hAnsi="宋体" w:cs="宋体"/>
          <w:b/>
          <w:bCs/>
          <w:sz w:val="24"/>
          <w:u w:val="thick"/>
        </w:rPr>
        <w:t>年</w:t>
      </w:r>
      <w:r>
        <w:rPr>
          <w:rFonts w:hint="eastAsia" w:ascii="宋体" w:hAnsi="宋体" w:cs="宋体"/>
          <w:b/>
          <w:bCs/>
          <w:sz w:val="24"/>
          <w:u w:val="thick"/>
          <w:lang w:val="en-US" w:eastAsia="zh-CN"/>
        </w:rPr>
        <w:t>1</w:t>
      </w:r>
      <w:r>
        <w:rPr>
          <w:rFonts w:hint="eastAsia" w:ascii="宋体" w:hAnsi="宋体" w:cs="宋体"/>
          <w:b/>
          <w:bCs/>
          <w:sz w:val="24"/>
          <w:u w:val="thick"/>
        </w:rPr>
        <w:t>月</w:t>
      </w:r>
      <w:r>
        <w:rPr>
          <w:rFonts w:hint="eastAsia" w:ascii="宋体" w:hAnsi="宋体" w:cs="宋体"/>
          <w:b/>
          <w:bCs/>
          <w:sz w:val="24"/>
          <w:u w:val="thick"/>
          <w:lang w:val="en-US" w:eastAsia="zh-CN"/>
        </w:rPr>
        <w:t>7</w:t>
      </w:r>
      <w:r>
        <w:rPr>
          <w:rFonts w:hint="eastAsia" w:ascii="宋体" w:hAnsi="宋体" w:cs="宋体"/>
          <w:b/>
          <w:bCs/>
          <w:sz w:val="24"/>
          <w:u w:val="thick"/>
        </w:rPr>
        <w:t>日</w:t>
      </w:r>
      <w:r>
        <w:rPr>
          <w:rFonts w:hint="eastAsia" w:ascii="宋体" w:hAnsi="宋体" w:cs="宋体"/>
          <w:b/>
          <w:bCs/>
          <w:sz w:val="24"/>
          <w:u w:val="thick"/>
          <w:lang w:val="en-US" w:eastAsia="zh-CN"/>
        </w:rPr>
        <w:t>13</w:t>
      </w:r>
      <w:r>
        <w:rPr>
          <w:rFonts w:hint="eastAsia" w:ascii="宋体" w:hAnsi="宋体" w:cs="宋体"/>
          <w:b/>
          <w:bCs/>
          <w:sz w:val="24"/>
          <w:u w:val="thick"/>
        </w:rPr>
        <w:t>时</w:t>
      </w:r>
      <w:r>
        <w:rPr>
          <w:rFonts w:hint="eastAsia" w:ascii="宋体" w:hAnsi="宋体" w:cs="宋体"/>
          <w:b/>
          <w:bCs/>
          <w:sz w:val="24"/>
          <w:u w:val="thick"/>
          <w:lang w:val="en-US" w:eastAsia="zh-CN"/>
        </w:rPr>
        <w:t>0</w:t>
      </w:r>
      <w:r>
        <w:rPr>
          <w:rFonts w:hint="eastAsia" w:ascii="宋体" w:hAnsi="宋体" w:cs="宋体"/>
          <w:b/>
          <w:bCs/>
          <w:sz w:val="24"/>
          <w:u w:val="thick"/>
        </w:rPr>
        <w:t>0分（北京时间）</w:t>
      </w:r>
      <w:r>
        <w:rPr>
          <w:rFonts w:hint="eastAsia" w:ascii="宋体" w:hAnsi="宋体" w:cs="宋体"/>
          <w:sz w:val="24"/>
        </w:rPr>
        <w:t>。</w:t>
      </w:r>
    </w:p>
    <w:p>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（3）投标文件递交地址：</w:t>
      </w:r>
      <w:r>
        <w:rPr>
          <w:rFonts w:hint="eastAsia" w:ascii="宋体" w:hAnsi="宋体" w:cs="宋体"/>
          <w:b/>
          <w:bCs/>
          <w:sz w:val="24"/>
          <w:u w:val="thick"/>
        </w:rPr>
        <w:t>南通市崇川路1号国控集团2楼会议室</w:t>
      </w:r>
      <w:r>
        <w:rPr>
          <w:rFonts w:hint="eastAsia" w:ascii="宋体" w:hAnsi="宋体" w:cs="宋体"/>
          <w:sz w:val="24"/>
        </w:rPr>
        <w:t>，如有变动另行通知。</w:t>
      </w:r>
    </w:p>
    <w:p>
      <w:pPr>
        <w:autoSpaceDE w:val="0"/>
        <w:autoSpaceDN w:val="0"/>
        <w:adjustRightInd w:val="0"/>
        <w:spacing w:line="460" w:lineRule="exact"/>
        <w:ind w:firstLine="482" w:firstLineChars="200"/>
        <w:rPr>
          <w:rFonts w:ascii="宋体" w:hAnsi="宋体" w:cs="宋体"/>
          <w:b/>
          <w:bCs/>
          <w:sz w:val="24"/>
          <w:u w:val="thick"/>
        </w:rPr>
      </w:pPr>
      <w:r>
        <w:rPr>
          <w:rFonts w:hint="eastAsia" w:ascii="宋体" w:hAnsi="宋体" w:cs="宋体"/>
          <w:b/>
          <w:bCs/>
          <w:sz w:val="24"/>
          <w:u w:val="thick"/>
        </w:rPr>
        <w:t>投标人代表递交投标文件时，如投标人代表为法定代表人的，必须携带并出示本人身份证、法定代表人身份证明书原件（格式详见招标文件第七部分 投标文件组成）准时参加开标会议；如投标人代表为委托受权人的，必须携带并出示本人身份证、法定代表人身份证明书及授权委托书原件（格式详见招标文件第七部分 投标文件组成）准时参加开标会议。否则，其投标文件不予接收。</w:t>
      </w:r>
    </w:p>
    <w:p>
      <w:pPr>
        <w:autoSpaceDE w:val="0"/>
        <w:autoSpaceDN w:val="0"/>
        <w:adjustRightInd w:val="0"/>
        <w:spacing w:line="460" w:lineRule="exact"/>
        <w:ind w:firstLine="482" w:firstLineChars="200"/>
        <w:rPr>
          <w:rFonts w:ascii="宋体" w:hAnsi="宋体" w:cs="宋体"/>
          <w:b/>
          <w:bCs/>
          <w:sz w:val="24"/>
          <w:u w:val="thick"/>
        </w:rPr>
      </w:pPr>
      <w:r>
        <w:rPr>
          <w:rFonts w:hint="eastAsia" w:ascii="宋体" w:hAnsi="宋体" w:cs="宋体"/>
          <w:b/>
          <w:bCs/>
          <w:sz w:val="24"/>
          <w:u w:val="thick"/>
        </w:rPr>
        <w:t>注：法定代表人身份证明书及授权委托书（如有授权）一式二份，一份装订在资格审查文件中，另一份在投标时随身携带。</w:t>
      </w:r>
    </w:p>
    <w:p>
      <w:pPr>
        <w:widowControl/>
        <w:spacing w:line="460" w:lineRule="exact"/>
        <w:ind w:firstLine="482" w:firstLineChars="200"/>
        <w:jc w:val="left"/>
        <w:rPr>
          <w:rFonts w:ascii="宋体" w:hAnsi="宋体" w:cs="宋体"/>
          <w:b/>
          <w:bCs/>
          <w:kern w:val="0"/>
          <w:sz w:val="24"/>
        </w:rPr>
      </w:pPr>
      <w:r>
        <w:rPr>
          <w:rFonts w:hint="eastAsia" w:ascii="宋体" w:hAnsi="宋体" w:cs="宋体"/>
          <w:b/>
          <w:bCs/>
          <w:kern w:val="0"/>
          <w:sz w:val="24"/>
        </w:rPr>
        <w:t>五、开标</w:t>
      </w:r>
    </w:p>
    <w:p>
      <w:pPr>
        <w:widowControl/>
        <w:spacing w:line="460" w:lineRule="exact"/>
        <w:ind w:firstLine="480" w:firstLineChars="200"/>
        <w:jc w:val="left"/>
        <w:rPr>
          <w:rFonts w:ascii="宋体" w:hAnsi="宋体" w:cs="宋体"/>
          <w:b/>
          <w:sz w:val="24"/>
        </w:rPr>
      </w:pPr>
      <w:r>
        <w:rPr>
          <w:rFonts w:hint="eastAsia" w:ascii="宋体" w:hAnsi="宋体" w:cs="宋体"/>
          <w:kern w:val="0"/>
          <w:sz w:val="24"/>
        </w:rPr>
        <w:t>1、开标时间：</w:t>
      </w:r>
      <w:r>
        <w:rPr>
          <w:rFonts w:hint="eastAsia" w:ascii="宋体" w:hAnsi="宋体" w:cs="宋体"/>
          <w:b/>
          <w:bCs/>
          <w:kern w:val="0"/>
          <w:sz w:val="24"/>
          <w:u w:val="thick"/>
        </w:rPr>
        <w:t>202</w:t>
      </w:r>
      <w:r>
        <w:rPr>
          <w:rFonts w:hint="eastAsia" w:ascii="宋体" w:hAnsi="宋体" w:cs="宋体"/>
          <w:b/>
          <w:bCs/>
          <w:kern w:val="0"/>
          <w:sz w:val="24"/>
          <w:u w:val="thick"/>
          <w:lang w:val="en-US" w:eastAsia="zh-CN"/>
        </w:rPr>
        <w:t>4</w:t>
      </w:r>
      <w:r>
        <w:rPr>
          <w:rFonts w:hint="eastAsia" w:ascii="宋体" w:hAnsi="宋体" w:cs="宋体"/>
          <w:b/>
          <w:bCs/>
          <w:kern w:val="0"/>
          <w:sz w:val="24"/>
          <w:u w:val="thick"/>
        </w:rPr>
        <w:t>年</w:t>
      </w:r>
      <w:r>
        <w:rPr>
          <w:rFonts w:hint="eastAsia" w:ascii="宋体" w:hAnsi="宋体" w:cs="宋体"/>
          <w:b/>
          <w:bCs/>
          <w:kern w:val="0"/>
          <w:sz w:val="24"/>
          <w:u w:val="thick"/>
          <w:lang w:val="en-US" w:eastAsia="zh-CN"/>
        </w:rPr>
        <w:t>1</w:t>
      </w:r>
      <w:r>
        <w:rPr>
          <w:rFonts w:hint="eastAsia" w:ascii="宋体" w:hAnsi="宋体" w:cs="宋体"/>
          <w:b/>
          <w:bCs/>
          <w:kern w:val="0"/>
          <w:sz w:val="24"/>
          <w:u w:val="thick"/>
        </w:rPr>
        <w:t>月</w:t>
      </w:r>
      <w:r>
        <w:rPr>
          <w:rFonts w:hint="eastAsia" w:ascii="宋体" w:hAnsi="宋体" w:cs="宋体"/>
          <w:b/>
          <w:bCs/>
          <w:kern w:val="0"/>
          <w:sz w:val="24"/>
          <w:u w:val="thick"/>
          <w:lang w:val="en-US" w:eastAsia="zh-CN"/>
        </w:rPr>
        <w:t>7</w:t>
      </w:r>
      <w:r>
        <w:rPr>
          <w:rFonts w:hint="eastAsia" w:ascii="宋体" w:hAnsi="宋体" w:cs="宋体"/>
          <w:b/>
          <w:bCs/>
          <w:kern w:val="0"/>
          <w:sz w:val="24"/>
          <w:u w:val="thick"/>
        </w:rPr>
        <w:t>日</w:t>
      </w:r>
      <w:r>
        <w:rPr>
          <w:rFonts w:hint="eastAsia" w:ascii="宋体" w:hAnsi="宋体" w:cs="宋体"/>
          <w:b/>
          <w:bCs/>
          <w:kern w:val="0"/>
          <w:sz w:val="24"/>
          <w:u w:val="thick"/>
          <w:lang w:val="en-US" w:eastAsia="zh-CN"/>
        </w:rPr>
        <w:t>13</w:t>
      </w:r>
      <w:r>
        <w:rPr>
          <w:rFonts w:hint="eastAsia" w:ascii="宋体" w:hAnsi="宋体" w:cs="宋体"/>
          <w:b/>
          <w:bCs/>
          <w:kern w:val="0"/>
          <w:sz w:val="24"/>
          <w:u w:val="thick"/>
        </w:rPr>
        <w:t>时</w:t>
      </w:r>
      <w:r>
        <w:rPr>
          <w:rFonts w:hint="eastAsia" w:ascii="宋体" w:hAnsi="宋体" w:cs="宋体"/>
          <w:b/>
          <w:bCs/>
          <w:kern w:val="0"/>
          <w:sz w:val="24"/>
          <w:u w:val="thick"/>
          <w:lang w:val="en-US" w:eastAsia="zh-CN"/>
        </w:rPr>
        <w:t>0</w:t>
      </w:r>
      <w:r>
        <w:rPr>
          <w:rFonts w:hint="eastAsia" w:ascii="宋体" w:hAnsi="宋体" w:cs="宋体"/>
          <w:b/>
          <w:bCs/>
          <w:kern w:val="0"/>
          <w:sz w:val="24"/>
          <w:u w:val="thick"/>
        </w:rPr>
        <w:t>0分</w:t>
      </w:r>
      <w:r>
        <w:rPr>
          <w:rFonts w:hint="eastAsia" w:ascii="宋体" w:hAnsi="宋体" w:cs="宋体"/>
          <w:b/>
          <w:sz w:val="24"/>
        </w:rPr>
        <w:t>。</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2、开标地点：</w:t>
      </w:r>
      <w:r>
        <w:rPr>
          <w:rFonts w:hint="eastAsia" w:ascii="宋体" w:hAnsi="宋体" w:cs="宋体"/>
          <w:b/>
          <w:bCs/>
          <w:kern w:val="0"/>
          <w:sz w:val="24"/>
          <w:u w:val="thick"/>
        </w:rPr>
        <w:t>南通市崇川路1号国控集团2楼会议室</w:t>
      </w:r>
      <w:r>
        <w:rPr>
          <w:rFonts w:hint="eastAsia" w:ascii="宋体" w:hAnsi="宋体" w:cs="宋体"/>
          <w:kern w:val="0"/>
          <w:sz w:val="24"/>
        </w:rPr>
        <w:t>，如有变动另行通知；</w:t>
      </w:r>
    </w:p>
    <w:p>
      <w:pPr>
        <w:widowControl/>
        <w:spacing w:line="460" w:lineRule="exact"/>
        <w:ind w:firstLine="482" w:firstLineChars="200"/>
        <w:jc w:val="left"/>
        <w:rPr>
          <w:rFonts w:ascii="宋体" w:hAnsi="宋体" w:cs="宋体"/>
          <w:b/>
          <w:bCs/>
          <w:kern w:val="0"/>
          <w:sz w:val="24"/>
        </w:rPr>
      </w:pPr>
      <w:r>
        <w:rPr>
          <w:rFonts w:hint="eastAsia" w:ascii="宋体" w:hAnsi="宋体" w:cs="宋体"/>
          <w:b/>
          <w:bCs/>
          <w:kern w:val="0"/>
          <w:sz w:val="24"/>
        </w:rPr>
        <w:t>六、资格审查</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1、资格审查时间：</w:t>
      </w:r>
      <w:r>
        <w:rPr>
          <w:rFonts w:hint="eastAsia" w:ascii="宋体" w:hAnsi="宋体" w:cs="宋体"/>
          <w:b/>
          <w:bCs/>
          <w:kern w:val="0"/>
          <w:sz w:val="24"/>
          <w:u w:val="thick"/>
        </w:rPr>
        <w:t>202</w:t>
      </w:r>
      <w:r>
        <w:rPr>
          <w:rFonts w:hint="eastAsia" w:ascii="宋体" w:hAnsi="宋体" w:cs="宋体"/>
          <w:b/>
          <w:bCs/>
          <w:kern w:val="0"/>
          <w:sz w:val="24"/>
          <w:u w:val="thick"/>
          <w:lang w:val="en-US" w:eastAsia="zh-CN"/>
        </w:rPr>
        <w:t>4</w:t>
      </w:r>
      <w:r>
        <w:rPr>
          <w:rFonts w:hint="eastAsia" w:ascii="宋体" w:hAnsi="宋体" w:cs="宋体"/>
          <w:b/>
          <w:bCs/>
          <w:kern w:val="0"/>
          <w:sz w:val="24"/>
          <w:u w:val="thick"/>
        </w:rPr>
        <w:t>年</w:t>
      </w:r>
      <w:r>
        <w:rPr>
          <w:rFonts w:hint="eastAsia" w:ascii="宋体" w:hAnsi="宋体" w:cs="宋体"/>
          <w:b/>
          <w:bCs/>
          <w:kern w:val="0"/>
          <w:sz w:val="24"/>
          <w:u w:val="thick"/>
          <w:lang w:val="en-US" w:eastAsia="zh-CN"/>
        </w:rPr>
        <w:t>1</w:t>
      </w:r>
      <w:r>
        <w:rPr>
          <w:rFonts w:hint="eastAsia" w:ascii="宋体" w:hAnsi="宋体" w:cs="宋体"/>
          <w:b/>
          <w:bCs/>
          <w:kern w:val="0"/>
          <w:sz w:val="24"/>
          <w:u w:val="thick"/>
        </w:rPr>
        <w:t>月</w:t>
      </w:r>
      <w:r>
        <w:rPr>
          <w:rFonts w:hint="eastAsia" w:ascii="宋体" w:hAnsi="宋体" w:cs="宋体"/>
          <w:b/>
          <w:bCs/>
          <w:kern w:val="0"/>
          <w:sz w:val="24"/>
          <w:u w:val="thick"/>
          <w:lang w:val="en-US" w:eastAsia="zh-CN"/>
        </w:rPr>
        <w:t>7</w:t>
      </w:r>
      <w:r>
        <w:rPr>
          <w:rFonts w:hint="eastAsia" w:ascii="宋体" w:hAnsi="宋体" w:cs="宋体"/>
          <w:b/>
          <w:bCs/>
          <w:kern w:val="0"/>
          <w:sz w:val="24"/>
          <w:u w:val="thick"/>
        </w:rPr>
        <w:t>日</w:t>
      </w:r>
      <w:r>
        <w:rPr>
          <w:rFonts w:hint="eastAsia" w:ascii="宋体" w:hAnsi="宋体" w:cs="宋体"/>
          <w:b/>
          <w:bCs/>
          <w:kern w:val="0"/>
          <w:sz w:val="24"/>
          <w:u w:val="thick"/>
          <w:lang w:val="en-US" w:eastAsia="zh-CN"/>
        </w:rPr>
        <w:t>13</w:t>
      </w:r>
      <w:r>
        <w:rPr>
          <w:rFonts w:hint="eastAsia" w:ascii="宋体" w:hAnsi="宋体" w:cs="宋体"/>
          <w:b/>
          <w:bCs/>
          <w:kern w:val="0"/>
          <w:sz w:val="24"/>
          <w:u w:val="thick"/>
        </w:rPr>
        <w:t>时</w:t>
      </w:r>
      <w:r>
        <w:rPr>
          <w:rFonts w:hint="eastAsia" w:ascii="宋体" w:hAnsi="宋体" w:cs="宋体"/>
          <w:b/>
          <w:bCs/>
          <w:kern w:val="0"/>
          <w:sz w:val="24"/>
          <w:u w:val="thick"/>
          <w:lang w:val="en-US" w:eastAsia="zh-CN"/>
        </w:rPr>
        <w:t>0</w:t>
      </w:r>
      <w:r>
        <w:rPr>
          <w:rFonts w:hint="eastAsia" w:ascii="宋体" w:hAnsi="宋体" w:cs="宋体"/>
          <w:b/>
          <w:bCs/>
          <w:kern w:val="0"/>
          <w:sz w:val="24"/>
          <w:u w:val="thick"/>
        </w:rPr>
        <w:t>0分</w:t>
      </w:r>
      <w:r>
        <w:rPr>
          <w:rFonts w:hint="eastAsia" w:ascii="宋体" w:hAnsi="宋体" w:cs="宋体"/>
          <w:b/>
          <w:sz w:val="24"/>
        </w:rPr>
        <w:t>。</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2、资格审查地点：</w:t>
      </w:r>
      <w:r>
        <w:rPr>
          <w:rFonts w:hint="eastAsia" w:ascii="宋体" w:hAnsi="宋体" w:cs="宋体"/>
          <w:b/>
          <w:bCs/>
          <w:kern w:val="0"/>
          <w:sz w:val="24"/>
          <w:u w:val="thick"/>
        </w:rPr>
        <w:t>南通市崇川路1号国控集团3楼会议室</w:t>
      </w:r>
      <w:r>
        <w:rPr>
          <w:rFonts w:hint="eastAsia" w:ascii="宋体" w:hAnsi="宋体" w:cs="宋体"/>
          <w:kern w:val="0"/>
          <w:sz w:val="24"/>
        </w:rPr>
        <w:t>，如有变动另行通知；</w:t>
      </w:r>
    </w:p>
    <w:p>
      <w:pPr>
        <w:widowControl/>
        <w:spacing w:line="460" w:lineRule="exact"/>
        <w:ind w:firstLine="480" w:firstLineChars="200"/>
        <w:jc w:val="left"/>
        <w:rPr>
          <w:rFonts w:ascii="宋体" w:hAnsi="宋体" w:cs="宋体"/>
          <w:sz w:val="24"/>
        </w:rPr>
      </w:pPr>
      <w:r>
        <w:rPr>
          <w:rFonts w:hint="eastAsia" w:ascii="宋体" w:hAnsi="宋体" w:cs="宋体"/>
          <w:kern w:val="0"/>
          <w:sz w:val="24"/>
        </w:rPr>
        <w:t>3、采购人将依法对投标人的资格进行审查，审查通过方可参与项目的评标。</w:t>
      </w:r>
    </w:p>
    <w:p>
      <w:pPr>
        <w:snapToGrid w:val="0"/>
        <w:spacing w:line="460" w:lineRule="exact"/>
        <w:ind w:firstLine="482" w:firstLineChars="200"/>
        <w:rPr>
          <w:rFonts w:ascii="宋体" w:hAnsi="宋体" w:cs="宋体"/>
          <w:b/>
          <w:sz w:val="24"/>
        </w:rPr>
      </w:pPr>
      <w:r>
        <w:rPr>
          <w:rFonts w:hint="eastAsia" w:ascii="宋体" w:hAnsi="宋体" w:cs="宋体"/>
          <w:b/>
          <w:sz w:val="24"/>
        </w:rPr>
        <w:t>七、公告期限</w:t>
      </w:r>
    </w:p>
    <w:p>
      <w:pPr>
        <w:spacing w:line="460" w:lineRule="exact"/>
        <w:ind w:firstLine="480" w:firstLineChars="200"/>
        <w:rPr>
          <w:rFonts w:ascii="宋体" w:hAnsi="宋体" w:cs="宋体"/>
          <w:sz w:val="24"/>
        </w:rPr>
      </w:pPr>
      <w:r>
        <w:rPr>
          <w:rFonts w:hint="eastAsia" w:ascii="宋体" w:hAnsi="宋体" w:cs="宋体"/>
          <w:sz w:val="24"/>
        </w:rPr>
        <w:t>自本公告发布之日起5日。</w:t>
      </w:r>
    </w:p>
    <w:p>
      <w:pPr>
        <w:widowControl/>
        <w:spacing w:line="460" w:lineRule="exact"/>
        <w:ind w:firstLine="482" w:firstLineChars="200"/>
        <w:jc w:val="left"/>
        <w:rPr>
          <w:rFonts w:ascii="宋体" w:hAnsi="宋体" w:cs="宋体"/>
          <w:b/>
          <w:bCs/>
          <w:kern w:val="0"/>
          <w:sz w:val="24"/>
        </w:rPr>
      </w:pPr>
      <w:r>
        <w:rPr>
          <w:rFonts w:hint="eastAsia" w:ascii="宋体" w:hAnsi="宋体" w:cs="宋体"/>
          <w:b/>
          <w:bCs/>
          <w:kern w:val="0"/>
          <w:sz w:val="24"/>
        </w:rPr>
        <w:t>八、评标、路演</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1、评标时间：资格审查后当即开始；</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路演时间：技术标开标30分钟后开始，按现场签到顺序进行。采用预先录制视频方式路演，路演的视频材料文件装载在“U盘”内，以密封的形式，在提交投标文件时，现场一并递交给评标组织者。路演材料的“密封件”上，应当有明确的投标人单位全称。</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3、路演地点：</w:t>
      </w:r>
      <w:r>
        <w:rPr>
          <w:rFonts w:hint="eastAsia" w:ascii="宋体" w:hAnsi="宋体" w:cs="宋体"/>
          <w:bCs/>
          <w:sz w:val="24"/>
        </w:rPr>
        <w:t>南通市崇川路1号国控集团3楼会议室</w:t>
      </w:r>
      <w:r>
        <w:rPr>
          <w:rFonts w:hint="eastAsia" w:ascii="宋体" w:hAnsi="宋体" w:cs="宋体"/>
          <w:sz w:val="24"/>
        </w:rPr>
        <w:t>，如有变动另行通知。</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4、路演内容：结合本项目的特点，从</w:t>
      </w:r>
      <w:r>
        <w:rPr>
          <w:rFonts w:hint="eastAsia" w:ascii="宋体" w:hAnsi="宋体" w:cs="宋体"/>
          <w:bCs/>
          <w:sz w:val="24"/>
        </w:rPr>
        <w:t>发行方案及团队实力</w:t>
      </w:r>
      <w:r>
        <w:rPr>
          <w:rFonts w:hint="eastAsia" w:ascii="宋体" w:hAnsi="宋体" w:cs="宋体"/>
          <w:sz w:val="24"/>
        </w:rPr>
        <w:t>方面进行路演展示，限时10分钟，无路演的投标人不得进入评标环节，作无效投标处理。</w:t>
      </w:r>
    </w:p>
    <w:p>
      <w:pPr>
        <w:pStyle w:val="13"/>
        <w:spacing w:line="460" w:lineRule="exact"/>
        <w:ind w:firstLine="480" w:firstLineChars="200"/>
        <w:rPr>
          <w:rFonts w:ascii="宋体" w:hAnsi="宋体" w:cs="宋体"/>
          <w:b/>
        </w:rPr>
      </w:pPr>
      <w:r>
        <w:rPr>
          <w:rFonts w:hint="eastAsia" w:ascii="宋体" w:hAnsi="宋体" w:cs="宋体"/>
          <w:kern w:val="0"/>
        </w:rPr>
        <w:t>5、评标委员会负责具体评标事务。</w:t>
      </w:r>
    </w:p>
    <w:p>
      <w:pPr>
        <w:snapToGrid w:val="0"/>
        <w:spacing w:line="460" w:lineRule="exact"/>
        <w:ind w:firstLine="482" w:firstLineChars="200"/>
        <w:rPr>
          <w:rFonts w:ascii="宋体" w:hAnsi="宋体" w:cs="宋体"/>
          <w:b/>
          <w:sz w:val="24"/>
        </w:rPr>
      </w:pPr>
      <w:r>
        <w:rPr>
          <w:rFonts w:hint="eastAsia" w:ascii="宋体" w:hAnsi="宋体" w:cs="宋体"/>
          <w:b/>
          <w:sz w:val="24"/>
        </w:rPr>
        <w:t>九、其他补充事宜</w:t>
      </w:r>
    </w:p>
    <w:p>
      <w:pPr>
        <w:snapToGrid w:val="0"/>
        <w:spacing w:line="460" w:lineRule="exact"/>
        <w:ind w:firstLine="480" w:firstLineChars="200"/>
        <w:rPr>
          <w:rFonts w:ascii="宋体" w:hAnsi="宋体" w:cs="宋体"/>
          <w:sz w:val="24"/>
        </w:rPr>
      </w:pPr>
      <w:r>
        <w:rPr>
          <w:rFonts w:hint="eastAsia" w:ascii="宋体" w:hAnsi="宋体" w:cs="宋体"/>
          <w:sz w:val="24"/>
        </w:rPr>
        <w:t>1、投标保证金：免收。</w:t>
      </w:r>
    </w:p>
    <w:p>
      <w:pPr>
        <w:snapToGrid w:val="0"/>
        <w:spacing w:line="460" w:lineRule="exact"/>
        <w:ind w:firstLine="480" w:firstLineChars="200"/>
        <w:rPr>
          <w:rFonts w:ascii="宋体" w:hAnsi="宋体" w:cs="宋体"/>
          <w:b/>
          <w:sz w:val="24"/>
        </w:rPr>
      </w:pPr>
      <w:r>
        <w:rPr>
          <w:rFonts w:hint="eastAsia" w:ascii="宋体" w:hAnsi="宋体" w:cs="宋体"/>
          <w:sz w:val="24"/>
        </w:rPr>
        <w:t>2、项目开标活动模式：</w:t>
      </w:r>
      <w:r>
        <w:rPr>
          <w:rFonts w:hint="eastAsia" w:ascii="宋体" w:hAnsi="宋体" w:cs="宋体"/>
          <w:bCs/>
          <w:sz w:val="24"/>
        </w:rPr>
        <w:t>现场开标模式。</w:t>
      </w:r>
    </w:p>
    <w:p>
      <w:pPr>
        <w:snapToGrid w:val="0"/>
        <w:spacing w:line="460" w:lineRule="exact"/>
        <w:ind w:firstLine="480" w:firstLineChars="200"/>
        <w:rPr>
          <w:rFonts w:ascii="宋体" w:hAnsi="宋体" w:cs="宋体"/>
          <w:sz w:val="24"/>
        </w:rPr>
      </w:pPr>
      <w:r>
        <w:rPr>
          <w:rFonts w:hint="eastAsia" w:ascii="宋体" w:hAnsi="宋体" w:cs="宋体"/>
          <w:sz w:val="24"/>
        </w:rPr>
        <w:t>3、投标人应依照规定提交各类声明函、承诺函，不再同时提供原件备查或提供有关部门出具的相关证明文件。但中标人或成交人应做好提交声明函、承诺函相应原件的核查准备；核查后发现虚假或违背承诺的，依照相关法律法规规定处理。</w:t>
      </w:r>
    </w:p>
    <w:p>
      <w:pPr>
        <w:snapToGrid w:val="0"/>
        <w:spacing w:line="460" w:lineRule="exact"/>
        <w:ind w:firstLine="482" w:firstLineChars="200"/>
        <w:rPr>
          <w:rFonts w:ascii="宋体" w:hAnsi="宋体" w:cs="宋体"/>
          <w:b/>
          <w:sz w:val="24"/>
        </w:rPr>
      </w:pPr>
      <w:r>
        <w:rPr>
          <w:rFonts w:hint="eastAsia" w:ascii="宋体" w:hAnsi="宋体" w:cs="宋体"/>
          <w:b/>
          <w:sz w:val="24"/>
        </w:rPr>
        <w:t>十、对本次招标提出询问，请按以下方式联系</w:t>
      </w:r>
    </w:p>
    <w:p>
      <w:pPr>
        <w:snapToGrid w:val="0"/>
        <w:spacing w:line="460" w:lineRule="exact"/>
        <w:ind w:firstLine="480" w:firstLineChars="200"/>
        <w:rPr>
          <w:rFonts w:ascii="宋体" w:hAnsi="宋体" w:cs="宋体"/>
          <w:sz w:val="24"/>
        </w:rPr>
      </w:pPr>
      <w:r>
        <w:rPr>
          <w:rFonts w:hint="eastAsia" w:ascii="宋体" w:hAnsi="宋体" w:cs="宋体"/>
          <w:sz w:val="24"/>
        </w:rPr>
        <w:t>1、采购人信息</w:t>
      </w:r>
    </w:p>
    <w:p>
      <w:pPr>
        <w:spacing w:line="460" w:lineRule="exact"/>
        <w:ind w:firstLine="480" w:firstLineChars="200"/>
        <w:rPr>
          <w:rFonts w:ascii="宋体" w:hAnsi="宋体" w:cs="宋体"/>
          <w:sz w:val="24"/>
        </w:rPr>
      </w:pPr>
      <w:r>
        <w:rPr>
          <w:rFonts w:hint="eastAsia" w:ascii="宋体" w:hAnsi="宋体" w:cs="宋体"/>
          <w:sz w:val="24"/>
        </w:rPr>
        <w:t>名 称：南通市崇川国有资产经营控股（集团）有限公司</w:t>
      </w:r>
    </w:p>
    <w:p>
      <w:pPr>
        <w:snapToGrid w:val="0"/>
        <w:spacing w:line="460" w:lineRule="exact"/>
        <w:ind w:firstLine="480" w:firstLineChars="200"/>
        <w:rPr>
          <w:rFonts w:ascii="宋体" w:hAnsi="宋体" w:cs="宋体"/>
          <w:sz w:val="24"/>
        </w:rPr>
      </w:pPr>
      <w:r>
        <w:rPr>
          <w:rFonts w:hint="eastAsia" w:ascii="宋体" w:hAnsi="宋体" w:cs="宋体"/>
          <w:sz w:val="24"/>
        </w:rPr>
        <w:t>地 址：南通市崇川区崇川路1号</w:t>
      </w:r>
    </w:p>
    <w:p>
      <w:pPr>
        <w:spacing w:line="460" w:lineRule="exact"/>
        <w:ind w:firstLine="480" w:firstLineChars="200"/>
        <w:rPr>
          <w:rFonts w:ascii="宋体" w:hAnsi="宋体" w:cs="宋体"/>
          <w:sz w:val="24"/>
        </w:rPr>
      </w:pPr>
      <w:r>
        <w:rPr>
          <w:rFonts w:hint="eastAsia" w:ascii="宋体" w:hAnsi="宋体" w:cs="宋体"/>
          <w:sz w:val="24"/>
        </w:rPr>
        <w:t xml:space="preserve">联系方式：黄先生 </w:t>
      </w:r>
      <w:r>
        <w:rPr>
          <w:rFonts w:ascii="宋体" w:hAnsi="宋体" w:cs="宋体"/>
          <w:sz w:val="24"/>
        </w:rPr>
        <w:t>18762858585</w:t>
      </w:r>
    </w:p>
    <w:p>
      <w:pPr>
        <w:spacing w:line="460" w:lineRule="exact"/>
        <w:ind w:firstLine="480" w:firstLineChars="200"/>
        <w:rPr>
          <w:rFonts w:ascii="宋体" w:hAnsi="宋体" w:cs="宋体"/>
          <w:sz w:val="24"/>
        </w:rPr>
      </w:pPr>
      <w:r>
        <w:rPr>
          <w:rFonts w:hint="eastAsia" w:ascii="宋体" w:hAnsi="宋体" w:cs="宋体"/>
          <w:sz w:val="24"/>
        </w:rPr>
        <w:t>2、采购代理机构信息</w:t>
      </w:r>
    </w:p>
    <w:p>
      <w:pPr>
        <w:snapToGrid w:val="0"/>
        <w:spacing w:line="460" w:lineRule="exact"/>
        <w:ind w:firstLine="480" w:firstLineChars="200"/>
        <w:rPr>
          <w:rFonts w:ascii="宋体" w:hAnsi="宋体" w:cs="宋体"/>
          <w:sz w:val="24"/>
        </w:rPr>
      </w:pPr>
      <w:r>
        <w:rPr>
          <w:rFonts w:hint="eastAsia" w:ascii="宋体" w:hAnsi="宋体" w:cs="宋体"/>
          <w:sz w:val="24"/>
        </w:rPr>
        <w:t>名 称：江苏永诚工程造价事务所有限公司</w:t>
      </w:r>
    </w:p>
    <w:p>
      <w:pPr>
        <w:snapToGrid w:val="0"/>
        <w:spacing w:line="460" w:lineRule="exact"/>
        <w:ind w:firstLine="480" w:firstLineChars="200"/>
        <w:rPr>
          <w:rFonts w:ascii="宋体" w:hAnsi="宋体" w:cs="宋体"/>
          <w:sz w:val="24"/>
        </w:rPr>
      </w:pPr>
      <w:r>
        <w:rPr>
          <w:rFonts w:hint="eastAsia" w:ascii="宋体" w:hAnsi="宋体" w:cs="宋体"/>
          <w:sz w:val="24"/>
        </w:rPr>
        <w:t>地 址：南通市崇川区江海财富大厦A座902室</w:t>
      </w:r>
    </w:p>
    <w:p>
      <w:pPr>
        <w:snapToGrid w:val="0"/>
        <w:spacing w:line="460" w:lineRule="exact"/>
        <w:ind w:firstLine="480" w:firstLineChars="200"/>
        <w:rPr>
          <w:rFonts w:ascii="宋体" w:hAnsi="宋体" w:cs="宋体"/>
          <w:b/>
          <w:sz w:val="24"/>
        </w:rPr>
      </w:pPr>
      <w:r>
        <w:rPr>
          <w:rFonts w:hint="eastAsia" w:ascii="宋体" w:hAnsi="宋体" w:cs="宋体"/>
          <w:sz w:val="24"/>
        </w:rPr>
        <w:t>联系方式：周先生  19802571198</w:t>
      </w:r>
      <w:r>
        <w:rPr>
          <w:rFonts w:hint="eastAsia" w:ascii="宋体" w:hAnsi="宋体" w:cs="宋体"/>
          <w:b/>
          <w:sz w:val="24"/>
        </w:rPr>
        <w:br w:type="page"/>
      </w:r>
    </w:p>
    <w:p>
      <w:pPr>
        <w:adjustRightInd w:val="0"/>
        <w:snapToGrid w:val="0"/>
        <w:spacing w:line="300" w:lineRule="auto"/>
        <w:contextualSpacing/>
        <w:jc w:val="center"/>
        <w:rPr>
          <w:rFonts w:ascii="宋体" w:hAnsi="宋体" w:cs="宋体"/>
          <w:sz w:val="28"/>
          <w:szCs w:val="28"/>
        </w:rPr>
      </w:pPr>
      <w:r>
        <w:rPr>
          <w:rFonts w:hint="eastAsia" w:ascii="宋体" w:hAnsi="宋体" w:cs="宋体"/>
          <w:b/>
          <w:sz w:val="36"/>
          <w:szCs w:val="36"/>
        </w:rPr>
        <w:t>第二部分  投标须知</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一、说明</w:t>
      </w:r>
    </w:p>
    <w:p>
      <w:pPr>
        <w:snapToGrid w:val="0"/>
        <w:spacing w:line="460" w:lineRule="exact"/>
        <w:ind w:firstLine="480" w:firstLineChars="200"/>
        <w:rPr>
          <w:rFonts w:ascii="宋体" w:hAnsi="宋体" w:cs="宋体"/>
          <w:sz w:val="24"/>
        </w:rPr>
      </w:pPr>
      <w:r>
        <w:rPr>
          <w:rFonts w:hint="eastAsia" w:ascii="宋体" w:hAnsi="宋体" w:cs="宋体"/>
          <w:sz w:val="24"/>
        </w:rPr>
        <w:t>1、本招标文件仅适用于江苏永诚工程造价事务所有限公司组织的招标采购活动。</w:t>
      </w:r>
    </w:p>
    <w:p>
      <w:pPr>
        <w:snapToGrid w:val="0"/>
        <w:spacing w:line="460" w:lineRule="exact"/>
        <w:ind w:firstLine="480" w:firstLineChars="200"/>
        <w:rPr>
          <w:rFonts w:ascii="宋体" w:hAnsi="宋体" w:cs="宋体"/>
          <w:sz w:val="24"/>
        </w:rPr>
      </w:pPr>
      <w:r>
        <w:rPr>
          <w:rFonts w:hint="eastAsia" w:ascii="宋体" w:hAnsi="宋体" w:cs="宋体"/>
          <w:sz w:val="24"/>
        </w:rPr>
        <w:t>2、本次招标采购活动及因本次招标产生的合同受中国法律制约和保护。</w:t>
      </w:r>
    </w:p>
    <w:p>
      <w:pPr>
        <w:snapToGrid w:val="0"/>
        <w:spacing w:line="460" w:lineRule="exact"/>
        <w:ind w:firstLine="480" w:firstLineChars="200"/>
        <w:rPr>
          <w:rFonts w:ascii="宋体" w:hAnsi="宋体" w:cs="宋体"/>
          <w:sz w:val="24"/>
        </w:rPr>
      </w:pPr>
      <w:r>
        <w:rPr>
          <w:rFonts w:hint="eastAsia" w:ascii="宋体" w:hAnsi="宋体" w:cs="宋体"/>
          <w:sz w:val="24"/>
        </w:rPr>
        <w:t>3、本招标文件的解释权属于本项目采购代理机构。</w:t>
      </w:r>
    </w:p>
    <w:p>
      <w:pPr>
        <w:snapToGrid w:val="0"/>
        <w:spacing w:line="460" w:lineRule="exact"/>
        <w:ind w:firstLine="480" w:firstLineChars="200"/>
        <w:rPr>
          <w:rFonts w:ascii="宋体" w:hAnsi="宋体" w:cs="宋体"/>
          <w:sz w:val="24"/>
        </w:rPr>
      </w:pPr>
      <w:r>
        <w:rPr>
          <w:rFonts w:hint="eastAsia" w:ascii="宋体" w:hAnsi="宋体" w:cs="宋体"/>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pPr>
        <w:snapToGrid w:val="0"/>
        <w:spacing w:line="460" w:lineRule="exact"/>
        <w:ind w:firstLine="480" w:firstLineChars="200"/>
        <w:rPr>
          <w:rFonts w:ascii="宋体" w:hAnsi="宋体" w:cs="宋体"/>
          <w:sz w:val="24"/>
        </w:rPr>
      </w:pPr>
      <w:r>
        <w:rPr>
          <w:rFonts w:hint="eastAsia" w:ascii="宋体" w:hAnsi="宋体" w:cs="宋体"/>
          <w:sz w:val="24"/>
        </w:rPr>
        <w:t>5、投标人应认真审阅本招标文件中的所有事项、格式、条款和规范要求等，如果投标人没有按照招标文件要求提交投标文件，或者投标文件没有对招标文件作出实质性响应，有可能被拒绝参与投标。</w:t>
      </w:r>
    </w:p>
    <w:p>
      <w:pPr>
        <w:snapToGrid w:val="0"/>
        <w:spacing w:line="460" w:lineRule="exact"/>
        <w:ind w:firstLine="480" w:firstLineChars="200"/>
        <w:rPr>
          <w:rFonts w:ascii="宋体" w:hAnsi="宋体" w:cs="宋体"/>
          <w:b/>
          <w:bCs/>
          <w:sz w:val="24"/>
        </w:rPr>
      </w:pPr>
      <w:r>
        <w:rPr>
          <w:rFonts w:hint="eastAsia" w:ascii="宋体" w:hAnsi="宋体" w:cs="宋体"/>
          <w:sz w:val="24"/>
        </w:rPr>
        <w:t>6、</w:t>
      </w:r>
      <w:r>
        <w:rPr>
          <w:rFonts w:hint="eastAsia" w:ascii="宋体" w:hAnsi="宋体" w:cs="宋体"/>
          <w:b/>
          <w:bCs/>
          <w:sz w:val="24"/>
        </w:rPr>
        <w:t>本采购文件内所称的“以上”“以下”“内”“以内”，包括本数；所称的“不足”“少于”，不包括本数，除非采购文件中有明确所指。</w:t>
      </w:r>
    </w:p>
    <w:p>
      <w:pPr>
        <w:snapToGrid w:val="0"/>
        <w:spacing w:line="460" w:lineRule="exact"/>
        <w:ind w:firstLine="480" w:firstLineChars="200"/>
        <w:rPr>
          <w:rFonts w:ascii="宋体" w:hAnsi="宋体" w:cs="宋体"/>
          <w:sz w:val="24"/>
        </w:rPr>
      </w:pPr>
      <w:bookmarkStart w:id="4" w:name="_Hlk69659517"/>
      <w:bookmarkEnd w:id="4"/>
      <w:r>
        <w:rPr>
          <w:rFonts w:hint="eastAsia" w:ascii="宋体" w:hAnsi="宋体" w:cs="宋体"/>
          <w:sz w:val="24"/>
        </w:rPr>
        <w:t>7、法定代表人为同一个人的两个及两个以上法人，母公司、全资子公司及其控股公司，都不得在同一采购项目相同标段中同时参加投标，一经发现，将视同围标处理。</w:t>
      </w:r>
    </w:p>
    <w:p>
      <w:pPr>
        <w:snapToGrid w:val="0"/>
        <w:spacing w:line="460" w:lineRule="exact"/>
        <w:ind w:firstLine="480" w:firstLineChars="200"/>
        <w:rPr>
          <w:rFonts w:ascii="宋体" w:hAnsi="宋体" w:cs="宋体"/>
          <w:sz w:val="24"/>
        </w:rPr>
      </w:pPr>
      <w:r>
        <w:rPr>
          <w:rFonts w:hint="eastAsia" w:ascii="宋体" w:hAnsi="宋体" w:cs="宋体"/>
          <w:sz w:val="24"/>
        </w:rPr>
        <w:t>8、投标人应认真对照资格要求，如不符合要求，无意或故意参与投标响应的，所产生的一切后果由投标人承担。若投标人提供虚假材料的，将作无效响应处理。</w:t>
      </w:r>
    </w:p>
    <w:p>
      <w:pPr>
        <w:snapToGrid w:val="0"/>
        <w:spacing w:line="460" w:lineRule="exact"/>
        <w:ind w:firstLine="480" w:firstLineChars="200"/>
        <w:rPr>
          <w:rFonts w:ascii="宋体" w:hAnsi="宋体" w:cs="宋体"/>
          <w:sz w:val="24"/>
        </w:rPr>
      </w:pPr>
      <w:r>
        <w:rPr>
          <w:rFonts w:hint="eastAsia" w:ascii="宋体" w:hAnsi="宋体" w:cs="宋体"/>
          <w:sz w:val="24"/>
        </w:rPr>
        <w:t>9、非采购人的原因，中标的投标人（以下称“中标人”）放弃中标资格的，报相关部门将其列入采购黑名单。</w:t>
      </w:r>
    </w:p>
    <w:p>
      <w:pPr>
        <w:snapToGrid w:val="0"/>
        <w:spacing w:line="460" w:lineRule="exact"/>
        <w:ind w:firstLine="480" w:firstLineChars="200"/>
        <w:rPr>
          <w:rFonts w:ascii="宋体" w:hAnsi="宋体" w:cs="宋体"/>
          <w:sz w:val="24"/>
        </w:rPr>
      </w:pPr>
      <w:r>
        <w:rPr>
          <w:rFonts w:hint="eastAsia" w:ascii="宋体" w:hAnsi="宋体" w:cs="宋体"/>
          <w:sz w:val="24"/>
        </w:rPr>
        <w:t>10、</w:t>
      </w:r>
      <w:r>
        <w:rPr>
          <w:rFonts w:hint="eastAsia" w:ascii="宋体" w:hAnsi="宋体" w:cs="宋体"/>
          <w:b/>
          <w:sz w:val="24"/>
        </w:rPr>
        <w:t>单位负责人为同一人或者存在直接控股、管理关系的不同投标人（含联合体成员），不得同时参与同一采购项目相同标段的采购活动；</w:t>
      </w:r>
      <w:r>
        <w:rPr>
          <w:rFonts w:hint="eastAsia" w:ascii="宋体" w:hAnsi="宋体" w:cs="宋体"/>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60" w:lineRule="exact"/>
        <w:ind w:firstLine="482" w:firstLineChars="200"/>
        <w:outlineLvl w:val="1"/>
        <w:rPr>
          <w:rFonts w:ascii="宋体" w:hAnsi="宋体" w:cs="宋体"/>
          <w:sz w:val="24"/>
        </w:rPr>
      </w:pPr>
      <w:r>
        <w:rPr>
          <w:rFonts w:hint="eastAsia" w:ascii="宋体" w:hAnsi="宋体" w:cs="宋体"/>
          <w:b/>
          <w:bCs/>
          <w:sz w:val="24"/>
        </w:rPr>
        <w:t>二、词语释义</w:t>
      </w:r>
    </w:p>
    <w:p>
      <w:pPr>
        <w:snapToGrid w:val="0"/>
        <w:spacing w:line="460" w:lineRule="exact"/>
        <w:ind w:firstLine="480" w:firstLineChars="200"/>
        <w:rPr>
          <w:rFonts w:ascii="宋体" w:hAnsi="宋体" w:cs="宋体"/>
          <w:sz w:val="24"/>
        </w:rPr>
      </w:pPr>
      <w:bookmarkStart w:id="5" w:name="_Hlk69659745"/>
      <w:bookmarkEnd w:id="5"/>
      <w:r>
        <w:rPr>
          <w:rFonts w:hint="eastAsia" w:ascii="宋体" w:hAnsi="宋体" w:cs="宋体"/>
          <w:sz w:val="24"/>
        </w:rPr>
        <w:t>1、采购人：本项目指依法进行采购的法人主体。</w:t>
      </w:r>
    </w:p>
    <w:p>
      <w:pPr>
        <w:snapToGrid w:val="0"/>
        <w:spacing w:line="460" w:lineRule="exact"/>
        <w:ind w:firstLine="480" w:firstLineChars="200"/>
        <w:rPr>
          <w:rFonts w:ascii="宋体" w:hAnsi="宋体" w:cs="宋体"/>
          <w:sz w:val="24"/>
        </w:rPr>
      </w:pPr>
      <w:r>
        <w:rPr>
          <w:rFonts w:hint="eastAsia" w:ascii="宋体" w:hAnsi="宋体" w:cs="宋体"/>
          <w:sz w:val="24"/>
        </w:rPr>
        <w:t>2、采购代理机构：本项目指依法接受采购人委托，从事货物、工程和服务等采购业务的采购代理机构。</w:t>
      </w:r>
    </w:p>
    <w:p>
      <w:pPr>
        <w:snapToGrid w:val="0"/>
        <w:spacing w:line="460" w:lineRule="exact"/>
        <w:ind w:firstLine="480" w:firstLineChars="200"/>
        <w:rPr>
          <w:rFonts w:ascii="宋体" w:hAnsi="宋体" w:cs="宋体"/>
          <w:sz w:val="24"/>
        </w:rPr>
      </w:pPr>
      <w:r>
        <w:rPr>
          <w:rFonts w:hint="eastAsia" w:ascii="宋体" w:hAnsi="宋体" w:cs="宋体"/>
          <w:sz w:val="24"/>
        </w:rPr>
        <w:t>3、本项目采购文件内的“投标人”：指响应招标采购、参加本项目招标响应的法人或其他组织。</w:t>
      </w:r>
    </w:p>
    <w:p>
      <w:pPr>
        <w:snapToGrid w:val="0"/>
        <w:spacing w:line="460" w:lineRule="exact"/>
        <w:ind w:firstLine="480" w:firstLineChars="200"/>
        <w:rPr>
          <w:rFonts w:ascii="宋体" w:hAnsi="宋体" w:cs="宋体"/>
          <w:sz w:val="24"/>
        </w:rPr>
      </w:pPr>
      <w:r>
        <w:rPr>
          <w:rFonts w:hint="eastAsia" w:ascii="宋体" w:hAnsi="宋体" w:cs="宋体"/>
          <w:sz w:val="24"/>
        </w:rPr>
        <w:t>4、单位负责人：指单位法定代表人或者法律、行政法规规定代表单位行使职权的主要负责人。</w:t>
      </w:r>
    </w:p>
    <w:p>
      <w:pPr>
        <w:snapToGrid w:val="0"/>
        <w:spacing w:line="460" w:lineRule="exact"/>
        <w:ind w:firstLine="480" w:firstLineChars="200"/>
        <w:rPr>
          <w:rFonts w:ascii="宋体" w:hAnsi="宋体" w:cs="宋体"/>
          <w:sz w:val="24"/>
        </w:rPr>
      </w:pPr>
      <w:r>
        <w:rPr>
          <w:rFonts w:hint="eastAsia" w:ascii="宋体" w:hAnsi="宋体" w:cs="宋体"/>
          <w:sz w:val="24"/>
        </w:rPr>
        <w:t>5、直接控股：是指投标人的控股股东或者实际控制人。</w:t>
      </w:r>
    </w:p>
    <w:p>
      <w:pPr>
        <w:snapToGrid w:val="0"/>
        <w:spacing w:line="460" w:lineRule="exact"/>
        <w:ind w:firstLine="480" w:firstLineChars="200"/>
        <w:rPr>
          <w:rFonts w:ascii="宋体" w:hAnsi="宋体" w:cs="宋体"/>
          <w:sz w:val="24"/>
        </w:rPr>
      </w:pPr>
      <w:r>
        <w:rPr>
          <w:rFonts w:hint="eastAsia" w:ascii="宋体" w:hAnsi="宋体" w:cs="宋体"/>
          <w:sz w:val="24"/>
        </w:rPr>
        <w:t>6、管理关系：指不具有出资持股关系的其他单位之间存在的管理与被管理关系。</w:t>
      </w:r>
    </w:p>
    <w:p>
      <w:pPr>
        <w:snapToGrid w:val="0"/>
        <w:spacing w:line="460" w:lineRule="exact"/>
        <w:ind w:firstLine="480" w:firstLineChars="200"/>
        <w:rPr>
          <w:rFonts w:ascii="宋体" w:hAnsi="宋体" w:cs="宋体"/>
          <w:sz w:val="24"/>
        </w:rPr>
      </w:pPr>
      <w:r>
        <w:rPr>
          <w:rFonts w:hint="eastAsia" w:ascii="宋体" w:hAnsi="宋体" w:cs="宋体"/>
          <w:sz w:val="24"/>
        </w:rPr>
        <w:t>7、响应：根据采购人或采购代理机构发布的采购文件，编制响应文件并按规定参与采购活动的行为。</w:t>
      </w:r>
    </w:p>
    <w:p>
      <w:pPr>
        <w:snapToGrid w:val="0"/>
        <w:spacing w:line="460" w:lineRule="exact"/>
        <w:ind w:firstLine="480" w:firstLineChars="200"/>
        <w:rPr>
          <w:rFonts w:ascii="宋体" w:hAnsi="宋体" w:cs="宋体"/>
          <w:sz w:val="24"/>
        </w:rPr>
      </w:pPr>
      <w:r>
        <w:rPr>
          <w:rFonts w:hint="eastAsia" w:ascii="宋体" w:hAnsi="宋体" w:cs="宋体"/>
          <w:sz w:val="24"/>
        </w:rPr>
        <w:t>8、合同：采供双方根据采购文件和中标的响应文件及中标通知书规定的内容，签署的以书面形式所达成的协议，包括所有的附件、附录和构成协议的所有文件。</w:t>
      </w:r>
    </w:p>
    <w:p>
      <w:pPr>
        <w:snapToGrid w:val="0"/>
        <w:spacing w:line="460" w:lineRule="exact"/>
        <w:ind w:firstLine="480" w:firstLineChars="200"/>
        <w:rPr>
          <w:rFonts w:ascii="宋体" w:hAnsi="宋体" w:cs="宋体"/>
          <w:sz w:val="24"/>
        </w:rPr>
      </w:pPr>
      <w:r>
        <w:rPr>
          <w:rFonts w:hint="eastAsia" w:ascii="宋体" w:hAnsi="宋体" w:cs="宋体"/>
          <w:sz w:val="24"/>
        </w:rPr>
        <w:t>9、甲方（采购人）：合同中明确规定的实际购买服务的国有企业。</w:t>
      </w:r>
    </w:p>
    <w:p>
      <w:pPr>
        <w:snapToGrid w:val="0"/>
        <w:spacing w:line="460" w:lineRule="exact"/>
        <w:ind w:firstLine="480" w:firstLineChars="200"/>
        <w:rPr>
          <w:rFonts w:ascii="宋体" w:hAnsi="宋体" w:cs="宋体"/>
          <w:sz w:val="24"/>
        </w:rPr>
      </w:pPr>
      <w:r>
        <w:rPr>
          <w:rFonts w:hint="eastAsia" w:ascii="宋体" w:hAnsi="宋体" w:cs="宋体"/>
          <w:sz w:val="24"/>
        </w:rPr>
        <w:t>10、乙方（投标人）：本项目合同中规定的向采购人提供服务的法人或其他组织。</w:t>
      </w:r>
    </w:p>
    <w:p>
      <w:pPr>
        <w:snapToGrid w:val="0"/>
        <w:spacing w:line="460" w:lineRule="exact"/>
        <w:ind w:firstLine="480" w:firstLineChars="200"/>
        <w:rPr>
          <w:rFonts w:ascii="宋体" w:hAnsi="宋体" w:cs="宋体"/>
          <w:sz w:val="24"/>
        </w:rPr>
      </w:pPr>
      <w:r>
        <w:rPr>
          <w:rFonts w:hint="eastAsia" w:ascii="宋体" w:hAnsi="宋体" w:cs="宋体"/>
          <w:sz w:val="24"/>
        </w:rPr>
        <w:t>11、服务：系指本采购文件规定乙方应承担的与提供项目需求服务有关的各项服务和合同中规定乙方应承担的其他义务。</w:t>
      </w:r>
    </w:p>
    <w:p>
      <w:pPr>
        <w:snapToGrid w:val="0"/>
        <w:spacing w:line="460" w:lineRule="exact"/>
        <w:ind w:firstLine="480" w:firstLineChars="200"/>
        <w:rPr>
          <w:rFonts w:ascii="宋体" w:hAnsi="宋体" w:cs="宋体"/>
          <w:sz w:val="24"/>
        </w:rPr>
      </w:pPr>
      <w:r>
        <w:rPr>
          <w:rFonts w:hint="eastAsia" w:ascii="宋体" w:hAnsi="宋体" w:cs="宋体"/>
          <w:sz w:val="24"/>
        </w:rPr>
        <w:t>12、知识产权：指专利权、商标权、著作权等无形财产专有权的统称。</w:t>
      </w:r>
    </w:p>
    <w:p>
      <w:pPr>
        <w:snapToGrid w:val="0"/>
        <w:spacing w:line="460" w:lineRule="exact"/>
        <w:ind w:firstLine="480" w:firstLineChars="200"/>
        <w:rPr>
          <w:rFonts w:ascii="宋体" w:hAnsi="宋体" w:cs="宋体"/>
          <w:sz w:val="24"/>
        </w:rPr>
      </w:pPr>
      <w:r>
        <w:rPr>
          <w:rFonts w:hint="eastAsia" w:ascii="宋体" w:hAnsi="宋体" w:cs="宋体"/>
          <w:sz w:val="24"/>
        </w:rPr>
        <w:t>13</w:t>
      </w:r>
      <w:bookmarkStart w:id="6" w:name="_Hlk85292975"/>
      <w:r>
        <w:rPr>
          <w:rFonts w:hint="eastAsia" w:ascii="宋体" w:hAnsi="宋体" w:cs="宋体"/>
          <w:sz w:val="24"/>
        </w:rPr>
        <w:t>、天：日历日；工作日：指排除国家法定节假日、休息日外的其余日历日；时间：除特别说明，均指北京时间。</w:t>
      </w:r>
      <w:bookmarkEnd w:id="6"/>
    </w:p>
    <w:p>
      <w:pPr>
        <w:snapToGrid w:val="0"/>
        <w:spacing w:line="460" w:lineRule="exact"/>
        <w:ind w:firstLine="480" w:firstLineChars="200"/>
        <w:rPr>
          <w:rFonts w:ascii="宋体" w:hAnsi="宋体" w:cs="宋体"/>
          <w:sz w:val="24"/>
        </w:rPr>
      </w:pPr>
      <w:r>
        <w:rPr>
          <w:rFonts w:hint="eastAsia" w:ascii="宋体" w:hAnsi="宋体" w:cs="宋体"/>
          <w:sz w:val="24"/>
        </w:rPr>
        <w:t>14、合同价款：根据合同规定，乙方在正确地履行合同义务后甲方应支付乙方的价款。</w:t>
      </w:r>
    </w:p>
    <w:p>
      <w:pPr>
        <w:snapToGrid w:val="0"/>
        <w:spacing w:line="460" w:lineRule="exact"/>
        <w:ind w:firstLine="480" w:firstLineChars="200"/>
        <w:rPr>
          <w:rFonts w:ascii="宋体" w:hAnsi="宋体" w:cs="宋体"/>
          <w:sz w:val="24"/>
        </w:rPr>
      </w:pPr>
      <w:r>
        <w:rPr>
          <w:rFonts w:hint="eastAsia" w:ascii="宋体" w:hAnsi="宋体" w:cs="宋体"/>
          <w:sz w:val="24"/>
        </w:rPr>
        <w:t>15、不可抗力：不能预见、不能避免并且不能克服的客观情况。</w:t>
      </w:r>
    </w:p>
    <w:p>
      <w:pPr>
        <w:snapToGrid w:val="0"/>
        <w:spacing w:line="460" w:lineRule="exact"/>
        <w:ind w:firstLine="480" w:firstLineChars="200"/>
        <w:rPr>
          <w:rFonts w:ascii="宋体" w:hAnsi="宋体" w:cs="宋体"/>
          <w:sz w:val="24"/>
        </w:rPr>
      </w:pPr>
      <w:r>
        <w:rPr>
          <w:rFonts w:hint="eastAsia" w:ascii="宋体" w:hAnsi="宋体" w:cs="宋体"/>
          <w:sz w:val="24"/>
        </w:rPr>
        <w:t>16、实质性响应：满足有关本次采购标的、数量、质量、价款或者报酬、履行期限、履行地点和方式、违约责任和解决争议方法等要求。</w:t>
      </w:r>
    </w:p>
    <w:p>
      <w:pPr>
        <w:snapToGrid w:val="0"/>
        <w:spacing w:line="460" w:lineRule="exact"/>
        <w:ind w:firstLine="480" w:firstLineChars="200"/>
        <w:rPr>
          <w:rFonts w:ascii="宋体" w:hAnsi="宋体" w:cs="宋体"/>
          <w:sz w:val="24"/>
        </w:rPr>
      </w:pPr>
      <w:r>
        <w:rPr>
          <w:rFonts w:hint="eastAsia" w:ascii="宋体" w:hAnsi="宋体" w:cs="宋体"/>
          <w:sz w:val="24"/>
        </w:rPr>
        <w:t>17、书面形式：指书面文字、合同书、信件等可有形地表现所载内容的形式。</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三、招标文件的补充说明、澄清、修改、答疑</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1、采购代理机构有权对发出的招标文件进行必要的补充说明、澄清或修改。</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2、凡涉及招标文件的补充说明、澄清或修改，均以采购代理机构在“南通市崇川区人民政府网 (www.chongchuan.gov.cn)→我要看→公示公告”或“南通市崇川区人民政府网 (www.chongchuan.gov.cn)→政府信息公开→部门信息公开→国资办→公示公告”栏内发布的信息为准。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3、采购代理机构对招标文件的补充说明、澄清或修改，将构成本项目采购文件的一部分，对投标人具有约束力。</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5、除非采购代理机构以书面、公告的形式对招标文件作出澄清、修改、补充并通知到投标人，投标人对涉及招标文件的任何推论、理解和结论所造成的结果，均由投标人自负。</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6、采购人不组织答疑会。如有产生答疑且对招标文件内容有修改，采购代理机构将按照本须知有关规定，以补充通知（公告）的方式发出并通知到投标人。</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四、投标文件的组成及装订</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1、投标文件由：</w:t>
      </w:r>
      <w:r>
        <w:rPr>
          <w:rFonts w:hint="eastAsia" w:ascii="宋体" w:hAnsi="宋体" w:cs="宋体"/>
          <w:b/>
          <w:bCs/>
          <w:sz w:val="24"/>
        </w:rPr>
        <w:t>A资格后审材料文件、B技术标文件、C价格标文件</w:t>
      </w:r>
      <w:r>
        <w:rPr>
          <w:rFonts w:hint="eastAsia" w:ascii="宋体" w:hAnsi="宋体" w:cs="宋体"/>
          <w:sz w:val="24"/>
        </w:rPr>
        <w:t>，共3部分组成（以下由文件名称的前缀英文字母代称），具体相关内容见本招标文件第七部分。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投标人按投标文件组成顺序编写响应文件，并牢固装订成册。投标文件均需采用A4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3、价格标文件中的所有报价表，必须装订成册。</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五、投标文件的份数、签署和退还</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1、投标文件中的“A”“B”“C”均为一份“正本”和肆份“副本”。</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2、在每一份投标文件上要明确标注项目名称、项目编号、投标文件各自对应的名称、投标人全称、“正本”“副本”字样，“正本”和“副本”若有差异，概以“正本”为准。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3、投标文件中的所有“正本”，须为打印的，其正文内容均由参与本项目的投标人法定代表人或被委托受权人签字（或盖章）（法人或其他组织须加盖公章）。</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4、开标程序顺利进行后，投标文件都将作为档案保存，不论中标与否，采购代理机构均不退回（未拆封的除外）。</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六、投标文件的密封及标记</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1、投标人须将本项目投标文件：“A”“B”“C”分3个部分进行独立密封。</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2、密封后，应在每一部分的密封件上明确标注招标项目名称、项目编号、投标文件各自对应的名称、投标人全称及日期，同时加盖投标人公章。</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七、联合体</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1、本项目仅限联合体投标。</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2、联合体投标，应满足下列要求：以联合体形式进行投标的，参加联合体的投标人均应当具备本招标文件规定的条件。联合体各方应当共同与采购人签订采购合同，就采购合同约定的事项对采购人承担连带责任。还应遵守以下规定：</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（1）联合体必须采用银行+券商的模式，联合体牵头人须为银行；</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（2）联合体各方应按招标文件提供的格式签订联合体协议书，明确联合体牵头人和各方权利义务；</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（3）联合体成员单位应当具备与联合体协议中约定的分工相适应的资质和能力；</w:t>
      </w:r>
    </w:p>
    <w:p>
      <w:pPr>
        <w:widowControl/>
        <w:spacing w:line="360" w:lineRule="auto"/>
        <w:ind w:firstLine="508" w:firstLineChars="200"/>
        <w:rPr>
          <w:rFonts w:ascii="宋体" w:hAnsi="宋体" w:cs="宋体"/>
          <w:b/>
          <w:spacing w:val="7"/>
          <w:kern w:val="0"/>
          <w:sz w:val="24"/>
        </w:rPr>
      </w:pPr>
      <w:r>
        <w:rPr>
          <w:rFonts w:hint="eastAsia" w:ascii="宋体" w:hAnsi="宋体" w:cs="宋体"/>
          <w:spacing w:val="7"/>
          <w:kern w:val="0"/>
          <w:sz w:val="24"/>
        </w:rPr>
        <w:t>（4）</w:t>
      </w:r>
      <w:r>
        <w:rPr>
          <w:rFonts w:hint="eastAsia" w:ascii="宋体" w:hAnsi="宋体" w:cs="宋体"/>
          <w:b/>
          <w:spacing w:val="7"/>
          <w:kern w:val="0"/>
          <w:sz w:val="24"/>
        </w:rPr>
        <w:t>联合体各方不得再以自己名义单独或参加其他联合体在本招标项目中投标，否则各相关投标均无效；</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（5）联合体组成单位不得超过两家。</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（6）本次以联合体形式投标的，只对参加本次投标联合体牵头人承担过的业绩及其他评分项加分，对联席承销商只进行资质的审查。</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八、投标报价</w:t>
      </w:r>
    </w:p>
    <w:p>
      <w:pPr>
        <w:spacing w:line="460" w:lineRule="exact"/>
        <w:ind w:firstLine="480" w:firstLineChars="200"/>
        <w:rPr>
          <w:rFonts w:ascii="宋体" w:hAnsi="宋体" w:cs="宋体"/>
          <w:sz w:val="24"/>
        </w:rPr>
      </w:pPr>
      <w:r>
        <w:rPr>
          <w:rFonts w:hint="eastAsia" w:ascii="宋体" w:hAnsi="宋体" w:cs="宋体"/>
          <w:sz w:val="24"/>
        </w:rPr>
        <w:t>1、本项目不接受任何有选择的报价。</w:t>
      </w:r>
    </w:p>
    <w:p>
      <w:pPr>
        <w:spacing w:line="460" w:lineRule="exact"/>
        <w:ind w:firstLine="480" w:firstLineChars="200"/>
        <w:rPr>
          <w:rFonts w:ascii="宋体" w:hAnsi="宋体" w:cs="宋体"/>
          <w:sz w:val="24"/>
        </w:rPr>
      </w:pPr>
      <w:r>
        <w:rPr>
          <w:rFonts w:hint="eastAsia" w:ascii="宋体" w:hAnsi="宋体" w:cs="宋体"/>
          <w:sz w:val="24"/>
        </w:rPr>
        <w:t>2、报价：招标最高限承销费率为发行超短期融资券金额的0.15%/年。投标报价高于0.15%/年，为无效报价。报价保留两位小数，否则作无效投标处理。</w:t>
      </w:r>
    </w:p>
    <w:p>
      <w:pPr>
        <w:spacing w:line="460" w:lineRule="exact"/>
        <w:ind w:firstLine="480" w:firstLineChars="200"/>
        <w:rPr>
          <w:rFonts w:ascii="宋体" w:hAnsi="宋体" w:cs="宋体"/>
          <w:sz w:val="24"/>
        </w:rPr>
      </w:pPr>
      <w:r>
        <w:rPr>
          <w:rFonts w:hint="eastAsia" w:ascii="宋体" w:hAnsi="宋体" w:cs="宋体"/>
          <w:sz w:val="24"/>
        </w:rPr>
        <w:t>3、报价表必须加盖投标人公章且必须经法定代表人或被授权人签字或盖章。</w:t>
      </w:r>
    </w:p>
    <w:p>
      <w:pPr>
        <w:spacing w:line="460" w:lineRule="exact"/>
        <w:ind w:firstLine="480" w:firstLineChars="200"/>
        <w:rPr>
          <w:rFonts w:ascii="宋体" w:hAnsi="宋体" w:cs="宋体"/>
          <w:sz w:val="24"/>
        </w:rPr>
      </w:pPr>
      <w:r>
        <w:rPr>
          <w:rFonts w:hint="eastAsia" w:ascii="宋体" w:hAnsi="宋体" w:cs="宋体"/>
          <w:sz w:val="24"/>
        </w:rPr>
        <w:t>4、报价出现前后不一致的，按照下列规定修正：</w:t>
      </w:r>
    </w:p>
    <w:p>
      <w:pPr>
        <w:spacing w:line="460" w:lineRule="exact"/>
        <w:ind w:firstLine="480" w:firstLineChars="200"/>
        <w:rPr>
          <w:rFonts w:ascii="宋体" w:hAnsi="宋体" w:cs="宋体"/>
          <w:sz w:val="24"/>
        </w:rPr>
      </w:pPr>
      <w:r>
        <w:rPr>
          <w:rFonts w:hint="eastAsia" w:ascii="宋体" w:hAnsi="宋体" w:cs="宋体"/>
          <w:sz w:val="24"/>
        </w:rPr>
        <w:t>（1）投标文件中报价表（开标一览表）内容与投标文件技术响应中内容明细不一致的，以报价表（开标一览表）为准；</w:t>
      </w:r>
    </w:p>
    <w:p>
      <w:pPr>
        <w:spacing w:line="460" w:lineRule="exact"/>
        <w:ind w:firstLine="480" w:firstLineChars="200"/>
        <w:rPr>
          <w:rFonts w:ascii="宋体" w:hAnsi="宋体" w:cs="宋体"/>
          <w:sz w:val="24"/>
        </w:rPr>
      </w:pPr>
      <w:r>
        <w:rPr>
          <w:rFonts w:hint="eastAsia" w:ascii="宋体" w:hAnsi="宋体" w:cs="宋体"/>
          <w:sz w:val="24"/>
        </w:rPr>
        <w:t>（2）投标文件中涉及大写金额和小写金额不一致的，以大写金额为准；</w:t>
      </w:r>
    </w:p>
    <w:p>
      <w:pPr>
        <w:spacing w:line="460" w:lineRule="exact"/>
        <w:ind w:firstLine="480" w:firstLineChars="200"/>
        <w:rPr>
          <w:rFonts w:ascii="宋体" w:hAnsi="宋体" w:cs="宋体"/>
          <w:sz w:val="24"/>
        </w:rPr>
      </w:pPr>
      <w:r>
        <w:rPr>
          <w:rFonts w:hint="eastAsia" w:ascii="宋体" w:hAnsi="宋体" w:cs="宋体"/>
          <w:sz w:val="24"/>
        </w:rPr>
        <w:t>（3）单价金额小数点或者百分比有明显错位的，以报价表（开标一览表）的总价为准，并修改单价；</w:t>
      </w:r>
    </w:p>
    <w:p>
      <w:pPr>
        <w:spacing w:line="460" w:lineRule="exact"/>
        <w:ind w:firstLine="480" w:firstLineChars="200"/>
        <w:rPr>
          <w:rFonts w:ascii="宋体" w:hAnsi="宋体" w:cs="宋体"/>
          <w:sz w:val="24"/>
        </w:rPr>
      </w:pPr>
      <w:r>
        <w:rPr>
          <w:rFonts w:hint="eastAsia" w:ascii="宋体" w:hAnsi="宋体" w:cs="宋体"/>
          <w:sz w:val="24"/>
        </w:rPr>
        <w:t>同时出现两种以上不一致的，按照前签字确认后产生约束力，投标人不确认的，其投标无效。</w:t>
      </w:r>
    </w:p>
    <w:p>
      <w:pPr>
        <w:spacing w:line="460" w:lineRule="exact"/>
        <w:ind w:firstLine="480" w:firstLineChars="200"/>
        <w:rPr>
          <w:rFonts w:ascii="宋体" w:hAnsi="宋体" w:cs="宋体"/>
          <w:sz w:val="24"/>
        </w:rPr>
      </w:pPr>
      <w:r>
        <w:rPr>
          <w:rFonts w:hint="eastAsia" w:ascii="宋体" w:hAnsi="宋体" w:cs="宋体"/>
          <w:sz w:val="24"/>
        </w:rPr>
        <w:t>5、投标报价中应包含：</w:t>
      </w:r>
      <w:r>
        <w:rPr>
          <w:rFonts w:hint="eastAsia" w:ascii="宋体" w:hAnsi="宋体" w:cs="宋体"/>
          <w:b/>
          <w:sz w:val="24"/>
          <w:u w:val="single"/>
        </w:rPr>
        <w:t>包括但不限于管理费、销售费、财顾费及其相关税金、债项评级费、律师事务所服务费、会计师事务所服务费、现金流预测费用、投标方人员差旅费等完成超短期融资券发行的费用。</w:t>
      </w:r>
    </w:p>
    <w:p>
      <w:pPr>
        <w:spacing w:line="460" w:lineRule="exact"/>
        <w:ind w:firstLine="480" w:firstLineChars="200"/>
        <w:rPr>
          <w:rFonts w:ascii="宋体" w:hAnsi="宋体" w:cs="宋体"/>
          <w:sz w:val="24"/>
        </w:rPr>
      </w:pPr>
      <w:r>
        <w:rPr>
          <w:rFonts w:hint="eastAsia" w:ascii="宋体" w:hAnsi="宋体" w:cs="宋体"/>
          <w:sz w:val="24"/>
        </w:rPr>
        <w:t>6、一次报定的投标报价为中标价，同时，中标供应商的中标价在合同实施期间不因市场变化因素而变动。</w:t>
      </w:r>
    </w:p>
    <w:p>
      <w:pPr>
        <w:spacing w:line="460" w:lineRule="exact"/>
        <w:ind w:firstLine="480" w:firstLineChars="200"/>
        <w:rPr>
          <w:rFonts w:ascii="宋体" w:hAnsi="宋体" w:cs="宋体"/>
          <w:sz w:val="24"/>
        </w:rPr>
      </w:pPr>
      <w:r>
        <w:rPr>
          <w:rFonts w:hint="eastAsia" w:ascii="宋体" w:hAnsi="宋体" w:cs="宋体"/>
          <w:sz w:val="24"/>
        </w:rPr>
        <w:t>7、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九、投标文件的有效期</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1、从投标文件接收截止之日算起，45个“日历天”内投标书应保持有效。有效期短于这个规定期限的投标，将被拒绝。</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十、投标文件的修改和撤销</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2、开标后投标人不得撤销投标。</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十一、投标费用</w:t>
      </w:r>
    </w:p>
    <w:p>
      <w:pPr>
        <w:snapToGrid w:val="0"/>
        <w:spacing w:line="460" w:lineRule="exact"/>
        <w:ind w:firstLine="480" w:firstLineChars="200"/>
        <w:rPr>
          <w:rFonts w:ascii="宋体" w:hAnsi="宋体" w:cs="宋体"/>
          <w:sz w:val="24"/>
        </w:rPr>
      </w:pPr>
      <w:r>
        <w:rPr>
          <w:rFonts w:hint="eastAsia" w:ascii="宋体" w:hAnsi="宋体" w:cs="宋体"/>
          <w:sz w:val="24"/>
        </w:rPr>
        <w:t>1、无论招标投标过程和结果如何，投标人自行承担除代理费和评审费之外的与本项目投标有关的全部费用。</w:t>
      </w:r>
    </w:p>
    <w:p>
      <w:pPr>
        <w:snapToGrid w:val="0"/>
        <w:spacing w:line="460" w:lineRule="exact"/>
        <w:ind w:firstLine="480" w:firstLineChars="200"/>
        <w:rPr>
          <w:rFonts w:ascii="宋体" w:hAnsi="宋体" w:cs="宋体"/>
          <w:sz w:val="24"/>
        </w:rPr>
      </w:pPr>
      <w:r>
        <w:rPr>
          <w:rFonts w:hint="eastAsia" w:ascii="宋体" w:hAnsi="宋体" w:cs="宋体"/>
          <w:sz w:val="24"/>
        </w:rPr>
        <w:t>2、中标人须缴纳代理服务费和评审费：代理服务费人民币3000元，评审费按实际发生结算，由代理机构先行代付。</w:t>
      </w:r>
      <w:r>
        <w:rPr>
          <w:rFonts w:hint="eastAsia" w:ascii="宋体" w:hAnsi="宋体" w:cs="宋体"/>
          <w:b/>
          <w:sz w:val="24"/>
        </w:rPr>
        <w:t>投标人应充分考虑到上述费用支付风险。</w:t>
      </w:r>
    </w:p>
    <w:p>
      <w:pPr>
        <w:tabs>
          <w:tab w:val="left" w:pos="1050"/>
          <w:tab w:val="right" w:leader="dot" w:pos="9402"/>
        </w:tabs>
        <w:spacing w:line="460" w:lineRule="exact"/>
        <w:ind w:firstLine="480" w:firstLineChars="200"/>
        <w:jc w:val="left"/>
        <w:outlineLvl w:val="0"/>
        <w:rPr>
          <w:rFonts w:ascii="宋体" w:hAnsi="宋体" w:cs="宋体"/>
          <w:sz w:val="24"/>
        </w:rPr>
      </w:pPr>
      <w:r>
        <w:rPr>
          <w:rFonts w:hint="eastAsia" w:ascii="宋体" w:hAnsi="宋体" w:cs="宋体"/>
          <w:sz w:val="24"/>
        </w:rPr>
        <w:t>3、代理服务费及评审费应自领取中标通知书时一次性付清。</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十二、履约保证金</w:t>
      </w:r>
    </w:p>
    <w:p>
      <w:pPr>
        <w:snapToGrid w:val="0"/>
        <w:spacing w:line="480" w:lineRule="exact"/>
        <w:ind w:firstLine="480" w:firstLineChars="200"/>
        <w:outlineLvl w:val="1"/>
        <w:rPr>
          <w:rFonts w:ascii="宋体" w:hAnsi="宋体" w:cs="宋体"/>
          <w:sz w:val="24"/>
        </w:rPr>
      </w:pPr>
      <w:r>
        <w:rPr>
          <w:rFonts w:hint="eastAsia" w:ascii="宋体" w:hAnsi="宋体" w:cs="宋体"/>
          <w:sz w:val="24"/>
        </w:rPr>
        <w:t>1、本项目中标人中标后须缴纳履约保证金：</w:t>
      </w:r>
      <w:r>
        <w:rPr>
          <w:rFonts w:hint="eastAsia" w:ascii="宋体" w:hAnsi="宋体" w:cs="宋体"/>
          <w:b/>
          <w:bCs/>
          <w:sz w:val="24"/>
          <w:u w:val="thick" w:color="FF0000"/>
        </w:rPr>
        <w:t>人民币5万元</w:t>
      </w:r>
      <w:r>
        <w:rPr>
          <w:rFonts w:hint="eastAsia" w:ascii="宋体" w:hAnsi="宋体" w:cs="宋体"/>
          <w:sz w:val="24"/>
        </w:rPr>
        <w:t>。</w:t>
      </w:r>
    </w:p>
    <w:p>
      <w:pPr>
        <w:snapToGrid w:val="0"/>
        <w:spacing w:line="480" w:lineRule="exact"/>
        <w:ind w:firstLine="480" w:firstLineChars="200"/>
        <w:outlineLvl w:val="1"/>
        <w:rPr>
          <w:rFonts w:ascii="宋体" w:hAnsi="宋体" w:cs="宋体"/>
          <w:sz w:val="24"/>
        </w:rPr>
      </w:pPr>
      <w:r>
        <w:rPr>
          <w:rFonts w:hint="eastAsia" w:ascii="宋体" w:hAnsi="宋体" w:cs="宋体"/>
          <w:sz w:val="24"/>
        </w:rPr>
        <w:t>2、中标人以</w:t>
      </w:r>
      <w:r>
        <w:rPr>
          <w:rFonts w:hint="eastAsia" w:ascii="宋体" w:hAnsi="宋体" w:cs="宋体"/>
          <w:sz w:val="24"/>
          <w:u w:val="single"/>
        </w:rPr>
        <w:t xml:space="preserve"> </w:t>
      </w:r>
      <w:r>
        <w:rPr>
          <w:rFonts w:hint="eastAsia" w:ascii="宋体" w:hAnsi="宋体" w:cs="宋体"/>
          <w:b/>
          <w:bCs/>
          <w:sz w:val="24"/>
          <w:u w:val="single"/>
        </w:rPr>
        <w:t>银行转账</w:t>
      </w:r>
      <w:r>
        <w:rPr>
          <w:rFonts w:hint="eastAsia" w:ascii="宋体" w:hAnsi="宋体" w:cs="宋体"/>
          <w:sz w:val="24"/>
          <w:u w:val="single"/>
        </w:rPr>
        <w:t xml:space="preserve"> </w:t>
      </w:r>
      <w:r>
        <w:rPr>
          <w:rFonts w:hint="eastAsia" w:ascii="宋体" w:hAnsi="宋体" w:cs="宋体"/>
          <w:sz w:val="24"/>
        </w:rPr>
        <w:t>的形式缴纳履约保证金。</w:t>
      </w:r>
    </w:p>
    <w:p>
      <w:pPr>
        <w:snapToGrid w:val="0"/>
        <w:spacing w:line="480" w:lineRule="exact"/>
        <w:ind w:firstLine="480" w:firstLineChars="200"/>
        <w:outlineLvl w:val="1"/>
        <w:rPr>
          <w:rFonts w:ascii="宋体" w:hAnsi="宋体" w:cs="宋体"/>
          <w:sz w:val="24"/>
        </w:rPr>
      </w:pPr>
      <w:r>
        <w:rPr>
          <w:rFonts w:hint="eastAsia" w:ascii="宋体" w:hAnsi="宋体" w:cs="宋体"/>
          <w:sz w:val="24"/>
        </w:rPr>
        <w:t>2、中标人在中标通知书发出之日起30日内，凭“中标通知书”和“履约保证金”的缴纳凭证，与采购人签订合同，超期或未有协商，则视为自动放弃中标资格。</w:t>
      </w:r>
    </w:p>
    <w:p>
      <w:pPr>
        <w:snapToGrid w:val="0"/>
        <w:spacing w:line="480" w:lineRule="exact"/>
        <w:ind w:firstLine="480" w:firstLineChars="200"/>
        <w:outlineLvl w:val="1"/>
        <w:rPr>
          <w:rFonts w:ascii="宋体" w:hAnsi="宋体" w:cs="宋体"/>
          <w:sz w:val="24"/>
        </w:rPr>
      </w:pPr>
      <w:r>
        <w:rPr>
          <w:rFonts w:hint="eastAsia" w:ascii="宋体" w:hAnsi="宋体" w:cs="宋体"/>
          <w:sz w:val="24"/>
        </w:rPr>
        <w:t>3、在超短期融资券发行金额超过50%时，采购人凭中标人提交的申请，一次性无息退还该合同项目的履约保证金。</w:t>
      </w:r>
    </w:p>
    <w:p>
      <w:pPr>
        <w:snapToGrid w:val="0"/>
        <w:spacing w:line="480" w:lineRule="exact"/>
        <w:ind w:firstLine="480" w:firstLineChars="200"/>
        <w:outlineLvl w:val="1"/>
        <w:rPr>
          <w:rFonts w:ascii="宋体" w:hAnsi="宋体" w:cs="宋体"/>
          <w:sz w:val="24"/>
        </w:rPr>
      </w:pPr>
      <w:r>
        <w:rPr>
          <w:rFonts w:hint="eastAsia" w:ascii="宋体" w:hAnsi="宋体" w:cs="宋体"/>
          <w:sz w:val="24"/>
        </w:rPr>
        <w:t>4、由于中标人原因，在签订合同后出现不按合同履行的情况，采购人有权将履约保证金作为违约金，全额不予退还，同时采购人亦有权终止合同，中标人还须承担相应的法律赔偿责任。</w:t>
      </w:r>
    </w:p>
    <w:p>
      <w:pPr>
        <w:tabs>
          <w:tab w:val="left" w:pos="1050"/>
          <w:tab w:val="right" w:leader="dot" w:pos="9402"/>
        </w:tabs>
        <w:spacing w:line="460" w:lineRule="exact"/>
        <w:ind w:firstLine="482" w:firstLineChars="200"/>
        <w:jc w:val="left"/>
        <w:outlineLvl w:val="0"/>
        <w:rPr>
          <w:rFonts w:ascii="宋体" w:hAnsi="宋体" w:cs="宋体"/>
          <w:b/>
          <w:sz w:val="24"/>
        </w:rPr>
      </w:pPr>
      <w:r>
        <w:rPr>
          <w:rFonts w:hint="eastAsia" w:ascii="宋体" w:hAnsi="宋体" w:cs="宋体"/>
          <w:b/>
          <w:sz w:val="24"/>
        </w:rPr>
        <w:t>十三、未尽事宜</w:t>
      </w:r>
    </w:p>
    <w:p>
      <w:pPr>
        <w:snapToGrid w:val="0"/>
        <w:spacing w:line="460" w:lineRule="exact"/>
        <w:ind w:firstLine="480" w:firstLineChars="200"/>
        <w:contextualSpacing/>
        <w:jc w:val="left"/>
        <w:rPr>
          <w:rFonts w:ascii="宋体" w:hAnsi="宋体" w:cs="宋体"/>
          <w:b/>
          <w:bCs/>
          <w:sz w:val="36"/>
          <w:szCs w:val="36"/>
        </w:rPr>
      </w:pPr>
      <w:r>
        <w:rPr>
          <w:rFonts w:hint="eastAsia" w:ascii="宋体" w:hAnsi="宋体" w:cs="宋体"/>
          <w:sz w:val="24"/>
        </w:rPr>
        <w:t>按《中华人民共和国招标投标法》及其他有关的法律法规的规定执行。</w:t>
      </w:r>
    </w:p>
    <w:p>
      <w:pPr>
        <w:snapToGrid w:val="0"/>
        <w:spacing w:line="360" w:lineRule="auto"/>
        <w:contextualSpacing/>
        <w:jc w:val="center"/>
        <w:rPr>
          <w:rFonts w:ascii="宋体" w:hAnsi="宋体" w:cs="宋体"/>
          <w:sz w:val="28"/>
          <w:szCs w:val="28"/>
          <w:u w:val="single"/>
        </w:rPr>
      </w:pPr>
      <w:r>
        <w:rPr>
          <w:rFonts w:hint="eastAsia" w:ascii="宋体" w:hAnsi="宋体" w:cs="宋体"/>
          <w:b/>
          <w:bCs/>
          <w:sz w:val="36"/>
          <w:szCs w:val="36"/>
        </w:rPr>
        <w:br w:type="page"/>
      </w:r>
      <w:r>
        <w:rPr>
          <w:rFonts w:hint="eastAsia" w:ascii="宋体" w:hAnsi="宋体" w:cs="宋体"/>
          <w:b/>
          <w:bCs/>
          <w:sz w:val="36"/>
          <w:szCs w:val="36"/>
        </w:rPr>
        <w:t>第三部分  项目需求说明</w:t>
      </w:r>
      <w:bookmarkStart w:id="7" w:name="OLE_LINK4"/>
      <w:bookmarkStart w:id="8" w:name="OLE_LINK3"/>
    </w:p>
    <w:bookmarkEnd w:id="7"/>
    <w:bookmarkEnd w:id="8"/>
    <w:p>
      <w:pPr>
        <w:spacing w:line="460" w:lineRule="exact"/>
        <w:ind w:firstLine="482" w:firstLineChars="200"/>
        <w:outlineLvl w:val="1"/>
        <w:rPr>
          <w:rFonts w:ascii="宋体" w:hAnsi="宋体" w:cs="宋体"/>
          <w:b/>
          <w:bCs/>
          <w:sz w:val="24"/>
        </w:rPr>
      </w:pPr>
      <w:r>
        <w:rPr>
          <w:rFonts w:hint="eastAsia" w:ascii="宋体" w:hAnsi="宋体" w:cs="宋体"/>
          <w:b/>
          <w:bCs/>
          <w:sz w:val="24"/>
        </w:rPr>
        <w:t>一、项目概述</w:t>
      </w:r>
    </w:p>
    <w:p>
      <w:pPr>
        <w:spacing w:line="460" w:lineRule="exact"/>
        <w:ind w:firstLine="480" w:firstLineChars="200"/>
        <w:outlineLvl w:val="1"/>
        <w:rPr>
          <w:rFonts w:ascii="宋体" w:hAnsi="宋体" w:cs="宋体"/>
          <w:bCs/>
          <w:sz w:val="24"/>
        </w:rPr>
      </w:pPr>
      <w:r>
        <w:rPr>
          <w:rFonts w:hint="eastAsia" w:ascii="宋体" w:hAnsi="宋体" w:cs="宋体"/>
          <w:bCs/>
          <w:sz w:val="24"/>
        </w:rPr>
        <w:t>本次采购为</w:t>
      </w:r>
      <w:r>
        <w:rPr>
          <w:rFonts w:hint="eastAsia" w:ascii="宋体" w:hAnsi="宋体" w:cs="宋体"/>
          <w:sz w:val="24"/>
        </w:rPr>
        <w:t>南通市崇川国有资产经营控股（集团）有限公司</w:t>
      </w:r>
      <w:r>
        <w:rPr>
          <w:rFonts w:hint="eastAsia" w:ascii="宋体" w:hAnsi="宋体" w:cs="宋体"/>
          <w:sz w:val="24"/>
          <w:lang w:eastAsia="zh-CN"/>
        </w:rPr>
        <w:t>发行超短期融资券承销商选聘项目（第二次）</w:t>
      </w:r>
      <w:r>
        <w:rPr>
          <w:rFonts w:hint="eastAsia" w:ascii="宋体" w:hAnsi="宋体" w:cs="宋体"/>
          <w:sz w:val="24"/>
        </w:rPr>
        <w:t>。</w:t>
      </w:r>
    </w:p>
    <w:p>
      <w:pPr>
        <w:spacing w:line="460" w:lineRule="exact"/>
        <w:ind w:firstLine="482" w:firstLineChars="200"/>
        <w:outlineLvl w:val="1"/>
        <w:rPr>
          <w:rFonts w:ascii="宋体" w:hAnsi="宋体" w:cs="宋体"/>
          <w:b/>
          <w:bCs/>
          <w:sz w:val="24"/>
        </w:rPr>
      </w:pPr>
      <w:r>
        <w:rPr>
          <w:rFonts w:hint="eastAsia" w:ascii="宋体" w:hAnsi="宋体" w:cs="宋体"/>
          <w:b/>
          <w:bCs/>
          <w:sz w:val="24"/>
        </w:rPr>
        <w:t>二、项目需求</w:t>
      </w:r>
    </w:p>
    <w:p>
      <w:pPr>
        <w:spacing w:line="460" w:lineRule="exact"/>
        <w:ind w:firstLine="480" w:firstLineChars="200"/>
        <w:outlineLvl w:val="1"/>
        <w:rPr>
          <w:rFonts w:ascii="宋体" w:hAnsi="宋体" w:cs="宋体"/>
          <w:bCs/>
          <w:sz w:val="24"/>
        </w:rPr>
      </w:pPr>
      <w:r>
        <w:rPr>
          <w:rFonts w:hint="eastAsia" w:ascii="宋体" w:hAnsi="宋体" w:cs="宋体"/>
          <w:sz w:val="24"/>
        </w:rPr>
        <w:t>南通市崇川国有资产经营控股（集团）有限公司</w:t>
      </w:r>
      <w:r>
        <w:rPr>
          <w:rFonts w:hint="eastAsia" w:ascii="宋体" w:hAnsi="宋体"/>
          <w:bCs/>
          <w:sz w:val="24"/>
        </w:rPr>
        <w:t>因资金需求，拟发行超短期融资券</w:t>
      </w:r>
      <w:r>
        <w:rPr>
          <w:rFonts w:hint="eastAsia" w:ascii="宋体" w:hAnsi="宋体" w:cs="宋体"/>
          <w:bCs/>
          <w:sz w:val="24"/>
        </w:rPr>
        <w:t>，选择有实力、有业绩、具有丰富发行经验的银行+券商担任本项目的承销商。</w:t>
      </w:r>
    </w:p>
    <w:p>
      <w:pPr>
        <w:spacing w:line="460" w:lineRule="exact"/>
        <w:ind w:firstLine="480" w:firstLineChars="200"/>
        <w:outlineLvl w:val="1"/>
        <w:rPr>
          <w:rFonts w:ascii="宋体" w:hAnsi="宋体" w:cs="宋体"/>
          <w:bCs/>
          <w:sz w:val="24"/>
        </w:rPr>
      </w:pPr>
      <w:r>
        <w:rPr>
          <w:rFonts w:hint="eastAsia" w:ascii="宋体" w:hAnsi="宋体" w:cs="宋体"/>
          <w:bCs/>
          <w:sz w:val="24"/>
        </w:rPr>
        <w:t>1、发行规模：不超过7.3亿元（含7.3亿元）。</w:t>
      </w:r>
    </w:p>
    <w:p>
      <w:pPr>
        <w:spacing w:line="460" w:lineRule="exact"/>
        <w:ind w:firstLine="480" w:firstLineChars="200"/>
        <w:outlineLvl w:val="1"/>
        <w:rPr>
          <w:rFonts w:ascii="宋体" w:hAnsi="宋体" w:cs="宋体"/>
          <w:bCs/>
          <w:sz w:val="24"/>
        </w:rPr>
      </w:pPr>
      <w:r>
        <w:rPr>
          <w:rFonts w:hint="eastAsia" w:ascii="宋体" w:hAnsi="宋体" w:cs="宋体"/>
          <w:bCs/>
          <w:sz w:val="24"/>
        </w:rPr>
        <w:t>2、发行期限：不超过270天（含270天）。</w:t>
      </w:r>
    </w:p>
    <w:p>
      <w:pPr>
        <w:spacing w:line="460" w:lineRule="exact"/>
        <w:ind w:firstLine="480" w:firstLineChars="200"/>
        <w:outlineLvl w:val="1"/>
        <w:rPr>
          <w:rFonts w:ascii="宋体" w:hAnsi="宋体" w:cs="宋体"/>
          <w:bCs/>
          <w:sz w:val="24"/>
        </w:rPr>
      </w:pPr>
      <w:r>
        <w:rPr>
          <w:rFonts w:ascii="宋体" w:hAnsi="宋体" w:cs="宋体"/>
          <w:bCs/>
          <w:sz w:val="24"/>
        </w:rPr>
        <w:t>3</w:t>
      </w:r>
      <w:r>
        <w:rPr>
          <w:rFonts w:hint="eastAsia" w:ascii="宋体" w:hAnsi="宋体" w:cs="宋体"/>
          <w:bCs/>
          <w:sz w:val="24"/>
        </w:rPr>
        <w:t>、承销方式：采取余额包销的方式。</w:t>
      </w:r>
    </w:p>
    <w:p>
      <w:pPr>
        <w:pStyle w:val="13"/>
        <w:spacing w:line="460" w:lineRule="exact"/>
        <w:ind w:firstLine="480" w:firstLineChars="200"/>
        <w:rPr>
          <w:rFonts w:ascii="宋体" w:hAnsi="宋体" w:cs="宋体"/>
          <w:bCs/>
        </w:rPr>
      </w:pPr>
      <w:r>
        <w:rPr>
          <w:rFonts w:ascii="宋体" w:hAnsi="宋体" w:cs="宋体"/>
          <w:bCs/>
        </w:rPr>
        <w:t>4</w:t>
      </w:r>
      <w:r>
        <w:rPr>
          <w:rFonts w:hint="eastAsia" w:ascii="宋体" w:hAnsi="宋体" w:cs="宋体"/>
          <w:bCs/>
        </w:rPr>
        <w:t>、募集资金投向：本次</w:t>
      </w:r>
      <w:r>
        <w:rPr>
          <w:rFonts w:hint="eastAsia" w:ascii="宋体" w:hAnsi="宋体" w:cs="宋体"/>
        </w:rPr>
        <w:t>超短期融资券</w:t>
      </w:r>
      <w:r>
        <w:rPr>
          <w:rFonts w:hint="eastAsia" w:ascii="宋体" w:hAnsi="宋体" w:cs="宋体"/>
          <w:bCs/>
        </w:rPr>
        <w:t>募集资金用于偿还银行间协会产品的本金。</w:t>
      </w:r>
    </w:p>
    <w:p>
      <w:pPr>
        <w:spacing w:line="460" w:lineRule="exact"/>
        <w:ind w:firstLine="482" w:firstLineChars="200"/>
        <w:outlineLvl w:val="1"/>
        <w:rPr>
          <w:rFonts w:ascii="宋体" w:hAnsi="宋体" w:cs="宋体"/>
          <w:b/>
          <w:bCs/>
          <w:sz w:val="24"/>
        </w:rPr>
      </w:pPr>
      <w:r>
        <w:rPr>
          <w:rFonts w:hint="eastAsia" w:ascii="宋体" w:hAnsi="宋体" w:cs="宋体"/>
          <w:b/>
          <w:bCs/>
          <w:sz w:val="24"/>
        </w:rPr>
        <w:t>三、保密要求</w:t>
      </w:r>
    </w:p>
    <w:p>
      <w:pPr>
        <w:adjustRightInd w:val="0"/>
        <w:snapToGrid w:val="0"/>
        <w:spacing w:line="460" w:lineRule="exact"/>
        <w:ind w:firstLine="480" w:firstLineChars="200"/>
        <w:rPr>
          <w:rFonts w:ascii="宋体" w:hAnsi="宋体" w:cs="宋体"/>
          <w:bCs/>
          <w:sz w:val="24"/>
        </w:rPr>
      </w:pPr>
      <w:r>
        <w:rPr>
          <w:rFonts w:hint="eastAsia" w:ascii="宋体" w:hAnsi="宋体" w:cs="宋体"/>
          <w:bCs/>
          <w:sz w:val="24"/>
        </w:rPr>
        <w:t>中标人须对采购单位提供的数据、材料及超短期融资券发行工作中涉及内幕信息及商业秘密具有保密义务，如发现中标人有泄密行为，采购人有权解除合同并追究其相关责任。</w:t>
      </w:r>
    </w:p>
    <w:p>
      <w:pPr>
        <w:spacing w:line="360" w:lineRule="auto"/>
        <w:ind w:firstLine="472" w:firstLineChars="196"/>
        <w:outlineLvl w:val="1"/>
        <w:rPr>
          <w:rFonts w:ascii="宋体" w:hAnsi="宋体" w:cs="宋体"/>
          <w:b/>
          <w:bCs/>
          <w:sz w:val="24"/>
        </w:rPr>
      </w:pPr>
      <w:r>
        <w:rPr>
          <w:rFonts w:hint="eastAsia" w:ascii="宋体" w:hAnsi="宋体"/>
          <w:b/>
          <w:bCs/>
          <w:sz w:val="24"/>
        </w:rPr>
        <w:t>四、如发现中标人出现弄虚作假行为的，采购单位有权解除合同并追究其相关责任。</w:t>
      </w:r>
    </w:p>
    <w:p>
      <w:pPr>
        <w:spacing w:line="460" w:lineRule="exact"/>
        <w:ind w:firstLine="482" w:firstLineChars="200"/>
        <w:outlineLvl w:val="1"/>
        <w:rPr>
          <w:rFonts w:ascii="宋体" w:hAnsi="宋体" w:cs="宋体"/>
          <w:b/>
          <w:bCs/>
          <w:sz w:val="24"/>
        </w:rPr>
      </w:pPr>
      <w:r>
        <w:rPr>
          <w:rFonts w:hint="eastAsia" w:ascii="宋体" w:hAnsi="宋体" w:cs="宋体"/>
          <w:b/>
          <w:bCs/>
          <w:sz w:val="24"/>
        </w:rPr>
        <w:t>五、确定中标候选人方式：</w:t>
      </w:r>
    </w:p>
    <w:p>
      <w:pPr>
        <w:spacing w:line="460" w:lineRule="exact"/>
        <w:ind w:firstLine="482" w:firstLineChars="200"/>
        <w:outlineLvl w:val="1"/>
        <w:rPr>
          <w:rFonts w:ascii="宋体" w:hAnsi="宋体" w:cs="宋体"/>
          <w:bCs/>
          <w:sz w:val="24"/>
        </w:rPr>
      </w:pPr>
      <w:r>
        <w:rPr>
          <w:rFonts w:hint="eastAsia" w:ascii="宋体" w:hAnsi="宋体" w:cs="宋体"/>
          <w:b/>
          <w:bCs/>
          <w:sz w:val="24"/>
        </w:rPr>
        <w:t>本项目投标人</w:t>
      </w:r>
      <w:r>
        <w:rPr>
          <w:rFonts w:hint="eastAsia" w:ascii="宋体" w:hAnsi="宋体" w:cs="宋体"/>
          <w:bCs/>
          <w:sz w:val="24"/>
        </w:rPr>
        <w:t>在满足招标文件实质性要求前提下，按照招标文件中规定的评分标准和各项因素进行综合评审后，按评标总得分由高到低进行排名，排名第一为中标候选人。</w:t>
      </w:r>
    </w:p>
    <w:p>
      <w:pPr>
        <w:spacing w:line="460" w:lineRule="exact"/>
        <w:ind w:firstLine="482" w:firstLineChars="200"/>
        <w:outlineLvl w:val="1"/>
        <w:rPr>
          <w:rFonts w:ascii="宋体" w:hAnsi="宋体" w:cs="宋体"/>
          <w:b/>
          <w:bCs/>
          <w:sz w:val="24"/>
        </w:rPr>
      </w:pPr>
      <w:r>
        <w:rPr>
          <w:rFonts w:hint="eastAsia" w:ascii="宋体" w:hAnsi="宋体" w:cs="宋体"/>
          <w:b/>
          <w:bCs/>
          <w:sz w:val="24"/>
        </w:rPr>
        <w:t>六、</w:t>
      </w:r>
      <w:r>
        <w:rPr>
          <w:rFonts w:hint="eastAsia" w:ascii="宋体" w:hAnsi="宋体" w:cs="宋体"/>
          <w:b/>
          <w:sz w:val="24"/>
        </w:rPr>
        <w:t>付款条件：</w:t>
      </w:r>
    </w:p>
    <w:p>
      <w:pPr>
        <w:spacing w:line="360" w:lineRule="auto"/>
        <w:ind w:firstLine="480" w:firstLineChars="200"/>
        <w:outlineLvl w:val="1"/>
        <w:rPr>
          <w:rFonts w:ascii="宋体" w:hAnsi="宋体" w:cs="宋体"/>
          <w:b/>
          <w:sz w:val="24"/>
          <w:u w:val="single"/>
        </w:rPr>
      </w:pPr>
      <w:r>
        <w:rPr>
          <w:rFonts w:hint="eastAsia" w:ascii="宋体" w:hAnsi="宋体" w:cs="宋体"/>
          <w:bCs/>
          <w:sz w:val="24"/>
        </w:rPr>
        <w:t>1、承销费于超短期融资券发行结束后</w:t>
      </w:r>
      <w:r>
        <w:rPr>
          <w:rFonts w:hint="eastAsia" w:ascii="宋体" w:hAnsi="宋体" w:cs="宋体"/>
          <w:b/>
          <w:sz w:val="24"/>
          <w:u w:val="single"/>
        </w:rPr>
        <w:t>按实际发行金额及实际发行天数计算（承销费=实际发行金额×年承销费率×实际发行天数/36</w:t>
      </w:r>
      <w:r>
        <w:rPr>
          <w:rFonts w:ascii="宋体" w:hAnsi="宋体" w:cs="宋体"/>
          <w:b/>
          <w:sz w:val="24"/>
          <w:u w:val="single"/>
        </w:rPr>
        <w:t>5</w:t>
      </w:r>
      <w:r>
        <w:rPr>
          <w:rFonts w:hint="eastAsia" w:ascii="宋体" w:hAnsi="宋体" w:cs="宋体"/>
          <w:b/>
          <w:sz w:val="24"/>
          <w:u w:val="single"/>
        </w:rPr>
        <w:t>）支付。</w:t>
      </w:r>
    </w:p>
    <w:p>
      <w:pPr>
        <w:spacing w:line="360" w:lineRule="auto"/>
        <w:ind w:firstLine="482" w:firstLineChars="200"/>
        <w:outlineLvl w:val="1"/>
        <w:rPr>
          <w:rFonts w:ascii="宋体" w:hAnsi="宋体" w:cs="宋体"/>
          <w:b/>
          <w:sz w:val="24"/>
        </w:rPr>
      </w:pPr>
      <w:r>
        <w:rPr>
          <w:rFonts w:hint="eastAsia" w:ascii="宋体" w:hAnsi="宋体" w:cs="宋体"/>
          <w:b/>
          <w:sz w:val="24"/>
        </w:rPr>
        <w:t>特别提醒：针对本项目的需求，在招标采购活动期间或履约期间，如遇有相应的政策调整或禁止性限令的，本项目终止，潜在缔约方均不承担任何责任。</w:t>
      </w:r>
    </w:p>
    <w:p>
      <w:pPr>
        <w:spacing w:line="460" w:lineRule="exact"/>
        <w:ind w:firstLine="482" w:firstLineChars="200"/>
        <w:outlineLvl w:val="1"/>
        <w:rPr>
          <w:rFonts w:ascii="宋体" w:hAnsi="宋体" w:cs="宋体"/>
          <w:b/>
          <w:bCs/>
          <w:sz w:val="24"/>
          <w:u w:val="thick" w:color="FF0000"/>
        </w:rPr>
      </w:pPr>
    </w:p>
    <w:p>
      <w:pPr>
        <w:snapToGrid w:val="0"/>
        <w:spacing w:line="30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第四部分  开标和评标</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一、采购人委托采购代理机构组织招标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1、本次招标由采购代理机构依法按相应的采购方式，组织项目的开标、评标。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2、投标人的法定代表人或被委托受权人须持身份证准时参加开标会。</w:t>
      </w:r>
    </w:p>
    <w:p>
      <w:pPr>
        <w:snapToGrid w:val="0"/>
        <w:spacing w:line="460" w:lineRule="exact"/>
        <w:ind w:firstLine="482" w:firstLineChars="200"/>
        <w:outlineLvl w:val="1"/>
        <w:rPr>
          <w:rFonts w:ascii="宋体" w:hAnsi="宋体" w:cs="宋体"/>
          <w:sz w:val="24"/>
        </w:rPr>
      </w:pPr>
      <w:r>
        <w:rPr>
          <w:rFonts w:hint="eastAsia" w:ascii="宋体" w:hAnsi="宋体" w:cs="宋体"/>
          <w:b/>
          <w:bCs/>
          <w:sz w:val="24"/>
        </w:rPr>
        <w:t>二、开标</w:t>
      </w:r>
    </w:p>
    <w:p>
      <w:pPr>
        <w:adjustRightInd w:val="0"/>
        <w:snapToGrid w:val="0"/>
        <w:spacing w:line="460" w:lineRule="exact"/>
        <w:ind w:firstLine="480" w:firstLineChars="200"/>
        <w:rPr>
          <w:rFonts w:ascii="宋体" w:hAnsi="宋体" w:cs="宋体"/>
          <w:sz w:val="24"/>
        </w:rPr>
      </w:pPr>
      <w:bookmarkStart w:id="9" w:name="_Hlk45420790"/>
      <w:bookmarkEnd w:id="9"/>
      <w:r>
        <w:rPr>
          <w:rFonts w:hint="eastAsia" w:ascii="宋体" w:hAnsi="宋体" w:cs="宋体"/>
          <w:sz w:val="24"/>
        </w:rPr>
        <w:t>1、投标人（联合体，下同）不足3家的，不得开标。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2、采购代理机构主持开标并记录，及时处理投标人代表提出的询问或回避申请。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3、开标后投标人不得撤回投标。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4、开标后，</w:t>
      </w:r>
      <w:bookmarkStart w:id="10" w:name="_Hlk56861475"/>
      <w:r>
        <w:rPr>
          <w:rFonts w:hint="eastAsia" w:ascii="宋体" w:hAnsi="宋体" w:cs="宋体"/>
          <w:sz w:val="24"/>
        </w:rPr>
        <w:t>采购人委托</w:t>
      </w:r>
      <w:bookmarkEnd w:id="10"/>
      <w:r>
        <w:rPr>
          <w:rFonts w:hint="eastAsia" w:ascii="宋体" w:hAnsi="宋体" w:cs="宋体"/>
          <w:sz w:val="24"/>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5、资格审查时间：</w:t>
      </w:r>
      <w:r>
        <w:rPr>
          <w:rFonts w:hint="eastAsia" w:ascii="宋体" w:hAnsi="宋体" w:cs="宋体"/>
          <w:b/>
          <w:bCs/>
          <w:sz w:val="24"/>
          <w:u w:val="thick" w:color="FF0000"/>
        </w:rPr>
        <w:t>开标后当即开始</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6、资格审查中包含对投标人的信用记录进行审查：</w:t>
      </w:r>
    </w:p>
    <w:p>
      <w:pPr>
        <w:snapToGrid w:val="0"/>
        <w:spacing w:line="460" w:lineRule="exact"/>
        <w:ind w:firstLine="480" w:firstLineChars="200"/>
        <w:rPr>
          <w:rFonts w:ascii="宋体" w:hAnsi="宋体" w:cs="宋体"/>
          <w:sz w:val="24"/>
        </w:rPr>
      </w:pPr>
      <w:r>
        <w:rPr>
          <w:rFonts w:hint="eastAsia" w:ascii="宋体" w:hAnsi="宋体" w:cs="宋体"/>
          <w:sz w:val="24"/>
        </w:rPr>
        <w:t>（1）投标人存在不良信用记录的，其投标将被认定为投标无效。</w:t>
      </w:r>
    </w:p>
    <w:p>
      <w:pPr>
        <w:snapToGrid w:val="0"/>
        <w:spacing w:line="460" w:lineRule="exact"/>
        <w:ind w:firstLine="480" w:firstLineChars="200"/>
        <w:rPr>
          <w:rFonts w:ascii="宋体" w:hAnsi="宋体" w:cs="宋体"/>
          <w:sz w:val="24"/>
        </w:rPr>
      </w:pPr>
      <w:r>
        <w:rPr>
          <w:rFonts w:hint="eastAsia" w:ascii="宋体" w:hAnsi="宋体" w:cs="宋体"/>
          <w:sz w:val="24"/>
        </w:rPr>
        <w:t>（2）不良信用记录指：投标人在“信用中国”网站（www.creditchina.gov.cn）被列入失信被执行人、重大税收违法案件当事人名单，以及投标人因违法经营受到刑事处罚或者责令停产停业、吊销许可证或者执照、较大数额罚款等行政处罚。</w:t>
      </w:r>
    </w:p>
    <w:p>
      <w:pPr>
        <w:snapToGrid w:val="0"/>
        <w:spacing w:line="460" w:lineRule="exact"/>
        <w:ind w:firstLine="480" w:firstLineChars="200"/>
        <w:rPr>
          <w:rFonts w:ascii="宋体" w:hAnsi="宋体" w:cs="宋体"/>
          <w:sz w:val="24"/>
        </w:rPr>
      </w:pPr>
      <w:r>
        <w:rPr>
          <w:rFonts w:hint="eastAsia" w:ascii="宋体" w:hAnsi="宋体" w:cs="宋体"/>
          <w:sz w:val="24"/>
        </w:rPr>
        <w:t>（3）采购代理机构将在投标截止后1小时的时期内查询投标人的信用记录。</w:t>
      </w:r>
    </w:p>
    <w:p>
      <w:pPr>
        <w:snapToGrid w:val="0"/>
        <w:spacing w:line="460" w:lineRule="exact"/>
        <w:ind w:firstLine="480" w:firstLineChars="200"/>
        <w:rPr>
          <w:rFonts w:ascii="宋体" w:hAnsi="宋体" w:cs="宋体"/>
          <w:sz w:val="24"/>
        </w:rPr>
      </w:pPr>
      <w:r>
        <w:rPr>
          <w:rFonts w:hint="eastAsia" w:ascii="宋体" w:hAnsi="宋体" w:cs="宋体"/>
          <w:sz w:val="24"/>
        </w:rPr>
        <w:t>（4）查询及记录方式：采购代理机构经办人将查询涉及的如网页、相关记录文件等打印、签字并存档备查。投标人不良信用记录以采购代理机构查证查询核实的结果为准。</w:t>
      </w:r>
    </w:p>
    <w:p>
      <w:pPr>
        <w:snapToGrid w:val="0"/>
        <w:spacing w:line="460" w:lineRule="exact"/>
        <w:ind w:firstLine="480" w:firstLineChars="200"/>
        <w:rPr>
          <w:rFonts w:ascii="宋体" w:hAnsi="宋体" w:cs="宋体"/>
          <w:sz w:val="24"/>
        </w:rPr>
      </w:pPr>
      <w:r>
        <w:rPr>
          <w:rFonts w:hint="eastAsia" w:ascii="宋体" w:hAnsi="宋体" w:cs="宋体"/>
          <w:sz w:val="24"/>
        </w:rPr>
        <w:t>（5）在本招标文件规定的投标截止时间之后，涉有的查询网站信息或记录文件发生的任何变更均不再作为评标依据；投标人自行提供的与网站信息不一致的或其他证明材料亦不作为资格核对的依据。</w:t>
      </w:r>
    </w:p>
    <w:p>
      <w:pPr>
        <w:spacing w:line="460" w:lineRule="exact"/>
        <w:ind w:firstLine="482" w:firstLineChars="200"/>
        <w:outlineLvl w:val="1"/>
        <w:rPr>
          <w:rFonts w:ascii="宋体" w:hAnsi="宋体" w:cs="宋体"/>
          <w:b/>
          <w:sz w:val="24"/>
        </w:rPr>
      </w:pPr>
      <w:r>
        <w:rPr>
          <w:rFonts w:hint="eastAsia" w:ascii="宋体" w:hAnsi="宋体" w:cs="宋体"/>
          <w:b/>
          <w:sz w:val="24"/>
        </w:rPr>
        <w:t>三、路演</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1、路演时间：技术标开始后；地点：</w:t>
      </w:r>
      <w:r>
        <w:rPr>
          <w:rFonts w:hint="eastAsia" w:ascii="宋体" w:hAnsi="宋体" w:cs="宋体"/>
          <w:b/>
          <w:bCs/>
          <w:sz w:val="24"/>
          <w:u w:val="thick"/>
        </w:rPr>
        <w:t>南通市崇川路1号国控集团3楼会议室</w:t>
      </w:r>
      <w:r>
        <w:rPr>
          <w:rFonts w:hint="eastAsia" w:ascii="宋体" w:hAnsi="宋体" w:cs="宋体"/>
          <w:sz w:val="24"/>
        </w:rPr>
        <w:t>。</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2、路演对象：通过资格审查的各投标人。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3、路演内容：</w:t>
      </w:r>
    </w:p>
    <w:p>
      <w:pPr>
        <w:adjustRightInd w:val="0"/>
        <w:snapToGrid w:val="0"/>
        <w:spacing w:line="460" w:lineRule="exact"/>
        <w:ind w:firstLine="480" w:firstLineChars="200"/>
        <w:rPr>
          <w:rFonts w:ascii="宋体" w:hAnsi="宋体" w:cs="宋体"/>
        </w:rPr>
      </w:pPr>
      <w:r>
        <w:rPr>
          <w:rFonts w:hint="eastAsia" w:ascii="宋体" w:hAnsi="宋体" w:cs="宋体"/>
          <w:sz w:val="24"/>
        </w:rPr>
        <w:t>结合本项目的特点，从</w:t>
      </w:r>
      <w:r>
        <w:rPr>
          <w:rFonts w:hint="eastAsia" w:ascii="宋体" w:hAnsi="宋体" w:cs="宋体"/>
          <w:bCs/>
          <w:sz w:val="24"/>
        </w:rPr>
        <w:t>发行方案及团队实力</w:t>
      </w:r>
      <w:r>
        <w:rPr>
          <w:rFonts w:hint="eastAsia" w:ascii="宋体" w:hAnsi="宋体" w:cs="宋体"/>
          <w:sz w:val="24"/>
        </w:rPr>
        <w:t>方面进行路演展示，</w:t>
      </w:r>
      <w:r>
        <w:rPr>
          <w:rFonts w:hint="eastAsia" w:ascii="宋体" w:hAnsi="宋体" w:cs="宋体"/>
          <w:b/>
          <w:bCs/>
          <w:sz w:val="24"/>
          <w:u w:val="single"/>
        </w:rPr>
        <w:t>限时</w:t>
      </w:r>
      <w:r>
        <w:rPr>
          <w:rFonts w:ascii="宋体" w:hAnsi="宋体" w:cs="宋体"/>
          <w:b/>
          <w:bCs/>
          <w:sz w:val="24"/>
          <w:u w:val="single"/>
        </w:rPr>
        <w:t>10分钟</w:t>
      </w:r>
      <w:r>
        <w:rPr>
          <w:rFonts w:hint="eastAsia" w:ascii="宋体" w:hAnsi="宋体" w:cs="宋体"/>
          <w:b/>
          <w:bCs/>
          <w:sz w:val="24"/>
          <w:u w:val="single"/>
        </w:rPr>
        <w:t>（路演超时的，每超时</w:t>
      </w:r>
      <w:r>
        <w:rPr>
          <w:rFonts w:ascii="宋体" w:hAnsi="宋体" w:cs="宋体"/>
          <w:b/>
          <w:bCs/>
          <w:sz w:val="24"/>
          <w:u w:val="single"/>
        </w:rPr>
        <w:t>1</w:t>
      </w:r>
      <w:r>
        <w:rPr>
          <w:rFonts w:hint="eastAsia" w:ascii="宋体" w:hAnsi="宋体" w:cs="宋体"/>
          <w:b/>
          <w:bCs/>
          <w:sz w:val="24"/>
          <w:u w:val="single"/>
        </w:rPr>
        <w:t>分钟，技术标扣</w:t>
      </w:r>
      <w:r>
        <w:rPr>
          <w:rFonts w:ascii="宋体" w:hAnsi="宋体" w:cs="宋体"/>
          <w:b/>
          <w:bCs/>
          <w:sz w:val="24"/>
          <w:u w:val="single"/>
        </w:rPr>
        <w:t>1</w:t>
      </w:r>
      <w:r>
        <w:rPr>
          <w:rFonts w:hint="eastAsia" w:ascii="宋体" w:hAnsi="宋体" w:cs="宋体"/>
          <w:b/>
          <w:bCs/>
          <w:sz w:val="24"/>
          <w:u w:val="single"/>
        </w:rPr>
        <w:t>分，不足1分钟，按1分钟计算）</w:t>
      </w:r>
      <w:r>
        <w:rPr>
          <w:rFonts w:hint="eastAsia" w:ascii="宋体" w:hAnsi="宋体" w:cs="宋体"/>
          <w:b/>
          <w:bCs/>
          <w:sz w:val="24"/>
        </w:rPr>
        <w:t>，</w:t>
      </w:r>
      <w:r>
        <w:rPr>
          <w:rFonts w:hint="eastAsia" w:ascii="宋体" w:hAnsi="宋体" w:cs="宋体"/>
          <w:sz w:val="24"/>
        </w:rPr>
        <w:t>无路演的投标人不得进入评标环节，作无效投标处理。</w:t>
      </w:r>
    </w:p>
    <w:p>
      <w:pPr>
        <w:adjustRightInd w:val="0"/>
        <w:snapToGrid w:val="0"/>
        <w:spacing w:line="460" w:lineRule="exact"/>
        <w:ind w:firstLine="482" w:firstLineChars="200"/>
        <w:outlineLvl w:val="1"/>
        <w:rPr>
          <w:rFonts w:ascii="宋体" w:hAnsi="宋体" w:cs="宋体"/>
          <w:b/>
          <w:bCs/>
          <w:sz w:val="24"/>
        </w:rPr>
      </w:pPr>
      <w:r>
        <w:rPr>
          <w:rFonts w:hint="eastAsia" w:ascii="宋体" w:hAnsi="宋体" w:cs="宋体"/>
          <w:b/>
          <w:bCs/>
          <w:sz w:val="24"/>
        </w:rPr>
        <w:t>四、评标</w:t>
      </w:r>
    </w:p>
    <w:p>
      <w:pPr>
        <w:snapToGrid w:val="0"/>
        <w:spacing w:line="460" w:lineRule="exact"/>
        <w:ind w:firstLine="482" w:firstLineChars="200"/>
        <w:outlineLvl w:val="2"/>
        <w:rPr>
          <w:rFonts w:ascii="宋体" w:hAnsi="宋体" w:cs="宋体"/>
          <w:b/>
          <w:bCs/>
          <w:sz w:val="24"/>
        </w:rPr>
      </w:pPr>
      <w:r>
        <w:rPr>
          <w:rFonts w:hint="eastAsia" w:ascii="宋体" w:hAnsi="宋体" w:cs="宋体"/>
          <w:b/>
          <w:bCs/>
          <w:sz w:val="24"/>
        </w:rPr>
        <w:t>（一）评标事项</w:t>
      </w:r>
    </w:p>
    <w:p>
      <w:pPr>
        <w:snapToGrid w:val="0"/>
        <w:spacing w:line="460" w:lineRule="exact"/>
        <w:ind w:firstLine="480" w:firstLineChars="200"/>
        <w:rPr>
          <w:rFonts w:ascii="宋体" w:hAnsi="宋体" w:cs="宋体"/>
          <w:sz w:val="24"/>
        </w:rPr>
      </w:pPr>
      <w:r>
        <w:rPr>
          <w:rFonts w:hint="eastAsia" w:ascii="宋体" w:hAnsi="宋体" w:cs="宋体"/>
          <w:sz w:val="24"/>
        </w:rPr>
        <w:t>1</w:t>
      </w:r>
      <w:bookmarkStart w:id="11" w:name="_Hlk45420967"/>
      <w:bookmarkEnd w:id="11"/>
      <w:r>
        <w:rPr>
          <w:rFonts w:hint="eastAsia" w:ascii="宋体" w:hAnsi="宋体" w:cs="宋体"/>
          <w:sz w:val="24"/>
        </w:rPr>
        <w:t>、符合资格要求的投标人不足3家的，不得评标。</w:t>
      </w:r>
    </w:p>
    <w:p>
      <w:pPr>
        <w:snapToGrid w:val="0"/>
        <w:spacing w:line="460" w:lineRule="exact"/>
        <w:ind w:firstLine="480" w:firstLineChars="200"/>
        <w:rPr>
          <w:rFonts w:ascii="宋体" w:hAnsi="宋体" w:cs="宋体"/>
          <w:sz w:val="24"/>
        </w:rPr>
      </w:pPr>
      <w:r>
        <w:rPr>
          <w:rFonts w:hint="eastAsia" w:ascii="宋体" w:hAnsi="宋体" w:cs="宋体"/>
          <w:sz w:val="24"/>
        </w:rPr>
        <w:t>2、评标时间：资审后当即开始；</w:t>
      </w:r>
    </w:p>
    <w:p>
      <w:pPr>
        <w:adjustRightInd w:val="0"/>
        <w:snapToGrid w:val="0"/>
        <w:spacing w:line="460" w:lineRule="exact"/>
        <w:ind w:firstLine="480" w:firstLineChars="200"/>
        <w:rPr>
          <w:rFonts w:ascii="宋体" w:hAnsi="宋体" w:cs="宋体"/>
          <w:sz w:val="24"/>
        </w:rPr>
      </w:pPr>
      <w:bookmarkStart w:id="12" w:name="_Hlk45421153"/>
      <w:bookmarkEnd w:id="12"/>
      <w:r>
        <w:rPr>
          <w:rFonts w:hint="eastAsia" w:ascii="宋体" w:hAnsi="宋体" w:cs="宋体"/>
          <w:sz w:val="24"/>
        </w:rPr>
        <w:t>3、采购代理机构负责组织评标工作，并履行下列职责：</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（1）核对评审专家身份，对评审专家在采购活动中的职责履行情况予以记录，并及时将有关违法违规行为向有关部门报告。</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（2）宣布评标纪律。</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（3）公布投标人名单，告知评审专家应当回避的情形。</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（4）组织评标委员会推选评标组长，采购人代表不得担任组长。</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（6）根据评标委员会的要求介绍采购相关政策法规、招标文件。</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（8）核对评标结果，有下列规定情形的，要求评标委员会复核或者书面说明理由，评标委员会拒绝的，则予以书面记录并向有关部门报告：</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①分值汇总计算错误的；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②分项评分超出评分标准范围的；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③评标委员会成员对客观评审因素评分不一致的；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④经评标委员会认定评分畸高、畸低的。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（9）处理与评标有关的其他事项。</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4、评标委员会负责具体评标事务：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（1）采购人依法成立评标委员会。评标委员会由采购人代表1人和评审专家4人，共计5人单数组成。</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5、评标委员会成员独立履行以下职责与义务：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（1）遵纪守法，客观、公正、廉洁地履行职责；</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（2）审查合格投标人的投标文件是否实质性响应招标文件要求，并做出评价；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（3）按照招标文件规定的评标办法和评标标准进行评标，对评审意见承担个人责任；</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（4）可以要求投标人对投标文件有关事项作出解释或澄清；</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（5）对评标过程和结果，以及投标人的商业秘密保密；</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（6）配合相关部门的投诉处理工作；</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（7）配合采购人或采购代理机构答复投标人提出的质疑。</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8、评审期间，合格投标人的投标文件仍有可能被评标委员会根据规定判定为无效投标。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10、评标委员会按招标文件规定的评标方法和标准进行详细评审后，由采购人授权评标委员会直接确定中标候选人。</w:t>
      </w:r>
    </w:p>
    <w:p>
      <w:pPr>
        <w:adjustRightInd w:val="0"/>
        <w:snapToGrid w:val="0"/>
        <w:spacing w:line="460" w:lineRule="exact"/>
        <w:ind w:firstLine="482" w:firstLineChars="200"/>
        <w:rPr>
          <w:rFonts w:ascii="宋体" w:hAnsi="宋体" w:cs="宋体"/>
          <w:b/>
          <w:bCs/>
          <w:sz w:val="24"/>
        </w:rPr>
      </w:pPr>
      <w:r>
        <w:rPr>
          <w:rFonts w:hint="eastAsia" w:ascii="宋体" w:hAnsi="宋体" w:cs="宋体"/>
          <w:b/>
          <w:bCs/>
          <w:sz w:val="24"/>
        </w:rPr>
        <w:t>（二）评标方法和程序</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1、本项目采用</w:t>
      </w:r>
      <w:r>
        <w:rPr>
          <w:rFonts w:hint="eastAsia" w:ascii="宋体" w:hAnsi="宋体" w:cs="宋体"/>
          <w:b/>
          <w:bCs/>
          <w:sz w:val="24"/>
          <w:u w:val="single"/>
        </w:rPr>
        <w:t>综合评分法</w:t>
      </w:r>
      <w:r>
        <w:rPr>
          <w:rFonts w:hint="eastAsia" w:ascii="宋体" w:hAnsi="宋体" w:cs="宋体"/>
          <w:sz w:val="24"/>
        </w:rPr>
        <w:t>，即指投标文件满足本项目招标文件全部实质性要求，且按照评审因素的量化指标，经评审后综合得分最高的投标人推荐为中标人的评标方法。</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460" w:lineRule="exact"/>
        <w:ind w:firstLine="480" w:firstLineChars="200"/>
        <w:rPr>
          <w:rFonts w:ascii="宋体" w:hAnsi="宋体" w:cs="宋体"/>
          <w:sz w:val="24"/>
        </w:rPr>
      </w:pPr>
      <w:r>
        <w:rPr>
          <w:rFonts w:hint="eastAsia" w:ascii="宋体" w:hAnsi="宋体" w:cs="宋体"/>
          <w:sz w:val="24"/>
        </w:rPr>
        <w:t>4、对投标文件的评审判定，只依据投标文件内容本身，不依靠开标后任何外来证明文件。</w:t>
      </w:r>
    </w:p>
    <w:p>
      <w:pPr>
        <w:snapToGrid w:val="0"/>
        <w:spacing w:line="46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评标程序</w:t>
      </w:r>
      <w:r>
        <w:rPr>
          <w:rFonts w:hint="eastAsia" w:ascii="宋体" w:hAnsi="宋体" w:cs="宋体"/>
          <w:sz w:val="24"/>
        </w:rPr>
        <w:t>：</w:t>
      </w:r>
    </w:p>
    <w:p>
      <w:pPr>
        <w:snapToGrid w:val="0"/>
        <w:spacing w:line="460" w:lineRule="exact"/>
        <w:ind w:firstLine="482" w:firstLineChars="200"/>
        <w:rPr>
          <w:rFonts w:ascii="宋体" w:hAnsi="宋体" w:cs="宋体"/>
          <w:b/>
          <w:sz w:val="24"/>
        </w:rPr>
      </w:pPr>
      <w:r>
        <w:rPr>
          <w:rFonts w:hint="eastAsia" w:ascii="宋体" w:hAnsi="宋体" w:cs="宋体"/>
          <w:b/>
          <w:sz w:val="24"/>
        </w:rPr>
        <w:t>资格符合性评审——技术标评审（路演）——价格标评审——确定中标候选人。</w:t>
      </w:r>
    </w:p>
    <w:p>
      <w:pPr>
        <w:snapToGrid w:val="0"/>
        <w:spacing w:line="460" w:lineRule="exact"/>
        <w:ind w:firstLine="480" w:firstLineChars="200"/>
        <w:rPr>
          <w:rFonts w:ascii="宋体" w:hAnsi="宋体" w:cs="宋体"/>
          <w:sz w:val="24"/>
        </w:rPr>
      </w:pPr>
      <w:r>
        <w:rPr>
          <w:rFonts w:hint="eastAsia" w:ascii="宋体" w:hAnsi="宋体" w:cs="宋体"/>
          <w:sz w:val="24"/>
        </w:rPr>
        <w:t>（1）本次资格审查采用资格后审，各投标人资格审查通过后进入技术标的开标（技术标开标后进行路演）。</w:t>
      </w:r>
    </w:p>
    <w:p>
      <w:pPr>
        <w:snapToGrid w:val="0"/>
        <w:spacing w:line="460" w:lineRule="exact"/>
        <w:ind w:firstLine="480" w:firstLineChars="200"/>
        <w:rPr>
          <w:rFonts w:ascii="宋体" w:hAnsi="宋体" w:cs="宋体"/>
          <w:sz w:val="24"/>
        </w:rPr>
      </w:pPr>
      <w:r>
        <w:rPr>
          <w:rFonts w:hint="eastAsia" w:ascii="宋体" w:hAnsi="宋体" w:cs="宋体"/>
          <w:sz w:val="24"/>
        </w:rPr>
        <w:t>（2）技术标评审评分结束后，再开价格标。</w:t>
      </w:r>
    </w:p>
    <w:p>
      <w:pPr>
        <w:snapToGrid w:val="0"/>
        <w:spacing w:line="46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b/>
          <w:bCs/>
          <w:sz w:val="24"/>
        </w:rPr>
        <w:t>本次项目技术标和价格标评审总分值为100分。</w:t>
      </w:r>
      <w:r>
        <w:rPr>
          <w:rFonts w:hint="eastAsia" w:ascii="宋体" w:hAnsi="宋体" w:cs="宋体"/>
          <w:sz w:val="24"/>
        </w:rPr>
        <w:t>评审因素比重如下：</w:t>
      </w:r>
    </w:p>
    <w:p>
      <w:pPr>
        <w:snapToGrid w:val="0"/>
        <w:spacing w:line="460" w:lineRule="exact"/>
        <w:ind w:firstLine="480" w:firstLineChars="200"/>
        <w:rPr>
          <w:rFonts w:ascii="宋体" w:hAnsi="宋体" w:cs="宋体"/>
          <w:sz w:val="24"/>
        </w:rPr>
      </w:pPr>
      <w:r>
        <w:rPr>
          <w:rFonts w:hint="eastAsia" w:ascii="宋体" w:hAnsi="宋体" w:cs="宋体"/>
          <w:sz w:val="24"/>
        </w:rPr>
        <w:t>（1）“技术标分值”占总分值的比重为</w:t>
      </w:r>
      <w:r>
        <w:rPr>
          <w:rFonts w:hint="eastAsia" w:ascii="宋体" w:hAnsi="宋体" w:cs="宋体"/>
          <w:b/>
          <w:bCs/>
          <w:sz w:val="24"/>
          <w:u w:val="single"/>
        </w:rPr>
        <w:t xml:space="preserve">  70%（权重）  </w:t>
      </w:r>
      <w:r>
        <w:rPr>
          <w:rFonts w:hint="eastAsia" w:ascii="宋体" w:hAnsi="宋体" w:cs="宋体"/>
          <w:sz w:val="24"/>
        </w:rPr>
        <w:t>（取小数点后2位）；</w:t>
      </w:r>
    </w:p>
    <w:p>
      <w:pPr>
        <w:snapToGrid w:val="0"/>
        <w:spacing w:line="460" w:lineRule="exact"/>
        <w:ind w:firstLine="480" w:firstLineChars="200"/>
        <w:rPr>
          <w:rFonts w:ascii="宋体" w:hAnsi="宋体" w:cs="宋体"/>
          <w:sz w:val="24"/>
        </w:rPr>
      </w:pPr>
      <w:r>
        <w:rPr>
          <w:rFonts w:hint="eastAsia" w:ascii="宋体" w:hAnsi="宋体" w:cs="宋体"/>
          <w:sz w:val="24"/>
        </w:rPr>
        <w:t>（2）“价格标分值”占总分值的比重为</w:t>
      </w:r>
      <w:r>
        <w:rPr>
          <w:rFonts w:hint="eastAsia" w:ascii="宋体" w:hAnsi="宋体" w:cs="宋体"/>
          <w:sz w:val="24"/>
          <w:u w:val="single"/>
        </w:rPr>
        <w:t xml:space="preserve">  </w:t>
      </w:r>
      <w:r>
        <w:rPr>
          <w:rFonts w:hint="eastAsia" w:ascii="宋体" w:hAnsi="宋体" w:cs="宋体"/>
          <w:b/>
          <w:bCs/>
          <w:sz w:val="24"/>
          <w:u w:val="single"/>
        </w:rPr>
        <w:t xml:space="preserve">30%（权重）  </w:t>
      </w:r>
      <w:r>
        <w:rPr>
          <w:rFonts w:hint="eastAsia" w:ascii="宋体" w:hAnsi="宋体" w:cs="宋体"/>
          <w:sz w:val="24"/>
        </w:rPr>
        <w:t>（取小数点后2位）。</w:t>
      </w:r>
    </w:p>
    <w:p>
      <w:pPr>
        <w:snapToGrid w:val="0"/>
        <w:spacing w:line="460" w:lineRule="exact"/>
        <w:ind w:firstLine="480" w:firstLineChars="200"/>
        <w:rPr>
          <w:rFonts w:ascii="宋体" w:hAnsi="宋体" w:cs="宋体"/>
          <w:sz w:val="24"/>
        </w:rPr>
      </w:pPr>
      <w:r>
        <w:rPr>
          <w:rFonts w:hint="eastAsia" w:ascii="宋体" w:hAnsi="宋体" w:cs="宋体"/>
          <w:sz w:val="24"/>
        </w:rPr>
        <w:t>7、评标委员会评委独立对每个进入打分程序的有效投标人的投标文件技术标和价格标以打分的形式进行评审和评价（计算结果均四舍五入保留两位小数）。</w:t>
      </w:r>
    </w:p>
    <w:p>
      <w:pPr>
        <w:snapToGrid w:val="0"/>
        <w:spacing w:line="460" w:lineRule="exact"/>
        <w:ind w:firstLine="480" w:firstLineChars="200"/>
        <w:rPr>
          <w:rFonts w:ascii="宋体" w:hAnsi="宋体" w:cs="宋体"/>
          <w:sz w:val="24"/>
        </w:rPr>
      </w:pPr>
      <w:r>
        <w:rPr>
          <w:rFonts w:hint="eastAsia" w:ascii="宋体" w:hAnsi="宋体" w:cs="宋体"/>
          <w:sz w:val="24"/>
        </w:rPr>
        <w:t>8、技术分按算术平均值计算，分值四舍五入保留两位小数。</w:t>
      </w:r>
    </w:p>
    <w:p>
      <w:pPr>
        <w:snapToGrid w:val="0"/>
        <w:spacing w:line="460" w:lineRule="exact"/>
        <w:ind w:firstLine="480" w:firstLineChars="200"/>
        <w:rPr>
          <w:rFonts w:ascii="宋体" w:hAnsi="宋体" w:cs="宋体"/>
          <w:sz w:val="24"/>
        </w:rPr>
      </w:pPr>
      <w:r>
        <w:rPr>
          <w:rFonts w:hint="eastAsia" w:ascii="宋体" w:hAnsi="宋体" w:cs="宋体"/>
          <w:sz w:val="24"/>
        </w:rPr>
        <w:t>9、投标人的价格标评审得分直接计算取得，并与其技术标得分相加为该投标人的综合得分（保留小数点后2位）。</w:t>
      </w:r>
    </w:p>
    <w:p>
      <w:pPr>
        <w:snapToGrid w:val="0"/>
        <w:spacing w:line="460" w:lineRule="exact"/>
        <w:ind w:firstLine="480" w:firstLineChars="200"/>
        <w:rPr>
          <w:rFonts w:ascii="宋体" w:hAnsi="宋体" w:cs="宋体"/>
          <w:sz w:val="24"/>
        </w:rPr>
      </w:pPr>
      <w:r>
        <w:rPr>
          <w:rFonts w:hint="eastAsia" w:ascii="宋体" w:hAnsi="宋体" w:cs="宋体"/>
          <w:sz w:val="24"/>
        </w:rPr>
        <w:t>10、本项目符合要求的投标人的综合得分由高到低排序，如出现得分相同，以价格标得分高者优先；如价格标得分也相同，投标人以现场签到顺序进行抽签决定排名。</w:t>
      </w:r>
    </w:p>
    <w:p>
      <w:pPr>
        <w:snapToGrid w:val="0"/>
        <w:spacing w:line="460" w:lineRule="exact"/>
        <w:ind w:firstLine="482" w:firstLineChars="200"/>
        <w:jc w:val="left"/>
        <w:rPr>
          <w:rFonts w:ascii="宋体" w:hAnsi="宋体" w:cs="宋体"/>
          <w:b/>
          <w:bCs/>
          <w:sz w:val="24"/>
          <w:u w:val="thick" w:color="FF0000"/>
        </w:rPr>
      </w:pPr>
      <w:r>
        <w:rPr>
          <w:rFonts w:hint="eastAsia" w:ascii="宋体" w:hAnsi="宋体" w:cs="宋体"/>
          <w:b/>
          <w:bCs/>
          <w:sz w:val="24"/>
        </w:rPr>
        <w:t>11</w:t>
      </w:r>
      <w:r>
        <w:rPr>
          <w:rFonts w:hint="eastAsia" w:ascii="宋体" w:hAnsi="宋体" w:cs="宋体"/>
          <w:sz w:val="24"/>
        </w:rPr>
        <w:t>、</w:t>
      </w:r>
      <w:r>
        <w:rPr>
          <w:rFonts w:hint="eastAsia" w:ascii="宋体" w:hAnsi="宋体" w:cs="宋体"/>
          <w:b/>
          <w:bCs/>
          <w:sz w:val="24"/>
        </w:rPr>
        <w:t>本项目第一中标候选人原则上为中标人。当排名第一的中标候选人放弃中标、因不可抗力不能履行合同，或者被查实存在影响中标结果的违法行为等情形，不符合中标条件的，重新招标。</w:t>
      </w:r>
    </w:p>
    <w:p>
      <w:pPr>
        <w:snapToGrid w:val="0"/>
        <w:spacing w:line="460" w:lineRule="exact"/>
        <w:ind w:firstLine="480" w:firstLineChars="200"/>
        <w:rPr>
          <w:rFonts w:ascii="宋体" w:hAnsi="宋体" w:cs="宋体"/>
          <w:sz w:val="24"/>
        </w:rPr>
      </w:pPr>
      <w:r>
        <w:rPr>
          <w:rFonts w:hint="eastAsia" w:ascii="宋体" w:hAnsi="宋体" w:cs="宋体"/>
          <w:sz w:val="24"/>
        </w:rPr>
        <w:t>12、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pPr>
        <w:snapToGrid w:val="0"/>
        <w:spacing w:line="460" w:lineRule="exact"/>
        <w:ind w:firstLine="480" w:firstLineChars="200"/>
        <w:rPr>
          <w:rFonts w:ascii="宋体" w:hAnsi="宋体" w:cs="宋体"/>
          <w:sz w:val="24"/>
        </w:rPr>
      </w:pPr>
      <w:r>
        <w:rPr>
          <w:rFonts w:hint="eastAsia" w:ascii="宋体" w:hAnsi="宋体" w:cs="宋体"/>
          <w:sz w:val="24"/>
        </w:rPr>
        <w:t>13、对落标的投标人不做落标原因的解释。</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（三）关于投标价格评审</w:t>
      </w:r>
    </w:p>
    <w:p>
      <w:pPr>
        <w:snapToGrid w:val="0"/>
        <w:spacing w:line="460" w:lineRule="exact"/>
        <w:ind w:firstLine="480" w:firstLineChars="200"/>
        <w:outlineLvl w:val="2"/>
        <w:rPr>
          <w:rFonts w:ascii="宋体" w:hAnsi="宋体" w:cs="宋体"/>
          <w:sz w:val="24"/>
        </w:rPr>
      </w:pPr>
      <w:r>
        <w:rPr>
          <w:rFonts w:hint="eastAsia" w:ascii="宋体" w:hAnsi="宋体" w:cs="宋体"/>
          <w:sz w:val="24"/>
        </w:rPr>
        <w:t>1、针对投标价格实质响应的评审</w:t>
      </w:r>
    </w:p>
    <w:p>
      <w:pPr>
        <w:snapToGrid w:val="0"/>
        <w:spacing w:line="460" w:lineRule="exact"/>
        <w:ind w:firstLine="480" w:firstLineChars="200"/>
        <w:rPr>
          <w:rFonts w:ascii="宋体" w:hAnsi="宋体" w:cs="宋体"/>
          <w:sz w:val="24"/>
        </w:rPr>
      </w:pPr>
      <w:r>
        <w:rPr>
          <w:rFonts w:hint="eastAsia" w:ascii="宋体" w:hAnsi="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pPr>
        <w:snapToGrid w:val="0"/>
        <w:spacing w:line="460" w:lineRule="exact"/>
        <w:ind w:firstLine="480" w:firstLineChars="200"/>
        <w:outlineLvl w:val="2"/>
        <w:rPr>
          <w:rFonts w:ascii="宋体" w:hAnsi="宋体" w:cs="宋体"/>
          <w:sz w:val="24"/>
        </w:rPr>
      </w:pPr>
      <w:r>
        <w:rPr>
          <w:rFonts w:hint="eastAsia" w:ascii="宋体" w:hAnsi="宋体" w:cs="宋体"/>
          <w:sz w:val="24"/>
        </w:rPr>
        <w:t>2、针对投标价格合理性的评审</w:t>
      </w:r>
    </w:p>
    <w:p>
      <w:pPr>
        <w:snapToGrid w:val="0"/>
        <w:spacing w:line="460" w:lineRule="exact"/>
        <w:ind w:firstLine="480" w:firstLineChars="20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五、综合评分评审因素</w:t>
      </w:r>
    </w:p>
    <w:p>
      <w:pPr>
        <w:snapToGrid w:val="0"/>
        <w:spacing w:line="460" w:lineRule="exact"/>
        <w:ind w:firstLine="482" w:firstLineChars="200"/>
        <w:outlineLvl w:val="2"/>
        <w:rPr>
          <w:rFonts w:ascii="宋体" w:hAnsi="宋体" w:cs="宋体"/>
          <w:b/>
          <w:sz w:val="24"/>
        </w:rPr>
      </w:pPr>
      <w:r>
        <w:rPr>
          <w:rFonts w:hint="eastAsia" w:ascii="宋体" w:hAnsi="宋体" w:cs="宋体"/>
          <w:b/>
          <w:bCs/>
          <w:sz w:val="24"/>
        </w:rPr>
        <w:t>（一）技术标评审（70分）：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序号</w:t>
            </w:r>
          </w:p>
        </w:tc>
        <w:tc>
          <w:tcPr>
            <w:tcW w:w="9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项目</w:t>
            </w:r>
          </w:p>
        </w:tc>
        <w:tc>
          <w:tcPr>
            <w:tcW w:w="62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商务技术评审标准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rPr>
            </w:pPr>
            <w:r>
              <w:rPr>
                <w:rFonts w:hint="eastAsia"/>
                <w:sz w:val="24"/>
              </w:rPr>
              <w:t>1</w:t>
            </w:r>
          </w:p>
        </w:tc>
        <w:tc>
          <w:tcPr>
            <w:tcW w:w="938" w:type="dxa"/>
            <w:tcBorders>
              <w:top w:val="single" w:color="auto" w:sz="4" w:space="0"/>
              <w:left w:val="single" w:color="auto" w:sz="4" w:space="0"/>
              <w:right w:val="single" w:color="auto" w:sz="4" w:space="0"/>
            </w:tcBorders>
            <w:vAlign w:val="center"/>
          </w:tcPr>
          <w:p>
            <w:pPr>
              <w:snapToGrid w:val="0"/>
              <w:spacing w:line="420" w:lineRule="exact"/>
              <w:jc w:val="center"/>
              <w:rPr>
                <w:sz w:val="24"/>
              </w:rPr>
            </w:pPr>
            <w:r>
              <w:rPr>
                <w:sz w:val="24"/>
              </w:rPr>
              <w:t>投标人承销业绩（1</w:t>
            </w:r>
            <w:r>
              <w:rPr>
                <w:rFonts w:hint="eastAsia"/>
                <w:sz w:val="24"/>
              </w:rPr>
              <w:t>6</w:t>
            </w:r>
            <w:r>
              <w:rPr>
                <w:sz w:val="24"/>
              </w:rPr>
              <w:t>分）</w:t>
            </w:r>
          </w:p>
          <w:p>
            <w:pPr>
              <w:spacing w:line="500" w:lineRule="exact"/>
              <w:jc w:val="center"/>
              <w:rPr>
                <w:rFonts w:ascii="宋体" w:hAnsi="宋体" w:cs="宋体"/>
                <w:b/>
              </w:rPr>
            </w:pPr>
          </w:p>
        </w:tc>
        <w:tc>
          <w:tcPr>
            <w:tcW w:w="6236" w:type="dxa"/>
            <w:tcBorders>
              <w:top w:val="single" w:color="auto" w:sz="4" w:space="0"/>
              <w:left w:val="single" w:color="auto" w:sz="4" w:space="0"/>
              <w:bottom w:val="single" w:color="auto" w:sz="4" w:space="0"/>
              <w:right w:val="single" w:color="auto" w:sz="4" w:space="0"/>
            </w:tcBorders>
          </w:tcPr>
          <w:p>
            <w:pPr>
              <w:snapToGrid w:val="0"/>
              <w:spacing w:line="360" w:lineRule="auto"/>
              <w:rPr>
                <w:sz w:val="24"/>
              </w:rPr>
            </w:pPr>
            <w:r>
              <w:rPr>
                <w:rFonts w:hint="eastAsia"/>
                <w:sz w:val="24"/>
              </w:rPr>
              <w:t>1、根据投标人自</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年9月</w:t>
            </w:r>
            <w:r>
              <w:rPr>
                <w:b/>
                <w:bCs/>
                <w:sz w:val="24"/>
                <w:u w:val="single"/>
              </w:rPr>
              <w:t>3</w:t>
            </w:r>
            <w:r>
              <w:rPr>
                <w:rFonts w:hint="eastAsia"/>
                <w:b/>
                <w:bCs/>
                <w:sz w:val="24"/>
                <w:u w:val="single"/>
              </w:rPr>
              <w:t>0日</w:t>
            </w:r>
            <w:r>
              <w:rPr>
                <w:rFonts w:hint="eastAsia"/>
                <w:sz w:val="24"/>
              </w:rPr>
              <w:t>在全国</w:t>
            </w:r>
            <w:r>
              <w:rPr>
                <w:sz w:val="24"/>
              </w:rPr>
              <w:t>范围内</w:t>
            </w:r>
            <w:r>
              <w:rPr>
                <w:rFonts w:hint="eastAsia"/>
                <w:sz w:val="24"/>
              </w:rPr>
              <w:t>为地方国有非金融企业承销银行间协会产品（中期票据、短期融资券、超短期融资券、定向工具、项目收益票据）的业绩进行评分（10分）。</w:t>
            </w:r>
          </w:p>
          <w:p>
            <w:pPr>
              <w:snapToGrid w:val="0"/>
              <w:spacing w:line="360" w:lineRule="auto"/>
              <w:rPr>
                <w:sz w:val="24"/>
              </w:rPr>
            </w:pPr>
            <w:r>
              <w:rPr>
                <w:rFonts w:hint="eastAsia"/>
                <w:sz w:val="24"/>
              </w:rPr>
              <w:t>（1）在全国范围内为地方国有非金融企业承销</w:t>
            </w:r>
            <w:r>
              <w:rPr>
                <w:rFonts w:hint="eastAsia"/>
                <w:b/>
                <w:bCs/>
                <w:sz w:val="24"/>
                <w:u w:val="single"/>
              </w:rPr>
              <w:t>银行间协会产品（中期票据、短期融资券、超短期融资券、定向工具、项目收益票据）</w:t>
            </w:r>
            <w:r>
              <w:rPr>
                <w:rFonts w:hint="eastAsia"/>
                <w:sz w:val="24"/>
              </w:rPr>
              <w:t>的总规模，</w:t>
            </w:r>
            <w:r>
              <w:rPr>
                <w:rFonts w:hint="eastAsia"/>
                <w:b/>
                <w:bCs/>
                <w:sz w:val="24"/>
                <w:u w:val="single"/>
              </w:rPr>
              <w:t>2</w:t>
            </w:r>
            <w:r>
              <w:rPr>
                <w:b/>
                <w:bCs/>
                <w:sz w:val="24"/>
                <w:u w:val="single"/>
              </w:rPr>
              <w:t>000</w:t>
            </w:r>
            <w:r>
              <w:rPr>
                <w:rFonts w:hint="eastAsia"/>
                <w:b/>
                <w:bCs/>
                <w:sz w:val="24"/>
                <w:u w:val="single"/>
              </w:rPr>
              <w:t>亿（含）以上</w:t>
            </w:r>
            <w:r>
              <w:rPr>
                <w:rFonts w:hint="eastAsia"/>
                <w:sz w:val="24"/>
              </w:rPr>
              <w:t>得6分，</w:t>
            </w:r>
            <w:r>
              <w:rPr>
                <w:rFonts w:hint="eastAsia"/>
                <w:b/>
                <w:bCs/>
                <w:sz w:val="24"/>
                <w:u w:val="single"/>
              </w:rPr>
              <w:t>2</w:t>
            </w:r>
            <w:r>
              <w:rPr>
                <w:b/>
                <w:bCs/>
                <w:sz w:val="24"/>
                <w:u w:val="single"/>
              </w:rPr>
              <w:t>000</w:t>
            </w:r>
            <w:r>
              <w:rPr>
                <w:rFonts w:hint="eastAsia"/>
                <w:b/>
                <w:bCs/>
                <w:sz w:val="24"/>
                <w:u w:val="single"/>
              </w:rPr>
              <w:t>亿—</w:t>
            </w:r>
            <w:r>
              <w:rPr>
                <w:b/>
                <w:bCs/>
                <w:sz w:val="24"/>
                <w:u w:val="single"/>
              </w:rPr>
              <w:t>1500</w:t>
            </w:r>
            <w:r>
              <w:rPr>
                <w:rFonts w:hint="eastAsia"/>
                <w:b/>
                <w:bCs/>
                <w:sz w:val="24"/>
                <w:u w:val="single"/>
              </w:rPr>
              <w:t>亿（含）</w:t>
            </w:r>
            <w:r>
              <w:rPr>
                <w:rFonts w:hint="eastAsia"/>
                <w:sz w:val="24"/>
              </w:rPr>
              <w:t>得4分，</w:t>
            </w:r>
            <w:r>
              <w:rPr>
                <w:rFonts w:hint="eastAsia"/>
                <w:b/>
                <w:bCs/>
                <w:sz w:val="24"/>
                <w:u w:val="single"/>
              </w:rPr>
              <w:t>1</w:t>
            </w:r>
            <w:r>
              <w:rPr>
                <w:b/>
                <w:bCs/>
                <w:sz w:val="24"/>
                <w:u w:val="single"/>
              </w:rPr>
              <w:t>500</w:t>
            </w:r>
            <w:r>
              <w:rPr>
                <w:rFonts w:hint="eastAsia"/>
                <w:b/>
                <w:bCs/>
                <w:sz w:val="24"/>
                <w:u w:val="single"/>
              </w:rPr>
              <w:t>亿—</w:t>
            </w:r>
            <w:r>
              <w:rPr>
                <w:b/>
                <w:bCs/>
                <w:sz w:val="24"/>
                <w:u w:val="single"/>
              </w:rPr>
              <w:t>1000</w:t>
            </w:r>
            <w:r>
              <w:rPr>
                <w:rFonts w:hint="eastAsia"/>
                <w:b/>
                <w:bCs/>
                <w:sz w:val="24"/>
                <w:u w:val="single"/>
              </w:rPr>
              <w:t>亿（含）</w:t>
            </w:r>
            <w:r>
              <w:rPr>
                <w:rFonts w:hint="eastAsia"/>
                <w:sz w:val="24"/>
              </w:rPr>
              <w:t>得2分，</w:t>
            </w:r>
            <w:r>
              <w:rPr>
                <w:rFonts w:hint="eastAsia"/>
                <w:b/>
                <w:bCs/>
                <w:sz w:val="24"/>
                <w:u w:val="single"/>
              </w:rPr>
              <w:t>1</w:t>
            </w:r>
            <w:r>
              <w:rPr>
                <w:b/>
                <w:bCs/>
                <w:sz w:val="24"/>
                <w:u w:val="single"/>
              </w:rPr>
              <w:t>000</w:t>
            </w:r>
            <w:r>
              <w:rPr>
                <w:rFonts w:hint="eastAsia"/>
                <w:b/>
                <w:bCs/>
                <w:sz w:val="24"/>
                <w:u w:val="single"/>
              </w:rPr>
              <w:t>亿</w:t>
            </w:r>
            <w:r>
              <w:rPr>
                <w:rFonts w:hint="eastAsia"/>
                <w:sz w:val="24"/>
              </w:rPr>
              <w:t>以下得1分，无承销规模不得分。</w:t>
            </w:r>
          </w:p>
          <w:p>
            <w:pPr>
              <w:snapToGrid w:val="0"/>
              <w:spacing w:line="360" w:lineRule="auto"/>
              <w:rPr>
                <w:sz w:val="24"/>
              </w:rPr>
            </w:pPr>
            <w:r>
              <w:rPr>
                <w:rFonts w:hint="eastAsia"/>
                <w:sz w:val="24"/>
              </w:rPr>
              <w:t>（2）在全国范围内为地方国有非金融企业承销银行间协会产品（中期票据、短期融资券、超短期融资券、定向工具、项目收益票据）的只数，每</w:t>
            </w:r>
            <w:r>
              <w:rPr>
                <w:rFonts w:hint="eastAsia"/>
                <w:b/>
                <w:bCs/>
                <w:sz w:val="24"/>
                <w:u w:val="single"/>
              </w:rPr>
              <w:t>1</w:t>
            </w:r>
            <w:r>
              <w:rPr>
                <w:rFonts w:hint="eastAsia"/>
                <w:sz w:val="24"/>
              </w:rPr>
              <w:t>只得</w:t>
            </w:r>
            <w:r>
              <w:rPr>
                <w:rFonts w:hint="eastAsia"/>
                <w:b/>
                <w:bCs/>
                <w:sz w:val="24"/>
                <w:u w:val="single"/>
              </w:rPr>
              <w:t>0.005分</w:t>
            </w:r>
            <w:r>
              <w:rPr>
                <w:rFonts w:hint="eastAsia"/>
                <w:sz w:val="24"/>
              </w:rPr>
              <w:t>，</w:t>
            </w:r>
            <w:r>
              <w:rPr>
                <w:rFonts w:hint="eastAsia"/>
                <w:b/>
                <w:bCs/>
                <w:sz w:val="24"/>
                <w:u w:val="single"/>
              </w:rPr>
              <w:t>800</w:t>
            </w:r>
            <w:r>
              <w:rPr>
                <w:rFonts w:hint="eastAsia"/>
                <w:b/>
                <w:bCs/>
                <w:sz w:val="24"/>
              </w:rPr>
              <w:t>只</w:t>
            </w:r>
            <w:r>
              <w:rPr>
                <w:rFonts w:hint="eastAsia"/>
                <w:sz w:val="24"/>
              </w:rPr>
              <w:t>及以上得满分4分；不到</w:t>
            </w:r>
            <w:r>
              <w:rPr>
                <w:rFonts w:hint="eastAsia"/>
                <w:b/>
                <w:bCs/>
                <w:sz w:val="24"/>
                <w:u w:val="single"/>
              </w:rPr>
              <w:t>800</w:t>
            </w:r>
            <w:r>
              <w:rPr>
                <w:rFonts w:hint="eastAsia"/>
                <w:sz w:val="24"/>
              </w:rPr>
              <w:t>只的按只数测算。</w:t>
            </w:r>
          </w:p>
          <w:p>
            <w:pPr>
              <w:snapToGrid w:val="0"/>
              <w:spacing w:line="360" w:lineRule="auto"/>
              <w:rPr>
                <w:sz w:val="24"/>
              </w:rPr>
            </w:pPr>
            <w:r>
              <w:rPr>
                <w:rFonts w:hint="eastAsia"/>
                <w:sz w:val="24"/>
              </w:rPr>
              <w:t>【投标人提供Wind数据库页面截图并加盖公章，全国业绩来源：Wind终端→债券→专题统计→一级市场→承销统计→债券承销分企业性质排名，进入新页面，债券类型选择“债券分类（Wind）-中期票据、短期融资券、超短期融资券、定向工具、项目收益票据”，时间区间选择“2022年1月1日-2023年</w:t>
            </w:r>
            <w:r>
              <w:rPr>
                <w:sz w:val="24"/>
              </w:rPr>
              <w:t>9</w:t>
            </w:r>
            <w:r>
              <w:rPr>
                <w:rFonts w:hint="eastAsia"/>
                <w:sz w:val="24"/>
              </w:rPr>
              <w:t>月30日”，机构类型选择“银行”，提取数据查阅“地方国有企业”一项各银行的承销业绩。</w:t>
            </w:r>
            <w:r>
              <w:rPr>
                <w:rFonts w:hint="eastAsia"/>
                <w:b/>
              </w:rPr>
              <w:t>未按上述要求提供截图则该项得0分。</w:t>
            </w:r>
            <w:r>
              <w:rPr>
                <w:rFonts w:hint="eastAsia"/>
                <w:sz w:val="24"/>
              </w:rPr>
              <w:t>】</w:t>
            </w:r>
          </w:p>
          <w:p>
            <w:pPr>
              <w:pStyle w:val="13"/>
            </w:pPr>
          </w:p>
          <w:p>
            <w:pPr>
              <w:snapToGrid w:val="0"/>
              <w:spacing w:line="360" w:lineRule="auto"/>
              <w:rPr>
                <w:sz w:val="24"/>
              </w:rPr>
            </w:pPr>
            <w:r>
              <w:rPr>
                <w:rFonts w:hint="eastAsia"/>
                <w:sz w:val="24"/>
              </w:rPr>
              <w:t>2、根据投标人自</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年9月</w:t>
            </w:r>
            <w:r>
              <w:rPr>
                <w:b/>
                <w:bCs/>
                <w:sz w:val="24"/>
                <w:u w:val="single"/>
              </w:rPr>
              <w:t>3</w:t>
            </w:r>
            <w:r>
              <w:rPr>
                <w:rFonts w:hint="eastAsia"/>
                <w:b/>
                <w:bCs/>
                <w:sz w:val="24"/>
                <w:u w:val="single"/>
              </w:rPr>
              <w:t>0日</w:t>
            </w:r>
            <w:r>
              <w:rPr>
                <w:rFonts w:hint="eastAsia"/>
                <w:sz w:val="24"/>
              </w:rPr>
              <w:t>在江苏省范围内为非金融企业承销</w:t>
            </w:r>
            <w:r>
              <w:rPr>
                <w:rFonts w:hint="eastAsia"/>
                <w:b/>
                <w:bCs/>
                <w:sz w:val="24"/>
                <w:u w:val="single"/>
              </w:rPr>
              <w:t>超短期融资券</w:t>
            </w:r>
            <w:r>
              <w:rPr>
                <w:rFonts w:hint="eastAsia"/>
                <w:sz w:val="24"/>
              </w:rPr>
              <w:t>的业绩进行评分（6分）。</w:t>
            </w:r>
          </w:p>
          <w:p>
            <w:pPr>
              <w:snapToGrid w:val="0"/>
              <w:spacing w:line="360" w:lineRule="auto"/>
              <w:rPr>
                <w:sz w:val="24"/>
              </w:rPr>
            </w:pPr>
            <w:r>
              <w:rPr>
                <w:rFonts w:hint="eastAsia"/>
                <w:sz w:val="24"/>
              </w:rPr>
              <w:t>（1）在江苏省范围内为非金融企业公司承销超短期融资券的总规模，</w:t>
            </w:r>
            <w:r>
              <w:rPr>
                <w:rFonts w:hint="eastAsia"/>
                <w:b/>
                <w:bCs/>
                <w:sz w:val="24"/>
                <w:u w:val="single"/>
              </w:rPr>
              <w:t>300亿（含）以上</w:t>
            </w:r>
            <w:r>
              <w:rPr>
                <w:rFonts w:hint="eastAsia"/>
                <w:sz w:val="24"/>
              </w:rPr>
              <w:t>得3分，</w:t>
            </w:r>
            <w:r>
              <w:rPr>
                <w:rFonts w:hint="eastAsia"/>
                <w:b/>
                <w:bCs/>
                <w:sz w:val="24"/>
                <w:u w:val="single"/>
              </w:rPr>
              <w:t>250亿（含）—300亿</w:t>
            </w:r>
            <w:r>
              <w:rPr>
                <w:rFonts w:hint="eastAsia"/>
                <w:sz w:val="24"/>
              </w:rPr>
              <w:t>得2分，</w:t>
            </w:r>
            <w:r>
              <w:rPr>
                <w:rFonts w:hint="eastAsia"/>
                <w:b/>
                <w:bCs/>
                <w:sz w:val="24"/>
                <w:u w:val="single"/>
              </w:rPr>
              <w:t>200亿（含）—250亿</w:t>
            </w:r>
            <w:r>
              <w:rPr>
                <w:rFonts w:hint="eastAsia"/>
                <w:sz w:val="24"/>
              </w:rPr>
              <w:t>得1分，</w:t>
            </w:r>
            <w:r>
              <w:rPr>
                <w:rFonts w:hint="eastAsia"/>
                <w:b/>
                <w:bCs/>
                <w:sz w:val="24"/>
                <w:u w:val="single"/>
              </w:rPr>
              <w:t>20</w:t>
            </w:r>
            <w:r>
              <w:rPr>
                <w:b/>
                <w:bCs/>
                <w:sz w:val="24"/>
                <w:u w:val="single"/>
              </w:rPr>
              <w:t>0</w:t>
            </w:r>
            <w:r>
              <w:rPr>
                <w:rFonts w:hint="eastAsia"/>
                <w:b/>
                <w:bCs/>
                <w:sz w:val="24"/>
                <w:u w:val="single"/>
              </w:rPr>
              <w:t>亿</w:t>
            </w:r>
            <w:r>
              <w:rPr>
                <w:rFonts w:hint="eastAsia"/>
                <w:sz w:val="24"/>
              </w:rPr>
              <w:t>以下得0.5分，无承销规模不得分。</w:t>
            </w:r>
          </w:p>
          <w:p>
            <w:pPr>
              <w:snapToGrid w:val="0"/>
              <w:spacing w:line="360" w:lineRule="auto"/>
              <w:rPr>
                <w:sz w:val="24"/>
              </w:rPr>
            </w:pPr>
            <w:r>
              <w:rPr>
                <w:rFonts w:hint="eastAsia"/>
                <w:sz w:val="24"/>
              </w:rPr>
              <w:t>【投标人提供Wind数据库页面截图并加盖公章江苏业绩来源： Wind终端→债券→专题统计→一级市场→承销统计→债券承销分地域排名，进入新页面，板块选择“债券分类（Wind）-超短期融资券”，时间区间选择“2022年1月1日-2023年9月30日”，机构类型选择“银行”，然后选择“江苏省”，在下方对话框提取“地域承销商排名”数据，查阅各银行江苏省承销业绩。</w:t>
            </w:r>
            <w:r>
              <w:rPr>
                <w:rFonts w:hint="eastAsia"/>
                <w:b/>
                <w:sz w:val="24"/>
              </w:rPr>
              <w:t>未按上述要求提供截图则该项得0分。</w:t>
            </w:r>
            <w:r>
              <w:rPr>
                <w:rFonts w:hint="eastAsia"/>
                <w:sz w:val="24"/>
              </w:rPr>
              <w:t>】</w:t>
            </w:r>
          </w:p>
          <w:p>
            <w:pPr>
              <w:snapToGrid w:val="0"/>
              <w:spacing w:line="360" w:lineRule="auto"/>
              <w:rPr>
                <w:sz w:val="24"/>
              </w:rPr>
            </w:pPr>
            <w:r>
              <w:rPr>
                <w:rFonts w:hint="eastAsia"/>
                <w:sz w:val="24"/>
              </w:rPr>
              <w:t>（2）在江苏省范围内为非金融企业公司承销超短期融资券的只数，每</w:t>
            </w:r>
            <w:r>
              <w:rPr>
                <w:rFonts w:hint="eastAsia"/>
                <w:b/>
                <w:bCs/>
                <w:sz w:val="24"/>
                <w:u w:val="single"/>
              </w:rPr>
              <w:t>1</w:t>
            </w:r>
            <w:r>
              <w:rPr>
                <w:rFonts w:hint="eastAsia"/>
                <w:sz w:val="24"/>
              </w:rPr>
              <w:t>只得</w:t>
            </w:r>
            <w:r>
              <w:rPr>
                <w:rFonts w:hint="eastAsia"/>
                <w:b/>
                <w:bCs/>
                <w:sz w:val="24"/>
                <w:u w:val="single"/>
              </w:rPr>
              <w:t>0.03分</w:t>
            </w:r>
            <w:r>
              <w:rPr>
                <w:rFonts w:hint="eastAsia"/>
                <w:sz w:val="24"/>
              </w:rPr>
              <w:t>，</w:t>
            </w:r>
            <w:r>
              <w:rPr>
                <w:rFonts w:hint="eastAsia"/>
                <w:b/>
                <w:bCs/>
                <w:sz w:val="24"/>
                <w:u w:val="single"/>
              </w:rPr>
              <w:t>100</w:t>
            </w:r>
            <w:r>
              <w:rPr>
                <w:rFonts w:hint="eastAsia"/>
                <w:b/>
                <w:bCs/>
                <w:sz w:val="24"/>
              </w:rPr>
              <w:t>只</w:t>
            </w:r>
            <w:r>
              <w:rPr>
                <w:rFonts w:hint="eastAsia"/>
                <w:sz w:val="24"/>
              </w:rPr>
              <w:t>及以上得满分3分；不到</w:t>
            </w:r>
            <w:r>
              <w:rPr>
                <w:rFonts w:hint="eastAsia"/>
                <w:b/>
                <w:bCs/>
                <w:sz w:val="24"/>
                <w:u w:val="single"/>
              </w:rPr>
              <w:t>100</w:t>
            </w:r>
            <w:r>
              <w:rPr>
                <w:rFonts w:hint="eastAsia"/>
                <w:sz w:val="24"/>
              </w:rPr>
              <w:t>只的按只数测算。无承销规模不得分。</w:t>
            </w:r>
          </w:p>
          <w:p>
            <w:pPr>
              <w:snapToGrid w:val="0"/>
              <w:spacing w:line="360" w:lineRule="auto"/>
              <w:rPr>
                <w:sz w:val="24"/>
              </w:rPr>
            </w:pPr>
            <w:r>
              <w:rPr>
                <w:rFonts w:hint="eastAsia"/>
                <w:sz w:val="24"/>
              </w:rPr>
              <w:t>【投标人提供Wind数据库页面截图并加盖公章，（江苏业绩来源： Wind终端→债券→专题统计→一级市场→承销统计→债券承销分地域排名，进入新页面，板块选择“债券分类（Wind）-超短期融资券”，时间区间选择“2022年1月1日-2023年9月30日”，机构类型选择“银行”，然后选择“江苏省”，在下方对话框提取“地域承销商排名”数据，查阅各银行江苏省承销业绩。</w:t>
            </w:r>
            <w:r>
              <w:rPr>
                <w:rFonts w:hint="eastAsia"/>
                <w:b/>
                <w:sz w:val="24"/>
              </w:rPr>
              <w:t>未按上述要求提供截图则该项得0分。</w:t>
            </w:r>
            <w:r>
              <w:rPr>
                <w:rFonts w:hint="eastAsia"/>
                <w:sz w:val="24"/>
              </w:rPr>
              <w:t>】</w:t>
            </w:r>
          </w:p>
          <w:p>
            <w:pPr>
              <w:snapToGri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left w:val="single" w:color="auto" w:sz="4" w:space="0"/>
              <w:right w:val="single" w:color="auto" w:sz="4" w:space="0"/>
            </w:tcBorders>
            <w:vAlign w:val="center"/>
          </w:tcPr>
          <w:p>
            <w:pPr>
              <w:spacing w:line="500" w:lineRule="exact"/>
              <w:jc w:val="center"/>
              <w:rPr>
                <w:rFonts w:ascii="宋体" w:hAnsi="宋体" w:cs="宋体"/>
                <w:b/>
                <w:highlight w:val="yellow"/>
              </w:rPr>
            </w:pPr>
            <w:r>
              <w:rPr>
                <w:rFonts w:hint="eastAsia"/>
                <w:sz w:val="24"/>
              </w:rPr>
              <w:t>2</w:t>
            </w:r>
          </w:p>
        </w:tc>
        <w:tc>
          <w:tcPr>
            <w:tcW w:w="938" w:type="dxa"/>
            <w:tcBorders>
              <w:left w:val="single" w:color="auto" w:sz="4" w:space="0"/>
              <w:bottom w:val="single" w:color="auto" w:sz="4" w:space="0"/>
              <w:right w:val="single" w:color="auto" w:sz="4" w:space="0"/>
            </w:tcBorders>
            <w:vAlign w:val="center"/>
          </w:tcPr>
          <w:p>
            <w:pPr>
              <w:spacing w:line="500" w:lineRule="exact"/>
              <w:jc w:val="center"/>
              <w:rPr>
                <w:rFonts w:ascii="宋体" w:hAnsi="宋体" w:cs="宋体"/>
                <w:b/>
              </w:rPr>
            </w:pPr>
            <w:r>
              <w:rPr>
                <w:sz w:val="24"/>
              </w:rPr>
              <w:t>投标人销售能力（</w:t>
            </w:r>
            <w:r>
              <w:rPr>
                <w:rFonts w:hint="eastAsia"/>
                <w:sz w:val="24"/>
              </w:rPr>
              <w:t>16</w:t>
            </w:r>
            <w:r>
              <w:rPr>
                <w:sz w:val="24"/>
              </w:rPr>
              <w:t>分）</w:t>
            </w:r>
          </w:p>
        </w:tc>
        <w:tc>
          <w:tcPr>
            <w:tcW w:w="6236" w:type="dxa"/>
            <w:tcBorders>
              <w:top w:val="single" w:color="auto" w:sz="4" w:space="0"/>
              <w:left w:val="single" w:color="auto" w:sz="4" w:space="0"/>
              <w:bottom w:val="single" w:color="auto" w:sz="4" w:space="0"/>
              <w:right w:val="single" w:color="auto" w:sz="4" w:space="0"/>
            </w:tcBorders>
          </w:tcPr>
          <w:p>
            <w:pPr>
              <w:numPr>
                <w:ilvl w:val="0"/>
                <w:numId w:val="1"/>
              </w:numPr>
              <w:snapToGrid w:val="0"/>
              <w:spacing w:line="360" w:lineRule="auto"/>
              <w:rPr>
                <w:sz w:val="24"/>
              </w:rPr>
            </w:pPr>
            <w:r>
              <w:rPr>
                <w:rFonts w:hint="eastAsia"/>
                <w:sz w:val="24"/>
              </w:rPr>
              <w:t>根据投标人自</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年9月30日</w:t>
            </w:r>
            <w:r>
              <w:rPr>
                <w:rFonts w:hint="eastAsia"/>
                <w:sz w:val="24"/>
                <w:u w:val="single"/>
              </w:rPr>
              <w:t>年</w:t>
            </w:r>
            <w:r>
              <w:rPr>
                <w:rFonts w:hint="eastAsia"/>
                <w:sz w:val="24"/>
              </w:rPr>
              <w:t>主承销的超短期融资券，推迟或取消发行债券的比率进行评分：</w:t>
            </w:r>
          </w:p>
          <w:p>
            <w:pPr>
              <w:snapToGrid w:val="0"/>
              <w:spacing w:line="360" w:lineRule="auto"/>
              <w:rPr>
                <w:sz w:val="24"/>
              </w:rPr>
            </w:pPr>
            <w:r>
              <w:rPr>
                <w:rFonts w:hint="eastAsia"/>
                <w:b/>
                <w:bCs/>
                <w:sz w:val="24"/>
                <w:u w:val="single"/>
              </w:rPr>
              <w:t>10.00%（含）以下</w:t>
            </w:r>
            <w:r>
              <w:rPr>
                <w:rFonts w:hint="eastAsia"/>
                <w:sz w:val="24"/>
              </w:rPr>
              <w:t>得满分6分，超过</w:t>
            </w:r>
            <w:r>
              <w:rPr>
                <w:rFonts w:hint="eastAsia"/>
                <w:b/>
                <w:bCs/>
                <w:sz w:val="24"/>
                <w:u w:val="single"/>
              </w:rPr>
              <w:t>10.00%</w:t>
            </w:r>
            <w:r>
              <w:rPr>
                <w:rFonts w:hint="eastAsia"/>
                <w:sz w:val="24"/>
              </w:rPr>
              <w:t>部分，每多</w:t>
            </w:r>
            <w:r>
              <w:rPr>
                <w:b/>
                <w:bCs/>
                <w:sz w:val="24"/>
                <w:u w:val="single"/>
              </w:rPr>
              <w:t>0.1</w:t>
            </w:r>
            <w:r>
              <w:rPr>
                <w:rFonts w:hint="eastAsia"/>
                <w:b/>
                <w:bCs/>
                <w:sz w:val="24"/>
                <w:u w:val="single"/>
              </w:rPr>
              <w:t>%</w:t>
            </w:r>
            <w:r>
              <w:rPr>
                <w:rFonts w:hint="eastAsia"/>
                <w:sz w:val="24"/>
              </w:rPr>
              <w:t>扣1分，不满</w:t>
            </w:r>
            <w:r>
              <w:rPr>
                <w:b/>
                <w:bCs/>
                <w:sz w:val="24"/>
                <w:u w:val="single"/>
              </w:rPr>
              <w:t>0.1</w:t>
            </w:r>
            <w:r>
              <w:rPr>
                <w:rFonts w:hint="eastAsia"/>
                <w:b/>
                <w:bCs/>
                <w:sz w:val="24"/>
                <w:u w:val="single"/>
              </w:rPr>
              <w:t>%</w:t>
            </w:r>
            <w:r>
              <w:rPr>
                <w:rFonts w:hint="eastAsia"/>
                <w:sz w:val="24"/>
              </w:rPr>
              <w:t>按</w:t>
            </w:r>
            <w:r>
              <w:rPr>
                <w:b/>
                <w:bCs/>
                <w:sz w:val="24"/>
                <w:u w:val="single"/>
              </w:rPr>
              <w:t>0.1</w:t>
            </w:r>
            <w:r>
              <w:rPr>
                <w:rFonts w:hint="eastAsia"/>
                <w:b/>
                <w:bCs/>
                <w:sz w:val="24"/>
                <w:u w:val="single"/>
              </w:rPr>
              <w:t>%</w:t>
            </w:r>
            <w:r>
              <w:rPr>
                <w:rFonts w:hint="eastAsia"/>
                <w:sz w:val="24"/>
              </w:rPr>
              <w:t>计算，扣完为止。银行间市场流通的超短期融资券推迟或取消发行比率=推迟或取消发行超短期融资券只数/银行间市场流通的超短期融资券发行总只数，债券发行总只数低于100</w:t>
            </w:r>
            <w:r>
              <w:rPr>
                <w:rFonts w:hint="eastAsia"/>
                <w:b/>
                <w:bCs/>
                <w:sz w:val="24"/>
                <w:u w:val="single"/>
              </w:rPr>
              <w:t>只</w:t>
            </w:r>
            <w:r>
              <w:rPr>
                <w:rFonts w:hint="eastAsia"/>
                <w:sz w:val="24"/>
              </w:rPr>
              <w:t>该项不得分。本项最高分6分，最低分0分。</w:t>
            </w:r>
          </w:p>
          <w:p>
            <w:pPr>
              <w:snapToGrid w:val="0"/>
              <w:spacing w:line="360" w:lineRule="auto"/>
              <w:rPr>
                <w:sz w:val="24"/>
              </w:rPr>
            </w:pPr>
            <w:r>
              <w:rPr>
                <w:rFonts w:hint="eastAsia"/>
                <w:sz w:val="24"/>
              </w:rPr>
              <w:t>【投标人提供Wind数据库页面截图并加盖公章，数据来源：债券推迟或取消发行只数为：Wind终端→债券→专题统计→一级市场→新债发行→推迟或取消发行债券，进入新页面，债券类型选择“债券分类（Wind）-超短期融资券”，时间区间选择“</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年9月30日</w:t>
            </w:r>
            <w:r>
              <w:rPr>
                <w:rFonts w:hint="eastAsia"/>
                <w:sz w:val="24"/>
              </w:rPr>
              <w:t>”，在承销商商列筛选投标人全称后保留的债券只数；银行间市场流通的超短期融资券发行总只数为：Wind终端→债券→专题统计→一级市场→承销统计→债券承销统计（Wind口径），时间区间选择“</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年9月30日</w:t>
            </w:r>
            <w:r>
              <w:rPr>
                <w:rFonts w:hint="eastAsia"/>
                <w:sz w:val="24"/>
              </w:rPr>
              <w:t>”，机构类型选择“银行”，债券类型选择“债券分类（Wind）-超短期融资券”，选择“合并母子公司”选项并提取数据。</w:t>
            </w:r>
            <w:r>
              <w:rPr>
                <w:rFonts w:hint="eastAsia"/>
                <w:b/>
                <w:sz w:val="24"/>
              </w:rPr>
              <w:t>未按上述要求提供截图则该项得0分。</w:t>
            </w:r>
            <w:r>
              <w:rPr>
                <w:rFonts w:hint="eastAsia"/>
                <w:sz w:val="24"/>
              </w:rPr>
              <w:t>】</w:t>
            </w:r>
          </w:p>
          <w:p>
            <w:pPr>
              <w:pStyle w:val="13"/>
            </w:pPr>
          </w:p>
          <w:p>
            <w:pPr>
              <w:snapToGrid w:val="0"/>
              <w:spacing w:line="360" w:lineRule="auto"/>
              <w:rPr>
                <w:sz w:val="24"/>
              </w:rPr>
            </w:pPr>
            <w:r>
              <w:rPr>
                <w:rFonts w:hint="eastAsia"/>
                <w:sz w:val="24"/>
              </w:rPr>
              <w:t>2、根据投标人自</w:t>
            </w:r>
            <w:r>
              <w:rPr>
                <w:rFonts w:hint="eastAsia"/>
                <w:b/>
                <w:bCs/>
                <w:sz w:val="24"/>
                <w:u w:val="single"/>
              </w:rPr>
              <w:t>20</w:t>
            </w:r>
            <w:r>
              <w:rPr>
                <w:b/>
                <w:bCs/>
                <w:sz w:val="24"/>
                <w:u w:val="single"/>
              </w:rPr>
              <w:t>2</w:t>
            </w:r>
            <w:r>
              <w:rPr>
                <w:rFonts w:hint="eastAsia"/>
                <w:b/>
                <w:bCs/>
                <w:sz w:val="24"/>
                <w:u w:val="single"/>
              </w:rPr>
              <w:t>2年1月1日—20</w:t>
            </w:r>
            <w:r>
              <w:rPr>
                <w:b/>
                <w:bCs/>
                <w:sz w:val="24"/>
                <w:u w:val="single"/>
              </w:rPr>
              <w:t>23</w:t>
            </w:r>
            <w:r>
              <w:rPr>
                <w:rFonts w:hint="eastAsia"/>
                <w:b/>
                <w:bCs/>
                <w:sz w:val="24"/>
                <w:u w:val="single"/>
              </w:rPr>
              <w:t>年9月30日</w:t>
            </w:r>
            <w:r>
              <w:rPr>
                <w:rFonts w:hint="eastAsia"/>
                <w:sz w:val="24"/>
              </w:rPr>
              <w:t>主承销的全国范围内的地方非金融国有企业作为发行人，发行的期限</w:t>
            </w:r>
            <w:r>
              <w:rPr>
                <w:b/>
                <w:bCs/>
                <w:sz w:val="24"/>
                <w:u w:val="single"/>
              </w:rPr>
              <w:t>270</w:t>
            </w:r>
            <w:r>
              <w:rPr>
                <w:rFonts w:hint="eastAsia"/>
                <w:b/>
                <w:bCs/>
                <w:sz w:val="24"/>
                <w:u w:val="single"/>
              </w:rPr>
              <w:t>天</w:t>
            </w:r>
            <w:r>
              <w:rPr>
                <w:rFonts w:hint="eastAsia"/>
                <w:sz w:val="24"/>
              </w:rPr>
              <w:t>（含</w:t>
            </w:r>
            <w:r>
              <w:rPr>
                <w:b/>
                <w:bCs/>
                <w:sz w:val="24"/>
                <w:u w:val="single"/>
              </w:rPr>
              <w:t>270</w:t>
            </w:r>
            <w:r>
              <w:rPr>
                <w:rFonts w:hint="eastAsia"/>
                <w:b/>
                <w:bCs/>
                <w:sz w:val="24"/>
                <w:u w:val="single"/>
              </w:rPr>
              <w:t>天</w:t>
            </w:r>
            <w:r>
              <w:rPr>
                <w:rFonts w:hint="eastAsia"/>
                <w:sz w:val="24"/>
              </w:rPr>
              <w:t>）、单笔发行金额5亿元及以上、无担保、发行时主体评级为</w:t>
            </w:r>
            <w:r>
              <w:rPr>
                <w:rFonts w:hint="eastAsia"/>
                <w:b/>
                <w:bCs/>
                <w:sz w:val="24"/>
                <w:u w:val="single"/>
              </w:rPr>
              <w:t>AA+的超短期融资券</w:t>
            </w:r>
            <w:r>
              <w:rPr>
                <w:rFonts w:hint="eastAsia"/>
                <w:sz w:val="24"/>
              </w:rPr>
              <w:t>，任意提供</w:t>
            </w:r>
            <w:r>
              <w:rPr>
                <w:rFonts w:hint="eastAsia"/>
                <w:b/>
                <w:bCs/>
                <w:sz w:val="24"/>
                <w:u w:val="single"/>
              </w:rPr>
              <w:t>10只</w:t>
            </w:r>
            <w:r>
              <w:rPr>
                <w:rFonts w:hint="eastAsia"/>
                <w:sz w:val="24"/>
              </w:rPr>
              <w:t>发行案例，现场随机抽取，确定纳入评定的案例及只数（不少于</w:t>
            </w:r>
            <w:r>
              <w:rPr>
                <w:rFonts w:hint="eastAsia"/>
                <w:b/>
                <w:bCs/>
                <w:sz w:val="24"/>
                <w:u w:val="single"/>
              </w:rPr>
              <w:t>6只</w:t>
            </w:r>
            <w:r>
              <w:rPr>
                <w:rFonts w:hint="eastAsia"/>
                <w:sz w:val="24"/>
              </w:rPr>
              <w:t>），将发行案例的平均票面利率从低到高进行排列，排名为第1名得6分，第2名得5分，第3名及以后得4分，提供的案例不符合要求的不得分；利率相同，排名相同；如提供案例样本不足10只，但抽取案例样本数大于所提供案例样本时，该项得0分。</w:t>
            </w:r>
          </w:p>
          <w:p>
            <w:pPr>
              <w:snapToGrid w:val="0"/>
              <w:spacing w:line="360" w:lineRule="auto"/>
              <w:rPr>
                <w:b/>
                <w:sz w:val="24"/>
              </w:rPr>
            </w:pPr>
            <w:r>
              <w:rPr>
                <w:rFonts w:hint="eastAsia"/>
                <w:sz w:val="24"/>
              </w:rPr>
              <w:t>【投标人需填列《业绩清单表》，同时，每一案例需提供Wind数据库页面截图并加盖公章，数据来源：①Wind→各期债券F9深度资料→发行人资料→公司资料，②Wind→各期债券F9深度资料→基本条款，③Wind→各期债券F9深度资料→基本条款→信用等级</w:t>
            </w:r>
            <w:r>
              <w:rPr>
                <w:rFonts w:hint="eastAsia"/>
                <w:b/>
                <w:sz w:val="24"/>
              </w:rPr>
              <w:t>未按上述要求提供截图则该项得0分。</w:t>
            </w:r>
            <w:r>
              <w:rPr>
                <w:rFonts w:hint="eastAsia"/>
                <w:sz w:val="24"/>
              </w:rPr>
              <w:t>】</w:t>
            </w:r>
          </w:p>
          <w:p>
            <w:pPr>
              <w:snapToGrid w:val="0"/>
              <w:spacing w:line="360" w:lineRule="auto"/>
              <w:rPr>
                <w:sz w:val="24"/>
              </w:rPr>
            </w:pPr>
          </w:p>
          <w:p>
            <w:pPr>
              <w:snapToGrid w:val="0"/>
              <w:spacing w:line="360" w:lineRule="auto"/>
              <w:rPr>
                <w:rFonts w:ascii="宋体" w:hAnsi="宋体" w:cs="仿宋_GB2312"/>
                <w:sz w:val="24"/>
                <w:shd w:val="clear" w:color="auto" w:fill="FFFFFF"/>
              </w:rPr>
            </w:pPr>
            <w:r>
              <w:rPr>
                <w:rFonts w:hint="eastAsia"/>
                <w:sz w:val="24"/>
              </w:rPr>
              <w:t>3、投标人主承销的发行人是江苏省范围内地方非金融国有企业的</w:t>
            </w:r>
            <w:r>
              <w:rPr>
                <w:rFonts w:hint="eastAsia" w:ascii="宋体" w:hAnsi="宋体" w:cs="仿宋_GB2312"/>
                <w:sz w:val="24"/>
                <w:shd w:val="clear" w:color="auto" w:fill="FFFFFF"/>
              </w:rPr>
              <w:t>承销案例只数占总案例只数的比例，100%的得4分，低于100%按比例测算得分（保留两位小数）。</w:t>
            </w:r>
          </w:p>
          <w:p>
            <w:pPr>
              <w:pStyle w:val="13"/>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left w:val="single" w:color="auto" w:sz="4" w:space="0"/>
              <w:right w:val="single" w:color="auto" w:sz="4" w:space="0"/>
            </w:tcBorders>
            <w:vAlign w:val="center"/>
          </w:tcPr>
          <w:p>
            <w:pPr>
              <w:widowControl/>
              <w:spacing w:line="360" w:lineRule="auto"/>
              <w:jc w:val="center"/>
              <w:rPr>
                <w:rFonts w:ascii="宋体" w:hAnsi="宋体" w:cs="宋体"/>
                <w:b/>
                <w:sz w:val="24"/>
              </w:rPr>
            </w:pPr>
            <w:r>
              <w:rPr>
                <w:rFonts w:hint="eastAsia" w:cs="宋体"/>
                <w:color w:val="000000"/>
                <w:kern w:val="0"/>
                <w:sz w:val="24"/>
              </w:rPr>
              <w:t>3</w:t>
            </w:r>
          </w:p>
        </w:tc>
        <w:tc>
          <w:tcPr>
            <w:tcW w:w="938" w:type="dxa"/>
            <w:tcBorders>
              <w:left w:val="single" w:color="auto" w:sz="4" w:space="0"/>
              <w:right w:val="single" w:color="auto" w:sz="4" w:space="0"/>
            </w:tcBorders>
            <w:vAlign w:val="center"/>
          </w:tcPr>
          <w:p>
            <w:pPr>
              <w:widowControl/>
              <w:spacing w:line="360" w:lineRule="auto"/>
              <w:jc w:val="left"/>
              <w:rPr>
                <w:rFonts w:ascii="宋体" w:hAnsi="宋体" w:cs="宋体"/>
                <w:b/>
                <w:sz w:val="24"/>
              </w:rPr>
            </w:pPr>
            <w:r>
              <w:rPr>
                <w:rFonts w:hint="eastAsia" w:cs="宋体"/>
                <w:color w:val="000000"/>
                <w:kern w:val="0"/>
                <w:sz w:val="24"/>
              </w:rPr>
              <w:t>对招标人的融资支持（6分）</w:t>
            </w:r>
          </w:p>
        </w:tc>
        <w:tc>
          <w:tcPr>
            <w:tcW w:w="62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 w:val="24"/>
              </w:rPr>
            </w:pPr>
            <w:r>
              <w:rPr>
                <w:rFonts w:hint="eastAsia"/>
                <w:sz w:val="24"/>
              </w:rPr>
              <w:t>3.1截至2023年9月30日，投标人对招标人（含子公司、代管公司及协管公司）的表内贷款余额（不含委托贷款）：</w:t>
            </w:r>
            <w:r>
              <w:rPr>
                <w:sz w:val="24"/>
              </w:rPr>
              <w:t>6</w:t>
            </w:r>
            <w:r>
              <w:rPr>
                <w:rFonts w:hint="eastAsia"/>
                <w:sz w:val="24"/>
              </w:rPr>
              <w:t>亿及以上得</w:t>
            </w:r>
            <w:r>
              <w:rPr>
                <w:sz w:val="24"/>
              </w:rPr>
              <w:t>3</w:t>
            </w:r>
            <w:r>
              <w:rPr>
                <w:rFonts w:hint="eastAsia"/>
                <w:sz w:val="24"/>
              </w:rPr>
              <w:t>分；3-6亿元（含3亿元）得2分，3亿元以下得1分，无投放不得分。</w:t>
            </w:r>
          </w:p>
          <w:p>
            <w:pPr>
              <w:snapToGrid w:val="0"/>
              <w:spacing w:line="360" w:lineRule="auto"/>
              <w:rPr>
                <w:sz w:val="24"/>
              </w:rPr>
            </w:pPr>
            <w:r>
              <w:rPr>
                <w:rFonts w:hint="eastAsia"/>
                <w:sz w:val="24"/>
              </w:rPr>
              <w:t>（3.1项金额，投标人可与招标人进行核对，避免对表示内容理解出现差异，需提供存续融资合同及借款借据并加盖公章。）</w:t>
            </w:r>
          </w:p>
          <w:p>
            <w:pPr>
              <w:snapToGrid w:val="0"/>
              <w:spacing w:line="360" w:lineRule="auto"/>
              <w:rPr>
                <w:sz w:val="24"/>
              </w:rPr>
            </w:pPr>
          </w:p>
          <w:p>
            <w:pPr>
              <w:snapToGrid w:val="0"/>
              <w:spacing w:line="360" w:lineRule="auto"/>
              <w:rPr>
                <w:sz w:val="24"/>
              </w:rPr>
            </w:pPr>
            <w:r>
              <w:rPr>
                <w:sz w:val="24"/>
              </w:rPr>
              <w:t xml:space="preserve">3.2 </w:t>
            </w:r>
            <w:r>
              <w:rPr>
                <w:rFonts w:hint="eastAsia"/>
                <w:sz w:val="24"/>
              </w:rPr>
              <w:t>截至2023年9月30日，与招标人（含子公司、代管公司及协管公司）签订的协定存款协议利率：年利率1.0%（含1.0%）以上得3分，1.0%以下得2分，未签订协定存款协议的投标人得1分。</w:t>
            </w:r>
          </w:p>
          <w:p>
            <w:pPr>
              <w:snapToGrid w:val="0"/>
              <w:spacing w:line="360" w:lineRule="auto"/>
              <w:rPr>
                <w:b/>
              </w:rPr>
            </w:pPr>
            <w:r>
              <w:rPr>
                <w:rFonts w:hint="eastAsia"/>
                <w:b/>
                <w:sz w:val="24"/>
              </w:rPr>
              <w:t>（投标人需提供协定存款协议复印件及最近一期利息支付凭证并加盖公章）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left w:val="single" w:color="auto" w:sz="4" w:space="0"/>
              <w:right w:val="single" w:color="auto" w:sz="4" w:space="0"/>
            </w:tcBorders>
            <w:vAlign w:val="center"/>
          </w:tcPr>
          <w:p>
            <w:pPr>
              <w:spacing w:line="500" w:lineRule="exact"/>
              <w:ind w:firstLine="240" w:firstLineChars="100"/>
              <w:rPr>
                <w:rFonts w:cs="宋体"/>
                <w:color w:val="000000"/>
                <w:kern w:val="0"/>
                <w:sz w:val="22"/>
              </w:rPr>
            </w:pPr>
            <w:r>
              <w:rPr>
                <w:rFonts w:hint="eastAsia"/>
                <w:sz w:val="24"/>
              </w:rPr>
              <w:t>4</w:t>
            </w:r>
          </w:p>
        </w:tc>
        <w:tc>
          <w:tcPr>
            <w:tcW w:w="938" w:type="dxa"/>
            <w:tcBorders>
              <w:left w:val="single" w:color="auto" w:sz="4" w:space="0"/>
              <w:right w:val="single" w:color="auto" w:sz="4" w:space="0"/>
            </w:tcBorders>
            <w:vAlign w:val="center"/>
          </w:tcPr>
          <w:p>
            <w:pPr>
              <w:snapToGrid w:val="0"/>
              <w:spacing w:line="360" w:lineRule="auto"/>
              <w:jc w:val="center"/>
              <w:rPr>
                <w:rFonts w:cs="宋体"/>
                <w:b/>
                <w:bCs/>
                <w:color w:val="000000"/>
                <w:kern w:val="0"/>
                <w:sz w:val="22"/>
                <w:highlight w:val="yellow"/>
              </w:rPr>
            </w:pPr>
            <w:r>
              <w:rPr>
                <w:sz w:val="24"/>
              </w:rPr>
              <w:t>发行方案及团队实力（3</w:t>
            </w:r>
            <w:r>
              <w:rPr>
                <w:rFonts w:hint="eastAsia"/>
                <w:sz w:val="24"/>
              </w:rPr>
              <w:t>2</w:t>
            </w:r>
            <w:r>
              <w:rPr>
                <w:sz w:val="24"/>
              </w:rPr>
              <w:t>分）</w:t>
            </w:r>
          </w:p>
        </w:tc>
        <w:tc>
          <w:tcPr>
            <w:tcW w:w="623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仿宋_GB2312"/>
                <w:sz w:val="24"/>
                <w:shd w:val="clear" w:color="auto" w:fill="FFFFFF"/>
              </w:rPr>
            </w:pPr>
            <w:r>
              <w:rPr>
                <w:rFonts w:hint="eastAsia"/>
                <w:sz w:val="24"/>
              </w:rPr>
              <w:t>1、</w:t>
            </w:r>
            <w:r>
              <w:rPr>
                <w:rFonts w:hint="eastAsia" w:ascii="宋体" w:hAnsi="宋体" w:cs="仿宋_GB2312"/>
                <w:sz w:val="24"/>
                <w:shd w:val="clear" w:color="auto" w:fill="FFFFFF"/>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w:t>
            </w:r>
            <w:r>
              <w:rPr>
                <w:rFonts w:hint="eastAsia"/>
                <w:sz w:val="24"/>
              </w:rPr>
              <w:t>评委在1-5分内评定（该项最高5分）。</w:t>
            </w:r>
            <w:r>
              <w:rPr>
                <w:rFonts w:hint="eastAsia" w:ascii="宋体" w:hAnsi="宋体" w:cs="仿宋_GB2312"/>
                <w:sz w:val="24"/>
                <w:shd w:val="clear" w:color="auto" w:fill="FFFFFF"/>
              </w:rPr>
              <w:t>（注：不得涉及价格标中的承销费率）。</w:t>
            </w:r>
          </w:p>
          <w:p>
            <w:pPr>
              <w:pStyle w:val="13"/>
            </w:pPr>
          </w:p>
          <w:p>
            <w:pPr>
              <w:snapToGrid w:val="0"/>
              <w:spacing w:line="360" w:lineRule="auto"/>
              <w:rPr>
                <w:sz w:val="24"/>
              </w:rPr>
            </w:pPr>
            <w:r>
              <w:rPr>
                <w:rFonts w:hint="eastAsia"/>
                <w:sz w:val="24"/>
              </w:rPr>
              <w:t>2、</w:t>
            </w:r>
            <w:r>
              <w:rPr>
                <w:rFonts w:hint="eastAsia" w:ascii="宋体" w:hAnsi="宋体" w:cs="仿宋_GB2312"/>
                <w:sz w:val="24"/>
                <w:shd w:val="clear" w:color="auto" w:fill="FFFFFF"/>
              </w:rPr>
              <w:t>本次债券整体推进时间安排表：包括各参与机构的工作时间节点（上报、预计获批、发行时间等）、工作内容及预计审核时间等，工作时间节点要齐全，不可遗漏重要节点，中选后需按照该时间表推进工作。</w:t>
            </w:r>
            <w:r>
              <w:rPr>
                <w:rFonts w:hint="eastAsia"/>
                <w:sz w:val="24"/>
              </w:rPr>
              <w:t>评委在1-5分内评定（该项最高5分）。</w:t>
            </w:r>
          </w:p>
          <w:p>
            <w:pPr>
              <w:pStyle w:val="13"/>
            </w:pPr>
          </w:p>
          <w:p>
            <w:pPr>
              <w:snapToGrid w:val="0"/>
              <w:spacing w:line="360" w:lineRule="auto"/>
              <w:rPr>
                <w:sz w:val="24"/>
              </w:rPr>
            </w:pPr>
            <w:r>
              <w:rPr>
                <w:rFonts w:hint="eastAsia"/>
                <w:sz w:val="24"/>
              </w:rPr>
              <w:t>3、</w:t>
            </w:r>
            <w:r>
              <w:rPr>
                <w:rFonts w:hint="eastAsia" w:ascii="宋体" w:hAnsi="宋体" w:cs="仿宋_GB2312"/>
                <w:sz w:val="24"/>
                <w:shd w:val="clear" w:color="auto" w:fill="FFFFFF"/>
              </w:rPr>
              <w:t>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w:t>
            </w:r>
            <w:r>
              <w:rPr>
                <w:rFonts w:hint="eastAsia"/>
                <w:sz w:val="24"/>
              </w:rPr>
              <w:t>评委在1-5分内评定（该项最高5分）。</w:t>
            </w:r>
          </w:p>
          <w:p>
            <w:pPr>
              <w:pStyle w:val="13"/>
            </w:pPr>
          </w:p>
          <w:p>
            <w:pPr>
              <w:snapToGrid w:val="0"/>
              <w:spacing w:line="360" w:lineRule="auto"/>
              <w:rPr>
                <w:sz w:val="24"/>
              </w:rPr>
            </w:pPr>
            <w:r>
              <w:rPr>
                <w:rFonts w:hint="eastAsia"/>
                <w:sz w:val="24"/>
              </w:rPr>
              <w:t>4、</w:t>
            </w:r>
            <w:r>
              <w:rPr>
                <w:rFonts w:hint="eastAsia" w:ascii="宋体" w:hAnsi="宋体" w:cs="仿宋_GB2312"/>
                <w:sz w:val="24"/>
                <w:shd w:val="clear" w:color="auto" w:fill="FFFFFF"/>
              </w:rPr>
              <w:t>销售安排：参选单位对承销优势、销售阶段沟通机制安排等方面进行说明，对本次债券承销做出合理规划安排，并对参选单位余额包销的决策流程、包销额度、相应利率机制等情况详细说明。</w:t>
            </w:r>
            <w:r>
              <w:rPr>
                <w:rFonts w:hint="eastAsia"/>
                <w:sz w:val="24"/>
              </w:rPr>
              <w:t>评委在1-5分内评定（该项最高5分）。</w:t>
            </w:r>
          </w:p>
          <w:p>
            <w:pPr>
              <w:pStyle w:val="13"/>
            </w:pPr>
          </w:p>
          <w:p>
            <w:pPr>
              <w:snapToGrid w:val="0"/>
              <w:spacing w:line="360" w:lineRule="auto"/>
              <w:rPr>
                <w:sz w:val="24"/>
              </w:rPr>
            </w:pPr>
            <w:r>
              <w:rPr>
                <w:rFonts w:hint="eastAsia"/>
                <w:sz w:val="24"/>
              </w:rPr>
              <w:t>5、</w:t>
            </w:r>
            <w:r>
              <w:rPr>
                <w:rFonts w:hint="eastAsia" w:ascii="宋体" w:hAnsi="宋体" w:cs="仿宋_GB2312"/>
                <w:sz w:val="24"/>
                <w:shd w:val="clear" w:color="auto" w:fill="FFFFFF"/>
              </w:rPr>
              <w:t>投标人提供的增值服务。（1）投标人已提供的增值服务2分；投标人在标书中列项说明，招标人根据现有服务酌情给分。（2）拟进一步提供的增值服务3分；由评标委员会根据方案优劣酌情打分。</w:t>
            </w:r>
            <w:r>
              <w:rPr>
                <w:rFonts w:hint="eastAsia"/>
                <w:sz w:val="24"/>
              </w:rPr>
              <w:t>评委在1-5分内评定（该项最高5分）。</w:t>
            </w:r>
          </w:p>
          <w:p>
            <w:pPr>
              <w:pStyle w:val="13"/>
            </w:pPr>
          </w:p>
          <w:p>
            <w:pPr>
              <w:snapToGrid w:val="0"/>
              <w:spacing w:line="360" w:lineRule="auto"/>
              <w:rPr>
                <w:sz w:val="24"/>
              </w:rPr>
            </w:pPr>
            <w:r>
              <w:rPr>
                <w:rFonts w:hint="eastAsia"/>
                <w:sz w:val="24"/>
              </w:rPr>
              <w:t>6、对承销商的销售保障、成本控制能力、历史主承债券自投情况等进行评定，评委在1-5分内评定（该项最高5分）。</w:t>
            </w:r>
          </w:p>
          <w:p>
            <w:pPr>
              <w:pStyle w:val="13"/>
            </w:pPr>
          </w:p>
          <w:p>
            <w:pPr>
              <w:snapToGrid w:val="0"/>
              <w:spacing w:line="360" w:lineRule="auto"/>
              <w:rPr>
                <w:rFonts w:ascii="宋体" w:hAnsi="宋体" w:cs="宋体"/>
              </w:rPr>
            </w:pPr>
            <w:r>
              <w:rPr>
                <w:rFonts w:ascii="宋体" w:hAnsi="宋体" w:cs="仿宋_GB2312"/>
                <w:sz w:val="24"/>
                <w:shd w:val="clear" w:color="auto" w:fill="FFFFFF"/>
              </w:rPr>
              <w:t>7</w:t>
            </w:r>
            <w:r>
              <w:rPr>
                <w:rFonts w:hint="eastAsia" w:ascii="宋体" w:hAnsi="宋体" w:cs="仿宋_GB2312"/>
                <w:sz w:val="24"/>
                <w:shd w:val="clear" w:color="auto" w:fill="FFFFFF"/>
              </w:rPr>
              <w:t>.根据标书装订、制作情况，</w:t>
            </w:r>
            <w:r>
              <w:rPr>
                <w:rFonts w:hint="eastAsia"/>
                <w:sz w:val="24"/>
              </w:rPr>
              <w:t>评委在1-2分内评定（该项最高2分）。</w:t>
            </w:r>
          </w:p>
        </w:tc>
      </w:tr>
    </w:tbl>
    <w:p>
      <w:pPr>
        <w:pStyle w:val="13"/>
        <w:rPr>
          <w:rFonts w:ascii="宋体" w:hAnsi="宋体" w:cs="宋体"/>
          <w:b/>
          <w:bCs/>
        </w:rPr>
      </w:pPr>
    </w:p>
    <w:p>
      <w:pPr>
        <w:rPr>
          <w:rFonts w:ascii="宋体" w:hAnsi="宋体" w:cs="宋体"/>
          <w:b/>
          <w:bCs/>
          <w:sz w:val="24"/>
        </w:rPr>
      </w:pPr>
    </w:p>
    <w:p>
      <w:pPr>
        <w:pStyle w:val="13"/>
      </w:pPr>
    </w:p>
    <w:p>
      <w:pPr>
        <w:pStyle w:val="13"/>
        <w:rPr>
          <w:rFonts w:ascii="宋体" w:hAnsi="宋体" w:cs="宋体"/>
        </w:rPr>
      </w:pPr>
    </w:p>
    <w:p>
      <w:pPr>
        <w:snapToGrid w:val="0"/>
        <w:spacing w:line="460" w:lineRule="exact"/>
        <w:ind w:firstLine="482" w:firstLineChars="200"/>
        <w:outlineLvl w:val="2"/>
        <w:rPr>
          <w:rFonts w:ascii="宋体" w:hAnsi="宋体" w:cs="宋体"/>
          <w:b/>
          <w:bCs/>
          <w:sz w:val="24"/>
        </w:rPr>
      </w:pPr>
      <w:r>
        <w:rPr>
          <w:rFonts w:hint="eastAsia" w:ascii="宋体" w:hAnsi="宋体" w:cs="宋体"/>
          <w:b/>
          <w:bCs/>
          <w:sz w:val="24"/>
        </w:rPr>
        <w:t>（二）价格标分值：（30分）</w:t>
      </w:r>
    </w:p>
    <w:p>
      <w:pPr>
        <w:snapToGrid w:val="0"/>
        <w:spacing w:line="460" w:lineRule="exact"/>
        <w:ind w:firstLine="480" w:firstLineChars="200"/>
        <w:rPr>
          <w:rFonts w:ascii="宋体" w:hAnsi="宋体" w:cs="宋体"/>
          <w:sz w:val="24"/>
        </w:rPr>
      </w:pPr>
      <w:r>
        <w:rPr>
          <w:rFonts w:hint="eastAsia" w:ascii="宋体" w:hAnsi="宋体" w:cs="宋体"/>
          <w:sz w:val="24"/>
        </w:rPr>
        <w:t>报价：招标最高限承销费率为发行超短期融资券金额的0.15%/年。投标报价高于0.15%/年，为无效报价。报价保留两位小数，否则作无效投标处理。</w:t>
      </w:r>
    </w:p>
    <w:p>
      <w:pPr>
        <w:snapToGrid w:val="0"/>
        <w:spacing w:line="460" w:lineRule="exact"/>
        <w:ind w:firstLine="480" w:firstLineChars="200"/>
        <w:rPr>
          <w:rFonts w:ascii="宋体" w:hAnsi="宋体" w:cs="宋体"/>
          <w:sz w:val="24"/>
        </w:rPr>
      </w:pPr>
      <w:r>
        <w:rPr>
          <w:rFonts w:hint="eastAsia" w:ascii="宋体" w:hAnsi="宋体" w:cs="宋体"/>
          <w:sz w:val="24"/>
        </w:rPr>
        <w:t>评标基准费率=有效投标价算术平均值（不四舍五入，保留两位小数）</w:t>
      </w:r>
    </w:p>
    <w:p>
      <w:pPr>
        <w:snapToGrid w:val="0"/>
        <w:spacing w:line="460" w:lineRule="exact"/>
        <w:ind w:firstLine="480" w:firstLineChars="200"/>
        <w:rPr>
          <w:rFonts w:ascii="宋体" w:hAnsi="宋体" w:cs="宋体"/>
          <w:sz w:val="24"/>
        </w:rPr>
      </w:pPr>
      <w:r>
        <w:rPr>
          <w:rFonts w:hint="eastAsia" w:ascii="宋体" w:hAnsi="宋体" w:cs="宋体"/>
          <w:sz w:val="24"/>
        </w:rPr>
        <w:t>满足招标文件技术要求的投标人的有效“服务费率报价”与“评审基准价费率”相比较，按以下方式评分：</w:t>
      </w:r>
    </w:p>
    <w:p>
      <w:pPr>
        <w:snapToGrid w:val="0"/>
        <w:spacing w:line="460" w:lineRule="exact"/>
        <w:ind w:firstLine="480" w:firstLineChars="200"/>
        <w:rPr>
          <w:rFonts w:ascii="宋体" w:hAnsi="宋体" w:cs="宋体"/>
          <w:sz w:val="24"/>
        </w:rPr>
      </w:pPr>
      <w:r>
        <w:rPr>
          <w:rFonts w:hint="eastAsia" w:ascii="宋体" w:hAnsi="宋体" w:cs="宋体"/>
          <w:sz w:val="24"/>
        </w:rPr>
        <w:t>1、投标报价费率等于评审基准价费率的，得满分30分；</w:t>
      </w:r>
    </w:p>
    <w:p>
      <w:pPr>
        <w:snapToGrid w:val="0"/>
        <w:spacing w:line="460" w:lineRule="exact"/>
        <w:ind w:firstLine="480" w:firstLineChars="200"/>
        <w:rPr>
          <w:rFonts w:ascii="宋体" w:hAnsi="宋体" w:cs="宋体"/>
          <w:sz w:val="24"/>
        </w:rPr>
      </w:pPr>
      <w:r>
        <w:rPr>
          <w:rFonts w:hint="eastAsia" w:ascii="宋体" w:hAnsi="宋体" w:cs="宋体"/>
          <w:sz w:val="24"/>
        </w:rPr>
        <w:t>2、投标报价与评审基准价相比，每高于或低于0.01%扣1分。</w:t>
      </w:r>
    </w:p>
    <w:p>
      <w:pPr>
        <w:snapToGrid w:val="0"/>
        <w:spacing w:line="460" w:lineRule="exact"/>
        <w:ind w:firstLine="480" w:firstLineChars="200"/>
        <w:rPr>
          <w:rFonts w:ascii="宋体" w:hAnsi="宋体" w:cs="宋体"/>
          <w:sz w:val="24"/>
        </w:rPr>
      </w:pPr>
      <w:r>
        <w:rPr>
          <w:rFonts w:hint="eastAsia" w:ascii="宋体" w:hAnsi="宋体" w:cs="宋体"/>
          <w:sz w:val="24"/>
        </w:rPr>
        <w:t>注：①（投标报价－评标基准价）为投标报价与评标基准价差额的绝对值。</w:t>
      </w:r>
    </w:p>
    <w:p>
      <w:pPr>
        <w:snapToGrid w:val="0"/>
        <w:spacing w:line="460" w:lineRule="exact"/>
        <w:ind w:firstLine="480" w:firstLineChars="200"/>
        <w:rPr>
          <w:rFonts w:ascii="宋体" w:hAnsi="宋体" w:cs="宋体"/>
        </w:rPr>
      </w:pPr>
      <w:r>
        <w:rPr>
          <w:rFonts w:hint="eastAsia" w:ascii="宋体" w:hAnsi="宋体" w:cs="宋体"/>
          <w:sz w:val="24"/>
        </w:rPr>
        <w:t>②价格标计算结果均以科学计数法保留两位小数（四舍五入）。</w:t>
      </w:r>
    </w:p>
    <w:p>
      <w:pPr>
        <w:snapToGrid w:val="0"/>
        <w:spacing w:line="460" w:lineRule="exact"/>
        <w:ind w:firstLine="480" w:firstLineChars="200"/>
        <w:rPr>
          <w:rFonts w:ascii="宋体" w:hAnsi="宋体" w:cs="宋体"/>
          <w:sz w:val="24"/>
        </w:rPr>
      </w:pPr>
      <w:r>
        <w:rPr>
          <w:rFonts w:hint="eastAsia" w:ascii="宋体" w:hAnsi="宋体" w:cs="宋体"/>
          <w:sz w:val="24"/>
        </w:rPr>
        <w:t>（三）评标争议</w:t>
      </w:r>
    </w:p>
    <w:p>
      <w:pPr>
        <w:snapToGrid w:val="0"/>
        <w:spacing w:line="460" w:lineRule="exact"/>
        <w:ind w:firstLine="480" w:firstLineChars="200"/>
        <w:rPr>
          <w:rFonts w:ascii="宋体" w:hAnsi="宋体" w:cs="宋体"/>
          <w:sz w:val="24"/>
        </w:rPr>
      </w:pPr>
      <w:r>
        <w:rPr>
          <w:rFonts w:hint="eastAsia" w:ascii="宋体" w:hAnsi="宋体" w:cs="宋体"/>
          <w:sz w:val="24"/>
        </w:rPr>
        <w:t>评标时评委对评标的细则若有争议，由评标委员会评委集体讨论确定，并对未尽情况有最终解释权。</w:t>
      </w:r>
    </w:p>
    <w:p>
      <w:pPr>
        <w:snapToGrid w:val="0"/>
        <w:spacing w:line="460" w:lineRule="exact"/>
        <w:ind w:firstLine="480" w:firstLineChars="200"/>
        <w:rPr>
          <w:rFonts w:ascii="宋体" w:hAnsi="宋体" w:cs="宋体"/>
          <w:sz w:val="24"/>
        </w:rPr>
      </w:pPr>
      <w:r>
        <w:rPr>
          <w:rFonts w:hint="eastAsia" w:ascii="宋体" w:hAnsi="宋体" w:cs="宋体"/>
          <w:sz w:val="24"/>
        </w:rPr>
        <w:t>（四）落标原因</w:t>
      </w:r>
    </w:p>
    <w:p>
      <w:pPr>
        <w:snapToGrid w:val="0"/>
        <w:spacing w:line="460" w:lineRule="exact"/>
        <w:ind w:firstLine="480" w:firstLineChars="200"/>
        <w:rPr>
          <w:rFonts w:ascii="宋体" w:hAnsi="宋体" w:cs="宋体"/>
          <w:sz w:val="24"/>
        </w:rPr>
      </w:pPr>
      <w:r>
        <w:rPr>
          <w:rFonts w:hint="eastAsia" w:ascii="宋体" w:hAnsi="宋体" w:cs="宋体"/>
          <w:sz w:val="24"/>
        </w:rPr>
        <w:t>评标委员会不对落标的投标人做落标原因的解释。</w:t>
      </w:r>
    </w:p>
    <w:p>
      <w:pPr>
        <w:snapToGrid w:val="0"/>
        <w:spacing w:line="460" w:lineRule="exact"/>
        <w:ind w:firstLine="480" w:firstLineChars="200"/>
        <w:rPr>
          <w:rFonts w:ascii="宋体" w:hAnsi="宋体" w:cs="宋体"/>
          <w:sz w:val="24"/>
        </w:rPr>
      </w:pPr>
      <w:r>
        <w:rPr>
          <w:rFonts w:hint="eastAsia" w:ascii="宋体" w:hAnsi="宋体" w:cs="宋体"/>
          <w:sz w:val="24"/>
        </w:rPr>
        <w:t>（五）确定中标候选人</w:t>
      </w:r>
    </w:p>
    <w:p>
      <w:pPr>
        <w:snapToGrid w:val="0"/>
        <w:spacing w:line="460" w:lineRule="exact"/>
        <w:ind w:firstLine="480" w:firstLineChars="200"/>
        <w:rPr>
          <w:rFonts w:ascii="宋体" w:hAnsi="宋体" w:cs="宋体"/>
          <w:sz w:val="24"/>
        </w:rPr>
      </w:pPr>
      <w:r>
        <w:rPr>
          <w:rFonts w:hint="eastAsia" w:ascii="宋体" w:hAnsi="宋体" w:cs="宋体"/>
          <w:sz w:val="24"/>
        </w:rPr>
        <w:t>投标人最终得分=技术标得分+价格标得分</w:t>
      </w:r>
    </w:p>
    <w:p>
      <w:pPr>
        <w:snapToGrid w:val="0"/>
        <w:spacing w:line="460" w:lineRule="exact"/>
        <w:ind w:firstLine="480" w:firstLineChars="200"/>
        <w:rPr>
          <w:rFonts w:ascii="宋体" w:hAnsi="宋体" w:cs="宋体"/>
          <w:sz w:val="24"/>
        </w:rPr>
      </w:pPr>
      <w:r>
        <w:rPr>
          <w:rFonts w:hint="eastAsia" w:ascii="宋体" w:hAnsi="宋体" w:cs="宋体"/>
          <w:sz w:val="24"/>
        </w:rPr>
        <w:t>评标委员会对满足招标文件实质性要求的投标文件，按照评分标准对技术标和价格标进行打分，按得分由高到低确定中标候选人。</w:t>
      </w:r>
    </w:p>
    <w:p>
      <w:pPr>
        <w:snapToGrid w:val="0"/>
        <w:spacing w:line="460" w:lineRule="exact"/>
        <w:ind w:firstLine="480" w:firstLineChars="200"/>
        <w:rPr>
          <w:rFonts w:ascii="宋体" w:hAnsi="宋体" w:cs="宋体"/>
          <w:sz w:val="24"/>
        </w:rPr>
      </w:pPr>
      <w:r>
        <w:rPr>
          <w:rFonts w:hint="eastAsia" w:ascii="宋体" w:hAnsi="宋体" w:cs="宋体"/>
          <w:sz w:val="24"/>
        </w:rPr>
        <w:t>总分得分相等时，价格标得分高者优先中标；如价格标得分和技术标得分均相同，由采购人代表现场抽签确定中标候选人顺序。</w:t>
      </w:r>
    </w:p>
    <w:p>
      <w:pPr>
        <w:snapToGrid w:val="0"/>
        <w:spacing w:line="460" w:lineRule="exact"/>
        <w:ind w:firstLine="480" w:firstLineChars="200"/>
        <w:rPr>
          <w:rFonts w:ascii="宋体" w:hAnsi="宋体" w:cs="宋体"/>
          <w:sz w:val="24"/>
        </w:rPr>
      </w:pPr>
      <w:r>
        <w:rPr>
          <w:rFonts w:hint="eastAsia" w:ascii="宋体" w:hAnsi="宋体" w:cs="宋体"/>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pPr>
        <w:snapToGrid w:val="0"/>
        <w:spacing w:line="460" w:lineRule="exact"/>
        <w:ind w:firstLine="480" w:firstLineChars="200"/>
        <w:rPr>
          <w:rFonts w:ascii="宋体" w:hAnsi="宋体" w:cs="宋体"/>
          <w:sz w:val="24"/>
        </w:rPr>
      </w:pPr>
      <w:r>
        <w:rPr>
          <w:rFonts w:hint="eastAsia" w:ascii="宋体" w:hAnsi="宋体" w:cs="宋体"/>
          <w:sz w:val="24"/>
        </w:rPr>
        <w:t>评标过程如遇特殊情况，评标委员会具有最终解释权。</w:t>
      </w:r>
    </w:p>
    <w:p>
      <w:pPr>
        <w:snapToGrid w:val="0"/>
        <w:spacing w:line="460" w:lineRule="exact"/>
        <w:ind w:firstLine="482" w:firstLineChars="200"/>
        <w:outlineLvl w:val="1"/>
        <w:rPr>
          <w:rFonts w:ascii="宋体" w:hAnsi="宋体" w:cs="宋体"/>
          <w:b/>
          <w:sz w:val="24"/>
        </w:rPr>
      </w:pPr>
      <w:r>
        <w:rPr>
          <w:rFonts w:hint="eastAsia" w:ascii="宋体" w:hAnsi="宋体" w:cs="宋体"/>
          <w:b/>
          <w:sz w:val="24"/>
        </w:rPr>
        <w:t>六、出现下列情形之一的，作无效投标处理</w:t>
      </w:r>
    </w:p>
    <w:p>
      <w:pPr>
        <w:snapToGrid w:val="0"/>
        <w:spacing w:line="460" w:lineRule="exact"/>
        <w:ind w:firstLine="480" w:firstLineChars="200"/>
        <w:rPr>
          <w:rFonts w:ascii="宋体" w:hAnsi="宋体" w:cs="宋体"/>
          <w:sz w:val="24"/>
        </w:rPr>
      </w:pPr>
      <w:r>
        <w:rPr>
          <w:rFonts w:hint="eastAsia" w:ascii="宋体" w:hAnsi="宋体" w:cs="宋体"/>
          <w:sz w:val="24"/>
        </w:rPr>
        <w:t>1、投标文件未按规定要求装订、密封、签署、盖章的；</w:t>
      </w:r>
    </w:p>
    <w:p>
      <w:pPr>
        <w:snapToGrid w:val="0"/>
        <w:spacing w:line="460" w:lineRule="exact"/>
        <w:ind w:firstLine="480" w:firstLineChars="200"/>
        <w:rPr>
          <w:rFonts w:ascii="宋体" w:hAnsi="宋体" w:cs="宋体"/>
          <w:sz w:val="24"/>
        </w:rPr>
      </w:pPr>
      <w:r>
        <w:rPr>
          <w:rFonts w:hint="eastAsia" w:ascii="宋体" w:hAnsi="宋体" w:cs="宋体"/>
          <w:sz w:val="24"/>
        </w:rPr>
        <w:t xml:space="preserve">2、投标文件资格后审材料、技术标部分出现报价的内容； </w:t>
      </w:r>
    </w:p>
    <w:p>
      <w:pPr>
        <w:snapToGrid w:val="0"/>
        <w:spacing w:line="460" w:lineRule="exact"/>
        <w:ind w:firstLine="480" w:firstLineChars="200"/>
        <w:rPr>
          <w:rFonts w:ascii="宋体" w:hAnsi="宋体" w:cs="宋体"/>
          <w:sz w:val="24"/>
        </w:rPr>
      </w:pPr>
      <w:r>
        <w:rPr>
          <w:rFonts w:hint="eastAsia" w:ascii="宋体" w:hAnsi="宋体" w:cs="宋体"/>
          <w:sz w:val="24"/>
        </w:rPr>
        <w:t>3、不具备招标文件规定的资格要求的；</w:t>
      </w:r>
    </w:p>
    <w:p>
      <w:pPr>
        <w:snapToGrid w:val="0"/>
        <w:spacing w:line="460" w:lineRule="exact"/>
        <w:ind w:firstLine="480" w:firstLineChars="200"/>
        <w:rPr>
          <w:rFonts w:ascii="宋体" w:hAnsi="宋体" w:cs="宋体"/>
          <w:sz w:val="24"/>
        </w:rPr>
      </w:pPr>
      <w:r>
        <w:rPr>
          <w:rFonts w:hint="eastAsia" w:ascii="宋体" w:hAnsi="宋体" w:cs="宋体"/>
          <w:sz w:val="24"/>
        </w:rPr>
        <w:t>4、投标报价高于0.15%/年；</w:t>
      </w:r>
    </w:p>
    <w:p>
      <w:pPr>
        <w:snapToGrid w:val="0"/>
        <w:spacing w:line="460" w:lineRule="exact"/>
        <w:ind w:firstLine="480" w:firstLineChars="200"/>
        <w:rPr>
          <w:rFonts w:ascii="宋体" w:hAnsi="宋体" w:cs="宋体"/>
          <w:sz w:val="24"/>
        </w:rPr>
      </w:pPr>
      <w:r>
        <w:rPr>
          <w:rFonts w:hint="eastAsia" w:ascii="宋体" w:hAnsi="宋体" w:cs="宋体"/>
          <w:sz w:val="24"/>
        </w:rPr>
        <w:t>5、投标报价小数点后未保留两位的；</w:t>
      </w:r>
    </w:p>
    <w:p>
      <w:pPr>
        <w:snapToGrid w:val="0"/>
        <w:spacing w:line="460" w:lineRule="exact"/>
        <w:ind w:firstLine="480" w:firstLineChars="200"/>
        <w:rPr>
          <w:rFonts w:ascii="宋体" w:hAnsi="宋体" w:cs="宋体"/>
          <w:sz w:val="24"/>
        </w:rPr>
      </w:pPr>
      <w:r>
        <w:rPr>
          <w:rFonts w:hint="eastAsia" w:ascii="宋体" w:hAnsi="宋体" w:cs="宋体"/>
          <w:sz w:val="24"/>
        </w:rPr>
        <w:t>6、不符合法律法规和招标文件中规定的其他实质性要求的；</w:t>
      </w:r>
    </w:p>
    <w:p>
      <w:pPr>
        <w:snapToGrid w:val="0"/>
        <w:spacing w:line="460" w:lineRule="exact"/>
        <w:ind w:firstLine="480" w:firstLineChars="200"/>
        <w:rPr>
          <w:rFonts w:ascii="宋体" w:hAnsi="宋体" w:cs="宋体"/>
          <w:sz w:val="24"/>
        </w:rPr>
      </w:pPr>
      <w:r>
        <w:rPr>
          <w:rFonts w:hint="eastAsia" w:ascii="宋体" w:hAnsi="宋体" w:cs="宋体"/>
          <w:sz w:val="24"/>
        </w:rPr>
        <w:t>7、评标小组依据法律法规可以认定为无效投标的其他情况。</w:t>
      </w:r>
    </w:p>
    <w:p>
      <w:pPr>
        <w:snapToGrid w:val="0"/>
        <w:spacing w:line="460" w:lineRule="exact"/>
        <w:ind w:firstLine="482" w:firstLineChars="200"/>
        <w:outlineLvl w:val="1"/>
        <w:rPr>
          <w:rFonts w:ascii="宋体" w:hAnsi="宋体" w:cs="宋体"/>
          <w:b/>
          <w:sz w:val="24"/>
          <w:u w:val="thick"/>
        </w:rPr>
      </w:pPr>
      <w:r>
        <w:rPr>
          <w:rFonts w:hint="eastAsia" w:ascii="宋体" w:hAnsi="宋体" w:cs="宋体"/>
          <w:b/>
          <w:sz w:val="24"/>
          <w:u w:val="thick"/>
        </w:rPr>
        <w:t>8、如在路演等技术标阶段，出现价格标报价即做无效投标处理。</w:t>
      </w:r>
    </w:p>
    <w:p>
      <w:pPr>
        <w:snapToGrid w:val="0"/>
        <w:spacing w:line="460" w:lineRule="exact"/>
        <w:ind w:firstLine="482" w:firstLineChars="200"/>
        <w:outlineLvl w:val="1"/>
        <w:rPr>
          <w:rFonts w:ascii="宋体" w:hAnsi="宋体" w:cs="宋体"/>
          <w:sz w:val="24"/>
        </w:rPr>
      </w:pPr>
      <w:r>
        <w:rPr>
          <w:rFonts w:hint="eastAsia" w:ascii="宋体" w:hAnsi="宋体" w:cs="宋体"/>
          <w:b/>
          <w:sz w:val="24"/>
        </w:rPr>
        <w:t>七、有下列情形之一的，视为投标人串通投标，其投标无效</w:t>
      </w:r>
    </w:p>
    <w:p>
      <w:pPr>
        <w:snapToGrid w:val="0"/>
        <w:spacing w:line="46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pPr>
        <w:snapToGrid w:val="0"/>
        <w:spacing w:line="46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pPr>
        <w:snapToGrid w:val="0"/>
        <w:spacing w:line="46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napToGrid w:val="0"/>
        <w:spacing w:line="46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napToGrid w:val="0"/>
        <w:spacing w:line="460" w:lineRule="exact"/>
        <w:ind w:firstLine="480" w:firstLineChars="200"/>
        <w:rPr>
          <w:rFonts w:ascii="宋体" w:hAnsi="宋体" w:cs="宋体"/>
          <w:sz w:val="24"/>
        </w:rPr>
      </w:pPr>
      <w:r>
        <w:rPr>
          <w:rFonts w:hint="eastAsia" w:ascii="宋体" w:hAnsi="宋体" w:cs="宋体"/>
          <w:sz w:val="24"/>
        </w:rPr>
        <w:t>5、不同投标人的投标文件相互混装；</w:t>
      </w:r>
    </w:p>
    <w:p>
      <w:pPr>
        <w:snapToGrid w:val="0"/>
        <w:spacing w:line="460" w:lineRule="exact"/>
        <w:ind w:firstLine="482" w:firstLineChars="200"/>
        <w:outlineLvl w:val="1"/>
        <w:rPr>
          <w:rFonts w:ascii="宋体" w:hAnsi="宋体" w:cs="宋体"/>
          <w:sz w:val="24"/>
        </w:rPr>
      </w:pPr>
      <w:r>
        <w:rPr>
          <w:rFonts w:hint="eastAsia" w:ascii="宋体" w:hAnsi="宋体" w:cs="宋体"/>
          <w:b/>
          <w:sz w:val="24"/>
        </w:rPr>
        <w:t>八、变更为其他方式采购的情形处理</w:t>
      </w:r>
    </w:p>
    <w:p>
      <w:pPr>
        <w:snapToGrid w:val="0"/>
        <w:spacing w:line="460" w:lineRule="exact"/>
        <w:ind w:firstLine="480" w:firstLineChars="200"/>
        <w:rPr>
          <w:rFonts w:ascii="宋体" w:hAnsi="宋体" w:cs="宋体"/>
          <w:sz w:val="24"/>
        </w:rPr>
      </w:pPr>
      <w:r>
        <w:rPr>
          <w:rFonts w:hint="eastAsia" w:ascii="宋体" w:hAnsi="宋体" w:cs="宋体"/>
          <w:sz w:val="24"/>
        </w:rPr>
        <w:t>投标截止后投标人不足3家或者通过资格审查或符合性审查的投标人不足3家的，除采购任务取消情形外，按照以下方式处理：</w:t>
      </w:r>
    </w:p>
    <w:p>
      <w:pPr>
        <w:snapToGrid w:val="0"/>
        <w:spacing w:line="460" w:lineRule="exact"/>
        <w:ind w:firstLine="480" w:firstLineChars="200"/>
        <w:rPr>
          <w:rFonts w:ascii="宋体" w:hAnsi="宋体" w:cs="宋体"/>
          <w:sz w:val="24"/>
        </w:rPr>
      </w:pPr>
      <w:r>
        <w:rPr>
          <w:rFonts w:hint="eastAsia" w:ascii="宋体" w:hAnsi="宋体" w:cs="宋体"/>
          <w:sz w:val="24"/>
        </w:rPr>
        <w:t>1、招标文件存在不合理条款或者招标程序不符合规定的，采购人改正后依法重新招标；</w:t>
      </w:r>
    </w:p>
    <w:p>
      <w:pPr>
        <w:snapToGrid w:val="0"/>
        <w:spacing w:line="460" w:lineRule="exact"/>
        <w:ind w:firstLine="480" w:firstLineChars="200"/>
        <w:rPr>
          <w:rFonts w:ascii="宋体" w:hAnsi="宋体" w:cs="宋体"/>
          <w:sz w:val="24"/>
        </w:rPr>
      </w:pPr>
      <w:r>
        <w:rPr>
          <w:rFonts w:hint="eastAsia" w:ascii="宋体" w:hAnsi="宋体" w:cs="宋体"/>
          <w:sz w:val="24"/>
        </w:rPr>
        <w:t>2、招标文件没有不合理条款、招标程序符合规定，需要采用其他采购方式采购的，采购人应当依法报相关部门批准。</w:t>
      </w:r>
    </w:p>
    <w:p>
      <w:pPr>
        <w:snapToGrid w:val="0"/>
        <w:spacing w:line="460" w:lineRule="exact"/>
        <w:ind w:firstLine="480" w:firstLineChars="200"/>
        <w:rPr>
          <w:rFonts w:ascii="宋体" w:hAnsi="宋体" w:cs="宋体"/>
          <w:sz w:val="24"/>
        </w:rPr>
      </w:pPr>
      <w:r>
        <w:rPr>
          <w:rFonts w:hint="eastAsia" w:ascii="宋体" w:hAnsi="宋体" w:cs="宋体"/>
          <w:sz w:val="24"/>
        </w:rPr>
        <w:t>3、经批准采用非公开招标的货物、服务，可以采用竞争性招标、单一来源采购方式采购，采购货物的，还可以采用询价采购方式。</w:t>
      </w:r>
    </w:p>
    <w:p>
      <w:pPr>
        <w:snapToGrid w:val="0"/>
        <w:spacing w:line="460" w:lineRule="exact"/>
        <w:ind w:firstLine="482" w:firstLineChars="200"/>
        <w:outlineLvl w:val="1"/>
        <w:rPr>
          <w:rFonts w:ascii="宋体" w:hAnsi="宋体" w:cs="宋体"/>
          <w:b/>
          <w:sz w:val="24"/>
        </w:rPr>
      </w:pPr>
      <w:r>
        <w:rPr>
          <w:rFonts w:hint="eastAsia" w:ascii="宋体" w:hAnsi="宋体" w:cs="宋体"/>
          <w:b/>
          <w:sz w:val="24"/>
        </w:rPr>
        <w:t>九、出现下列情形之一的，作废标处理：</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1、出现影响采购公正的违法违规行为的；</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2、所有投标人报价超出采购预算价的；</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3、因重大变故，采购任务被取消的；</w:t>
      </w:r>
    </w:p>
    <w:p>
      <w:pPr>
        <w:spacing w:line="460" w:lineRule="exact"/>
        <w:ind w:firstLine="480" w:firstLineChars="200"/>
        <w:rPr>
          <w:rFonts w:ascii="宋体" w:hAnsi="宋体" w:cs="宋体"/>
          <w:sz w:val="24"/>
          <w:szCs w:val="28"/>
        </w:rPr>
      </w:pPr>
      <w:r>
        <w:rPr>
          <w:rFonts w:hint="eastAsia" w:ascii="宋体" w:hAnsi="宋体" w:cs="宋体"/>
          <w:sz w:val="24"/>
          <w:szCs w:val="28"/>
        </w:rPr>
        <w:t>4、评标委员会依据法律法规可以认定为废标的其他情况。</w:t>
      </w:r>
    </w:p>
    <w:p>
      <w:pPr>
        <w:snapToGrid w:val="0"/>
        <w:spacing w:line="460" w:lineRule="exact"/>
        <w:ind w:firstLine="482" w:firstLineChars="200"/>
        <w:outlineLvl w:val="1"/>
        <w:rPr>
          <w:rFonts w:ascii="宋体" w:hAnsi="宋体" w:cs="宋体"/>
          <w:b/>
          <w:sz w:val="24"/>
        </w:rPr>
      </w:pPr>
      <w:r>
        <w:rPr>
          <w:rFonts w:hint="eastAsia" w:ascii="宋体" w:hAnsi="宋体" w:cs="宋体"/>
          <w:b/>
          <w:sz w:val="24"/>
        </w:rPr>
        <w:t>十、 中标通知</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1、开标结束后，采购人应在指定媒体（</w:t>
      </w:r>
      <w:r>
        <w:rPr>
          <w:rFonts w:hint="eastAsia" w:ascii="宋体" w:hAnsi="宋体" w:cs="宋体"/>
          <w:bCs/>
          <w:sz w:val="24"/>
          <w:u w:val="single"/>
        </w:rPr>
        <w:t>“南通市崇川区人民政府网 (www.chongchuan.gov.cn)→我要看→公示公告”或“南通市崇川区人民政府网 (www.chongchuan.gov.cn)→政府信息公开→部门信息公开→国资办→公示公告”栏内</w:t>
      </w:r>
      <w:r>
        <w:rPr>
          <w:rFonts w:hint="eastAsia" w:ascii="宋体" w:hAnsi="宋体" w:cs="宋体"/>
          <w:sz w:val="24"/>
          <w:szCs w:val="28"/>
        </w:rPr>
        <w:t>）上公告中标结果。</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2、中标公告期限为1个工作日，期限结束后向中标供应商发出《中标通知书》。</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3、《中标通知书》一经发出，即具有法律效力。采购人、中标供应商依法承担法律责任。</w:t>
      </w:r>
    </w:p>
    <w:p>
      <w:pPr>
        <w:snapToGrid w:val="0"/>
        <w:spacing w:line="300" w:lineRule="auto"/>
        <w:jc w:val="center"/>
        <w:outlineLvl w:val="0"/>
        <w:rPr>
          <w:rFonts w:ascii="宋体" w:hAnsi="宋体" w:cs="宋体"/>
          <w:b/>
          <w:sz w:val="36"/>
          <w:szCs w:val="36"/>
        </w:rPr>
      </w:pPr>
    </w:p>
    <w:p>
      <w:pPr>
        <w:rPr>
          <w:rFonts w:hint="eastAsia" w:ascii="宋体" w:hAnsi="宋体" w:cs="宋体"/>
          <w:b/>
          <w:sz w:val="36"/>
          <w:szCs w:val="36"/>
        </w:rPr>
      </w:pPr>
    </w:p>
    <w:p>
      <w:pPr>
        <w:snapToGrid w:val="0"/>
        <w:spacing w:line="300" w:lineRule="auto"/>
        <w:jc w:val="center"/>
        <w:outlineLvl w:val="0"/>
        <w:rPr>
          <w:rFonts w:ascii="宋体" w:hAnsi="宋体" w:cs="宋体"/>
          <w:b/>
          <w:sz w:val="36"/>
          <w:szCs w:val="36"/>
        </w:rPr>
      </w:pPr>
      <w:r>
        <w:rPr>
          <w:rFonts w:hint="eastAsia" w:ascii="宋体" w:hAnsi="宋体" w:cs="宋体"/>
          <w:b/>
          <w:sz w:val="36"/>
          <w:szCs w:val="36"/>
        </w:rPr>
        <w:t>第五部分  合同的授予和履约</w:t>
      </w:r>
    </w:p>
    <w:p>
      <w:pPr>
        <w:snapToGrid w:val="0"/>
        <w:spacing w:line="300" w:lineRule="auto"/>
        <w:jc w:val="center"/>
        <w:rPr>
          <w:rFonts w:ascii="宋体" w:hAnsi="宋体" w:cs="宋体"/>
          <w:sz w:val="28"/>
          <w:szCs w:val="28"/>
        </w:rPr>
      </w:pPr>
    </w:p>
    <w:p>
      <w:pPr>
        <w:spacing w:line="360" w:lineRule="auto"/>
        <w:ind w:firstLine="484" w:firstLineChars="202"/>
        <w:rPr>
          <w:rFonts w:ascii="宋体" w:hAnsi="宋体" w:cs="宋体"/>
          <w:kern w:val="0"/>
          <w:sz w:val="24"/>
        </w:rPr>
      </w:pPr>
      <w:r>
        <w:rPr>
          <w:rFonts w:hint="eastAsia" w:ascii="宋体" w:hAnsi="宋体" w:cs="宋体"/>
          <w:kern w:val="0"/>
          <w:sz w:val="24"/>
        </w:rPr>
        <w:t>一、中标人在接到采购代理机构发出送达的《中标通知书》后，30日内与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pPr>
        <w:spacing w:line="360" w:lineRule="auto"/>
        <w:ind w:firstLine="484" w:firstLineChars="202"/>
        <w:rPr>
          <w:rFonts w:ascii="宋体" w:hAnsi="宋体" w:cs="宋体"/>
          <w:kern w:val="0"/>
          <w:sz w:val="24"/>
        </w:rPr>
      </w:pPr>
      <w:r>
        <w:rPr>
          <w:rFonts w:hint="eastAsia" w:ascii="宋体" w:hAnsi="宋体" w:cs="宋体"/>
          <w:kern w:val="0"/>
          <w:sz w:val="24"/>
        </w:rPr>
        <w:t>二、招标文件、中标人的投标文件及评审过程中的有关书面澄清、承诺等均应作为合同附件，具有同等的法律效力。</w:t>
      </w:r>
    </w:p>
    <w:p>
      <w:pPr>
        <w:spacing w:line="360" w:lineRule="auto"/>
        <w:ind w:firstLine="484" w:firstLineChars="202"/>
        <w:rPr>
          <w:rFonts w:ascii="宋体" w:hAnsi="宋体" w:cs="宋体"/>
          <w:kern w:val="0"/>
          <w:sz w:val="24"/>
        </w:rPr>
      </w:pPr>
      <w:r>
        <w:rPr>
          <w:rFonts w:hint="eastAsia" w:ascii="宋体" w:hAnsi="宋体" w:cs="宋体"/>
          <w:kern w:val="0"/>
          <w:sz w:val="24"/>
        </w:rPr>
        <w:t>三、采购人和中标人应相互配合，中标人须按采购合同约定积极组织本项目的超短期融资券的发行。</w:t>
      </w:r>
    </w:p>
    <w:p>
      <w:pPr>
        <w:spacing w:line="360" w:lineRule="auto"/>
        <w:ind w:firstLine="484" w:firstLineChars="202"/>
        <w:rPr>
          <w:rFonts w:ascii="宋体" w:hAnsi="宋体" w:cs="宋体"/>
          <w:kern w:val="0"/>
          <w:sz w:val="24"/>
        </w:rPr>
      </w:pPr>
      <w:r>
        <w:rPr>
          <w:rFonts w:hint="eastAsia" w:ascii="宋体" w:hAnsi="宋体" w:cs="宋体"/>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pPr>
        <w:snapToGrid w:val="0"/>
        <w:spacing w:line="360" w:lineRule="auto"/>
        <w:ind w:firstLine="484" w:firstLineChars="202"/>
        <w:rPr>
          <w:rFonts w:ascii="宋体" w:hAnsi="宋体" w:cs="宋体"/>
          <w:kern w:val="0"/>
          <w:sz w:val="24"/>
        </w:rPr>
      </w:pPr>
    </w:p>
    <w:p>
      <w:pPr>
        <w:snapToGrid w:val="0"/>
        <w:spacing w:line="400" w:lineRule="atLeast"/>
        <w:ind w:firstLine="723" w:firstLineChars="200"/>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第六部分  质疑提出和处理</w:t>
      </w:r>
    </w:p>
    <w:p>
      <w:pPr>
        <w:pStyle w:val="3"/>
        <w:snapToGrid w:val="0"/>
        <w:spacing w:line="400" w:lineRule="atLeast"/>
        <w:ind w:left="0" w:firstLine="640" w:firstLineChars="200"/>
        <w:contextualSpacing/>
        <w:rPr>
          <w:rFonts w:ascii="宋体" w:hAnsi="宋体" w:eastAsia="宋体" w:cs="宋体"/>
          <w:sz w:val="32"/>
          <w:szCs w:val="32"/>
        </w:rPr>
      </w:pP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一、质疑的提出</w:t>
      </w:r>
    </w:p>
    <w:p>
      <w:pPr>
        <w:snapToGrid w:val="0"/>
        <w:spacing w:line="460" w:lineRule="exact"/>
        <w:ind w:firstLine="480" w:firstLineChars="200"/>
        <w:rPr>
          <w:rFonts w:ascii="宋体" w:hAnsi="宋体" w:cs="宋体"/>
          <w:sz w:val="24"/>
        </w:rPr>
      </w:pPr>
      <w:r>
        <w:rPr>
          <w:rFonts w:hint="eastAsia" w:ascii="宋体" w:hAnsi="宋体" w:cs="宋体"/>
          <w:sz w:val="24"/>
        </w:rPr>
        <w:t>1、提出质疑的投标人（以下称质疑人）必须是直接参加本项目采购活动的当事人。</w:t>
      </w:r>
    </w:p>
    <w:p>
      <w:pPr>
        <w:snapToGrid w:val="0"/>
        <w:spacing w:line="460" w:lineRule="exact"/>
        <w:ind w:firstLine="480" w:firstLineChars="200"/>
        <w:rPr>
          <w:rFonts w:ascii="宋体" w:hAnsi="宋体" w:cs="宋体"/>
          <w:sz w:val="24"/>
        </w:rPr>
      </w:pPr>
      <w:r>
        <w:rPr>
          <w:rFonts w:hint="eastAsia" w:ascii="宋体" w:hAnsi="宋体" w:cs="宋体"/>
          <w:sz w:val="24"/>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pPr>
        <w:snapToGrid w:val="0"/>
        <w:spacing w:line="460" w:lineRule="exact"/>
        <w:ind w:firstLine="480" w:firstLineChars="200"/>
        <w:rPr>
          <w:rFonts w:ascii="宋体" w:hAnsi="宋体" w:cs="宋体"/>
          <w:sz w:val="24"/>
        </w:rPr>
      </w:pPr>
      <w:r>
        <w:rPr>
          <w:rFonts w:hint="eastAsia" w:ascii="宋体" w:hAnsi="宋体" w:cs="宋体"/>
          <w:sz w:val="24"/>
        </w:rPr>
        <w:t>3、对招标文件、评标过程，或者中标结果使自己的权益受到损害的，可以在知道或者应知其权益受到损害之日起7个工作日内，以书面形式向采购人、采购代理机构提出质疑。</w:t>
      </w:r>
    </w:p>
    <w:p>
      <w:pPr>
        <w:snapToGrid w:val="0"/>
        <w:spacing w:line="460" w:lineRule="exact"/>
        <w:ind w:firstLine="482" w:firstLineChars="200"/>
        <w:rPr>
          <w:rFonts w:ascii="宋体" w:hAnsi="宋体" w:cs="宋体"/>
          <w:b/>
          <w:bCs/>
          <w:sz w:val="24"/>
        </w:rPr>
      </w:pPr>
      <w:r>
        <w:rPr>
          <w:rFonts w:hint="eastAsia" w:ascii="宋体" w:hAnsi="宋体" w:cs="宋体"/>
          <w:b/>
          <w:bCs/>
          <w:sz w:val="24"/>
        </w:rPr>
        <w:t>4</w:t>
      </w:r>
      <w:r>
        <w:rPr>
          <w:rFonts w:hint="eastAsia" w:ascii="宋体" w:hAnsi="宋体" w:cs="宋体"/>
          <w:sz w:val="24"/>
        </w:rPr>
        <w:t>、</w:t>
      </w:r>
      <w:r>
        <w:rPr>
          <w:rFonts w:hint="eastAsia" w:ascii="宋体" w:hAnsi="宋体" w:cs="宋体"/>
          <w:b/>
          <w:bCs/>
          <w:sz w:val="24"/>
        </w:rPr>
        <w:t>投标人应当在法定质疑期内一次性提出针对同一采购程序环节的质疑。</w:t>
      </w:r>
    </w:p>
    <w:p>
      <w:pPr>
        <w:snapToGrid w:val="0"/>
        <w:spacing w:line="460" w:lineRule="exact"/>
        <w:ind w:firstLine="480" w:firstLineChars="200"/>
        <w:rPr>
          <w:rFonts w:ascii="宋体" w:hAnsi="宋体" w:cs="宋体"/>
          <w:sz w:val="24"/>
        </w:rPr>
      </w:pPr>
      <w:r>
        <w:rPr>
          <w:rFonts w:hint="eastAsia" w:ascii="宋体" w:hAnsi="宋体" w:cs="宋体"/>
          <w:sz w:val="24"/>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pPr>
        <w:snapToGrid w:val="0"/>
        <w:spacing w:line="460" w:lineRule="exact"/>
        <w:ind w:firstLine="480" w:firstLineChars="200"/>
        <w:rPr>
          <w:rFonts w:ascii="宋体" w:hAnsi="宋体" w:cs="宋体"/>
          <w:sz w:val="24"/>
        </w:rPr>
      </w:pPr>
      <w:r>
        <w:rPr>
          <w:rFonts w:hint="eastAsia" w:ascii="宋体" w:hAnsi="宋体" w:cs="宋体"/>
          <w:sz w:val="24"/>
        </w:rPr>
        <w:t>6、对本次采购有质疑的，实行实名制，不得进行虚假、恶意质疑。质疑人应在质疑有效期内以书面形式提交《质疑函》，其内容应包括：</w:t>
      </w:r>
    </w:p>
    <w:p>
      <w:pPr>
        <w:snapToGrid w:val="0"/>
        <w:spacing w:line="460" w:lineRule="exact"/>
        <w:ind w:firstLine="480" w:firstLineChars="200"/>
        <w:rPr>
          <w:rFonts w:ascii="宋体" w:hAnsi="宋体" w:cs="宋体"/>
          <w:sz w:val="24"/>
        </w:rPr>
      </w:pPr>
      <w:r>
        <w:rPr>
          <w:rFonts w:hint="eastAsia" w:ascii="宋体" w:hAnsi="宋体" w:cs="宋体"/>
          <w:sz w:val="24"/>
        </w:rPr>
        <w:t>（1）投标人的姓名或者名称（以营业执照副本复印件为准）、地址、邮编、联系人及联系电话；</w:t>
      </w:r>
    </w:p>
    <w:p>
      <w:pPr>
        <w:snapToGrid w:val="0"/>
        <w:spacing w:line="460" w:lineRule="exact"/>
        <w:ind w:firstLine="480" w:firstLineChars="200"/>
        <w:rPr>
          <w:rFonts w:ascii="宋体" w:hAnsi="宋体" w:cs="宋体"/>
          <w:sz w:val="24"/>
        </w:rPr>
      </w:pPr>
      <w:r>
        <w:rPr>
          <w:rFonts w:hint="eastAsia" w:ascii="宋体" w:hAnsi="宋体" w:cs="宋体"/>
          <w:sz w:val="24"/>
        </w:rPr>
        <w:t>（2）质疑项目的名称、编号；</w:t>
      </w:r>
    </w:p>
    <w:p>
      <w:pPr>
        <w:snapToGrid w:val="0"/>
        <w:spacing w:line="460" w:lineRule="exact"/>
        <w:ind w:firstLine="480" w:firstLineChars="200"/>
        <w:rPr>
          <w:rFonts w:ascii="宋体" w:hAnsi="宋体" w:cs="宋体"/>
          <w:sz w:val="24"/>
        </w:rPr>
      </w:pPr>
      <w:r>
        <w:rPr>
          <w:rFonts w:hint="eastAsia" w:ascii="宋体" w:hAnsi="宋体" w:cs="宋体"/>
          <w:sz w:val="24"/>
        </w:rPr>
        <w:t>（3）具体、明确的质疑事项和与质疑事项相关的请求；</w:t>
      </w:r>
    </w:p>
    <w:p>
      <w:pPr>
        <w:snapToGrid w:val="0"/>
        <w:spacing w:line="460" w:lineRule="exact"/>
        <w:ind w:firstLine="480" w:firstLineChars="200"/>
        <w:rPr>
          <w:rFonts w:ascii="宋体" w:hAnsi="宋体" w:cs="宋体"/>
          <w:sz w:val="24"/>
        </w:rPr>
      </w:pPr>
      <w:r>
        <w:rPr>
          <w:rFonts w:hint="eastAsia" w:ascii="宋体" w:hAnsi="宋体" w:cs="宋体"/>
          <w:sz w:val="24"/>
        </w:rPr>
        <w:t>（4）事实依据；</w:t>
      </w:r>
    </w:p>
    <w:p>
      <w:pPr>
        <w:snapToGrid w:val="0"/>
        <w:spacing w:line="460" w:lineRule="exact"/>
        <w:ind w:firstLine="480" w:firstLineChars="200"/>
        <w:rPr>
          <w:rFonts w:ascii="宋体" w:hAnsi="宋体" w:cs="宋体"/>
          <w:sz w:val="24"/>
        </w:rPr>
      </w:pPr>
      <w:r>
        <w:rPr>
          <w:rFonts w:hint="eastAsia" w:ascii="宋体" w:hAnsi="宋体" w:cs="宋体"/>
          <w:sz w:val="24"/>
        </w:rPr>
        <w:t>（5）必要的法律依据；</w:t>
      </w:r>
    </w:p>
    <w:p>
      <w:pPr>
        <w:snapToGrid w:val="0"/>
        <w:spacing w:line="460" w:lineRule="exact"/>
        <w:ind w:firstLine="480" w:firstLineChars="200"/>
        <w:rPr>
          <w:rFonts w:ascii="宋体" w:hAnsi="宋体" w:cs="宋体"/>
          <w:sz w:val="24"/>
        </w:rPr>
      </w:pPr>
      <w:r>
        <w:rPr>
          <w:rFonts w:hint="eastAsia" w:ascii="宋体" w:hAnsi="宋体" w:cs="宋体"/>
          <w:sz w:val="24"/>
        </w:rPr>
        <w:t>（6）提出质疑的日期。</w:t>
      </w:r>
    </w:p>
    <w:p>
      <w:pPr>
        <w:snapToGrid w:val="0"/>
        <w:spacing w:line="460" w:lineRule="exact"/>
        <w:ind w:firstLine="480" w:firstLineChars="200"/>
        <w:rPr>
          <w:rFonts w:ascii="宋体" w:hAnsi="宋体" w:cs="宋体"/>
          <w:sz w:val="24"/>
        </w:rPr>
      </w:pPr>
      <w:r>
        <w:rPr>
          <w:rFonts w:hint="eastAsia" w:ascii="宋体" w:hAnsi="宋体" w:cs="宋体"/>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napToGrid w:val="0"/>
        <w:spacing w:line="460" w:lineRule="exact"/>
        <w:ind w:firstLine="480" w:firstLineChars="200"/>
        <w:rPr>
          <w:rFonts w:ascii="宋体" w:hAnsi="宋体" w:cs="宋体"/>
          <w:sz w:val="24"/>
        </w:rPr>
      </w:pPr>
      <w:r>
        <w:rPr>
          <w:rFonts w:hint="eastAsia" w:ascii="宋体" w:hAnsi="宋体" w:cs="宋体"/>
          <w:sz w:val="24"/>
        </w:rPr>
        <w:t>8、与事实依据相关的佐证材料要具备客观性、关联性、合法性，无法查实的（如宣传册、媒体报道、猜测、推理等）不能作为佐证材料。</w:t>
      </w:r>
    </w:p>
    <w:p>
      <w:pPr>
        <w:snapToGrid w:val="0"/>
        <w:spacing w:line="460" w:lineRule="exact"/>
        <w:ind w:firstLine="480" w:firstLineChars="200"/>
        <w:rPr>
          <w:rFonts w:ascii="宋体" w:hAnsi="宋体" w:cs="宋体"/>
          <w:sz w:val="24"/>
        </w:rPr>
      </w:pPr>
      <w:r>
        <w:rPr>
          <w:rFonts w:hint="eastAsia" w:ascii="宋体" w:hAnsi="宋体" w:cs="宋体"/>
          <w:sz w:val="24"/>
        </w:rPr>
        <w:t>9、采购人或采购代理机构不负责搜集与事实依据相关的佐证材料等工作。</w:t>
      </w:r>
    </w:p>
    <w:p>
      <w:pPr>
        <w:snapToGrid w:val="0"/>
        <w:spacing w:line="460" w:lineRule="exact"/>
        <w:ind w:firstLine="480" w:firstLineChars="200"/>
        <w:rPr>
          <w:rFonts w:ascii="宋体" w:hAnsi="宋体" w:cs="宋体"/>
          <w:sz w:val="24"/>
        </w:rPr>
      </w:pPr>
      <w:r>
        <w:rPr>
          <w:rFonts w:hint="eastAsia" w:ascii="宋体" w:hAnsi="宋体" w:cs="宋体"/>
          <w:sz w:val="24"/>
        </w:rPr>
        <w:t>10、对不能提供与事实依据相关的佐证材料的、涉及商业秘密的、非书面形式的、非送达的、匿名的《质疑函》将不予受理。</w:t>
      </w:r>
    </w:p>
    <w:p>
      <w:pPr>
        <w:snapToGrid w:val="0"/>
        <w:spacing w:line="460" w:lineRule="exact"/>
        <w:ind w:firstLine="480" w:firstLineChars="200"/>
        <w:rPr>
          <w:rFonts w:ascii="宋体" w:hAnsi="宋体" w:cs="宋体"/>
          <w:sz w:val="24"/>
        </w:rPr>
      </w:pPr>
      <w:r>
        <w:rPr>
          <w:rFonts w:hint="eastAsia" w:ascii="宋体" w:hAnsi="宋体" w:cs="宋体"/>
          <w:sz w:val="24"/>
        </w:rPr>
        <w:t>11、接收质疑函的方式：书面形式（当场送达或邮寄方式）。</w:t>
      </w:r>
    </w:p>
    <w:p>
      <w:pPr>
        <w:snapToGrid w:val="0"/>
        <w:spacing w:line="460" w:lineRule="exact"/>
        <w:ind w:firstLine="480" w:firstLineChars="200"/>
        <w:rPr>
          <w:rFonts w:ascii="宋体" w:hAnsi="宋体" w:cs="宋体"/>
          <w:sz w:val="24"/>
        </w:rPr>
      </w:pPr>
      <w:r>
        <w:rPr>
          <w:rFonts w:hint="eastAsia" w:ascii="宋体" w:hAnsi="宋体" w:cs="宋体"/>
          <w:sz w:val="24"/>
        </w:rPr>
        <w:t>12、联系方式：</w:t>
      </w:r>
    </w:p>
    <w:p>
      <w:pPr>
        <w:snapToGrid w:val="0"/>
        <w:spacing w:line="460" w:lineRule="exact"/>
        <w:ind w:firstLine="480" w:firstLineChars="200"/>
        <w:rPr>
          <w:rFonts w:ascii="宋体" w:hAnsi="宋体" w:cs="宋体"/>
          <w:sz w:val="24"/>
        </w:rPr>
      </w:pPr>
      <w:r>
        <w:rPr>
          <w:rFonts w:hint="eastAsia" w:ascii="宋体" w:hAnsi="宋体" w:cs="宋体"/>
          <w:sz w:val="24"/>
        </w:rPr>
        <w:t>（1）采购人</w:t>
      </w:r>
    </w:p>
    <w:p>
      <w:pPr>
        <w:snapToGrid w:val="0"/>
        <w:spacing w:line="46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bCs/>
          <w:sz w:val="24"/>
          <w:lang w:bidi="ar"/>
        </w:rPr>
        <w:t>南通市崇川国有资产经营控股（集团）有限公司</w:t>
      </w:r>
    </w:p>
    <w:p>
      <w:pPr>
        <w:snapToGrid w:val="0"/>
        <w:spacing w:line="460" w:lineRule="exact"/>
        <w:ind w:firstLine="480" w:firstLineChars="200"/>
        <w:rPr>
          <w:rFonts w:ascii="宋体" w:hAnsi="宋体" w:cs="宋体"/>
          <w:sz w:val="24"/>
        </w:rPr>
      </w:pPr>
      <w:r>
        <w:rPr>
          <w:rFonts w:hint="eastAsia" w:ascii="宋体" w:hAnsi="宋体" w:cs="宋体"/>
          <w:sz w:val="24"/>
        </w:rPr>
        <w:t>地 址：南通市崇川区崇川路1号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 xml:space="preserve">联系方式：黄先生 </w:t>
      </w:r>
      <w:r>
        <w:rPr>
          <w:rFonts w:ascii="宋体" w:hAnsi="宋体" w:cs="宋体"/>
          <w:sz w:val="24"/>
        </w:rPr>
        <w:t>18762858585</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2. 采购代理机构信息</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名 称：江苏永诚工程造价事务所有限公司</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地 址：南通市崇川区江海财富大厦A座902室</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联系方式：周先生  19802571198</w:t>
      </w: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二、《质疑函》的受理和回复</w:t>
      </w:r>
    </w:p>
    <w:p>
      <w:pPr>
        <w:snapToGrid w:val="0"/>
        <w:spacing w:line="460" w:lineRule="exact"/>
        <w:ind w:firstLine="480" w:firstLineChars="200"/>
        <w:rPr>
          <w:rFonts w:ascii="宋体" w:hAnsi="宋体" w:cs="宋体"/>
          <w:sz w:val="24"/>
        </w:rPr>
      </w:pPr>
      <w:r>
        <w:rPr>
          <w:rFonts w:hint="eastAsia" w:ascii="宋体" w:hAnsi="宋体" w:cs="宋体"/>
          <w:sz w:val="24"/>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napToGrid w:val="0"/>
        <w:spacing w:line="460" w:lineRule="exact"/>
        <w:ind w:firstLine="480" w:firstLineChars="200"/>
        <w:rPr>
          <w:rFonts w:ascii="宋体" w:hAnsi="宋体" w:cs="宋体"/>
          <w:sz w:val="24"/>
        </w:rPr>
      </w:pPr>
      <w:r>
        <w:rPr>
          <w:rFonts w:hint="eastAsia" w:ascii="宋体" w:hAnsi="宋体" w:cs="宋体"/>
          <w:sz w:val="24"/>
        </w:rPr>
        <w:t>2、对不符合质疑要求的，出具《质疑退回通知书》并提出相关补充材料要求，质疑人未在规定的时间内提供补充佐证材料的，视同放弃质疑。</w:t>
      </w:r>
    </w:p>
    <w:p>
      <w:pPr>
        <w:snapToGrid w:val="0"/>
        <w:spacing w:line="460" w:lineRule="exact"/>
        <w:ind w:firstLine="480" w:firstLineChars="200"/>
        <w:rPr>
          <w:rFonts w:ascii="宋体" w:hAnsi="宋体" w:cs="宋体"/>
          <w:sz w:val="24"/>
        </w:rPr>
      </w:pPr>
      <w:r>
        <w:rPr>
          <w:rFonts w:hint="eastAsia" w:ascii="宋体" w:hAnsi="宋体" w:cs="宋体"/>
          <w:sz w:val="24"/>
        </w:rPr>
        <w:t>3、采购人或采购代理机构有权将质疑人的质疑相关材料提供给相关专家或评标委员会审核，并将审核意见回复质疑人。</w:t>
      </w:r>
    </w:p>
    <w:p>
      <w:pPr>
        <w:snapToGrid w:val="0"/>
        <w:spacing w:line="460" w:lineRule="exact"/>
        <w:ind w:firstLine="480" w:firstLineChars="200"/>
        <w:rPr>
          <w:rFonts w:ascii="宋体" w:hAnsi="宋体" w:cs="宋体"/>
          <w:sz w:val="24"/>
        </w:rPr>
      </w:pPr>
      <w:r>
        <w:rPr>
          <w:rFonts w:hint="eastAsia" w:ascii="宋体" w:hAnsi="宋体" w:cs="宋体"/>
          <w:sz w:val="24"/>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pPr>
        <w:snapToGrid w:val="0"/>
        <w:spacing w:line="460" w:lineRule="exact"/>
        <w:ind w:firstLine="480" w:firstLineChars="200"/>
        <w:rPr>
          <w:rFonts w:ascii="宋体" w:hAnsi="宋体" w:cs="宋体"/>
          <w:sz w:val="24"/>
        </w:rPr>
      </w:pPr>
      <w:r>
        <w:rPr>
          <w:rFonts w:hint="eastAsia" w:ascii="宋体" w:hAnsi="宋体" w:cs="宋体"/>
          <w:sz w:val="24"/>
        </w:rPr>
        <w:t>4、因质疑情况复杂的，组织论证或审查时间较长的，采购人或采购代理机构以书面形式通知质疑人，可适当延长质疑回复处理时间。</w:t>
      </w: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三、质疑处理</w:t>
      </w:r>
    </w:p>
    <w:p>
      <w:pPr>
        <w:snapToGrid w:val="0"/>
        <w:spacing w:line="460" w:lineRule="exact"/>
        <w:ind w:firstLine="480" w:firstLineChars="200"/>
        <w:rPr>
          <w:rFonts w:ascii="宋体" w:hAnsi="宋体" w:cs="宋体"/>
          <w:sz w:val="24"/>
        </w:rPr>
      </w:pPr>
      <w:r>
        <w:rPr>
          <w:rFonts w:hint="eastAsia" w:ascii="宋体" w:hAnsi="宋体" w:cs="宋体"/>
          <w:sz w:val="24"/>
        </w:rPr>
        <w:t>1.质疑成立的处理：</w:t>
      </w:r>
    </w:p>
    <w:p>
      <w:pPr>
        <w:snapToGrid w:val="0"/>
        <w:spacing w:line="460" w:lineRule="exact"/>
        <w:ind w:firstLine="480" w:firstLineChars="200"/>
        <w:rPr>
          <w:rFonts w:ascii="宋体" w:hAnsi="宋体" w:cs="宋体"/>
          <w:sz w:val="24"/>
        </w:rPr>
      </w:pPr>
      <w:r>
        <w:rPr>
          <w:rFonts w:hint="eastAsia" w:ascii="宋体" w:hAnsi="宋体" w:cs="宋体"/>
          <w:sz w:val="24"/>
        </w:rPr>
        <w:t>采购人或采购代理机构终止采购，</w:t>
      </w:r>
      <w:bookmarkStart w:id="13" w:name="_Hlk84035436"/>
      <w:r>
        <w:rPr>
          <w:rFonts w:hint="eastAsia" w:ascii="宋体" w:hAnsi="宋体" w:cs="宋体"/>
          <w:sz w:val="24"/>
        </w:rPr>
        <w:t>并建议监管部门给相关当事人予以处理。</w:t>
      </w:r>
      <w:bookmarkEnd w:id="13"/>
    </w:p>
    <w:p>
      <w:pPr>
        <w:snapToGrid w:val="0"/>
        <w:spacing w:line="460" w:lineRule="exact"/>
        <w:ind w:firstLine="480" w:firstLineChars="200"/>
        <w:rPr>
          <w:rFonts w:ascii="宋体" w:hAnsi="宋体" w:cs="宋体"/>
          <w:sz w:val="24"/>
        </w:rPr>
      </w:pPr>
      <w:r>
        <w:rPr>
          <w:rFonts w:hint="eastAsia" w:ascii="宋体" w:hAnsi="宋体" w:cs="宋体"/>
          <w:sz w:val="24"/>
        </w:rPr>
        <w:t>2.质疑不成立的处理：</w:t>
      </w:r>
    </w:p>
    <w:p>
      <w:pPr>
        <w:snapToGrid w:val="0"/>
        <w:spacing w:line="460" w:lineRule="exact"/>
        <w:ind w:firstLine="480" w:firstLineChars="200"/>
        <w:rPr>
          <w:rFonts w:ascii="宋体" w:hAnsi="宋体" w:cs="宋体"/>
          <w:sz w:val="24"/>
        </w:rPr>
      </w:pPr>
      <w:r>
        <w:rPr>
          <w:rFonts w:hint="eastAsia" w:ascii="宋体" w:hAnsi="宋体" w:cs="宋体"/>
          <w:sz w:val="24"/>
        </w:rPr>
        <w:t>（1）质疑人书面《申请撤回质疑函》的，不作违约处理。</w:t>
      </w:r>
    </w:p>
    <w:p>
      <w:pPr>
        <w:snapToGrid w:val="0"/>
        <w:spacing w:line="460" w:lineRule="exact"/>
        <w:ind w:firstLine="480" w:firstLineChars="200"/>
        <w:rPr>
          <w:rFonts w:ascii="宋体" w:hAnsi="宋体" w:cs="宋体"/>
          <w:sz w:val="24"/>
        </w:rPr>
      </w:pPr>
      <w:r>
        <w:rPr>
          <w:rFonts w:hint="eastAsia" w:ascii="宋体" w:hAnsi="宋体" w:cs="宋体"/>
          <w:sz w:val="24"/>
        </w:rPr>
        <w:t>（2）质疑人在规定的时间内不配合进行质疑调查处理的，按自动撤回《质疑函》处理。</w:t>
      </w:r>
    </w:p>
    <w:p>
      <w:pPr>
        <w:snapToGrid w:val="0"/>
        <w:spacing w:line="460" w:lineRule="exact"/>
        <w:ind w:firstLine="480" w:firstLineChars="200"/>
        <w:rPr>
          <w:rFonts w:ascii="宋体" w:hAnsi="宋体" w:cs="宋体"/>
          <w:sz w:val="24"/>
        </w:rPr>
      </w:pPr>
      <w:r>
        <w:rPr>
          <w:rFonts w:hint="eastAsia" w:ascii="宋体" w:hAnsi="宋体" w:cs="宋体"/>
          <w:sz w:val="24"/>
        </w:rPr>
        <w:t>（3）质疑人虽提供了与事实依据相关的佐证材料，但不能证明其质疑成立的，采购人或采购代理机构请质疑人补充相关佐证材料，但</w:t>
      </w:r>
      <w:bookmarkStart w:id="14" w:name="_Hlk84035676"/>
      <w:r>
        <w:rPr>
          <w:rFonts w:hint="eastAsia" w:ascii="宋体" w:hAnsi="宋体" w:cs="宋体"/>
          <w:sz w:val="24"/>
        </w:rPr>
        <w:t>仍不能证明其质疑成立的，</w:t>
      </w:r>
      <w:bookmarkEnd w:id="14"/>
      <w:r>
        <w:rPr>
          <w:rFonts w:hint="eastAsia" w:ascii="宋体" w:hAnsi="宋体" w:cs="宋体"/>
          <w:sz w:val="24"/>
        </w:rPr>
        <w:t>依法回复质疑不成立。</w:t>
      </w:r>
    </w:p>
    <w:p>
      <w:pPr>
        <w:snapToGrid w:val="0"/>
        <w:spacing w:line="460" w:lineRule="exact"/>
        <w:ind w:firstLine="480" w:firstLineChars="200"/>
        <w:rPr>
          <w:rFonts w:ascii="宋体" w:hAnsi="宋体" w:cs="宋体"/>
          <w:sz w:val="24"/>
        </w:rPr>
      </w:pPr>
      <w:r>
        <w:rPr>
          <w:rFonts w:hint="eastAsia" w:ascii="宋体" w:hAnsi="宋体" w:cs="宋体"/>
          <w:sz w:val="24"/>
        </w:rPr>
        <w:t>（4）经采购人或采购代理机构、相关专家或评标委员会认定无事实依据的质疑，经其他投标人举证无依据的质疑，依法回复质疑不成立。</w:t>
      </w:r>
    </w:p>
    <w:p>
      <w:pPr>
        <w:snapToGrid w:val="0"/>
        <w:spacing w:line="460" w:lineRule="exact"/>
        <w:ind w:firstLine="480" w:firstLineChars="200"/>
        <w:rPr>
          <w:rFonts w:ascii="宋体" w:hAnsi="宋体" w:cs="宋体"/>
          <w:sz w:val="24"/>
        </w:rPr>
      </w:pPr>
      <w:r>
        <w:rPr>
          <w:rFonts w:hint="eastAsia" w:ascii="宋体" w:hAnsi="宋体" w:cs="宋体"/>
          <w:sz w:val="24"/>
        </w:rPr>
        <w:t>（5）质疑人明显有违事实的、使用虚假材料捏造事实的，以恶意方式质疑的，承担法律责任，采购人视情在区、市、省、国家级等相关媒体予以披露，并建议监管部门对该等质疑人依法予以处理，如</w:t>
      </w:r>
      <w:bookmarkStart w:id="15" w:name="_Hlk84035774"/>
      <w:r>
        <w:rPr>
          <w:rFonts w:hint="eastAsia" w:ascii="宋体" w:hAnsi="宋体" w:cs="宋体"/>
          <w:sz w:val="24"/>
        </w:rPr>
        <w:t>列入失信名单</w:t>
      </w:r>
      <w:bookmarkEnd w:id="15"/>
      <w:r>
        <w:rPr>
          <w:rFonts w:hint="eastAsia" w:ascii="宋体" w:hAnsi="宋体" w:cs="宋体"/>
          <w:sz w:val="24"/>
        </w:rPr>
        <w:t>等。</w:t>
      </w: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四、关于投诉</w:t>
      </w:r>
    </w:p>
    <w:p>
      <w:pPr>
        <w:snapToGrid w:val="0"/>
        <w:spacing w:line="460" w:lineRule="exact"/>
        <w:ind w:firstLine="480" w:firstLineChars="200"/>
        <w:outlineLvl w:val="0"/>
        <w:rPr>
          <w:rFonts w:ascii="宋体" w:hAnsi="宋体" w:cs="宋体"/>
          <w:sz w:val="24"/>
        </w:rPr>
      </w:pPr>
      <w:r>
        <w:rPr>
          <w:rFonts w:hint="eastAsia" w:ascii="宋体" w:hAnsi="宋体" w:cs="宋体"/>
          <w:sz w:val="24"/>
        </w:rPr>
        <w:t>质疑人对采购人或采购代理机构的答复不满意的，采购人或代理机构未在规定的时间内作出答复的，可以在答复期满后15个工作日内向采购人的监督管理部门投诉。</w:t>
      </w:r>
    </w:p>
    <w:p>
      <w:pPr>
        <w:snapToGrid w:val="0"/>
        <w:spacing w:line="500" w:lineRule="exact"/>
        <w:jc w:val="center"/>
        <w:outlineLvl w:val="0"/>
        <w:rPr>
          <w:rFonts w:ascii="宋体" w:hAnsi="宋体" w:cs="宋体"/>
          <w:b/>
          <w:sz w:val="36"/>
          <w:szCs w:val="36"/>
        </w:rPr>
      </w:pPr>
      <w:r>
        <w:rPr>
          <w:rFonts w:hint="eastAsia" w:ascii="宋体" w:hAnsi="宋体" w:cs="宋体"/>
          <w:sz w:val="24"/>
        </w:rPr>
        <w:br w:type="page"/>
      </w:r>
      <w:r>
        <w:rPr>
          <w:rFonts w:hint="eastAsia" w:ascii="宋体" w:hAnsi="宋体" w:cs="宋体"/>
          <w:b/>
          <w:sz w:val="36"/>
          <w:szCs w:val="36"/>
        </w:rPr>
        <w:t>第七部分  投标文件组成</w:t>
      </w:r>
    </w:p>
    <w:p>
      <w:pPr>
        <w:adjustRightInd w:val="0"/>
        <w:snapToGrid w:val="0"/>
        <w:spacing w:line="420" w:lineRule="exact"/>
        <w:ind w:firstLine="487" w:firstLineChars="202"/>
        <w:jc w:val="left"/>
        <w:outlineLvl w:val="1"/>
        <w:rPr>
          <w:rFonts w:ascii="宋体" w:hAnsi="宋体" w:cs="宋体"/>
          <w:b/>
          <w:bCs/>
          <w:sz w:val="24"/>
        </w:rPr>
      </w:pPr>
    </w:p>
    <w:p>
      <w:pPr>
        <w:adjustRightInd w:val="0"/>
        <w:snapToGrid w:val="0"/>
        <w:spacing w:line="460" w:lineRule="exact"/>
        <w:ind w:firstLine="482" w:firstLineChars="200"/>
        <w:jc w:val="left"/>
        <w:outlineLvl w:val="1"/>
        <w:rPr>
          <w:rFonts w:ascii="宋体" w:hAnsi="宋体" w:cs="宋体"/>
          <w:b/>
          <w:bCs/>
          <w:sz w:val="24"/>
        </w:rPr>
      </w:pPr>
      <w:r>
        <w:rPr>
          <w:rFonts w:hint="eastAsia" w:ascii="宋体" w:hAnsi="宋体" w:cs="宋体"/>
          <w:b/>
          <w:bCs/>
          <w:sz w:val="24"/>
        </w:rPr>
        <w:t>一、投标文件的组成</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1、A资格后审材料文件（</w:t>
      </w:r>
      <w:r>
        <w:rPr>
          <w:rFonts w:hint="eastAsia" w:ascii="宋体" w:hAnsi="宋体" w:cs="宋体"/>
          <w:sz w:val="24"/>
          <w:u w:val="thick" w:color="FF0000"/>
        </w:rPr>
        <w:t>密封，内含：1份“正本”和4份“副本”。</w:t>
      </w:r>
      <w:r>
        <w:rPr>
          <w:rFonts w:hint="eastAsia" w:ascii="宋体" w:hAnsi="宋体" w:cs="宋体"/>
          <w:sz w:val="24"/>
        </w:rPr>
        <w:t>）</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2、B技术标文件（</w:t>
      </w:r>
      <w:r>
        <w:rPr>
          <w:rFonts w:hint="eastAsia" w:ascii="宋体" w:hAnsi="宋体" w:cs="宋体"/>
          <w:sz w:val="24"/>
          <w:u w:val="thick" w:color="FF0000"/>
        </w:rPr>
        <w:t>密封，内含：1份“正本”和4份“副本”。</w:t>
      </w:r>
      <w:r>
        <w:rPr>
          <w:rFonts w:hint="eastAsia" w:ascii="宋体" w:hAnsi="宋体" w:cs="宋体"/>
          <w:sz w:val="24"/>
        </w:rPr>
        <w:t>）</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3、C价格标文件（</w:t>
      </w:r>
      <w:r>
        <w:rPr>
          <w:rFonts w:hint="eastAsia" w:ascii="宋体" w:hAnsi="宋体" w:cs="宋体"/>
          <w:sz w:val="24"/>
          <w:u w:val="thick" w:color="FF0000"/>
        </w:rPr>
        <w:t>密封，内含：1份“正本”和4份“副本”。</w:t>
      </w:r>
      <w:r>
        <w:rPr>
          <w:rFonts w:hint="eastAsia" w:ascii="宋体" w:hAnsi="宋体" w:cs="宋体"/>
          <w:sz w:val="24"/>
        </w:rPr>
        <w:t>）</w:t>
      </w:r>
    </w:p>
    <w:p>
      <w:pPr>
        <w:adjustRightInd w:val="0"/>
        <w:snapToGrid w:val="0"/>
        <w:spacing w:line="460" w:lineRule="exact"/>
        <w:ind w:firstLine="482" w:firstLineChars="200"/>
        <w:jc w:val="left"/>
        <w:outlineLvl w:val="1"/>
        <w:rPr>
          <w:rFonts w:ascii="宋体" w:hAnsi="宋体" w:cs="宋体"/>
          <w:sz w:val="24"/>
        </w:rPr>
      </w:pPr>
      <w:r>
        <w:rPr>
          <w:rFonts w:hint="eastAsia" w:ascii="宋体" w:hAnsi="宋体" w:cs="宋体"/>
          <w:b/>
          <w:bCs/>
          <w:sz w:val="24"/>
        </w:rPr>
        <w:t>二、投标文件的内容</w:t>
      </w:r>
    </w:p>
    <w:p>
      <w:pPr>
        <w:adjustRightInd w:val="0"/>
        <w:snapToGrid w:val="0"/>
        <w:spacing w:line="460" w:lineRule="exact"/>
        <w:ind w:firstLine="482" w:firstLineChars="200"/>
        <w:jc w:val="left"/>
        <w:outlineLvl w:val="2"/>
        <w:rPr>
          <w:rFonts w:ascii="宋体" w:hAnsi="宋体" w:cs="宋体"/>
          <w:sz w:val="24"/>
        </w:rPr>
      </w:pPr>
      <w:r>
        <w:rPr>
          <w:rFonts w:hint="eastAsia" w:ascii="宋体" w:hAnsi="宋体" w:cs="宋体"/>
          <w:b/>
          <w:bCs/>
          <w:sz w:val="24"/>
        </w:rPr>
        <w:t>（一）“A资格后审材料文件”的内容</w:t>
      </w:r>
    </w:p>
    <w:p>
      <w:pPr>
        <w:adjustRightInd w:val="0"/>
        <w:snapToGrid w:val="0"/>
        <w:spacing w:line="460" w:lineRule="exact"/>
        <w:ind w:firstLine="482" w:firstLineChars="200"/>
        <w:jc w:val="left"/>
        <w:rPr>
          <w:rFonts w:ascii="宋体" w:hAnsi="宋体" w:cs="宋体"/>
          <w:sz w:val="24"/>
        </w:rPr>
      </w:pPr>
      <w:r>
        <w:rPr>
          <w:rFonts w:hint="eastAsia" w:ascii="宋体" w:hAnsi="宋体" w:cs="宋体"/>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6" w:name="_Hlk69424499"/>
      <w:bookmarkEnd w:id="16"/>
    </w:p>
    <w:p>
      <w:pPr>
        <w:snapToGrid w:val="0"/>
        <w:spacing w:line="460" w:lineRule="exact"/>
        <w:ind w:firstLine="480" w:firstLineChars="200"/>
        <w:rPr>
          <w:rFonts w:ascii="宋体" w:hAnsi="宋体" w:cs="宋体"/>
          <w:sz w:val="24"/>
          <w:u w:val="thick"/>
        </w:rPr>
      </w:pPr>
      <w:r>
        <w:rPr>
          <w:rFonts w:hint="eastAsia" w:ascii="宋体" w:hAnsi="宋体" w:cs="宋体"/>
          <w:sz w:val="24"/>
          <w:u w:val="thick"/>
        </w:rPr>
        <w:t>1、</w:t>
      </w:r>
      <w:r>
        <w:rPr>
          <w:rFonts w:hint="eastAsia" w:ascii="宋体" w:hAnsi="宋体" w:cs="宋体"/>
          <w:bCs/>
          <w:sz w:val="24"/>
          <w:u w:val="thick"/>
        </w:rPr>
        <w:t>投标人的企业法人营业执照（副本）复印件；或者是三证合一的营业执照（</w:t>
      </w:r>
      <w:r>
        <w:rPr>
          <w:rFonts w:hint="eastAsia" w:ascii="宋体" w:hAnsi="宋体" w:cs="宋体"/>
          <w:b/>
          <w:sz w:val="24"/>
          <w:u w:val="thick"/>
        </w:rPr>
        <w:t>副本）复印件；（须提供联合体成员单位的有效企业营业执照复印件）</w:t>
      </w:r>
    </w:p>
    <w:p>
      <w:pPr>
        <w:snapToGrid w:val="0"/>
        <w:spacing w:line="460" w:lineRule="exact"/>
        <w:ind w:firstLine="480" w:firstLineChars="200"/>
        <w:rPr>
          <w:rFonts w:ascii="宋体" w:hAnsi="宋体" w:cs="宋体"/>
          <w:sz w:val="24"/>
          <w:u w:val="thick"/>
        </w:rPr>
      </w:pPr>
      <w:r>
        <w:rPr>
          <w:rFonts w:hint="eastAsia" w:ascii="宋体" w:hAnsi="宋体" w:cs="宋体"/>
          <w:sz w:val="24"/>
          <w:u w:val="thick"/>
        </w:rPr>
        <w:t>2、联合体必须采用</w:t>
      </w:r>
      <w:r>
        <w:rPr>
          <w:rFonts w:hint="eastAsia" w:ascii="宋体" w:hAnsi="宋体" w:cs="宋体"/>
          <w:b/>
          <w:bCs/>
          <w:sz w:val="24"/>
          <w:u w:val="thick"/>
        </w:rPr>
        <w:t>银行+券商</w:t>
      </w:r>
      <w:r>
        <w:rPr>
          <w:rFonts w:hint="eastAsia" w:ascii="宋体" w:hAnsi="宋体" w:cs="宋体"/>
          <w:sz w:val="24"/>
          <w:u w:val="thick"/>
        </w:rPr>
        <w:t>的模式，联合体牵头人须为</w:t>
      </w:r>
      <w:r>
        <w:rPr>
          <w:rFonts w:hint="eastAsia" w:ascii="宋体" w:hAnsi="宋体" w:cs="宋体"/>
          <w:b/>
          <w:bCs/>
          <w:sz w:val="24"/>
          <w:u w:val="thick"/>
        </w:rPr>
        <w:t>银行</w:t>
      </w:r>
      <w:r>
        <w:rPr>
          <w:rFonts w:hint="eastAsia" w:ascii="宋体" w:hAnsi="宋体" w:cs="宋体"/>
          <w:sz w:val="24"/>
          <w:u w:val="thick"/>
        </w:rPr>
        <w:t>且具有非金融企业债务融资工具一般主承销业务资格的证明（中国银行间市场交易商协会官网最新公布查询结果证明为准），</w:t>
      </w:r>
      <w:r>
        <w:rPr>
          <w:rFonts w:hint="eastAsia" w:ascii="宋体" w:hAnsi="宋体" w:cs="宋体"/>
          <w:b/>
          <w:bCs/>
          <w:sz w:val="24"/>
          <w:u w:val="thick"/>
        </w:rPr>
        <w:t>证券公司</w:t>
      </w:r>
      <w:r>
        <w:rPr>
          <w:rFonts w:hint="eastAsia" w:ascii="宋体" w:hAnsi="宋体" w:cs="宋体"/>
          <w:sz w:val="24"/>
          <w:u w:val="thick"/>
        </w:rPr>
        <w:t>具有非金融企业债务融资工具主承销业务资格的证明（中国银行间市场交易商协会官网最新公布查询结果证明为准）</w:t>
      </w:r>
      <w:r>
        <w:rPr>
          <w:rFonts w:hint="eastAsia" w:ascii="宋体" w:hAnsi="宋体" w:cs="宋体"/>
          <w:kern w:val="0"/>
          <w:sz w:val="24"/>
          <w:u w:val="thick"/>
        </w:rPr>
        <w:t>。</w:t>
      </w:r>
    </w:p>
    <w:p>
      <w:pPr>
        <w:snapToGrid w:val="0"/>
        <w:spacing w:line="460" w:lineRule="exact"/>
        <w:ind w:firstLine="480" w:firstLineChars="200"/>
        <w:rPr>
          <w:rFonts w:ascii="宋体" w:hAnsi="宋体" w:cs="宋体"/>
          <w:sz w:val="24"/>
          <w:u w:val="thick"/>
        </w:rPr>
      </w:pPr>
      <w:r>
        <w:rPr>
          <w:rFonts w:hint="eastAsia" w:ascii="宋体" w:hAnsi="宋体" w:cs="宋体"/>
          <w:sz w:val="24"/>
          <w:u w:val="thick"/>
        </w:rPr>
        <w:t xml:space="preserve">3、银行作为牵头承销商须在南通地区设立分支机构，并已接入崇川国资系统所搭建的银企直联平台，须提供江苏浪潮信息咨询有限公司盖章出具的说明（格式附后）； </w:t>
      </w:r>
    </w:p>
    <w:p>
      <w:pPr>
        <w:snapToGrid w:val="0"/>
        <w:spacing w:line="460" w:lineRule="exact"/>
        <w:ind w:firstLine="480" w:firstLineChars="200"/>
        <w:rPr>
          <w:rFonts w:ascii="宋体" w:hAnsi="宋体" w:cs="宋体"/>
          <w:sz w:val="24"/>
          <w:u w:val="thick"/>
        </w:rPr>
      </w:pPr>
      <w:r>
        <w:rPr>
          <w:rFonts w:hint="eastAsia" w:ascii="宋体" w:hAnsi="宋体" w:cs="宋体"/>
          <w:sz w:val="24"/>
          <w:u w:val="thick"/>
        </w:rPr>
        <w:t>4、联合体协议书（格式附后）；</w:t>
      </w:r>
    </w:p>
    <w:p>
      <w:pPr>
        <w:adjustRightInd w:val="0"/>
        <w:snapToGrid w:val="0"/>
        <w:spacing w:line="460" w:lineRule="exact"/>
        <w:ind w:firstLine="480" w:firstLineChars="200"/>
        <w:jc w:val="left"/>
        <w:rPr>
          <w:rFonts w:ascii="宋体" w:hAnsi="宋体" w:cs="宋体"/>
          <w:sz w:val="24"/>
          <w:u w:val="thick"/>
        </w:rPr>
      </w:pPr>
      <w:r>
        <w:rPr>
          <w:rFonts w:hint="eastAsia" w:ascii="宋体" w:hAnsi="宋体" w:cs="宋体"/>
          <w:sz w:val="24"/>
          <w:u w:val="thick"/>
        </w:rPr>
        <w:t>5、法定代表人参加投标的，必须提供法定代表人身份证明书（格式附后）；（仅需提供联合体牵头人的）</w:t>
      </w:r>
    </w:p>
    <w:p>
      <w:pPr>
        <w:adjustRightInd w:val="0"/>
        <w:snapToGrid w:val="0"/>
        <w:spacing w:line="460" w:lineRule="exact"/>
        <w:ind w:firstLine="480" w:firstLineChars="200"/>
        <w:jc w:val="left"/>
        <w:rPr>
          <w:rFonts w:ascii="宋体" w:hAnsi="宋体" w:cs="宋体"/>
          <w:sz w:val="24"/>
          <w:u w:val="thick"/>
        </w:rPr>
      </w:pPr>
      <w:r>
        <w:rPr>
          <w:rFonts w:hint="eastAsia" w:ascii="宋体" w:hAnsi="宋体" w:cs="宋体"/>
          <w:sz w:val="24"/>
          <w:u w:val="thick"/>
        </w:rPr>
        <w:t>6、如为被委托受权人参与投标的，必须提供法定代表人身份证明书（格式附后）及授权委托书（格式附后）；（仅需提供联合体牵头人的）</w:t>
      </w:r>
    </w:p>
    <w:p>
      <w:pPr>
        <w:adjustRightInd w:val="0"/>
        <w:snapToGrid w:val="0"/>
        <w:spacing w:line="460" w:lineRule="exact"/>
        <w:ind w:firstLine="480" w:firstLineChars="200"/>
        <w:jc w:val="left"/>
        <w:rPr>
          <w:rFonts w:ascii="宋体" w:hAnsi="宋体" w:cs="宋体"/>
          <w:sz w:val="24"/>
          <w:u w:val="thick"/>
        </w:rPr>
      </w:pPr>
      <w:r>
        <w:rPr>
          <w:rFonts w:hint="eastAsia" w:ascii="宋体" w:hAnsi="宋体" w:cs="宋体"/>
          <w:sz w:val="24"/>
          <w:u w:val="thick"/>
        </w:rPr>
        <w:t>7、资格文件的声明函（格式附后）。（仅需提供联合体牵头人的）</w:t>
      </w:r>
    </w:p>
    <w:p>
      <w:pPr>
        <w:adjustRightInd w:val="0"/>
        <w:snapToGrid w:val="0"/>
        <w:spacing w:line="460" w:lineRule="exact"/>
        <w:ind w:firstLine="482" w:firstLineChars="200"/>
        <w:jc w:val="left"/>
        <w:outlineLvl w:val="2"/>
        <w:rPr>
          <w:rFonts w:ascii="宋体" w:hAnsi="宋体" w:cs="宋体"/>
          <w:sz w:val="24"/>
        </w:rPr>
      </w:pPr>
      <w:r>
        <w:rPr>
          <w:rFonts w:hint="eastAsia" w:ascii="宋体" w:hAnsi="宋体" w:cs="宋体"/>
          <w:b/>
          <w:bCs/>
          <w:sz w:val="24"/>
        </w:rPr>
        <w:t>（二）“B技术标”文件的内容</w:t>
      </w:r>
    </w:p>
    <w:p>
      <w:pPr>
        <w:adjustRightInd w:val="0"/>
        <w:snapToGrid w:val="0"/>
        <w:spacing w:line="460" w:lineRule="exact"/>
        <w:ind w:firstLine="482" w:firstLineChars="200"/>
        <w:jc w:val="left"/>
        <w:rPr>
          <w:rFonts w:ascii="宋体" w:hAnsi="宋体" w:cs="宋体"/>
          <w:b/>
          <w:bCs/>
          <w:sz w:val="24"/>
          <w:u w:val="thick" w:color="FF0000"/>
        </w:rPr>
      </w:pPr>
      <w:bookmarkStart w:id="17" w:name="_Hlk75276991"/>
      <w:bookmarkEnd w:id="17"/>
      <w:r>
        <w:rPr>
          <w:rFonts w:hint="eastAsia" w:ascii="宋体" w:hAnsi="宋体" w:cs="宋体"/>
          <w:b/>
          <w:bCs/>
          <w:sz w:val="24"/>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1、投标响应函（格式附后）；</w:t>
      </w:r>
    </w:p>
    <w:p>
      <w:pPr>
        <w:adjustRightInd w:val="0"/>
        <w:snapToGrid w:val="0"/>
        <w:spacing w:line="460" w:lineRule="exact"/>
        <w:ind w:firstLine="480" w:firstLineChars="200"/>
        <w:jc w:val="left"/>
        <w:rPr>
          <w:rFonts w:ascii="宋体" w:hAnsi="宋体" w:cs="宋体"/>
          <w:sz w:val="24"/>
        </w:rPr>
      </w:pPr>
      <w:bookmarkStart w:id="18" w:name="_Hlk75275608"/>
      <w:bookmarkEnd w:id="18"/>
      <w:r>
        <w:rPr>
          <w:rFonts w:hint="eastAsia" w:ascii="宋体" w:hAnsi="宋体" w:cs="宋体"/>
          <w:sz w:val="24"/>
        </w:rPr>
        <w:t>2、承诺函（格式附后）；</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3、技术响应文件（格式自定，投标人认真阅读仔细研究招标文件第三部分项目需求中的内容，在理解的基础上进行投标技术文件的编写）；</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4、评标办法中涉及的所需提供的全部资料；</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5、评标办法中未涉及但投标人认为需要提交的其他资料。</w:t>
      </w:r>
    </w:p>
    <w:p>
      <w:pPr>
        <w:adjustRightInd w:val="0"/>
        <w:snapToGrid w:val="0"/>
        <w:spacing w:line="460" w:lineRule="exact"/>
        <w:ind w:firstLine="482" w:firstLineChars="200"/>
        <w:jc w:val="left"/>
        <w:rPr>
          <w:rFonts w:ascii="宋体" w:hAnsi="宋体" w:cs="宋体"/>
          <w:b/>
          <w:bCs/>
          <w:sz w:val="24"/>
        </w:rPr>
      </w:pPr>
      <w:r>
        <w:rPr>
          <w:rFonts w:hint="eastAsia" w:ascii="宋体" w:hAnsi="宋体" w:cs="宋体"/>
          <w:b/>
          <w:bCs/>
          <w:sz w:val="24"/>
        </w:rPr>
        <w:t>注：为方便评委评审，请投标人按评标办法中所涉及的内容顺序进行编制书面纸质文件，可以补充相关材料。</w:t>
      </w:r>
    </w:p>
    <w:p>
      <w:pPr>
        <w:adjustRightInd w:val="0"/>
        <w:snapToGrid w:val="0"/>
        <w:spacing w:line="460" w:lineRule="exact"/>
        <w:ind w:firstLine="482" w:firstLineChars="200"/>
        <w:jc w:val="left"/>
        <w:outlineLvl w:val="2"/>
        <w:rPr>
          <w:rFonts w:ascii="宋体" w:hAnsi="宋体" w:cs="宋体"/>
          <w:sz w:val="24"/>
        </w:rPr>
      </w:pPr>
      <w:r>
        <w:rPr>
          <w:rFonts w:hint="eastAsia" w:ascii="宋体" w:hAnsi="宋体" w:cs="宋体"/>
          <w:b/>
          <w:bCs/>
          <w:sz w:val="24"/>
        </w:rPr>
        <w:t>（三）“C价格标文件”的内容</w:t>
      </w:r>
    </w:p>
    <w:p>
      <w:pPr>
        <w:adjustRightInd w:val="0"/>
        <w:snapToGrid w:val="0"/>
        <w:spacing w:line="460" w:lineRule="exact"/>
        <w:ind w:firstLine="482" w:firstLineChars="200"/>
        <w:jc w:val="left"/>
        <w:rPr>
          <w:rFonts w:ascii="宋体" w:hAnsi="宋体" w:cs="宋体"/>
          <w:sz w:val="24"/>
        </w:rPr>
      </w:pPr>
      <w:r>
        <w:rPr>
          <w:rFonts w:hint="eastAsia" w:ascii="宋体" w:hAnsi="宋体" w:cs="宋体"/>
          <w:b/>
          <w:bCs/>
          <w:sz w:val="24"/>
        </w:rPr>
        <w:t>【特别说明】价格标文件中的报价，包括本采购文件规定涵盖的所有范围及相应说明的全部内容涉及的费用。</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1、投标报价表。</w:t>
      </w:r>
    </w:p>
    <w:p>
      <w:pPr>
        <w:adjustRightInd w:val="0"/>
        <w:snapToGrid w:val="0"/>
        <w:spacing w:line="420" w:lineRule="exact"/>
        <w:ind w:firstLine="484" w:firstLineChars="202"/>
        <w:jc w:val="left"/>
        <w:rPr>
          <w:rFonts w:ascii="宋体" w:hAnsi="宋体" w:cs="宋体"/>
          <w:sz w:val="24"/>
        </w:rPr>
      </w:pPr>
      <w:r>
        <w:rPr>
          <w:rFonts w:hint="eastAsia" w:ascii="宋体" w:hAnsi="宋体" w:cs="宋体"/>
          <w:sz w:val="24"/>
        </w:rPr>
        <w:br w:type="page"/>
      </w:r>
    </w:p>
    <w:p>
      <w:pPr>
        <w:spacing w:line="360" w:lineRule="exact"/>
        <w:jc w:val="center"/>
        <w:rPr>
          <w:rFonts w:ascii="宋体" w:hAnsi="宋体" w:cs="宋体"/>
          <w:kern w:val="0"/>
          <w:sz w:val="32"/>
          <w:szCs w:val="32"/>
          <w:lang w:val="zh-CN"/>
        </w:rPr>
      </w:pPr>
    </w:p>
    <w:p>
      <w:pPr>
        <w:pStyle w:val="7"/>
        <w:rPr>
          <w:rFonts w:ascii="宋体" w:hAnsi="宋体" w:cs="宋体"/>
          <w:lang w:val="zh-CN"/>
        </w:rPr>
      </w:pPr>
    </w:p>
    <w:p>
      <w:pPr>
        <w:pStyle w:val="7"/>
        <w:rPr>
          <w:rFonts w:ascii="宋体" w:hAnsi="宋体" w:cs="宋体"/>
          <w:lang w:val="zh-CN"/>
        </w:rPr>
      </w:pPr>
    </w:p>
    <w:p>
      <w:pPr>
        <w:spacing w:line="360" w:lineRule="auto"/>
        <w:jc w:val="center"/>
        <w:rPr>
          <w:rFonts w:ascii="宋体" w:hAnsi="宋体" w:cs="宋体"/>
          <w:b/>
          <w:sz w:val="36"/>
          <w:szCs w:val="36"/>
        </w:rPr>
      </w:pPr>
      <w:r>
        <w:rPr>
          <w:rFonts w:hint="eastAsia" w:ascii="宋体" w:hAnsi="宋体" w:cs="宋体"/>
          <w:b/>
          <w:sz w:val="36"/>
          <w:szCs w:val="36"/>
        </w:rPr>
        <w:t>南通市崇川国有资产经营控股（集团）有限公司</w:t>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lang w:eastAsia="zh-CN"/>
        </w:rPr>
        <w:t>发行超短期融资券承销商选聘项目（第二次）</w:t>
      </w: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spacing w:line="520" w:lineRule="exact"/>
        <w:jc w:val="center"/>
        <w:rPr>
          <w:rFonts w:ascii="宋体" w:hAnsi="宋体" w:cs="宋体"/>
          <w:sz w:val="44"/>
          <w:szCs w:val="44"/>
        </w:rPr>
      </w:pPr>
      <w:r>
        <w:rPr>
          <w:rFonts w:hint="eastAsia" w:ascii="宋体" w:hAnsi="宋体" w:cs="宋体"/>
          <w:sz w:val="44"/>
          <w:szCs w:val="44"/>
        </w:rPr>
        <w:t>投 标 文 件</w:t>
      </w:r>
    </w:p>
    <w:p>
      <w:pPr>
        <w:spacing w:line="360" w:lineRule="exact"/>
        <w:jc w:val="center"/>
        <w:rPr>
          <w:rFonts w:ascii="宋体" w:hAnsi="宋体" w:cs="宋体"/>
          <w:sz w:val="24"/>
        </w:rPr>
      </w:pPr>
    </w:p>
    <w:p>
      <w:pPr>
        <w:spacing w:line="360" w:lineRule="exact"/>
        <w:ind w:firstLine="1920" w:firstLineChars="800"/>
        <w:rPr>
          <w:rFonts w:ascii="宋体" w:hAnsi="宋体" w:cs="宋体"/>
          <w:sz w:val="24"/>
        </w:rPr>
      </w:pPr>
      <w:r>
        <w:rPr>
          <w:rFonts w:hint="eastAsia" w:ascii="宋体" w:hAnsi="宋体" w:cs="宋体"/>
          <w:sz w:val="24"/>
        </w:rPr>
        <w:t>对应投标文件，相应填写：A资格后审材料文件</w:t>
      </w:r>
    </w:p>
    <w:p>
      <w:pPr>
        <w:spacing w:line="360" w:lineRule="exact"/>
        <w:ind w:firstLine="4800" w:firstLineChars="2000"/>
        <w:jc w:val="left"/>
        <w:rPr>
          <w:rFonts w:ascii="宋体" w:hAnsi="宋体" w:cs="宋体"/>
          <w:sz w:val="24"/>
        </w:rPr>
      </w:pPr>
      <w:r>
        <w:rPr>
          <w:rFonts w:hint="eastAsia" w:ascii="宋体" w:hAnsi="宋体" w:cs="宋体"/>
          <w:sz w:val="24"/>
        </w:rPr>
        <w:t>B技术标文件</w:t>
      </w:r>
    </w:p>
    <w:p>
      <w:pPr>
        <w:spacing w:line="360" w:lineRule="exact"/>
        <w:ind w:firstLine="4800" w:firstLineChars="2000"/>
        <w:jc w:val="left"/>
        <w:rPr>
          <w:rFonts w:ascii="宋体" w:hAnsi="宋体" w:cs="宋体"/>
          <w:sz w:val="24"/>
        </w:rPr>
      </w:pPr>
      <w:r>
        <w:rPr>
          <w:rFonts w:hint="eastAsia" w:ascii="宋体" w:hAnsi="宋体" w:cs="宋体"/>
          <w:sz w:val="24"/>
        </w:rPr>
        <w:t>C价格标文件</w:t>
      </w:r>
    </w:p>
    <w:p>
      <w:pPr>
        <w:spacing w:line="360" w:lineRule="exact"/>
        <w:jc w:val="center"/>
        <w:rPr>
          <w:rFonts w:ascii="宋体" w:hAnsi="宋体" w:cs="宋体"/>
          <w:sz w:val="24"/>
        </w:rPr>
      </w:pPr>
    </w:p>
    <w:p>
      <w:pPr>
        <w:spacing w:line="360" w:lineRule="exact"/>
        <w:jc w:val="center"/>
        <w:rPr>
          <w:rFonts w:ascii="宋体" w:hAnsi="宋体" w:cs="宋体"/>
          <w:sz w:val="24"/>
        </w:rPr>
      </w:pPr>
      <w:r>
        <w:rPr>
          <w:rFonts w:hint="eastAsia" w:ascii="宋体" w:hAnsi="宋体" w:cs="宋体"/>
          <w:sz w:val="24"/>
        </w:rPr>
        <w:t>项目编号：JSYC2023018</w:t>
      </w: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pStyle w:val="7"/>
        <w:rPr>
          <w:rFonts w:ascii="宋体" w:hAnsi="宋体" w:cs="宋体"/>
        </w:rPr>
      </w:pPr>
    </w:p>
    <w:p>
      <w:pPr>
        <w:pStyle w:val="7"/>
        <w:rPr>
          <w:rFonts w:ascii="宋体" w:hAnsi="宋体" w:cs="宋体"/>
        </w:rPr>
      </w:pPr>
    </w:p>
    <w:p>
      <w:pPr>
        <w:pStyle w:val="7"/>
        <w:rPr>
          <w:rFonts w:ascii="宋体" w:hAnsi="宋体" w:cs="宋体"/>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adjustRightInd w:val="0"/>
        <w:snapToGrid w:val="0"/>
        <w:spacing w:line="600" w:lineRule="auto"/>
        <w:jc w:val="center"/>
        <w:rPr>
          <w:rFonts w:ascii="宋体" w:hAnsi="宋体" w:cs="宋体"/>
          <w:sz w:val="24"/>
        </w:rPr>
      </w:pPr>
      <w:r>
        <w:rPr>
          <w:rFonts w:hint="eastAsia" w:ascii="宋体" w:hAnsi="宋体" w:cs="宋体"/>
          <w:sz w:val="24"/>
        </w:rPr>
        <w:t>投标人：参加投标响应单位全称</w:t>
      </w:r>
    </w:p>
    <w:p>
      <w:pPr>
        <w:snapToGrid w:val="0"/>
        <w:spacing w:line="600" w:lineRule="auto"/>
        <w:jc w:val="center"/>
        <w:rPr>
          <w:rFonts w:ascii="宋体" w:hAnsi="宋体" w:cs="宋体"/>
          <w:sz w:val="24"/>
        </w:rPr>
      </w:pPr>
      <w:r>
        <w:rPr>
          <w:rFonts w:hint="eastAsia" w:ascii="宋体" w:hAnsi="宋体" w:cs="宋体"/>
          <w:sz w:val="24"/>
        </w:rPr>
        <w:t>二〇二三年</w:t>
      </w:r>
      <w:r>
        <w:rPr>
          <w:rFonts w:hint="eastAsia" w:ascii="宋体" w:hAnsi="宋体" w:cs="宋体"/>
          <w:bCs/>
          <w:szCs w:val="21"/>
          <w:u w:val="single"/>
        </w:rPr>
        <w:t xml:space="preserve">    </w:t>
      </w:r>
      <w:r>
        <w:rPr>
          <w:rFonts w:hint="eastAsia" w:ascii="宋体" w:hAnsi="宋体" w:cs="宋体"/>
          <w:sz w:val="24"/>
        </w:rPr>
        <w:t>月</w:t>
      </w:r>
      <w:r>
        <w:rPr>
          <w:rFonts w:hint="eastAsia" w:ascii="宋体" w:hAnsi="宋体" w:cs="宋体"/>
          <w:bCs/>
          <w:szCs w:val="21"/>
          <w:u w:val="single"/>
        </w:rPr>
        <w:t xml:space="preserve">    </w:t>
      </w:r>
      <w:r>
        <w:rPr>
          <w:rFonts w:hint="eastAsia" w:ascii="宋体" w:hAnsi="宋体" w:cs="宋体"/>
          <w:sz w:val="24"/>
        </w:rPr>
        <w:t>日</w:t>
      </w:r>
    </w:p>
    <w:p>
      <w:pPr>
        <w:adjustRightInd w:val="0"/>
        <w:snapToGrid w:val="0"/>
        <w:spacing w:line="420" w:lineRule="exact"/>
        <w:ind w:firstLine="487" w:firstLineChars="202"/>
        <w:jc w:val="left"/>
        <w:outlineLvl w:val="1"/>
        <w:rPr>
          <w:rFonts w:ascii="宋体" w:hAnsi="宋体" w:cs="宋体"/>
          <w:b/>
          <w:bCs/>
          <w:sz w:val="24"/>
        </w:rPr>
      </w:pPr>
    </w:p>
    <w:p>
      <w:pPr>
        <w:adjustRightInd w:val="0"/>
        <w:snapToGrid w:val="0"/>
        <w:spacing w:line="420" w:lineRule="exact"/>
        <w:outlineLvl w:val="2"/>
        <w:rPr>
          <w:rFonts w:ascii="宋体" w:hAnsi="宋体" w:cs="宋体"/>
          <w:b/>
          <w:bCs/>
          <w:sz w:val="24"/>
        </w:rPr>
      </w:pPr>
      <w:r>
        <w:rPr>
          <w:rFonts w:hint="eastAsia" w:ascii="宋体" w:hAnsi="宋体" w:cs="宋体"/>
          <w:b/>
          <w:bCs/>
          <w:sz w:val="24"/>
        </w:rPr>
        <w:t>（一）A资格后审材料文件（</w:t>
      </w:r>
      <w:r>
        <w:rPr>
          <w:rFonts w:hint="eastAsia" w:ascii="宋体" w:hAnsi="宋体" w:cs="宋体"/>
          <w:b/>
          <w:bCs/>
          <w:sz w:val="24"/>
          <w:u w:val="thick" w:color="FF0000"/>
        </w:rPr>
        <w:t>密封件，内含：1份“正本”和4份“副本”。</w:t>
      </w:r>
      <w:r>
        <w:rPr>
          <w:rFonts w:hint="eastAsia" w:ascii="宋体" w:hAnsi="宋体" w:cs="宋体"/>
          <w:b/>
          <w:bCs/>
          <w:sz w:val="24"/>
        </w:rPr>
        <w:t>）</w:t>
      </w:r>
    </w:p>
    <w:p>
      <w:pPr>
        <w:snapToGrid w:val="0"/>
        <w:spacing w:line="500" w:lineRule="exact"/>
        <w:contextualSpacing/>
        <w:rPr>
          <w:rFonts w:ascii="宋体" w:hAnsi="宋体" w:cs="宋体"/>
          <w:kern w:val="0"/>
          <w:sz w:val="32"/>
          <w:szCs w:val="32"/>
          <w:lang w:val="zh-CN"/>
        </w:rPr>
      </w:pP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t>1、法定代表人身份证明书</w:t>
      </w:r>
    </w:p>
    <w:p>
      <w:pPr>
        <w:snapToGrid w:val="0"/>
        <w:spacing w:line="360" w:lineRule="auto"/>
        <w:ind w:firstLine="560"/>
        <w:jc w:val="center"/>
        <w:rPr>
          <w:rFonts w:ascii="宋体" w:hAnsi="宋体" w:cs="宋体"/>
          <w:sz w:val="24"/>
        </w:rPr>
      </w:pPr>
    </w:p>
    <w:p>
      <w:pPr>
        <w:spacing w:line="360" w:lineRule="auto"/>
        <w:rPr>
          <w:rFonts w:ascii="宋体" w:hAnsi="宋体" w:cs="宋体"/>
          <w:sz w:val="28"/>
          <w:szCs w:val="28"/>
        </w:rPr>
      </w:pP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56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w:t>
      </w:r>
      <w:r>
        <w:rPr>
          <w:rFonts w:hint="eastAsia" w:ascii="宋体" w:hAnsi="宋体" w:cs="宋体"/>
          <w:sz w:val="24"/>
          <w:u w:val="single"/>
        </w:rPr>
        <w:t xml:space="preserve">        </w:t>
      </w:r>
      <w:r>
        <w:rPr>
          <w:rFonts w:hint="eastAsia" w:ascii="宋体" w:hAnsi="宋体" w:cs="宋体"/>
          <w:sz w:val="24"/>
        </w:rPr>
        <w:t>（招标项目名称及项目编号）的项目投标活动，全权代表我公司处理投标的有关事宜。</w:t>
      </w:r>
    </w:p>
    <w:p>
      <w:pPr>
        <w:snapToGrid w:val="0"/>
        <w:spacing w:line="360" w:lineRule="auto"/>
        <w:ind w:firstLine="560"/>
        <w:rPr>
          <w:rFonts w:ascii="宋体" w:hAnsi="宋体" w:cs="宋体"/>
          <w:sz w:val="24"/>
        </w:rPr>
      </w:pPr>
    </w:p>
    <w:p>
      <w:pPr>
        <w:snapToGrid w:val="0"/>
        <w:spacing w:line="360" w:lineRule="auto"/>
        <w:ind w:firstLine="484" w:firstLineChars="202"/>
        <w:rPr>
          <w:rFonts w:ascii="宋体" w:hAnsi="宋体" w:cs="宋体"/>
          <w:sz w:val="24"/>
        </w:rPr>
      </w:pPr>
      <w:r>
        <w:rPr>
          <w:rFonts w:hint="eastAsia" w:ascii="宋体" w:hAnsi="宋体" w:cs="宋体"/>
          <w:sz w:val="24"/>
        </w:rPr>
        <w:t>附：法定代表人情况：</w:t>
      </w:r>
    </w:p>
    <w:p>
      <w:pPr>
        <w:snapToGrid w:val="0"/>
        <w:spacing w:line="360" w:lineRule="auto"/>
        <w:ind w:firstLine="484" w:firstLineChars="202"/>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360" w:lineRule="auto"/>
        <w:ind w:firstLine="484" w:firstLineChars="202"/>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484" w:firstLineChars="202"/>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 </w:t>
      </w:r>
    </w:p>
    <w:p>
      <w:pPr>
        <w:snapToGrid w:val="0"/>
        <w:spacing w:line="360" w:lineRule="auto"/>
        <w:ind w:firstLine="560"/>
        <w:rPr>
          <w:rFonts w:ascii="宋体" w:hAnsi="宋体" w:cs="宋体"/>
          <w:sz w:val="24"/>
        </w:rPr>
      </w:pPr>
    </w:p>
    <w:p>
      <w:pPr>
        <w:snapToGrid w:val="0"/>
        <w:spacing w:line="360" w:lineRule="auto"/>
        <w:ind w:firstLine="560"/>
        <w:rPr>
          <w:rFonts w:ascii="宋体" w:hAnsi="宋体" w:cs="宋体"/>
          <w:sz w:val="24"/>
        </w:rPr>
      </w:pPr>
      <w:r>
        <w:rPr>
          <w:rFonts w:hint="eastAsia" w:ascii="宋体" w:hAnsi="宋体" w:cs="宋体"/>
          <w:sz w:val="24"/>
        </w:rPr>
        <w:t>单位名称（公章）                   法定代表人（签字或盖章）</w:t>
      </w:r>
    </w:p>
    <w:p>
      <w:pPr>
        <w:snapToGrid w:val="0"/>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napToGrid w:val="0"/>
        <w:spacing w:line="360" w:lineRule="auto"/>
        <w:ind w:firstLine="560"/>
        <w:rPr>
          <w:rFonts w:ascii="宋体" w:hAnsi="宋体" w:cs="宋体"/>
          <w:sz w:val="24"/>
        </w:rPr>
      </w:pPr>
    </w:p>
    <w:p>
      <w:pPr>
        <w:snapToGrid w:val="0"/>
        <w:spacing w:line="360" w:lineRule="auto"/>
        <w:ind w:firstLine="560"/>
        <w:jc w:val="center"/>
        <w:rPr>
          <w:rFonts w:ascii="宋体" w:hAnsi="宋体" w:cs="宋体"/>
          <w:sz w:val="24"/>
        </w:rPr>
      </w:pPr>
      <w:r>
        <w:rPr>
          <w:rFonts w:hint="eastAsia" w:ascii="宋体" w:hAnsi="宋体" w:cs="宋体"/>
          <w:sz w:val="24"/>
        </w:rPr>
        <w:t>法定代表人身份证复印件</w:t>
      </w:r>
    </w:p>
    <w:p>
      <w:pPr>
        <w:snapToGrid w:val="0"/>
        <w:spacing w:line="360" w:lineRule="auto"/>
        <w:ind w:firstLine="560"/>
        <w:rPr>
          <w:rFonts w:ascii="宋体" w:hAnsi="宋体" w:cs="宋体"/>
          <w:sz w:val="24"/>
        </w:rPr>
      </w:pPr>
    </w:p>
    <w:p>
      <w:pPr>
        <w:snapToGrid w:val="0"/>
        <w:spacing w:line="360" w:lineRule="auto"/>
        <w:ind w:firstLine="560"/>
        <w:rPr>
          <w:rFonts w:ascii="宋体" w:hAnsi="宋体" w:cs="宋体"/>
          <w:sz w:val="24"/>
        </w:rPr>
      </w:pPr>
    </w:p>
    <w:p>
      <w:pPr>
        <w:snapToGrid w:val="0"/>
        <w:spacing w:line="360" w:lineRule="auto"/>
        <w:ind w:firstLine="560"/>
        <w:jc w:val="center"/>
        <w:rPr>
          <w:rFonts w:ascii="宋体" w:hAnsi="宋体" w:cs="宋体"/>
          <w:sz w:val="24"/>
        </w:rPr>
      </w:pPr>
      <w:r>
        <w:rPr>
          <w:rFonts w:hint="eastAsia" w:ascii="宋体" w:hAnsi="宋体" w:cs="宋体"/>
          <w:sz w:val="24"/>
        </w:rPr>
        <w:t>（粘贴此处）</w:t>
      </w:r>
    </w:p>
    <w:p>
      <w:pPr>
        <w:snapToGrid w:val="0"/>
        <w:spacing w:line="360" w:lineRule="auto"/>
        <w:ind w:firstLine="562"/>
        <w:rPr>
          <w:rFonts w:ascii="宋体" w:hAnsi="宋体" w:cs="宋体"/>
          <w:b/>
          <w:bCs/>
          <w:sz w:val="24"/>
        </w:rPr>
      </w:pPr>
    </w:p>
    <w:p>
      <w:pPr>
        <w:snapToGrid w:val="0"/>
        <w:spacing w:line="360" w:lineRule="auto"/>
        <w:ind w:firstLine="562"/>
        <w:rPr>
          <w:rFonts w:ascii="宋体" w:hAnsi="宋体" w:cs="宋体"/>
          <w:sz w:val="24"/>
        </w:rPr>
      </w:pPr>
      <w:r>
        <w:rPr>
          <w:rFonts w:hint="eastAsia" w:ascii="宋体" w:hAnsi="宋体" w:cs="宋体"/>
          <w:b/>
          <w:bCs/>
          <w:sz w:val="24"/>
        </w:rPr>
        <w:t>注：</w:t>
      </w:r>
      <w:r>
        <w:rPr>
          <w:rFonts w:hint="eastAsia" w:ascii="宋体" w:hAnsi="宋体" w:cs="宋体"/>
          <w:sz w:val="24"/>
        </w:rPr>
        <w:t>如为法定代表人参加投标时，须将身份证原件带至开标现场备查。</w:t>
      </w: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2、授权委托书</w:t>
      </w:r>
    </w:p>
    <w:p>
      <w:pPr>
        <w:spacing w:line="360" w:lineRule="auto"/>
        <w:rPr>
          <w:rFonts w:ascii="宋体" w:hAnsi="宋体" w:cs="宋体"/>
          <w:b/>
          <w:w w:val="85"/>
          <w:sz w:val="24"/>
          <w:u w:val="single"/>
        </w:rPr>
      </w:pPr>
    </w:p>
    <w:p>
      <w:pPr>
        <w:spacing w:line="360" w:lineRule="auto"/>
        <w:rPr>
          <w:rFonts w:ascii="宋体" w:hAnsi="宋体" w:cs="宋体"/>
          <w:sz w:val="28"/>
          <w:szCs w:val="28"/>
        </w:rPr>
      </w:pP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left="1" w:firstLine="56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（招标项目名称及项目编号）项目的投标活动，全权处理一切与该项目投标有关的事务。其在办理上述事宜过程中所签署的所有文件我公司均予以承认。</w:t>
      </w:r>
    </w:p>
    <w:p>
      <w:pPr>
        <w:snapToGrid w:val="0"/>
        <w:spacing w:line="360" w:lineRule="auto"/>
        <w:ind w:left="1" w:firstLine="560"/>
        <w:rPr>
          <w:rFonts w:ascii="宋体" w:hAnsi="宋体" w:cs="宋体"/>
          <w:sz w:val="24"/>
        </w:rPr>
      </w:pPr>
      <w:r>
        <w:rPr>
          <w:rFonts w:hint="eastAsia" w:ascii="宋体" w:hAnsi="宋体" w:cs="宋体"/>
          <w:sz w:val="24"/>
        </w:rPr>
        <w:t>被授权人无转委托权。特此委托。</w:t>
      </w:r>
    </w:p>
    <w:p>
      <w:pPr>
        <w:snapToGrid w:val="0"/>
        <w:spacing w:line="360" w:lineRule="auto"/>
        <w:ind w:firstLine="560"/>
        <w:rPr>
          <w:rFonts w:ascii="宋体" w:hAnsi="宋体" w:cs="宋体"/>
          <w:sz w:val="24"/>
        </w:rPr>
      </w:pPr>
    </w:p>
    <w:p>
      <w:pPr>
        <w:snapToGrid w:val="0"/>
        <w:spacing w:line="360" w:lineRule="auto"/>
        <w:ind w:firstLine="560"/>
        <w:rPr>
          <w:rFonts w:ascii="宋体" w:hAnsi="宋体" w:cs="宋体"/>
          <w:sz w:val="24"/>
        </w:rPr>
      </w:pPr>
      <w:r>
        <w:rPr>
          <w:rFonts w:hint="eastAsia" w:ascii="宋体" w:hAnsi="宋体" w:cs="宋体"/>
          <w:sz w:val="24"/>
        </w:rPr>
        <w:t>附：被授权人情况：</w:t>
      </w:r>
    </w:p>
    <w:p>
      <w:pPr>
        <w:snapToGrid w:val="0"/>
        <w:spacing w:line="360" w:lineRule="auto"/>
        <w:ind w:firstLine="56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snapToGrid w:val="0"/>
        <w:spacing w:line="360" w:lineRule="auto"/>
        <w:ind w:firstLine="560"/>
        <w:rPr>
          <w:rFonts w:ascii="宋体" w:hAnsi="宋体" w:cs="宋体"/>
          <w:sz w:val="24"/>
          <w:u w:val="single"/>
        </w:rPr>
      </w:pPr>
      <w:r>
        <w:rPr>
          <w:rFonts w:hint="eastAsia" w:ascii="宋体" w:hAnsi="宋体" w:cs="宋体"/>
          <w:sz w:val="24"/>
        </w:rPr>
        <w:t>住址：</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 </w:t>
      </w:r>
    </w:p>
    <w:p>
      <w:pPr>
        <w:snapToGrid w:val="0"/>
        <w:spacing w:line="360" w:lineRule="auto"/>
        <w:ind w:firstLine="560"/>
        <w:rPr>
          <w:rFonts w:ascii="宋体" w:hAnsi="宋体" w:cs="宋体"/>
          <w:sz w:val="24"/>
        </w:rPr>
      </w:pPr>
      <w:r>
        <w:rPr>
          <w:rFonts w:hint="eastAsia" w:ascii="宋体" w:hAnsi="宋体" w:cs="宋体"/>
          <w:sz w:val="24"/>
        </w:rPr>
        <w:t>单位名称（公章）                      法定代表人（签字或盖章）</w:t>
      </w:r>
    </w:p>
    <w:p>
      <w:pPr>
        <w:snapToGrid w:val="0"/>
        <w:spacing w:line="360" w:lineRule="auto"/>
        <w:ind w:firstLine="1200" w:firstLineChars="500"/>
        <w:rPr>
          <w:rFonts w:ascii="宋体" w:hAnsi="宋体" w:cs="宋体"/>
          <w:sz w:val="24"/>
        </w:rPr>
      </w:pPr>
      <w:r>
        <w:rPr>
          <w:rFonts w:hint="eastAsia" w:ascii="宋体" w:hAnsi="宋体" w:cs="宋体"/>
          <w:sz w:val="24"/>
        </w:rPr>
        <w:t>年   月   日                        年   月   日</w:t>
      </w: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r>
        <w:rPr>
          <w:rFonts w:hint="eastAsia" w:ascii="宋体" w:hAnsi="宋体" w:cs="宋体"/>
          <w:sz w:val="24"/>
        </w:rPr>
        <w:t>被授权人身份证复印件</w:t>
      </w: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r>
        <w:rPr>
          <w:rFonts w:hint="eastAsia" w:ascii="宋体" w:hAnsi="宋体" w:cs="宋体"/>
          <w:sz w:val="24"/>
        </w:rPr>
        <w:t>（粘贴此处）</w:t>
      </w:r>
    </w:p>
    <w:p>
      <w:pPr>
        <w:snapToGrid w:val="0"/>
        <w:spacing w:line="360" w:lineRule="auto"/>
        <w:ind w:firstLine="562"/>
        <w:rPr>
          <w:rFonts w:ascii="宋体" w:hAnsi="宋体" w:cs="宋体"/>
          <w:b/>
          <w:bCs/>
          <w:sz w:val="24"/>
        </w:rPr>
      </w:pPr>
    </w:p>
    <w:p>
      <w:pPr>
        <w:snapToGrid w:val="0"/>
        <w:spacing w:line="360" w:lineRule="auto"/>
        <w:ind w:firstLine="562"/>
        <w:rPr>
          <w:rFonts w:ascii="宋体" w:hAnsi="宋体" w:cs="宋体"/>
          <w:sz w:val="24"/>
        </w:rPr>
      </w:pPr>
      <w:r>
        <w:rPr>
          <w:rFonts w:hint="eastAsia" w:ascii="宋体" w:hAnsi="宋体" w:cs="宋体"/>
          <w:b/>
          <w:bCs/>
          <w:sz w:val="24"/>
        </w:rPr>
        <w:t>注：</w:t>
      </w:r>
      <w:r>
        <w:rPr>
          <w:rFonts w:hint="eastAsia" w:ascii="宋体" w:hAnsi="宋体" w:cs="宋体"/>
          <w:sz w:val="24"/>
        </w:rPr>
        <w:t>如为被授权人参加投标时，须将身份证原件带至开标现场备查。</w:t>
      </w:r>
    </w:p>
    <w:p>
      <w:pPr>
        <w:spacing w:line="360" w:lineRule="auto"/>
        <w:jc w:val="center"/>
        <w:rPr>
          <w:rFonts w:ascii="宋体" w:hAnsi="宋体" w:cs="宋体"/>
          <w:sz w:val="24"/>
        </w:rPr>
      </w:pPr>
      <w:r>
        <w:rPr>
          <w:rFonts w:hint="eastAsia" w:ascii="宋体" w:hAnsi="宋体" w:cs="宋体"/>
          <w:b/>
          <w:bCs/>
          <w:sz w:val="24"/>
        </w:rPr>
        <w:br w:type="page"/>
      </w:r>
    </w:p>
    <w:p>
      <w:pPr>
        <w:pStyle w:val="5"/>
        <w:jc w:val="center"/>
        <w:rPr>
          <w:rFonts w:ascii="宋体" w:hAnsi="宋体" w:eastAsia="宋体" w:cs="宋体"/>
          <w:sz w:val="24"/>
          <w:szCs w:val="24"/>
        </w:rPr>
      </w:pPr>
      <w:r>
        <w:rPr>
          <w:rFonts w:hint="eastAsia" w:ascii="宋体" w:hAnsi="宋体" w:eastAsia="宋体" w:cs="宋体"/>
          <w:sz w:val="24"/>
          <w:szCs w:val="24"/>
        </w:rPr>
        <w:t>3、联合体协议书</w:t>
      </w:r>
    </w:p>
    <w:p>
      <w:pPr>
        <w:autoSpaceDE w:val="0"/>
        <w:autoSpaceDN w:val="0"/>
        <w:adjustRightInd w:val="0"/>
        <w:snapToGrid w:val="0"/>
        <w:spacing w:line="300" w:lineRule="auto"/>
        <w:contextualSpacing/>
        <w:jc w:val="left"/>
        <w:rPr>
          <w:rFonts w:ascii="宋体" w:cs="宋体"/>
          <w:kern w:val="0"/>
          <w:szCs w:val="21"/>
        </w:rPr>
      </w:pPr>
      <w:r>
        <w:rPr>
          <w:rFonts w:hint="eastAsia"/>
        </w:rPr>
        <w:t>　　</w:t>
      </w:r>
      <w:r>
        <w:rPr>
          <w:rFonts w:hint="eastAsia" w:ascii="宋体" w:cs="宋体"/>
          <w:kern w:val="0"/>
          <w:szCs w:val="21"/>
        </w:rPr>
        <w:t xml:space="preserve">     </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cs="宋体"/>
          <w:kern w:val="0"/>
          <w:szCs w:val="21"/>
        </w:rPr>
        <w:t xml:space="preserve">   </w:t>
      </w:r>
      <w:r>
        <w:rPr>
          <w:rFonts w:hint="eastAsia" w:ascii="仿宋_GB2312" w:eastAsia="仿宋_GB2312" w:cs="宋体"/>
          <w:kern w:val="0"/>
          <w:sz w:val="28"/>
          <w:szCs w:val="28"/>
        </w:rPr>
        <w:t xml:space="preserve"> </w:t>
      </w:r>
      <w:r>
        <w:rPr>
          <w:rFonts w:hint="eastAsia" w:ascii="宋体" w:hAnsi="宋体" w:cs="宋体"/>
          <w:kern w:val="0"/>
          <w:sz w:val="24"/>
          <w:u w:val="single"/>
        </w:rPr>
        <w:t xml:space="preserve">                                                   </w:t>
      </w:r>
      <w:r>
        <w:rPr>
          <w:rFonts w:hint="eastAsia" w:ascii="宋体" w:hAnsi="宋体" w:cs="宋体"/>
          <w:kern w:val="0"/>
          <w:sz w:val="24"/>
        </w:rPr>
        <w:t xml:space="preserve">（所有成员单位名称）自愿组成联合体，共同参加 </w:t>
      </w:r>
      <w:r>
        <w:rPr>
          <w:rFonts w:hint="eastAsia" w:ascii="宋体" w:hAnsi="宋体" w:cs="宋体"/>
          <w:kern w:val="0"/>
          <w:sz w:val="24"/>
          <w:u w:val="single"/>
        </w:rPr>
        <w:t xml:space="preserve">  </w:t>
      </w:r>
      <w:r>
        <w:rPr>
          <w:rFonts w:hint="eastAsia" w:ascii="宋体" w:hAnsi="宋体" w:cs="宋体"/>
          <w:kern w:val="0"/>
          <w:sz w:val="24"/>
          <w:u w:val="single"/>
          <w:lang w:val="zh-CN"/>
        </w:rPr>
        <w:t>（</w:t>
      </w:r>
      <w:r>
        <w:rPr>
          <w:rFonts w:hint="eastAsia" w:ascii="宋体" w:hAnsi="宋体" w:cs="宋体"/>
          <w:kern w:val="0"/>
          <w:sz w:val="24"/>
          <w:u w:val="single"/>
        </w:rPr>
        <w:t>采购人全称</w:t>
      </w:r>
      <w:r>
        <w:rPr>
          <w:rFonts w:hint="eastAsia" w:ascii="宋体" w:hAnsi="宋体" w:cs="宋体"/>
          <w:kern w:val="0"/>
          <w:sz w:val="24"/>
          <w:u w:val="single"/>
          <w:lang w:val="zh-CN"/>
        </w:rPr>
        <w:t>）</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）投标。现就联合体投标事宜订立如下协议：</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w:t>
      </w:r>
      <w:r>
        <w:rPr>
          <w:rFonts w:hint="eastAsia" w:ascii="宋体" w:hAnsi="宋体" w:cs="宋体"/>
          <w:kern w:val="0"/>
          <w:sz w:val="24"/>
        </w:rPr>
        <w:t>（某成员单位名称）为联合体牵头人。</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3、联合体将严格按照招标文件的各项要求，递交投标文件，履行合同，并对外承担连带责任。</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4、联合体各成员单位内部的职责分工如下：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5、本协议书自签署之日起生效，合同履行完毕后自动失效。</w:t>
      </w:r>
    </w:p>
    <w:p>
      <w:pPr>
        <w:autoSpaceDE w:val="0"/>
        <w:autoSpaceDN w:val="0"/>
        <w:adjustRightInd w:val="0"/>
        <w:snapToGrid w:val="0"/>
        <w:spacing w:line="300" w:lineRule="auto"/>
        <w:ind w:firstLine="420"/>
        <w:contextualSpacing/>
        <w:jc w:val="left"/>
        <w:rPr>
          <w:rFonts w:ascii="宋体" w:hAnsi="宋体" w:cs="宋体"/>
          <w:kern w:val="0"/>
          <w:sz w:val="24"/>
        </w:rPr>
      </w:pP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联席单位名称：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napToGrid w:val="0"/>
        <w:spacing w:line="300" w:lineRule="auto"/>
        <w:ind w:firstLine="4800" w:firstLineChars="2000"/>
        <w:contextualSpacing/>
        <w:jc w:val="left"/>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t>4、已接入崇川国资系统所搭建的银企直联平台证明</w:t>
      </w:r>
    </w:p>
    <w:p>
      <w:pPr>
        <w:pStyle w:val="13"/>
        <w:numPr>
          <w:ilvl w:val="255"/>
          <w:numId w:val="0"/>
        </w:numPr>
        <w:ind w:firstLine="480" w:firstLineChars="200"/>
      </w:pPr>
      <w:r>
        <w:rPr>
          <w:rFonts w:hint="eastAsia"/>
        </w:rPr>
        <w:t>兹证明</w:t>
      </w:r>
      <w:r>
        <w:rPr>
          <w:rFonts w:hint="eastAsia"/>
          <w:u w:val="single"/>
        </w:rPr>
        <w:t xml:space="preserve">   </w:t>
      </w:r>
      <w:r>
        <w:rPr>
          <w:u w:val="single"/>
        </w:rPr>
        <w:t xml:space="preserve">                     </w:t>
      </w:r>
      <w:r>
        <w:rPr>
          <w:rFonts w:hint="eastAsia"/>
        </w:rPr>
        <w:t>（投标人名称）已接入崇川国资系统所搭建的银企直联平台。</w:t>
      </w:r>
    </w:p>
    <w:p>
      <w:pPr>
        <w:pStyle w:val="13"/>
        <w:numPr>
          <w:ilvl w:val="255"/>
          <w:numId w:val="0"/>
        </w:numPr>
      </w:pPr>
    </w:p>
    <w:p>
      <w:pPr>
        <w:pStyle w:val="13"/>
        <w:numPr>
          <w:ilvl w:val="255"/>
          <w:numId w:val="0"/>
        </w:numPr>
      </w:pPr>
    </w:p>
    <w:p>
      <w:pPr>
        <w:pStyle w:val="13"/>
        <w:numPr>
          <w:ilvl w:val="255"/>
          <w:numId w:val="0"/>
        </w:numPr>
      </w:pPr>
      <w:r>
        <w:rPr>
          <w:rFonts w:hint="eastAsia"/>
        </w:rPr>
        <w:t>江苏浪潮信息咨询有限公司（公章）</w:t>
      </w:r>
    </w:p>
    <w:p>
      <w:pPr>
        <w:pStyle w:val="13"/>
        <w:numPr>
          <w:ilvl w:val="255"/>
          <w:numId w:val="0"/>
        </w:numPr>
      </w:pPr>
      <w:r>
        <w:rPr>
          <w:rFonts w:hint="eastAsia"/>
        </w:rPr>
        <w:t>年 月  日</w:t>
      </w: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outlineLvl w:val="4"/>
        <w:rPr>
          <w:rFonts w:ascii="宋体" w:hAnsi="宋体" w:cs="宋体"/>
          <w:b/>
          <w:bCs/>
          <w:sz w:val="24"/>
        </w:rPr>
      </w:pPr>
    </w:p>
    <w:p>
      <w:pPr>
        <w:pStyle w:val="13"/>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t>5、关于资格文件的声明函</w:t>
      </w:r>
    </w:p>
    <w:p>
      <w:pPr>
        <w:pStyle w:val="7"/>
        <w:overflowPunct w:val="0"/>
        <w:spacing w:line="360" w:lineRule="auto"/>
        <w:ind w:firstLine="480"/>
        <w:jc w:val="center"/>
        <w:rPr>
          <w:rFonts w:ascii="宋体" w:hAnsi="宋体" w:cs="宋体"/>
          <w:sz w:val="24"/>
        </w:rPr>
      </w:pPr>
    </w:p>
    <w:p>
      <w:pPr>
        <w:spacing w:line="360" w:lineRule="auto"/>
        <w:rPr>
          <w:rFonts w:ascii="宋体" w:hAnsi="宋体" w:cs="宋体"/>
          <w:sz w:val="28"/>
          <w:szCs w:val="28"/>
        </w:rPr>
      </w:pPr>
      <w:r>
        <w:rPr>
          <w:rFonts w:hint="eastAsia" w:ascii="宋体" w:hAnsi="宋体" w:cs="宋体"/>
          <w:sz w:val="24"/>
          <w:u w:val="single"/>
        </w:rPr>
        <w:t xml:space="preserve">   　　　          </w:t>
      </w:r>
      <w:r>
        <w:rPr>
          <w:rFonts w:hint="eastAsia" w:ascii="宋体" w:hAnsi="宋体" w:cs="宋体"/>
          <w:sz w:val="24"/>
        </w:rPr>
        <w:t>：</w:t>
      </w:r>
    </w:p>
    <w:p>
      <w:pPr>
        <w:pStyle w:val="7"/>
        <w:overflowPunct w:val="0"/>
        <w:spacing w:line="360" w:lineRule="auto"/>
        <w:ind w:firstLine="480"/>
        <w:rPr>
          <w:rFonts w:ascii="宋体" w:hAnsi="宋体" w:cs="宋体"/>
          <w:sz w:val="24"/>
        </w:rPr>
      </w:pPr>
      <w:r>
        <w:rPr>
          <w:rFonts w:hint="eastAsia" w:ascii="宋体" w:hAnsi="宋体" w:cs="宋体"/>
          <w:sz w:val="24"/>
        </w:rPr>
        <w:t>本公司愿就由贵单位组织实施的</w:t>
      </w:r>
      <w:r>
        <w:rPr>
          <w:rFonts w:hint="eastAsia" w:ascii="宋体" w:hAnsi="宋体" w:cs="宋体"/>
          <w:sz w:val="24"/>
          <w:u w:val="single"/>
        </w:rPr>
        <w:t xml:space="preserve">            </w:t>
      </w:r>
      <w:r>
        <w:rPr>
          <w:rFonts w:hint="eastAsia" w:ascii="宋体" w:hAnsi="宋体" w:cs="宋体"/>
          <w:sz w:val="24"/>
        </w:rPr>
        <w:t>（招标项目名称及项目编号）招标活动进行投标。本公司所提交的投标文件中所有关于投标资格的文件、证明和陈述均是真实的、准确的。若与真实情况不符，本公司愿意承担由此而产生的一切后果。</w:t>
      </w:r>
    </w:p>
    <w:p>
      <w:pPr>
        <w:pStyle w:val="7"/>
        <w:overflowPunct w:val="0"/>
        <w:spacing w:line="360" w:lineRule="auto"/>
        <w:ind w:firstLine="480"/>
        <w:rPr>
          <w:rFonts w:ascii="宋体" w:hAnsi="宋体" w:cs="宋体"/>
          <w:sz w:val="24"/>
        </w:rPr>
      </w:pPr>
    </w:p>
    <w:p>
      <w:pPr>
        <w:pStyle w:val="7"/>
        <w:overflowPunct w:val="0"/>
        <w:spacing w:line="360" w:lineRule="auto"/>
        <w:ind w:firstLine="480"/>
        <w:rPr>
          <w:rFonts w:ascii="宋体" w:hAnsi="宋体" w:cs="宋体"/>
          <w:sz w:val="24"/>
        </w:rPr>
      </w:pPr>
    </w:p>
    <w:p>
      <w:pPr>
        <w:pStyle w:val="7"/>
        <w:overflowPunct w:val="0"/>
        <w:spacing w:line="360" w:lineRule="auto"/>
        <w:ind w:firstLine="480"/>
        <w:rPr>
          <w:rFonts w:ascii="宋体" w:hAnsi="宋体" w:cs="宋体"/>
          <w:sz w:val="24"/>
        </w:rPr>
      </w:pPr>
    </w:p>
    <w:p>
      <w:pPr>
        <w:pStyle w:val="7"/>
        <w:overflowPunct w:val="0"/>
        <w:spacing w:line="360" w:lineRule="auto"/>
        <w:ind w:firstLine="480"/>
        <w:rPr>
          <w:rFonts w:ascii="宋体" w:hAnsi="宋体" w:cs="宋体"/>
          <w:sz w:val="24"/>
        </w:rPr>
      </w:pPr>
      <w:r>
        <w:rPr>
          <w:rFonts w:hint="eastAsia" w:ascii="宋体" w:hAnsi="宋体" w:cs="宋体"/>
          <w:sz w:val="24"/>
        </w:rPr>
        <w:t>供应商：                    （加盖公章）</w:t>
      </w:r>
    </w:p>
    <w:p>
      <w:pPr>
        <w:pStyle w:val="7"/>
        <w:overflowPunct w:val="0"/>
        <w:spacing w:line="360" w:lineRule="auto"/>
        <w:ind w:firstLine="480"/>
        <w:rPr>
          <w:rFonts w:ascii="宋体" w:hAnsi="宋体" w:cs="宋体"/>
          <w:sz w:val="24"/>
        </w:rPr>
      </w:pPr>
      <w:r>
        <w:rPr>
          <w:rFonts w:hint="eastAsia" w:ascii="宋体" w:hAnsi="宋体" w:cs="宋体"/>
          <w:sz w:val="24"/>
        </w:rPr>
        <w:t>法定代表人或被授权人：      （签字或盖章）</w:t>
      </w:r>
    </w:p>
    <w:p>
      <w:pPr>
        <w:snapToGrid w:val="0"/>
        <w:spacing w:line="360" w:lineRule="auto"/>
        <w:jc w:val="center"/>
        <w:outlineLvl w:val="3"/>
        <w:rPr>
          <w:rFonts w:ascii="宋体" w:hAnsi="宋体" w:cs="宋体"/>
          <w:sz w:val="24"/>
        </w:rPr>
      </w:pPr>
      <w:r>
        <w:rPr>
          <w:rFonts w:hint="eastAsia" w:ascii="宋体" w:hAnsi="宋体" w:cs="宋体"/>
          <w:sz w:val="24"/>
        </w:rPr>
        <w:t xml:space="preserve">            </w:t>
      </w:r>
    </w:p>
    <w:p>
      <w:pPr>
        <w:snapToGrid w:val="0"/>
        <w:spacing w:line="360" w:lineRule="auto"/>
        <w:jc w:val="center"/>
        <w:outlineLvl w:val="3"/>
        <w:rPr>
          <w:rFonts w:ascii="宋体" w:hAnsi="宋体" w:cs="宋体"/>
          <w:sz w:val="24"/>
        </w:rPr>
      </w:pPr>
      <w:r>
        <w:rPr>
          <w:rFonts w:hint="eastAsia" w:ascii="宋体" w:hAnsi="宋体" w:cs="宋体"/>
          <w:sz w:val="24"/>
        </w:rPr>
        <w:t>日   期：       年</w:t>
      </w:r>
      <w:r>
        <w:rPr>
          <w:rFonts w:hint="eastAsia" w:ascii="宋体" w:hAnsi="宋体" w:cs="宋体"/>
          <w:sz w:val="24"/>
        </w:rPr>
        <w:tab/>
      </w:r>
      <w:r>
        <w:rPr>
          <w:rFonts w:hint="eastAsia" w:ascii="宋体" w:hAnsi="宋体" w:cs="宋体"/>
          <w:sz w:val="24"/>
        </w:rPr>
        <w:t xml:space="preserve">    月  </w:t>
      </w:r>
      <w:r>
        <w:rPr>
          <w:rFonts w:hint="eastAsia" w:ascii="宋体" w:hAnsi="宋体" w:cs="宋体"/>
          <w:sz w:val="24"/>
        </w:rPr>
        <w:tab/>
      </w:r>
      <w:r>
        <w:rPr>
          <w:rFonts w:hint="eastAsia" w:ascii="宋体" w:hAnsi="宋体" w:cs="宋体"/>
          <w:sz w:val="24"/>
        </w:rPr>
        <w:t>日</w:t>
      </w:r>
    </w:p>
    <w:p>
      <w:pPr>
        <w:widowControl/>
        <w:jc w:val="left"/>
        <w:rPr>
          <w:rFonts w:ascii="宋体" w:hAnsi="宋体" w:cs="宋体"/>
          <w:b/>
          <w:bCs/>
          <w:sz w:val="24"/>
        </w:rPr>
      </w:pPr>
      <w:r>
        <w:rPr>
          <w:rFonts w:hint="eastAsia" w:ascii="宋体" w:hAnsi="宋体" w:cs="宋体"/>
        </w:rPr>
        <w:br w:type="page"/>
      </w:r>
      <w:r>
        <w:rPr>
          <w:rFonts w:hint="eastAsia" w:ascii="宋体" w:hAnsi="宋体" w:cs="宋体"/>
          <w:b/>
          <w:bCs/>
          <w:sz w:val="24"/>
        </w:rPr>
        <w:t>（二）B技术标文件（</w:t>
      </w:r>
      <w:r>
        <w:rPr>
          <w:rFonts w:hint="eastAsia" w:ascii="宋体" w:hAnsi="宋体" w:cs="宋体"/>
          <w:b/>
          <w:bCs/>
          <w:sz w:val="24"/>
          <w:u w:val="thick" w:color="FF0000"/>
        </w:rPr>
        <w:t>密封件，内含：1份“正本”和4份“副本”。</w:t>
      </w:r>
      <w:r>
        <w:rPr>
          <w:rFonts w:hint="eastAsia" w:ascii="宋体" w:hAnsi="宋体" w:cs="宋体"/>
          <w:b/>
          <w:bCs/>
          <w:sz w:val="24"/>
        </w:rPr>
        <w:t>）</w:t>
      </w:r>
    </w:p>
    <w:p>
      <w:pPr>
        <w:snapToGrid w:val="0"/>
        <w:spacing w:before="312" w:beforeLines="100" w:line="420" w:lineRule="exact"/>
        <w:jc w:val="center"/>
        <w:outlineLvl w:val="3"/>
        <w:rPr>
          <w:rFonts w:ascii="宋体" w:hAnsi="宋体" w:cs="宋体"/>
          <w:b/>
          <w:bCs/>
          <w:sz w:val="24"/>
        </w:rPr>
      </w:pPr>
      <w:r>
        <w:rPr>
          <w:rFonts w:hint="eastAsia" w:ascii="宋体" w:hAnsi="宋体" w:cs="宋体"/>
          <w:b/>
          <w:bCs/>
          <w:sz w:val="24"/>
        </w:rPr>
        <w:t>1.投标响应函</w:t>
      </w:r>
    </w:p>
    <w:p>
      <w:pPr>
        <w:snapToGrid w:val="0"/>
        <w:spacing w:before="156" w:beforeLines="50" w:after="156" w:afterLines="50" w:line="420" w:lineRule="exact"/>
        <w:rPr>
          <w:rFonts w:ascii="宋体" w:hAnsi="宋体" w:cs="宋体"/>
          <w:sz w:val="24"/>
        </w:rPr>
      </w:pPr>
      <w:r>
        <w:rPr>
          <w:rFonts w:hint="eastAsia" w:ascii="宋体" w:hAnsi="宋体" w:cs="宋体"/>
          <w:sz w:val="24"/>
        </w:rPr>
        <w:t>南通市崇川国有资产经营控股（集团）有限公司：</w:t>
      </w:r>
    </w:p>
    <w:p>
      <w:pPr>
        <w:snapToGrid w:val="0"/>
        <w:spacing w:line="420" w:lineRule="exact"/>
        <w:ind w:firstLine="480" w:firstLineChars="200"/>
        <w:rPr>
          <w:rFonts w:ascii="宋体" w:hAnsi="宋体" w:cs="宋体"/>
          <w:sz w:val="24"/>
        </w:rPr>
      </w:pPr>
      <w:bookmarkStart w:id="19" w:name="_Hlk69862149"/>
      <w:bookmarkEnd w:id="19"/>
      <w:r>
        <w:rPr>
          <w:rFonts w:hint="eastAsia" w:ascii="宋体" w:hAnsi="宋体" w:cs="宋体"/>
          <w:sz w:val="24"/>
        </w:rPr>
        <w:t>依据贵单位委托采购代理机构组织实施的</w:t>
      </w:r>
      <w:r>
        <w:rPr>
          <w:rFonts w:hint="eastAsia" w:ascii="宋体" w:hAnsi="宋体" w:cs="宋体"/>
          <w:sz w:val="24"/>
          <w:u w:val="single"/>
        </w:rPr>
        <w:t xml:space="preserve"> 项目编号：JSYC2023018 </w:t>
      </w:r>
      <w:r>
        <w:rPr>
          <w:rFonts w:hint="eastAsia" w:ascii="宋体" w:hAnsi="宋体" w:cs="宋体"/>
          <w:sz w:val="24"/>
        </w:rPr>
        <w:t>的</w:t>
      </w:r>
      <w:r>
        <w:rPr>
          <w:rFonts w:hint="eastAsia" w:ascii="宋体" w:hAnsi="宋体" w:cs="宋体"/>
          <w:sz w:val="24"/>
          <w:u w:val="single"/>
        </w:rPr>
        <w:t xml:space="preserve"> 南通市崇川国有资产经营控股（集团）有限公司</w:t>
      </w:r>
      <w:r>
        <w:rPr>
          <w:rFonts w:hint="eastAsia" w:ascii="宋体" w:hAnsi="宋体" w:cs="宋体"/>
          <w:sz w:val="24"/>
          <w:u w:val="single"/>
          <w:lang w:eastAsia="zh-CN"/>
        </w:rPr>
        <w:t>发行超短期融资券承销商选聘项目（第二次）</w:t>
      </w:r>
      <w:r>
        <w:rPr>
          <w:rFonts w:hint="eastAsia" w:ascii="宋体" w:hAnsi="宋体" w:cs="宋体"/>
          <w:sz w:val="24"/>
          <w:u w:val="single"/>
        </w:rPr>
        <w:t xml:space="preserve"> </w:t>
      </w:r>
      <w:r>
        <w:rPr>
          <w:rFonts w:hint="eastAsia" w:ascii="宋体" w:hAnsi="宋体" w:cs="宋体"/>
          <w:sz w:val="24"/>
        </w:rPr>
        <w:t>的公开招标采购的邀请，我单位的法人代表</w:t>
      </w:r>
      <w:r>
        <w:rPr>
          <w:rFonts w:hint="eastAsia" w:ascii="宋体" w:hAnsi="宋体" w:cs="宋体"/>
          <w:sz w:val="24"/>
          <w:u w:val="single"/>
        </w:rPr>
        <w:t xml:space="preserve">         （姓名）</w:t>
      </w:r>
      <w:r>
        <w:rPr>
          <w:rFonts w:hint="eastAsia" w:ascii="宋体" w:hAnsi="宋体" w:cs="宋体"/>
          <w:sz w:val="24"/>
        </w:rPr>
        <w:t>授权</w:t>
      </w:r>
      <w:r>
        <w:rPr>
          <w:rFonts w:hint="eastAsia" w:ascii="宋体" w:hAnsi="宋体" w:cs="宋体"/>
          <w:sz w:val="24"/>
          <w:u w:val="single"/>
        </w:rPr>
        <w:t xml:space="preserve">          （姓名）        （职务）</w:t>
      </w:r>
      <w:r>
        <w:rPr>
          <w:rFonts w:hint="eastAsia" w:ascii="宋体" w:hAnsi="宋体" w:cs="宋体"/>
          <w:sz w:val="24"/>
        </w:rPr>
        <w:t>为全权代表参加该项目的投标响应工作，全权处理本次投标的有关事宜。同时，我单位声明如下：</w:t>
      </w:r>
    </w:p>
    <w:p>
      <w:pPr>
        <w:spacing w:line="360" w:lineRule="auto"/>
        <w:ind w:firstLine="480" w:firstLineChars="200"/>
        <w:rPr>
          <w:rFonts w:ascii="宋体" w:hAnsi="宋体" w:cs="宋体"/>
          <w:sz w:val="24"/>
        </w:rPr>
      </w:pPr>
      <w:r>
        <w:rPr>
          <w:rFonts w:hint="eastAsia" w:ascii="宋体" w:hAnsi="宋体" w:cs="宋体"/>
          <w:sz w:val="24"/>
        </w:rPr>
        <w:t>1.同意并接受招标文件的各项要求，遵守招标文件中的各项规定，按招标文件的要求提供报价。</w:t>
      </w:r>
    </w:p>
    <w:p>
      <w:pPr>
        <w:spacing w:line="360" w:lineRule="auto"/>
        <w:ind w:firstLine="480" w:firstLineChars="200"/>
        <w:rPr>
          <w:rFonts w:ascii="宋体" w:hAnsi="宋体" w:cs="宋体"/>
          <w:sz w:val="24"/>
        </w:rPr>
      </w:pPr>
      <w:r>
        <w:rPr>
          <w:rFonts w:hint="eastAsia" w:ascii="宋体" w:hAnsi="宋体" w:cs="宋体"/>
          <w:sz w:val="24"/>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pacing w:line="360" w:lineRule="auto"/>
        <w:ind w:firstLine="480" w:firstLineChars="200"/>
        <w:rPr>
          <w:rFonts w:ascii="宋体" w:hAnsi="宋体" w:cs="宋体"/>
          <w:sz w:val="24"/>
        </w:rPr>
      </w:pPr>
      <w:r>
        <w:rPr>
          <w:rFonts w:hint="eastAsia" w:ascii="宋体" w:hAnsi="宋体" w:cs="宋体"/>
          <w:sz w:val="24"/>
        </w:rPr>
        <w:t>4.我公司承诺在本次招标响应中提供的一切文件，无论是原件还是复印件均真实有效，绝无任何虚假、伪造和夸大的成分。否则，愿承担相应的后果和法律责任。</w:t>
      </w:r>
    </w:p>
    <w:p>
      <w:pPr>
        <w:spacing w:line="360" w:lineRule="auto"/>
        <w:ind w:firstLine="480" w:firstLineChars="200"/>
        <w:rPr>
          <w:rFonts w:ascii="宋体" w:hAnsi="宋体" w:cs="宋体"/>
          <w:sz w:val="24"/>
        </w:rPr>
      </w:pPr>
      <w:r>
        <w:rPr>
          <w:rFonts w:hint="eastAsia" w:ascii="宋体" w:hAnsi="宋体" w:cs="宋体"/>
          <w:sz w:val="24"/>
        </w:rPr>
        <w:t>5.我公司尊重评标小组所作的评定结果，同时清楚理解到报价最低并非意味着必定获得中标资格。</w:t>
      </w:r>
    </w:p>
    <w:p>
      <w:pPr>
        <w:snapToGrid w:val="0"/>
        <w:spacing w:line="420" w:lineRule="exact"/>
        <w:ind w:firstLine="480" w:firstLineChars="200"/>
        <w:rPr>
          <w:rFonts w:ascii="宋体" w:hAnsi="宋体" w:cs="宋体"/>
          <w:sz w:val="24"/>
        </w:rPr>
      </w:pPr>
      <w:r>
        <w:rPr>
          <w:rFonts w:hint="eastAsia" w:ascii="宋体" w:hAnsi="宋体" w:cs="宋体"/>
          <w:sz w:val="24"/>
        </w:rPr>
        <w:t>6.一旦我方中标，我方将根据招标文件的要求和投标响应文件的承诺签订合同，严格履行合同的责任和义务，并保证在招标文件规定的时间完成项目，交付采购人验收、使用。</w:t>
      </w:r>
    </w:p>
    <w:p>
      <w:pPr>
        <w:snapToGrid w:val="0"/>
        <w:spacing w:line="420" w:lineRule="exact"/>
        <w:ind w:firstLine="480" w:firstLineChars="200"/>
        <w:rPr>
          <w:rFonts w:ascii="宋体" w:hAnsi="宋体" w:cs="宋体"/>
          <w:sz w:val="24"/>
        </w:rPr>
      </w:pPr>
    </w:p>
    <w:p>
      <w:pPr>
        <w:pStyle w:val="7"/>
        <w:rPr>
          <w:rFonts w:ascii="宋体" w:hAnsi="宋体" w:cs="宋体"/>
        </w:rPr>
      </w:pPr>
    </w:p>
    <w:p>
      <w:pPr>
        <w:pStyle w:val="7"/>
        <w:rPr>
          <w:rFonts w:ascii="宋体" w:hAnsi="宋体" w:cs="宋体"/>
        </w:rPr>
      </w:pPr>
    </w:p>
    <w:p>
      <w:pPr>
        <w:spacing w:line="360" w:lineRule="auto"/>
        <w:ind w:firstLine="1560" w:firstLineChars="650"/>
        <w:jc w:val="right"/>
        <w:rPr>
          <w:rFonts w:ascii="宋体" w:hAnsi="宋体" w:cs="宋体"/>
          <w:sz w:val="24"/>
        </w:rPr>
      </w:pPr>
      <w:bookmarkStart w:id="20" w:name="_Hlk69862207"/>
      <w:bookmarkEnd w:id="20"/>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bCs/>
          <w:sz w:val="24"/>
          <w:szCs w:val="21"/>
        </w:rPr>
        <w:t>（加盖投标人公章）</w:t>
      </w:r>
    </w:p>
    <w:p>
      <w:pPr>
        <w:spacing w:line="360" w:lineRule="auto"/>
        <w:ind w:firstLine="1560" w:firstLineChars="650"/>
        <w:jc w:val="right"/>
        <w:rPr>
          <w:rFonts w:ascii="宋体" w:hAnsi="宋体" w:cs="宋体"/>
          <w:sz w:val="24"/>
        </w:rPr>
      </w:pPr>
      <w:r>
        <w:rPr>
          <w:rFonts w:hint="eastAsia" w:ascii="宋体" w:hAnsi="宋体" w:cs="宋体"/>
          <w:sz w:val="24"/>
        </w:rPr>
        <w:t>法定代表人或被委托受权人：</w:t>
      </w:r>
      <w:r>
        <w:rPr>
          <w:rFonts w:hint="eastAsia" w:ascii="宋体" w:hAnsi="宋体" w:cs="宋体"/>
          <w:bCs/>
          <w:sz w:val="24"/>
          <w:szCs w:val="21"/>
        </w:rPr>
        <w:t>____________</w:t>
      </w:r>
      <w:r>
        <w:rPr>
          <w:rFonts w:hint="eastAsia" w:ascii="宋体" w:hAnsi="宋体" w:cs="宋体"/>
          <w:sz w:val="24"/>
        </w:rPr>
        <w:t>（签字或盖章）</w:t>
      </w:r>
    </w:p>
    <w:p>
      <w:pPr>
        <w:snapToGrid w:val="0"/>
        <w:spacing w:line="420" w:lineRule="exact"/>
        <w:jc w:val="right"/>
        <w:rPr>
          <w:rFonts w:ascii="宋体" w:hAnsi="宋体" w:cs="宋体"/>
          <w:sz w:val="24"/>
        </w:rPr>
      </w:pPr>
      <w:r>
        <w:rPr>
          <w:rFonts w:hint="eastAsia" w:ascii="宋体" w:hAnsi="宋体" w:cs="宋体"/>
          <w:sz w:val="24"/>
        </w:rPr>
        <w:t xml:space="preserve"> </w:t>
      </w:r>
      <w:r>
        <w:rPr>
          <w:rFonts w:hint="eastAsia" w:ascii="宋体" w:hAnsi="宋体" w:cs="宋体"/>
          <w:bCs/>
          <w:sz w:val="24"/>
          <w:szCs w:val="21"/>
        </w:rPr>
        <w:t>____________</w:t>
      </w:r>
      <w:r>
        <w:rPr>
          <w:rFonts w:hint="eastAsia" w:ascii="宋体" w:hAnsi="宋体" w:cs="宋体"/>
          <w:sz w:val="24"/>
        </w:rPr>
        <w:t>年</w:t>
      </w:r>
      <w:r>
        <w:rPr>
          <w:rFonts w:hint="eastAsia" w:ascii="宋体" w:hAnsi="宋体" w:cs="宋体"/>
          <w:bCs/>
          <w:sz w:val="24"/>
          <w:szCs w:val="21"/>
        </w:rPr>
        <w:t>______</w:t>
      </w:r>
      <w:r>
        <w:rPr>
          <w:rFonts w:hint="eastAsia" w:ascii="宋体" w:hAnsi="宋体" w:cs="宋体"/>
          <w:sz w:val="24"/>
        </w:rPr>
        <w:t>月</w:t>
      </w:r>
      <w:r>
        <w:rPr>
          <w:rFonts w:hint="eastAsia" w:ascii="宋体" w:hAnsi="宋体" w:cs="宋体"/>
          <w:bCs/>
          <w:sz w:val="24"/>
          <w:szCs w:val="21"/>
        </w:rPr>
        <w:t>______</w:t>
      </w:r>
      <w:r>
        <w:rPr>
          <w:rFonts w:hint="eastAsia" w:ascii="宋体" w:hAnsi="宋体" w:cs="宋体"/>
          <w:sz w:val="24"/>
        </w:rPr>
        <w:t>日</w:t>
      </w:r>
    </w:p>
    <w:p>
      <w:pPr>
        <w:snapToGrid w:val="0"/>
        <w:spacing w:line="420" w:lineRule="exact"/>
        <w:jc w:val="right"/>
        <w:rPr>
          <w:rFonts w:ascii="宋体" w:hAnsi="宋体" w:cs="宋体"/>
          <w:sz w:val="24"/>
        </w:rPr>
      </w:pPr>
    </w:p>
    <w:p>
      <w:pPr>
        <w:snapToGrid w:val="0"/>
        <w:spacing w:line="420" w:lineRule="exact"/>
        <w:rPr>
          <w:rFonts w:ascii="宋体" w:hAnsi="宋体" w:cs="宋体"/>
          <w:b/>
          <w:bCs/>
          <w:sz w:val="24"/>
        </w:rPr>
      </w:pPr>
      <w:bookmarkStart w:id="21" w:name="_Hlk64486144"/>
      <w:bookmarkEnd w:id="21"/>
      <w:r>
        <w:rPr>
          <w:rFonts w:hint="eastAsia" w:ascii="宋体" w:hAnsi="宋体" w:cs="宋体"/>
          <w:b/>
          <w:bCs/>
          <w:sz w:val="24"/>
        </w:rPr>
        <w:t>注：该文是格式文字表述，投标人</w:t>
      </w:r>
      <w:r>
        <w:rPr>
          <w:rFonts w:hint="eastAsia" w:ascii="宋体" w:hAnsi="宋体" w:cs="宋体"/>
          <w:b/>
          <w:bCs/>
          <w:sz w:val="24"/>
          <w:u w:val="thick" w:color="FF0000"/>
        </w:rPr>
        <w:t>不得改动，必须提供</w:t>
      </w:r>
      <w:r>
        <w:rPr>
          <w:rFonts w:hint="eastAsia" w:ascii="宋体" w:hAnsi="宋体" w:cs="宋体"/>
          <w:b/>
          <w:bCs/>
          <w:sz w:val="24"/>
        </w:rPr>
        <w:t>。</w:t>
      </w:r>
    </w:p>
    <w:p>
      <w:pPr>
        <w:snapToGrid w:val="0"/>
        <w:spacing w:line="420" w:lineRule="exact"/>
        <w:ind w:firstLine="482" w:firstLineChars="200"/>
        <w:rPr>
          <w:rFonts w:ascii="宋体" w:hAnsi="宋体" w:cs="宋体"/>
          <w:b/>
          <w:bCs/>
          <w:sz w:val="24"/>
        </w:rPr>
      </w:pPr>
    </w:p>
    <w:p>
      <w:pPr>
        <w:snapToGrid w:val="0"/>
        <w:spacing w:before="156" w:beforeLines="50" w:line="420" w:lineRule="exact"/>
        <w:jc w:val="center"/>
        <w:outlineLvl w:val="3"/>
        <w:rPr>
          <w:rFonts w:ascii="宋体" w:hAnsi="宋体" w:cs="宋体"/>
          <w:b/>
          <w:bCs/>
          <w:sz w:val="24"/>
        </w:rPr>
        <w:sectPr>
          <w:pgSz w:w="11906" w:h="16838"/>
          <w:pgMar w:top="1418" w:right="1274" w:bottom="1418" w:left="1474" w:header="851" w:footer="907" w:gutter="0"/>
          <w:cols w:space="720" w:num="1"/>
          <w:docGrid w:type="lines" w:linePitch="312" w:charSpace="0"/>
        </w:sectPr>
      </w:pPr>
    </w:p>
    <w:p>
      <w:pPr>
        <w:snapToGrid w:val="0"/>
        <w:spacing w:before="156" w:beforeLines="50" w:line="420" w:lineRule="exact"/>
        <w:jc w:val="center"/>
        <w:outlineLvl w:val="3"/>
        <w:rPr>
          <w:rFonts w:ascii="宋体" w:hAnsi="宋体" w:cs="宋体"/>
          <w:b/>
          <w:bCs/>
          <w:sz w:val="24"/>
        </w:rPr>
      </w:pPr>
      <w:r>
        <w:rPr>
          <w:rFonts w:hint="eastAsia" w:ascii="宋体" w:hAnsi="宋体" w:cs="宋体"/>
          <w:b/>
          <w:bCs/>
          <w:sz w:val="24"/>
        </w:rPr>
        <w:t>2.承诺函</w:t>
      </w:r>
    </w:p>
    <w:p>
      <w:pPr>
        <w:snapToGrid w:val="0"/>
        <w:spacing w:before="156" w:beforeLines="50" w:after="156" w:afterLines="50" w:line="420" w:lineRule="exact"/>
        <w:rPr>
          <w:rFonts w:ascii="宋体" w:hAnsi="宋体" w:cs="宋体"/>
          <w:sz w:val="24"/>
        </w:rPr>
      </w:pPr>
      <w:r>
        <w:rPr>
          <w:rFonts w:hint="eastAsia" w:ascii="宋体" w:hAnsi="宋体" w:cs="宋体"/>
          <w:sz w:val="24"/>
        </w:rPr>
        <w:t>南通市崇川国有资产经营控股（集团）有限公司：</w:t>
      </w:r>
    </w:p>
    <w:p>
      <w:pPr>
        <w:spacing w:line="360" w:lineRule="auto"/>
        <w:ind w:firstLine="480" w:firstLineChars="200"/>
        <w:rPr>
          <w:rFonts w:ascii="宋体" w:hAnsi="宋体" w:cs="宋体"/>
          <w:sz w:val="24"/>
        </w:rPr>
      </w:pPr>
      <w:r>
        <w:rPr>
          <w:rFonts w:hint="eastAsia" w:ascii="宋体" w:hAnsi="宋体" w:cs="宋体"/>
          <w:sz w:val="24"/>
        </w:rPr>
        <w:t>我单位参加贵方组织的</w:t>
      </w:r>
      <w:r>
        <w:rPr>
          <w:rFonts w:hint="eastAsia" w:ascii="宋体" w:hAnsi="宋体" w:cs="宋体"/>
          <w:sz w:val="24"/>
          <w:u w:val="single"/>
        </w:rPr>
        <w:t>南通市崇川国有资产经营控股（集团）有限公司</w:t>
      </w:r>
      <w:r>
        <w:rPr>
          <w:rFonts w:hint="eastAsia" w:ascii="宋体" w:hAnsi="宋体" w:cs="宋体"/>
          <w:sz w:val="24"/>
          <w:u w:val="single"/>
          <w:lang w:eastAsia="zh-CN"/>
        </w:rPr>
        <w:t>发行超短期融资券承销商选聘项目（第二次）</w:t>
      </w:r>
      <w:r>
        <w:rPr>
          <w:rFonts w:hint="eastAsia" w:ascii="宋体" w:hAnsi="宋体" w:cs="宋体"/>
          <w:sz w:val="24"/>
          <w:u w:val="single"/>
        </w:rPr>
        <w:t>（项目编号：JSYC2023018）</w:t>
      </w:r>
      <w:r>
        <w:rPr>
          <w:rFonts w:hint="eastAsia" w:ascii="宋体" w:hAnsi="宋体" w:cs="宋体"/>
          <w:sz w:val="24"/>
        </w:rPr>
        <w:t>的招投标活动，现承诺如下：</w:t>
      </w:r>
    </w:p>
    <w:p>
      <w:pPr>
        <w:spacing w:line="360" w:lineRule="auto"/>
        <w:ind w:firstLine="480" w:firstLineChars="200"/>
        <w:rPr>
          <w:rFonts w:ascii="宋体" w:hAnsi="宋体" w:cs="宋体"/>
          <w:sz w:val="24"/>
        </w:rPr>
      </w:pPr>
      <w:r>
        <w:rPr>
          <w:rFonts w:hint="eastAsia" w:ascii="宋体" w:hAnsi="宋体" w:cs="宋体"/>
          <w:sz w:val="24"/>
        </w:rPr>
        <w:t>1.我单位具有履行合同所必需的设备和专业技术能力。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2.如我方中标，我方将按招标人的要求提供高质量的后续服务。</w:t>
      </w:r>
    </w:p>
    <w:p>
      <w:pPr>
        <w:spacing w:line="360" w:lineRule="auto"/>
        <w:ind w:firstLine="480" w:firstLineChars="200"/>
        <w:rPr>
          <w:rFonts w:ascii="宋体" w:hAnsi="宋体" w:cs="宋体"/>
          <w:sz w:val="24"/>
        </w:rPr>
      </w:pPr>
      <w:r>
        <w:rPr>
          <w:rFonts w:hint="eastAsia" w:ascii="宋体" w:hAnsi="宋体" w:cs="宋体"/>
          <w:sz w:val="24"/>
        </w:rPr>
        <w:t>3.自我约束、自我管理，守合同、重信用，不参与围标串标、弄虚作假、骗取中标、干扰评标、违约毁约、恶意投诉等行为。</w:t>
      </w:r>
    </w:p>
    <w:p>
      <w:pPr>
        <w:spacing w:line="360" w:lineRule="auto"/>
        <w:ind w:firstLine="480" w:firstLineChars="200"/>
        <w:rPr>
          <w:rFonts w:ascii="宋体" w:hAnsi="宋体" w:cs="宋体"/>
          <w:sz w:val="24"/>
        </w:rPr>
      </w:pPr>
      <w:r>
        <w:rPr>
          <w:rFonts w:hint="eastAsia" w:ascii="宋体" w:hAnsi="宋体" w:cs="宋体"/>
          <w:sz w:val="24"/>
        </w:rPr>
        <w:t>4.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napToGrid w:val="0"/>
        <w:spacing w:line="420" w:lineRule="exact"/>
        <w:ind w:firstLine="480" w:firstLineChars="200"/>
        <w:rPr>
          <w:rFonts w:ascii="宋体" w:hAnsi="宋体" w:cs="宋体"/>
          <w:sz w:val="24"/>
        </w:rPr>
      </w:pPr>
    </w:p>
    <w:p>
      <w:pPr>
        <w:pStyle w:val="7"/>
        <w:rPr>
          <w:rFonts w:ascii="宋体" w:hAnsi="宋体" w:cs="宋体"/>
        </w:rPr>
      </w:pPr>
    </w:p>
    <w:p>
      <w:pPr>
        <w:pStyle w:val="7"/>
        <w:rPr>
          <w:rFonts w:ascii="宋体" w:hAnsi="宋体" w:cs="宋体"/>
        </w:rPr>
      </w:pPr>
    </w:p>
    <w:p>
      <w:pPr>
        <w:spacing w:line="360" w:lineRule="auto"/>
        <w:ind w:firstLine="1560" w:firstLineChars="65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bCs/>
          <w:sz w:val="24"/>
          <w:szCs w:val="21"/>
        </w:rPr>
        <w:t>（加盖投标人公章）</w:t>
      </w:r>
    </w:p>
    <w:p>
      <w:pPr>
        <w:spacing w:line="360" w:lineRule="auto"/>
        <w:ind w:firstLine="1560" w:firstLineChars="650"/>
        <w:jc w:val="right"/>
        <w:rPr>
          <w:rFonts w:ascii="宋体" w:hAnsi="宋体" w:cs="宋体"/>
          <w:sz w:val="24"/>
        </w:rPr>
      </w:pPr>
      <w:r>
        <w:rPr>
          <w:rFonts w:hint="eastAsia" w:ascii="宋体" w:hAnsi="宋体" w:cs="宋体"/>
          <w:sz w:val="24"/>
        </w:rPr>
        <w:t>法定代表人或被委托受权人：</w:t>
      </w:r>
      <w:r>
        <w:rPr>
          <w:rFonts w:hint="eastAsia" w:ascii="宋体" w:hAnsi="宋体" w:cs="宋体"/>
          <w:bCs/>
          <w:sz w:val="24"/>
          <w:szCs w:val="21"/>
        </w:rPr>
        <w:t>____________</w:t>
      </w:r>
      <w:r>
        <w:rPr>
          <w:rFonts w:hint="eastAsia" w:ascii="宋体" w:hAnsi="宋体" w:cs="宋体"/>
          <w:sz w:val="24"/>
        </w:rPr>
        <w:t>（签字或盖章）</w:t>
      </w:r>
    </w:p>
    <w:p>
      <w:pPr>
        <w:pStyle w:val="13"/>
        <w:ind w:firstLine="5280" w:firstLineChars="2200"/>
        <w:rPr>
          <w:rFonts w:ascii="宋体" w:hAnsi="宋体" w:cs="宋体"/>
        </w:rPr>
      </w:pPr>
      <w:r>
        <w:rPr>
          <w:rFonts w:hint="eastAsia" w:ascii="宋体" w:hAnsi="宋体" w:cs="宋体"/>
        </w:rPr>
        <w:t xml:space="preserve"> </w:t>
      </w:r>
      <w:r>
        <w:rPr>
          <w:rFonts w:hint="eastAsia" w:ascii="宋体" w:hAnsi="宋体" w:cs="宋体"/>
          <w:bCs/>
          <w:szCs w:val="21"/>
        </w:rPr>
        <w:t>____________</w:t>
      </w:r>
      <w:r>
        <w:rPr>
          <w:rFonts w:hint="eastAsia" w:ascii="宋体" w:hAnsi="宋体" w:cs="宋体"/>
        </w:rPr>
        <w:t>年</w:t>
      </w:r>
      <w:r>
        <w:rPr>
          <w:rFonts w:hint="eastAsia" w:ascii="宋体" w:hAnsi="宋体" w:cs="宋体"/>
          <w:bCs/>
          <w:szCs w:val="21"/>
        </w:rPr>
        <w:t>______</w:t>
      </w:r>
      <w:r>
        <w:rPr>
          <w:rFonts w:hint="eastAsia" w:ascii="宋体" w:hAnsi="宋体" w:cs="宋体"/>
        </w:rPr>
        <w:t>月</w:t>
      </w:r>
      <w:r>
        <w:rPr>
          <w:rFonts w:hint="eastAsia" w:ascii="宋体" w:hAnsi="宋体" w:cs="宋体"/>
          <w:bCs/>
          <w:szCs w:val="21"/>
        </w:rPr>
        <w:t>______</w:t>
      </w:r>
      <w:r>
        <w:rPr>
          <w:rFonts w:hint="eastAsia" w:ascii="宋体" w:hAnsi="宋体" w:cs="宋体"/>
        </w:rPr>
        <w:t>日</w:t>
      </w:r>
    </w:p>
    <w:p>
      <w:pPr>
        <w:rPr>
          <w:rFonts w:ascii="宋体" w:hAnsi="宋体" w:cs="宋体"/>
          <w:b/>
          <w:bCs/>
          <w:sz w:val="24"/>
        </w:rPr>
      </w:pPr>
      <w:r>
        <w:rPr>
          <w:rFonts w:hint="eastAsia" w:ascii="宋体" w:hAnsi="宋体" w:cs="宋体"/>
          <w:b/>
          <w:bCs/>
          <w:sz w:val="24"/>
        </w:rPr>
        <w:br w:type="page"/>
      </w:r>
    </w:p>
    <w:p>
      <w:pPr>
        <w:snapToGrid w:val="0"/>
        <w:spacing w:before="156" w:beforeLines="50" w:line="420" w:lineRule="exact"/>
        <w:jc w:val="center"/>
        <w:outlineLvl w:val="3"/>
        <w:rPr>
          <w:rFonts w:ascii="宋体" w:hAnsi="宋体" w:cs="宋体"/>
          <w:sz w:val="24"/>
        </w:rPr>
      </w:pPr>
      <w:r>
        <w:rPr>
          <w:rFonts w:hint="eastAsia" w:ascii="宋体" w:hAnsi="宋体" w:cs="宋体"/>
          <w:b/>
          <w:bCs/>
          <w:sz w:val="24"/>
        </w:rPr>
        <w:t>3.技术响应文件</w:t>
      </w:r>
    </w:p>
    <w:p>
      <w:pPr>
        <w:adjustRightInd w:val="0"/>
        <w:snapToGrid w:val="0"/>
        <w:spacing w:line="420" w:lineRule="exact"/>
        <w:ind w:firstLine="484" w:firstLineChars="202"/>
        <w:jc w:val="left"/>
        <w:rPr>
          <w:rFonts w:ascii="宋体" w:hAnsi="宋体" w:cs="宋体"/>
          <w:sz w:val="24"/>
        </w:rPr>
      </w:pPr>
      <w:r>
        <w:rPr>
          <w:rFonts w:hint="eastAsia" w:ascii="宋体" w:hAnsi="宋体" w:cs="宋体"/>
          <w:sz w:val="24"/>
        </w:rPr>
        <w:t>格式自定，投标人认真阅读仔细研究招标文件第三部分项目需求中的内容，在理解的基础上进行投标技术文件的编写；</w:t>
      </w:r>
    </w:p>
    <w:p>
      <w:pPr>
        <w:adjustRightInd w:val="0"/>
        <w:snapToGrid w:val="0"/>
        <w:spacing w:line="420" w:lineRule="exact"/>
        <w:ind w:firstLine="484" w:firstLineChars="202"/>
        <w:jc w:val="left"/>
        <w:rPr>
          <w:rFonts w:ascii="宋体" w:hAnsi="宋体" w:cs="宋体"/>
          <w:sz w:val="24"/>
        </w:rPr>
      </w:pPr>
    </w:p>
    <w:p>
      <w:pPr>
        <w:adjustRightInd w:val="0"/>
        <w:snapToGrid w:val="0"/>
        <w:spacing w:line="420" w:lineRule="exact"/>
        <w:ind w:firstLine="484" w:firstLineChars="202"/>
        <w:jc w:val="left"/>
        <w:rPr>
          <w:rFonts w:ascii="宋体" w:hAnsi="宋体" w:cs="宋体"/>
          <w:sz w:val="24"/>
        </w:rPr>
      </w:pPr>
    </w:p>
    <w:p>
      <w:pPr>
        <w:pStyle w:val="7"/>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snapToGrid w:val="0"/>
        <w:spacing w:before="156" w:beforeLines="50" w:line="420" w:lineRule="exact"/>
        <w:jc w:val="center"/>
        <w:outlineLvl w:val="3"/>
        <w:rPr>
          <w:rFonts w:ascii="宋体" w:hAnsi="宋体" w:cs="宋体"/>
          <w:sz w:val="24"/>
        </w:rPr>
      </w:pPr>
      <w:r>
        <w:rPr>
          <w:rFonts w:hint="eastAsia" w:ascii="宋体" w:hAnsi="宋体" w:cs="宋体"/>
          <w:b/>
          <w:bCs/>
          <w:sz w:val="24"/>
        </w:rPr>
        <w:t>4.评标办法中涉及的所需提供的全部资料</w:t>
      </w:r>
    </w:p>
    <w:p>
      <w:pPr>
        <w:adjustRightInd w:val="0"/>
        <w:snapToGrid w:val="0"/>
        <w:spacing w:line="420" w:lineRule="exact"/>
        <w:jc w:val="center"/>
        <w:rPr>
          <w:rFonts w:ascii="宋体" w:hAnsi="宋体" w:cs="宋体"/>
          <w:sz w:val="24"/>
        </w:rPr>
      </w:pPr>
      <w:r>
        <w:rPr>
          <w:rFonts w:hint="eastAsia" w:ascii="宋体" w:hAnsi="宋体" w:cs="宋体"/>
          <w:sz w:val="24"/>
        </w:rPr>
        <w:t>（格式自定）</w:t>
      </w:r>
    </w:p>
    <w:p>
      <w:pPr>
        <w:spacing w:line="420" w:lineRule="exact"/>
        <w:ind w:firstLine="566" w:firstLineChars="236"/>
        <w:rPr>
          <w:rFonts w:ascii="宋体" w:hAnsi="宋体" w:cs="宋体"/>
          <w:sz w:val="24"/>
        </w:rPr>
      </w:pPr>
    </w:p>
    <w:p>
      <w:pPr>
        <w:spacing w:line="420" w:lineRule="exact"/>
        <w:ind w:firstLine="566" w:firstLineChars="236"/>
        <w:rPr>
          <w:rFonts w:ascii="宋体" w:hAnsi="宋体" w:cs="宋体"/>
          <w:sz w:val="24"/>
        </w:rPr>
      </w:pPr>
    </w:p>
    <w:p>
      <w:pPr>
        <w:pStyle w:val="7"/>
        <w:rPr>
          <w:rFonts w:ascii="宋体" w:hAnsi="宋体" w:cs="宋体"/>
        </w:rPr>
      </w:pPr>
    </w:p>
    <w:p>
      <w:pPr>
        <w:pStyle w:val="7"/>
        <w:rPr>
          <w:rFonts w:ascii="宋体" w:hAnsi="宋体" w:cs="宋体"/>
        </w:rPr>
      </w:pPr>
    </w:p>
    <w:p>
      <w:pPr>
        <w:pStyle w:val="7"/>
        <w:rPr>
          <w:rFonts w:ascii="宋体" w:hAnsi="宋体" w:cs="宋体"/>
        </w:rPr>
      </w:pPr>
    </w:p>
    <w:p>
      <w:pPr>
        <w:snapToGrid w:val="0"/>
        <w:spacing w:before="156" w:beforeLines="50" w:line="420" w:lineRule="exact"/>
        <w:jc w:val="center"/>
        <w:outlineLvl w:val="3"/>
        <w:rPr>
          <w:rFonts w:ascii="宋体" w:hAnsi="宋体" w:cs="宋体"/>
          <w:sz w:val="24"/>
        </w:rPr>
      </w:pPr>
      <w:r>
        <w:rPr>
          <w:rFonts w:hint="eastAsia" w:ascii="宋体" w:hAnsi="宋体" w:cs="宋体"/>
          <w:b/>
          <w:bCs/>
          <w:sz w:val="24"/>
        </w:rPr>
        <w:t>5.评标办法中未涉及但投标人认为需要提交的其他资料</w:t>
      </w:r>
    </w:p>
    <w:p>
      <w:pPr>
        <w:spacing w:line="420" w:lineRule="exact"/>
        <w:jc w:val="center"/>
        <w:rPr>
          <w:rFonts w:ascii="宋体" w:hAnsi="宋体" w:cs="宋体"/>
          <w:sz w:val="24"/>
        </w:rPr>
      </w:pPr>
      <w:r>
        <w:rPr>
          <w:rFonts w:hint="eastAsia" w:ascii="宋体" w:hAnsi="宋体" w:cs="宋体"/>
          <w:sz w:val="24"/>
        </w:rPr>
        <w:t>（格式自定）</w:t>
      </w:r>
    </w:p>
    <w:p>
      <w:pPr>
        <w:adjustRightInd w:val="0"/>
        <w:snapToGrid w:val="0"/>
        <w:spacing w:line="420" w:lineRule="exact"/>
        <w:outlineLvl w:val="2"/>
        <w:rPr>
          <w:rFonts w:ascii="宋体" w:hAnsi="宋体" w:cs="宋体"/>
          <w:b/>
          <w:bCs/>
          <w:sz w:val="24"/>
        </w:rPr>
      </w:pPr>
      <w:r>
        <w:rPr>
          <w:rFonts w:hint="eastAsia" w:ascii="宋体" w:hAnsi="宋体" w:cs="宋体"/>
          <w:sz w:val="24"/>
        </w:rPr>
        <w:br w:type="page"/>
      </w:r>
      <w:r>
        <w:rPr>
          <w:rFonts w:hint="eastAsia" w:ascii="宋体" w:hAnsi="宋体" w:cs="宋体"/>
          <w:b/>
          <w:bCs/>
          <w:sz w:val="24"/>
        </w:rPr>
        <w:t>（三）C价格标文件（密封件，内含：1份“正本”和4份“副本”。）</w:t>
      </w:r>
    </w:p>
    <w:p>
      <w:pPr>
        <w:adjustRightInd w:val="0"/>
        <w:snapToGrid w:val="0"/>
        <w:spacing w:line="420" w:lineRule="exact"/>
        <w:ind w:firstLine="487" w:firstLineChars="202"/>
        <w:jc w:val="left"/>
        <w:rPr>
          <w:rFonts w:ascii="宋体" w:hAnsi="宋体" w:cs="宋体"/>
          <w:b/>
          <w:bCs/>
          <w:sz w:val="24"/>
        </w:rPr>
      </w:pPr>
      <w:r>
        <w:rPr>
          <w:rFonts w:hint="eastAsia" w:ascii="宋体" w:hAnsi="宋体" w:cs="宋体"/>
          <w:b/>
          <w:bCs/>
          <w:sz w:val="24"/>
        </w:rPr>
        <w:t>【特别说明】价格标文件中的报价，包括本采购文件规定涵盖的所有范围及相应说明的全部内容涉及的费用。</w:t>
      </w:r>
    </w:p>
    <w:p>
      <w:pPr>
        <w:snapToGrid w:val="0"/>
        <w:spacing w:before="156" w:beforeLines="50" w:line="420" w:lineRule="exact"/>
        <w:ind w:firstLine="564" w:firstLineChars="235"/>
        <w:jc w:val="left"/>
        <w:outlineLvl w:val="3"/>
        <w:rPr>
          <w:rFonts w:ascii="宋体" w:hAnsi="宋体" w:cs="宋体"/>
          <w:sz w:val="24"/>
        </w:rPr>
      </w:pPr>
    </w:p>
    <w:p>
      <w:pPr>
        <w:spacing w:line="360" w:lineRule="auto"/>
        <w:ind w:firstLine="3602" w:firstLineChars="1196"/>
        <w:rPr>
          <w:rFonts w:ascii="宋体" w:hAnsi="宋体" w:cs="宋体"/>
          <w:b/>
          <w:bCs/>
          <w:sz w:val="30"/>
          <w:szCs w:val="30"/>
        </w:rPr>
      </w:pPr>
      <w:r>
        <w:rPr>
          <w:rFonts w:hint="eastAsia" w:ascii="宋体" w:hAnsi="宋体" w:cs="宋体"/>
          <w:b/>
          <w:bCs/>
          <w:sz w:val="30"/>
          <w:szCs w:val="30"/>
        </w:rPr>
        <w:t>投标报价表</w:t>
      </w:r>
    </w:p>
    <w:p>
      <w:pPr>
        <w:spacing w:line="360" w:lineRule="auto"/>
        <w:rPr>
          <w:rFonts w:ascii="宋体" w:hAnsi="宋体" w:cs="宋体"/>
          <w:sz w:val="28"/>
          <w:szCs w:val="28"/>
        </w:rPr>
      </w:pPr>
      <w:r>
        <w:rPr>
          <w:rFonts w:hint="eastAsia" w:ascii="宋体" w:hAnsi="宋体" w:cs="宋体"/>
          <w:sz w:val="24"/>
        </w:rPr>
        <w:t xml:space="preserve">南通市崇川国有资产经营控股（集团）有限公司： </w:t>
      </w:r>
    </w:p>
    <w:p>
      <w:pPr>
        <w:spacing w:line="360" w:lineRule="auto"/>
        <w:jc w:val="left"/>
        <w:rPr>
          <w:rFonts w:ascii="宋体" w:hAnsi="宋体" w:cs="宋体"/>
          <w:sz w:val="24"/>
        </w:rPr>
      </w:pPr>
      <w:r>
        <w:rPr>
          <w:rFonts w:hint="eastAsia" w:ascii="宋体" w:hAnsi="宋体" w:cs="宋体"/>
          <w:sz w:val="24"/>
        </w:rPr>
        <w:t xml:space="preserve">     1.我方已仔细研究了</w:t>
      </w:r>
      <w:r>
        <w:rPr>
          <w:rFonts w:hint="eastAsia" w:ascii="宋体" w:hAnsi="宋体" w:cs="宋体"/>
          <w:sz w:val="24"/>
          <w:u w:val="single"/>
        </w:rPr>
        <w:t xml:space="preserve">           </w:t>
      </w:r>
      <w:r>
        <w:rPr>
          <w:rFonts w:hint="eastAsia" w:ascii="宋体" w:hAnsi="宋体" w:cs="宋体"/>
          <w:sz w:val="24"/>
        </w:rPr>
        <w:t>（采购项目名称及项目编号） 的招标</w:t>
      </w:r>
      <w:r>
        <w:rPr>
          <w:rFonts w:hint="eastAsia" w:ascii="宋体" w:hAnsi="宋体" w:cs="宋体"/>
          <w:kern w:val="0"/>
          <w:sz w:val="24"/>
        </w:rPr>
        <w:t>文件</w:t>
      </w:r>
      <w:r>
        <w:rPr>
          <w:rFonts w:hint="eastAsia" w:ascii="宋体" w:hAnsi="宋体" w:cs="宋体"/>
          <w:sz w:val="24"/>
        </w:rPr>
        <w:t>的全部内容，愿意就该项目给出如下报价：</w:t>
      </w:r>
      <w:r>
        <w:rPr>
          <w:rFonts w:hint="eastAsia" w:ascii="宋体" w:hAnsi="宋体" w:cs="宋体"/>
          <w:b/>
          <w:sz w:val="24"/>
        </w:rPr>
        <w:t>承销费=发行超短期融资券金额×</w:t>
      </w:r>
      <w:r>
        <w:rPr>
          <w:rFonts w:hint="eastAsia" w:ascii="宋体" w:hAnsi="宋体" w:cs="宋体"/>
          <w:b/>
          <w:sz w:val="24"/>
          <w:u w:val="single"/>
        </w:rPr>
        <w:t xml:space="preserve">（小写）     </w:t>
      </w:r>
      <w:r>
        <w:rPr>
          <w:rFonts w:hint="eastAsia" w:ascii="宋体" w:hAnsi="宋体" w:cs="宋体"/>
          <w:b/>
          <w:sz w:val="24"/>
        </w:rPr>
        <w:t>%/年（</w:t>
      </w:r>
      <w:r>
        <w:rPr>
          <w:rFonts w:hint="eastAsia" w:ascii="宋体" w:hAnsi="宋体" w:cs="宋体"/>
          <w:b/>
          <w:bCs/>
          <w:sz w:val="24"/>
        </w:rPr>
        <w:t>小数点后保留两位</w:t>
      </w:r>
      <w:r>
        <w:rPr>
          <w:rFonts w:hint="eastAsia" w:ascii="宋体" w:hAnsi="宋体" w:cs="宋体"/>
          <w:b/>
          <w:sz w:val="24"/>
        </w:rPr>
        <w:t>）×实际发行天数/365。（</w:t>
      </w:r>
      <w:r>
        <w:rPr>
          <w:rFonts w:hint="eastAsia" w:ascii="宋体" w:hAnsi="宋体" w:cs="宋体"/>
          <w:b/>
          <w:sz w:val="24"/>
          <w:u w:val="single"/>
        </w:rPr>
        <w:t>投标报价包括但不限于管理费、销售费、财顾费及其相关税金、债项评级费、律师事务所服务费、会计师事务所服务费、现金流预测费用、投标方人员差旅费等完成超短期融资券发行的费用。</w:t>
      </w:r>
      <w:r>
        <w:rPr>
          <w:rFonts w:hint="eastAsia" w:ascii="宋体" w:hAnsi="宋体" w:cs="宋体"/>
          <w:b/>
          <w:sz w:val="24"/>
        </w:rPr>
        <w:t>）</w:t>
      </w:r>
    </w:p>
    <w:p>
      <w:pPr>
        <w:spacing w:line="360" w:lineRule="auto"/>
        <w:ind w:firstLine="600" w:firstLineChars="250"/>
        <w:jc w:val="left"/>
        <w:rPr>
          <w:rFonts w:ascii="宋体" w:hAnsi="宋体" w:cs="宋体"/>
          <w:sz w:val="24"/>
        </w:rPr>
      </w:pPr>
      <w:r>
        <w:rPr>
          <w:rFonts w:hint="eastAsia" w:ascii="宋体" w:hAnsi="宋体" w:cs="宋体"/>
          <w:sz w:val="24"/>
        </w:rPr>
        <w:t>2.我方承诺在服务期限内，按招标文件的规定履行合同责任和义务，实现服务目标。</w:t>
      </w:r>
    </w:p>
    <w:p>
      <w:pPr>
        <w:spacing w:line="360" w:lineRule="auto"/>
        <w:ind w:firstLine="600" w:firstLineChars="250"/>
        <w:rPr>
          <w:rFonts w:ascii="宋体" w:hAnsi="宋体" w:cs="宋体"/>
          <w:sz w:val="24"/>
        </w:rPr>
      </w:pPr>
      <w:r>
        <w:rPr>
          <w:rFonts w:hint="eastAsia" w:ascii="宋体" w:hAnsi="宋体" w:cs="宋体"/>
          <w:sz w:val="24"/>
        </w:rPr>
        <w:t>3.我方承诺在招标文件规定的投标有效期内不修改、撤销投标文件。</w:t>
      </w:r>
    </w:p>
    <w:p>
      <w:pPr>
        <w:spacing w:line="360" w:lineRule="auto"/>
        <w:ind w:firstLine="600" w:firstLineChars="250"/>
        <w:rPr>
          <w:rFonts w:ascii="宋体" w:hAnsi="宋体" w:cs="宋体"/>
          <w:sz w:val="24"/>
        </w:rPr>
      </w:pPr>
      <w:r>
        <w:rPr>
          <w:rFonts w:hint="eastAsia" w:ascii="宋体" w:hAnsi="宋体" w:cs="宋体"/>
          <w:sz w:val="24"/>
        </w:rPr>
        <w:t>4.我方中标：</w:t>
      </w:r>
    </w:p>
    <w:p>
      <w:pPr>
        <w:spacing w:line="360" w:lineRule="auto"/>
        <w:ind w:firstLine="360" w:firstLineChars="150"/>
        <w:rPr>
          <w:rFonts w:ascii="宋体" w:hAnsi="宋体" w:cs="宋体"/>
          <w:sz w:val="24"/>
        </w:rPr>
      </w:pPr>
      <w:r>
        <w:rPr>
          <w:rFonts w:hint="eastAsia" w:ascii="宋体" w:hAnsi="宋体" w:cs="宋体"/>
          <w:sz w:val="24"/>
        </w:rPr>
        <w:t>（1）我方承诺在收到中标通知书后，在中标通知书规定的期限内与你方签订合同。</w:t>
      </w:r>
    </w:p>
    <w:p>
      <w:pPr>
        <w:spacing w:line="360" w:lineRule="auto"/>
        <w:ind w:firstLine="360" w:firstLineChars="150"/>
        <w:rPr>
          <w:rFonts w:ascii="宋体" w:hAnsi="宋体" w:cs="宋体"/>
          <w:sz w:val="24"/>
        </w:rPr>
      </w:pPr>
      <w:r>
        <w:rPr>
          <w:rFonts w:hint="eastAsia" w:ascii="宋体" w:hAnsi="宋体" w:cs="宋体"/>
          <w:sz w:val="24"/>
        </w:rPr>
        <w:t>（2）我方将严格履行本投标文件中的全部承诺和责任，并遵守招标文件中对投标人的所有规定。</w:t>
      </w:r>
    </w:p>
    <w:p>
      <w:pPr>
        <w:spacing w:line="360" w:lineRule="auto"/>
        <w:ind w:firstLine="600" w:firstLineChars="250"/>
        <w:rPr>
          <w:rFonts w:ascii="宋体" w:hAnsi="宋体" w:cs="宋体"/>
          <w:sz w:val="24"/>
        </w:rPr>
      </w:pPr>
      <w:r>
        <w:rPr>
          <w:rFonts w:hint="eastAsia" w:ascii="宋体" w:hAnsi="宋体" w:cs="宋体"/>
          <w:sz w:val="24"/>
        </w:rPr>
        <w:t xml:space="preserve">5.我方在此声明，所递交的投标文件及有关资料内容完整、真实和准确。  </w:t>
      </w:r>
    </w:p>
    <w:p>
      <w:pPr>
        <w:pStyle w:val="23"/>
        <w:tabs>
          <w:tab w:val="left" w:pos="5665"/>
          <w:tab w:val="right" w:pos="8360"/>
        </w:tabs>
        <w:spacing w:line="360" w:lineRule="auto"/>
        <w:ind w:right="42" w:firstLine="1560" w:firstLineChars="650"/>
        <w:rPr>
          <w:rFonts w:hAnsi="宋体" w:cs="宋体"/>
          <w:sz w:val="24"/>
        </w:rPr>
      </w:pPr>
    </w:p>
    <w:p>
      <w:pPr>
        <w:pStyle w:val="23"/>
        <w:tabs>
          <w:tab w:val="left" w:pos="5665"/>
          <w:tab w:val="right" w:pos="8360"/>
        </w:tabs>
        <w:spacing w:line="360" w:lineRule="auto"/>
        <w:ind w:right="42" w:firstLine="1560" w:firstLineChars="650"/>
        <w:rPr>
          <w:rFonts w:hAnsi="宋体" w:cs="宋体"/>
          <w:sz w:val="24"/>
        </w:rPr>
      </w:pPr>
    </w:p>
    <w:p>
      <w:pPr>
        <w:pStyle w:val="23"/>
        <w:tabs>
          <w:tab w:val="left" w:pos="5665"/>
          <w:tab w:val="right" w:pos="8360"/>
        </w:tabs>
        <w:spacing w:line="360" w:lineRule="auto"/>
        <w:ind w:right="42"/>
        <w:jc w:val="left"/>
        <w:rPr>
          <w:rFonts w:hAnsi="宋体" w:cs="宋体"/>
          <w:sz w:val="24"/>
          <w:u w:val="single"/>
        </w:rPr>
      </w:pPr>
      <w:r>
        <w:rPr>
          <w:rFonts w:hint="eastAsia" w:hAnsi="宋体" w:cs="宋体"/>
          <w:sz w:val="24"/>
        </w:rPr>
        <w:t>投标人（公章）：</w:t>
      </w:r>
      <w:r>
        <w:rPr>
          <w:rFonts w:hint="eastAsia" w:hAnsi="宋体" w:cs="宋体"/>
          <w:sz w:val="24"/>
          <w:u w:val="single"/>
        </w:rPr>
        <w:t xml:space="preserve">                                  </w:t>
      </w:r>
    </w:p>
    <w:p>
      <w:pPr>
        <w:pStyle w:val="23"/>
        <w:tabs>
          <w:tab w:val="left" w:pos="5665"/>
          <w:tab w:val="right" w:pos="8360"/>
        </w:tabs>
        <w:spacing w:line="360" w:lineRule="auto"/>
        <w:ind w:right="42"/>
        <w:rPr>
          <w:rFonts w:hAnsi="宋体" w:cs="宋体"/>
          <w:sz w:val="24"/>
          <w:u w:val="single"/>
        </w:rPr>
      </w:pPr>
    </w:p>
    <w:p>
      <w:pPr>
        <w:pStyle w:val="23"/>
        <w:tabs>
          <w:tab w:val="left" w:pos="5665"/>
          <w:tab w:val="right" w:pos="8360"/>
        </w:tabs>
        <w:spacing w:line="360" w:lineRule="auto"/>
        <w:ind w:right="42"/>
        <w:rPr>
          <w:rFonts w:hAnsi="宋体" w:cs="宋体"/>
          <w:sz w:val="24"/>
          <w:u w:val="single"/>
        </w:rPr>
      </w:pPr>
      <w:r>
        <w:rPr>
          <w:rFonts w:hint="eastAsia" w:hAnsi="宋体" w:cs="宋体"/>
          <w:sz w:val="24"/>
        </w:rPr>
        <w:t>法定代表人或被授权人（签字或盖章）：</w:t>
      </w:r>
      <w:r>
        <w:rPr>
          <w:rFonts w:hint="eastAsia" w:hAnsi="宋体" w:cs="宋体"/>
          <w:sz w:val="24"/>
          <w:u w:val="single"/>
        </w:rPr>
        <w:t xml:space="preserve">               </w:t>
      </w:r>
      <w:r>
        <w:rPr>
          <w:rFonts w:hint="eastAsia" w:hAnsi="宋体" w:cs="宋体"/>
          <w:sz w:val="24"/>
        </w:rPr>
        <w:t xml:space="preserve">   </w:t>
      </w:r>
    </w:p>
    <w:p>
      <w:pPr>
        <w:pStyle w:val="23"/>
        <w:tabs>
          <w:tab w:val="left" w:pos="5665"/>
          <w:tab w:val="right" w:pos="8360"/>
        </w:tabs>
        <w:spacing w:line="360" w:lineRule="auto"/>
        <w:ind w:right="42"/>
        <w:rPr>
          <w:rFonts w:hAnsi="宋体" w:cs="宋体"/>
          <w:sz w:val="24"/>
        </w:rPr>
      </w:pPr>
    </w:p>
    <w:p>
      <w:pPr>
        <w:spacing w:line="360" w:lineRule="auto"/>
        <w:jc w:val="center"/>
        <w:rPr>
          <w:rFonts w:ascii="宋体" w:hAnsi="宋体" w:cs="宋体"/>
          <w:sz w:val="24"/>
          <w:u w:val="single"/>
        </w:rPr>
      </w:pPr>
      <w:r>
        <w:rPr>
          <w:rFonts w:hint="eastAsia" w:ascii="宋体" w:hAnsi="宋体" w:cs="宋体"/>
          <w:sz w:val="24"/>
        </w:rPr>
        <w:t>年   月   日</w:t>
      </w:r>
    </w:p>
    <w:p>
      <w:pPr>
        <w:overflowPunct w:val="0"/>
        <w:spacing w:line="420" w:lineRule="exact"/>
        <w:jc w:val="center"/>
        <w:textAlignment w:val="baseline"/>
        <w:rPr>
          <w:rFonts w:ascii="宋体" w:hAnsi="宋体" w:cs="宋体"/>
          <w:b/>
          <w:bCs/>
          <w:sz w:val="24"/>
        </w:rPr>
      </w:pPr>
    </w:p>
    <w:p>
      <w:pPr>
        <w:pStyle w:val="13"/>
        <w:rPr>
          <w:rFonts w:ascii="宋体" w:hAnsi="宋体" w:cs="宋体"/>
          <w:b/>
          <w:bCs/>
        </w:rPr>
      </w:pPr>
    </w:p>
    <w:p>
      <w:pPr>
        <w:rPr>
          <w:rFonts w:ascii="宋体" w:hAnsi="宋体" w:cs="宋体"/>
          <w:b/>
          <w:bCs/>
          <w:sz w:val="24"/>
        </w:rPr>
      </w:pPr>
    </w:p>
    <w:p>
      <w:pPr>
        <w:pStyle w:val="13"/>
        <w:rPr>
          <w:rFonts w:ascii="宋体" w:hAnsi="宋体" w:cs="宋体"/>
          <w:b/>
          <w:bCs/>
        </w:rPr>
      </w:pPr>
    </w:p>
    <w:p>
      <w:pPr>
        <w:rPr>
          <w:rFonts w:ascii="宋体" w:hAnsi="宋体" w:cs="宋体"/>
          <w:b/>
          <w:bCs/>
          <w:sz w:val="24"/>
        </w:rPr>
      </w:pPr>
    </w:p>
    <w:p>
      <w:pPr>
        <w:pStyle w:val="13"/>
        <w:rPr>
          <w:rFonts w:ascii="宋体" w:hAnsi="宋体" w:cs="宋体"/>
        </w:rPr>
      </w:pPr>
    </w:p>
    <w:p>
      <w:pPr>
        <w:overflowPunct w:val="0"/>
        <w:spacing w:line="420" w:lineRule="exact"/>
        <w:jc w:val="center"/>
        <w:textAlignment w:val="baseline"/>
      </w:pPr>
      <w:r>
        <w:rPr>
          <w:rFonts w:hint="eastAsia" w:ascii="宋体" w:hAnsi="宋体" w:cs="宋体"/>
          <w:b/>
          <w:bCs/>
          <w:sz w:val="24"/>
        </w:rPr>
        <w:t>……全文结束……</w:t>
      </w:r>
    </w:p>
    <w:sectPr>
      <w:pgSz w:w="11906" w:h="16838"/>
      <w:pgMar w:top="1418" w:right="12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2"/>
        <w:szCs w:val="22"/>
      </w:rPr>
      <w:t>南通市崇川国有资产经营控股（集团）有限公司</w:t>
    </w:r>
    <w:r>
      <w:rPr>
        <w:rFonts w:hint="eastAsia"/>
        <w:sz w:val="22"/>
        <w:szCs w:val="22"/>
        <w:lang w:eastAsia="zh-CN"/>
      </w:rPr>
      <w:t>发行超短期融资券承销商选聘项目（第二次）</w:t>
    </w:r>
    <w:r>
      <w:rPr>
        <w:rFonts w:hint="eastAsia"/>
        <w:bCs/>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仿宋"/>
        <w:sz w:val="16"/>
        <w:szCs w:val="16"/>
        <w:lang w:eastAsia="zh-CN"/>
      </w:rPr>
    </w:pPr>
    <w:r>
      <w:rPr>
        <w:rFonts w:hint="eastAsia" w:ascii="仿宋" w:hAnsi="仿宋" w:eastAsia="仿宋" w:cs="仿宋"/>
        <w:b/>
        <w:bCs/>
        <w:sz w:val="22"/>
        <w:szCs w:val="16"/>
      </w:rPr>
      <w:t>南通市崇川国有资产经营控股（集团）有限公司</w:t>
    </w:r>
    <w:r>
      <w:rPr>
        <w:rFonts w:hint="eastAsia" w:ascii="仿宋" w:hAnsi="仿宋" w:eastAsia="仿宋" w:cs="仿宋"/>
        <w:b/>
        <w:bCs/>
        <w:sz w:val="22"/>
        <w:szCs w:val="16"/>
        <w:lang w:eastAsia="zh-CN"/>
      </w:rPr>
      <w:t>发行超短期融资券承销商选聘项目（第二次）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DE96E"/>
    <w:multiLevelType w:val="singleLevel"/>
    <w:tmpl w:val="64BDE9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yY2M4YmY0MTc5NWU3YjVkZWIzMjZhNjdkMjBmOGMifQ=="/>
  </w:docVars>
  <w:rsids>
    <w:rsidRoot w:val="003800E6"/>
    <w:rsid w:val="00012B9B"/>
    <w:rsid w:val="00020560"/>
    <w:rsid w:val="00073389"/>
    <w:rsid w:val="000B4F14"/>
    <w:rsid w:val="000D49C6"/>
    <w:rsid w:val="000E52B7"/>
    <w:rsid w:val="00182028"/>
    <w:rsid w:val="001A5085"/>
    <w:rsid w:val="001F60E1"/>
    <w:rsid w:val="002454F0"/>
    <w:rsid w:val="00246519"/>
    <w:rsid w:val="00270FD6"/>
    <w:rsid w:val="002827B0"/>
    <w:rsid w:val="00291C17"/>
    <w:rsid w:val="002A5DF8"/>
    <w:rsid w:val="002B3911"/>
    <w:rsid w:val="002E152E"/>
    <w:rsid w:val="00305AE4"/>
    <w:rsid w:val="003800E6"/>
    <w:rsid w:val="0039537F"/>
    <w:rsid w:val="003C3A02"/>
    <w:rsid w:val="003F2703"/>
    <w:rsid w:val="004425C1"/>
    <w:rsid w:val="00483749"/>
    <w:rsid w:val="00495A53"/>
    <w:rsid w:val="004B27AA"/>
    <w:rsid w:val="005479B8"/>
    <w:rsid w:val="005B42B5"/>
    <w:rsid w:val="005F33D8"/>
    <w:rsid w:val="005F733A"/>
    <w:rsid w:val="00661FE2"/>
    <w:rsid w:val="00664DF3"/>
    <w:rsid w:val="00666720"/>
    <w:rsid w:val="006702B9"/>
    <w:rsid w:val="00673952"/>
    <w:rsid w:val="006B6608"/>
    <w:rsid w:val="006C0BCE"/>
    <w:rsid w:val="006C77F2"/>
    <w:rsid w:val="006E1460"/>
    <w:rsid w:val="00712748"/>
    <w:rsid w:val="00712EE0"/>
    <w:rsid w:val="00763BF4"/>
    <w:rsid w:val="007A1416"/>
    <w:rsid w:val="007B009C"/>
    <w:rsid w:val="007B192E"/>
    <w:rsid w:val="007C6E3C"/>
    <w:rsid w:val="007F17C1"/>
    <w:rsid w:val="00822463"/>
    <w:rsid w:val="0086145B"/>
    <w:rsid w:val="00871FD9"/>
    <w:rsid w:val="0090297A"/>
    <w:rsid w:val="009633BD"/>
    <w:rsid w:val="00965648"/>
    <w:rsid w:val="009D2B2B"/>
    <w:rsid w:val="009D6D77"/>
    <w:rsid w:val="009E34A1"/>
    <w:rsid w:val="009F3890"/>
    <w:rsid w:val="00A94073"/>
    <w:rsid w:val="00B57E91"/>
    <w:rsid w:val="00BD7EEB"/>
    <w:rsid w:val="00C5491A"/>
    <w:rsid w:val="00C65EFB"/>
    <w:rsid w:val="00C67E31"/>
    <w:rsid w:val="00C838D3"/>
    <w:rsid w:val="00CF1B7D"/>
    <w:rsid w:val="00D3086F"/>
    <w:rsid w:val="00D36CE0"/>
    <w:rsid w:val="00D56E89"/>
    <w:rsid w:val="00D84E05"/>
    <w:rsid w:val="00DA471F"/>
    <w:rsid w:val="00E216A3"/>
    <w:rsid w:val="00EE66FB"/>
    <w:rsid w:val="00F414D0"/>
    <w:rsid w:val="00FC381C"/>
    <w:rsid w:val="00FC4138"/>
    <w:rsid w:val="00FD3A14"/>
    <w:rsid w:val="00FE5D65"/>
    <w:rsid w:val="019628D3"/>
    <w:rsid w:val="05267747"/>
    <w:rsid w:val="05ED2736"/>
    <w:rsid w:val="062275A5"/>
    <w:rsid w:val="06A262EC"/>
    <w:rsid w:val="06F437EB"/>
    <w:rsid w:val="074A553F"/>
    <w:rsid w:val="08321601"/>
    <w:rsid w:val="0AF565A6"/>
    <w:rsid w:val="0C770DC5"/>
    <w:rsid w:val="0EA71E45"/>
    <w:rsid w:val="10281033"/>
    <w:rsid w:val="10B45C6A"/>
    <w:rsid w:val="122F497A"/>
    <w:rsid w:val="12DB2879"/>
    <w:rsid w:val="12DD0229"/>
    <w:rsid w:val="17990E88"/>
    <w:rsid w:val="189A1585"/>
    <w:rsid w:val="191F596B"/>
    <w:rsid w:val="1B34285F"/>
    <w:rsid w:val="1B73394A"/>
    <w:rsid w:val="1D5D21D0"/>
    <w:rsid w:val="22C32D7D"/>
    <w:rsid w:val="259C1FA0"/>
    <w:rsid w:val="26D94B8E"/>
    <w:rsid w:val="28B1287C"/>
    <w:rsid w:val="28CC0DF9"/>
    <w:rsid w:val="28DB0697"/>
    <w:rsid w:val="28DE6BDA"/>
    <w:rsid w:val="29591EF6"/>
    <w:rsid w:val="2B7A2102"/>
    <w:rsid w:val="2FB239E4"/>
    <w:rsid w:val="30136852"/>
    <w:rsid w:val="306171C1"/>
    <w:rsid w:val="30DA029C"/>
    <w:rsid w:val="323678C1"/>
    <w:rsid w:val="33AE5566"/>
    <w:rsid w:val="36E81AD8"/>
    <w:rsid w:val="3750054B"/>
    <w:rsid w:val="3CE95361"/>
    <w:rsid w:val="3D7E4426"/>
    <w:rsid w:val="42165A5C"/>
    <w:rsid w:val="42B63E04"/>
    <w:rsid w:val="42D263AC"/>
    <w:rsid w:val="42DB7E3D"/>
    <w:rsid w:val="449927E4"/>
    <w:rsid w:val="468B666B"/>
    <w:rsid w:val="46EF0B90"/>
    <w:rsid w:val="47226A6A"/>
    <w:rsid w:val="47976251"/>
    <w:rsid w:val="479B2164"/>
    <w:rsid w:val="4AB3752A"/>
    <w:rsid w:val="4E1C29D4"/>
    <w:rsid w:val="4E4A1E49"/>
    <w:rsid w:val="5004184F"/>
    <w:rsid w:val="529F7C39"/>
    <w:rsid w:val="52C33D66"/>
    <w:rsid w:val="54C00205"/>
    <w:rsid w:val="551C46A9"/>
    <w:rsid w:val="557E7F7B"/>
    <w:rsid w:val="55EE1939"/>
    <w:rsid w:val="575D159C"/>
    <w:rsid w:val="587B2871"/>
    <w:rsid w:val="5C44463B"/>
    <w:rsid w:val="64AC7DD0"/>
    <w:rsid w:val="650C3EF5"/>
    <w:rsid w:val="653C0D25"/>
    <w:rsid w:val="65932CC9"/>
    <w:rsid w:val="6A02131C"/>
    <w:rsid w:val="6B051CE0"/>
    <w:rsid w:val="6B396460"/>
    <w:rsid w:val="6B3A20A4"/>
    <w:rsid w:val="6C6D2921"/>
    <w:rsid w:val="6E595A1C"/>
    <w:rsid w:val="6E8C2049"/>
    <w:rsid w:val="6EE6125B"/>
    <w:rsid w:val="700B6673"/>
    <w:rsid w:val="702A1E44"/>
    <w:rsid w:val="71A1114C"/>
    <w:rsid w:val="71C31235"/>
    <w:rsid w:val="72E256EB"/>
    <w:rsid w:val="731A2A07"/>
    <w:rsid w:val="738C3594"/>
    <w:rsid w:val="73B54A74"/>
    <w:rsid w:val="74ED1545"/>
    <w:rsid w:val="757F1706"/>
    <w:rsid w:val="767A42B3"/>
    <w:rsid w:val="770514C1"/>
    <w:rsid w:val="78FC7CE1"/>
    <w:rsid w:val="79445CE0"/>
    <w:rsid w:val="7B147CD1"/>
    <w:rsid w:val="7DCF0C59"/>
    <w:rsid w:val="7DDF7E84"/>
    <w:rsid w:val="7E7E406C"/>
    <w:rsid w:val="7EE0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6"/>
    <w:basedOn w:val="1"/>
    <w:next w:val="7"/>
    <w:qFormat/>
    <w:uiPriority w:val="0"/>
    <w:pPr>
      <w:keepNext/>
      <w:jc w:val="center"/>
      <w:outlineLvl w:val="5"/>
    </w:pPr>
    <w:rPr>
      <w:b/>
      <w:kern w:val="0"/>
      <w:sz w:val="44"/>
      <w:szCs w:val="20"/>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firstLineChars="200"/>
    </w:pPr>
    <w:rPr>
      <w:kern w:val="2"/>
      <w:sz w:val="21"/>
      <w:szCs w:val="24"/>
    </w:rPr>
  </w:style>
  <w:style w:type="paragraph" w:styleId="3">
    <w:name w:val="Body Text Indent"/>
    <w:basedOn w:val="1"/>
    <w:next w:val="4"/>
    <w:autoRedefine/>
    <w:qFormat/>
    <w:uiPriority w:val="0"/>
    <w:pPr>
      <w:ind w:left="765"/>
    </w:pPr>
    <w:rPr>
      <w:rFonts w:ascii="仿宋_GB2312" w:eastAsia="仿宋_GB2312"/>
      <w:kern w:val="0"/>
      <w:sz w:val="28"/>
      <w:szCs w:val="20"/>
    </w:rPr>
  </w:style>
  <w:style w:type="paragraph" w:styleId="4">
    <w:name w:val="envelope return"/>
    <w:basedOn w:val="1"/>
    <w:autoRedefine/>
    <w:unhideWhenUsed/>
    <w:qFormat/>
    <w:uiPriority w:val="99"/>
    <w:pPr>
      <w:snapToGrid w:val="0"/>
    </w:pPr>
    <w:rPr>
      <w:rFonts w:ascii="Arial" w:hAnsi="Arial"/>
    </w:rPr>
  </w:style>
  <w:style w:type="paragraph" w:styleId="7">
    <w:name w:val="Normal Indent"/>
    <w:basedOn w:val="1"/>
    <w:autoRedefine/>
    <w:qFormat/>
    <w:uiPriority w:val="0"/>
    <w:pPr>
      <w:ind w:firstLine="420"/>
    </w:pPr>
    <w:rPr>
      <w:kern w:val="0"/>
      <w:sz w:val="20"/>
      <w:szCs w:val="20"/>
    </w:rPr>
  </w:style>
  <w:style w:type="paragraph" w:styleId="8">
    <w:name w:val="annotation text"/>
    <w:basedOn w:val="1"/>
    <w:link w:val="25"/>
    <w:autoRedefine/>
    <w:qFormat/>
    <w:uiPriority w:val="0"/>
    <w:pPr>
      <w:jc w:val="left"/>
    </w:pPr>
  </w:style>
  <w:style w:type="paragraph" w:styleId="9">
    <w:name w:val="Body Text"/>
    <w:basedOn w:val="1"/>
    <w:autoRedefine/>
    <w:qFormat/>
    <w:uiPriority w:val="0"/>
    <w:rPr>
      <w:rFonts w:ascii="仿宋_GB2312" w:eastAsia="仿宋_GB2312"/>
      <w:kern w:val="0"/>
      <w:sz w:val="24"/>
      <w:szCs w:val="20"/>
    </w:rPr>
  </w:style>
  <w:style w:type="paragraph" w:styleId="10">
    <w:name w:val="Balloon Text"/>
    <w:basedOn w:val="1"/>
    <w:link w:val="24"/>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kern w:val="0"/>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autoRedefine/>
    <w:semiHidden/>
    <w:qFormat/>
    <w:uiPriority w:val="0"/>
    <w:rPr>
      <w:sz w:val="24"/>
    </w:rPr>
  </w:style>
  <w:style w:type="paragraph" w:styleId="14">
    <w:name w:val="Body Text Indent 3"/>
    <w:basedOn w:val="1"/>
    <w:autoRedefine/>
    <w:qFormat/>
    <w:uiPriority w:val="0"/>
    <w:pPr>
      <w:spacing w:after="120"/>
      <w:ind w:left="420" w:leftChars="200"/>
    </w:pPr>
    <w:rPr>
      <w:kern w:val="0"/>
      <w:sz w:val="16"/>
      <w:szCs w:val="16"/>
    </w:rPr>
  </w:style>
  <w:style w:type="paragraph" w:styleId="15">
    <w:name w:val="Normal (Web)"/>
    <w:basedOn w:val="1"/>
    <w:autoRedefine/>
    <w:qFormat/>
    <w:uiPriority w:val="0"/>
    <w:pPr>
      <w:spacing w:beforeAutospacing="1" w:afterAutospacing="1"/>
      <w:jc w:val="left"/>
    </w:pPr>
    <w:rPr>
      <w:kern w:val="0"/>
      <w:sz w:val="24"/>
    </w:rPr>
  </w:style>
  <w:style w:type="paragraph" w:styleId="16">
    <w:name w:val="annotation subject"/>
    <w:basedOn w:val="8"/>
    <w:next w:val="8"/>
    <w:link w:val="26"/>
    <w:autoRedefine/>
    <w:qFormat/>
    <w:uiPriority w:val="0"/>
    <w:rPr>
      <w:b/>
      <w:bCs/>
    </w:rPr>
  </w:style>
  <w:style w:type="paragraph" w:styleId="17">
    <w:name w:val="Body Text First Indent"/>
    <w:basedOn w:val="9"/>
    <w:autoRedefine/>
    <w:qFormat/>
    <w:uiPriority w:val="0"/>
    <w:pPr>
      <w:spacing w:after="120"/>
      <w:ind w:firstLine="420" w:firstLineChars="100"/>
    </w:pPr>
    <w:rPr>
      <w:rFonts w:ascii="Times New Roman" w:eastAsia="宋体"/>
      <w:szCs w:val="24"/>
    </w:rPr>
  </w:style>
  <w:style w:type="character" w:styleId="20">
    <w:name w:val="annotation reference"/>
    <w:basedOn w:val="19"/>
    <w:qFormat/>
    <w:uiPriority w:val="0"/>
    <w:rPr>
      <w:sz w:val="21"/>
      <w:szCs w:val="21"/>
    </w:rPr>
  </w:style>
  <w:style w:type="paragraph" w:customStyle="1" w:styleId="2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纯文本2"/>
    <w:basedOn w:val="1"/>
    <w:autoRedefine/>
    <w:qFormat/>
    <w:uiPriority w:val="0"/>
    <w:rPr>
      <w:rFonts w:ascii="宋体" w:hAnsi="Courier New"/>
      <w:sz w:val="28"/>
    </w:rPr>
  </w:style>
  <w:style w:type="character" w:customStyle="1" w:styleId="24">
    <w:name w:val="批注框文本 字符"/>
    <w:basedOn w:val="19"/>
    <w:link w:val="10"/>
    <w:autoRedefine/>
    <w:qFormat/>
    <w:uiPriority w:val="0"/>
    <w:rPr>
      <w:kern w:val="2"/>
      <w:sz w:val="18"/>
      <w:szCs w:val="18"/>
    </w:rPr>
  </w:style>
  <w:style w:type="character" w:customStyle="1" w:styleId="25">
    <w:name w:val="批注文字 字符"/>
    <w:basedOn w:val="19"/>
    <w:link w:val="8"/>
    <w:autoRedefine/>
    <w:qFormat/>
    <w:uiPriority w:val="0"/>
    <w:rPr>
      <w:kern w:val="2"/>
      <w:sz w:val="21"/>
      <w:szCs w:val="24"/>
    </w:rPr>
  </w:style>
  <w:style w:type="character" w:customStyle="1" w:styleId="26">
    <w:name w:val="批注主题 字符"/>
    <w:basedOn w:val="25"/>
    <w:link w:val="16"/>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D7CB2-3ACB-4CDC-9A31-84CA7C293E1E}">
  <ds:schemaRefs/>
</ds:datastoreItem>
</file>

<file path=docProps/app.xml><?xml version="1.0" encoding="utf-8"?>
<Properties xmlns="http://schemas.openxmlformats.org/officeDocument/2006/extended-properties" xmlns:vt="http://schemas.openxmlformats.org/officeDocument/2006/docPropsVTypes">
  <Template>Normal</Template>
  <Pages>42</Pages>
  <Words>3614</Words>
  <Characters>20602</Characters>
  <Lines>171</Lines>
  <Paragraphs>48</Paragraphs>
  <TotalTime>27</TotalTime>
  <ScaleCrop>false</ScaleCrop>
  <LinksUpToDate>false</LinksUpToDate>
  <CharactersWithSpaces>24168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2023-08-14T01:48:00Z</dcterms:created>
  <dc:creator>gu</dc:creator>
  <cp:lastModifiedBy>永诚招标代理</cp:lastModifiedBy>
  <cp:lastPrinted>2023-11-20T05:38:00Z</cp:lastPrinted>
  <dcterms:modified xsi:type="dcterms:W3CDTF">2023-12-18T03:16:32Z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6786E7D4F14441B4BC835065EF64656B_13</vt:lpwstr>
  </property>
</Properties>
</file>