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300" w:lineRule="auto"/>
        <w:rPr>
          <w:rFonts w:ascii="宋体"/>
          <w:w w:val="80"/>
          <w:sz w:val="44"/>
          <w:szCs w:val="44"/>
        </w:rPr>
      </w:pPr>
    </w:p>
    <w:p>
      <w:pPr>
        <w:pStyle w:val="2"/>
      </w:pPr>
    </w:p>
    <w:p>
      <w:pPr>
        <w:pStyle w:val="15"/>
        <w:spacing w:line="360" w:lineRule="auto"/>
        <w:ind w:right="55" w:rightChars="26" w:firstLine="0" w:firstLineChars="0"/>
        <w:jc w:val="center"/>
        <w:rPr>
          <w:sz w:val="32"/>
          <w:szCs w:val="32"/>
        </w:rPr>
      </w:pPr>
      <w:r>
        <w:rPr>
          <w:rFonts w:hint="eastAsia" w:ascii="宋体" w:hAnsi="宋体" w:cs="宋体"/>
          <w:b/>
          <w:bCs/>
          <w:sz w:val="32"/>
          <w:szCs w:val="32"/>
        </w:rPr>
        <w:t>排污源统计管理事项项目</w:t>
      </w:r>
    </w:p>
    <w:p>
      <w:pPr>
        <w:tabs>
          <w:tab w:val="left" w:pos="6300"/>
        </w:tabs>
        <w:snapToGrid w:val="0"/>
        <w:spacing w:line="300" w:lineRule="auto"/>
        <w:jc w:val="center"/>
        <w:rPr>
          <w:rFonts w:ascii="宋体"/>
          <w:b/>
          <w:bCs/>
          <w:w w:val="80"/>
          <w:sz w:val="96"/>
          <w:szCs w:val="96"/>
        </w:rPr>
      </w:pPr>
    </w:p>
    <w:p>
      <w:pPr>
        <w:pStyle w:val="10"/>
        <w:rPr>
          <w:rFonts w:ascii="宋体"/>
          <w:b/>
          <w:bCs/>
          <w:w w:val="80"/>
          <w:sz w:val="96"/>
          <w:szCs w:val="96"/>
        </w:rPr>
      </w:pPr>
    </w:p>
    <w:p>
      <w:pPr>
        <w:pStyle w:val="10"/>
        <w:rPr>
          <w:rFonts w:ascii="宋体"/>
          <w:b/>
          <w:bCs/>
          <w:w w:val="80"/>
          <w:sz w:val="96"/>
          <w:szCs w:val="96"/>
        </w:rPr>
      </w:pPr>
    </w:p>
    <w:p>
      <w:pPr>
        <w:tabs>
          <w:tab w:val="left" w:pos="6300"/>
        </w:tabs>
        <w:snapToGrid w:val="0"/>
        <w:spacing w:line="300" w:lineRule="auto"/>
        <w:jc w:val="center"/>
        <w:rPr>
          <w:rFonts w:ascii="宋体"/>
          <w:b/>
          <w:bCs/>
          <w:w w:val="80"/>
          <w:sz w:val="96"/>
          <w:szCs w:val="96"/>
        </w:rPr>
      </w:pPr>
      <w:r>
        <w:rPr>
          <w:rFonts w:hint="eastAsia" w:ascii="宋体" w:hAnsi="宋体" w:cs="宋体"/>
          <w:b/>
          <w:bCs/>
          <w:w w:val="80"/>
          <w:sz w:val="96"/>
          <w:szCs w:val="96"/>
        </w:rPr>
        <w:t>竞争性磋商文件</w:t>
      </w:r>
    </w:p>
    <w:p>
      <w:pPr>
        <w:jc w:val="center"/>
        <w:rPr>
          <w:rFonts w:hint="eastAsia" w:ascii="宋体" w:hAnsi="宋体" w:cs="宋体"/>
          <w:b/>
          <w:bCs/>
          <w:sz w:val="32"/>
          <w:szCs w:val="32"/>
        </w:rPr>
      </w:pPr>
      <w:r>
        <w:rPr>
          <w:rFonts w:hint="eastAsia" w:ascii="宋体" w:hAnsi="宋体" w:cs="宋体"/>
          <w:b/>
          <w:bCs/>
          <w:sz w:val="32"/>
          <w:szCs w:val="32"/>
        </w:rPr>
        <w:t>项目编号：</w:t>
      </w:r>
      <w:r>
        <w:rPr>
          <w:sz w:val="32"/>
          <w:szCs w:val="32"/>
        </w:rPr>
        <w:t>2025102102</w:t>
      </w:r>
    </w:p>
    <w:p>
      <w:pPr>
        <w:pStyle w:val="15"/>
      </w:pPr>
    </w:p>
    <w:p>
      <w:pPr>
        <w:pStyle w:val="2"/>
      </w:pPr>
    </w:p>
    <w:p/>
    <w:p>
      <w:pPr>
        <w:pStyle w:val="2"/>
      </w:pPr>
    </w:p>
    <w:p/>
    <w:p>
      <w:pPr>
        <w:spacing w:line="360" w:lineRule="auto"/>
        <w:jc w:val="center"/>
        <w:rPr>
          <w:rFonts w:ascii="宋体"/>
          <w:b/>
          <w:bCs/>
          <w:sz w:val="44"/>
          <w:szCs w:val="44"/>
        </w:rPr>
      </w:pPr>
    </w:p>
    <w:p>
      <w:pPr>
        <w:pStyle w:val="2"/>
      </w:pPr>
    </w:p>
    <w:p>
      <w:pPr>
        <w:pStyle w:val="15"/>
        <w:ind w:firstLine="0" w:firstLineChars="0"/>
      </w:pPr>
    </w:p>
    <w:p>
      <w:pPr>
        <w:pStyle w:val="15"/>
        <w:ind w:firstLine="0" w:firstLineChars="0"/>
      </w:pPr>
    </w:p>
    <w:p>
      <w:pPr>
        <w:pStyle w:val="14"/>
      </w:pPr>
    </w:p>
    <w:p>
      <w:pPr>
        <w:pStyle w:val="14"/>
      </w:pPr>
    </w:p>
    <w:p>
      <w:pPr>
        <w:pStyle w:val="15"/>
      </w:pPr>
    </w:p>
    <w:p>
      <w:pPr>
        <w:pStyle w:val="14"/>
      </w:pPr>
    </w:p>
    <w:p>
      <w:pPr>
        <w:adjustRightInd w:val="0"/>
        <w:snapToGrid w:val="0"/>
        <w:spacing w:line="360" w:lineRule="auto"/>
        <w:ind w:firstLine="1807" w:firstLineChars="600"/>
        <w:jc w:val="left"/>
        <w:rPr>
          <w:rFonts w:hint="eastAsia" w:ascii="宋体" w:hAnsi="宋体" w:cs="宋体"/>
          <w:b/>
          <w:bCs/>
          <w:sz w:val="30"/>
          <w:szCs w:val="30"/>
        </w:rPr>
      </w:pPr>
      <w:bookmarkStart w:id="0" w:name="_Toc11554638"/>
      <w:bookmarkStart w:id="1" w:name="_Toc11500279"/>
      <w:bookmarkStart w:id="2" w:name="_Toc12670502"/>
      <w:bookmarkStart w:id="3" w:name="_Toc94585339"/>
      <w:bookmarkStart w:id="4" w:name="_Toc94544827"/>
      <w:bookmarkStart w:id="5" w:name="_Toc521203417"/>
      <w:bookmarkStart w:id="6" w:name="_Toc521201596"/>
      <w:bookmarkStart w:id="7" w:name="_Toc94544743"/>
      <w:bookmarkStart w:id="8" w:name="_Toc8895738"/>
      <w:bookmarkStart w:id="9" w:name="_Toc11499583"/>
      <w:r>
        <w:rPr>
          <w:rFonts w:hint="eastAsia" w:ascii="宋体" w:hAnsi="宋体" w:cs="宋体"/>
          <w:b/>
          <w:bCs/>
          <w:sz w:val="30"/>
          <w:szCs w:val="30"/>
        </w:rPr>
        <w:t>采购单位：南通市崇川生态环境局</w:t>
      </w:r>
    </w:p>
    <w:p>
      <w:pPr>
        <w:adjustRightInd w:val="0"/>
        <w:snapToGrid w:val="0"/>
        <w:spacing w:line="360" w:lineRule="auto"/>
        <w:jc w:val="center"/>
        <w:rPr>
          <w:rFonts w:hint="eastAsia" w:ascii="宋体" w:hAnsi="宋体" w:cs="宋体"/>
          <w:b/>
          <w:bCs/>
          <w:sz w:val="30"/>
          <w:szCs w:val="30"/>
        </w:rPr>
        <w:sectPr>
          <w:headerReference r:id="rId4" w:type="first"/>
          <w:headerReference r:id="rId3" w:type="default"/>
          <w:footerReference r:id="rId5" w:type="default"/>
          <w:pgSz w:w="11906" w:h="16838"/>
          <w:pgMar w:top="1440" w:right="991" w:bottom="1440" w:left="1361" w:header="851" w:footer="992" w:gutter="0"/>
          <w:pgNumType w:fmt="numberInDash"/>
          <w:cols w:space="720" w:num="1"/>
          <w:titlePg/>
          <w:docGrid w:linePitch="312" w:charSpace="0"/>
        </w:sectPr>
      </w:pPr>
      <w:r>
        <w:rPr>
          <w:rFonts w:hint="eastAsia" w:ascii="宋体" w:hAnsi="宋体" w:cs="宋体"/>
          <w:b/>
          <w:bCs/>
          <w:sz w:val="30"/>
          <w:szCs w:val="30"/>
        </w:rPr>
        <w:t xml:space="preserve"> 二〇二五年十月  </w:t>
      </w:r>
    </w:p>
    <w:p>
      <w:pPr>
        <w:pStyle w:val="2"/>
      </w:pPr>
    </w:p>
    <w:p>
      <w:pPr>
        <w:adjustRightInd w:val="0"/>
        <w:snapToGrid w:val="0"/>
        <w:spacing w:line="360" w:lineRule="auto"/>
        <w:jc w:val="center"/>
        <w:rPr>
          <w:rFonts w:ascii="宋体"/>
          <w:b/>
          <w:bCs/>
          <w:i/>
          <w:iCs/>
          <w:w w:val="80"/>
          <w:sz w:val="52"/>
          <w:szCs w:val="52"/>
        </w:rPr>
      </w:pPr>
      <w:r>
        <w:rPr>
          <w:rFonts w:hint="eastAsia" w:ascii="宋体" w:hAnsi="宋体" w:cs="宋体"/>
          <w:b/>
          <w:bCs/>
          <w:w w:val="80"/>
          <w:sz w:val="52"/>
          <w:szCs w:val="52"/>
        </w:rPr>
        <w:t>目</w:t>
      </w:r>
      <w:r>
        <w:rPr>
          <w:rFonts w:ascii="宋体" w:hAnsi="宋体" w:cs="宋体"/>
          <w:b/>
          <w:bCs/>
          <w:w w:val="80"/>
          <w:sz w:val="52"/>
          <w:szCs w:val="52"/>
        </w:rPr>
        <w:t xml:space="preserve"> </w:t>
      </w:r>
      <w:r>
        <w:rPr>
          <w:rFonts w:hint="eastAsia" w:ascii="宋体" w:hAnsi="宋体" w:cs="宋体"/>
          <w:b/>
          <w:bCs/>
          <w:w w:val="80"/>
          <w:sz w:val="52"/>
          <w:szCs w:val="52"/>
        </w:rPr>
        <w:t xml:space="preserve"> 录</w:t>
      </w:r>
    </w:p>
    <w:p>
      <w:pPr>
        <w:pStyle w:val="13"/>
        <w:tabs>
          <w:tab w:val="right" w:leader="dot" w:pos="9528"/>
          <w:tab w:val="clear" w:pos="840"/>
          <w:tab w:val="clear" w:pos="9402"/>
        </w:tabs>
        <w:snapToGrid/>
        <w:spacing w:line="1200" w:lineRule="exact"/>
        <w:textAlignment w:val="baseline"/>
        <w:rPr>
          <w:rFonts w:hint="eastAsia" w:ascii="宋体" w:cs="Times New Roman"/>
          <w:caps w:val="0"/>
          <w:w w:val="100"/>
          <w:sz w:val="32"/>
          <w:szCs w:val="32"/>
        </w:rPr>
      </w:pPr>
      <w:r>
        <w:rPr>
          <w:rFonts w:hint="eastAsia" w:ascii="宋体" w:cs="宋体"/>
          <w:caps w:val="0"/>
          <w:w w:val="100"/>
          <w:sz w:val="32"/>
          <w:szCs w:val="32"/>
        </w:rPr>
        <w:t>第一章</w:t>
      </w:r>
      <w:r>
        <w:rPr>
          <w:rFonts w:ascii="宋体" w:cs="宋体"/>
          <w:caps w:val="0"/>
          <w:w w:val="100"/>
          <w:sz w:val="32"/>
          <w:szCs w:val="32"/>
        </w:rPr>
        <w:t xml:space="preserve"> </w:t>
      </w:r>
      <w:r>
        <w:rPr>
          <w:rFonts w:hint="eastAsia" w:ascii="宋体" w:cs="宋体"/>
          <w:caps w:val="0"/>
          <w:w w:val="100"/>
          <w:sz w:val="32"/>
          <w:szCs w:val="32"/>
        </w:rPr>
        <w:t>竞争性磋商公告</w:t>
      </w:r>
    </w:p>
    <w:p>
      <w:pPr>
        <w:pStyle w:val="13"/>
        <w:tabs>
          <w:tab w:val="right" w:leader="dot" w:pos="9528"/>
          <w:tab w:val="clear" w:pos="840"/>
          <w:tab w:val="clear" w:pos="9402"/>
        </w:tabs>
        <w:snapToGrid/>
        <w:spacing w:line="1200" w:lineRule="exact"/>
        <w:textAlignment w:val="baseline"/>
        <w:rPr>
          <w:rFonts w:hint="eastAsia" w:ascii="宋体" w:cs="Times New Roman"/>
          <w:caps w:val="0"/>
          <w:w w:val="100"/>
          <w:sz w:val="32"/>
          <w:szCs w:val="32"/>
        </w:rPr>
      </w:pPr>
      <w:r>
        <w:rPr>
          <w:rFonts w:hint="eastAsia" w:ascii="宋体" w:cs="宋体"/>
          <w:caps w:val="0"/>
          <w:w w:val="100"/>
          <w:sz w:val="32"/>
          <w:szCs w:val="32"/>
        </w:rPr>
        <w:t>第二章</w:t>
      </w:r>
      <w:r>
        <w:rPr>
          <w:rFonts w:ascii="宋体" w:cs="宋体"/>
          <w:caps w:val="0"/>
          <w:w w:val="100"/>
          <w:sz w:val="32"/>
          <w:szCs w:val="32"/>
        </w:rPr>
        <w:t xml:space="preserve"> </w:t>
      </w:r>
      <w:r>
        <w:rPr>
          <w:rFonts w:hint="eastAsia" w:ascii="宋体" w:cs="宋体"/>
          <w:caps w:val="0"/>
          <w:w w:val="100"/>
          <w:sz w:val="32"/>
          <w:szCs w:val="32"/>
        </w:rPr>
        <w:t>磋商供应商须知</w:t>
      </w:r>
    </w:p>
    <w:p>
      <w:pPr>
        <w:pStyle w:val="13"/>
        <w:tabs>
          <w:tab w:val="right" w:leader="dot" w:pos="9528"/>
          <w:tab w:val="clear" w:pos="840"/>
          <w:tab w:val="clear" w:pos="9402"/>
        </w:tabs>
        <w:snapToGrid/>
        <w:spacing w:line="1200" w:lineRule="exact"/>
        <w:textAlignment w:val="baseline"/>
        <w:rPr>
          <w:rFonts w:hint="eastAsia" w:ascii="宋体" w:cs="Times New Roman"/>
          <w:caps w:val="0"/>
          <w:w w:val="100"/>
          <w:sz w:val="32"/>
          <w:szCs w:val="32"/>
        </w:rPr>
      </w:pPr>
      <w:r>
        <w:rPr>
          <w:rFonts w:hint="eastAsia" w:ascii="宋体" w:cs="宋体"/>
          <w:caps w:val="0"/>
          <w:w w:val="100"/>
          <w:sz w:val="32"/>
          <w:szCs w:val="32"/>
        </w:rPr>
        <w:t>第三章</w:t>
      </w:r>
      <w:r>
        <w:rPr>
          <w:rFonts w:ascii="宋体" w:cs="宋体"/>
          <w:caps w:val="0"/>
          <w:w w:val="100"/>
          <w:sz w:val="32"/>
          <w:szCs w:val="32"/>
        </w:rPr>
        <w:t xml:space="preserve"> </w:t>
      </w:r>
      <w:r>
        <w:rPr>
          <w:rFonts w:hint="eastAsia" w:ascii="宋体" w:cs="宋体"/>
          <w:caps w:val="0"/>
          <w:w w:val="100"/>
          <w:sz w:val="32"/>
          <w:szCs w:val="32"/>
        </w:rPr>
        <w:t>项目需求</w:t>
      </w:r>
    </w:p>
    <w:p>
      <w:pPr>
        <w:pStyle w:val="13"/>
        <w:tabs>
          <w:tab w:val="right" w:leader="dot" w:pos="9528"/>
          <w:tab w:val="clear" w:pos="840"/>
          <w:tab w:val="clear" w:pos="9402"/>
        </w:tabs>
        <w:snapToGrid/>
        <w:spacing w:line="1200" w:lineRule="exact"/>
        <w:textAlignment w:val="baseline"/>
        <w:rPr>
          <w:rFonts w:hint="eastAsia" w:ascii="宋体" w:cs="Times New Roman"/>
          <w:caps w:val="0"/>
          <w:w w:val="100"/>
          <w:sz w:val="32"/>
          <w:szCs w:val="32"/>
        </w:rPr>
      </w:pPr>
      <w:r>
        <w:rPr>
          <w:rFonts w:hint="eastAsia" w:ascii="宋体" w:cs="宋体"/>
          <w:caps w:val="0"/>
          <w:w w:val="100"/>
          <w:sz w:val="32"/>
          <w:szCs w:val="32"/>
        </w:rPr>
        <w:t>第四章</w:t>
      </w:r>
      <w:r>
        <w:rPr>
          <w:rFonts w:ascii="宋体" w:cs="宋体"/>
          <w:caps w:val="0"/>
          <w:w w:val="100"/>
          <w:sz w:val="32"/>
          <w:szCs w:val="32"/>
        </w:rPr>
        <w:t xml:space="preserve"> </w:t>
      </w:r>
      <w:r>
        <w:rPr>
          <w:rFonts w:hint="eastAsia" w:ascii="宋体" w:cs="宋体"/>
          <w:caps w:val="0"/>
          <w:w w:val="100"/>
          <w:sz w:val="32"/>
          <w:szCs w:val="32"/>
        </w:rPr>
        <w:t>评审方法和程序</w:t>
      </w:r>
    </w:p>
    <w:p>
      <w:pPr>
        <w:pStyle w:val="13"/>
        <w:tabs>
          <w:tab w:val="right" w:leader="dot" w:pos="9528"/>
          <w:tab w:val="clear" w:pos="840"/>
          <w:tab w:val="clear" w:pos="9402"/>
        </w:tabs>
        <w:snapToGrid/>
        <w:spacing w:line="1200" w:lineRule="exact"/>
        <w:textAlignment w:val="baseline"/>
        <w:rPr>
          <w:rFonts w:hint="eastAsia" w:ascii="宋体" w:cs="Times New Roman"/>
          <w:caps w:val="0"/>
          <w:w w:val="100"/>
          <w:sz w:val="32"/>
          <w:szCs w:val="32"/>
        </w:rPr>
      </w:pPr>
      <w:r>
        <w:rPr>
          <w:rFonts w:hint="eastAsia" w:ascii="宋体" w:cs="宋体"/>
          <w:caps w:val="0"/>
          <w:w w:val="100"/>
          <w:sz w:val="32"/>
          <w:szCs w:val="32"/>
        </w:rPr>
        <w:t>第五章</w:t>
      </w:r>
      <w:r>
        <w:rPr>
          <w:rFonts w:ascii="宋体" w:cs="宋体"/>
          <w:caps w:val="0"/>
          <w:w w:val="100"/>
          <w:sz w:val="32"/>
          <w:szCs w:val="32"/>
        </w:rPr>
        <w:t xml:space="preserve"> </w:t>
      </w:r>
      <w:r>
        <w:rPr>
          <w:rFonts w:hint="eastAsia" w:ascii="宋体" w:cs="宋体"/>
          <w:caps w:val="0"/>
          <w:w w:val="100"/>
          <w:sz w:val="32"/>
          <w:szCs w:val="32"/>
        </w:rPr>
        <w:t>合同授予</w:t>
      </w:r>
    </w:p>
    <w:p>
      <w:pPr>
        <w:pStyle w:val="13"/>
        <w:tabs>
          <w:tab w:val="right" w:leader="dot" w:pos="9528"/>
          <w:tab w:val="clear" w:pos="840"/>
          <w:tab w:val="clear" w:pos="9402"/>
        </w:tabs>
        <w:snapToGrid/>
        <w:spacing w:line="1200" w:lineRule="exact"/>
        <w:textAlignment w:val="baseline"/>
        <w:rPr>
          <w:rFonts w:hint="eastAsia" w:ascii="宋体" w:cs="Times New Roman"/>
          <w:caps w:val="0"/>
          <w:w w:val="100"/>
          <w:sz w:val="32"/>
          <w:szCs w:val="32"/>
        </w:rPr>
      </w:pPr>
      <w:r>
        <w:rPr>
          <w:rFonts w:hint="eastAsia" w:ascii="宋体" w:cs="宋体"/>
          <w:caps w:val="0"/>
          <w:w w:val="100"/>
          <w:sz w:val="32"/>
          <w:szCs w:val="32"/>
        </w:rPr>
        <w:t>第六章</w:t>
      </w:r>
      <w:r>
        <w:rPr>
          <w:rFonts w:ascii="宋体" w:cs="宋体"/>
          <w:caps w:val="0"/>
          <w:w w:val="100"/>
          <w:sz w:val="32"/>
          <w:szCs w:val="32"/>
        </w:rPr>
        <w:t xml:space="preserve"> </w:t>
      </w:r>
      <w:r>
        <w:rPr>
          <w:rFonts w:hint="eastAsia" w:ascii="宋体" w:cs="宋体"/>
          <w:caps w:val="0"/>
          <w:w w:val="100"/>
          <w:sz w:val="32"/>
          <w:szCs w:val="32"/>
        </w:rPr>
        <w:t>质疑提出和处理</w:t>
      </w:r>
    </w:p>
    <w:p>
      <w:pPr>
        <w:pStyle w:val="13"/>
        <w:tabs>
          <w:tab w:val="right" w:leader="dot" w:pos="9528"/>
          <w:tab w:val="clear" w:pos="840"/>
          <w:tab w:val="clear" w:pos="9402"/>
        </w:tabs>
        <w:snapToGrid/>
        <w:spacing w:line="1200" w:lineRule="exact"/>
        <w:textAlignment w:val="baseline"/>
        <w:rPr>
          <w:rFonts w:hint="eastAsia" w:ascii="宋体" w:cs="Times New Roman"/>
          <w:caps w:val="0"/>
          <w:w w:val="100"/>
          <w:sz w:val="32"/>
          <w:szCs w:val="32"/>
        </w:rPr>
      </w:pPr>
      <w:r>
        <w:rPr>
          <w:rFonts w:hint="eastAsia" w:ascii="宋体" w:cs="宋体"/>
          <w:caps w:val="0"/>
          <w:w w:val="100"/>
          <w:sz w:val="32"/>
          <w:szCs w:val="32"/>
        </w:rPr>
        <w:t>第七章</w:t>
      </w:r>
      <w:r>
        <w:rPr>
          <w:rFonts w:ascii="宋体" w:cs="宋体"/>
          <w:caps w:val="0"/>
          <w:w w:val="100"/>
          <w:sz w:val="32"/>
          <w:szCs w:val="32"/>
        </w:rPr>
        <w:t xml:space="preserve"> </w:t>
      </w:r>
      <w:r>
        <w:rPr>
          <w:rFonts w:hint="eastAsia" w:ascii="宋体" w:cs="宋体"/>
          <w:caps w:val="0"/>
          <w:w w:val="100"/>
          <w:sz w:val="32"/>
          <w:szCs w:val="32"/>
        </w:rPr>
        <w:t>响应文件组成及格式</w:t>
      </w:r>
    </w:p>
    <w:p>
      <w:pPr>
        <w:rPr>
          <w:rFonts w:ascii="宋体"/>
          <w:sz w:val="36"/>
          <w:szCs w:val="36"/>
        </w:rPr>
      </w:pPr>
    </w:p>
    <w:p>
      <w:pPr>
        <w:rPr>
          <w:rFonts w:ascii="宋体"/>
          <w:sz w:val="36"/>
          <w:szCs w:val="36"/>
        </w:rPr>
      </w:pPr>
    </w:p>
    <w:p>
      <w:pPr>
        <w:snapToGrid w:val="0"/>
        <w:spacing w:line="360" w:lineRule="auto"/>
        <w:rPr>
          <w:rFonts w:hint="eastAsia" w:ascii="宋体" w:hAnsi="宋体" w:cs="宋体"/>
          <w:b/>
          <w:bCs/>
          <w:sz w:val="24"/>
          <w:szCs w:val="24"/>
        </w:rPr>
        <w:sectPr>
          <w:footerReference r:id="rId7" w:type="first"/>
          <w:footerReference r:id="rId6" w:type="default"/>
          <w:pgSz w:w="11906" w:h="16838"/>
          <w:pgMar w:top="1440" w:right="1361" w:bottom="1440" w:left="1361" w:header="851" w:footer="992" w:gutter="0"/>
          <w:pgNumType w:fmt="numberInDash"/>
          <w:cols w:space="720" w:num="1"/>
          <w:titlePg/>
          <w:docGrid w:linePitch="312" w:charSpace="0"/>
        </w:sectPr>
      </w:pPr>
    </w:p>
    <w:p>
      <w:pPr>
        <w:snapToGrid w:val="0"/>
        <w:rPr>
          <w:rFonts w:ascii="宋体"/>
          <w:b/>
          <w:bCs/>
          <w:sz w:val="24"/>
          <w:szCs w:val="24"/>
        </w:rPr>
      </w:pPr>
      <w:r>
        <w:rPr>
          <w:rFonts w:hint="eastAsia" w:ascii="宋体" w:hAnsi="宋体" w:cs="宋体"/>
          <w:b/>
          <w:bCs/>
          <w:sz w:val="24"/>
          <w:szCs w:val="24"/>
        </w:rPr>
        <w:t>尊敬的磋商供应商：</w:t>
      </w:r>
    </w:p>
    <w:p>
      <w:pPr>
        <w:snapToGrid w:val="0"/>
        <w:ind w:firstLine="482" w:firstLineChars="200"/>
        <w:rPr>
          <w:rFonts w:ascii="宋体"/>
          <w:b/>
          <w:bCs/>
          <w:sz w:val="24"/>
          <w:szCs w:val="24"/>
        </w:rPr>
      </w:pPr>
      <w:r>
        <w:rPr>
          <w:rFonts w:hint="eastAsia" w:ascii="宋体" w:hAnsi="宋体" w:cs="宋体"/>
          <w:b/>
          <w:bCs/>
          <w:sz w:val="24"/>
          <w:szCs w:val="24"/>
        </w:rPr>
        <w:t>欢迎参加本采购项目的竞争性磋商。为了保证本次磋商项目顺利进行，请在制作响应文件之前，仔细阅读本竞争性磋商文件的各项条款</w:t>
      </w:r>
      <w:r>
        <w:rPr>
          <w:rFonts w:hint="eastAsia" w:ascii="宋体" w:hAnsi="宋体" w:cs="宋体"/>
          <w:b/>
          <w:bCs/>
          <w:sz w:val="24"/>
        </w:rPr>
        <w:t>（含合同主要条款）</w:t>
      </w:r>
      <w:r>
        <w:rPr>
          <w:rFonts w:hint="eastAsia" w:ascii="宋体" w:hAnsi="宋体" w:cs="宋体"/>
          <w:b/>
          <w:bCs/>
          <w:sz w:val="24"/>
          <w:szCs w:val="24"/>
        </w:rPr>
        <w:t>，并按要求制作和递交响应文件。谢谢合作！</w:t>
      </w:r>
    </w:p>
    <w:p>
      <w:pPr>
        <w:snapToGrid w:val="0"/>
        <w:spacing w:line="360" w:lineRule="auto"/>
        <w:rPr>
          <w:rFonts w:ascii="宋体"/>
          <w:b/>
          <w:bCs/>
          <w:sz w:val="15"/>
          <w:szCs w:val="15"/>
        </w:rPr>
      </w:pPr>
    </w:p>
    <w:p>
      <w:pPr>
        <w:pStyle w:val="9"/>
        <w:tabs>
          <w:tab w:val="left" w:pos="1050"/>
          <w:tab w:val="right" w:leader="dot" w:pos="9402"/>
        </w:tabs>
        <w:spacing w:line="360" w:lineRule="auto"/>
        <w:ind w:left="0"/>
        <w:jc w:val="center"/>
        <w:outlineLvl w:val="0"/>
        <w:rPr>
          <w:rFonts w:cs="宋体"/>
          <w:b/>
          <w:bCs/>
        </w:rPr>
      </w:pPr>
      <w:bookmarkStart w:id="10" w:name="_Toc363573853"/>
      <w:r>
        <w:rPr>
          <w:rFonts w:hint="eastAsia" w:ascii="宋体" w:hAnsi="宋体" w:cs="宋体"/>
          <w:b/>
          <w:bCs/>
          <w:i w:val="0"/>
          <w:iCs w:val="0"/>
          <w:w w:val="80"/>
          <w:sz w:val="44"/>
          <w:szCs w:val="44"/>
        </w:rPr>
        <w:t>第一章 竞争性磋商公</w:t>
      </w:r>
      <w:bookmarkEnd w:id="0"/>
      <w:bookmarkEnd w:id="1"/>
      <w:bookmarkEnd w:id="2"/>
      <w:bookmarkEnd w:id="3"/>
      <w:bookmarkEnd w:id="4"/>
      <w:bookmarkEnd w:id="5"/>
      <w:bookmarkEnd w:id="6"/>
      <w:bookmarkEnd w:id="7"/>
      <w:bookmarkEnd w:id="8"/>
      <w:bookmarkEnd w:id="9"/>
      <w:r>
        <w:rPr>
          <w:rFonts w:hint="eastAsia" w:ascii="宋体" w:hAnsi="宋体" w:cs="宋体"/>
          <w:b/>
          <w:bCs/>
          <w:i w:val="0"/>
          <w:iCs w:val="0"/>
          <w:w w:val="80"/>
          <w:sz w:val="44"/>
          <w:szCs w:val="44"/>
        </w:rPr>
        <w:t>告</w:t>
      </w:r>
      <w:bookmarkEnd w:id="10"/>
    </w:p>
    <w:p>
      <w:pPr>
        <w:pBdr>
          <w:top w:val="single" w:color="auto" w:sz="4" w:space="1"/>
          <w:left w:val="single" w:color="auto" w:sz="4" w:space="4"/>
          <w:bottom w:val="single" w:color="auto" w:sz="4" w:space="1"/>
          <w:right w:val="single" w:color="auto" w:sz="4" w:space="4"/>
        </w:pBdr>
        <w:snapToGrid w:val="0"/>
        <w:ind w:firstLine="482" w:firstLineChars="200"/>
        <w:rPr>
          <w:rFonts w:hint="eastAsia" w:ascii="宋体" w:hAnsi="宋体" w:cs="宋体"/>
          <w:b/>
          <w:sz w:val="24"/>
          <w:szCs w:val="24"/>
        </w:rPr>
      </w:pPr>
      <w:r>
        <w:rPr>
          <w:rFonts w:hint="eastAsia" w:ascii="宋体" w:hAnsi="宋体" w:cs="宋体"/>
          <w:b/>
          <w:sz w:val="24"/>
          <w:szCs w:val="24"/>
        </w:rPr>
        <w:t>项目概况</w:t>
      </w:r>
    </w:p>
    <w:p>
      <w:pPr>
        <w:pBdr>
          <w:top w:val="single" w:color="auto" w:sz="4" w:space="1"/>
          <w:left w:val="single" w:color="auto" w:sz="4" w:space="4"/>
          <w:bottom w:val="single" w:color="auto" w:sz="4" w:space="1"/>
          <w:right w:val="single" w:color="auto" w:sz="4" w:space="4"/>
        </w:pBdr>
        <w:snapToGrid w:val="0"/>
        <w:ind w:firstLine="482" w:firstLineChars="200"/>
        <w:rPr>
          <w:rFonts w:hint="eastAsia" w:ascii="宋体" w:hAnsi="宋体" w:cs="宋体"/>
          <w:b/>
          <w:sz w:val="24"/>
          <w:szCs w:val="24"/>
        </w:rPr>
      </w:pPr>
      <w:r>
        <w:rPr>
          <w:rFonts w:hint="eastAsia" w:ascii="宋体" w:hAnsi="宋体" w:cs="宋体"/>
          <w:b/>
          <w:bCs/>
          <w:sz w:val="24"/>
          <w:szCs w:val="24"/>
        </w:rPr>
        <w:t>排污源统计管理事项项目</w:t>
      </w:r>
      <w:r>
        <w:rPr>
          <w:rFonts w:hint="eastAsia" w:ascii="宋体" w:hAnsi="宋体" w:cs="宋体"/>
          <w:b/>
          <w:sz w:val="24"/>
          <w:szCs w:val="24"/>
        </w:rPr>
        <w:t>的潜在供应商应在</w:t>
      </w:r>
      <w:r>
        <w:rPr>
          <w:rFonts w:hint="eastAsia" w:ascii="宋体" w:hAnsi="宋体"/>
          <w:b/>
          <w:sz w:val="24"/>
        </w:rPr>
        <w:t>南通市崇川区人民政府网</w:t>
      </w:r>
      <w:r>
        <w:rPr>
          <w:rFonts w:hint="eastAsia" w:ascii="宋体" w:hAnsi="宋体" w:cs="宋体"/>
          <w:b/>
          <w:sz w:val="24"/>
          <w:szCs w:val="24"/>
        </w:rPr>
        <w:t>公告公示中规定的方式获取采购文件，并于 2024</w:t>
      </w:r>
      <w:r>
        <w:rPr>
          <w:rFonts w:hint="eastAsia" w:ascii="宋体" w:hAnsi="宋体" w:cs="宋体"/>
          <w:b/>
          <w:bCs/>
          <w:sz w:val="24"/>
          <w:szCs w:val="24"/>
        </w:rPr>
        <w:t>年11月</w:t>
      </w:r>
      <w:r>
        <w:rPr>
          <w:rFonts w:hint="eastAsia" w:ascii="宋体" w:hAnsi="宋体" w:cs="宋体"/>
          <w:b/>
          <w:bCs/>
          <w:sz w:val="24"/>
          <w:szCs w:val="24"/>
          <w:lang w:val="en-US" w:eastAsia="zh-CN"/>
        </w:rPr>
        <w:t>11</w:t>
      </w:r>
      <w:r>
        <w:rPr>
          <w:rFonts w:hint="eastAsia" w:ascii="宋体" w:hAnsi="宋体" w:cs="宋体"/>
          <w:b/>
          <w:bCs/>
          <w:sz w:val="24"/>
          <w:szCs w:val="24"/>
        </w:rPr>
        <w:t>日1</w:t>
      </w:r>
      <w:r>
        <w:rPr>
          <w:rFonts w:hint="eastAsia" w:ascii="宋体" w:hAnsi="宋体" w:cs="宋体"/>
          <w:b/>
          <w:bCs/>
          <w:sz w:val="24"/>
          <w:szCs w:val="24"/>
          <w:lang w:val="en-US" w:eastAsia="zh-CN"/>
        </w:rPr>
        <w:t>5</w:t>
      </w:r>
      <w:r>
        <w:rPr>
          <w:rFonts w:hint="eastAsia" w:ascii="宋体" w:hAnsi="宋体" w:cs="宋体"/>
          <w:b/>
          <w:bCs/>
          <w:sz w:val="24"/>
          <w:szCs w:val="24"/>
        </w:rPr>
        <w:t>时00分00秒（北京时间）前提交响应文件</w:t>
      </w:r>
      <w:r>
        <w:rPr>
          <w:rFonts w:hint="eastAsia" w:ascii="宋体" w:hAnsi="宋体" w:cs="宋体"/>
          <w:b/>
          <w:sz w:val="24"/>
          <w:szCs w:val="24"/>
        </w:rPr>
        <w:t>。</w:t>
      </w:r>
    </w:p>
    <w:p>
      <w:pPr>
        <w:snapToGrid w:val="0"/>
        <w:spacing w:line="336" w:lineRule="auto"/>
        <w:ind w:firstLine="480" w:firstLineChars="200"/>
        <w:jc w:val="left"/>
        <w:rPr>
          <w:rFonts w:hint="eastAsia" w:ascii="宋体" w:hAnsi="宋体"/>
          <w:sz w:val="24"/>
          <w:szCs w:val="24"/>
        </w:rPr>
      </w:pPr>
    </w:p>
    <w:p>
      <w:pPr>
        <w:snapToGrid w:val="0"/>
        <w:spacing w:line="336" w:lineRule="auto"/>
        <w:ind w:firstLine="480" w:firstLineChars="200"/>
        <w:jc w:val="left"/>
      </w:pPr>
      <w:r>
        <w:rPr>
          <w:rFonts w:hint="eastAsia" w:ascii="宋体" w:hAnsi="宋体"/>
          <w:sz w:val="24"/>
          <w:szCs w:val="24"/>
        </w:rPr>
        <w:t>南通市崇川生态环境局就排污源统计管理事项项目组织竞争性磋商采购，诚邀符合条件的潜在供应商参加该项目的磋商。</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pPr>
        <w:snapToGrid w:val="0"/>
        <w:spacing w:line="336" w:lineRule="auto"/>
        <w:ind w:firstLine="480" w:firstLineChars="200"/>
        <w:textAlignment w:val="baseline"/>
        <w:rPr>
          <w:rFonts w:hint="eastAsia" w:ascii="宋体" w:hAnsi="宋体"/>
          <w:sz w:val="24"/>
          <w:szCs w:val="24"/>
        </w:rPr>
      </w:pPr>
      <w:r>
        <w:rPr>
          <w:rFonts w:hint="eastAsia" w:ascii="宋体" w:hAnsi="宋体" w:cs="宋体"/>
          <w:sz w:val="24"/>
          <w:szCs w:val="24"/>
        </w:rPr>
        <w:t>项目编号：2025102102</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项目名称：排污源统计管理事项项目</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项目类型：服务</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所属行业：商务服务业</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 xml:space="preserve">预算金额：10万元 </w:t>
      </w:r>
    </w:p>
    <w:p>
      <w:pPr>
        <w:snapToGrid w:val="0"/>
        <w:spacing w:line="336"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rPr>
        <w:t>采购需求：详见第三章项目需</w:t>
      </w:r>
      <w:r>
        <w:rPr>
          <w:rFonts w:hint="eastAsia" w:ascii="宋体" w:hAnsi="宋体" w:cs="宋体"/>
          <w:sz w:val="24"/>
          <w:szCs w:val="24"/>
          <w:highlight w:val="none"/>
        </w:rPr>
        <w:t>求。</w:t>
      </w:r>
    </w:p>
    <w:p>
      <w:pPr>
        <w:snapToGrid w:val="0"/>
        <w:spacing w:line="336"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合同履行期限：自合同签订生效之日起一年。</w:t>
      </w:r>
    </w:p>
    <w:p>
      <w:pPr>
        <w:snapToGrid w:val="0"/>
        <w:spacing w:line="336"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本项目不接受联合体。</w:t>
      </w:r>
    </w:p>
    <w:p>
      <w:pPr>
        <w:pStyle w:val="4"/>
        <w:snapToGrid w:val="0"/>
        <w:spacing w:before="0" w:after="0" w:line="336"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pPr>
        <w:widowControl/>
        <w:snapToGrid w:val="0"/>
        <w:spacing w:line="336" w:lineRule="auto"/>
        <w:ind w:firstLine="482" w:firstLineChars="200"/>
        <w:jc w:val="left"/>
        <w:rPr>
          <w:rFonts w:hint="eastAsia" w:ascii="宋体" w:hAnsi="宋体" w:cs="宋体"/>
          <w:b/>
          <w:sz w:val="24"/>
          <w:szCs w:val="24"/>
        </w:rPr>
      </w:pPr>
      <w:bookmarkStart w:id="11" w:name="OLE_LINK11"/>
      <w:r>
        <w:rPr>
          <w:rFonts w:hint="eastAsia" w:ascii="宋体" w:hAnsi="宋体" w:cs="宋体"/>
          <w:b/>
          <w:sz w:val="24"/>
          <w:szCs w:val="24"/>
        </w:rPr>
        <w:t>2、未被“信用中国”网站（www.creditchina.gov.cn）列入失信被执行人、重大税收违法案件当事人名单、政府采购严重失信行为记录名单。</w:t>
      </w:r>
    </w:p>
    <w:bookmarkEnd w:id="11"/>
    <w:p>
      <w:pPr>
        <w:pStyle w:val="2"/>
        <w:snapToGrid w:val="0"/>
        <w:spacing w:line="336" w:lineRule="auto"/>
        <w:ind w:firstLine="482" w:firstLineChars="200"/>
        <w:rPr>
          <w:rFonts w:hint="eastAsia" w:ascii="宋体" w:hAnsi="宋体" w:cs="宋体"/>
          <w:b/>
          <w:color w:val="333333"/>
          <w:sz w:val="24"/>
          <w:szCs w:val="24"/>
          <w:u w:val="single"/>
        </w:rPr>
      </w:pPr>
      <w:r>
        <w:rPr>
          <w:rFonts w:hint="eastAsia" w:ascii="宋体" w:hAnsi="宋体" w:cs="宋体"/>
          <w:b/>
          <w:color w:val="333333"/>
          <w:sz w:val="24"/>
          <w:szCs w:val="24"/>
          <w:u w:val="single"/>
        </w:rPr>
        <w:t>具体资格要求详见第七章中的“资格审查文件”。</w:t>
      </w:r>
    </w:p>
    <w:p>
      <w:pPr>
        <w:shd w:val="clear" w:color="auto" w:fill="FFFFFF"/>
        <w:snapToGrid w:val="0"/>
        <w:spacing w:line="336" w:lineRule="auto"/>
        <w:ind w:firstLine="482"/>
        <w:jc w:val="left"/>
        <w:rPr>
          <w:rFonts w:hint="eastAsia" w:ascii="宋体" w:hAnsi="宋体" w:cs="宋体"/>
          <w:b/>
          <w:bCs/>
          <w:color w:val="333333"/>
          <w:kern w:val="0"/>
          <w:sz w:val="24"/>
          <w:szCs w:val="24"/>
        </w:rPr>
      </w:pPr>
      <w:r>
        <w:rPr>
          <w:rFonts w:hint="eastAsia" w:ascii="宋体" w:hAnsi="宋体" w:cs="宋体"/>
          <w:b/>
          <w:bCs/>
          <w:color w:val="333333"/>
          <w:kern w:val="0"/>
          <w:sz w:val="24"/>
          <w:szCs w:val="24"/>
        </w:rPr>
        <w:t>【特别提醒】</w:t>
      </w:r>
    </w:p>
    <w:p>
      <w:pPr>
        <w:shd w:val="clear" w:color="auto" w:fill="FFFFFF"/>
        <w:snapToGrid w:val="0"/>
        <w:spacing w:line="336" w:lineRule="auto"/>
        <w:ind w:firstLine="482"/>
        <w:jc w:val="left"/>
        <w:rPr>
          <w:rFonts w:hint="eastAsia" w:ascii="宋体" w:hAnsi="宋体" w:cs="Arial"/>
          <w:b/>
          <w:bCs/>
          <w:kern w:val="0"/>
          <w:sz w:val="24"/>
          <w:szCs w:val="24"/>
        </w:rPr>
      </w:pPr>
      <w:r>
        <w:rPr>
          <w:rFonts w:hint="eastAsia" w:ascii="宋体" w:hAnsi="宋体" w:cs="Arial"/>
          <w:b/>
          <w:bCs/>
          <w:kern w:val="0"/>
          <w:sz w:val="24"/>
          <w:szCs w:val="24"/>
        </w:rPr>
        <w:t>1、参与本项目竞争性磋商响应的供应商，应依照规定提交各类声明函、承诺函（如涉有），不再同时提供原件备查或提供有关部门出具的相关证明文件，但本项目成交的供应商（以下称成交人），应做好提交声明函、承诺函相应原件的核查准备；核查后发现虚假或违背承诺的，将依照相关法律法规规定处理。</w:t>
      </w:r>
    </w:p>
    <w:p>
      <w:pPr>
        <w:shd w:val="clear" w:color="auto" w:fill="FFFFFF"/>
        <w:snapToGrid w:val="0"/>
        <w:spacing w:line="336" w:lineRule="auto"/>
        <w:ind w:firstLine="480"/>
        <w:jc w:val="left"/>
        <w:rPr>
          <w:rFonts w:hint="eastAsia" w:ascii="宋体" w:hAnsi="宋体" w:cs="宋体"/>
          <w:b/>
          <w:bCs/>
          <w:color w:val="000000"/>
          <w:kern w:val="0"/>
          <w:sz w:val="24"/>
          <w:szCs w:val="24"/>
        </w:rPr>
      </w:pPr>
      <w:r>
        <w:rPr>
          <w:rFonts w:hint="eastAsia" w:ascii="宋体" w:hAnsi="宋体" w:cs="Arial"/>
          <w:b/>
          <w:bCs/>
          <w:kern w:val="0"/>
          <w:sz w:val="24"/>
          <w:szCs w:val="24"/>
        </w:rPr>
        <w:t>2、请各供应商认真对照资格条件，如不符合要求的，无意或故意参与磋商响应所产生的一切后果由供应商自行承担，磋商过程中，磋商响应供应商提供的相关证件如为虚假或伪造，</w:t>
      </w:r>
      <w:r>
        <w:rPr>
          <w:rFonts w:hint="eastAsia" w:ascii="宋体" w:hAnsi="宋体" w:cs="宋体"/>
          <w:b/>
          <w:bCs/>
          <w:kern w:val="0"/>
          <w:sz w:val="24"/>
          <w:szCs w:val="24"/>
        </w:rPr>
        <w:t>或者其他人员持法定代表人或授权委托人的身份证参与磋商，一</w:t>
      </w:r>
      <w:r>
        <w:rPr>
          <w:rFonts w:hint="eastAsia" w:ascii="宋体" w:hAnsi="宋体" w:cs="宋体"/>
          <w:b/>
          <w:bCs/>
          <w:color w:val="000000"/>
          <w:kern w:val="0"/>
          <w:sz w:val="24"/>
          <w:szCs w:val="24"/>
        </w:rPr>
        <w:t>经发现则取消其磋商资格，并记入不良记录，上报有关部门后将其列入采购黑名单，视情公布在相关网站。如已成交，采购单位有权取消其成交资格，并由该供应商承担由此带来可能的一切责任和损失。</w:t>
      </w:r>
    </w:p>
    <w:p>
      <w:pPr>
        <w:shd w:val="clear" w:color="auto" w:fill="FFFFFF"/>
        <w:snapToGrid w:val="0"/>
        <w:spacing w:line="336" w:lineRule="auto"/>
        <w:ind w:firstLine="480"/>
        <w:jc w:val="left"/>
        <w:rPr>
          <w:rFonts w:hint="eastAsia" w:ascii="宋体" w:hAnsi="宋体" w:cs="宋体"/>
          <w:kern w:val="0"/>
          <w:sz w:val="24"/>
          <w:szCs w:val="24"/>
        </w:rPr>
      </w:pPr>
      <w:r>
        <w:rPr>
          <w:rFonts w:hint="eastAsia" w:ascii="宋体" w:hAnsi="宋体" w:cs="宋体"/>
          <w:b/>
          <w:bCs/>
          <w:color w:val="000000"/>
          <w:kern w:val="0"/>
          <w:sz w:val="24"/>
          <w:szCs w:val="24"/>
        </w:rPr>
        <w:t>3、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三、获取采购文件</w:t>
      </w:r>
    </w:p>
    <w:p>
      <w:pPr>
        <w:snapToGrid w:val="0"/>
        <w:spacing w:line="336" w:lineRule="auto"/>
        <w:ind w:firstLine="540"/>
        <w:textAlignment w:val="baseline"/>
        <w:rPr>
          <w:rFonts w:hint="eastAsia" w:ascii="宋体" w:hAnsi="宋体" w:cs="宋体"/>
          <w:sz w:val="24"/>
          <w:szCs w:val="24"/>
        </w:rPr>
      </w:pPr>
      <w:r>
        <w:rPr>
          <w:rFonts w:hint="eastAsia" w:ascii="宋体" w:hAnsi="宋体" w:cs="宋体"/>
          <w:sz w:val="24"/>
          <w:szCs w:val="24"/>
        </w:rPr>
        <w:t>时  间：</w:t>
      </w:r>
      <w:r>
        <w:rPr>
          <w:rFonts w:hint="eastAsia" w:ascii="宋体" w:hAnsi="宋体" w:cs="宋体"/>
          <w:sz w:val="24"/>
          <w:szCs w:val="24"/>
          <w:u w:val="single"/>
        </w:rPr>
        <w:t>自公告发布之日起</w:t>
      </w:r>
      <w:r>
        <w:rPr>
          <w:rFonts w:hint="eastAsia" w:ascii="宋体" w:hAnsi="宋体" w:cs="宋体"/>
          <w:sz w:val="24"/>
          <w:szCs w:val="24"/>
        </w:rPr>
        <w:t>至</w:t>
      </w:r>
      <w:r>
        <w:rPr>
          <w:rFonts w:hint="eastAsia" w:ascii="宋体" w:hAnsi="宋体" w:cs="宋体"/>
          <w:sz w:val="24"/>
          <w:szCs w:val="24"/>
          <w:u w:val="single" w:color="000000"/>
        </w:rPr>
        <w:t xml:space="preserve"> </w:t>
      </w:r>
      <w:r>
        <w:rPr>
          <w:rFonts w:hint="eastAsia" w:ascii="宋体" w:hAnsi="宋体" w:cs="宋体"/>
          <w:sz w:val="24"/>
          <w:szCs w:val="24"/>
          <w:u w:val="single"/>
        </w:rPr>
        <w:t>2025</w:t>
      </w:r>
      <w:r>
        <w:rPr>
          <w:rFonts w:hint="eastAsia" w:ascii="宋体" w:hAnsi="宋体" w:cs="宋体"/>
          <w:bCs/>
          <w:sz w:val="24"/>
          <w:szCs w:val="24"/>
          <w:u w:val="single"/>
        </w:rPr>
        <w:t>年11月</w:t>
      </w:r>
      <w:r>
        <w:rPr>
          <w:rFonts w:hint="eastAsia" w:ascii="宋体" w:hAnsi="宋体" w:cs="宋体"/>
          <w:bCs/>
          <w:sz w:val="24"/>
          <w:szCs w:val="24"/>
          <w:u w:val="single"/>
          <w:lang w:val="en-US" w:eastAsia="zh-CN"/>
        </w:rPr>
        <w:t>11</w:t>
      </w:r>
      <w:r>
        <w:rPr>
          <w:rFonts w:hint="eastAsia" w:ascii="宋体" w:hAnsi="宋体" w:cs="宋体"/>
          <w:bCs/>
          <w:sz w:val="24"/>
          <w:szCs w:val="24"/>
          <w:u w:val="single"/>
        </w:rPr>
        <w:t>日</w:t>
      </w:r>
    </w:p>
    <w:p>
      <w:pPr>
        <w:snapToGrid w:val="0"/>
        <w:spacing w:line="336" w:lineRule="auto"/>
        <w:ind w:firstLine="540"/>
        <w:textAlignment w:val="baseline"/>
        <w:rPr>
          <w:rFonts w:hint="eastAsia" w:ascii="宋体" w:hAnsi="宋体" w:cs="宋体"/>
          <w:sz w:val="24"/>
          <w:szCs w:val="24"/>
          <w:u w:val="single"/>
        </w:rPr>
      </w:pPr>
      <w:r>
        <w:rPr>
          <w:rFonts w:hint="eastAsia" w:ascii="宋体" w:hAnsi="宋体" w:cs="宋体"/>
          <w:sz w:val="24"/>
          <w:szCs w:val="24"/>
        </w:rPr>
        <w:t>地  点：</w:t>
      </w:r>
      <w:r>
        <w:rPr>
          <w:rFonts w:hint="eastAsia" w:ascii="宋体" w:hAnsi="宋体"/>
          <w:sz w:val="24"/>
        </w:rPr>
        <w:t>崇川区人民政府网</w:t>
      </w:r>
      <w:r>
        <w:rPr>
          <w:rFonts w:hint="eastAsia" w:ascii="宋体" w:hAnsi="宋体" w:cs="宋体"/>
          <w:sz w:val="24"/>
          <w:szCs w:val="24"/>
        </w:rPr>
        <w:t>。</w:t>
      </w:r>
    </w:p>
    <w:p>
      <w:pPr>
        <w:snapToGrid w:val="0"/>
        <w:spacing w:line="336" w:lineRule="auto"/>
        <w:ind w:firstLine="540"/>
        <w:textAlignment w:val="baseline"/>
        <w:rPr>
          <w:rFonts w:hint="eastAsia" w:ascii="宋体" w:hAnsi="宋体" w:cs="宋体"/>
          <w:sz w:val="24"/>
          <w:szCs w:val="24"/>
          <w:u w:val="single"/>
        </w:rPr>
      </w:pPr>
      <w:r>
        <w:rPr>
          <w:rFonts w:hint="eastAsia" w:ascii="宋体" w:hAnsi="宋体" w:cs="宋体"/>
          <w:sz w:val="24"/>
          <w:szCs w:val="24"/>
        </w:rPr>
        <w:t>方  式：自行下载</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四、响应文件的提交</w:t>
      </w:r>
    </w:p>
    <w:p>
      <w:pPr>
        <w:autoSpaceDE w:val="0"/>
        <w:autoSpaceDN w:val="0"/>
        <w:adjustRightInd w:val="0"/>
        <w:snapToGrid w:val="0"/>
        <w:spacing w:line="336" w:lineRule="auto"/>
        <w:ind w:firstLine="480" w:firstLineChars="200"/>
        <w:rPr>
          <w:bCs/>
          <w:snapToGrid w:val="0"/>
          <w:kern w:val="0"/>
          <w:sz w:val="24"/>
          <w:szCs w:val="24"/>
        </w:rPr>
      </w:pPr>
      <w:r>
        <w:rPr>
          <w:rFonts w:hint="eastAsia"/>
          <w:bCs/>
          <w:snapToGrid w:val="0"/>
          <w:kern w:val="0"/>
          <w:sz w:val="24"/>
          <w:szCs w:val="24"/>
        </w:rPr>
        <w:t>本项目采用不见面磋商的方式，不邀请供应商参加现场磋商。</w:t>
      </w:r>
    </w:p>
    <w:p>
      <w:pPr>
        <w:autoSpaceDE w:val="0"/>
        <w:autoSpaceDN w:val="0"/>
        <w:adjustRightInd w:val="0"/>
        <w:snapToGrid w:val="0"/>
        <w:spacing w:line="336" w:lineRule="auto"/>
        <w:ind w:firstLine="480" w:firstLineChars="200"/>
        <w:rPr>
          <w:rFonts w:hint="eastAsia" w:ascii="宋体" w:hAnsi="宋体"/>
          <w:sz w:val="24"/>
          <w:szCs w:val="24"/>
        </w:rPr>
      </w:pPr>
      <w:r>
        <w:rPr>
          <w:rFonts w:hint="eastAsia" w:ascii="宋体" w:hAnsi="宋体" w:cs="宋体"/>
          <w:bCs/>
          <w:snapToGrid w:val="0"/>
          <w:kern w:val="0"/>
          <w:sz w:val="24"/>
          <w:szCs w:val="24"/>
        </w:rPr>
        <w:t>响应文件</w:t>
      </w:r>
      <w:r>
        <w:rPr>
          <w:rFonts w:hint="eastAsia" w:cs="宋体"/>
          <w:bCs/>
          <w:snapToGrid w:val="0"/>
          <w:kern w:val="0"/>
          <w:sz w:val="24"/>
          <w:szCs w:val="24"/>
        </w:rPr>
        <w:t>递交</w:t>
      </w:r>
      <w:r>
        <w:rPr>
          <w:rFonts w:hint="eastAsia" w:ascii="宋体" w:hAnsi="宋体" w:cs="宋体"/>
          <w:bCs/>
          <w:snapToGrid w:val="0"/>
          <w:kern w:val="0"/>
          <w:sz w:val="24"/>
          <w:szCs w:val="24"/>
        </w:rPr>
        <w:t>截止</w:t>
      </w:r>
      <w:r>
        <w:rPr>
          <w:rFonts w:ascii="宋体" w:hAnsi="宋体" w:cs="宋体"/>
          <w:bCs/>
          <w:snapToGrid w:val="0"/>
          <w:kern w:val="0"/>
          <w:sz w:val="24"/>
          <w:szCs w:val="24"/>
        </w:rPr>
        <w:t>时间</w:t>
      </w:r>
      <w:r>
        <w:rPr>
          <w:rFonts w:hint="eastAsia" w:ascii="宋体" w:hAnsi="宋体" w:cs="宋体"/>
          <w:bCs/>
          <w:snapToGrid w:val="0"/>
          <w:kern w:val="0"/>
          <w:sz w:val="24"/>
          <w:szCs w:val="24"/>
        </w:rPr>
        <w:t>：</w:t>
      </w:r>
      <w:r>
        <w:rPr>
          <w:rFonts w:ascii="宋体" w:hAnsi="宋体" w:cs="宋体"/>
          <w:b/>
          <w:snapToGrid w:val="0"/>
          <w:kern w:val="0"/>
          <w:sz w:val="24"/>
          <w:szCs w:val="24"/>
          <w:u w:val="thick" w:color="FF0000"/>
        </w:rPr>
        <w:t>202</w:t>
      </w:r>
      <w:r>
        <w:rPr>
          <w:rFonts w:hint="eastAsia" w:ascii="宋体" w:hAnsi="宋体" w:cs="宋体"/>
          <w:b/>
          <w:snapToGrid w:val="0"/>
          <w:kern w:val="0"/>
          <w:sz w:val="24"/>
          <w:szCs w:val="24"/>
          <w:u w:val="thick" w:color="FF0000"/>
        </w:rPr>
        <w:t>5</w:t>
      </w:r>
      <w:r>
        <w:rPr>
          <w:rFonts w:ascii="宋体" w:hAnsi="宋体" w:cs="宋体"/>
          <w:b/>
          <w:snapToGrid w:val="0"/>
          <w:kern w:val="0"/>
          <w:sz w:val="24"/>
          <w:szCs w:val="24"/>
          <w:u w:val="thick" w:color="FF0000"/>
        </w:rPr>
        <w:t>年</w:t>
      </w:r>
      <w:r>
        <w:rPr>
          <w:rFonts w:hint="eastAsia" w:ascii="宋体" w:hAnsi="宋体" w:cs="宋体"/>
          <w:b/>
          <w:snapToGrid w:val="0"/>
          <w:kern w:val="0"/>
          <w:sz w:val="24"/>
          <w:szCs w:val="24"/>
          <w:u w:val="thick" w:color="FF0000"/>
        </w:rPr>
        <w:t>11</w:t>
      </w:r>
      <w:r>
        <w:rPr>
          <w:rFonts w:ascii="宋体" w:hAnsi="宋体" w:cs="宋体"/>
          <w:b/>
          <w:snapToGrid w:val="0"/>
          <w:kern w:val="0"/>
          <w:sz w:val="24"/>
          <w:szCs w:val="24"/>
          <w:u w:val="thick" w:color="FF0000"/>
        </w:rPr>
        <w:t>月</w:t>
      </w:r>
      <w:r>
        <w:rPr>
          <w:rFonts w:hint="eastAsia" w:ascii="宋体" w:hAnsi="宋体" w:cs="宋体"/>
          <w:b/>
          <w:snapToGrid w:val="0"/>
          <w:kern w:val="0"/>
          <w:sz w:val="24"/>
          <w:szCs w:val="24"/>
          <w:u w:val="thick" w:color="FF0000"/>
          <w:lang w:val="en-US" w:eastAsia="zh-CN"/>
        </w:rPr>
        <w:t>11</w:t>
      </w:r>
      <w:r>
        <w:rPr>
          <w:rFonts w:ascii="宋体" w:hAnsi="宋体" w:cs="宋体"/>
          <w:b/>
          <w:snapToGrid w:val="0"/>
          <w:kern w:val="0"/>
          <w:sz w:val="24"/>
          <w:szCs w:val="24"/>
          <w:u w:val="thick" w:color="FF0000"/>
        </w:rPr>
        <w:t>日</w:t>
      </w:r>
      <w:r>
        <w:rPr>
          <w:rFonts w:hint="eastAsia" w:ascii="宋体" w:hAnsi="宋体" w:cs="宋体"/>
          <w:b/>
          <w:snapToGrid w:val="0"/>
          <w:kern w:val="0"/>
          <w:sz w:val="24"/>
          <w:szCs w:val="24"/>
          <w:u w:val="thick" w:color="FF0000"/>
        </w:rPr>
        <w:t>15</w:t>
      </w:r>
      <w:r>
        <w:rPr>
          <w:rFonts w:ascii="宋体" w:hAnsi="宋体" w:cs="宋体"/>
          <w:b/>
          <w:snapToGrid w:val="0"/>
          <w:kern w:val="0"/>
          <w:sz w:val="24"/>
          <w:szCs w:val="24"/>
          <w:u w:val="thick" w:color="FF0000"/>
        </w:rPr>
        <w:t>时</w:t>
      </w:r>
      <w:r>
        <w:rPr>
          <w:rFonts w:hint="eastAsia" w:ascii="宋体" w:hAnsi="宋体" w:cs="宋体"/>
          <w:b/>
          <w:snapToGrid w:val="0"/>
          <w:kern w:val="0"/>
          <w:sz w:val="24"/>
          <w:szCs w:val="24"/>
          <w:u w:val="thick" w:color="FF0000"/>
        </w:rPr>
        <w:t>0</w:t>
      </w:r>
      <w:r>
        <w:rPr>
          <w:rFonts w:ascii="宋体" w:hAnsi="宋体" w:cs="宋体"/>
          <w:b/>
          <w:snapToGrid w:val="0"/>
          <w:kern w:val="0"/>
          <w:sz w:val="24"/>
          <w:szCs w:val="24"/>
          <w:u w:val="thick" w:color="FF0000"/>
        </w:rPr>
        <w:t>0</w:t>
      </w:r>
      <w:r>
        <w:rPr>
          <w:rFonts w:hint="eastAsia" w:ascii="宋体" w:hAnsi="宋体" w:cs="宋体"/>
          <w:b/>
          <w:snapToGrid w:val="0"/>
          <w:kern w:val="0"/>
          <w:sz w:val="24"/>
          <w:szCs w:val="24"/>
          <w:u w:val="thick" w:color="FF0000"/>
        </w:rPr>
        <w:t>分00秒（北京时间）。</w:t>
      </w:r>
      <w:r>
        <w:rPr>
          <w:rFonts w:hint="eastAsia" w:ascii="宋体" w:hAnsi="宋体" w:cs="宋体"/>
          <w:snapToGrid w:val="0"/>
          <w:kern w:val="0"/>
          <w:sz w:val="24"/>
          <w:szCs w:val="24"/>
        </w:rPr>
        <w:t>如有变动另行通知。</w:t>
      </w:r>
      <w:r>
        <w:rPr>
          <w:rFonts w:hint="eastAsia" w:ascii="宋体" w:hAnsi="宋体"/>
          <w:sz w:val="24"/>
          <w:szCs w:val="24"/>
        </w:rPr>
        <w:t>逾期收到的响应文件将不予接受。</w:t>
      </w:r>
    </w:p>
    <w:p>
      <w:pPr>
        <w:snapToGrid w:val="0"/>
        <w:spacing w:line="336" w:lineRule="auto"/>
        <w:ind w:firstLine="420" w:firstLineChars="200"/>
      </w:pPr>
      <w:r>
        <w:rPr>
          <w:color w:val="auto"/>
        </w:rPr>
        <w:fldChar w:fldCharType="begin"/>
      </w:r>
      <w:r>
        <w:rPr>
          <w:color w:val="auto"/>
        </w:rPr>
        <w:instrText xml:space="preserve"> HYPERLINK "mailto:因目前仍属于新冠疫情严防阶段，故投标文件可以选择邮件方式递交。如使用邮件递交方式时，投标人须按招标文件要求制作投标文件，加盖投标人公章后，扫描以PDF且加密文件格式发送至邮箱77366378@qq.com，投标人须在开标时间截止后将解密密码发送至本项目的远程交互工具qq群内" </w:instrText>
      </w:r>
      <w:r>
        <w:rPr>
          <w:color w:val="auto"/>
        </w:rPr>
        <w:fldChar w:fldCharType="separate"/>
      </w:r>
      <w:r>
        <w:rPr>
          <w:rFonts w:hint="eastAsia" w:ascii="宋体" w:hAnsi="宋体" w:cs="宋体"/>
          <w:snapToGrid w:val="0"/>
          <w:color w:val="auto"/>
          <w:kern w:val="0"/>
          <w:sz w:val="24"/>
          <w:szCs w:val="24"/>
        </w:rPr>
        <w:t>各供应商的响应文件必须采用</w:t>
      </w:r>
      <w:r>
        <w:rPr>
          <w:rFonts w:hint="eastAsia" w:ascii="宋体" w:hAnsi="宋体" w:cs="宋体"/>
          <w:b/>
          <w:snapToGrid w:val="0"/>
          <w:color w:val="auto"/>
          <w:kern w:val="0"/>
          <w:sz w:val="24"/>
          <w:szCs w:val="24"/>
          <w:u w:val="thick" w:color="FF0000"/>
        </w:rPr>
        <w:t>邮件方式</w:t>
      </w:r>
      <w:r>
        <w:rPr>
          <w:rFonts w:hint="eastAsia" w:ascii="宋体" w:hAnsi="宋体" w:cs="宋体"/>
          <w:snapToGrid w:val="0"/>
          <w:color w:val="auto"/>
          <w:kern w:val="0"/>
          <w:sz w:val="24"/>
          <w:szCs w:val="24"/>
        </w:rPr>
        <w:t>递交。供应商须按磋商文件要求制作响应文件，在相关人员签字、加盖供应商公章后扫描，并以PDF的文件格式在加密后一并发送至指定邮箱543106279@qq.com，</w:t>
      </w:r>
      <w:r>
        <w:rPr>
          <w:rFonts w:hint="eastAsia"/>
          <w:color w:val="auto"/>
          <w:sz w:val="24"/>
        </w:rPr>
        <w:t>邮件中标题为“单位+联系人+联系方式”。</w:t>
      </w:r>
      <w:r>
        <w:rPr>
          <w:rFonts w:hint="eastAsia" w:ascii="宋体" w:hAnsi="宋体" w:cs="宋体"/>
          <w:snapToGrid w:val="0"/>
          <w:color w:val="auto"/>
          <w:kern w:val="0"/>
          <w:sz w:val="24"/>
          <w:szCs w:val="24"/>
        </w:rPr>
        <w:t>供应商须在响应文件递交时间截止后将解密密码发送至本项目的远程交互工具QQ群内</w:t>
      </w:r>
      <w:r>
        <w:rPr>
          <w:rFonts w:hint="eastAsia" w:ascii="宋体" w:hAnsi="宋体" w:cs="宋体"/>
          <w:snapToGrid w:val="0"/>
          <w:color w:val="auto"/>
          <w:kern w:val="0"/>
          <w:sz w:val="24"/>
          <w:szCs w:val="24"/>
        </w:rPr>
        <w:fldChar w:fldCharType="end"/>
      </w:r>
      <w:r>
        <w:rPr>
          <w:rFonts w:hint="eastAsia" w:ascii="宋体" w:hAnsi="宋体" w:cs="宋体"/>
          <w:snapToGrid w:val="0"/>
          <w:color w:val="auto"/>
          <w:kern w:val="0"/>
          <w:sz w:val="24"/>
          <w:szCs w:val="24"/>
        </w:rPr>
        <w:t>（群号：152493350），密</w:t>
      </w:r>
      <w:r>
        <w:rPr>
          <w:rFonts w:hint="eastAsia" w:ascii="宋体" w:hAnsi="宋体" w:cs="宋体"/>
          <w:color w:val="auto"/>
          <w:kern w:val="0"/>
          <w:sz w:val="24"/>
          <w:szCs w:val="24"/>
          <w:shd w:val="clear" w:color="auto" w:fill="FFFFFF"/>
          <w:lang w:bidi="ar"/>
        </w:rPr>
        <w:t>码发送截止时间为</w:t>
      </w:r>
      <w:r>
        <w:rPr>
          <w:rFonts w:ascii="宋体" w:hAnsi="宋体" w:cs="宋体"/>
          <w:snapToGrid w:val="0"/>
          <w:color w:val="auto"/>
          <w:kern w:val="0"/>
          <w:sz w:val="24"/>
          <w:szCs w:val="24"/>
          <w:u w:val="thick" w:color="FF0000"/>
        </w:rPr>
        <w:t>202</w:t>
      </w:r>
      <w:r>
        <w:rPr>
          <w:rFonts w:hint="eastAsia" w:ascii="宋体" w:hAnsi="宋体" w:cs="宋体"/>
          <w:snapToGrid w:val="0"/>
          <w:color w:val="auto"/>
          <w:kern w:val="0"/>
          <w:sz w:val="24"/>
          <w:szCs w:val="24"/>
          <w:u w:val="thick" w:color="FF0000"/>
        </w:rPr>
        <w:t>5</w:t>
      </w:r>
      <w:r>
        <w:rPr>
          <w:rFonts w:ascii="宋体" w:hAnsi="宋体" w:cs="宋体"/>
          <w:snapToGrid w:val="0"/>
          <w:color w:val="auto"/>
          <w:kern w:val="0"/>
          <w:sz w:val="24"/>
          <w:szCs w:val="24"/>
          <w:u w:val="thick" w:color="FF0000"/>
        </w:rPr>
        <w:t>年</w:t>
      </w:r>
      <w:r>
        <w:rPr>
          <w:rFonts w:hint="eastAsia" w:ascii="宋体" w:hAnsi="宋体" w:cs="宋体"/>
          <w:snapToGrid w:val="0"/>
          <w:color w:val="auto"/>
          <w:kern w:val="0"/>
          <w:sz w:val="24"/>
          <w:szCs w:val="24"/>
          <w:u w:val="thick" w:color="FF0000"/>
        </w:rPr>
        <w:t>11</w:t>
      </w:r>
      <w:r>
        <w:rPr>
          <w:rFonts w:ascii="宋体" w:hAnsi="宋体" w:cs="宋体"/>
          <w:snapToGrid w:val="0"/>
          <w:color w:val="auto"/>
          <w:kern w:val="0"/>
          <w:sz w:val="24"/>
          <w:szCs w:val="24"/>
          <w:u w:val="thick" w:color="FF0000"/>
        </w:rPr>
        <w:t>月</w:t>
      </w:r>
      <w:r>
        <w:rPr>
          <w:rFonts w:hint="eastAsia" w:ascii="宋体" w:hAnsi="宋体" w:cs="宋体"/>
          <w:snapToGrid w:val="0"/>
          <w:color w:val="auto"/>
          <w:kern w:val="0"/>
          <w:sz w:val="24"/>
          <w:szCs w:val="24"/>
          <w:u w:val="thick" w:color="FF0000"/>
          <w:lang w:val="en-US" w:eastAsia="zh-CN"/>
        </w:rPr>
        <w:t>11</w:t>
      </w:r>
      <w:r>
        <w:rPr>
          <w:rFonts w:ascii="宋体" w:hAnsi="宋体" w:cs="宋体"/>
          <w:snapToGrid w:val="0"/>
          <w:color w:val="auto"/>
          <w:kern w:val="0"/>
          <w:sz w:val="24"/>
          <w:szCs w:val="24"/>
          <w:u w:val="thick" w:color="FF0000"/>
        </w:rPr>
        <w:t>日</w:t>
      </w:r>
      <w:r>
        <w:rPr>
          <w:rFonts w:hint="eastAsia" w:ascii="宋体" w:hAnsi="宋体" w:cs="宋体"/>
          <w:snapToGrid w:val="0"/>
          <w:color w:val="auto"/>
          <w:kern w:val="0"/>
          <w:sz w:val="24"/>
          <w:szCs w:val="24"/>
          <w:u w:val="thick" w:color="FF0000"/>
        </w:rPr>
        <w:t>15</w:t>
      </w:r>
      <w:r>
        <w:rPr>
          <w:rFonts w:ascii="宋体" w:hAnsi="宋体" w:cs="宋体"/>
          <w:snapToGrid w:val="0"/>
          <w:color w:val="auto"/>
          <w:kern w:val="0"/>
          <w:sz w:val="24"/>
          <w:szCs w:val="24"/>
          <w:u w:val="thick" w:color="FF0000"/>
        </w:rPr>
        <w:t>时</w:t>
      </w:r>
      <w:r>
        <w:rPr>
          <w:rFonts w:hint="eastAsia" w:ascii="宋体" w:hAnsi="宋体" w:cs="宋体"/>
          <w:snapToGrid w:val="0"/>
          <w:color w:val="auto"/>
          <w:kern w:val="0"/>
          <w:sz w:val="24"/>
          <w:szCs w:val="24"/>
          <w:u w:val="thick" w:color="FF0000"/>
        </w:rPr>
        <w:t>15分（具体以采购人群内的通知为准）</w:t>
      </w:r>
      <w:r>
        <w:rPr>
          <w:rFonts w:hint="eastAsia" w:ascii="宋体" w:hAnsi="宋体" w:cs="宋体"/>
          <w:color w:val="auto"/>
          <w:kern w:val="0"/>
          <w:sz w:val="24"/>
          <w:szCs w:val="24"/>
          <w:shd w:val="clear" w:color="auto" w:fill="FFFFFF"/>
          <w:lang w:bidi="ar"/>
        </w:rPr>
        <w:t>，未在规定时间内加QQ群发送密码或密码不正确导致无法解密的情况，视为放弃</w:t>
      </w:r>
      <w:r>
        <w:rPr>
          <w:rFonts w:hint="eastAsia" w:ascii="宋体" w:hAnsi="宋体" w:cs="宋体"/>
          <w:kern w:val="0"/>
          <w:sz w:val="24"/>
          <w:szCs w:val="24"/>
          <w:shd w:val="clear" w:color="auto" w:fill="FFFFFF"/>
          <w:lang w:bidi="ar"/>
        </w:rPr>
        <w:t>本项目的磋商响应。若供应商发送的响应文件未加密，由供应商自行承担相关风险。</w:t>
      </w:r>
      <w:r>
        <w:rPr>
          <w:rFonts w:hint="eastAsia" w:ascii="宋体" w:hAnsi="宋体" w:cs="宋体"/>
          <w:sz w:val="24"/>
          <w:szCs w:val="24"/>
        </w:rPr>
        <w:t>供应商须自行承担电子响应文件不清晰或不完整等相关责任。</w:t>
      </w:r>
      <w:r>
        <w:rPr>
          <w:rFonts w:hint="eastAsia" w:ascii="宋体" w:hAnsi="宋体" w:cs="宋体"/>
          <w:kern w:val="0"/>
          <w:sz w:val="24"/>
          <w:szCs w:val="24"/>
          <w:shd w:val="clear" w:color="auto" w:fill="FFFFFF"/>
          <w:lang w:bidi="ar"/>
        </w:rPr>
        <w:t>各供应商也应当充分预估因各种因素导致邮件到达滞后或上传文件被损坏等情况，并提前做好相关准备工作。</w:t>
      </w:r>
    </w:p>
    <w:p>
      <w:pPr>
        <w:autoSpaceDE w:val="0"/>
        <w:autoSpaceDN w:val="0"/>
        <w:adjustRightInd w:val="0"/>
        <w:snapToGrid w:val="0"/>
        <w:spacing w:line="336" w:lineRule="auto"/>
        <w:ind w:firstLine="480" w:firstLineChars="200"/>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各供应商的授权委托人</w:t>
      </w:r>
      <w:r>
        <w:rPr>
          <w:rFonts w:hint="eastAsia" w:ascii="宋体" w:hAnsi="宋体" w:cs="宋体"/>
          <w:b/>
          <w:snapToGrid w:val="0"/>
          <w:kern w:val="0"/>
          <w:sz w:val="24"/>
          <w:szCs w:val="24"/>
          <w:u w:val="thick" w:color="FF0000"/>
        </w:rPr>
        <w:t>在响应文件递交和资料费缴纳后、响应文件递交截止时间前</w:t>
      </w:r>
      <w:r>
        <w:rPr>
          <w:rFonts w:hint="eastAsia" w:ascii="宋体" w:hAnsi="宋体" w:cs="宋体"/>
          <w:kern w:val="0"/>
          <w:sz w:val="24"/>
          <w:szCs w:val="24"/>
          <w:shd w:val="clear" w:color="auto" w:fill="FFFFFF"/>
          <w:lang w:bidi="ar"/>
        </w:rPr>
        <w:t>以“单位名称+授权委托人姓名”的格式申请加入此QQ群，工作人员将在响应文件递交截止时间之后统一予以通过，入群后以“单位简称+授权委托人姓名+电话”修改自己的群名片。在磋商全过程中，QQ群是默认的远程交互工具，若供应商未随时关注此QQ群的动态信息，则视为放弃交互或放弃对磋商全过程提疑的权利，供应商也将无法看到无效响应及澄清、评审结果等实时情况，并承担由此导致的一切后果。</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五、响应文件的开启</w:t>
      </w:r>
    </w:p>
    <w:p>
      <w:pPr>
        <w:snapToGrid w:val="0"/>
        <w:spacing w:line="336" w:lineRule="auto"/>
        <w:ind w:firstLine="480" w:firstLineChars="200"/>
        <w:textAlignment w:val="baseline"/>
        <w:rPr>
          <w:rFonts w:hint="eastAsia" w:ascii="宋体" w:hAnsi="宋体" w:cs="宋体"/>
          <w:bCs/>
          <w:sz w:val="24"/>
          <w:szCs w:val="24"/>
          <w:u w:val="single"/>
        </w:rPr>
      </w:pPr>
      <w:r>
        <w:rPr>
          <w:rFonts w:hint="eastAsia" w:ascii="宋体" w:hAnsi="宋体" w:cs="宋体"/>
          <w:sz w:val="24"/>
          <w:szCs w:val="24"/>
        </w:rPr>
        <w:t>时    间：</w:t>
      </w:r>
      <w:r>
        <w:rPr>
          <w:rFonts w:hint="eastAsia" w:ascii="宋体" w:hAnsi="宋体" w:cs="宋体"/>
          <w:sz w:val="24"/>
          <w:szCs w:val="24"/>
          <w:u w:val="single"/>
        </w:rPr>
        <w:t>2025年11月</w:t>
      </w:r>
      <w:r>
        <w:rPr>
          <w:rFonts w:hint="eastAsia" w:ascii="宋体" w:hAnsi="宋体" w:cs="宋体"/>
          <w:sz w:val="24"/>
          <w:szCs w:val="24"/>
          <w:u w:val="single"/>
          <w:lang w:val="en-US" w:eastAsia="zh-CN"/>
        </w:rPr>
        <w:t>11</w:t>
      </w:r>
      <w:r>
        <w:rPr>
          <w:rFonts w:hint="eastAsia" w:ascii="宋体" w:hAnsi="宋体" w:cs="宋体"/>
          <w:sz w:val="24"/>
          <w:szCs w:val="24"/>
          <w:u w:val="single"/>
        </w:rPr>
        <w:t>日1</w:t>
      </w:r>
      <w:r>
        <w:rPr>
          <w:rFonts w:hint="eastAsia" w:ascii="宋体" w:hAnsi="宋体" w:cs="宋体"/>
          <w:sz w:val="24"/>
          <w:szCs w:val="24"/>
          <w:u w:val="single"/>
          <w:lang w:val="en-US" w:eastAsia="zh-CN"/>
        </w:rPr>
        <w:t>5</w:t>
      </w:r>
      <w:r>
        <w:rPr>
          <w:rFonts w:hint="eastAsia" w:ascii="宋体" w:hAnsi="宋体" w:cs="宋体"/>
          <w:sz w:val="24"/>
          <w:szCs w:val="24"/>
          <w:u w:val="single"/>
        </w:rPr>
        <w:t>时</w:t>
      </w:r>
      <w:r>
        <w:rPr>
          <w:rFonts w:hint="eastAsia" w:ascii="宋体" w:hAnsi="宋体" w:cs="宋体"/>
          <w:sz w:val="24"/>
          <w:szCs w:val="24"/>
          <w:u w:val="single"/>
          <w:lang w:val="en-US" w:eastAsia="zh-CN"/>
        </w:rPr>
        <w:t>00</w:t>
      </w:r>
      <w:r>
        <w:rPr>
          <w:rFonts w:hint="eastAsia" w:ascii="宋体" w:hAnsi="宋体" w:cs="宋体"/>
          <w:sz w:val="24"/>
          <w:szCs w:val="24"/>
          <w:u w:val="single"/>
        </w:rPr>
        <w:t>分</w:t>
      </w:r>
      <w:r>
        <w:rPr>
          <w:rFonts w:hint="eastAsia" w:ascii="宋体" w:hAnsi="宋体" w:cs="宋体"/>
          <w:bCs/>
          <w:sz w:val="24"/>
          <w:szCs w:val="24"/>
        </w:rPr>
        <w:t>（北京时间）</w:t>
      </w:r>
    </w:p>
    <w:p>
      <w:pPr>
        <w:snapToGrid w:val="0"/>
        <w:spacing w:line="336" w:lineRule="auto"/>
        <w:ind w:firstLine="480" w:firstLineChars="200"/>
        <w:textAlignment w:val="baseline"/>
        <w:rPr>
          <w:rFonts w:hint="eastAsia" w:ascii="宋体" w:hAnsi="宋体" w:cs="宋体"/>
          <w:sz w:val="24"/>
          <w:szCs w:val="24"/>
          <w:u w:val="single"/>
        </w:rPr>
      </w:pPr>
      <w:r>
        <w:rPr>
          <w:rFonts w:hint="eastAsia" w:ascii="宋体" w:hAnsi="宋体" w:cs="宋体"/>
          <w:sz w:val="24"/>
          <w:szCs w:val="24"/>
        </w:rPr>
        <w:t>地    点：</w:t>
      </w:r>
      <w:r>
        <w:rPr>
          <w:rFonts w:hint="eastAsia" w:ascii="宋体" w:hAnsi="宋体" w:cs="宋体"/>
          <w:sz w:val="24"/>
          <w:szCs w:val="24"/>
          <w:u w:val="single"/>
        </w:rPr>
        <w:t>线上开启</w:t>
      </w:r>
    </w:p>
    <w:p>
      <w:pPr>
        <w:pStyle w:val="4"/>
        <w:snapToGrid w:val="0"/>
        <w:spacing w:before="0" w:after="0" w:line="336"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六、公告期限</w:t>
      </w:r>
    </w:p>
    <w:p>
      <w:pPr>
        <w:snapToGrid w:val="0"/>
        <w:spacing w:line="336"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自本公告发布之日起3个工作日。</w:t>
      </w:r>
    </w:p>
    <w:p>
      <w:pPr>
        <w:pStyle w:val="4"/>
        <w:snapToGrid w:val="0"/>
        <w:spacing w:before="0" w:after="0" w:line="336" w:lineRule="auto"/>
        <w:rPr>
          <w:rFonts w:hint="eastAsia" w:ascii="宋体" w:hAnsi="宋体" w:eastAsia="宋体" w:cs="宋体"/>
          <w:sz w:val="24"/>
          <w:szCs w:val="24"/>
        </w:rPr>
      </w:pPr>
      <w:r>
        <w:rPr>
          <w:rFonts w:hint="eastAsia" w:ascii="宋体" w:hAnsi="宋体" w:eastAsia="宋体" w:cs="宋体"/>
          <w:sz w:val="24"/>
          <w:szCs w:val="24"/>
        </w:rPr>
        <w:t xml:space="preserve">    七、其他补充事宜：</w:t>
      </w:r>
    </w:p>
    <w:p>
      <w:pPr>
        <w:numPr>
          <w:ilvl w:val="0"/>
          <w:numId w:val="2"/>
        </w:numPr>
        <w:snapToGrid w:val="0"/>
        <w:spacing w:line="336"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磋商保证金：</w:t>
      </w:r>
      <w:r>
        <w:rPr>
          <w:rFonts w:hint="eastAsia" w:ascii="宋体" w:hAnsi="宋体" w:cs="宋体"/>
          <w:bCs/>
          <w:color w:val="000000"/>
          <w:sz w:val="24"/>
          <w:szCs w:val="24"/>
        </w:rPr>
        <w:t>无</w:t>
      </w:r>
      <w:r>
        <w:rPr>
          <w:rFonts w:hint="eastAsia" w:ascii="宋体" w:hAnsi="宋体" w:cs="宋体"/>
          <w:kern w:val="0"/>
          <w:sz w:val="24"/>
          <w:szCs w:val="24"/>
        </w:rPr>
        <w:t>。</w:t>
      </w:r>
    </w:p>
    <w:p>
      <w:pPr>
        <w:numPr>
          <w:ilvl w:val="0"/>
          <w:numId w:val="2"/>
        </w:numPr>
        <w:snapToGrid w:val="0"/>
        <w:spacing w:line="336"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项目磋商活动模式：本项目采用现场磋商模式。</w:t>
      </w:r>
    </w:p>
    <w:p>
      <w:pPr>
        <w:numPr>
          <w:ilvl w:val="0"/>
          <w:numId w:val="2"/>
        </w:numPr>
        <w:snapToGrid w:val="0"/>
        <w:spacing w:line="336" w:lineRule="auto"/>
        <w:ind w:firstLine="480" w:firstLineChars="200"/>
        <w:textAlignment w:val="baseline"/>
        <w:rPr>
          <w:rFonts w:hint="eastAsia" w:ascii="宋体" w:hAnsi="宋体" w:cs="宋体"/>
          <w:kern w:val="0"/>
          <w:sz w:val="24"/>
          <w:szCs w:val="24"/>
        </w:rPr>
      </w:pPr>
      <w:r>
        <w:rPr>
          <w:rFonts w:hint="eastAsia" w:ascii="宋体" w:hAnsi="宋体" w:cs="宋体"/>
          <w:kern w:val="0"/>
          <w:sz w:val="24"/>
          <w:szCs w:val="24"/>
        </w:rPr>
        <w:t>对项目需求部分（供应商其他资格要求、项目需求、评分标准）的询问、质疑请向采购单位提出，由采购单位负责答复；对项目磋商文件其它部分的询问请向采购人提出。</w:t>
      </w:r>
    </w:p>
    <w:p>
      <w:pPr>
        <w:snapToGrid w:val="0"/>
        <w:spacing w:line="336" w:lineRule="auto"/>
        <w:ind w:firstLine="482" w:firstLineChars="200"/>
        <w:textAlignment w:val="baseline"/>
        <w:rPr>
          <w:rFonts w:hint="eastAsia" w:ascii="宋体" w:hAnsi="宋体" w:cs="宋体"/>
          <w:b/>
          <w:bCs/>
          <w:sz w:val="24"/>
          <w:szCs w:val="24"/>
        </w:rPr>
      </w:pPr>
      <w:r>
        <w:rPr>
          <w:rFonts w:hint="eastAsia" w:ascii="宋体" w:hAnsi="宋体" w:cs="宋体"/>
          <w:b/>
          <w:bCs/>
          <w:sz w:val="24"/>
          <w:szCs w:val="24"/>
        </w:rPr>
        <w:t>八、凡对本次采购提出询问，请按以下方式联系。</w:t>
      </w:r>
    </w:p>
    <w:p>
      <w:pPr>
        <w:numPr>
          <w:ilvl w:val="0"/>
          <w:numId w:val="3"/>
        </w:num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采购单位信息</w:t>
      </w:r>
    </w:p>
    <w:p>
      <w:pPr>
        <w:snapToGrid w:val="0"/>
        <w:spacing w:line="336" w:lineRule="auto"/>
        <w:ind w:firstLine="480" w:firstLineChars="200"/>
        <w:jc w:val="left"/>
        <w:rPr>
          <w:rFonts w:hint="eastAsia" w:ascii="宋体" w:hAnsi="宋体" w:cs="宋体"/>
          <w:sz w:val="24"/>
          <w:szCs w:val="24"/>
        </w:rPr>
      </w:pPr>
      <w:r>
        <w:rPr>
          <w:rFonts w:hint="eastAsia" w:ascii="宋体" w:hAnsi="宋体" w:cs="宋体"/>
          <w:sz w:val="24"/>
          <w:szCs w:val="24"/>
        </w:rPr>
        <w:t>名    称：南通市崇川生态环境局</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地    址：南通市崇川区城港路58号</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联系方式：</w:t>
      </w:r>
      <w:r>
        <w:rPr>
          <w:rFonts w:hint="eastAsia" w:ascii="宋体" w:hAnsi="宋体"/>
          <w:sz w:val="24"/>
        </w:rPr>
        <w:t>景先生 0513-85609651</w:t>
      </w:r>
      <w:r>
        <w:rPr>
          <w:rFonts w:hint="eastAsia" w:ascii="宋体" w:hAnsi="宋体" w:cs="宋体"/>
          <w:sz w:val="24"/>
          <w:szCs w:val="24"/>
        </w:rPr>
        <w:t xml:space="preserve">  </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2、项目联系方式</w:t>
      </w:r>
    </w:p>
    <w:p>
      <w:pPr>
        <w:snapToGrid w:val="0"/>
        <w:spacing w:line="336" w:lineRule="auto"/>
        <w:ind w:firstLine="480" w:firstLineChars="200"/>
        <w:textAlignment w:val="baseline"/>
        <w:rPr>
          <w:rFonts w:hint="eastAsia"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eastAsia="zh-CN"/>
        </w:rPr>
        <w:t>康先生</w:t>
      </w:r>
      <w:r>
        <w:rPr>
          <w:rFonts w:hint="eastAsia" w:ascii="宋体" w:hAnsi="宋体" w:cs="宋体"/>
          <w:sz w:val="24"/>
          <w:szCs w:val="24"/>
        </w:rPr>
        <w:t xml:space="preserve">           </w:t>
      </w:r>
    </w:p>
    <w:p>
      <w:pPr>
        <w:snapToGrid w:val="0"/>
        <w:spacing w:line="336" w:lineRule="auto"/>
        <w:ind w:firstLine="480" w:firstLineChars="200"/>
        <w:textAlignment w:val="baseline"/>
        <w:rPr>
          <w:rFonts w:hint="eastAsia" w:ascii="宋体" w:hAnsi="宋体"/>
          <w:sz w:val="24"/>
          <w:szCs w:val="24"/>
        </w:rPr>
      </w:pPr>
      <w:r>
        <w:rPr>
          <w:rFonts w:hint="eastAsia" w:ascii="宋体" w:hAnsi="宋体" w:cs="宋体"/>
          <w:sz w:val="24"/>
          <w:szCs w:val="24"/>
        </w:rPr>
        <w:t>电      话：</w:t>
      </w:r>
      <w:r>
        <w:rPr>
          <w:rFonts w:hint="eastAsia" w:ascii="宋体" w:hAnsi="宋体"/>
          <w:sz w:val="24"/>
          <w:lang w:val="en-US" w:eastAsia="zh-CN"/>
        </w:rPr>
        <w:t>18021683506</w:t>
      </w:r>
      <w:r>
        <w:rPr>
          <w:rFonts w:hint="eastAsia" w:ascii="宋体" w:hAnsi="宋体"/>
          <w:sz w:val="24"/>
          <w:szCs w:val="24"/>
        </w:rPr>
        <w:t xml:space="preserve">   </w:t>
      </w:r>
    </w:p>
    <w:p>
      <w:pPr>
        <w:pStyle w:val="2"/>
      </w:pPr>
    </w:p>
    <w:p>
      <w:pPr>
        <w:snapToGrid w:val="0"/>
        <w:spacing w:line="360" w:lineRule="auto"/>
        <w:ind w:firstLine="480" w:firstLineChars="200"/>
        <w:jc w:val="center"/>
        <w:textAlignment w:val="baseline"/>
        <w:rPr>
          <w:rFonts w:hint="eastAsia" w:ascii="宋体" w:hAnsi="宋体" w:cs="宋体"/>
          <w:szCs w:val="24"/>
        </w:rPr>
      </w:pPr>
      <w:r>
        <w:rPr>
          <w:rFonts w:hint="eastAsia" w:ascii="宋体" w:hAnsi="宋体" w:cs="宋体"/>
          <w:sz w:val="24"/>
          <w:szCs w:val="24"/>
        </w:rPr>
        <w:t xml:space="preserve">                                          二O二五年十月</w:t>
      </w:r>
      <w:r>
        <w:rPr>
          <w:rFonts w:hint="eastAsia" w:ascii="宋体" w:hAnsi="宋体" w:cs="宋体"/>
          <w:sz w:val="24"/>
          <w:szCs w:val="24"/>
          <w:lang w:val="en-US" w:eastAsia="zh-CN"/>
        </w:rPr>
        <w:t>三十</w:t>
      </w:r>
      <w:bookmarkStart w:id="66" w:name="_GoBack"/>
      <w:bookmarkEnd w:id="66"/>
      <w:r>
        <w:rPr>
          <w:rFonts w:hint="eastAsia" w:ascii="宋体" w:hAnsi="宋体" w:cs="宋体"/>
          <w:sz w:val="24"/>
          <w:szCs w:val="24"/>
        </w:rPr>
        <w:t>日</w:t>
      </w:r>
      <w:r>
        <w:rPr>
          <w:rFonts w:hint="eastAsia" w:ascii="宋体" w:hAnsi="宋体" w:cs="宋体"/>
          <w:szCs w:val="24"/>
        </w:rPr>
        <w:t xml:space="preserve">  </w:t>
      </w:r>
    </w:p>
    <w:p>
      <w:pPr>
        <w:snapToGrid w:val="0"/>
        <w:spacing w:line="360" w:lineRule="auto"/>
        <w:ind w:firstLine="420" w:firstLineChars="200"/>
        <w:jc w:val="center"/>
        <w:textAlignment w:val="baseline"/>
        <w:rPr>
          <w:rFonts w:hint="eastAsia" w:ascii="宋体" w:hAnsi="宋体" w:cs="宋体"/>
          <w:sz w:val="24"/>
          <w:szCs w:val="24"/>
        </w:rPr>
      </w:pPr>
      <w:r>
        <w:rPr>
          <w:rFonts w:hint="eastAsia" w:ascii="宋体" w:hAnsi="宋体" w:cs="宋体"/>
          <w:szCs w:val="24"/>
        </w:rPr>
        <w:t xml:space="preserve">                                    </w:t>
      </w:r>
    </w:p>
    <w:p>
      <w:pPr>
        <w:rPr>
          <w:rFonts w:hint="eastAsia" w:ascii="宋体" w:hAnsi="宋体" w:cs="宋体"/>
          <w:b/>
          <w:bCs/>
          <w:w w:val="80"/>
          <w:sz w:val="44"/>
          <w:szCs w:val="44"/>
        </w:rPr>
      </w:pPr>
      <w:bookmarkStart w:id="12" w:name="_Toc11500280"/>
      <w:bookmarkStart w:id="13" w:name="_Toc11554639"/>
      <w:bookmarkStart w:id="14" w:name="_Toc521203418"/>
      <w:bookmarkStart w:id="15" w:name="_Toc94544828"/>
      <w:bookmarkStart w:id="16" w:name="_Toc8895739"/>
      <w:bookmarkStart w:id="17" w:name="_Toc11499584"/>
      <w:bookmarkStart w:id="18" w:name="_Toc12670503"/>
      <w:bookmarkStart w:id="19" w:name="_Toc94544744"/>
      <w:bookmarkStart w:id="20" w:name="_Toc94585340"/>
      <w:bookmarkStart w:id="21" w:name="_Toc521201597"/>
      <w:bookmarkStart w:id="22" w:name="_Toc363573854"/>
      <w:r>
        <w:rPr>
          <w:rFonts w:hint="eastAsia" w:ascii="宋体" w:hAnsi="宋体" w:cs="宋体"/>
          <w:b/>
          <w:bCs/>
          <w:w w:val="80"/>
          <w:sz w:val="44"/>
          <w:szCs w:val="44"/>
        </w:rPr>
        <w:br w:type="page"/>
      </w:r>
    </w:p>
    <w:p>
      <w:pPr>
        <w:spacing w:line="360" w:lineRule="auto"/>
        <w:jc w:val="center"/>
        <w:rPr>
          <w:rFonts w:ascii="宋体"/>
          <w:w w:val="80"/>
        </w:rPr>
      </w:pPr>
      <w:r>
        <w:rPr>
          <w:rFonts w:hint="eastAsia" w:ascii="宋体" w:hAnsi="宋体" w:cs="宋体"/>
          <w:b/>
          <w:bCs/>
          <w:w w:val="80"/>
          <w:sz w:val="44"/>
          <w:szCs w:val="44"/>
        </w:rPr>
        <w:t>第二章</w:t>
      </w:r>
      <w:bookmarkEnd w:id="12"/>
      <w:bookmarkEnd w:id="13"/>
      <w:bookmarkEnd w:id="14"/>
      <w:bookmarkEnd w:id="15"/>
      <w:bookmarkEnd w:id="16"/>
      <w:bookmarkEnd w:id="17"/>
      <w:bookmarkEnd w:id="18"/>
      <w:bookmarkEnd w:id="19"/>
      <w:bookmarkEnd w:id="20"/>
      <w:bookmarkEnd w:id="21"/>
      <w:r>
        <w:rPr>
          <w:rFonts w:hint="eastAsia" w:ascii="宋体" w:hAnsi="宋体" w:cs="宋体"/>
          <w:b/>
          <w:bCs/>
          <w:w w:val="80"/>
          <w:sz w:val="44"/>
          <w:szCs w:val="44"/>
        </w:rPr>
        <w:t xml:space="preserve"> 磋商供应商须知</w:t>
      </w:r>
      <w:bookmarkEnd w:id="22"/>
    </w:p>
    <w:p>
      <w:pPr>
        <w:snapToGrid w:val="0"/>
        <w:spacing w:line="360" w:lineRule="auto"/>
        <w:ind w:firstLine="482" w:firstLineChars="200"/>
        <w:outlineLvl w:val="1"/>
        <w:rPr>
          <w:rFonts w:ascii="宋体"/>
          <w:b/>
          <w:bCs/>
          <w:sz w:val="24"/>
          <w:szCs w:val="24"/>
        </w:rPr>
      </w:pPr>
      <w:bookmarkStart w:id="23" w:name="_Toc94585341"/>
      <w:bookmarkStart w:id="24" w:name="_Toc94544871"/>
      <w:bookmarkStart w:id="25" w:name="_Toc12670504"/>
      <w:bookmarkStart w:id="26" w:name="_Toc11499585"/>
      <w:bookmarkStart w:id="27" w:name="_Toc11500281"/>
      <w:bookmarkStart w:id="28" w:name="_Toc94544745"/>
      <w:bookmarkStart w:id="29" w:name="_Toc521201598"/>
      <w:bookmarkStart w:id="30" w:name="_Toc11554640"/>
      <w:bookmarkStart w:id="31" w:name="_Toc8895740"/>
      <w:bookmarkStart w:id="32" w:name="_Toc521203419"/>
      <w:r>
        <w:rPr>
          <w:rFonts w:hint="eastAsia" w:ascii="宋体" w:hAnsi="宋体" w:cs="宋体"/>
          <w:b/>
          <w:bCs/>
          <w:sz w:val="24"/>
          <w:szCs w:val="24"/>
        </w:rPr>
        <w:t>一、说明</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、本竞争性磋商文件仅适用于南通市崇川生态环境局组织的竞争性磋商采购活动。</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、竞争性磋商活动及因本次磋商产生的合同受中国法律制约和保护。</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、竞争性磋商文件的解释权属于采购单位。</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4</w:t>
      </w:r>
      <w:r>
        <w:rPr>
          <w:rFonts w:hint="eastAsia" w:ascii="宋体" w:hAnsi="宋体" w:cs="宋体"/>
          <w:sz w:val="24"/>
          <w:szCs w:val="24"/>
        </w:rPr>
        <w:t>日内，以书面形式向采购人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bCs/>
          <w:sz w:val="24"/>
          <w:szCs w:val="24"/>
        </w:rPr>
        <w:t>非书面形式的不作为日后质疑提出的依据。</w:t>
      </w:r>
    </w:p>
    <w:p>
      <w:pPr>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5、供应商应认真审阅</w:t>
      </w:r>
      <w:r>
        <w:rPr>
          <w:rFonts w:hint="eastAsia" w:ascii="宋体" w:hAnsi="宋体" w:cs="宋体"/>
          <w:sz w:val="24"/>
          <w:szCs w:val="24"/>
        </w:rPr>
        <w:t>磋商文件中</w:t>
      </w:r>
      <w:r>
        <w:rPr>
          <w:rFonts w:hint="eastAsia" w:ascii="宋体" w:hAnsi="宋体" w:cs="宋体"/>
          <w:color w:val="000000"/>
          <w:sz w:val="24"/>
          <w:szCs w:val="24"/>
        </w:rPr>
        <w:t>所有的事项、格式、条款和规范要求等，如果供应商没有按照磋商文件要求提交响应文件，或者响应文件没有对磋商文件做出实质性响应，将被拒绝参与项目的磋商。</w:t>
      </w:r>
    </w:p>
    <w:p>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磋商文件项目需求提供的可能涉及到的工艺、材料、设备、商标、样本、技术规范、参数规格、品牌等，仅作为说明并没有限制性，供应商在磋商时可以选用替代，但这些替代的品牌、产品技术标准要优于或相当于项目需求技术规格中要求的标准，以满足采购单位的需要。</w:t>
      </w:r>
    </w:p>
    <w:p>
      <w:pPr>
        <w:snapToGrid w:val="0"/>
        <w:spacing w:line="360" w:lineRule="auto"/>
        <w:ind w:firstLine="480" w:firstLineChars="200"/>
      </w:pPr>
      <w:r>
        <w:rPr>
          <w:sz w:val="24"/>
          <w:szCs w:val="24"/>
        </w:rPr>
        <w:t>7</w:t>
      </w:r>
      <w:r>
        <w:rPr>
          <w:rFonts w:hint="eastAsia"/>
          <w:sz w:val="24"/>
          <w:szCs w:val="24"/>
        </w:rPr>
        <w:t>、</w:t>
      </w:r>
      <w:r>
        <w:rPr>
          <w:rFonts w:hint="eastAsia" w:cs="宋体"/>
          <w:sz w:val="24"/>
          <w:szCs w:val="24"/>
        </w:rPr>
        <w:t>本磋商文件内所称的</w:t>
      </w:r>
      <w:r>
        <w:rPr>
          <w:sz w:val="24"/>
          <w:szCs w:val="24"/>
        </w:rPr>
        <w:t>“</w:t>
      </w:r>
      <w:r>
        <w:rPr>
          <w:rFonts w:hint="eastAsia" w:cs="宋体"/>
          <w:sz w:val="24"/>
          <w:szCs w:val="24"/>
        </w:rPr>
        <w:t>以上</w:t>
      </w:r>
      <w:r>
        <w:rPr>
          <w:sz w:val="24"/>
          <w:szCs w:val="24"/>
        </w:rPr>
        <w:t>”</w:t>
      </w:r>
      <w:r>
        <w:rPr>
          <w:rFonts w:hint="eastAsia" w:cs="宋体"/>
          <w:sz w:val="24"/>
          <w:szCs w:val="24"/>
        </w:rPr>
        <w:t>、</w:t>
      </w:r>
      <w:r>
        <w:rPr>
          <w:sz w:val="24"/>
          <w:szCs w:val="24"/>
        </w:rPr>
        <w:t>“</w:t>
      </w:r>
      <w:r>
        <w:rPr>
          <w:rFonts w:hint="eastAsia" w:cs="宋体"/>
          <w:sz w:val="24"/>
          <w:szCs w:val="24"/>
        </w:rPr>
        <w:t>以下</w:t>
      </w:r>
      <w:r>
        <w:rPr>
          <w:sz w:val="24"/>
          <w:szCs w:val="24"/>
        </w:rPr>
        <w:t>”</w:t>
      </w:r>
      <w:r>
        <w:rPr>
          <w:rFonts w:hint="eastAsia" w:cs="宋体"/>
          <w:sz w:val="24"/>
          <w:szCs w:val="24"/>
        </w:rPr>
        <w:t>、</w:t>
      </w:r>
      <w:r>
        <w:rPr>
          <w:sz w:val="24"/>
          <w:szCs w:val="24"/>
        </w:rPr>
        <w:t>“</w:t>
      </w:r>
      <w:r>
        <w:rPr>
          <w:rFonts w:hint="eastAsia" w:cs="宋体"/>
          <w:sz w:val="24"/>
          <w:szCs w:val="24"/>
        </w:rPr>
        <w:t>内</w:t>
      </w:r>
      <w:r>
        <w:rPr>
          <w:sz w:val="24"/>
          <w:szCs w:val="24"/>
        </w:rPr>
        <w:t>”</w:t>
      </w:r>
      <w:r>
        <w:rPr>
          <w:rFonts w:hint="eastAsia" w:cs="宋体"/>
          <w:sz w:val="24"/>
          <w:szCs w:val="24"/>
        </w:rPr>
        <w:t>、</w:t>
      </w:r>
      <w:r>
        <w:rPr>
          <w:sz w:val="24"/>
          <w:szCs w:val="24"/>
        </w:rPr>
        <w:t>“</w:t>
      </w:r>
      <w:r>
        <w:rPr>
          <w:rFonts w:hint="eastAsia" w:cs="宋体"/>
          <w:sz w:val="24"/>
          <w:szCs w:val="24"/>
        </w:rPr>
        <w:t>以内</w:t>
      </w:r>
      <w:r>
        <w:rPr>
          <w:sz w:val="24"/>
          <w:szCs w:val="24"/>
        </w:rPr>
        <w:t>”</w:t>
      </w:r>
      <w:r>
        <w:rPr>
          <w:rFonts w:hint="eastAsia" w:cs="宋体"/>
          <w:sz w:val="24"/>
          <w:szCs w:val="24"/>
        </w:rPr>
        <w:t>，包括本数；所称的</w:t>
      </w:r>
      <w:r>
        <w:rPr>
          <w:sz w:val="24"/>
          <w:szCs w:val="24"/>
        </w:rPr>
        <w:t>“</w:t>
      </w:r>
      <w:r>
        <w:rPr>
          <w:rFonts w:hint="eastAsia" w:cs="宋体"/>
          <w:sz w:val="24"/>
          <w:szCs w:val="24"/>
        </w:rPr>
        <w:t>不足</w:t>
      </w:r>
      <w:r>
        <w:rPr>
          <w:sz w:val="24"/>
          <w:szCs w:val="24"/>
        </w:rPr>
        <w:t>”</w:t>
      </w:r>
      <w:r>
        <w:rPr>
          <w:rFonts w:hint="eastAsia" w:cs="宋体"/>
          <w:sz w:val="24"/>
          <w:szCs w:val="24"/>
        </w:rPr>
        <w:t>、</w:t>
      </w:r>
      <w:r>
        <w:rPr>
          <w:sz w:val="24"/>
          <w:szCs w:val="24"/>
        </w:rPr>
        <w:t>“</w:t>
      </w:r>
      <w:r>
        <w:rPr>
          <w:rFonts w:hint="eastAsia" w:cs="宋体"/>
          <w:sz w:val="24"/>
          <w:szCs w:val="24"/>
        </w:rPr>
        <w:t>少于</w:t>
      </w:r>
      <w:r>
        <w:rPr>
          <w:sz w:val="24"/>
          <w:szCs w:val="24"/>
        </w:rPr>
        <w:t>”</w:t>
      </w:r>
      <w:r>
        <w:rPr>
          <w:rFonts w:hint="eastAsia" w:cs="宋体"/>
          <w:sz w:val="24"/>
          <w:szCs w:val="24"/>
        </w:rPr>
        <w:t>，不包括本数。</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二、磋商文件的澄清、修改、答疑</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、采购人有权对发出的磋商文件进行必要的澄清、修改或补充。</w:t>
      </w:r>
    </w:p>
    <w:p>
      <w:pPr>
        <w:snapToGrid w:val="0"/>
        <w:spacing w:line="360" w:lineRule="auto"/>
        <w:ind w:firstLine="480" w:firstLineChars="200"/>
        <w:jc w:val="left"/>
        <w:rPr>
          <w:rFonts w:ascii="宋体"/>
          <w:sz w:val="24"/>
          <w:szCs w:val="24"/>
        </w:rPr>
      </w:pPr>
      <w:r>
        <w:rPr>
          <w:rFonts w:ascii="宋体" w:hAnsi="宋体" w:cs="宋体"/>
          <w:sz w:val="24"/>
          <w:szCs w:val="24"/>
        </w:rPr>
        <w:t>2</w:t>
      </w:r>
      <w:r>
        <w:rPr>
          <w:rFonts w:hint="eastAsia" w:ascii="宋体" w:hAnsi="宋体" w:cs="宋体"/>
          <w:sz w:val="24"/>
          <w:szCs w:val="24"/>
        </w:rPr>
        <w:t>、磋商文件的澄清、修改、补充等内容均以书面明确的形式发布，并以</w:t>
      </w:r>
      <w:r>
        <w:rPr>
          <w:rFonts w:hint="eastAsia" w:ascii="宋体" w:hAnsi="宋体"/>
          <w:sz w:val="24"/>
        </w:rPr>
        <w:t>南通市崇川区人民政府网</w:t>
      </w:r>
      <w:r>
        <w:rPr>
          <w:rFonts w:hint="eastAsia" w:ascii="宋体" w:hAnsi="宋体" w:cs="宋体"/>
          <w:sz w:val="24"/>
          <w:szCs w:val="24"/>
        </w:rPr>
        <w:t>发布的信息为准。</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、采购人对磋商文件的澄清、修改将构成磋商文件的一部分，对响应磋商的供应商具有约束力。</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、澄清或者修改的内容可能影响到响应文件编制的，采购人将在提交响应文件接收截止之日</w:t>
      </w:r>
      <w:r>
        <w:rPr>
          <w:rFonts w:ascii="宋体" w:hAnsi="宋体" w:cs="宋体"/>
          <w:sz w:val="24"/>
          <w:szCs w:val="24"/>
        </w:rPr>
        <w:t>5</w:t>
      </w:r>
      <w:r>
        <w:rPr>
          <w:rFonts w:hint="eastAsia" w:ascii="宋体" w:hAnsi="宋体" w:cs="宋体"/>
          <w:sz w:val="24"/>
          <w:szCs w:val="24"/>
        </w:rPr>
        <w:t>日前，发布澄清或者修改公告，不足</w:t>
      </w:r>
      <w:r>
        <w:rPr>
          <w:rFonts w:ascii="宋体" w:hAnsi="宋体" w:cs="宋体"/>
          <w:sz w:val="24"/>
          <w:szCs w:val="24"/>
        </w:rPr>
        <w:t>5</w:t>
      </w:r>
      <w:r>
        <w:rPr>
          <w:rFonts w:hint="eastAsia" w:ascii="宋体" w:hAnsi="宋体" w:cs="宋体"/>
          <w:sz w:val="24"/>
          <w:szCs w:val="24"/>
        </w:rPr>
        <w:t>日的，当顺延提交响应文件接收截止时间。</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、除非采购人以书面的形式对磋商文件作出澄清、修改及补充，供应商对涉及磋商文件的任何推论、理解和结论所造成的结果，均由供应商自负。</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、采购单位视情组织答疑会。如有产生答疑且对磋商文件内容有修改，采购人将按照本须知有关规定，以补充通知（公告）的方式发出。</w:t>
      </w:r>
    </w:p>
    <w:p>
      <w:pPr>
        <w:snapToGrid w:val="0"/>
        <w:spacing w:line="360" w:lineRule="auto"/>
        <w:ind w:firstLine="482" w:firstLineChars="200"/>
        <w:outlineLvl w:val="1"/>
        <w:rPr>
          <w:rFonts w:hint="eastAsia" w:ascii="宋体" w:hAnsi="宋体" w:cs="宋体"/>
          <w:b/>
          <w:color w:val="000000"/>
          <w:sz w:val="24"/>
          <w:szCs w:val="24"/>
        </w:rPr>
      </w:pPr>
      <w:r>
        <w:rPr>
          <w:rFonts w:hint="eastAsia" w:ascii="宋体" w:hAnsi="宋体" w:cs="宋体"/>
          <w:b/>
          <w:color w:val="000000"/>
          <w:sz w:val="24"/>
          <w:szCs w:val="24"/>
        </w:rPr>
        <w:t>三、磋商项目涉及到的现场勘察</w:t>
      </w:r>
    </w:p>
    <w:p>
      <w:pPr>
        <w:snapToGrid w:val="0"/>
        <w:spacing w:line="360" w:lineRule="auto"/>
        <w:ind w:firstLine="484" w:firstLineChars="202"/>
        <w:rPr>
          <w:rFonts w:ascii="宋体"/>
          <w:sz w:val="24"/>
          <w:szCs w:val="24"/>
        </w:rPr>
      </w:pPr>
      <w:r>
        <w:rPr>
          <w:rFonts w:ascii="宋体" w:hAnsi="宋体" w:cs="宋体"/>
          <w:sz w:val="24"/>
          <w:szCs w:val="24"/>
        </w:rPr>
        <w:t>1</w:t>
      </w:r>
      <w:r>
        <w:rPr>
          <w:rFonts w:hint="eastAsia" w:ascii="宋体" w:hAnsi="宋体" w:cs="宋体"/>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、采购单位向供应商提供的有关现场的资料和数据，是采购单位现有的并认为能使供应商可利用的资料。采购单位对供应商由此而做出的推论、理解和结论概不负责。</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、经采购单位允许，供应商可为勘察目的进入采购单位的项目现场，但供应商不得因此使采购单位承担有关的责任和蒙受损失。供应商应承担勘察现场的责任和风险。</w:t>
      </w:r>
    </w:p>
    <w:p>
      <w:pPr>
        <w:snapToGrid w:val="0"/>
        <w:spacing w:line="360" w:lineRule="auto"/>
        <w:ind w:firstLine="484" w:firstLineChars="202"/>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供应商应认真踏勘现场。在现场勘察时，熟悉服务及作业现场、现场周围交通道路等情况，以获得一切可能影响其磋商响应的直接资料。供应商成交后，不得以不完全了解现场情况为理由而向采购单位提出任何索赔的要求，对此采购单位不承担任何责任并将不作任何答复与考虑。</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四、响应文件的编制及装订</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1、响应文件由①资格审查文件、②</w:t>
      </w:r>
      <w:r>
        <w:rPr>
          <w:rFonts w:hint="eastAsia" w:ascii="宋体" w:hAnsi="宋体" w:cs="宋体"/>
          <w:sz w:val="24"/>
          <w:szCs w:val="24"/>
        </w:rPr>
        <w:t>技术响应文件</w:t>
      </w:r>
      <w:r>
        <w:rPr>
          <w:rFonts w:hint="eastAsia" w:ascii="宋体" w:hAnsi="宋体" w:cs="宋体"/>
          <w:kern w:val="0"/>
          <w:sz w:val="24"/>
          <w:szCs w:val="24"/>
        </w:rPr>
        <w:t>、③</w:t>
      </w:r>
      <w:r>
        <w:rPr>
          <w:rFonts w:hint="eastAsia" w:ascii="宋体" w:hAnsi="宋体" w:cs="宋体"/>
          <w:sz w:val="24"/>
          <w:szCs w:val="24"/>
        </w:rPr>
        <w:t>商务报价响应文件</w:t>
      </w:r>
      <w:r>
        <w:rPr>
          <w:rFonts w:hint="eastAsia" w:ascii="宋体" w:hAnsi="宋体" w:cs="宋体"/>
          <w:kern w:val="0"/>
          <w:sz w:val="24"/>
          <w:szCs w:val="24"/>
        </w:rPr>
        <w:t>共三部分组成。</w:t>
      </w:r>
    </w:p>
    <w:p>
      <w:pPr>
        <w:snapToGrid w:val="0"/>
        <w:spacing w:line="360" w:lineRule="auto"/>
        <w:ind w:firstLine="480" w:firstLineChars="200"/>
        <w:rPr>
          <w:rFonts w:hint="eastAsia" w:ascii="宋体" w:hAnsi="宋体" w:cs="宋体"/>
          <w:sz w:val="24"/>
          <w:szCs w:val="24"/>
        </w:rPr>
      </w:pPr>
      <w:r>
        <w:rPr>
          <w:rFonts w:hint="eastAsia" w:ascii="宋体" w:hAnsi="宋体" w:cs="宋体"/>
          <w:kern w:val="0"/>
          <w:sz w:val="24"/>
          <w:szCs w:val="24"/>
        </w:rPr>
        <w:t>2、供应商按磋商文件要求编写响应文件，并在签字、盖章后进行扫描，</w:t>
      </w:r>
      <w:r>
        <w:rPr>
          <w:rFonts w:hint="eastAsia" w:ascii="宋体" w:hAnsi="宋体" w:cs="宋体"/>
          <w:snapToGrid w:val="0"/>
          <w:kern w:val="0"/>
          <w:sz w:val="24"/>
          <w:szCs w:val="24"/>
        </w:rPr>
        <w:t>并以PDF的文件格式在加密后一并发送至指定邮箱。</w:t>
      </w:r>
      <w:r>
        <w:rPr>
          <w:rFonts w:hint="eastAsia" w:ascii="宋体" w:hAnsi="宋体" w:cs="宋体"/>
          <w:sz w:val="24"/>
          <w:szCs w:val="24"/>
        </w:rPr>
        <w:t>采购人将拒绝接收在响应文件接收截止时间后递交的响应文件。供应商须自行承担电子响应文件不清晰或不完整等相关责任。</w:t>
      </w:r>
    </w:p>
    <w:p>
      <w:pPr>
        <w:snapToGrid w:val="0"/>
        <w:spacing w:line="360" w:lineRule="auto"/>
        <w:ind w:firstLine="484" w:firstLineChars="202"/>
        <w:rPr>
          <w:rFonts w:hint="eastAsia" w:ascii="宋体" w:hAnsi="宋体" w:cs="宋体"/>
          <w:kern w:val="0"/>
          <w:sz w:val="24"/>
          <w:szCs w:val="24"/>
        </w:rPr>
      </w:pPr>
      <w:r>
        <w:rPr>
          <w:rFonts w:hint="eastAsia" w:ascii="宋体" w:hAnsi="宋体" w:cs="宋体"/>
          <w:kern w:val="0"/>
          <w:sz w:val="24"/>
          <w:szCs w:val="24"/>
        </w:rPr>
        <w:t>3、响应文件均需采用A4版面（图纸等除外）。响应文件不得行间插字、涂改、增删，如修改错漏处，须经响应文件签署人签字（或盖章）并加盖公章。</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4、响应文件的“资格审查文件”、“</w:t>
      </w:r>
      <w:r>
        <w:rPr>
          <w:rFonts w:hint="eastAsia" w:ascii="宋体" w:hAnsi="宋体" w:cs="宋体"/>
          <w:sz w:val="24"/>
          <w:szCs w:val="24"/>
        </w:rPr>
        <w:t>技术响应文件</w:t>
      </w:r>
      <w:r>
        <w:rPr>
          <w:rFonts w:hint="eastAsia" w:ascii="宋体" w:hAnsi="宋体" w:cs="宋体"/>
          <w:kern w:val="0"/>
          <w:sz w:val="24"/>
          <w:szCs w:val="24"/>
        </w:rPr>
        <w:t>”、“</w:t>
      </w:r>
      <w:r>
        <w:rPr>
          <w:rFonts w:hint="eastAsia" w:ascii="宋体" w:hAnsi="宋体" w:cs="宋体"/>
          <w:sz w:val="24"/>
          <w:szCs w:val="24"/>
        </w:rPr>
        <w:t>商务报价响应文件</w:t>
      </w:r>
      <w:r>
        <w:rPr>
          <w:rFonts w:hint="eastAsia" w:ascii="宋体" w:hAnsi="宋体" w:cs="宋体"/>
          <w:kern w:val="0"/>
          <w:sz w:val="24"/>
          <w:szCs w:val="24"/>
        </w:rPr>
        <w:t>”分别以不同文件夹保存，文件夹名称为“资格审查文件”、“</w:t>
      </w:r>
      <w:r>
        <w:rPr>
          <w:rFonts w:hint="eastAsia" w:ascii="宋体" w:hAnsi="宋体" w:cs="宋体"/>
          <w:sz w:val="24"/>
          <w:szCs w:val="24"/>
        </w:rPr>
        <w:t>技术响应文件</w:t>
      </w:r>
      <w:r>
        <w:rPr>
          <w:rFonts w:hint="eastAsia" w:ascii="宋体" w:hAnsi="宋体" w:cs="宋体"/>
          <w:kern w:val="0"/>
          <w:sz w:val="24"/>
          <w:szCs w:val="24"/>
        </w:rPr>
        <w:t>”、“</w:t>
      </w:r>
      <w:r>
        <w:rPr>
          <w:rFonts w:hint="eastAsia" w:ascii="宋体" w:hAnsi="宋体" w:cs="宋体"/>
          <w:sz w:val="24"/>
          <w:szCs w:val="24"/>
        </w:rPr>
        <w:t>商务报价响应文件</w:t>
      </w:r>
      <w:r>
        <w:rPr>
          <w:rFonts w:hint="eastAsia" w:ascii="宋体" w:hAnsi="宋体" w:cs="宋体"/>
          <w:kern w:val="0"/>
          <w:sz w:val="24"/>
          <w:szCs w:val="24"/>
        </w:rPr>
        <w:t>”。</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特别提示：“</w:t>
      </w:r>
      <w:r>
        <w:rPr>
          <w:rFonts w:hint="eastAsia" w:ascii="宋体" w:hAnsi="宋体" w:cs="宋体"/>
          <w:sz w:val="24"/>
          <w:szCs w:val="24"/>
        </w:rPr>
        <w:t>商务报价响应文件</w:t>
      </w:r>
      <w:r>
        <w:rPr>
          <w:rFonts w:hint="eastAsia" w:ascii="宋体" w:hAnsi="宋体" w:cs="宋体"/>
          <w:kern w:val="0"/>
          <w:sz w:val="24"/>
          <w:szCs w:val="24"/>
        </w:rPr>
        <w:t>”的报价不得出现在“资格审查文件”和“</w:t>
      </w:r>
      <w:r>
        <w:rPr>
          <w:rFonts w:hint="eastAsia" w:ascii="宋体" w:hAnsi="宋体" w:cs="宋体"/>
          <w:sz w:val="24"/>
          <w:szCs w:val="24"/>
        </w:rPr>
        <w:t>技术响应文件</w:t>
      </w:r>
      <w:r>
        <w:rPr>
          <w:rFonts w:hint="eastAsia" w:ascii="宋体" w:hAnsi="宋体" w:cs="宋体"/>
          <w:kern w:val="0"/>
          <w:sz w:val="24"/>
          <w:szCs w:val="24"/>
        </w:rPr>
        <w:t>”之中，否则作无效响应处理。</w:t>
      </w:r>
    </w:p>
    <w:p>
      <w:pPr>
        <w:pStyle w:val="15"/>
        <w:snapToGrid w:val="0"/>
        <w:spacing w:after="0" w:line="360" w:lineRule="auto"/>
        <w:ind w:firstLine="480"/>
        <w:rPr>
          <w:kern w:val="0"/>
          <w:sz w:val="24"/>
          <w:szCs w:val="24"/>
        </w:rPr>
      </w:pPr>
      <w:r>
        <w:rPr>
          <w:rFonts w:hint="eastAsia"/>
          <w:kern w:val="0"/>
          <w:sz w:val="24"/>
          <w:szCs w:val="24"/>
        </w:rPr>
        <w:t>5、</w:t>
      </w:r>
      <w:r>
        <w:rPr>
          <w:rFonts w:hint="eastAsia" w:ascii="宋体" w:hAnsi="宋体" w:cs="宋体"/>
          <w:kern w:val="0"/>
          <w:sz w:val="24"/>
          <w:szCs w:val="24"/>
        </w:rPr>
        <w:t>响应文件应按照磋商文件所规定的内容和顺序，统一编制目录，逐页编码，由于编排混乱导致被误读或查找不到</w:t>
      </w:r>
      <w:r>
        <w:rPr>
          <w:rFonts w:hint="eastAsia"/>
          <w:kern w:val="0"/>
          <w:sz w:val="24"/>
          <w:szCs w:val="24"/>
        </w:rPr>
        <w:t>，其责任应当由供应商承担。</w:t>
      </w:r>
    </w:p>
    <w:p>
      <w:pPr>
        <w:snapToGrid w:val="0"/>
        <w:spacing w:line="360" w:lineRule="auto"/>
        <w:ind w:firstLine="482" w:firstLineChars="200"/>
        <w:outlineLvl w:val="1"/>
        <w:rPr>
          <w:rFonts w:ascii="宋体"/>
          <w:b/>
          <w:bCs/>
          <w:sz w:val="24"/>
          <w:szCs w:val="24"/>
        </w:rPr>
      </w:pPr>
      <w:r>
        <w:rPr>
          <w:rFonts w:hint="eastAsia" w:ascii="宋体" w:hAnsi="宋体" w:cs="宋体"/>
          <w:b/>
          <w:bCs/>
          <w:sz w:val="24"/>
          <w:szCs w:val="24"/>
        </w:rPr>
        <w:t>五、响应文件的份数和签署</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1、供应商在磋商时无须准备纸质响应文件，但在领取成交通知书时，须提供与磋商电子版完全一致的纸质响应文件，供采购单位存档。纸质响应文件壹式叁份，其中正本</w:t>
      </w:r>
      <w:r>
        <w:rPr>
          <w:rFonts w:hint="eastAsia" w:ascii="宋体" w:hAnsi="宋体" w:cs="宋体"/>
          <w:b/>
          <w:bCs/>
          <w:sz w:val="24"/>
          <w:szCs w:val="24"/>
          <w:u w:val="single"/>
        </w:rPr>
        <w:t>壹</w:t>
      </w:r>
      <w:r>
        <w:rPr>
          <w:rFonts w:hint="eastAsia" w:ascii="宋体" w:hAnsi="宋体" w:cs="宋体"/>
          <w:sz w:val="24"/>
          <w:szCs w:val="24"/>
        </w:rPr>
        <w:t>份，副本</w:t>
      </w:r>
      <w:r>
        <w:rPr>
          <w:rFonts w:hint="eastAsia" w:ascii="宋体" w:hAnsi="宋体" w:cs="宋体"/>
          <w:b/>
          <w:bCs/>
          <w:sz w:val="24"/>
          <w:szCs w:val="24"/>
          <w:u w:val="single"/>
        </w:rPr>
        <w:t>贰</w:t>
      </w:r>
      <w:r>
        <w:rPr>
          <w:rFonts w:hint="eastAsia" w:ascii="宋体" w:hAnsi="宋体" w:cs="宋体"/>
          <w:sz w:val="24"/>
          <w:szCs w:val="24"/>
        </w:rPr>
        <w:t>份，并标明“正本”或“副本”字样，若有差异，概以“正本”为准。</w:t>
      </w:r>
    </w:p>
    <w:p>
      <w:pPr>
        <w:snapToGrid w:val="0"/>
        <w:spacing w:line="360" w:lineRule="auto"/>
        <w:ind w:firstLine="470" w:firstLineChars="196"/>
        <w:rPr>
          <w:rFonts w:hint="eastAsia" w:ascii="宋体" w:hAnsi="宋体" w:cs="宋体"/>
          <w:sz w:val="24"/>
          <w:szCs w:val="24"/>
        </w:rPr>
      </w:pPr>
      <w:r>
        <w:rPr>
          <w:rFonts w:hint="eastAsia" w:ascii="宋体" w:hAnsi="宋体" w:cs="宋体"/>
          <w:sz w:val="24"/>
          <w:szCs w:val="24"/>
        </w:rPr>
        <w:t>2、响应文件须按磋商文件要求由法定代表人或被授权人签字（或盖章），并加盖供应商公章。</w:t>
      </w:r>
    </w:p>
    <w:p>
      <w:pPr>
        <w:snapToGrid w:val="0"/>
        <w:spacing w:line="360" w:lineRule="auto"/>
        <w:ind w:firstLine="482" w:firstLineChars="200"/>
        <w:textAlignment w:val="baseline"/>
        <w:rPr>
          <w:rFonts w:hint="eastAsia" w:ascii="宋体" w:hAnsi="宋体" w:cs="宋体"/>
          <w:sz w:val="24"/>
          <w:szCs w:val="24"/>
        </w:rPr>
      </w:pPr>
      <w:r>
        <w:rPr>
          <w:rFonts w:hint="eastAsia" w:ascii="宋体" w:hAnsi="宋体" w:cs="宋体"/>
          <w:b/>
          <w:bCs/>
          <w:sz w:val="24"/>
          <w:szCs w:val="24"/>
        </w:rPr>
        <w:t>【特别提醒】</w:t>
      </w:r>
      <w:r>
        <w:rPr>
          <w:rFonts w:hint="eastAsia" w:ascii="宋体" w:hAnsi="宋体" w:cs="宋体"/>
          <w:sz w:val="24"/>
          <w:szCs w:val="24"/>
        </w:rPr>
        <w:t>响应文件中的</w:t>
      </w:r>
      <w:r>
        <w:rPr>
          <w:rFonts w:hint="eastAsia" w:ascii="宋体" w:hAnsi="宋体" w:cs="宋体"/>
          <w:b/>
          <w:bCs/>
          <w:color w:val="000000"/>
          <w:sz w:val="24"/>
          <w:szCs w:val="24"/>
        </w:rPr>
        <w:t>资格审查文件、技术响应文件</w:t>
      </w:r>
      <w:r>
        <w:rPr>
          <w:rFonts w:hint="eastAsia" w:ascii="宋体" w:hAnsi="宋体" w:cs="宋体"/>
          <w:sz w:val="24"/>
          <w:szCs w:val="24"/>
        </w:rPr>
        <w:t>的“正本”或“副本”中，均不得含有商务报价响应文件中报价表（报价单）内的任何项目价格，否则作无效响应处理。</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六、</w:t>
      </w:r>
      <w:r>
        <w:rPr>
          <w:rFonts w:hint="eastAsia" w:ascii="宋体" w:hAnsi="宋体" w:cs="宋体"/>
          <w:b/>
          <w:bCs/>
          <w:color w:val="000000"/>
          <w:sz w:val="24"/>
          <w:szCs w:val="24"/>
        </w:rPr>
        <w:t>磋商报价</w:t>
      </w:r>
    </w:p>
    <w:p>
      <w:pPr>
        <w:snapToGrid w:val="0"/>
        <w:spacing w:line="360" w:lineRule="auto"/>
        <w:ind w:firstLine="494" w:firstLineChars="206"/>
        <w:rPr>
          <w:rFonts w:ascii="宋体"/>
          <w:sz w:val="24"/>
          <w:szCs w:val="24"/>
        </w:rPr>
      </w:pPr>
      <w:r>
        <w:rPr>
          <w:rFonts w:ascii="宋体" w:hAnsi="宋体" w:cs="宋体"/>
          <w:sz w:val="24"/>
          <w:szCs w:val="24"/>
        </w:rPr>
        <w:t>1</w:t>
      </w:r>
      <w:r>
        <w:rPr>
          <w:rFonts w:hint="eastAsia" w:ascii="宋体" w:hAnsi="宋体" w:cs="宋体"/>
          <w:sz w:val="24"/>
          <w:szCs w:val="24"/>
        </w:rPr>
        <w:t>、本项目不接受任何有选择的报价。</w:t>
      </w:r>
    </w:p>
    <w:p>
      <w:pPr>
        <w:snapToGrid w:val="0"/>
        <w:spacing w:line="360" w:lineRule="auto"/>
        <w:ind w:firstLine="494" w:firstLineChars="206"/>
        <w:rPr>
          <w:rFonts w:ascii="宋体"/>
          <w:sz w:val="24"/>
          <w:szCs w:val="24"/>
        </w:rPr>
      </w:pPr>
      <w:r>
        <w:rPr>
          <w:rFonts w:ascii="宋体" w:hAnsi="宋体" w:cs="宋体"/>
          <w:sz w:val="24"/>
          <w:szCs w:val="24"/>
        </w:rPr>
        <w:t>2</w:t>
      </w:r>
      <w:r>
        <w:rPr>
          <w:rFonts w:hint="eastAsia" w:ascii="宋体" w:hAnsi="宋体" w:cs="宋体"/>
          <w:sz w:val="24"/>
          <w:szCs w:val="24"/>
        </w:rPr>
        <w:t>、磋商报价均以人民币为报价的币种。</w:t>
      </w:r>
    </w:p>
    <w:p>
      <w:pPr>
        <w:snapToGrid w:val="0"/>
        <w:spacing w:line="360" w:lineRule="auto"/>
        <w:ind w:firstLine="494" w:firstLineChars="206"/>
        <w:rPr>
          <w:rFonts w:hint="eastAsia" w:ascii="宋体" w:hAnsi="宋体" w:cs="宋体"/>
          <w:sz w:val="24"/>
        </w:rPr>
      </w:pPr>
      <w:r>
        <w:rPr>
          <w:rFonts w:ascii="宋体" w:hAnsi="宋体" w:cs="宋体"/>
          <w:sz w:val="24"/>
        </w:rPr>
        <w:t>3</w:t>
      </w:r>
      <w:r>
        <w:rPr>
          <w:rFonts w:hint="eastAsia" w:ascii="宋体" w:hAnsi="宋体" w:cs="宋体"/>
          <w:sz w:val="24"/>
        </w:rPr>
        <w:t>、磋商报价表必须加盖单位公章且必须经法定代表人或被授权人签字或 盖章。报价表中的报价出现前后不一致的，将参照财政部第87号令《政府采购货物和服务招标投标管理办法》第 59 条的规定修正：</w:t>
      </w:r>
    </w:p>
    <w:p>
      <w:pPr>
        <w:snapToGrid w:val="0"/>
        <w:spacing w:line="360" w:lineRule="auto"/>
        <w:ind w:firstLine="494" w:firstLineChars="206"/>
        <w:rPr>
          <w:rFonts w:hint="eastAsia" w:ascii="宋体" w:hAnsi="宋体" w:cs="宋体"/>
          <w:sz w:val="24"/>
        </w:rPr>
      </w:pPr>
      <w:r>
        <w:rPr>
          <w:rFonts w:hint="eastAsia" w:ascii="宋体" w:hAnsi="宋体" w:cs="宋体"/>
          <w:sz w:val="24"/>
        </w:rPr>
        <w:t>3.1开标一览表(报价表)内容与投标文件（响应文件）中相应内容不一致的，以开标一览表(报价表)为准；</w:t>
      </w:r>
    </w:p>
    <w:p>
      <w:pPr>
        <w:snapToGrid w:val="0"/>
        <w:spacing w:line="360" w:lineRule="auto"/>
        <w:ind w:firstLine="494" w:firstLineChars="206"/>
        <w:rPr>
          <w:rFonts w:hint="eastAsia" w:ascii="宋体" w:hAnsi="宋体" w:cs="宋体"/>
          <w:sz w:val="24"/>
        </w:rPr>
      </w:pPr>
      <w:r>
        <w:rPr>
          <w:rFonts w:hint="eastAsia" w:ascii="宋体" w:hAnsi="宋体" w:cs="宋体"/>
          <w:sz w:val="24"/>
        </w:rPr>
        <w:t>3.2大写金额和小写金额不一致的，以大写金额为准；</w:t>
      </w:r>
    </w:p>
    <w:p>
      <w:pPr>
        <w:snapToGrid w:val="0"/>
        <w:spacing w:line="360" w:lineRule="auto"/>
        <w:ind w:firstLine="494" w:firstLineChars="206"/>
        <w:rPr>
          <w:rFonts w:hint="eastAsia" w:ascii="宋体" w:hAnsi="宋体" w:cs="宋体"/>
          <w:sz w:val="24"/>
        </w:rPr>
      </w:pPr>
      <w:r>
        <w:rPr>
          <w:rFonts w:hint="eastAsia" w:ascii="宋体" w:hAnsi="宋体" w:cs="宋体"/>
          <w:sz w:val="24"/>
        </w:rPr>
        <w:t>3.3单价金额小数点或者百分比有明显错位的，以开标一览表(报价表)的总价为准，并修改单价；</w:t>
      </w:r>
    </w:p>
    <w:p>
      <w:pPr>
        <w:snapToGrid w:val="0"/>
        <w:spacing w:line="360" w:lineRule="auto"/>
        <w:ind w:firstLine="494" w:firstLineChars="206"/>
        <w:rPr>
          <w:rFonts w:hint="eastAsia" w:ascii="宋体" w:hAnsi="宋体" w:cs="宋体"/>
          <w:sz w:val="24"/>
        </w:rPr>
      </w:pPr>
      <w:r>
        <w:rPr>
          <w:rFonts w:hint="eastAsia" w:ascii="宋体" w:hAnsi="宋体" w:cs="宋体"/>
          <w:sz w:val="24"/>
        </w:rPr>
        <w:t>3.4总价金额与按单价汇总金额不一致的，以单价金额计算结果为准。</w:t>
      </w:r>
    </w:p>
    <w:p>
      <w:pPr>
        <w:snapToGrid w:val="0"/>
        <w:spacing w:line="360" w:lineRule="auto"/>
        <w:ind w:firstLine="480" w:firstLineChars="200"/>
        <w:rPr>
          <w:rFonts w:ascii="宋体"/>
          <w:sz w:val="24"/>
          <w:szCs w:val="24"/>
        </w:rPr>
      </w:pPr>
      <w:r>
        <w:rPr>
          <w:rFonts w:hint="eastAsia" w:ascii="宋体" w:hAnsi="宋体" w:cs="宋体"/>
          <w:sz w:val="24"/>
        </w:rPr>
        <w:t xml:space="preserve">同时出现两种以上不一致的，按照前款规定的顺序修正。修正后的报价按照本办法第五十一条第二款的规定经供应商确认后产生约束力，供应商不确认的，其响应无效。 </w:t>
      </w:r>
    </w:p>
    <w:p>
      <w:pPr>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4、磋商报价（以人民币计价）应包括但不限于所有的人员费（含工资、加班费、福利费等）、人员和设备的保险费（包括人身意外及伤亡保险）、交通费、食宿费、调研费、现场踏勘费、资料收集费、现场调查费用、成果报告（纸质和电子）编制费、设备工具费、办公费、技术支持与培训费、专家咨询及评审费、会务费、含现场服务和汇报费、管理费、利润、税金、政策性文件规定及为达到采购单位要求所包含的所有风险、责任等各项费用。各供应商应根据磋商文件要求，并充分考虑市场，自行核算成本报价。</w:t>
      </w:r>
    </w:p>
    <w:p>
      <w:pPr>
        <w:snapToGrid w:val="0"/>
        <w:spacing w:line="360" w:lineRule="auto"/>
        <w:ind w:firstLine="468" w:firstLineChars="195"/>
        <w:outlineLvl w:val="1"/>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供应商应详细阅读磋商文件的全部内容，根据采购项目需求，准确制定相关工作方案等，必须对本采购项目全部进行报价，如有漏项，视同对本项目的优惠。不按磋商文件的要求提供响应文件，导致报价无效，按无效响应处理。</w:t>
      </w:r>
    </w:p>
    <w:p>
      <w:pPr>
        <w:snapToGrid w:val="0"/>
        <w:spacing w:line="360" w:lineRule="auto"/>
        <w:ind w:firstLine="468" w:firstLineChars="195"/>
        <w:outlineLvl w:val="1"/>
        <w:rPr>
          <w:rFonts w:hint="eastAsia" w:ascii="宋体" w:hAnsi="宋体" w:cs="宋体"/>
          <w:sz w:val="24"/>
          <w:szCs w:val="24"/>
        </w:rPr>
      </w:pPr>
      <w:r>
        <w:rPr>
          <w:rFonts w:hint="eastAsia" w:ascii="宋体" w:hAnsi="宋体" w:cs="宋体"/>
          <w:sz w:val="24"/>
          <w:szCs w:val="24"/>
        </w:rPr>
        <w:t>6、本次磋商项目的报价采用两轮报价，首次报价均不得超过或等于项目预算金额（最高限价）。除非在磋商中磋商小组对采购单位需求内容作了调整增加，或对采购内容作了实质性变更，否则采购单位不接受供应商高于自己前一轮的磋商报价，并作无效报价处理。最终报价将作为磋商小组评定成交供应商的依据。</w:t>
      </w:r>
    </w:p>
    <w:p>
      <w:pPr>
        <w:snapToGrid w:val="0"/>
        <w:spacing w:line="360" w:lineRule="auto"/>
        <w:ind w:firstLine="468" w:firstLineChars="195"/>
        <w:outlineLvl w:val="1"/>
        <w:rPr>
          <w:rFonts w:hint="eastAsia" w:ascii="宋体" w:hAnsi="宋体" w:cs="宋体"/>
          <w:sz w:val="24"/>
          <w:szCs w:val="24"/>
        </w:rPr>
      </w:pPr>
      <w:r>
        <w:rPr>
          <w:rFonts w:hint="eastAsia" w:ascii="宋体" w:hAnsi="宋体" w:cs="宋体"/>
          <w:sz w:val="24"/>
          <w:szCs w:val="24"/>
        </w:rPr>
        <w:t>7、本项目竞争性磋商的最终报价作为成交价。同时，供应商的最终成交价在合同实施期间不因市场变化因素而变动。</w:t>
      </w:r>
    </w:p>
    <w:p>
      <w:pPr>
        <w:snapToGrid w:val="0"/>
        <w:spacing w:line="360" w:lineRule="auto"/>
        <w:ind w:firstLine="468" w:firstLineChars="195"/>
        <w:outlineLvl w:val="1"/>
        <w:rPr>
          <w:rFonts w:ascii="宋体"/>
          <w:sz w:val="24"/>
          <w:szCs w:val="24"/>
        </w:rPr>
      </w:pPr>
      <w:r>
        <w:rPr>
          <w:rFonts w:hint="eastAsia" w:ascii="宋体" w:hAnsi="宋体" w:cs="宋体"/>
          <w:sz w:val="24"/>
          <w:szCs w:val="24"/>
        </w:rPr>
        <w:t>8、最低的磋商报价是成交的重要条件，但不是成交的唯一条件。</w:t>
      </w:r>
    </w:p>
    <w:p>
      <w:pPr>
        <w:snapToGrid w:val="0"/>
        <w:spacing w:line="360" w:lineRule="auto"/>
        <w:ind w:firstLine="496" w:firstLineChars="206"/>
        <w:outlineLvl w:val="1"/>
        <w:rPr>
          <w:rFonts w:ascii="宋体"/>
          <w:b/>
          <w:bCs/>
          <w:sz w:val="24"/>
          <w:szCs w:val="24"/>
        </w:rPr>
      </w:pPr>
      <w:r>
        <w:rPr>
          <w:rFonts w:hint="eastAsia" w:ascii="宋体" w:hAnsi="宋体" w:cs="宋体"/>
          <w:b/>
          <w:bCs/>
          <w:sz w:val="24"/>
          <w:szCs w:val="24"/>
        </w:rPr>
        <w:t>七、联合体参与磋商</w:t>
      </w:r>
    </w:p>
    <w:p>
      <w:pPr>
        <w:snapToGrid w:val="0"/>
        <w:spacing w:line="360" w:lineRule="auto"/>
        <w:ind w:firstLine="470" w:firstLineChars="196"/>
        <w:outlineLvl w:val="1"/>
        <w:rPr>
          <w:rFonts w:hint="eastAsia" w:ascii="宋体" w:hAnsi="宋体" w:cs="宋体"/>
          <w:sz w:val="24"/>
          <w:szCs w:val="24"/>
        </w:rPr>
      </w:pPr>
      <w:r>
        <w:rPr>
          <w:rFonts w:hint="eastAsia" w:ascii="宋体" w:hAnsi="宋体" w:cs="宋体"/>
          <w:sz w:val="24"/>
          <w:szCs w:val="24"/>
        </w:rPr>
        <w:t>不接受任何形式的联合体参与本项目的竞争性磋商。</w:t>
      </w:r>
    </w:p>
    <w:p>
      <w:pPr>
        <w:snapToGrid w:val="0"/>
        <w:spacing w:line="360" w:lineRule="auto"/>
        <w:ind w:firstLine="496" w:firstLineChars="206"/>
        <w:outlineLvl w:val="1"/>
        <w:rPr>
          <w:sz w:val="24"/>
          <w:szCs w:val="24"/>
        </w:rPr>
      </w:pPr>
      <w:r>
        <w:rPr>
          <w:rFonts w:hint="eastAsia" w:cs="宋体"/>
          <w:b/>
          <w:bCs/>
          <w:sz w:val="24"/>
          <w:szCs w:val="24"/>
        </w:rPr>
        <w:t>八、磋商响应文件的有效期</w:t>
      </w:r>
    </w:p>
    <w:p>
      <w:pPr>
        <w:snapToGrid w:val="0"/>
        <w:spacing w:line="360" w:lineRule="auto"/>
        <w:ind w:firstLine="480" w:firstLineChars="200"/>
        <w:rPr>
          <w:rFonts w:cs="宋体"/>
          <w:sz w:val="24"/>
          <w:szCs w:val="24"/>
        </w:rPr>
      </w:pPr>
      <w:r>
        <w:rPr>
          <w:rFonts w:cs="宋体"/>
          <w:sz w:val="24"/>
          <w:szCs w:val="24"/>
        </w:rPr>
        <w:t>1</w:t>
      </w:r>
      <w:r>
        <w:rPr>
          <w:rFonts w:hint="eastAsia" w:cs="宋体"/>
          <w:sz w:val="24"/>
          <w:szCs w:val="24"/>
        </w:rPr>
        <w:t>、从磋商响应文件接收截止之日算起，</w:t>
      </w:r>
      <w:r>
        <w:rPr>
          <w:rFonts w:cs="宋体"/>
          <w:sz w:val="24"/>
          <w:szCs w:val="24"/>
        </w:rPr>
        <w:t>45</w:t>
      </w:r>
      <w:r>
        <w:rPr>
          <w:rFonts w:hint="eastAsia" w:cs="宋体"/>
          <w:sz w:val="24"/>
          <w:szCs w:val="24"/>
        </w:rPr>
        <w:t>个</w:t>
      </w:r>
      <w:r>
        <w:rPr>
          <w:rFonts w:cs="宋体"/>
          <w:sz w:val="24"/>
          <w:szCs w:val="24"/>
        </w:rPr>
        <w:t>“</w:t>
      </w:r>
      <w:r>
        <w:rPr>
          <w:rFonts w:hint="eastAsia" w:cs="宋体"/>
          <w:sz w:val="24"/>
          <w:szCs w:val="24"/>
        </w:rPr>
        <w:t>日历天</w:t>
      </w:r>
      <w:r>
        <w:rPr>
          <w:rFonts w:cs="宋体"/>
          <w:sz w:val="24"/>
          <w:szCs w:val="24"/>
        </w:rPr>
        <w:t>”</w:t>
      </w:r>
      <w:r>
        <w:rPr>
          <w:rFonts w:hint="eastAsia" w:cs="宋体"/>
          <w:sz w:val="24"/>
          <w:szCs w:val="24"/>
        </w:rPr>
        <w:t>内磋商响应书应保持有效。有效期短于这个规定期限的磋商响应，将被拒绝。</w:t>
      </w:r>
    </w:p>
    <w:p>
      <w:pPr>
        <w:snapToGrid w:val="0"/>
        <w:spacing w:line="360" w:lineRule="auto"/>
        <w:ind w:firstLine="480" w:firstLineChars="200"/>
        <w:textAlignment w:val="baseline"/>
      </w:pPr>
      <w:r>
        <w:rPr>
          <w:rFonts w:cs="宋体"/>
          <w:sz w:val="24"/>
          <w:szCs w:val="24"/>
        </w:rPr>
        <w:t>2</w:t>
      </w:r>
      <w:r>
        <w:rPr>
          <w:rFonts w:hint="eastAsia" w:cs="宋体"/>
          <w:sz w:val="24"/>
          <w:szCs w:val="24"/>
        </w:rPr>
        <w:t>、在特殊情况下，采购采购人可与磋商响应供应商协商延长磋商响应书的有效期。这种要求和答复都应以书面、传真、或电报的形式进行。同意延长有效期的磋商响应供应商不能修改磋商响应文件。拒绝接受延期要求的磋商响应供应商的磋商响应将被拒绝。</w:t>
      </w:r>
    </w:p>
    <w:p>
      <w:pPr>
        <w:snapToGrid w:val="0"/>
        <w:spacing w:line="360" w:lineRule="auto"/>
        <w:ind w:firstLine="482" w:firstLineChars="200"/>
        <w:outlineLvl w:val="1"/>
        <w:rPr>
          <w:rFonts w:ascii="宋体"/>
          <w:sz w:val="24"/>
          <w:szCs w:val="24"/>
        </w:rPr>
      </w:pPr>
      <w:r>
        <w:rPr>
          <w:rFonts w:hint="eastAsia" w:ascii="宋体" w:hAnsi="宋体" w:cs="宋体"/>
          <w:b/>
          <w:bCs/>
          <w:sz w:val="24"/>
          <w:szCs w:val="24"/>
        </w:rPr>
        <w:t>九、响应文件及</w:t>
      </w:r>
      <w:r>
        <w:rPr>
          <w:rFonts w:hint="eastAsia" w:ascii="宋体" w:hAnsi="宋体" w:cs="宋体"/>
          <w:b/>
          <w:bCs/>
          <w:kern w:val="0"/>
          <w:sz w:val="24"/>
          <w:szCs w:val="24"/>
        </w:rPr>
        <w:t>磋商</w:t>
      </w:r>
      <w:r>
        <w:rPr>
          <w:rFonts w:hint="eastAsia" w:ascii="宋体" w:hAnsi="宋体" w:cs="宋体"/>
          <w:b/>
          <w:bCs/>
          <w:sz w:val="24"/>
          <w:szCs w:val="24"/>
        </w:rPr>
        <w:t>费用</w:t>
      </w:r>
    </w:p>
    <w:p>
      <w:pPr>
        <w:snapToGrid w:val="0"/>
        <w:spacing w:line="360" w:lineRule="auto"/>
        <w:ind w:firstLine="480" w:firstLineChars="200"/>
        <w:outlineLvl w:val="1"/>
        <w:rPr>
          <w:rFonts w:cs="宋体"/>
          <w:sz w:val="24"/>
          <w:szCs w:val="24"/>
        </w:rPr>
      </w:pPr>
      <w:r>
        <w:rPr>
          <w:rFonts w:hint="eastAsia" w:cs="宋体"/>
          <w:sz w:val="24"/>
          <w:szCs w:val="24"/>
        </w:rPr>
        <w:t>1、磋商程序顺利进行后，除供应商的原件可退回外，其余所有的响应文件都将作为档案保存，不论成交与否，采购人均不退回（未拆封的除外）。</w:t>
      </w:r>
    </w:p>
    <w:p>
      <w:pPr>
        <w:snapToGrid w:val="0"/>
        <w:spacing w:line="360" w:lineRule="auto"/>
        <w:ind w:firstLine="470" w:firstLineChars="196"/>
        <w:outlineLvl w:val="1"/>
        <w:rPr>
          <w:rFonts w:hint="eastAsia" w:ascii="宋体" w:hAnsi="宋体" w:cs="宋体"/>
          <w:sz w:val="24"/>
          <w:szCs w:val="24"/>
        </w:rPr>
      </w:pPr>
      <w:r>
        <w:rPr>
          <w:rFonts w:hint="eastAsia" w:cs="宋体"/>
          <w:sz w:val="24"/>
          <w:szCs w:val="24"/>
        </w:rPr>
        <w:t>2、无论磋商过程和结果如何，参加项目磋商的供应商自行承担与本次项目磋商有关</w:t>
      </w:r>
      <w:r>
        <w:rPr>
          <w:rFonts w:hint="eastAsia" w:ascii="宋体" w:hAnsi="宋体" w:cs="宋体"/>
          <w:sz w:val="24"/>
          <w:szCs w:val="24"/>
        </w:rPr>
        <w:t>的全部费用。</w:t>
      </w:r>
    </w:p>
    <w:p>
      <w:pPr>
        <w:snapToGrid w:val="0"/>
        <w:spacing w:line="360" w:lineRule="auto"/>
        <w:ind w:firstLine="472" w:firstLineChars="196"/>
        <w:outlineLvl w:val="1"/>
        <w:rPr>
          <w:rFonts w:hint="eastAsia" w:ascii="宋体" w:hAnsi="宋体" w:cs="宋体"/>
          <w:b/>
          <w:sz w:val="24"/>
          <w:szCs w:val="24"/>
        </w:rPr>
      </w:pPr>
      <w:r>
        <w:rPr>
          <w:rFonts w:hint="eastAsia" w:ascii="宋体" w:hAnsi="宋体" w:cs="宋体"/>
          <w:b/>
          <w:sz w:val="24"/>
          <w:szCs w:val="24"/>
        </w:rPr>
        <w:t>十、履约保证金</w:t>
      </w:r>
    </w:p>
    <w:p>
      <w:pPr>
        <w:snapToGrid w:val="0"/>
        <w:spacing w:line="360" w:lineRule="auto"/>
        <w:ind w:firstLine="470" w:firstLineChars="196"/>
        <w:outlineLvl w:val="1"/>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、本项目不设履约保证金。</w:t>
      </w:r>
    </w:p>
    <w:p>
      <w:pPr>
        <w:snapToGrid w:val="0"/>
        <w:spacing w:line="360" w:lineRule="auto"/>
        <w:ind w:firstLine="470" w:firstLineChars="196"/>
        <w:outlineLvl w:val="1"/>
        <w:rPr>
          <w:rFonts w:ascii="宋体"/>
          <w:sz w:val="24"/>
          <w:szCs w:val="24"/>
        </w:rPr>
      </w:pPr>
      <w:r>
        <w:rPr>
          <w:rFonts w:ascii="宋体" w:hAnsi="宋体" w:cs="宋体"/>
          <w:sz w:val="24"/>
          <w:szCs w:val="24"/>
        </w:rPr>
        <w:t>2</w:t>
      </w:r>
      <w:r>
        <w:rPr>
          <w:rFonts w:hint="eastAsia" w:ascii="宋体" w:hAnsi="宋体" w:cs="宋体"/>
          <w:sz w:val="24"/>
          <w:szCs w:val="24"/>
        </w:rPr>
        <w:t>、成交供应商在成交通知书发出后30日内与采购单位签订合同。</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、由于成交供应商原因，在签订合同后出现不按合同履行的情况，采购单位有权终止合同，成交供应商还须承担相应的法律赔偿责任。</w:t>
      </w:r>
    </w:p>
    <w:p>
      <w:pPr>
        <w:snapToGrid w:val="0"/>
        <w:spacing w:line="360" w:lineRule="auto"/>
        <w:ind w:firstLine="496" w:firstLineChars="206"/>
        <w:textAlignment w:val="baseline"/>
        <w:rPr>
          <w:rFonts w:hint="eastAsia" w:ascii="宋体" w:hAnsi="宋体" w:cs="宋体"/>
          <w:b/>
          <w:color w:val="000000"/>
          <w:sz w:val="24"/>
          <w:szCs w:val="24"/>
        </w:rPr>
      </w:pPr>
      <w:r>
        <w:rPr>
          <w:rFonts w:hint="eastAsia" w:ascii="宋体" w:hAnsi="宋体" w:cs="宋体"/>
          <w:b/>
          <w:color w:val="000000"/>
          <w:sz w:val="24"/>
          <w:szCs w:val="24"/>
        </w:rPr>
        <w:t>十一、付款方式</w:t>
      </w:r>
    </w:p>
    <w:p>
      <w:pPr>
        <w:snapToGrid w:val="0"/>
        <w:spacing w:line="360" w:lineRule="auto"/>
        <w:ind w:firstLine="494" w:firstLineChars="206"/>
        <w:outlineLvl w:val="1"/>
        <w:rPr>
          <w:rFonts w:hint="eastAsia" w:ascii="宋体" w:hAnsi="宋体" w:cs="宋体"/>
          <w:b/>
          <w:bCs/>
          <w:sz w:val="24"/>
          <w:szCs w:val="24"/>
        </w:rPr>
      </w:pPr>
      <w:r>
        <w:rPr>
          <w:rFonts w:hint="eastAsia" w:ascii="宋体" w:hAnsi="宋体" w:cs="宋体"/>
          <w:sz w:val="24"/>
          <w:szCs w:val="24"/>
        </w:rPr>
        <w:t>双方合同签订生效后，采购单位向成交供应商支付5000元作为预付款；合同有效期内，每季度根据实际工作量支付价款。每次申请支付时，成交供应商须提供相应金额且符合采购单位财务制度规定的增值税发票，采购单位按程序审批后支付款项。</w:t>
      </w:r>
    </w:p>
    <w:p>
      <w:pPr>
        <w:snapToGrid w:val="0"/>
        <w:spacing w:line="360" w:lineRule="auto"/>
        <w:ind w:firstLine="496" w:firstLineChars="206"/>
        <w:outlineLvl w:val="1"/>
        <w:rPr>
          <w:rFonts w:hint="eastAsia" w:ascii="宋体" w:hAnsi="宋体" w:cs="宋体"/>
          <w:b/>
          <w:sz w:val="24"/>
          <w:szCs w:val="24"/>
        </w:rPr>
      </w:pPr>
      <w:r>
        <w:rPr>
          <w:rFonts w:hint="eastAsia" w:ascii="宋体" w:hAnsi="宋体" w:cs="宋体"/>
          <w:b/>
          <w:bCs/>
          <w:sz w:val="24"/>
          <w:szCs w:val="24"/>
        </w:rPr>
        <w:t>十三、</w:t>
      </w:r>
      <w:r>
        <w:rPr>
          <w:rFonts w:hint="eastAsia" w:ascii="宋体" w:hAnsi="宋体" w:cs="宋体"/>
          <w:b/>
          <w:sz w:val="24"/>
          <w:szCs w:val="24"/>
        </w:rPr>
        <w:t>未尽事宜</w:t>
      </w:r>
    </w:p>
    <w:p>
      <w:pPr>
        <w:snapToGrid w:val="0"/>
        <w:spacing w:line="360" w:lineRule="auto"/>
        <w:ind w:firstLine="470" w:firstLineChars="196"/>
        <w:outlineLvl w:val="1"/>
        <w:rPr>
          <w:rFonts w:hint="eastAsia" w:ascii="宋体" w:hAnsi="宋体" w:cs="宋体"/>
          <w:sz w:val="24"/>
          <w:szCs w:val="24"/>
        </w:rPr>
        <w:sectPr>
          <w:footerReference r:id="rId9" w:type="first"/>
          <w:footerReference r:id="rId8" w:type="default"/>
          <w:pgSz w:w="11906" w:h="16838"/>
          <w:pgMar w:top="1440" w:right="1361" w:bottom="1304" w:left="1361" w:header="851" w:footer="516" w:gutter="0"/>
          <w:pgNumType w:fmt="numberInDash" w:start="1"/>
          <w:cols w:space="720" w:num="1"/>
          <w:docGrid w:linePitch="312" w:charSpace="0"/>
        </w:sectPr>
      </w:pPr>
      <w:r>
        <w:rPr>
          <w:rFonts w:hint="eastAsia" w:ascii="宋体" w:hAnsi="宋体" w:cs="宋体"/>
          <w:sz w:val="24"/>
          <w:szCs w:val="24"/>
        </w:rPr>
        <w:t>参照《中华人民共和国政府采购法》、《政府采</w:t>
      </w:r>
      <w:bookmarkStart w:id="33" w:name="_Toc363573855"/>
      <w:r>
        <w:rPr>
          <w:rFonts w:hint="eastAsia" w:ascii="宋体" w:hAnsi="宋体" w:cs="宋体"/>
          <w:sz w:val="24"/>
          <w:szCs w:val="24"/>
        </w:rPr>
        <w:t>购竞争性磋商采购方式管理暂行办法》及其他有关法律法规的规定执行。</w:t>
      </w:r>
    </w:p>
    <w:bookmarkEnd w:id="23"/>
    <w:bookmarkEnd w:id="24"/>
    <w:bookmarkEnd w:id="25"/>
    <w:bookmarkEnd w:id="26"/>
    <w:bookmarkEnd w:id="27"/>
    <w:bookmarkEnd w:id="28"/>
    <w:bookmarkEnd w:id="29"/>
    <w:bookmarkEnd w:id="30"/>
    <w:bookmarkEnd w:id="31"/>
    <w:bookmarkEnd w:id="32"/>
    <w:bookmarkEnd w:id="33"/>
    <w:p>
      <w:pPr>
        <w:spacing w:before="240" w:line="460" w:lineRule="exact"/>
        <w:jc w:val="center"/>
        <w:rPr>
          <w:rFonts w:hint="eastAsia" w:ascii="宋体" w:hAnsi="宋体" w:cs="宋体"/>
          <w:b/>
          <w:bCs/>
          <w:w w:val="80"/>
          <w:sz w:val="44"/>
          <w:szCs w:val="44"/>
        </w:rPr>
      </w:pPr>
      <w:bookmarkStart w:id="34" w:name="_Toc11554641"/>
      <w:bookmarkStart w:id="35" w:name="_Toc521203420"/>
      <w:bookmarkStart w:id="36" w:name="_Toc13803483"/>
      <w:bookmarkStart w:id="37" w:name="_Toc94585342"/>
      <w:bookmarkStart w:id="38" w:name="_Toc94544746"/>
      <w:bookmarkStart w:id="39" w:name="_Toc11499586"/>
      <w:bookmarkStart w:id="40" w:name="_Toc94544872"/>
      <w:bookmarkStart w:id="41" w:name="_Toc521201599"/>
      <w:bookmarkStart w:id="42" w:name="_Toc11500282"/>
      <w:bookmarkStart w:id="43" w:name="_Toc8895741"/>
      <w:bookmarkStart w:id="44" w:name="_Toc12670505"/>
      <w:bookmarkStart w:id="45" w:name="_Toc363573856"/>
      <w:r>
        <w:rPr>
          <w:rFonts w:hint="eastAsia" w:ascii="宋体" w:hAnsi="宋体" w:cs="宋体"/>
          <w:b/>
          <w:bCs/>
          <w:w w:val="80"/>
          <w:sz w:val="44"/>
          <w:szCs w:val="44"/>
        </w:rPr>
        <w:t>第三章  项目需求</w:t>
      </w:r>
    </w:p>
    <w:p>
      <w:pPr>
        <w:pStyle w:val="2"/>
        <w:spacing w:before="240"/>
        <w:rPr>
          <w:color w:val="FF0000"/>
        </w:rPr>
      </w:pPr>
    </w:p>
    <w:p>
      <w:pPr>
        <w:adjustRightInd w:val="0"/>
        <w:snapToGrid w:val="0"/>
        <w:spacing w:line="360" w:lineRule="auto"/>
        <w:ind w:firstLine="480" w:firstLineChars="200"/>
        <w:rPr>
          <w:rFonts w:hint="eastAsia" w:ascii="宋体" w:hAnsi="宋体"/>
          <w:b/>
          <w:bCs/>
          <w:sz w:val="24"/>
          <w:szCs w:val="24"/>
        </w:rPr>
      </w:pPr>
      <w:r>
        <w:rPr>
          <w:rFonts w:hint="eastAsia" w:ascii="宋体" w:hAnsi="宋体"/>
          <w:b/>
          <w:bCs/>
          <w:sz w:val="24"/>
          <w:szCs w:val="24"/>
        </w:rPr>
        <w:t>供应商在制作响应文件时仔细研究项目需求说明。项目需求包括技术要求和商务要求</w:t>
      </w:r>
      <w:r>
        <w:rPr>
          <w:rFonts w:ascii="宋体" w:hAnsi="宋体"/>
          <w:b/>
          <w:bCs/>
          <w:sz w:val="24"/>
          <w:szCs w:val="24"/>
        </w:rPr>
        <w:t>：</w:t>
      </w:r>
      <w:r>
        <w:rPr>
          <w:rFonts w:hint="eastAsia" w:ascii="宋体" w:hAnsi="宋体"/>
          <w:b/>
          <w:bCs/>
          <w:sz w:val="24"/>
          <w:szCs w:val="24"/>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adjustRightInd w:val="0"/>
        <w:snapToGrid w:val="0"/>
        <w:spacing w:line="360" w:lineRule="auto"/>
        <w:ind w:firstLine="480" w:firstLineChars="200"/>
        <w:rPr>
          <w:rFonts w:hint="eastAsia" w:ascii="宋体" w:hAnsi="宋体"/>
          <w:b/>
          <w:bCs/>
          <w:sz w:val="24"/>
          <w:szCs w:val="24"/>
          <w:highlight w:val="none"/>
        </w:rPr>
      </w:pPr>
      <w:r>
        <w:rPr>
          <w:rFonts w:hint="eastAsia" w:ascii="宋体" w:hAnsi="宋体"/>
          <w:b/>
          <w:bCs/>
          <w:sz w:val="24"/>
          <w:szCs w:val="24"/>
        </w:rPr>
        <w:t>供应商不能简单照搬照抄采购文件项目需求说明中的技术、商务要求，必须作实事求是的响应。如供应商提供的货物和服务同采购人提出的项目需求说明中的技术、商务要求不同的，必须在《商务部分正负偏离表</w:t>
      </w:r>
      <w:r>
        <w:rPr>
          <w:rFonts w:hint="eastAsia" w:ascii="宋体" w:hAnsi="宋体"/>
          <w:b/>
          <w:bCs/>
          <w:sz w:val="24"/>
          <w:szCs w:val="24"/>
          <w:highlight w:val="none"/>
        </w:rPr>
        <w:t>》和《技术部分正负偏离表》上明示。</w:t>
      </w:r>
    </w:p>
    <w:p>
      <w:pPr>
        <w:adjustRightInd w:val="0"/>
        <w:snapToGrid w:val="0"/>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rPr>
        <w:t>其内容包含：</w:t>
      </w:r>
    </w:p>
    <w:p>
      <w:pPr>
        <w:numPr>
          <w:ilvl w:val="0"/>
          <w:numId w:val="4"/>
        </w:numPr>
        <w:spacing w:line="590" w:lineRule="exact"/>
        <w:rPr>
          <w:rFonts w:hint="eastAsia" w:ascii="宋体" w:hAnsi="宋体" w:cs="宋体"/>
          <w:sz w:val="24"/>
          <w:szCs w:val="24"/>
          <w:highlight w:val="none"/>
        </w:rPr>
      </w:pPr>
      <w:r>
        <w:rPr>
          <w:rFonts w:hint="eastAsia" w:ascii="宋体" w:hAnsi="宋体" w:cs="宋体"/>
          <w:sz w:val="24"/>
          <w:szCs w:val="24"/>
          <w:highlight w:val="none"/>
        </w:rPr>
        <w:t>项目内容</w:t>
      </w:r>
    </w:p>
    <w:p>
      <w:pPr>
        <w:adjustRightInd w:val="0"/>
        <w:snapToGrid w:val="0"/>
        <w:spacing w:line="59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根据《生态环境统计技术规范排放源统计》（HJ772 -2022）、《排放源统计年报数据审核技术指南（试行）》（环办转发函〔2022〕2号）、《关于开展2024年度排放源统计年报等工作的通知》（环办综合函〔2024〕450号）、《关于2024年度排放源统计年报等工作提示》、生态环境统计管理办法29条、《江苏省工业源排放总量统计实施方案（试行）》（苏环办〔2023〕104号）等文件要求，我局将从2025年年底开始开展崇川区2025年度环境统计（2025年度排放源统计年报、2025年度生态环境管理统计年报）等工作。</w:t>
      </w:r>
    </w:p>
    <w:p>
      <w:pPr>
        <w:adjustRightInd w:val="0"/>
        <w:snapToGrid w:val="0"/>
        <w:spacing w:line="59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主要内容包括：</w:t>
      </w:r>
    </w:p>
    <w:p>
      <w:pPr>
        <w:adjustRightInd w:val="0"/>
        <w:snapToGrid w:val="0"/>
        <w:spacing w:line="59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1、协助完成工业源和集中式污染治理设施2025年年报数据填报。对新纳统企业和需要帮扶指导的企业进行一对一线上指导或现场帮扶。同时，根据需要对新纳统企业和统计数据变化较大的企业开展填报后核查。</w:t>
      </w:r>
    </w:p>
    <w:p>
      <w:pPr>
        <w:adjustRightInd w:val="0"/>
        <w:snapToGrid w:val="0"/>
        <w:spacing w:line="59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2.协助开展数据审核和整改，在规定时间内完成初次数据报送。数据报送后，按照国家、省、市级审核反馈意见，协助逐一核实，逐一指导企业扎实做好数据核实整改，</w:t>
      </w:r>
    </w:p>
    <w:p>
      <w:pPr>
        <w:adjustRightInd w:val="0"/>
        <w:snapToGrid w:val="0"/>
        <w:spacing w:line="59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3、2025年度生态环境管理统计年报。按照统计调查制度和上级要求，协助我局2026年4月10日前完成数据填报、审核和报送。</w:t>
      </w:r>
    </w:p>
    <w:p>
      <w:pPr>
        <w:spacing w:line="480" w:lineRule="exact"/>
        <w:ind w:firstLine="480" w:firstLineChars="200"/>
        <w:rPr>
          <w:rFonts w:hint="eastAsia" w:ascii="宋体" w:hAnsi="宋体" w:cs="宋体"/>
          <w:b/>
          <w:sz w:val="24"/>
          <w:szCs w:val="24"/>
          <w:highlight w:val="none"/>
          <w:lang w:val="zh-CN"/>
        </w:rPr>
      </w:pPr>
      <w:r>
        <w:rPr>
          <w:rFonts w:hint="eastAsia" w:ascii="宋体" w:hAnsi="宋体" w:cs="宋体"/>
          <w:b/>
          <w:sz w:val="24"/>
          <w:szCs w:val="24"/>
          <w:highlight w:val="none"/>
        </w:rPr>
        <w:t>二</w:t>
      </w:r>
      <w:r>
        <w:rPr>
          <w:rFonts w:hint="eastAsia" w:ascii="宋体" w:hAnsi="宋体" w:cs="宋体"/>
          <w:b/>
          <w:sz w:val="24"/>
          <w:szCs w:val="24"/>
          <w:highlight w:val="none"/>
          <w:lang w:val="zh-CN"/>
        </w:rPr>
        <w:t>、成果提交</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报告1份,列明开展的工作内容和佐证材料。</w:t>
      </w:r>
    </w:p>
    <w:p>
      <w:pPr>
        <w:spacing w:line="480" w:lineRule="exact"/>
        <w:ind w:firstLine="480" w:firstLineChars="200"/>
        <w:rPr>
          <w:rFonts w:hint="eastAsia" w:ascii="宋体" w:hAnsi="宋体" w:cs="宋体"/>
          <w:b/>
          <w:sz w:val="24"/>
          <w:szCs w:val="24"/>
          <w:highlight w:val="none"/>
        </w:rPr>
      </w:pPr>
      <w:r>
        <w:rPr>
          <w:rFonts w:hint="eastAsia" w:ascii="宋体" w:hAnsi="宋体" w:cs="宋体"/>
          <w:b/>
          <w:sz w:val="24"/>
          <w:szCs w:val="24"/>
          <w:highlight w:val="none"/>
        </w:rPr>
        <w:t>三、服务周期</w:t>
      </w:r>
    </w:p>
    <w:p>
      <w:pPr>
        <w:spacing w:line="480" w:lineRule="exact"/>
        <w:ind w:firstLine="480" w:firstLineChars="200"/>
        <w:rPr>
          <w:rFonts w:hint="eastAsia" w:ascii="宋体" w:hAnsi="宋体" w:cs="宋体"/>
          <w:b/>
          <w:sz w:val="24"/>
          <w:szCs w:val="24"/>
          <w:highlight w:val="none"/>
        </w:rPr>
      </w:pPr>
      <w:r>
        <w:rPr>
          <w:rFonts w:hint="eastAsia" w:ascii="宋体" w:hAnsi="宋体" w:cs="宋体"/>
          <w:kern w:val="0"/>
          <w:sz w:val="24"/>
          <w:highlight w:val="none"/>
        </w:rPr>
        <w:t>以采购人安排为准。</w:t>
      </w:r>
    </w:p>
    <w:p>
      <w:pPr>
        <w:numPr>
          <w:ilvl w:val="0"/>
          <w:numId w:val="5"/>
        </w:numPr>
        <w:spacing w:line="480" w:lineRule="exact"/>
        <w:ind w:firstLine="480" w:firstLineChars="200"/>
        <w:rPr>
          <w:rFonts w:hint="eastAsia" w:ascii="宋体" w:hAnsi="宋体" w:cs="宋体"/>
          <w:b/>
          <w:sz w:val="24"/>
          <w:szCs w:val="24"/>
          <w:highlight w:val="none"/>
        </w:rPr>
      </w:pPr>
      <w:r>
        <w:rPr>
          <w:rFonts w:hint="eastAsia" w:ascii="宋体" w:hAnsi="宋体" w:cs="宋体"/>
          <w:b/>
          <w:sz w:val="24"/>
          <w:szCs w:val="24"/>
          <w:highlight w:val="none"/>
        </w:rPr>
        <w:t>付款方式</w:t>
      </w:r>
    </w:p>
    <w:p>
      <w:pPr>
        <w:spacing w:line="480" w:lineRule="exact"/>
        <w:ind w:firstLine="480" w:firstLineChars="200"/>
        <w:rPr>
          <w:rFonts w:hint="eastAsia" w:ascii="宋体" w:hAnsi="宋体" w:cs="宋体"/>
          <w:sz w:val="24"/>
          <w:szCs w:val="24"/>
          <w:highlight w:val="none"/>
        </w:rPr>
      </w:pPr>
      <w:r>
        <w:rPr>
          <w:rFonts w:hint="eastAsia" w:hAnsi="宋体"/>
          <w:kern w:val="0"/>
          <w:sz w:val="24"/>
          <w:szCs w:val="24"/>
          <w:highlight w:val="none"/>
        </w:rPr>
        <w:t>合同签订后，支付5</w:t>
      </w:r>
      <w:r>
        <w:rPr>
          <w:rFonts w:hAnsi="宋体"/>
          <w:kern w:val="0"/>
          <w:sz w:val="24"/>
          <w:szCs w:val="24"/>
          <w:highlight w:val="none"/>
        </w:rPr>
        <w:t>000</w:t>
      </w:r>
      <w:r>
        <w:rPr>
          <w:rFonts w:hint="eastAsia" w:hAnsi="宋体"/>
          <w:kern w:val="0"/>
          <w:sz w:val="24"/>
          <w:szCs w:val="24"/>
          <w:highlight w:val="none"/>
        </w:rPr>
        <w:t>元，每季度第一个月的月底前，根据上一季度实际工作量拨付上一季度资金</w:t>
      </w:r>
      <w:r>
        <w:rPr>
          <w:rFonts w:hAnsi="宋体"/>
          <w:kern w:val="0"/>
          <w:sz w:val="24"/>
          <w:szCs w:val="24"/>
          <w:highlight w:val="none"/>
        </w:rPr>
        <w:t>。</w:t>
      </w:r>
    </w:p>
    <w:p>
      <w:pPr>
        <w:rPr>
          <w:rFonts w:ascii="Calibri" w:hAnsi="Calibri"/>
          <w:b/>
          <w:bCs/>
          <w:sz w:val="28"/>
          <w:szCs w:val="36"/>
          <w:highlight w:val="none"/>
        </w:rPr>
      </w:pPr>
    </w:p>
    <w:p>
      <w:pPr>
        <w:snapToGrid w:val="0"/>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highlight w:val="none"/>
        </w:rPr>
        <w:t>本项目需求是合同文件的重要组成部分。</w:t>
      </w:r>
    </w:p>
    <w:p>
      <w:pPr>
        <w:spacing w:line="460" w:lineRule="exact"/>
        <w:jc w:val="center"/>
        <w:rPr>
          <w:rFonts w:ascii="宋体"/>
          <w:kern w:val="0"/>
          <w:sz w:val="32"/>
          <w:szCs w:val="32"/>
        </w:rPr>
      </w:pPr>
      <w:r>
        <w:rPr>
          <w:rFonts w:hint="eastAsia" w:ascii="宋体" w:hAnsi="宋体" w:cs="宋体"/>
          <w:b/>
          <w:bCs/>
          <w:w w:val="80"/>
          <w:sz w:val="44"/>
          <w:szCs w:val="44"/>
        </w:rPr>
        <w:br w:type="page"/>
      </w:r>
      <w:r>
        <w:rPr>
          <w:rFonts w:hint="eastAsia" w:ascii="宋体" w:hAnsi="宋体" w:cs="宋体"/>
          <w:b/>
          <w:bCs/>
          <w:w w:val="80"/>
          <w:sz w:val="44"/>
          <w:szCs w:val="44"/>
        </w:rPr>
        <w:t>第四章</w:t>
      </w:r>
      <w:bookmarkEnd w:id="34"/>
      <w:bookmarkEnd w:id="35"/>
      <w:bookmarkEnd w:id="36"/>
      <w:bookmarkEnd w:id="37"/>
      <w:bookmarkEnd w:id="38"/>
      <w:bookmarkEnd w:id="39"/>
      <w:bookmarkEnd w:id="40"/>
      <w:bookmarkEnd w:id="41"/>
      <w:bookmarkEnd w:id="42"/>
      <w:bookmarkEnd w:id="43"/>
      <w:bookmarkEnd w:id="44"/>
      <w:bookmarkStart w:id="46" w:name="_Toc38121794"/>
      <w:bookmarkStart w:id="47" w:name="_Toc37322565"/>
      <w:bookmarkStart w:id="48" w:name="_Toc85627670"/>
      <w:bookmarkStart w:id="49" w:name="_Toc43217893"/>
      <w:bookmarkStart w:id="50" w:name="_Toc182848996"/>
      <w:bookmarkStart w:id="51" w:name="_Toc13803484"/>
      <w:bookmarkStart w:id="52" w:name="_Toc94544873"/>
      <w:bookmarkStart w:id="53" w:name="_Toc8895742"/>
      <w:bookmarkStart w:id="54" w:name="_Toc94544747"/>
      <w:bookmarkStart w:id="55" w:name="_Toc11500283"/>
      <w:bookmarkStart w:id="56" w:name="_Toc12670506"/>
      <w:bookmarkStart w:id="57" w:name="_Toc11499587"/>
      <w:bookmarkStart w:id="58" w:name="_Toc11554642"/>
      <w:r>
        <w:rPr>
          <w:rFonts w:hint="eastAsia" w:ascii="宋体" w:hAnsi="宋体" w:cs="宋体"/>
          <w:b/>
          <w:bCs/>
          <w:w w:val="80"/>
          <w:sz w:val="44"/>
          <w:szCs w:val="44"/>
        </w:rPr>
        <w:t xml:space="preserve">  评审方法和程序</w:t>
      </w:r>
      <w:bookmarkEnd w:id="45"/>
    </w:p>
    <w:bookmarkEnd w:id="46"/>
    <w:bookmarkEnd w:id="47"/>
    <w:bookmarkEnd w:id="48"/>
    <w:bookmarkEnd w:id="49"/>
    <w:bookmarkEnd w:id="50"/>
    <w:p>
      <w:pPr>
        <w:snapToGrid w:val="0"/>
        <w:spacing w:line="480" w:lineRule="exact"/>
        <w:ind w:firstLine="480" w:firstLineChars="200"/>
        <w:outlineLvl w:val="1"/>
        <w:rPr>
          <w:rFonts w:ascii="宋体"/>
          <w:b/>
          <w:bCs/>
          <w:sz w:val="24"/>
          <w:szCs w:val="24"/>
        </w:rPr>
      </w:pPr>
      <w:bookmarkStart w:id="59" w:name="_Toc363573857"/>
      <w:bookmarkEnd w:id="59"/>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一、采购人组织磋商</w:t>
      </w:r>
    </w:p>
    <w:p>
      <w:pPr>
        <w:snapToGrid w:val="0"/>
        <w:spacing w:line="360" w:lineRule="auto"/>
        <w:ind w:firstLine="480"/>
        <w:rPr>
          <w:rFonts w:ascii="宋体"/>
          <w:sz w:val="24"/>
          <w:szCs w:val="24"/>
        </w:rPr>
      </w:pPr>
      <w:r>
        <w:rPr>
          <w:rFonts w:ascii="宋体" w:hAnsi="宋体" w:cs="宋体"/>
          <w:sz w:val="24"/>
          <w:szCs w:val="24"/>
        </w:rPr>
        <w:t>1</w:t>
      </w:r>
      <w:r>
        <w:rPr>
          <w:rFonts w:hint="eastAsia" w:ascii="宋体" w:hAnsi="宋体" w:cs="宋体"/>
          <w:sz w:val="24"/>
          <w:szCs w:val="24"/>
        </w:rPr>
        <w:t>、本次竞争性磋商参照《中华人民共和国政府采购法》、《政府采购竞争性磋商采购方式管理暂行办法》及有关法规成立磋商小组。磋商小组由3人或3人以上单数组成。</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、采用竞争性磋商方式的采购项目，评审专家应当从政府采购评审专家库内相关专业的专家名单中随机抽取。情况特殊、通过随机方式难以确定合适的评审专家的，经主管预算单位同意，可以自行选定评审专家。</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、磋商小组的职责：</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）磋商小组成员应当按照客观、公正、审慎的原则，根据磋商文件规定的评审程序、评审方法和评审标准进行独立评审。</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）磋商小组成员应当遵守评审工作纪律，不得泄露评审情况和评审中获悉的商业秘密，对个人的评审意见承担法律责任。</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）磋商小组成员在评审过程中发现供应商有行贿、提供虚假材料或者串通等违法行为的，应当及时向有关部门报告</w:t>
      </w:r>
      <w:r>
        <w:rPr>
          <w:rFonts w:ascii="宋体" w:cs="宋体"/>
          <w:sz w:val="24"/>
          <w:szCs w:val="24"/>
        </w:rPr>
        <w:t>，</w:t>
      </w:r>
      <w:r>
        <w:rPr>
          <w:rFonts w:hint="eastAsia" w:ascii="宋体" w:hAnsi="宋体" w:cs="宋体"/>
          <w:sz w:val="24"/>
          <w:szCs w:val="24"/>
        </w:rPr>
        <w:t>并建议将其列入采购黑名单。</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）磋商小组成员在评审过程中受到非法干涉的，应当及时向有关部门举报。</w:t>
      </w:r>
    </w:p>
    <w:p>
      <w:pPr>
        <w:snapToGrid w:val="0"/>
        <w:spacing w:line="360" w:lineRule="auto"/>
        <w:ind w:firstLine="480" w:firstLineChars="200"/>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）配合采购单位答复供应商提出的质疑；配合有关部门的投诉处理和监督检查工作。</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、评审有关记录由磋商小组成员签名，存档备查。</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、供应商的法定代表人或被授权人须持身份证准时参加磋商会。</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二、磋商的原则及方法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、磋商小组参照《中华人民共和国政府采购法》、《政府采购竞争性磋商采购方式管理暂行办法》以及有关政府采购的相关法规，遵循“公开、公平、公正、择优、信用”的原则进行磋商评审。</w:t>
      </w:r>
    </w:p>
    <w:p>
      <w:pPr>
        <w:snapToGrid w:val="0"/>
        <w:spacing w:line="360" w:lineRule="auto"/>
        <w:ind w:firstLine="484" w:firstLineChars="202"/>
        <w:rPr>
          <w:rFonts w:ascii="宋体"/>
          <w:sz w:val="24"/>
          <w:szCs w:val="24"/>
        </w:rPr>
      </w:pPr>
      <w:r>
        <w:rPr>
          <w:rFonts w:ascii="宋体" w:hAnsi="宋体" w:cs="宋体"/>
          <w:sz w:val="24"/>
          <w:szCs w:val="24"/>
        </w:rPr>
        <w:t>2</w:t>
      </w:r>
      <w:r>
        <w:rPr>
          <w:rFonts w:hint="eastAsia" w:ascii="宋体" w:hAnsi="宋体" w:cs="宋体"/>
          <w:sz w:val="24"/>
          <w:szCs w:val="24"/>
        </w:rPr>
        <w:t>、磋商小组将按照竞争性磋商文件的规定，独立对每个进入打分程序的有效供应商的响应文件的技术部分以打分的形式进行评估和评价。技术分是所有评委打分的算术平均值（计算结果均四舍五入保留两位小数）。</w:t>
      </w:r>
    </w:p>
    <w:p>
      <w:pPr>
        <w:snapToGrid w:val="0"/>
        <w:spacing w:line="360" w:lineRule="auto"/>
        <w:ind w:firstLine="484" w:firstLineChars="202"/>
        <w:rPr>
          <w:rFonts w:ascii="宋体"/>
          <w:sz w:val="24"/>
          <w:szCs w:val="24"/>
        </w:rPr>
      </w:pPr>
      <w:r>
        <w:rPr>
          <w:rFonts w:ascii="宋体" w:hAnsi="宋体" w:cs="宋体"/>
          <w:sz w:val="24"/>
          <w:szCs w:val="24"/>
        </w:rPr>
        <w:t>3</w:t>
      </w:r>
      <w:r>
        <w:rPr>
          <w:rFonts w:hint="eastAsia" w:ascii="宋体" w:hAnsi="宋体" w:cs="宋体"/>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、磋商小组所有成员应当集中与单一供应商分别进行磋商，并给予所有参加磋商的供应商平等的磋商机会。</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、除非在磋商中磋商小组对采购单位需求内容作了调整增加，或对采购内容作了实质性变更，否则</w:t>
      </w:r>
      <w:r>
        <w:rPr>
          <w:rFonts w:hint="eastAsia" w:ascii="宋体" w:hAnsi="宋体" w:cs="宋体"/>
          <w:b/>
          <w:bCs/>
          <w:sz w:val="24"/>
          <w:szCs w:val="24"/>
        </w:rPr>
        <w:t>采购单位不接受供应商高于自己前一轮的磋商报价</w:t>
      </w:r>
      <w:r>
        <w:rPr>
          <w:rFonts w:hint="eastAsia" w:ascii="宋体" w:hAnsi="宋体" w:cs="宋体"/>
          <w:sz w:val="24"/>
          <w:szCs w:val="24"/>
        </w:rPr>
        <w:t>。</w:t>
      </w:r>
    </w:p>
    <w:p>
      <w:pPr>
        <w:snapToGrid w:val="0"/>
        <w:spacing w:line="360" w:lineRule="auto"/>
        <w:ind w:firstLine="480" w:firstLineChars="200"/>
        <w:rPr>
          <w:rFonts w:ascii="宋体"/>
          <w:sz w:val="24"/>
          <w:szCs w:val="24"/>
        </w:rPr>
      </w:pPr>
      <w:r>
        <w:rPr>
          <w:rFonts w:ascii="宋体" w:hAnsi="宋体" w:cs="宋体"/>
          <w:sz w:val="24"/>
          <w:szCs w:val="24"/>
        </w:rPr>
        <w:t>1</w:t>
      </w:r>
      <w:r>
        <w:rPr>
          <w:rFonts w:ascii="宋体" w:cs="宋体"/>
          <w:sz w:val="24"/>
          <w:szCs w:val="24"/>
        </w:rPr>
        <w:t>0</w:t>
      </w:r>
      <w:r>
        <w:rPr>
          <w:rFonts w:hint="eastAsia" w:ascii="宋体" w:hAnsi="宋体" w:cs="宋体"/>
          <w:sz w:val="24"/>
          <w:szCs w:val="24"/>
        </w:rPr>
        <w:t>、对于在磋商顺利开始后至最终报价前，根据磋商情况退出磋商的供应商，须以书面形式说明退出磋商的原因，经磋商小组同意可以退出磋商。</w:t>
      </w:r>
    </w:p>
    <w:p>
      <w:pPr>
        <w:snapToGrid w:val="0"/>
        <w:spacing w:line="360" w:lineRule="auto"/>
        <w:ind w:firstLine="480" w:firstLineChars="200"/>
        <w:rPr>
          <w:rFonts w:ascii="宋体"/>
          <w:sz w:val="24"/>
          <w:szCs w:val="24"/>
        </w:rPr>
      </w:pPr>
      <w:r>
        <w:rPr>
          <w:rFonts w:ascii="宋体" w:hAnsi="宋体" w:cs="宋体"/>
          <w:sz w:val="24"/>
          <w:szCs w:val="24"/>
        </w:rPr>
        <w:t>11</w:t>
      </w:r>
      <w:r>
        <w:rPr>
          <w:rFonts w:hint="eastAsia" w:ascii="宋体" w:hAnsi="宋体" w:cs="宋体"/>
          <w:sz w:val="24"/>
          <w:szCs w:val="24"/>
        </w:rPr>
        <w:t>、在磋商中，磋商的任何一方不得透露与磋商有关的其他响应磋商的供应商的技术资料、价格及其他信息。</w:t>
      </w:r>
    </w:p>
    <w:p>
      <w:pPr>
        <w:snapToGrid w:val="0"/>
        <w:spacing w:line="360" w:lineRule="auto"/>
        <w:ind w:firstLine="480" w:firstLineChars="200"/>
        <w:rPr>
          <w:rFonts w:ascii="宋体"/>
          <w:sz w:val="24"/>
          <w:szCs w:val="24"/>
        </w:rPr>
      </w:pPr>
      <w:r>
        <w:rPr>
          <w:rFonts w:ascii="宋体" w:hAnsi="宋体" w:cs="宋体"/>
          <w:sz w:val="24"/>
          <w:szCs w:val="24"/>
        </w:rPr>
        <w:t>12</w:t>
      </w:r>
      <w:r>
        <w:rPr>
          <w:rFonts w:hint="eastAsia" w:ascii="宋体" w:hAnsi="宋体" w:cs="宋体"/>
          <w:sz w:val="24"/>
          <w:szCs w:val="24"/>
        </w:rPr>
        <w:t>、凡两家或以上公司同一法人代表或其中一家公司为另一家公司单一最大股东的，不能同时参与同一采购项目相同标段的磋商采购活动，一经发现，将视同串标处理。</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13</w:t>
      </w:r>
      <w:r>
        <w:rPr>
          <w:rFonts w:hint="eastAsia" w:ascii="宋体" w:hAnsi="宋体" w:cs="宋体"/>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pPr>
        <w:widowControl/>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14、参照《财政部关于政府采购竞争性磋商采购方式管理暂行办法有关问题的补充通知》（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单位（项目实施机构）或者采购采购人应当终止竞争性磋商采购活动，发布项目终止公告并说明原因，重新开展采购活动。</w:t>
      </w:r>
    </w:p>
    <w:p>
      <w:pPr>
        <w:snapToGrid w:val="0"/>
        <w:spacing w:line="360" w:lineRule="auto"/>
        <w:ind w:firstLine="480" w:firstLineChars="200"/>
        <w:rPr>
          <w:rFonts w:ascii="宋体"/>
          <w:b/>
          <w:bCs/>
          <w:sz w:val="24"/>
          <w:szCs w:val="24"/>
        </w:rPr>
      </w:pPr>
      <w:r>
        <w:rPr>
          <w:rFonts w:hint="eastAsia" w:ascii="宋体" w:hAnsi="宋体" w:cs="宋体"/>
          <w:b/>
          <w:bCs/>
          <w:sz w:val="24"/>
          <w:szCs w:val="24"/>
        </w:rPr>
        <w:t>三、评估步骤</w:t>
      </w:r>
    </w:p>
    <w:p>
      <w:pPr>
        <w:snapToGrid w:val="0"/>
        <w:spacing w:line="360" w:lineRule="auto"/>
        <w:ind w:firstLine="480" w:firstLineChars="200"/>
        <w:rPr>
          <w:rFonts w:ascii="宋体"/>
          <w:b/>
          <w:bCs/>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、评估步骤规定：</w:t>
      </w:r>
    </w:p>
    <w:p>
      <w:pPr>
        <w:snapToGrid w:val="0"/>
        <w:spacing w:line="360" w:lineRule="auto"/>
        <w:ind w:firstLine="480" w:firstLineChars="200"/>
        <w:rPr>
          <w:rFonts w:ascii="宋体"/>
          <w:b/>
          <w:bCs/>
          <w:sz w:val="24"/>
          <w:szCs w:val="24"/>
          <w:lang w:val="zh-CN"/>
        </w:rPr>
      </w:pPr>
      <w:r>
        <w:rPr>
          <w:rFonts w:hint="eastAsia" w:ascii="宋体" w:hAnsi="宋体" w:cs="宋体"/>
          <w:b/>
          <w:bCs/>
          <w:sz w:val="24"/>
          <w:szCs w:val="24"/>
          <w:lang w:val="zh-CN"/>
        </w:rPr>
        <w:t>本次资格审查采用资格后审，各供应商资格审查通过后方能进入技术响应文件的评审。先开技术响应文件，技术响应文件打分结束后再开商务报价响应文件。</w:t>
      </w:r>
    </w:p>
    <w:p>
      <w:pPr>
        <w:snapToGri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第一阶段：磋商小组对每个供应商的资格进行审查。</w:t>
      </w:r>
    </w:p>
    <w:p>
      <w:pPr>
        <w:snapToGri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磋商小组在进行资格性审查的同时，将从</w:t>
      </w:r>
      <w:r>
        <w:rPr>
          <w:rFonts w:ascii="宋体" w:hAnsi="宋体" w:cs="宋体"/>
          <w:sz w:val="24"/>
          <w:szCs w:val="24"/>
          <w:lang w:val="zh-CN"/>
        </w:rPr>
        <w:t>“</w:t>
      </w:r>
      <w:r>
        <w:rPr>
          <w:rFonts w:hint="eastAsia" w:ascii="宋体" w:hAnsi="宋体" w:cs="宋体"/>
          <w:sz w:val="24"/>
          <w:szCs w:val="24"/>
          <w:lang w:val="zh-CN"/>
        </w:rPr>
        <w:t>信用中国</w:t>
      </w:r>
      <w:r>
        <w:rPr>
          <w:rFonts w:ascii="宋体" w:hAnsi="宋体" w:cs="宋体"/>
          <w:sz w:val="24"/>
          <w:szCs w:val="24"/>
          <w:lang w:val="zh-CN"/>
        </w:rPr>
        <w:t>”</w:t>
      </w:r>
      <w:r>
        <w:rPr>
          <w:rFonts w:hint="eastAsia" w:ascii="宋体" w:hAnsi="宋体" w:cs="宋体"/>
          <w:sz w:val="24"/>
          <w:szCs w:val="24"/>
          <w:lang w:val="zh-CN"/>
        </w:rPr>
        <w:t>网站（</w:t>
      </w:r>
      <w:r>
        <w:rPr>
          <w:rFonts w:ascii="宋体" w:hAnsi="宋体" w:cs="宋体"/>
          <w:sz w:val="24"/>
          <w:szCs w:val="24"/>
          <w:lang w:val="zh-CN"/>
        </w:rPr>
        <w:t>www.creditchina.gov.cn</w:t>
      </w:r>
      <w:r>
        <w:rPr>
          <w:rFonts w:hint="eastAsia" w:ascii="宋体" w:hAnsi="宋体" w:cs="宋体"/>
          <w:sz w:val="24"/>
          <w:szCs w:val="24"/>
          <w:lang w:val="zh-CN"/>
        </w:rPr>
        <w:t>）查询供应商的信用记录，以确定供应商是否具备响应资格。查询结果将在系统中留存并归档。</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第二阶段：</w:t>
      </w:r>
      <w:r>
        <w:rPr>
          <w:rFonts w:hint="eastAsia" w:ascii="宋体" w:hAnsi="宋体" w:cs="宋体"/>
          <w:sz w:val="24"/>
          <w:szCs w:val="24"/>
        </w:rPr>
        <w:t>磋商小组</w:t>
      </w:r>
      <w:r>
        <w:rPr>
          <w:rFonts w:hint="eastAsia" w:ascii="宋体" w:hAnsi="宋体" w:cs="宋体"/>
          <w:sz w:val="24"/>
          <w:szCs w:val="24"/>
          <w:lang w:val="zh-CN"/>
        </w:rPr>
        <w:t>对每个符合资格要求的供应商的技术响应文件进行</w:t>
      </w:r>
      <w:r>
        <w:rPr>
          <w:rFonts w:hint="eastAsia" w:ascii="宋体" w:hAnsi="宋体" w:cs="宋体"/>
          <w:sz w:val="24"/>
          <w:szCs w:val="24"/>
        </w:rPr>
        <w:t>评估</w:t>
      </w:r>
      <w:r>
        <w:rPr>
          <w:rFonts w:hint="eastAsia" w:ascii="宋体" w:hAnsi="宋体" w:cs="宋体"/>
          <w:sz w:val="24"/>
          <w:szCs w:val="24"/>
          <w:lang w:val="zh-CN"/>
        </w:rPr>
        <w:t>。主要审查技术响应文件提交的内容是否齐全，技术方案及项目实施是否完全满足采购文件的要求。</w:t>
      </w:r>
      <w:r>
        <w:rPr>
          <w:rFonts w:hint="eastAsia" w:ascii="宋体" w:hAnsi="宋体" w:cs="宋体"/>
          <w:sz w:val="24"/>
          <w:szCs w:val="24"/>
        </w:rPr>
        <w:t>磋商小组严格按照磋商文件的要求、条件、评分标准，对供应商所提供货物或服务的先进性、可靠性、售后服务承诺、质量保证承诺等实质性响应内容进行比较。</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第三阶段：以供应商商务报价响应文件内的</w:t>
      </w:r>
      <w:r>
        <w:rPr>
          <w:rFonts w:hint="eastAsia" w:ascii="宋体" w:hAnsi="宋体" w:cs="宋体"/>
          <w:sz w:val="24"/>
          <w:szCs w:val="24"/>
        </w:rPr>
        <w:t>竞争性磋商</w:t>
      </w:r>
      <w:r>
        <w:rPr>
          <w:rFonts w:hint="eastAsia" w:ascii="宋体" w:hAnsi="宋体" w:cs="宋体"/>
          <w:sz w:val="24"/>
          <w:szCs w:val="24"/>
          <w:lang w:val="zh-CN"/>
        </w:rPr>
        <w:t>报价（即首次报价）为基础，</w:t>
      </w:r>
      <w:r>
        <w:rPr>
          <w:rFonts w:hint="eastAsia" w:ascii="宋体" w:hAnsi="宋体" w:cs="宋体"/>
          <w:sz w:val="24"/>
          <w:szCs w:val="24"/>
        </w:rPr>
        <w:t>磋商小组与</w:t>
      </w:r>
      <w:r>
        <w:rPr>
          <w:rFonts w:hint="eastAsia" w:ascii="宋体" w:hAnsi="宋体" w:cs="宋体"/>
          <w:sz w:val="24"/>
          <w:szCs w:val="24"/>
          <w:lang w:val="zh-CN"/>
        </w:rPr>
        <w:t>供应商单一分别进行</w:t>
      </w:r>
      <w:r>
        <w:rPr>
          <w:rFonts w:hint="eastAsia" w:ascii="宋体" w:hAnsi="宋体" w:cs="宋体"/>
          <w:sz w:val="24"/>
          <w:szCs w:val="24"/>
        </w:rPr>
        <w:t>磋商</w:t>
      </w:r>
      <w:r>
        <w:rPr>
          <w:rFonts w:hint="eastAsia" w:ascii="宋体" w:hAnsi="宋体" w:cs="宋体"/>
          <w:sz w:val="24"/>
          <w:szCs w:val="24"/>
          <w:lang w:val="zh-CN"/>
        </w:rPr>
        <w:t>：内容主要是对</w:t>
      </w:r>
      <w:r>
        <w:rPr>
          <w:rFonts w:hint="eastAsia" w:ascii="宋体" w:hAnsi="宋体" w:cs="宋体"/>
          <w:sz w:val="24"/>
          <w:szCs w:val="24"/>
        </w:rPr>
        <w:t>竞争性磋商</w:t>
      </w:r>
      <w:r>
        <w:rPr>
          <w:rFonts w:hint="eastAsia" w:ascii="宋体" w:hAnsi="宋体" w:cs="宋体"/>
          <w:sz w:val="24"/>
          <w:szCs w:val="24"/>
          <w:lang w:val="zh-CN"/>
        </w:rPr>
        <w:t>响应文件中的项目方案的澄清、修正、补充、确认以及价格调整等。如</w:t>
      </w:r>
      <w:r>
        <w:rPr>
          <w:rFonts w:hint="eastAsia" w:ascii="宋体" w:hAnsi="宋体" w:cs="宋体"/>
          <w:sz w:val="24"/>
          <w:szCs w:val="24"/>
        </w:rPr>
        <w:t>磋商</w:t>
      </w:r>
      <w:r>
        <w:rPr>
          <w:rFonts w:hint="eastAsia" w:ascii="宋体" w:hAnsi="宋体" w:cs="宋体"/>
          <w:sz w:val="24"/>
          <w:szCs w:val="24"/>
          <w:lang w:val="zh-CN"/>
        </w:rPr>
        <w:t>内容导致</w:t>
      </w:r>
      <w:r>
        <w:rPr>
          <w:rFonts w:hint="eastAsia" w:ascii="宋体" w:hAnsi="宋体" w:cs="宋体"/>
          <w:sz w:val="24"/>
          <w:szCs w:val="24"/>
        </w:rPr>
        <w:t>竞争性磋商</w:t>
      </w:r>
      <w:r>
        <w:rPr>
          <w:rFonts w:hint="eastAsia" w:ascii="宋体" w:hAnsi="宋体" w:cs="宋体"/>
          <w:sz w:val="24"/>
          <w:szCs w:val="24"/>
          <w:lang w:val="zh-CN"/>
        </w:rPr>
        <w:t>文件有实质性变动的，</w:t>
      </w:r>
      <w:r>
        <w:rPr>
          <w:rFonts w:hint="eastAsia" w:ascii="宋体" w:hAnsi="宋体" w:cs="宋体"/>
          <w:sz w:val="24"/>
          <w:szCs w:val="24"/>
        </w:rPr>
        <w:t>磋商小组</w:t>
      </w:r>
      <w:r>
        <w:rPr>
          <w:rFonts w:hint="eastAsia" w:ascii="宋体" w:hAnsi="宋体" w:cs="宋体"/>
          <w:sz w:val="24"/>
          <w:szCs w:val="24"/>
          <w:lang w:val="zh-CN"/>
        </w:rPr>
        <w:t>应当以书面形式通知所有供应商。</w:t>
      </w:r>
    </w:p>
    <w:p>
      <w:pPr>
        <w:snapToGrid w:val="0"/>
        <w:spacing w:line="360" w:lineRule="auto"/>
        <w:ind w:firstLine="480" w:firstLineChars="200"/>
        <w:rPr>
          <w:rFonts w:ascii="宋体"/>
          <w:sz w:val="24"/>
          <w:szCs w:val="24"/>
          <w:lang w:val="zh-CN"/>
        </w:rPr>
      </w:pPr>
      <w:r>
        <w:rPr>
          <w:rFonts w:hint="eastAsia" w:ascii="宋体" w:hAnsi="宋体" w:cs="宋体"/>
          <w:sz w:val="24"/>
          <w:szCs w:val="24"/>
          <w:lang w:val="zh-CN"/>
        </w:rPr>
        <w:t>第四阶段：单一分别</w:t>
      </w:r>
      <w:r>
        <w:rPr>
          <w:rFonts w:hint="eastAsia" w:ascii="宋体" w:hAnsi="宋体" w:cs="宋体"/>
          <w:sz w:val="24"/>
          <w:szCs w:val="24"/>
        </w:rPr>
        <w:t>磋商</w:t>
      </w:r>
      <w:r>
        <w:rPr>
          <w:rFonts w:hint="eastAsia" w:ascii="宋体" w:hAnsi="宋体" w:cs="宋体"/>
          <w:sz w:val="24"/>
          <w:szCs w:val="24"/>
          <w:lang w:val="zh-CN"/>
        </w:rPr>
        <w:t>结束后，</w:t>
      </w:r>
      <w:r>
        <w:rPr>
          <w:rFonts w:hint="eastAsia" w:ascii="宋体" w:hAnsi="宋体" w:cs="宋体"/>
          <w:sz w:val="24"/>
          <w:szCs w:val="24"/>
        </w:rPr>
        <w:t>磋商小组</w:t>
      </w:r>
      <w:r>
        <w:rPr>
          <w:rFonts w:hint="eastAsia" w:ascii="宋体" w:hAnsi="宋体" w:cs="宋体"/>
          <w:sz w:val="24"/>
          <w:szCs w:val="24"/>
          <w:lang w:val="zh-CN"/>
        </w:rPr>
        <w:t>告知所有供应商的项目二次（最终）报价，并要求所有作出实质性响应的有效供应商在规定的时间内，在</w:t>
      </w:r>
      <w:r>
        <w:rPr>
          <w:rFonts w:hint="eastAsia" w:ascii="宋体" w:hAnsi="宋体" w:cs="宋体"/>
          <w:sz w:val="24"/>
          <w:szCs w:val="24"/>
        </w:rPr>
        <w:t>磋商</w:t>
      </w:r>
      <w:r>
        <w:rPr>
          <w:rFonts w:hint="eastAsia" w:ascii="宋体" w:hAnsi="宋体" w:cs="宋体"/>
          <w:sz w:val="24"/>
          <w:szCs w:val="24"/>
          <w:lang w:val="zh-CN"/>
        </w:rPr>
        <w:t>现场集体给出最终报价，同时最终报价中可包括但不限于如最终澄清方案、有关优惠承诺等。</w:t>
      </w:r>
    </w:p>
    <w:p>
      <w:pPr>
        <w:snapToGri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第五阶段：</w:t>
      </w:r>
      <w:r>
        <w:rPr>
          <w:rFonts w:hint="eastAsia" w:ascii="宋体" w:hAnsi="宋体" w:cs="宋体"/>
          <w:sz w:val="24"/>
          <w:szCs w:val="24"/>
        </w:rPr>
        <w:t>磋商小组</w:t>
      </w:r>
      <w:r>
        <w:rPr>
          <w:rFonts w:hint="eastAsia" w:ascii="宋体" w:hAnsi="宋体" w:cs="宋体"/>
          <w:sz w:val="24"/>
          <w:szCs w:val="24"/>
          <w:lang w:val="zh-CN"/>
        </w:rPr>
        <w:t>对供应商的最终报价进行评议和比较，在实质性响应</w:t>
      </w:r>
      <w:r>
        <w:rPr>
          <w:rFonts w:hint="eastAsia" w:ascii="宋体" w:hAnsi="宋体" w:cs="宋体"/>
          <w:sz w:val="24"/>
          <w:szCs w:val="24"/>
        </w:rPr>
        <w:t>竞争性磋商</w:t>
      </w:r>
      <w:r>
        <w:rPr>
          <w:rFonts w:hint="eastAsia" w:ascii="宋体" w:hAnsi="宋体" w:cs="宋体"/>
          <w:sz w:val="24"/>
          <w:szCs w:val="24"/>
          <w:lang w:val="zh-CN"/>
        </w:rPr>
        <w:t>文件，技术响应文件和商务报价响应文件部分都能满足</w:t>
      </w:r>
      <w:r>
        <w:rPr>
          <w:rFonts w:hint="eastAsia" w:ascii="宋体" w:hAnsi="宋体" w:cs="宋体"/>
          <w:sz w:val="24"/>
          <w:szCs w:val="24"/>
        </w:rPr>
        <w:t>竞争性磋商</w:t>
      </w:r>
      <w:r>
        <w:rPr>
          <w:rFonts w:hint="eastAsia" w:ascii="宋体" w:hAnsi="宋体" w:cs="宋体"/>
          <w:sz w:val="24"/>
          <w:szCs w:val="24"/>
          <w:lang w:val="zh-CN"/>
        </w:rPr>
        <w:t>文件的前提下，</w:t>
      </w:r>
      <w:r>
        <w:rPr>
          <w:rFonts w:hint="eastAsia" w:ascii="宋体" w:hAnsi="宋体" w:cs="宋体"/>
          <w:sz w:val="24"/>
          <w:szCs w:val="24"/>
        </w:rPr>
        <w:t>磋商小组</w:t>
      </w:r>
      <w:r>
        <w:rPr>
          <w:rFonts w:hint="eastAsia" w:ascii="宋体" w:hAnsi="宋体" w:cs="宋体"/>
          <w:sz w:val="24"/>
          <w:szCs w:val="24"/>
          <w:lang w:val="zh-CN"/>
        </w:rPr>
        <w:t>将校核后的各供应商的得分从高到低排序（</w:t>
      </w:r>
      <w:r>
        <w:rPr>
          <w:rFonts w:hint="eastAsia" w:ascii="宋体" w:hAnsi="宋体" w:cs="宋体"/>
          <w:sz w:val="24"/>
          <w:szCs w:val="24"/>
        </w:rPr>
        <w:t>明显低于成本的，且供应商不能合理说明或者不能提供相关证明材料的报价除外）</w:t>
      </w:r>
      <w:r>
        <w:rPr>
          <w:rFonts w:hint="eastAsia" w:ascii="宋体" w:hAnsi="宋体" w:cs="宋体"/>
          <w:sz w:val="24"/>
          <w:szCs w:val="24"/>
          <w:lang w:val="zh-CN"/>
        </w:rPr>
        <w:t>。</w:t>
      </w:r>
    </w:p>
    <w:p>
      <w:pPr>
        <w:snapToGrid w:val="0"/>
        <w:spacing w:line="360" w:lineRule="auto"/>
        <w:ind w:firstLine="480" w:firstLineChars="200"/>
        <w:rPr>
          <w:rFonts w:ascii="宋体"/>
          <w:sz w:val="24"/>
          <w:szCs w:val="24"/>
        </w:rPr>
      </w:pPr>
      <w:r>
        <w:rPr>
          <w:rFonts w:ascii="宋体" w:hAnsi="宋体" w:cs="宋体"/>
          <w:sz w:val="24"/>
          <w:szCs w:val="24"/>
          <w:lang w:val="zh-CN"/>
        </w:rPr>
        <w:t>2</w:t>
      </w:r>
      <w:r>
        <w:rPr>
          <w:rFonts w:hint="eastAsia" w:ascii="宋体" w:hAnsi="宋体" w:cs="宋体"/>
          <w:sz w:val="24"/>
          <w:szCs w:val="24"/>
          <w:lang w:val="zh-CN"/>
        </w:rPr>
        <w:t>、在</w:t>
      </w:r>
      <w:r>
        <w:rPr>
          <w:rFonts w:hint="eastAsia" w:ascii="宋体" w:hAnsi="宋体" w:cs="宋体"/>
          <w:sz w:val="24"/>
          <w:szCs w:val="24"/>
        </w:rPr>
        <w:t>磋商</w:t>
      </w:r>
      <w:r>
        <w:rPr>
          <w:rFonts w:hint="eastAsia" w:ascii="宋体" w:hAnsi="宋体" w:cs="宋体"/>
          <w:sz w:val="24"/>
          <w:szCs w:val="24"/>
          <w:lang w:val="zh-CN"/>
        </w:rPr>
        <w:t>过程中，供应商提交的澄清文件和最终报价文件，由供应商法定代表人或被授权人签字盖章后生效，供应商受其约束。</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四、磋商评定结果的方法</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b/>
          <w:bCs/>
          <w:sz w:val="24"/>
          <w:szCs w:val="24"/>
          <w:u w:val="single"/>
        </w:rPr>
        <w:t>经磋商确定最终采购需求和提交最后报价的供应商后，</w:t>
      </w:r>
      <w:r>
        <w:rPr>
          <w:rFonts w:hint="eastAsia" w:ascii="宋体" w:hAnsi="宋体" w:cs="宋体"/>
          <w:sz w:val="24"/>
          <w:szCs w:val="24"/>
        </w:rPr>
        <w:t>由磋商小组采用综合评分法</w:t>
      </w:r>
      <w:r>
        <w:rPr>
          <w:rFonts w:hint="eastAsia" w:ascii="宋体" w:hAnsi="宋体" w:cs="宋体"/>
          <w:b/>
          <w:bCs/>
          <w:sz w:val="24"/>
          <w:szCs w:val="24"/>
          <w:u w:val="single"/>
        </w:rPr>
        <w:t>对提交最后报价的供应商的响应文件和最后报价</w:t>
      </w:r>
      <w:r>
        <w:rPr>
          <w:rFonts w:hint="eastAsia" w:ascii="宋体" w:hAnsi="宋体" w:cs="宋体"/>
          <w:sz w:val="24"/>
          <w:szCs w:val="24"/>
        </w:rPr>
        <w:t>进行综合评分。</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、评估时，磋商小组各成员应当独立对每个有效响应的文件进行评价、打分，然后汇总每个供应商每项评分因素的得分（计算结果均四舍五入保留两位小数）。</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、本次项目磋商的技术</w:t>
      </w:r>
      <w:r>
        <w:rPr>
          <w:rFonts w:hint="eastAsia" w:ascii="宋体" w:hAnsi="宋体" w:cs="宋体"/>
          <w:kern w:val="0"/>
          <w:sz w:val="24"/>
          <w:szCs w:val="24"/>
        </w:rPr>
        <w:t>响应文件</w:t>
      </w:r>
      <w:r>
        <w:rPr>
          <w:rFonts w:hint="eastAsia" w:ascii="宋体" w:hAnsi="宋体" w:cs="宋体"/>
          <w:sz w:val="24"/>
          <w:szCs w:val="24"/>
        </w:rPr>
        <w:t>和商务报价</w:t>
      </w:r>
      <w:r>
        <w:rPr>
          <w:rFonts w:hint="eastAsia" w:ascii="宋体" w:hAnsi="宋体" w:cs="宋体"/>
          <w:kern w:val="0"/>
          <w:sz w:val="24"/>
          <w:szCs w:val="24"/>
        </w:rPr>
        <w:t>响应文件</w:t>
      </w:r>
      <w:r>
        <w:rPr>
          <w:rFonts w:hint="eastAsia" w:ascii="宋体" w:hAnsi="宋体" w:cs="宋体"/>
          <w:sz w:val="24"/>
          <w:szCs w:val="24"/>
        </w:rPr>
        <w:t>评估总分值为</w:t>
      </w:r>
      <w:r>
        <w:rPr>
          <w:rFonts w:ascii="宋体" w:hAnsi="宋体" w:cs="宋体"/>
          <w:sz w:val="24"/>
          <w:szCs w:val="24"/>
        </w:rPr>
        <w:t>100</w:t>
      </w:r>
      <w:r>
        <w:rPr>
          <w:rFonts w:hint="eastAsia" w:ascii="宋体" w:hAnsi="宋体" w:cs="宋体"/>
          <w:sz w:val="24"/>
          <w:szCs w:val="24"/>
        </w:rPr>
        <w:t>分。两部分评估因素比重如下：</w:t>
      </w:r>
    </w:p>
    <w:p>
      <w:pPr>
        <w:snapToGrid w:val="0"/>
        <w:spacing w:line="360" w:lineRule="auto"/>
        <w:ind w:firstLine="480" w:firstLineChars="200"/>
        <w:rPr>
          <w:rFonts w:ascii="宋体"/>
          <w:kern w:val="0"/>
          <w:sz w:val="24"/>
          <w:szCs w:val="24"/>
        </w:rPr>
      </w:pPr>
      <w:r>
        <w:rPr>
          <w:rFonts w:hint="eastAsia" w:ascii="宋体" w:hAnsi="宋体" w:cs="宋体"/>
          <w:kern w:val="0"/>
          <w:sz w:val="24"/>
          <w:szCs w:val="24"/>
        </w:rPr>
        <w:t>技术响应文件分值占总分值的比重为</w:t>
      </w:r>
      <w:r>
        <w:rPr>
          <w:rFonts w:ascii="宋体" w:hAnsi="宋体" w:cs="宋体"/>
          <w:kern w:val="0"/>
          <w:sz w:val="24"/>
          <w:szCs w:val="24"/>
          <w:u w:val="single"/>
        </w:rPr>
        <w:t xml:space="preserve"> </w:t>
      </w:r>
      <w:r>
        <w:rPr>
          <w:rFonts w:hint="eastAsia" w:ascii="宋体" w:hAnsi="宋体" w:cs="宋体"/>
          <w:kern w:val="0"/>
          <w:sz w:val="24"/>
          <w:szCs w:val="24"/>
          <w:u w:val="single"/>
        </w:rPr>
        <w:t>75</w:t>
      </w:r>
      <w:r>
        <w:rPr>
          <w:rFonts w:ascii="宋体" w:hAnsi="宋体" w:cs="宋体"/>
          <w:kern w:val="0"/>
          <w:sz w:val="24"/>
          <w:szCs w:val="24"/>
          <w:u w:val="single"/>
        </w:rPr>
        <w:t>%</w:t>
      </w:r>
      <w:r>
        <w:rPr>
          <w:rFonts w:hint="eastAsia" w:ascii="宋体" w:hAnsi="宋体" w:cs="宋体"/>
          <w:kern w:val="0"/>
          <w:sz w:val="24"/>
          <w:szCs w:val="24"/>
          <w:u w:val="single"/>
        </w:rPr>
        <w:t>（权重）</w:t>
      </w:r>
      <w:r>
        <w:rPr>
          <w:rFonts w:hint="eastAsia" w:ascii="宋体" w:hAnsi="宋体" w:cs="宋体"/>
          <w:kern w:val="0"/>
          <w:sz w:val="24"/>
          <w:szCs w:val="24"/>
        </w:rPr>
        <w:t>（四舍五入保留两位小数）；</w:t>
      </w:r>
    </w:p>
    <w:p>
      <w:pPr>
        <w:snapToGrid w:val="0"/>
        <w:spacing w:line="360" w:lineRule="auto"/>
        <w:ind w:firstLine="480" w:firstLineChars="200"/>
        <w:rPr>
          <w:rFonts w:ascii="宋体"/>
          <w:kern w:val="0"/>
          <w:sz w:val="24"/>
          <w:szCs w:val="24"/>
        </w:rPr>
      </w:pPr>
      <w:r>
        <w:rPr>
          <w:rFonts w:hint="eastAsia" w:ascii="宋体" w:hAnsi="宋体" w:cs="宋体"/>
          <w:kern w:val="0"/>
          <w:sz w:val="24"/>
          <w:szCs w:val="24"/>
        </w:rPr>
        <w:t>商务报价响应文件分值占总分值的比重为</w:t>
      </w:r>
      <w:r>
        <w:rPr>
          <w:rFonts w:ascii="宋体" w:hAnsi="宋体" w:cs="宋体"/>
          <w:kern w:val="0"/>
          <w:sz w:val="24"/>
          <w:szCs w:val="24"/>
          <w:u w:val="single"/>
        </w:rPr>
        <w:t xml:space="preserve"> </w:t>
      </w:r>
      <w:r>
        <w:rPr>
          <w:rFonts w:hint="eastAsia" w:ascii="宋体" w:hAnsi="宋体" w:cs="宋体"/>
          <w:kern w:val="0"/>
          <w:sz w:val="24"/>
          <w:szCs w:val="24"/>
          <w:u w:val="single"/>
        </w:rPr>
        <w:t>25</w:t>
      </w:r>
      <w:r>
        <w:rPr>
          <w:rFonts w:ascii="宋体" w:hAnsi="宋体" w:cs="宋体"/>
          <w:kern w:val="0"/>
          <w:sz w:val="24"/>
          <w:szCs w:val="24"/>
          <w:u w:val="single"/>
        </w:rPr>
        <w:t>%</w:t>
      </w:r>
      <w:r>
        <w:rPr>
          <w:rFonts w:hint="eastAsia" w:ascii="宋体" w:hAnsi="宋体" w:cs="宋体"/>
          <w:kern w:val="0"/>
          <w:sz w:val="24"/>
          <w:szCs w:val="24"/>
          <w:u w:val="single"/>
        </w:rPr>
        <w:t>（权重）</w:t>
      </w:r>
      <w:r>
        <w:rPr>
          <w:rFonts w:hint="eastAsia" w:ascii="宋体" w:hAnsi="宋体" w:cs="宋体"/>
          <w:kern w:val="0"/>
          <w:sz w:val="24"/>
          <w:szCs w:val="24"/>
        </w:rPr>
        <w:t>（四舍五入保留两位小数）。</w:t>
      </w:r>
    </w:p>
    <w:p>
      <w:pPr>
        <w:snapToGrid w:val="0"/>
        <w:spacing w:line="360" w:lineRule="auto"/>
        <w:ind w:firstLine="480" w:firstLineChars="200"/>
        <w:rPr>
          <w:rFonts w:ascii="宋体"/>
          <w:dstrike/>
          <w:sz w:val="24"/>
          <w:szCs w:val="24"/>
        </w:rPr>
      </w:pPr>
      <w:r>
        <w:rPr>
          <w:rFonts w:ascii="宋体" w:hAnsi="宋体" w:cs="宋体"/>
          <w:sz w:val="24"/>
          <w:szCs w:val="24"/>
        </w:rPr>
        <w:t>4</w:t>
      </w:r>
      <w:r>
        <w:rPr>
          <w:rFonts w:hint="eastAsia" w:ascii="宋体" w:hAnsi="宋体" w:cs="宋体"/>
          <w:sz w:val="24"/>
          <w:szCs w:val="24"/>
        </w:rPr>
        <w:t>、技术</w:t>
      </w:r>
      <w:r>
        <w:rPr>
          <w:rFonts w:hint="eastAsia" w:ascii="宋体" w:hAnsi="宋体" w:cs="宋体"/>
          <w:kern w:val="0"/>
          <w:sz w:val="24"/>
          <w:szCs w:val="24"/>
        </w:rPr>
        <w:t>响应文件分值为所有评委打分的算术平均值，计算</w:t>
      </w:r>
      <w:r>
        <w:rPr>
          <w:rFonts w:hint="eastAsia" w:ascii="宋体" w:hAnsi="宋体" w:cs="宋体"/>
          <w:sz w:val="24"/>
          <w:szCs w:val="24"/>
        </w:rPr>
        <w:t>结果均四舍五入保留两位小数。</w:t>
      </w:r>
    </w:p>
    <w:p>
      <w:pPr>
        <w:snapToGrid w:val="0"/>
        <w:spacing w:line="360" w:lineRule="auto"/>
        <w:ind w:firstLine="480" w:firstLineChars="200"/>
      </w:pPr>
      <w:r>
        <w:rPr>
          <w:rFonts w:ascii="宋体" w:hAnsi="宋体" w:cs="宋体"/>
          <w:sz w:val="24"/>
          <w:szCs w:val="24"/>
        </w:rPr>
        <w:t>5</w:t>
      </w:r>
      <w:r>
        <w:rPr>
          <w:rFonts w:hint="eastAsia" w:ascii="宋体" w:hAnsi="宋体" w:cs="宋体"/>
          <w:sz w:val="24"/>
          <w:szCs w:val="24"/>
        </w:rPr>
        <w:t>、商务报价</w:t>
      </w:r>
      <w:r>
        <w:rPr>
          <w:rFonts w:hint="eastAsia" w:ascii="宋体" w:hAnsi="宋体" w:cs="宋体"/>
          <w:kern w:val="0"/>
          <w:sz w:val="24"/>
          <w:szCs w:val="24"/>
        </w:rPr>
        <w:t>响应文件</w:t>
      </w:r>
      <w:r>
        <w:rPr>
          <w:rFonts w:hint="eastAsia" w:ascii="宋体" w:hAnsi="宋体" w:cs="宋体"/>
          <w:sz w:val="24"/>
          <w:szCs w:val="24"/>
        </w:rPr>
        <w:t>分值统一采用低价优先法计算直接取得，与技术</w:t>
      </w:r>
      <w:r>
        <w:rPr>
          <w:rFonts w:hint="eastAsia" w:ascii="宋体" w:hAnsi="宋体" w:cs="宋体"/>
          <w:kern w:val="0"/>
          <w:sz w:val="24"/>
          <w:szCs w:val="24"/>
        </w:rPr>
        <w:t>响应文件</w:t>
      </w:r>
      <w:r>
        <w:rPr>
          <w:rFonts w:hint="eastAsia" w:ascii="宋体" w:hAnsi="宋体" w:cs="宋体"/>
          <w:sz w:val="24"/>
          <w:szCs w:val="24"/>
        </w:rPr>
        <w:t>分值相加为供应商的综合得分（四舍五入保留两位小数）。</w:t>
      </w:r>
    </w:p>
    <w:p>
      <w:pPr>
        <w:snapToGrid w:val="0"/>
        <w:spacing w:line="360" w:lineRule="auto"/>
        <w:ind w:firstLine="460" w:firstLineChars="192"/>
        <w:rPr>
          <w:rFonts w:hint="eastAsia" w:ascii="宋体" w:hAnsi="宋体" w:cs="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综合得分最高的供应商推荐为项目预成交供应商并出具评审磋商报告。</w:t>
      </w:r>
    </w:p>
    <w:p>
      <w:pPr>
        <w:snapToGrid w:val="0"/>
        <w:spacing w:line="360" w:lineRule="auto"/>
        <w:ind w:firstLine="460" w:firstLineChars="192"/>
        <w:rPr>
          <w:rFonts w:ascii="宋体"/>
          <w:sz w:val="24"/>
          <w:szCs w:val="24"/>
        </w:rPr>
      </w:pPr>
      <w:r>
        <w:rPr>
          <w:rFonts w:ascii="宋体" w:hAnsi="宋体" w:cs="宋体"/>
          <w:sz w:val="24"/>
          <w:szCs w:val="24"/>
        </w:rPr>
        <w:t>7</w:t>
      </w:r>
      <w:r>
        <w:rPr>
          <w:rFonts w:hint="eastAsia" w:ascii="宋体" w:hAnsi="宋体" w:cs="宋体"/>
          <w:sz w:val="24"/>
          <w:szCs w:val="24"/>
        </w:rPr>
        <w:t>、确定成交候选人的特殊情况处理：</w:t>
      </w:r>
    </w:p>
    <w:p>
      <w:pPr>
        <w:snapToGrid w:val="0"/>
        <w:spacing w:line="360" w:lineRule="auto"/>
        <w:ind w:firstLine="480" w:firstLineChars="200"/>
        <w:outlineLvl w:val="1"/>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）若总分相同，则按最终报价得分高者优先成交。</w:t>
      </w:r>
    </w:p>
    <w:p>
      <w:pPr>
        <w:snapToGrid w:val="0"/>
        <w:spacing w:line="360" w:lineRule="auto"/>
        <w:ind w:firstLine="480" w:firstLineChars="200"/>
        <w:outlineLvl w:val="1"/>
        <w:rPr>
          <w:rFonts w:ascii="宋体"/>
          <w:dstrike/>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）若总分且最终报价得分均相同，则采取现场抽签的方式确定（由供应商按递交响应文件签到顺序号抽签确定）。</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、磋商评审时，评委对评审的细则若有争议，由磋商小组集体讨论确定，并对未尽情况有最终解释权。</w:t>
      </w:r>
    </w:p>
    <w:p>
      <w:pPr>
        <w:snapToGrid w:val="0"/>
        <w:spacing w:line="360" w:lineRule="auto"/>
        <w:ind w:firstLine="480" w:firstLineChars="200"/>
        <w:rPr>
          <w:rFonts w:ascii="宋体"/>
          <w:sz w:val="24"/>
          <w:szCs w:val="24"/>
        </w:rPr>
      </w:pPr>
      <w:r>
        <w:rPr>
          <w:rFonts w:ascii="宋体" w:hAnsi="宋体" w:cs="宋体"/>
          <w:sz w:val="24"/>
          <w:szCs w:val="24"/>
        </w:rPr>
        <w:t>9</w:t>
      </w:r>
      <w:r>
        <w:rPr>
          <w:rFonts w:hint="eastAsia" w:ascii="宋体" w:hAnsi="宋体" w:cs="宋体"/>
          <w:sz w:val="24"/>
          <w:szCs w:val="24"/>
        </w:rPr>
        <w:t>、对落标的供应商不做落标原因的解释。</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五、综合评分评审标准</w:t>
      </w:r>
    </w:p>
    <w:p>
      <w:pPr>
        <w:adjustRightInd w:val="0"/>
        <w:snapToGrid w:val="0"/>
        <w:spacing w:line="360" w:lineRule="auto"/>
        <w:ind w:firstLine="480" w:firstLineChars="200"/>
        <w:outlineLvl w:val="3"/>
        <w:rPr>
          <w:rFonts w:hint="eastAsia" w:ascii="宋体" w:hAnsi="宋体" w:cs="宋体"/>
          <w:sz w:val="24"/>
          <w:szCs w:val="24"/>
        </w:rPr>
      </w:pPr>
      <w:r>
        <w:rPr>
          <w:rFonts w:hint="eastAsia" w:ascii="宋体" w:hAnsi="宋体" w:cs="宋体"/>
          <w:sz w:val="24"/>
          <w:szCs w:val="24"/>
        </w:rPr>
        <w:t>（一）技术磋商响应评审（</w:t>
      </w:r>
      <w:r>
        <w:rPr>
          <w:rFonts w:hint="eastAsia" w:ascii="宋体" w:hAnsi="宋体" w:cs="宋体"/>
          <w:color w:val="7030A0"/>
          <w:sz w:val="24"/>
          <w:szCs w:val="24"/>
          <w:lang w:val="en-US" w:eastAsia="zh-CN"/>
        </w:rPr>
        <w:t>75</w:t>
      </w:r>
      <w:r>
        <w:rPr>
          <w:rFonts w:hint="eastAsia" w:ascii="宋体" w:hAnsi="宋体" w:cs="宋体"/>
          <w:sz w:val="24"/>
          <w:szCs w:val="24"/>
        </w:rPr>
        <w:t>分）：</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78"/>
        <w:gridCol w:w="1795"/>
        <w:gridCol w:w="4195"/>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blHeader/>
          <w:jc w:val="center"/>
        </w:trPr>
        <w:tc>
          <w:tcPr>
            <w:tcW w:w="631" w:type="pct"/>
            <w:vAlign w:val="center"/>
          </w:tcPr>
          <w:p>
            <w:pPr>
              <w:widowControl/>
              <w:adjustRightInd w:val="0"/>
              <w:snapToGrid w:val="0"/>
              <w:spacing w:line="360" w:lineRule="exact"/>
              <w:jc w:val="center"/>
              <w:rPr>
                <w:rFonts w:hint="eastAsia" w:ascii="宋体" w:hAnsi="宋体" w:cs="方正仿宋_GBK"/>
                <w:b/>
                <w:bCs/>
              </w:rPr>
            </w:pPr>
            <w:r>
              <w:rPr>
                <w:rFonts w:hint="eastAsia" w:ascii="宋体" w:hAnsi="宋体" w:cs="方正仿宋_GBK"/>
                <w:b/>
                <w:bCs/>
                <w:kern w:val="0"/>
              </w:rPr>
              <w:t>评审项目</w:t>
            </w:r>
          </w:p>
        </w:tc>
        <w:tc>
          <w:tcPr>
            <w:tcW w:w="962" w:type="pct"/>
            <w:vAlign w:val="center"/>
          </w:tcPr>
          <w:p>
            <w:pPr>
              <w:adjustRightInd w:val="0"/>
              <w:snapToGrid w:val="0"/>
              <w:spacing w:line="360" w:lineRule="exact"/>
              <w:jc w:val="center"/>
              <w:rPr>
                <w:rFonts w:hint="eastAsia" w:ascii="宋体" w:hAnsi="宋体" w:cs="方正仿宋_GBK"/>
                <w:b/>
                <w:bCs/>
                <w:kern w:val="0"/>
              </w:rPr>
            </w:pPr>
            <w:r>
              <w:rPr>
                <w:rFonts w:hint="eastAsia" w:ascii="宋体" w:hAnsi="宋体" w:cs="方正仿宋_GBK"/>
                <w:b/>
                <w:bCs/>
                <w:kern w:val="0"/>
              </w:rPr>
              <w:t>分值</w:t>
            </w:r>
          </w:p>
        </w:tc>
        <w:tc>
          <w:tcPr>
            <w:tcW w:w="2248" w:type="pct"/>
            <w:vAlign w:val="center"/>
          </w:tcPr>
          <w:p>
            <w:pPr>
              <w:widowControl/>
              <w:jc w:val="center"/>
              <w:rPr>
                <w:rFonts w:hint="eastAsia" w:ascii="宋体" w:hAnsi="宋体" w:cs="方正仿宋_GBK"/>
                <w:b/>
                <w:bCs/>
              </w:rPr>
            </w:pPr>
            <w:r>
              <w:rPr>
                <w:rFonts w:hint="eastAsia" w:ascii="宋体" w:hAnsi="宋体" w:cs="方正仿宋_GBK"/>
                <w:b/>
                <w:bCs/>
                <w:kern w:val="0"/>
              </w:rPr>
              <w:t>评审标准</w:t>
            </w:r>
          </w:p>
        </w:tc>
        <w:tc>
          <w:tcPr>
            <w:tcW w:w="1157" w:type="pct"/>
            <w:vAlign w:val="center"/>
          </w:tcPr>
          <w:p>
            <w:pPr>
              <w:adjustRightInd w:val="0"/>
              <w:snapToGrid w:val="0"/>
              <w:spacing w:line="360" w:lineRule="exact"/>
              <w:jc w:val="center"/>
              <w:rPr>
                <w:rFonts w:hint="eastAsia" w:ascii="宋体" w:hAnsi="宋体" w:cs="方正仿宋_GBK"/>
                <w:b/>
                <w:bCs/>
              </w:rPr>
            </w:pPr>
            <w:r>
              <w:rPr>
                <w:rFonts w:hint="eastAsia" w:ascii="宋体" w:hAnsi="宋体" w:cs="方正仿宋_GBK"/>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631" w:type="pct"/>
            <w:vMerge w:val="restart"/>
            <w:vAlign w:val="center"/>
          </w:tcPr>
          <w:p>
            <w:pPr>
              <w:widowControl/>
              <w:adjustRightInd w:val="0"/>
              <w:snapToGrid w:val="0"/>
              <w:spacing w:line="360" w:lineRule="exact"/>
              <w:jc w:val="center"/>
              <w:rPr>
                <w:rFonts w:hint="eastAsia" w:ascii="宋体" w:hAnsi="宋体" w:cs="方正仿宋_GBK"/>
              </w:rPr>
            </w:pPr>
          </w:p>
          <w:p>
            <w:pPr>
              <w:widowControl/>
              <w:adjustRightInd w:val="0"/>
              <w:snapToGrid w:val="0"/>
              <w:spacing w:line="360" w:lineRule="exact"/>
              <w:jc w:val="center"/>
              <w:rPr>
                <w:rFonts w:hint="eastAsia" w:ascii="宋体" w:hAnsi="宋体" w:cs="方正仿宋_GBK"/>
              </w:rPr>
            </w:pPr>
          </w:p>
          <w:p>
            <w:pPr>
              <w:widowControl/>
              <w:adjustRightInd w:val="0"/>
              <w:snapToGrid w:val="0"/>
              <w:spacing w:line="360" w:lineRule="exact"/>
              <w:jc w:val="center"/>
              <w:rPr>
                <w:rFonts w:hint="eastAsia" w:ascii="宋体" w:hAnsi="宋体" w:cs="方正仿宋_GBK"/>
              </w:rPr>
            </w:pPr>
          </w:p>
          <w:p>
            <w:pPr>
              <w:widowControl/>
              <w:adjustRightInd w:val="0"/>
              <w:snapToGrid w:val="0"/>
              <w:spacing w:line="360" w:lineRule="exact"/>
              <w:jc w:val="center"/>
              <w:rPr>
                <w:rFonts w:hint="eastAsia" w:ascii="宋体" w:hAnsi="宋体" w:cs="方正仿宋_GBK"/>
              </w:rPr>
            </w:pPr>
          </w:p>
          <w:p>
            <w:pPr>
              <w:widowControl/>
              <w:adjustRightInd w:val="0"/>
              <w:snapToGrid w:val="0"/>
              <w:spacing w:line="360" w:lineRule="exact"/>
              <w:jc w:val="center"/>
              <w:rPr>
                <w:rFonts w:hint="eastAsia" w:ascii="宋体" w:hAnsi="宋体" w:cs="方正仿宋_GBK"/>
              </w:rPr>
            </w:pPr>
          </w:p>
          <w:p>
            <w:pPr>
              <w:widowControl/>
              <w:adjustRightInd w:val="0"/>
              <w:snapToGrid w:val="0"/>
              <w:spacing w:line="360" w:lineRule="exact"/>
              <w:jc w:val="center"/>
              <w:rPr>
                <w:rFonts w:hint="eastAsia" w:ascii="宋体" w:hAnsi="宋体" w:cs="方正仿宋_GBK"/>
              </w:rPr>
            </w:pPr>
          </w:p>
          <w:p>
            <w:pPr>
              <w:widowControl/>
              <w:adjustRightInd w:val="0"/>
              <w:snapToGrid w:val="0"/>
              <w:spacing w:line="360" w:lineRule="exact"/>
              <w:jc w:val="center"/>
              <w:rPr>
                <w:rFonts w:hint="eastAsia" w:ascii="宋体" w:hAnsi="宋体" w:cs="方正仿宋_GBK"/>
              </w:rPr>
            </w:pPr>
          </w:p>
          <w:p>
            <w:pPr>
              <w:widowControl/>
              <w:adjustRightInd w:val="0"/>
              <w:snapToGrid w:val="0"/>
              <w:spacing w:line="360" w:lineRule="exact"/>
              <w:jc w:val="center"/>
              <w:rPr>
                <w:rFonts w:hint="eastAsia" w:ascii="宋体" w:hAnsi="宋体" w:cs="方正仿宋_GBK"/>
              </w:rPr>
            </w:pPr>
          </w:p>
          <w:p>
            <w:pPr>
              <w:widowControl/>
              <w:adjustRightInd w:val="0"/>
              <w:snapToGrid w:val="0"/>
              <w:spacing w:line="360" w:lineRule="exact"/>
              <w:jc w:val="center"/>
              <w:rPr>
                <w:rFonts w:hint="eastAsia" w:ascii="宋体" w:hAnsi="宋体" w:cs="方正仿宋_GBK"/>
              </w:rPr>
            </w:pPr>
            <w:r>
              <w:rPr>
                <w:rFonts w:hint="eastAsia" w:ascii="宋体" w:hAnsi="宋体" w:cs="方正仿宋_GBK"/>
              </w:rPr>
              <w:t>综合实力</w:t>
            </w:r>
          </w:p>
          <w:p>
            <w:pPr>
              <w:widowControl/>
              <w:adjustRightInd w:val="0"/>
              <w:snapToGrid w:val="0"/>
              <w:spacing w:line="360" w:lineRule="exact"/>
              <w:jc w:val="center"/>
              <w:rPr>
                <w:rFonts w:hint="eastAsia" w:ascii="宋体" w:hAnsi="宋体" w:cs="方正仿宋_GBK"/>
              </w:rPr>
            </w:pPr>
            <w:r>
              <w:rPr>
                <w:rFonts w:hint="eastAsia" w:ascii="宋体" w:hAnsi="宋体" w:cs="方正仿宋_GBK"/>
              </w:rPr>
              <w:t>（</w:t>
            </w:r>
            <w:r>
              <w:rPr>
                <w:rFonts w:hint="eastAsia" w:ascii="宋体" w:hAnsi="宋体" w:cs="方正仿宋_GBK"/>
                <w:color w:val="7030A0"/>
                <w:lang w:val="en-US" w:eastAsia="zh-CN"/>
              </w:rPr>
              <w:t>38</w:t>
            </w:r>
            <w:r>
              <w:rPr>
                <w:rFonts w:hint="eastAsia" w:ascii="宋体" w:hAnsi="宋体" w:cs="方正仿宋_GBK"/>
              </w:rPr>
              <w:t>分）</w:t>
            </w:r>
          </w:p>
        </w:tc>
        <w:tc>
          <w:tcPr>
            <w:tcW w:w="962" w:type="pct"/>
            <w:vAlign w:val="center"/>
          </w:tcPr>
          <w:p>
            <w:pPr>
              <w:adjustRightInd w:val="0"/>
              <w:snapToGrid w:val="0"/>
              <w:spacing w:line="360" w:lineRule="exact"/>
              <w:jc w:val="center"/>
              <w:rPr>
                <w:rFonts w:hint="eastAsia" w:ascii="宋体" w:hAnsi="宋体" w:cs="方正仿宋_GBK"/>
                <w:color w:val="auto"/>
                <w:kern w:val="0"/>
              </w:rPr>
            </w:pPr>
            <w:r>
              <w:rPr>
                <w:rFonts w:hint="eastAsia" w:ascii="宋体" w:hAnsi="宋体" w:cs="方正仿宋_GBK"/>
                <w:color w:val="auto"/>
                <w:kern w:val="0"/>
              </w:rPr>
              <w:t>项目负责人情况</w:t>
            </w:r>
          </w:p>
          <w:p>
            <w:pPr>
              <w:adjustRightInd w:val="0"/>
              <w:snapToGrid w:val="0"/>
              <w:spacing w:line="360" w:lineRule="exact"/>
              <w:jc w:val="center"/>
              <w:rPr>
                <w:rFonts w:hint="eastAsia" w:ascii="宋体" w:hAnsi="宋体" w:cs="方正仿宋_GBK"/>
                <w:color w:val="auto"/>
                <w:kern w:val="0"/>
              </w:rPr>
            </w:pPr>
            <w:r>
              <w:rPr>
                <w:rFonts w:hint="eastAsia" w:ascii="宋体" w:hAnsi="宋体" w:cs="方正仿宋_GBK"/>
                <w:color w:val="auto"/>
                <w:kern w:val="0"/>
              </w:rPr>
              <w:t>（6分）</w:t>
            </w:r>
          </w:p>
        </w:tc>
        <w:tc>
          <w:tcPr>
            <w:tcW w:w="2248" w:type="pct"/>
            <w:vAlign w:val="center"/>
          </w:tcPr>
          <w:p>
            <w:pPr>
              <w:widowControl/>
              <w:jc w:val="left"/>
              <w:rPr>
                <w:rFonts w:hint="eastAsia" w:ascii="宋体" w:hAnsi="宋体" w:cs="方正仿宋_GBK"/>
                <w:color w:val="auto"/>
              </w:rPr>
            </w:pPr>
            <w:r>
              <w:rPr>
                <w:rFonts w:hint="eastAsia" w:ascii="宋体" w:hAnsi="宋体" w:cs="方正仿宋_GBK"/>
                <w:color w:val="auto"/>
              </w:rPr>
              <w:t>项目负责人具有环境、土壤或水文地质类正高级工程师职称，并具有注册环评工程师和注册咨询工程师资质的，得6分，不具备不得分。</w:t>
            </w:r>
          </w:p>
        </w:tc>
        <w:tc>
          <w:tcPr>
            <w:tcW w:w="1157" w:type="pct"/>
            <w:vAlign w:val="center"/>
          </w:tcPr>
          <w:p>
            <w:pPr>
              <w:adjustRightInd w:val="0"/>
              <w:snapToGrid w:val="0"/>
              <w:spacing w:line="360" w:lineRule="exact"/>
              <w:jc w:val="center"/>
              <w:rPr>
                <w:rFonts w:hint="eastAsia" w:ascii="宋体" w:hAnsi="宋体" w:cs="方正仿宋_GBK"/>
                <w:bCs/>
              </w:rPr>
            </w:pPr>
            <w:r>
              <w:rPr>
                <w:rFonts w:hint="eastAsia" w:ascii="宋体" w:hAnsi="宋体" w:cs="方正仿宋_GBK"/>
              </w:rPr>
              <w:t>响应文件中提供职称证书、资格证书。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631" w:type="pct"/>
            <w:vMerge w:val="continue"/>
            <w:vAlign w:val="center"/>
          </w:tcPr>
          <w:p>
            <w:pPr>
              <w:widowControl/>
              <w:adjustRightInd w:val="0"/>
              <w:snapToGrid w:val="0"/>
              <w:spacing w:line="360" w:lineRule="exact"/>
              <w:jc w:val="center"/>
              <w:rPr>
                <w:rFonts w:hint="eastAsia" w:ascii="宋体" w:hAnsi="宋体" w:cs="方正仿宋_GBK"/>
              </w:rPr>
            </w:pPr>
          </w:p>
        </w:tc>
        <w:tc>
          <w:tcPr>
            <w:tcW w:w="962" w:type="pct"/>
            <w:vAlign w:val="center"/>
          </w:tcPr>
          <w:p>
            <w:pPr>
              <w:adjustRightInd w:val="0"/>
              <w:snapToGrid w:val="0"/>
              <w:spacing w:line="360" w:lineRule="exact"/>
              <w:jc w:val="center"/>
              <w:rPr>
                <w:rFonts w:hint="eastAsia" w:ascii="宋体" w:hAnsi="宋体" w:cs="方正仿宋_GBK"/>
                <w:color w:val="auto"/>
                <w:kern w:val="0"/>
              </w:rPr>
            </w:pPr>
            <w:r>
              <w:rPr>
                <w:rFonts w:hint="eastAsia" w:ascii="宋体" w:hAnsi="宋体" w:cs="方正仿宋_GBK"/>
                <w:color w:val="auto"/>
                <w:kern w:val="0"/>
              </w:rPr>
              <w:t>项目组人员配备整体情况</w:t>
            </w:r>
          </w:p>
          <w:p>
            <w:pPr>
              <w:adjustRightInd w:val="0"/>
              <w:snapToGrid w:val="0"/>
              <w:spacing w:line="360" w:lineRule="exact"/>
              <w:jc w:val="center"/>
              <w:rPr>
                <w:rFonts w:hint="eastAsia" w:ascii="宋体" w:hAnsi="宋体" w:cs="方正仿宋_GBK"/>
                <w:color w:val="auto"/>
                <w:kern w:val="0"/>
              </w:rPr>
            </w:pPr>
            <w:r>
              <w:rPr>
                <w:rFonts w:hint="eastAsia" w:ascii="宋体" w:hAnsi="宋体" w:cs="方正仿宋_GBK"/>
                <w:color w:val="auto"/>
                <w:kern w:val="0"/>
              </w:rPr>
              <w:t>（</w:t>
            </w:r>
            <w:r>
              <w:rPr>
                <w:rFonts w:hint="eastAsia" w:ascii="宋体" w:hAnsi="宋体" w:cs="方正仿宋_GBK"/>
                <w:color w:val="auto"/>
                <w:kern w:val="0"/>
                <w:lang w:val="en-US" w:eastAsia="zh-CN"/>
              </w:rPr>
              <w:t>8</w:t>
            </w:r>
            <w:r>
              <w:rPr>
                <w:rFonts w:hint="eastAsia" w:ascii="宋体" w:hAnsi="宋体" w:cs="方正仿宋_GBK"/>
                <w:color w:val="auto"/>
                <w:kern w:val="0"/>
              </w:rPr>
              <w:t>分）</w:t>
            </w:r>
          </w:p>
        </w:tc>
        <w:tc>
          <w:tcPr>
            <w:tcW w:w="2248" w:type="pct"/>
            <w:vAlign w:val="center"/>
          </w:tcPr>
          <w:p>
            <w:pPr>
              <w:widowControl/>
              <w:jc w:val="left"/>
              <w:rPr>
                <w:rFonts w:hint="eastAsia" w:ascii="宋体" w:hAnsi="宋体" w:cs="方正仿宋_GBK"/>
                <w:color w:val="auto"/>
              </w:rPr>
            </w:pPr>
            <w:r>
              <w:rPr>
                <w:rFonts w:hint="eastAsia" w:ascii="宋体" w:hAnsi="宋体" w:cs="方正仿宋_GBK"/>
                <w:color w:val="auto"/>
              </w:rPr>
              <w:t>项目组成员（不包含项目负责人）具有环境、土壤或水文地质类专业高级工程师</w:t>
            </w:r>
            <w:r>
              <w:rPr>
                <w:rFonts w:hint="eastAsia" w:ascii="宋体" w:hAnsi="宋体" w:cs="方正仿宋_GBK"/>
                <w:color w:val="auto"/>
                <w:lang w:val="en-US" w:eastAsia="zh-CN"/>
              </w:rPr>
              <w:t>职称</w:t>
            </w:r>
            <w:r>
              <w:rPr>
                <w:rFonts w:hint="eastAsia" w:ascii="宋体" w:hAnsi="宋体" w:cs="方正仿宋_GBK"/>
                <w:color w:val="auto"/>
              </w:rPr>
              <w:t>的，每有1人得2分；具有环境、土壤或水文地质类中级职称的，每有1人得1分；本项最高得</w:t>
            </w:r>
            <w:r>
              <w:rPr>
                <w:rFonts w:hint="eastAsia" w:ascii="宋体" w:hAnsi="宋体" w:cs="方正仿宋_GBK"/>
                <w:color w:val="auto"/>
                <w:lang w:val="en-US" w:eastAsia="zh-CN"/>
              </w:rPr>
              <w:t>8</w:t>
            </w:r>
            <w:r>
              <w:rPr>
                <w:rFonts w:hint="eastAsia" w:ascii="宋体" w:hAnsi="宋体" w:cs="方正仿宋_GBK"/>
                <w:color w:val="auto"/>
              </w:rPr>
              <w:t>分。</w:t>
            </w:r>
          </w:p>
        </w:tc>
        <w:tc>
          <w:tcPr>
            <w:tcW w:w="1157" w:type="pct"/>
            <w:vAlign w:val="center"/>
          </w:tcPr>
          <w:p>
            <w:pPr>
              <w:adjustRightInd w:val="0"/>
              <w:snapToGrid w:val="0"/>
              <w:spacing w:line="360" w:lineRule="exact"/>
              <w:jc w:val="center"/>
              <w:rPr>
                <w:rFonts w:hint="eastAsia" w:ascii="宋体" w:hAnsi="宋体" w:cs="方正仿宋_GBK"/>
              </w:rPr>
            </w:pPr>
            <w:r>
              <w:rPr>
                <w:rFonts w:hint="eastAsia" w:ascii="宋体" w:hAnsi="宋体" w:cs="方正仿宋_GBK"/>
              </w:rPr>
              <w:t>响应文件中提供职称证书、资格证书。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631" w:type="pct"/>
            <w:vMerge w:val="continue"/>
            <w:vAlign w:val="center"/>
          </w:tcPr>
          <w:p>
            <w:pPr>
              <w:widowControl/>
              <w:adjustRightInd w:val="0"/>
              <w:snapToGrid w:val="0"/>
              <w:spacing w:line="360" w:lineRule="exact"/>
              <w:jc w:val="center"/>
              <w:rPr>
                <w:rFonts w:hint="eastAsia" w:ascii="宋体" w:hAnsi="宋体" w:cs="方正仿宋_GBK"/>
              </w:rPr>
            </w:pPr>
          </w:p>
        </w:tc>
        <w:tc>
          <w:tcPr>
            <w:tcW w:w="962" w:type="pct"/>
            <w:vAlign w:val="center"/>
          </w:tcPr>
          <w:p>
            <w:pPr>
              <w:widowControl/>
              <w:jc w:val="center"/>
              <w:rPr>
                <w:rFonts w:hint="eastAsia" w:ascii="宋体" w:hAnsi="宋体" w:cs="方正仿宋_GBK"/>
                <w:color w:val="auto"/>
              </w:rPr>
            </w:pPr>
            <w:r>
              <w:rPr>
                <w:rFonts w:hint="eastAsia" w:ascii="宋体" w:hAnsi="宋体" w:cs="方正仿宋_GBK"/>
                <w:color w:val="auto"/>
              </w:rPr>
              <w:t>供应商业绩</w:t>
            </w:r>
          </w:p>
          <w:p>
            <w:pPr>
              <w:widowControl/>
              <w:jc w:val="center"/>
              <w:rPr>
                <w:rFonts w:hint="eastAsia" w:ascii="宋体" w:hAnsi="宋体" w:cs="方正仿宋_GBK"/>
                <w:color w:val="auto"/>
              </w:rPr>
            </w:pPr>
            <w:r>
              <w:rPr>
                <w:rFonts w:hint="eastAsia" w:ascii="宋体" w:hAnsi="宋体" w:cs="方正仿宋_GBK"/>
                <w:color w:val="auto"/>
              </w:rPr>
              <w:t>（24分）</w:t>
            </w:r>
          </w:p>
        </w:tc>
        <w:tc>
          <w:tcPr>
            <w:tcW w:w="2248" w:type="pct"/>
            <w:vAlign w:val="center"/>
          </w:tcPr>
          <w:p>
            <w:pPr>
              <w:widowControl/>
              <w:numPr>
                <w:ilvl w:val="0"/>
                <w:numId w:val="6"/>
              </w:numPr>
              <w:jc w:val="left"/>
              <w:rPr>
                <w:color w:val="auto"/>
              </w:rPr>
            </w:pPr>
            <w:r>
              <w:rPr>
                <w:rFonts w:hint="eastAsia" w:ascii="宋体" w:hAnsi="宋体" w:cs="方正仿宋_GBK"/>
                <w:color w:val="auto"/>
                <w:lang w:eastAsia="zh-CN"/>
              </w:rPr>
              <w:t>响应供应商</w:t>
            </w:r>
            <w:r>
              <w:rPr>
                <w:rFonts w:hint="eastAsia" w:ascii="宋体" w:hAnsi="宋体" w:cs="方正仿宋_GBK"/>
                <w:color w:val="auto"/>
              </w:rPr>
              <w:t>自2023年1月1日</w:t>
            </w:r>
            <w:r>
              <w:rPr>
                <w:rFonts w:hint="eastAsia" w:ascii="宋体" w:hAnsi="宋体" w:cs="方正仿宋_GBK"/>
                <w:color w:val="auto"/>
                <w:lang w:val="en-US" w:eastAsia="zh-CN"/>
              </w:rPr>
              <w:t>以来</w:t>
            </w:r>
            <w:r>
              <w:rPr>
                <w:rFonts w:hint="eastAsia" w:ascii="宋体" w:hAnsi="宋体" w:cs="方正仿宋_GBK"/>
                <w:color w:val="auto"/>
              </w:rPr>
              <w:t>，承担过区县级及以上（含）环保管理部门排放源统计相关工作的，提供1个得2分，最高得6分。</w:t>
            </w:r>
          </w:p>
          <w:p>
            <w:pPr>
              <w:widowControl/>
              <w:numPr>
                <w:ilvl w:val="0"/>
                <w:numId w:val="6"/>
              </w:numPr>
              <w:jc w:val="left"/>
              <w:rPr>
                <w:color w:val="auto"/>
              </w:rPr>
            </w:pPr>
            <w:r>
              <w:rPr>
                <w:rFonts w:hint="eastAsia" w:ascii="宋体" w:hAnsi="宋体" w:cs="方正仿宋_GBK"/>
                <w:color w:val="auto"/>
                <w:lang w:eastAsia="zh-CN"/>
              </w:rPr>
              <w:t>响应供应商</w:t>
            </w:r>
            <w:r>
              <w:rPr>
                <w:rFonts w:hint="eastAsia" w:ascii="宋体" w:hAnsi="宋体" w:cs="方正仿宋_GBK"/>
                <w:color w:val="auto"/>
              </w:rPr>
              <w:t>自2023年1月1日</w:t>
            </w:r>
            <w:r>
              <w:rPr>
                <w:rFonts w:hint="eastAsia" w:ascii="宋体" w:hAnsi="宋体" w:cs="方正仿宋_GBK"/>
                <w:color w:val="auto"/>
                <w:lang w:val="en-US" w:eastAsia="zh-CN"/>
              </w:rPr>
              <w:t>以来</w:t>
            </w:r>
            <w:r>
              <w:rPr>
                <w:rFonts w:hint="eastAsia" w:ascii="宋体" w:hAnsi="宋体" w:cs="方正仿宋_GBK"/>
                <w:color w:val="auto"/>
              </w:rPr>
              <w:t>，具有区县及以上环境管理部门或省级及以上工业园区环保管家业绩，每提供1个得2分，最高得6分。</w:t>
            </w:r>
          </w:p>
          <w:p>
            <w:pPr>
              <w:widowControl/>
              <w:jc w:val="left"/>
              <w:rPr>
                <w:rFonts w:hint="eastAsia" w:ascii="宋体" w:hAnsi="宋体" w:cs="方正仿宋_GBK"/>
                <w:color w:val="auto"/>
              </w:rPr>
            </w:pPr>
            <w:r>
              <w:rPr>
                <w:rFonts w:hint="eastAsia" w:ascii="宋体" w:hAnsi="宋体" w:cs="方正仿宋_GBK"/>
                <w:color w:val="auto"/>
              </w:rPr>
              <w:t>3、</w:t>
            </w:r>
            <w:r>
              <w:rPr>
                <w:rFonts w:hint="eastAsia" w:ascii="宋体" w:hAnsi="宋体" w:cs="方正仿宋_GBK"/>
                <w:color w:val="auto"/>
                <w:lang w:eastAsia="zh-CN"/>
              </w:rPr>
              <w:t>响应供应商</w:t>
            </w:r>
            <w:r>
              <w:rPr>
                <w:rFonts w:hint="eastAsia" w:ascii="宋体" w:hAnsi="宋体" w:cs="方正仿宋_GBK"/>
                <w:color w:val="auto"/>
              </w:rPr>
              <w:t>自2023年1月1日</w:t>
            </w:r>
            <w:r>
              <w:rPr>
                <w:rFonts w:hint="eastAsia" w:ascii="宋体" w:hAnsi="宋体" w:cs="方正仿宋_GBK"/>
                <w:color w:val="auto"/>
                <w:lang w:val="en-US" w:eastAsia="zh-CN"/>
              </w:rPr>
              <w:t>以来</w:t>
            </w:r>
            <w:r>
              <w:rPr>
                <w:rFonts w:hint="eastAsia" w:ascii="宋体" w:hAnsi="宋体" w:cs="方正仿宋_GBK"/>
                <w:color w:val="auto"/>
              </w:rPr>
              <w:t>，承担过工业园区或经济开发区定值定量（限值限量）核算工作的，提供1个得2分，最高得6分。</w:t>
            </w:r>
          </w:p>
          <w:p>
            <w:pPr>
              <w:pStyle w:val="2"/>
              <w:rPr>
                <w:rFonts w:hint="eastAsia" w:ascii="宋体" w:hAnsi="宋体" w:cs="方正仿宋_GBK"/>
                <w:color w:val="auto"/>
              </w:rPr>
            </w:pPr>
            <w:r>
              <w:rPr>
                <w:rFonts w:hint="eastAsia" w:ascii="宋体" w:hAnsi="宋体" w:cs="方正仿宋_GBK"/>
                <w:color w:val="auto"/>
              </w:rPr>
              <w:t>4、</w:t>
            </w:r>
            <w:r>
              <w:rPr>
                <w:rFonts w:hint="eastAsia" w:ascii="宋体" w:hAnsi="宋体" w:cs="方正仿宋_GBK"/>
                <w:color w:val="auto"/>
                <w:lang w:eastAsia="zh-CN"/>
              </w:rPr>
              <w:t>响应供应商</w:t>
            </w:r>
            <w:r>
              <w:rPr>
                <w:rFonts w:hint="eastAsia" w:ascii="宋体" w:hAnsi="宋体" w:cs="方正仿宋_GBK"/>
                <w:color w:val="auto"/>
              </w:rPr>
              <w:t>自2020年1月1日</w:t>
            </w:r>
            <w:r>
              <w:rPr>
                <w:rFonts w:hint="eastAsia" w:ascii="宋体" w:hAnsi="宋体" w:cs="方正仿宋_GBK"/>
                <w:color w:val="auto"/>
                <w:lang w:val="en-US" w:eastAsia="zh-CN"/>
              </w:rPr>
              <w:t>以来</w:t>
            </w:r>
            <w:r>
              <w:rPr>
                <w:rFonts w:hint="eastAsia" w:ascii="宋体" w:hAnsi="宋体" w:cs="方正仿宋_GBK"/>
                <w:color w:val="auto"/>
              </w:rPr>
              <w:t>，承担过省级及以上工业园区规划环评的，提供1个得2分，最高得6分。</w:t>
            </w:r>
          </w:p>
          <w:p>
            <w:pPr>
              <w:widowControl/>
              <w:jc w:val="left"/>
              <w:rPr>
                <w:color w:val="auto"/>
              </w:rPr>
            </w:pPr>
            <w:r>
              <w:rPr>
                <w:rFonts w:hint="eastAsia" w:ascii="宋体" w:hAnsi="宋体" w:cs="方正仿宋_GBK"/>
                <w:color w:val="auto"/>
              </w:rPr>
              <w:t>1</w:t>
            </w:r>
            <w:r>
              <w:rPr>
                <w:rFonts w:ascii="宋体" w:hAnsi="宋体" w:cs="方正仿宋_GBK"/>
                <w:color w:val="auto"/>
              </w:rPr>
              <w:t>-4</w:t>
            </w:r>
            <w:r>
              <w:rPr>
                <w:rFonts w:hint="eastAsia" w:ascii="宋体" w:hAnsi="宋体" w:cs="方正仿宋_GBK"/>
                <w:color w:val="auto"/>
              </w:rPr>
              <w:t>项材料须提供合同复印件并加盖</w:t>
            </w:r>
            <w:r>
              <w:rPr>
                <w:rFonts w:hint="eastAsia" w:ascii="宋体" w:hAnsi="宋体" w:cs="方正仿宋_GBK"/>
                <w:color w:val="auto"/>
                <w:lang w:eastAsia="zh-CN"/>
              </w:rPr>
              <w:t>响应供应商</w:t>
            </w:r>
            <w:r>
              <w:rPr>
                <w:rFonts w:hint="eastAsia" w:ascii="宋体" w:hAnsi="宋体" w:cs="方正仿宋_GBK"/>
                <w:color w:val="auto"/>
              </w:rPr>
              <w:t>公章，业绩时间以合同签订时间为准。</w:t>
            </w:r>
          </w:p>
        </w:tc>
        <w:tc>
          <w:tcPr>
            <w:tcW w:w="1157" w:type="pct"/>
            <w:vAlign w:val="center"/>
          </w:tcPr>
          <w:p>
            <w:pPr>
              <w:adjustRightInd w:val="0"/>
              <w:snapToGrid w:val="0"/>
              <w:spacing w:line="360" w:lineRule="exact"/>
              <w:jc w:val="center"/>
              <w:rPr>
                <w:rFonts w:hint="eastAsia" w:ascii="宋体" w:hAnsi="宋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631" w:type="pct"/>
            <w:vMerge w:val="restart"/>
            <w:vAlign w:val="center"/>
          </w:tcPr>
          <w:p>
            <w:pPr>
              <w:widowControl/>
              <w:adjustRightInd w:val="0"/>
              <w:snapToGrid w:val="0"/>
              <w:spacing w:line="360" w:lineRule="exact"/>
              <w:jc w:val="center"/>
              <w:rPr>
                <w:rFonts w:hint="eastAsia" w:ascii="宋体" w:hAnsi="宋体" w:cs="方正仿宋_GBK"/>
              </w:rPr>
            </w:pPr>
            <w:r>
              <w:rPr>
                <w:rFonts w:ascii="宋体" w:hAnsi="宋体" w:cs="方正仿宋_GBK"/>
              </w:rPr>
              <w:t>技术方案</w:t>
            </w:r>
          </w:p>
          <w:p>
            <w:pPr>
              <w:widowControl/>
              <w:adjustRightInd w:val="0"/>
              <w:snapToGrid w:val="0"/>
              <w:spacing w:line="360" w:lineRule="exact"/>
              <w:jc w:val="center"/>
              <w:rPr>
                <w:rFonts w:hint="eastAsia" w:ascii="宋体" w:hAnsi="宋体" w:cs="方正仿宋_GBK"/>
              </w:rPr>
            </w:pPr>
            <w:r>
              <w:rPr>
                <w:rFonts w:hint="eastAsia" w:ascii="宋体" w:hAnsi="宋体" w:cs="方正仿宋_GBK"/>
              </w:rPr>
              <w:t>（</w:t>
            </w:r>
            <w:r>
              <w:rPr>
                <w:rFonts w:hint="eastAsia" w:ascii="宋体" w:hAnsi="宋体" w:cs="方正仿宋_GBK"/>
                <w:color w:val="7030A0"/>
                <w:lang w:val="en-US" w:eastAsia="zh-CN"/>
              </w:rPr>
              <w:t>37</w:t>
            </w:r>
            <w:r>
              <w:rPr>
                <w:rFonts w:hint="eastAsia" w:ascii="宋体" w:hAnsi="宋体" w:cs="方正仿宋_GBK"/>
              </w:rPr>
              <w:t>分）</w:t>
            </w:r>
          </w:p>
        </w:tc>
        <w:tc>
          <w:tcPr>
            <w:tcW w:w="962" w:type="pct"/>
            <w:vAlign w:val="center"/>
          </w:tcPr>
          <w:p>
            <w:pPr>
              <w:adjustRightInd w:val="0"/>
              <w:snapToGrid w:val="0"/>
              <w:spacing w:line="360" w:lineRule="exact"/>
              <w:jc w:val="center"/>
              <w:rPr>
                <w:rFonts w:hint="eastAsia" w:ascii="宋体" w:hAnsi="宋体" w:cs="方正仿宋_GBK"/>
                <w:color w:val="auto"/>
                <w:kern w:val="0"/>
              </w:rPr>
            </w:pPr>
            <w:r>
              <w:rPr>
                <w:rFonts w:hint="eastAsia" w:ascii="宋体" w:hAnsi="宋体" w:cs="方正仿宋_GBK"/>
                <w:color w:val="auto"/>
                <w:lang w:val="en-US" w:eastAsia="zh-CN"/>
              </w:rPr>
              <w:t>17</w:t>
            </w:r>
            <w:r>
              <w:rPr>
                <w:rFonts w:hint="eastAsia" w:ascii="宋体" w:hAnsi="宋体" w:cs="方正仿宋_GBK"/>
                <w:color w:val="auto"/>
              </w:rPr>
              <w:t>分</w:t>
            </w:r>
          </w:p>
        </w:tc>
        <w:tc>
          <w:tcPr>
            <w:tcW w:w="2248" w:type="pct"/>
            <w:vAlign w:val="center"/>
          </w:tcPr>
          <w:p>
            <w:pPr>
              <w:widowControl/>
              <w:jc w:val="left"/>
              <w:rPr>
                <w:rFonts w:hint="eastAsia" w:ascii="宋体" w:hAnsi="宋体" w:cs="方正仿宋_GBK"/>
                <w:color w:val="auto"/>
              </w:rPr>
            </w:pPr>
            <w:r>
              <w:rPr>
                <w:rFonts w:hint="eastAsia" w:ascii="宋体" w:hAnsi="宋体" w:cs="方正仿宋_GBK"/>
                <w:color w:val="auto"/>
              </w:rPr>
              <w:t>制定详细完整的项目方案，服务方案具体、目标成果明确。项目需求理解透彻、分析到位，方案具体得</w:t>
            </w:r>
            <w:r>
              <w:rPr>
                <w:rFonts w:hint="eastAsia" w:ascii="宋体" w:hAnsi="宋体" w:cs="方正仿宋_GBK"/>
                <w:color w:val="auto"/>
                <w:lang w:val="en-US" w:eastAsia="zh-CN"/>
              </w:rPr>
              <w:t>17</w:t>
            </w:r>
            <w:r>
              <w:rPr>
                <w:rFonts w:hint="eastAsia" w:ascii="宋体" w:hAnsi="宋体" w:cs="方正仿宋_GBK"/>
                <w:color w:val="auto"/>
              </w:rPr>
              <w:t>分；理解基本透彻、分析基本到位，方案较为具体得</w:t>
            </w:r>
            <w:r>
              <w:rPr>
                <w:rFonts w:hint="eastAsia" w:ascii="宋体" w:hAnsi="宋体" w:cs="方正仿宋_GBK"/>
                <w:color w:val="auto"/>
                <w:lang w:val="en-US" w:eastAsia="zh-CN"/>
              </w:rPr>
              <w:t>10</w:t>
            </w:r>
            <w:r>
              <w:rPr>
                <w:rFonts w:hint="eastAsia" w:ascii="宋体" w:hAnsi="宋体" w:cs="方正仿宋_GBK"/>
                <w:color w:val="auto"/>
              </w:rPr>
              <w:t>分；理解不够透彻，分析不到位，方案不具体，成果不明确得</w:t>
            </w:r>
            <w:r>
              <w:rPr>
                <w:rFonts w:hint="eastAsia" w:ascii="宋体" w:hAnsi="宋体" w:cs="方正仿宋_GBK"/>
                <w:color w:val="auto"/>
                <w:lang w:val="en-US" w:eastAsia="zh-CN"/>
              </w:rPr>
              <w:t>3</w:t>
            </w:r>
            <w:r>
              <w:rPr>
                <w:rFonts w:hint="eastAsia" w:ascii="宋体" w:hAnsi="宋体" w:cs="方正仿宋_GBK"/>
                <w:color w:val="auto"/>
              </w:rPr>
              <w:t>分。未提供相关说明不得分。</w:t>
            </w:r>
          </w:p>
        </w:tc>
        <w:tc>
          <w:tcPr>
            <w:tcW w:w="1157" w:type="pct"/>
            <w:vAlign w:val="center"/>
          </w:tcPr>
          <w:p>
            <w:pPr>
              <w:adjustRightInd w:val="0"/>
              <w:snapToGrid w:val="0"/>
              <w:spacing w:line="360" w:lineRule="exact"/>
              <w:jc w:val="center"/>
              <w:rPr>
                <w:rFonts w:hint="eastAsia" w:ascii="宋体" w:hAnsi="宋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631" w:type="pct"/>
            <w:vMerge w:val="continue"/>
            <w:vAlign w:val="center"/>
          </w:tcPr>
          <w:p>
            <w:pPr>
              <w:widowControl/>
              <w:adjustRightInd w:val="0"/>
              <w:snapToGrid w:val="0"/>
              <w:spacing w:line="360" w:lineRule="exact"/>
              <w:jc w:val="center"/>
              <w:rPr>
                <w:rFonts w:hint="eastAsia" w:ascii="宋体" w:hAnsi="宋体" w:cs="方正仿宋_GBK"/>
              </w:rPr>
            </w:pPr>
          </w:p>
        </w:tc>
        <w:tc>
          <w:tcPr>
            <w:tcW w:w="962" w:type="pct"/>
            <w:vAlign w:val="center"/>
          </w:tcPr>
          <w:p>
            <w:pPr>
              <w:adjustRightInd w:val="0"/>
              <w:snapToGrid w:val="0"/>
              <w:spacing w:line="360" w:lineRule="exact"/>
              <w:jc w:val="center"/>
              <w:rPr>
                <w:rFonts w:hint="eastAsia" w:ascii="宋体" w:hAnsi="宋体" w:cs="方正仿宋_GBK"/>
                <w:color w:val="auto"/>
              </w:rPr>
            </w:pPr>
            <w:r>
              <w:rPr>
                <w:rFonts w:hint="eastAsia" w:ascii="宋体" w:hAnsi="宋体" w:cs="方正仿宋_GBK"/>
                <w:color w:val="auto"/>
              </w:rPr>
              <w:t>10分</w:t>
            </w:r>
          </w:p>
        </w:tc>
        <w:tc>
          <w:tcPr>
            <w:tcW w:w="2248" w:type="pct"/>
            <w:vAlign w:val="center"/>
          </w:tcPr>
          <w:p>
            <w:pPr>
              <w:widowControl/>
              <w:jc w:val="left"/>
              <w:rPr>
                <w:rFonts w:hint="eastAsia" w:ascii="宋体" w:hAnsi="宋体" w:cs="方正仿宋_GBK"/>
                <w:color w:val="auto"/>
              </w:rPr>
            </w:pPr>
            <w:r>
              <w:rPr>
                <w:rFonts w:hint="eastAsia" w:ascii="宋体" w:hAnsi="宋体" w:cs="方正仿宋_GBK"/>
                <w:color w:val="auto"/>
              </w:rPr>
              <w:t>总结项目重点、难点分析及解决方案，根据对项目的掌握理解、项目的重点和难点分析及提出的解决措施等横向比较，酌情打分：重点难点分析透彻、解决方案合理的得10分；重点难点分析比较透彻、解决方案较为合理的得6分；重点难点分析、解决方案一般的得2分。未提供此项内容的得0分。</w:t>
            </w:r>
          </w:p>
        </w:tc>
        <w:tc>
          <w:tcPr>
            <w:tcW w:w="1157" w:type="pct"/>
            <w:vAlign w:val="center"/>
          </w:tcPr>
          <w:p>
            <w:pPr>
              <w:adjustRightInd w:val="0"/>
              <w:snapToGrid w:val="0"/>
              <w:spacing w:line="360" w:lineRule="exact"/>
              <w:jc w:val="center"/>
              <w:rPr>
                <w:rFonts w:hint="eastAsia" w:ascii="宋体" w:hAnsi="宋体"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631" w:type="pct"/>
            <w:vMerge w:val="continue"/>
            <w:vAlign w:val="center"/>
          </w:tcPr>
          <w:p>
            <w:pPr>
              <w:widowControl/>
              <w:adjustRightInd w:val="0"/>
              <w:snapToGrid w:val="0"/>
              <w:spacing w:line="360" w:lineRule="exact"/>
              <w:jc w:val="center"/>
              <w:rPr>
                <w:rFonts w:hint="eastAsia" w:ascii="宋体" w:hAnsi="宋体" w:cs="方正仿宋_GBK"/>
              </w:rPr>
            </w:pPr>
          </w:p>
        </w:tc>
        <w:tc>
          <w:tcPr>
            <w:tcW w:w="962" w:type="pct"/>
            <w:vAlign w:val="center"/>
          </w:tcPr>
          <w:p>
            <w:pPr>
              <w:adjustRightInd w:val="0"/>
              <w:snapToGrid w:val="0"/>
              <w:spacing w:line="360" w:lineRule="exact"/>
              <w:jc w:val="center"/>
              <w:rPr>
                <w:rFonts w:hint="eastAsia" w:ascii="宋体" w:hAnsi="宋体" w:cs="方正仿宋_GBK"/>
              </w:rPr>
            </w:pPr>
            <w:r>
              <w:rPr>
                <w:rFonts w:hint="eastAsia" w:ascii="宋体" w:hAnsi="宋体" w:cs="方正仿宋_GBK"/>
              </w:rPr>
              <w:t>10分</w:t>
            </w:r>
          </w:p>
        </w:tc>
        <w:tc>
          <w:tcPr>
            <w:tcW w:w="2248" w:type="pct"/>
            <w:vAlign w:val="center"/>
          </w:tcPr>
          <w:p>
            <w:pPr>
              <w:widowControl/>
              <w:jc w:val="left"/>
              <w:rPr>
                <w:rFonts w:hint="eastAsia" w:ascii="宋体" w:hAnsi="宋体" w:cs="方正仿宋_GBK"/>
              </w:rPr>
            </w:pPr>
            <w:r>
              <w:rPr>
                <w:rFonts w:hint="eastAsia" w:ascii="宋体" w:hAnsi="宋体" w:cs="方正仿宋_GBK"/>
              </w:rPr>
              <w:t>优化进度安排，提供适合的工期、质量、安全等保证措施，根据投标单位的工作进度、质量保障、等内容评分，酌情打分：进度安排合理、保障措施全面的得10分；进度安排比较合理、保障措施较为全面的得6分；进度安排以及保障措施一般的得</w:t>
            </w:r>
            <w:r>
              <w:rPr>
                <w:rFonts w:ascii="宋体" w:hAnsi="宋体" w:cs="方正仿宋_GBK"/>
              </w:rPr>
              <w:t>2</w:t>
            </w:r>
            <w:r>
              <w:rPr>
                <w:rFonts w:hint="eastAsia" w:ascii="宋体" w:hAnsi="宋体" w:cs="方正仿宋_GBK"/>
              </w:rPr>
              <w:t>分。未提供此项内容的得0分。</w:t>
            </w:r>
          </w:p>
        </w:tc>
        <w:tc>
          <w:tcPr>
            <w:tcW w:w="1157" w:type="pct"/>
            <w:vAlign w:val="center"/>
          </w:tcPr>
          <w:p>
            <w:pPr>
              <w:adjustRightInd w:val="0"/>
              <w:snapToGrid w:val="0"/>
              <w:spacing w:line="360" w:lineRule="exact"/>
              <w:jc w:val="center"/>
              <w:rPr>
                <w:rFonts w:hint="eastAsia" w:ascii="宋体" w:hAnsi="宋体" w:cs="方正仿宋_GBK"/>
              </w:rPr>
            </w:pPr>
          </w:p>
        </w:tc>
      </w:tr>
    </w:tbl>
    <w:p>
      <w:pPr>
        <w:snapToGrid w:val="0"/>
        <w:spacing w:line="360" w:lineRule="auto"/>
        <w:outlineLvl w:val="1"/>
        <w:rPr>
          <w:rFonts w:hint="eastAsia" w:ascii="宋体" w:hAnsi="宋体" w:cs="宋体"/>
          <w:sz w:val="24"/>
          <w:szCs w:val="24"/>
        </w:rPr>
      </w:pPr>
    </w:p>
    <w:p>
      <w:pPr>
        <w:snapToGrid w:val="0"/>
        <w:spacing w:line="360" w:lineRule="auto"/>
        <w:ind w:firstLine="480" w:firstLineChars="200"/>
        <w:outlineLvl w:val="1"/>
        <w:rPr>
          <w:rFonts w:ascii="宋体"/>
          <w:b/>
          <w:bCs/>
          <w:sz w:val="24"/>
          <w:szCs w:val="24"/>
        </w:rPr>
      </w:pPr>
      <w:r>
        <w:rPr>
          <w:rFonts w:hint="eastAsia" w:ascii="宋体" w:hAnsi="宋体" w:cs="宋体"/>
          <w:sz w:val="24"/>
          <w:szCs w:val="24"/>
        </w:rPr>
        <w:t>注：以上打分项设得分上限，评委依据磋商文件载明的方法评分，评分四舍五入精确到小数点后两位。</w:t>
      </w:r>
    </w:p>
    <w:p>
      <w:pPr>
        <w:snapToGrid w:val="0"/>
        <w:spacing w:line="360" w:lineRule="auto"/>
        <w:ind w:firstLine="480" w:firstLineChars="200"/>
        <w:rPr>
          <w:rFonts w:ascii="宋体"/>
          <w:sz w:val="24"/>
          <w:szCs w:val="24"/>
        </w:rPr>
      </w:pPr>
      <w:r>
        <w:rPr>
          <w:rFonts w:hint="eastAsia" w:ascii="宋体" w:hAnsi="宋体" w:cs="宋体"/>
          <w:sz w:val="24"/>
          <w:szCs w:val="24"/>
        </w:rPr>
        <w:t>（二）商务报价响应评分（</w:t>
      </w:r>
      <w:r>
        <w:rPr>
          <w:rFonts w:hint="eastAsia" w:ascii="宋体" w:hAnsi="宋体" w:cs="宋体"/>
          <w:color w:val="7030A0"/>
          <w:sz w:val="24"/>
          <w:szCs w:val="24"/>
          <w:lang w:val="en-US" w:eastAsia="zh-CN"/>
        </w:rPr>
        <w:t>25</w:t>
      </w:r>
      <w:r>
        <w:rPr>
          <w:rFonts w:hint="eastAsia" w:ascii="宋体" w:hAnsi="宋体" w:cs="宋体"/>
          <w:sz w:val="24"/>
          <w:szCs w:val="24"/>
        </w:rPr>
        <w:t>分）：</w:t>
      </w:r>
    </w:p>
    <w:tbl>
      <w:tblPr>
        <w:tblStyle w:val="16"/>
        <w:tblpPr w:leftFromText="180" w:rightFromText="180" w:vertAnchor="text" w:horzAnchor="page" w:tblpX="1804" w:tblpY="458"/>
        <w:tblOverlap w:val="never"/>
        <w:tblW w:w="89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1"/>
        <w:gridCol w:w="4374"/>
        <w:gridCol w:w="1680"/>
        <w:gridCol w:w="1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1"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
                <w:kern w:val="0"/>
                <w:sz w:val="24"/>
                <w:szCs w:val="24"/>
              </w:rPr>
            </w:pPr>
            <w:r>
              <w:rPr>
                <w:rFonts w:hint="eastAsia" w:ascii="宋体" w:hAnsi="宋体" w:cs="宋体"/>
                <w:b/>
                <w:kern w:val="0"/>
                <w:sz w:val="24"/>
                <w:szCs w:val="24"/>
              </w:rPr>
              <w:t>序号</w:t>
            </w:r>
          </w:p>
        </w:tc>
        <w:tc>
          <w:tcPr>
            <w:tcW w:w="4374"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
                <w:kern w:val="0"/>
                <w:sz w:val="24"/>
                <w:szCs w:val="24"/>
              </w:rPr>
            </w:pPr>
            <w:r>
              <w:rPr>
                <w:rFonts w:hint="eastAsia" w:ascii="宋体" w:hAnsi="宋体" w:cs="宋体"/>
                <w:b/>
                <w:kern w:val="0"/>
                <w:sz w:val="24"/>
                <w:szCs w:val="24"/>
              </w:rPr>
              <w:t>名称</w:t>
            </w:r>
          </w:p>
        </w:tc>
        <w:tc>
          <w:tcPr>
            <w:tcW w:w="1680" w:type="dxa"/>
            <w:tcBorders>
              <w:top w:val="single" w:color="auto" w:sz="4" w:space="0"/>
              <w:left w:val="single" w:color="auto" w:sz="4" w:space="0"/>
              <w:bottom w:val="single" w:color="auto" w:sz="4" w:space="0"/>
              <w:right w:val="single" w:color="auto" w:sz="4" w:space="0"/>
            </w:tcBorders>
            <w:vAlign w:val="center"/>
          </w:tcPr>
          <w:p>
            <w:pPr>
              <w:spacing w:line="520" w:lineRule="exact"/>
              <w:ind w:left="1" w:hanging="1"/>
              <w:jc w:val="center"/>
              <w:textAlignment w:val="bottom"/>
              <w:rPr>
                <w:rFonts w:hint="eastAsia" w:ascii="宋体" w:hAnsi="宋体" w:cs="宋体"/>
                <w:b/>
                <w:kern w:val="0"/>
                <w:sz w:val="24"/>
                <w:szCs w:val="24"/>
              </w:rPr>
            </w:pPr>
            <w:r>
              <w:rPr>
                <w:rFonts w:hint="eastAsia" w:ascii="宋体" w:hAnsi="宋体" w:cs="宋体"/>
                <w:b/>
                <w:kern w:val="0"/>
                <w:sz w:val="24"/>
                <w:szCs w:val="24"/>
              </w:rPr>
              <w:t>单价限额 （</w:t>
            </w:r>
            <w:r>
              <w:rPr>
                <w:rFonts w:hint="eastAsia" w:ascii="宋体" w:hAnsi="宋体" w:cs="宋体"/>
                <w:kern w:val="0"/>
                <w:sz w:val="24"/>
                <w:szCs w:val="24"/>
              </w:rPr>
              <w:t>元/家</w:t>
            </w:r>
            <w:r>
              <w:rPr>
                <w:rFonts w:hint="eastAsia" w:ascii="宋体" w:hAnsi="宋体" w:cs="宋体"/>
                <w:b/>
                <w:kern w:val="0"/>
                <w:sz w:val="24"/>
                <w:szCs w:val="24"/>
              </w:rPr>
              <w:t>）</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20" w:lineRule="exact"/>
              <w:ind w:left="1" w:hanging="1"/>
              <w:jc w:val="center"/>
              <w:textAlignment w:val="bottom"/>
              <w:rPr>
                <w:rFonts w:hint="eastAsia" w:ascii="宋体" w:hAnsi="宋体" w:cs="宋体"/>
                <w:b/>
                <w:kern w:val="0"/>
                <w:sz w:val="24"/>
                <w:szCs w:val="24"/>
              </w:rPr>
            </w:pPr>
            <w:r>
              <w:rPr>
                <w:rFonts w:hint="eastAsia" w:ascii="宋体" w:hAnsi="宋体" w:cs="宋体"/>
                <w:b/>
                <w:kern w:val="0"/>
                <w:sz w:val="24"/>
                <w:szCs w:val="24"/>
              </w:rPr>
              <w:t>对应权重分值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1"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Cs/>
                <w:kern w:val="0"/>
                <w:sz w:val="24"/>
                <w:szCs w:val="24"/>
              </w:rPr>
            </w:pPr>
            <w:r>
              <w:rPr>
                <w:rFonts w:hint="eastAsia" w:ascii="宋体" w:hAnsi="宋体" w:cs="宋体"/>
                <w:bCs/>
                <w:kern w:val="0"/>
                <w:sz w:val="24"/>
                <w:szCs w:val="24"/>
              </w:rPr>
              <w:t>1</w:t>
            </w:r>
          </w:p>
        </w:tc>
        <w:tc>
          <w:tcPr>
            <w:tcW w:w="4374"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hint="eastAsia" w:ascii="宋体" w:hAnsi="宋体" w:cs="宋体"/>
                <w:kern w:val="0"/>
                <w:sz w:val="24"/>
                <w:szCs w:val="24"/>
              </w:rPr>
            </w:pPr>
            <w:r>
              <w:rPr>
                <w:rFonts w:hint="eastAsia" w:ascii="宋体" w:hAnsi="宋体" w:cs="宋体"/>
                <w:kern w:val="0"/>
                <w:sz w:val="24"/>
                <w:szCs w:val="24"/>
              </w:rPr>
              <w:t>帮扶指导企业进行一对一线上指导或现场帮扶、帮扶指导企业对审核意见完成审核与整改、根据需要协助对企业开展填报后现场核查、协助完成管理统计年报报送。</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排污许可重点管理企业：1120元/家</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color w:val="7030A0"/>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471"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Cs/>
                <w:kern w:val="0"/>
                <w:sz w:val="24"/>
                <w:szCs w:val="24"/>
              </w:rPr>
            </w:pPr>
            <w:r>
              <w:rPr>
                <w:rFonts w:hint="eastAsia" w:ascii="宋体" w:hAnsi="宋体" w:cs="宋体"/>
                <w:bCs/>
                <w:kern w:val="0"/>
                <w:sz w:val="24"/>
                <w:szCs w:val="24"/>
              </w:rPr>
              <w:t>2</w:t>
            </w:r>
          </w:p>
        </w:tc>
        <w:tc>
          <w:tcPr>
            <w:tcW w:w="4374"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hint="eastAsia" w:ascii="宋体" w:hAnsi="宋体" w:cs="宋体"/>
                <w:kern w:val="0"/>
                <w:sz w:val="24"/>
                <w:szCs w:val="24"/>
              </w:rPr>
            </w:pPr>
            <w:r>
              <w:rPr>
                <w:rFonts w:hint="eastAsia" w:ascii="宋体" w:hAnsi="宋体" w:cs="宋体"/>
                <w:kern w:val="0"/>
                <w:sz w:val="24"/>
                <w:szCs w:val="24"/>
              </w:rPr>
              <w:t>帮扶指导企业进行一对一线上指导或现场帮扶、帮扶指导企业对审核意见完成审核与整改、根据需要协助对企业开展填报后现场核查、协助完成管理统计年报报送。</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其他非排污许可重点管理企业：1000元/家</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color w:val="7030A0"/>
                <w:sz w:val="24"/>
                <w:szCs w:val="24"/>
                <w:lang w:val="en-US" w:eastAsia="zh-CN"/>
              </w:rPr>
              <w:t>12</w:t>
            </w:r>
          </w:p>
        </w:tc>
      </w:tr>
    </w:tbl>
    <w:p>
      <w:pPr>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b/>
          <w:sz w:val="24"/>
          <w:szCs w:val="24"/>
        </w:rPr>
        <w:t>本次项目单价报价超过限价作无效标处理，单价限价明细如下：</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本项目价格分分为2部分：</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价格分统一采用低价优先法计算，即满足磋商文件要求且最终报价最低的为评标基准价，其价格分为满分。其他供应商的价格分统一按照下列公式计算：</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报价得分1=（评标基准价/投标人报价）×价格权值</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报价得分2=（评标基准价/投标人报价）×价格权值</w:t>
      </w:r>
    </w:p>
    <w:p>
      <w:pPr>
        <w:snapToGrid w:val="0"/>
        <w:spacing w:line="480" w:lineRule="exact"/>
        <w:ind w:firstLine="480" w:firstLineChars="200"/>
        <w:rPr>
          <w:rFonts w:hint="eastAsia" w:ascii="宋体" w:hAnsi="宋体" w:cs="宋体"/>
          <w:b/>
          <w:sz w:val="24"/>
          <w:szCs w:val="24"/>
        </w:rPr>
      </w:pPr>
      <w:r>
        <w:rPr>
          <w:rFonts w:hint="eastAsia" w:ascii="宋体" w:hAnsi="宋体" w:cs="宋体"/>
          <w:sz w:val="24"/>
          <w:szCs w:val="24"/>
        </w:rPr>
        <w:t>报价得分总分=报价得分1+报价得分2</w:t>
      </w:r>
    </w:p>
    <w:bookmarkEnd w:id="51"/>
    <w:bookmarkEnd w:id="52"/>
    <w:bookmarkEnd w:id="53"/>
    <w:bookmarkEnd w:id="54"/>
    <w:bookmarkEnd w:id="55"/>
    <w:bookmarkEnd w:id="56"/>
    <w:bookmarkEnd w:id="57"/>
    <w:bookmarkEnd w:id="58"/>
    <w:p>
      <w:pPr>
        <w:snapToGrid w:val="0"/>
        <w:spacing w:line="360" w:lineRule="auto"/>
        <w:ind w:firstLine="480" w:firstLineChars="200"/>
        <w:rPr>
          <w:rFonts w:hint="eastAsia" w:ascii="宋体" w:hAnsi="宋体" w:cs="宋体"/>
          <w:b/>
          <w:sz w:val="24"/>
          <w:szCs w:val="24"/>
        </w:rPr>
      </w:pPr>
      <w:bookmarkStart w:id="60" w:name="_Toc363573858"/>
      <w:bookmarkStart w:id="61" w:name="_Toc94585343"/>
      <w:r>
        <w:rPr>
          <w:rFonts w:hint="eastAsia" w:ascii="宋体" w:hAnsi="宋体" w:cs="宋体"/>
          <w:b/>
          <w:sz w:val="24"/>
          <w:szCs w:val="24"/>
        </w:rPr>
        <w:t>2.异常低价审查</w:t>
      </w:r>
    </w:p>
    <w:p>
      <w:pPr>
        <w:snapToGrid w:val="0"/>
        <w:spacing w:line="360" w:lineRule="auto"/>
        <w:ind w:firstLine="480" w:firstLineChars="200"/>
        <w:rPr>
          <w:rFonts w:hint="eastAsia" w:ascii="宋体" w:hAnsi="宋体" w:cs="宋体"/>
          <w:b/>
          <w:sz w:val="24"/>
          <w:szCs w:val="24"/>
        </w:rPr>
      </w:pPr>
      <w:r>
        <w:rPr>
          <w:rFonts w:hint="eastAsia" w:ascii="宋体" w:hAnsi="宋体" w:cs="宋体"/>
          <w:b/>
          <w:sz w:val="24"/>
          <w:szCs w:val="24"/>
        </w:rPr>
        <w:t>2.1根据省财政厅《关于推动解决政府采购异常低价问题相关工作的通知》（苏财购〔2025〕62号）要求，评审过程中出现下列情形之一的，评审委员会应当启动异常低价投标（响应）审查程序：</w:t>
      </w:r>
    </w:p>
    <w:p>
      <w:pPr>
        <w:snapToGrid w:val="0"/>
        <w:spacing w:line="360" w:lineRule="auto"/>
        <w:ind w:firstLine="480" w:firstLineChars="200"/>
        <w:rPr>
          <w:rFonts w:hint="eastAsia" w:ascii="宋体" w:hAnsi="宋体" w:cs="宋体"/>
          <w:b/>
          <w:sz w:val="24"/>
          <w:szCs w:val="24"/>
        </w:rPr>
      </w:pPr>
      <w:r>
        <w:rPr>
          <w:rFonts w:hint="eastAsia" w:ascii="宋体" w:hAnsi="宋体" w:cs="宋体"/>
          <w:b/>
          <w:sz w:val="24"/>
          <w:szCs w:val="24"/>
        </w:rPr>
        <w:t>（1）投标(响应)报价低于采购项目预算50%的，即投标(响应)报价&lt;采购项目预算×50%;</w:t>
      </w:r>
    </w:p>
    <w:p>
      <w:pPr>
        <w:snapToGrid w:val="0"/>
        <w:spacing w:line="360" w:lineRule="auto"/>
        <w:ind w:firstLine="480" w:firstLineChars="200"/>
        <w:rPr>
          <w:rFonts w:hint="eastAsia" w:ascii="宋体" w:hAnsi="宋体" w:cs="宋体"/>
          <w:b/>
          <w:sz w:val="24"/>
          <w:szCs w:val="24"/>
        </w:rPr>
      </w:pPr>
      <w:r>
        <w:rPr>
          <w:rFonts w:hint="eastAsia" w:ascii="宋体" w:hAnsi="宋体" w:cs="宋体"/>
          <w:b/>
          <w:sz w:val="24"/>
          <w:szCs w:val="24"/>
        </w:rPr>
        <w:t>（2）投标(响应)报价低于采购项目最高限价45%的，即投标(响应)报价&lt;采购项目最高限价×45%;</w:t>
      </w:r>
    </w:p>
    <w:p>
      <w:pPr>
        <w:snapToGrid w:val="0"/>
        <w:spacing w:line="360" w:lineRule="auto"/>
        <w:ind w:firstLine="480" w:firstLineChars="200"/>
        <w:rPr>
          <w:rFonts w:hint="eastAsia" w:ascii="宋体" w:hAnsi="宋体" w:cs="宋体"/>
          <w:b/>
          <w:sz w:val="24"/>
          <w:szCs w:val="24"/>
        </w:rPr>
      </w:pPr>
      <w:r>
        <w:rPr>
          <w:rFonts w:hint="eastAsia" w:ascii="宋体" w:hAnsi="宋体" w:cs="宋体"/>
          <w:b/>
          <w:sz w:val="24"/>
          <w:szCs w:val="24"/>
        </w:rPr>
        <w:t>（3）评审委员会认定的供应商报价过低、有可能影响产品质量或者不能诚信履约的其他情形。</w:t>
      </w:r>
    </w:p>
    <w:p>
      <w:pPr>
        <w:snapToGrid w:val="0"/>
        <w:spacing w:line="360" w:lineRule="auto"/>
        <w:ind w:firstLine="480" w:firstLineChars="200"/>
        <w:rPr>
          <w:rFonts w:hint="eastAsia" w:ascii="宋体" w:hAnsi="宋体" w:cs="宋体"/>
          <w:b/>
          <w:sz w:val="24"/>
          <w:szCs w:val="24"/>
        </w:rPr>
      </w:pPr>
      <w:r>
        <w:rPr>
          <w:rFonts w:hint="eastAsia" w:ascii="宋体" w:hAnsi="宋体" w:cs="宋体"/>
          <w:b/>
          <w:sz w:val="24"/>
          <w:szCs w:val="24"/>
        </w:rPr>
        <w:t>2.2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pPr>
        <w:snapToGrid w:val="0"/>
        <w:spacing w:line="360" w:lineRule="auto"/>
        <w:ind w:firstLine="480" w:firstLineChars="200"/>
        <w:rPr>
          <w:rFonts w:hint="eastAsia" w:ascii="宋体" w:hAnsi="宋体" w:cs="宋体"/>
          <w:b/>
          <w:sz w:val="24"/>
          <w:szCs w:val="24"/>
        </w:rPr>
      </w:pPr>
      <w:r>
        <w:rPr>
          <w:rFonts w:hint="eastAsia" w:ascii="宋体" w:hAnsi="宋体" w:cs="宋体"/>
          <w:b/>
          <w:sz w:val="24"/>
          <w:szCs w:val="24"/>
        </w:rPr>
        <w:t>六、出现下列情形之一的，作无效响应处理</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、响应文件未按磋商文件要求装订、密封、签署、盖章及主要资料不齐全的；</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、响应文件的资料有虚报或者谎报的；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、响应文件中资格审查文件及技术响应文件出现磋商报价的内容；</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、不具备磋商文件规定的资格要求的；</w:t>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、响应文件有重大漏项或重大不合理的；</w:t>
      </w:r>
    </w:p>
    <w:p>
      <w:pPr>
        <w:snapToGrid w:val="0"/>
        <w:spacing w:line="360" w:lineRule="auto"/>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、项目技术、方案不满足项目需求中的要求，有重大偏离或保留的；</w:t>
      </w:r>
    </w:p>
    <w:p>
      <w:pPr>
        <w:snapToGrid w:val="0"/>
        <w:spacing w:line="360" w:lineRule="auto"/>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、磋商响应报价超出项目预算或最高限价的；</w:t>
      </w:r>
    </w:p>
    <w:p>
      <w:pPr>
        <w:snapToGrid w:val="0"/>
        <w:spacing w:line="360" w:lineRule="auto"/>
        <w:ind w:firstLine="480" w:firstLineChars="200"/>
        <w:rPr>
          <w:rFonts w:ascii="宋体"/>
          <w:sz w:val="24"/>
          <w:szCs w:val="24"/>
        </w:rPr>
      </w:pPr>
      <w:r>
        <w:rPr>
          <w:rFonts w:ascii="宋体" w:hAnsi="宋体" w:cs="宋体"/>
          <w:sz w:val="24"/>
          <w:szCs w:val="24"/>
        </w:rPr>
        <w:t>8</w:t>
      </w:r>
      <w:r>
        <w:rPr>
          <w:rFonts w:hint="eastAsia" w:ascii="宋体" w:hAnsi="宋体" w:cs="宋体"/>
          <w:sz w:val="24"/>
          <w:szCs w:val="24"/>
        </w:rPr>
        <w:t>、被认定为低于成本报价磋商竞标的；</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9</w:t>
      </w:r>
      <w:r>
        <w:rPr>
          <w:rFonts w:hint="eastAsia" w:ascii="宋体" w:hAnsi="宋体" w:cs="宋体"/>
          <w:sz w:val="24"/>
          <w:szCs w:val="24"/>
        </w:rPr>
        <w:t>、供应商的磋商报价高于自己前一轮的；</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0、供应商被</w:t>
      </w:r>
      <w:r>
        <w:rPr>
          <w:rFonts w:ascii="宋体" w:hAnsi="宋体" w:cs="宋体"/>
          <w:sz w:val="24"/>
          <w:szCs w:val="24"/>
        </w:rPr>
        <w:t xml:space="preserve"> “</w:t>
      </w:r>
      <w:r>
        <w:rPr>
          <w:rFonts w:hint="eastAsia" w:ascii="宋体" w:hAnsi="宋体" w:cs="宋体"/>
          <w:sz w:val="24"/>
          <w:szCs w:val="24"/>
        </w:rPr>
        <w:t>信用中国</w:t>
      </w:r>
      <w:r>
        <w:rPr>
          <w:rFonts w:ascii="宋体" w:hAnsi="宋体" w:cs="宋体"/>
          <w:sz w:val="24"/>
          <w:szCs w:val="24"/>
        </w:rPr>
        <w:t>”</w:t>
      </w:r>
      <w:r>
        <w:rPr>
          <w:rFonts w:hint="eastAsia" w:ascii="宋体" w:hAnsi="宋体" w:cs="宋体"/>
          <w:sz w:val="24"/>
          <w:szCs w:val="24"/>
        </w:rPr>
        <w:t>网站（</w:t>
      </w:r>
      <w:r>
        <w:rPr>
          <w:rFonts w:ascii="宋体" w:hAnsi="宋体" w:cs="宋体"/>
          <w:sz w:val="24"/>
          <w:szCs w:val="24"/>
        </w:rPr>
        <w:t>www.creditchina.gov.cn</w:t>
      </w:r>
      <w:r>
        <w:rPr>
          <w:rFonts w:hint="eastAsia" w:ascii="宋体" w:hAnsi="宋体" w:cs="宋体"/>
          <w:sz w:val="24"/>
          <w:szCs w:val="24"/>
        </w:rPr>
        <w:t>）列入失信被执行人或重大税收违法案件当事人名单或政府采购严重失信行为记录名单，或查询</w:t>
      </w:r>
      <w:r>
        <w:rPr>
          <w:rFonts w:ascii="宋体" w:hAnsi="宋体" w:cs="宋体"/>
          <w:sz w:val="24"/>
          <w:szCs w:val="24"/>
        </w:rPr>
        <w:t>“</w:t>
      </w:r>
      <w:r>
        <w:rPr>
          <w:rFonts w:hint="eastAsia" w:ascii="宋体" w:hAnsi="宋体" w:cs="宋体"/>
          <w:sz w:val="24"/>
          <w:szCs w:val="24"/>
        </w:rPr>
        <w:t>信用中国</w:t>
      </w:r>
      <w:r>
        <w:rPr>
          <w:rFonts w:ascii="宋体" w:hAnsi="宋体" w:cs="宋体"/>
          <w:sz w:val="24"/>
          <w:szCs w:val="24"/>
        </w:rPr>
        <w:t>”</w:t>
      </w:r>
      <w:r>
        <w:rPr>
          <w:rFonts w:hint="eastAsia" w:ascii="宋体" w:hAnsi="宋体" w:cs="宋体"/>
          <w:sz w:val="24"/>
          <w:szCs w:val="24"/>
        </w:rPr>
        <w:t>网站后发现投标人存在其他不符合条件的信用记录；</w:t>
      </w:r>
    </w:p>
    <w:p>
      <w:pPr>
        <w:snapToGrid w:val="0"/>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1、不符合法律、法规和磋商文件中规定的其他实质性响应要求的；</w:t>
      </w:r>
    </w:p>
    <w:p>
      <w:pPr>
        <w:snapToGrid w:val="0"/>
        <w:spacing w:line="360" w:lineRule="auto"/>
        <w:ind w:firstLine="480" w:firstLineChars="200"/>
        <w:rPr>
          <w:rFonts w:ascii="宋体"/>
          <w:sz w:val="24"/>
          <w:szCs w:val="24"/>
        </w:rPr>
      </w:pPr>
      <w:r>
        <w:rPr>
          <w:rFonts w:hint="eastAsia" w:ascii="宋体" w:hAnsi="宋体" w:cs="宋体"/>
          <w:sz w:val="24"/>
          <w:szCs w:val="24"/>
        </w:rPr>
        <w:t>12、磋商小组依据法律法规可以认定为无效响应的其他情况。</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七、出现下列情形之一的，作废标处理</w:t>
      </w:r>
    </w:p>
    <w:p>
      <w:pPr>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、供应商的报价均超出了采购预算（最高限价），采购单位不能支付的；</w:t>
      </w:r>
    </w:p>
    <w:p>
      <w:pPr>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、因情况变化，不再符合规定的竞争性磋商采购方式所适用情形的；</w:t>
      </w:r>
    </w:p>
    <w:p>
      <w:pPr>
        <w:snapToGrid w:val="0"/>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、出现影响采购公正的违法、违规行为的；</w:t>
      </w:r>
    </w:p>
    <w:p>
      <w:pPr>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、因重大变故，采购任务取消的；</w:t>
      </w:r>
      <w:r>
        <w:rPr>
          <w:rFonts w:ascii="宋体"/>
          <w:sz w:val="24"/>
          <w:szCs w:val="24"/>
        </w:rPr>
        <w:tab/>
      </w:r>
    </w:p>
    <w:p>
      <w:pPr>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、磋商小组依据法律法规可以认定为废标的其他情况。</w:t>
      </w:r>
    </w:p>
    <w:p>
      <w:pPr>
        <w:snapToGrid w:val="0"/>
        <w:spacing w:line="360" w:lineRule="auto"/>
        <w:ind w:firstLine="480" w:firstLineChars="200"/>
        <w:outlineLvl w:val="1"/>
        <w:rPr>
          <w:rFonts w:ascii="宋体"/>
          <w:b/>
          <w:bCs/>
          <w:sz w:val="24"/>
          <w:szCs w:val="24"/>
        </w:rPr>
      </w:pPr>
      <w:r>
        <w:rPr>
          <w:rFonts w:hint="eastAsia" w:ascii="宋体" w:hAnsi="宋体" w:cs="宋体"/>
          <w:b/>
          <w:bCs/>
          <w:sz w:val="24"/>
          <w:szCs w:val="24"/>
        </w:rPr>
        <w:t>八、成交通知</w:t>
      </w:r>
    </w:p>
    <w:p>
      <w:pPr>
        <w:snapToGrid w:val="0"/>
        <w:spacing w:line="360" w:lineRule="auto"/>
        <w:ind w:firstLine="480" w:firstLineChars="200"/>
        <w:rPr>
          <w:rFonts w:cs="宋体"/>
          <w:sz w:val="24"/>
          <w:szCs w:val="24"/>
        </w:rPr>
      </w:pPr>
      <w:r>
        <w:rPr>
          <w:rFonts w:hint="eastAsia" w:cs="宋体"/>
          <w:kern w:val="0"/>
          <w:sz w:val="24"/>
          <w:szCs w:val="24"/>
        </w:rPr>
        <w:t>成交结果在</w:t>
      </w:r>
      <w:r>
        <w:rPr>
          <w:rFonts w:hint="eastAsia" w:ascii="宋体" w:hAnsi="宋体"/>
          <w:sz w:val="24"/>
        </w:rPr>
        <w:t>南通市崇川网</w:t>
      </w:r>
      <w:r>
        <w:rPr>
          <w:rFonts w:hint="eastAsia" w:cs="宋体"/>
          <w:kern w:val="0"/>
          <w:sz w:val="24"/>
          <w:szCs w:val="24"/>
        </w:rPr>
        <w:t>公示</w:t>
      </w:r>
      <w:r>
        <w:rPr>
          <w:rFonts w:hint="eastAsia"/>
          <w:bCs/>
          <w:kern w:val="0"/>
          <w:sz w:val="24"/>
          <w:szCs w:val="24"/>
        </w:rPr>
        <w:t>1</w:t>
      </w:r>
      <w:r>
        <w:rPr>
          <w:rFonts w:hint="eastAsia" w:cs="宋体"/>
          <w:kern w:val="0"/>
          <w:sz w:val="24"/>
          <w:szCs w:val="24"/>
        </w:rPr>
        <w:t>个工作日。《成交通知书》一经发出，采购单位改变成交结果，或者供应商放弃成交的，各自承担相应的法律责任。《成交通知书》是采购合同的组成部分。</w:t>
      </w:r>
    </w:p>
    <w:p>
      <w:pPr>
        <w:spacing w:line="400" w:lineRule="exact"/>
        <w:jc w:val="center"/>
        <w:rPr>
          <w:rFonts w:ascii="宋体"/>
          <w:b/>
          <w:bCs/>
          <w:sz w:val="36"/>
          <w:szCs w:val="36"/>
        </w:rPr>
      </w:pPr>
      <w:r>
        <w:rPr>
          <w:rFonts w:ascii="宋体"/>
          <w:w w:val="80"/>
        </w:rPr>
        <w:br w:type="page"/>
      </w:r>
      <w:bookmarkEnd w:id="60"/>
      <w:bookmarkEnd w:id="61"/>
      <w:bookmarkStart w:id="62" w:name="_Toc39047827"/>
      <w:bookmarkStart w:id="63" w:name="_Toc20744258"/>
      <w:bookmarkStart w:id="64" w:name="_Toc20744795"/>
    </w:p>
    <w:bookmarkEnd w:id="62"/>
    <w:bookmarkEnd w:id="63"/>
    <w:bookmarkEnd w:id="64"/>
    <w:p>
      <w:pPr>
        <w:widowControl/>
        <w:jc w:val="center"/>
        <w:rPr>
          <w:rFonts w:hint="eastAsia" w:ascii="宋体" w:hAnsi="宋体" w:cs="宋体"/>
          <w:b/>
          <w:color w:val="000000"/>
          <w:w w:val="80"/>
          <w:sz w:val="44"/>
          <w:szCs w:val="44"/>
        </w:rPr>
      </w:pPr>
      <w:r>
        <w:rPr>
          <w:rFonts w:hint="eastAsia" w:ascii="宋体" w:hAnsi="宋体" w:cs="宋体"/>
          <w:b/>
          <w:color w:val="000000"/>
          <w:w w:val="80"/>
          <w:sz w:val="44"/>
          <w:szCs w:val="44"/>
        </w:rPr>
        <w:t>第五章   合同授予</w:t>
      </w:r>
    </w:p>
    <w:p>
      <w:pPr>
        <w:snapToGrid w:val="0"/>
        <w:spacing w:line="520" w:lineRule="exact"/>
        <w:ind w:firstLine="484" w:firstLineChars="202"/>
        <w:textAlignment w:val="baseline"/>
        <w:rPr>
          <w:rFonts w:hint="eastAsia" w:ascii="宋体" w:hAnsi="宋体" w:cs="宋体"/>
          <w:color w:val="000000"/>
          <w:sz w:val="24"/>
          <w:szCs w:val="24"/>
        </w:rPr>
      </w:pPr>
    </w:p>
    <w:p>
      <w:pPr>
        <w:adjustRightInd w:val="0"/>
        <w:snapToGrid w:val="0"/>
        <w:spacing w:line="520" w:lineRule="exact"/>
        <w:ind w:firstLine="480" w:firstLineChars="200"/>
        <w:textAlignment w:val="baseline"/>
        <w:rPr>
          <w:rFonts w:hint="eastAsia" w:ascii="宋体" w:hAnsi="宋体" w:cs="宋体"/>
          <w:kern w:val="0"/>
          <w:sz w:val="24"/>
          <w:szCs w:val="24"/>
        </w:rPr>
      </w:pPr>
      <w:r>
        <w:rPr>
          <w:rFonts w:hint="eastAsia" w:ascii="宋体" w:hAnsi="宋体" w:cs="宋体"/>
          <w:color w:val="000000"/>
          <w:sz w:val="24"/>
          <w:szCs w:val="24"/>
        </w:rPr>
        <w:t>一、</w:t>
      </w:r>
      <w:r>
        <w:rPr>
          <w:rFonts w:hint="eastAsia" w:ascii="宋体" w:hAnsi="宋体" w:cs="宋体"/>
          <w:b/>
          <w:color w:val="000000"/>
          <w:sz w:val="24"/>
          <w:szCs w:val="24"/>
        </w:rPr>
        <w:t>成交供应商在《成交通知书》发出后30日内必须按照磋商文件确定的事项签订采购合同。</w:t>
      </w:r>
      <w:r>
        <w:rPr>
          <w:rFonts w:hint="eastAsia" w:ascii="宋体" w:hAnsi="宋体" w:cs="宋体"/>
          <w:color w:val="000000"/>
          <w:sz w:val="24"/>
          <w:szCs w:val="24"/>
        </w:rPr>
        <w:t>合同壹式肆份，采购单位、供应商</w:t>
      </w:r>
      <w:r>
        <w:rPr>
          <w:rFonts w:hint="eastAsia" w:ascii="宋体" w:hAnsi="宋体"/>
          <w:sz w:val="24"/>
          <w:szCs w:val="24"/>
        </w:rPr>
        <w:t>双方各执贰份。</w:t>
      </w:r>
      <w:r>
        <w:rPr>
          <w:rFonts w:hint="eastAsia" w:ascii="宋体" w:hAnsi="宋体" w:cs="宋体"/>
          <w:kern w:val="0"/>
          <w:sz w:val="24"/>
          <w:szCs w:val="24"/>
        </w:rPr>
        <w:t xml:space="preserve">所签合同不得对磋商文件作实质性修改。采购单位不得向成交供应商提出不合理的要求作为签订合同的条件，不得与成交供应商私下订立背离磋商文件实质性内容的协议。 </w:t>
      </w:r>
    </w:p>
    <w:p>
      <w:pPr>
        <w:adjustRightInd w:val="0"/>
        <w:snapToGrid w:val="0"/>
        <w:spacing w:line="480" w:lineRule="exact"/>
        <w:ind w:firstLine="480" w:firstLineChars="200"/>
        <w:textAlignment w:val="baseline"/>
        <w:rPr>
          <w:rFonts w:hint="eastAsia" w:ascii="宋体" w:hAnsi="宋体" w:cs="宋体"/>
          <w:sz w:val="24"/>
          <w:szCs w:val="24"/>
        </w:rPr>
      </w:pPr>
      <w:r>
        <w:rPr>
          <w:rFonts w:hint="eastAsia" w:ascii="宋体" w:hAnsi="宋体" w:cs="宋体"/>
          <w:color w:val="000000"/>
          <w:sz w:val="24"/>
          <w:szCs w:val="24"/>
        </w:rPr>
        <w:t>二、</w:t>
      </w:r>
      <w:r>
        <w:rPr>
          <w:rFonts w:hint="eastAsia" w:ascii="宋体" w:hAnsi="宋体" w:cs="宋体"/>
          <w:sz w:val="24"/>
          <w:szCs w:val="24"/>
        </w:rPr>
        <w:t>采购单位按合同约定积极配合</w:t>
      </w:r>
      <w:r>
        <w:rPr>
          <w:rFonts w:hint="eastAsia" w:ascii="宋体" w:hAnsi="宋体" w:cs="宋体"/>
          <w:color w:val="000000"/>
          <w:sz w:val="24"/>
        </w:rPr>
        <w:t>成交供应商</w:t>
      </w:r>
      <w:r>
        <w:rPr>
          <w:rFonts w:hint="eastAsia" w:ascii="宋体" w:hAnsi="宋体" w:cs="宋体"/>
          <w:sz w:val="24"/>
          <w:szCs w:val="24"/>
        </w:rPr>
        <w:t>履约，</w:t>
      </w:r>
      <w:r>
        <w:rPr>
          <w:rFonts w:hint="eastAsia" w:ascii="宋体" w:hAnsi="宋体" w:cs="宋体"/>
          <w:color w:val="000000"/>
          <w:sz w:val="24"/>
        </w:rPr>
        <w:t>成交供应商</w:t>
      </w:r>
      <w:r>
        <w:rPr>
          <w:rFonts w:hint="eastAsia" w:ascii="宋体" w:hAnsi="宋体" w:cs="宋体"/>
          <w:sz w:val="24"/>
          <w:szCs w:val="24"/>
        </w:rPr>
        <w:t>履约到位后，请以书面形式向采购单位提出验收申请，采购单位接到申请后原则上在5个工作日内及时组织相关专业技术人员，必要时邀请质检等部门共同参与验收，并出具验收报告，验收合格的原则上5个工作日内支付相应款项。</w:t>
      </w:r>
    </w:p>
    <w:p>
      <w:pPr>
        <w:adjustRightInd w:val="0"/>
        <w:snapToGrid w:val="0"/>
        <w:spacing w:line="480" w:lineRule="exact"/>
        <w:ind w:firstLine="480" w:firstLineChars="200"/>
        <w:textAlignment w:val="baseline"/>
        <w:rPr>
          <w:rFonts w:hint="eastAsia" w:ascii="宋体" w:hAnsi="宋体" w:cs="宋体"/>
          <w:sz w:val="24"/>
          <w:szCs w:val="24"/>
        </w:rPr>
      </w:pPr>
      <w:r>
        <w:rPr>
          <w:rFonts w:hint="eastAsia" w:ascii="宋体" w:hAnsi="宋体" w:cs="宋体"/>
          <w:sz w:val="24"/>
          <w:szCs w:val="24"/>
        </w:rPr>
        <w:t>三、采购单位故意推迟项目验收时间的，与</w:t>
      </w:r>
      <w:r>
        <w:rPr>
          <w:rFonts w:hint="eastAsia" w:ascii="宋体" w:hAnsi="宋体" w:cs="宋体"/>
          <w:color w:val="000000"/>
          <w:sz w:val="24"/>
        </w:rPr>
        <w:t>成交供应商</w:t>
      </w:r>
      <w:r>
        <w:rPr>
          <w:rFonts w:hint="eastAsia" w:ascii="宋体" w:hAnsi="宋体" w:cs="宋体"/>
          <w:sz w:val="24"/>
          <w:szCs w:val="24"/>
        </w:rPr>
        <w:t>串通或要求</w:t>
      </w:r>
      <w:r>
        <w:rPr>
          <w:rFonts w:hint="eastAsia" w:ascii="宋体" w:hAnsi="宋体" w:cs="宋体"/>
          <w:color w:val="000000"/>
          <w:sz w:val="24"/>
        </w:rPr>
        <w:t>成交供应商</w:t>
      </w:r>
      <w:r>
        <w:rPr>
          <w:rFonts w:hint="eastAsia" w:ascii="宋体" w:hAnsi="宋体" w:cs="宋体"/>
          <w:sz w:val="24"/>
          <w:szCs w:val="24"/>
        </w:rPr>
        <w:t>通过减少货物数量或降低服务标准的，在履行合同中采取更改配置、调换物品等手段的，要求</w:t>
      </w:r>
      <w:r>
        <w:rPr>
          <w:rFonts w:hint="eastAsia" w:ascii="宋体" w:hAnsi="宋体" w:cs="宋体"/>
          <w:color w:val="000000"/>
          <w:sz w:val="24"/>
        </w:rPr>
        <w:t>成交供应商</w:t>
      </w:r>
      <w:r>
        <w:rPr>
          <w:rFonts w:hint="eastAsia" w:ascii="宋体" w:hAnsi="宋体" w:cs="宋体"/>
          <w:sz w:val="24"/>
          <w:szCs w:val="24"/>
        </w:rPr>
        <w:t>出具虚假发票或任意更改销售发票的，谋取不正当利益的，承担相应的法律责任。</w:t>
      </w:r>
    </w:p>
    <w:p>
      <w:pPr>
        <w:adjustRightInd w:val="0"/>
        <w:snapToGrid w:val="0"/>
        <w:spacing w:line="480" w:lineRule="exact"/>
        <w:ind w:firstLine="480" w:firstLineChars="200"/>
        <w:textAlignment w:val="baseline"/>
        <w:rPr>
          <w:rFonts w:hint="eastAsia" w:ascii="宋体" w:hAnsi="宋体" w:cs="宋体"/>
          <w:sz w:val="24"/>
          <w:szCs w:val="24"/>
        </w:rPr>
      </w:pPr>
      <w:r>
        <w:rPr>
          <w:rFonts w:hint="eastAsia" w:ascii="宋体" w:hAnsi="宋体" w:cs="宋体"/>
          <w:sz w:val="24"/>
          <w:szCs w:val="24"/>
        </w:rPr>
        <w:t>四、</w:t>
      </w:r>
      <w:r>
        <w:rPr>
          <w:rFonts w:hint="eastAsia" w:ascii="宋体" w:hAnsi="宋体" w:cs="宋体"/>
          <w:color w:val="000000"/>
          <w:sz w:val="24"/>
        </w:rPr>
        <w:t>成交供应商</w:t>
      </w:r>
      <w:r>
        <w:rPr>
          <w:rFonts w:hint="eastAsia" w:ascii="宋体" w:hAnsi="宋体" w:cs="宋体"/>
          <w:sz w:val="24"/>
          <w:szCs w:val="24"/>
        </w:rPr>
        <w:t>出现违约情形，应当及时纠正或补偿；造成损失的，按合同约定追究违约责任；发现有假冒、伪劣、走私产品、商业贿赂等违法情形的，应由采购单位移交工商、质监、公安等行政执法部门依法查处。</w:t>
      </w:r>
    </w:p>
    <w:p>
      <w:pPr>
        <w:adjustRightInd w:val="0"/>
        <w:snapToGrid w:val="0"/>
        <w:spacing w:line="480" w:lineRule="exact"/>
        <w:ind w:firstLine="480" w:firstLineChars="200"/>
        <w:textAlignment w:val="baseline"/>
        <w:rPr>
          <w:rFonts w:hint="eastAsia" w:ascii="宋体" w:hAnsi="宋体" w:cs="宋体"/>
          <w:sz w:val="24"/>
          <w:szCs w:val="24"/>
        </w:rPr>
      </w:pPr>
      <w:r>
        <w:rPr>
          <w:rFonts w:hint="eastAsia" w:ascii="宋体" w:hAnsi="宋体" w:cs="宋体"/>
          <w:sz w:val="24"/>
          <w:szCs w:val="24"/>
        </w:rPr>
        <w:t>五、不响应付款方式的，视同响应文件无效，按无效响应文件处理。</w:t>
      </w:r>
    </w:p>
    <w:p>
      <w:pPr>
        <w:adjustRightInd w:val="0"/>
        <w:snapToGrid w:val="0"/>
        <w:spacing w:line="480" w:lineRule="exact"/>
        <w:ind w:firstLine="480" w:firstLineChars="200"/>
        <w:textAlignment w:val="baseline"/>
        <w:rPr>
          <w:rFonts w:hint="eastAsia" w:ascii="宋体" w:hAnsi="宋体" w:cs="宋体"/>
          <w:sz w:val="24"/>
          <w:szCs w:val="24"/>
        </w:rPr>
      </w:pPr>
      <w:r>
        <w:rPr>
          <w:rFonts w:hint="eastAsia" w:ascii="宋体" w:hAnsi="宋体" w:cs="宋体"/>
          <w:sz w:val="24"/>
          <w:szCs w:val="24"/>
        </w:rPr>
        <w:t>六、付款方式详见磋商文件第二章。</w:t>
      </w:r>
    </w:p>
    <w:p>
      <w:pPr>
        <w:adjustRightInd w:val="0"/>
        <w:snapToGrid w:val="0"/>
        <w:spacing w:line="480" w:lineRule="exact"/>
        <w:ind w:firstLine="480" w:firstLineChars="200"/>
        <w:textAlignment w:val="baseline"/>
        <w:rPr>
          <w:rFonts w:hint="eastAsia" w:ascii="宋体" w:hAnsi="宋体" w:cs="宋体"/>
          <w:b/>
          <w:bCs/>
          <w:kern w:val="44"/>
          <w:sz w:val="44"/>
          <w:szCs w:val="44"/>
        </w:rPr>
      </w:pPr>
      <w:r>
        <w:rPr>
          <w:rFonts w:hint="eastAsia" w:ascii="宋体" w:hAnsi="宋体" w:cs="宋体"/>
          <w:sz w:val="24"/>
          <w:szCs w:val="24"/>
        </w:rPr>
        <w:t>七、以上项目款的支付不计息。</w:t>
      </w:r>
    </w:p>
    <w:p>
      <w:pPr>
        <w:snapToGrid w:val="0"/>
        <w:spacing w:line="500" w:lineRule="exact"/>
        <w:jc w:val="center"/>
        <w:rPr>
          <w:rFonts w:hint="eastAsia" w:ascii="宋体" w:hAnsi="宋体" w:cs="宋体"/>
          <w:bCs/>
          <w:kern w:val="44"/>
          <w:sz w:val="24"/>
          <w:szCs w:val="24"/>
        </w:rPr>
      </w:pPr>
      <w:r>
        <w:rPr>
          <w:rFonts w:ascii="宋体" w:hAnsi="宋体" w:cs="宋体"/>
          <w:bCs/>
          <w:kern w:val="44"/>
          <w:sz w:val="24"/>
          <w:szCs w:val="24"/>
        </w:rPr>
        <w:br w:type="page"/>
      </w:r>
    </w:p>
    <w:p>
      <w:pPr>
        <w:snapToGrid w:val="0"/>
        <w:spacing w:line="500" w:lineRule="exact"/>
        <w:jc w:val="center"/>
        <w:rPr>
          <w:rFonts w:hint="eastAsia" w:ascii="宋体" w:hAnsi="宋体" w:cs="仿宋"/>
          <w:b/>
          <w:bCs/>
          <w:color w:val="0C0C0C"/>
          <w:sz w:val="24"/>
          <w:szCs w:val="24"/>
        </w:rPr>
      </w:pPr>
      <w:r>
        <w:rPr>
          <w:rFonts w:hint="eastAsia" w:ascii="宋体" w:hAnsi="宋体" w:cs="仿宋"/>
          <w:b/>
          <w:bCs/>
          <w:color w:val="0C0C0C"/>
          <w:kern w:val="0"/>
          <w:sz w:val="24"/>
          <w:szCs w:val="24"/>
        </w:rPr>
        <w:t>采购合同书</w:t>
      </w:r>
    </w:p>
    <w:p>
      <w:pPr>
        <w:spacing w:line="500" w:lineRule="exact"/>
        <w:ind w:left="105" w:leftChars="50" w:firstLine="120" w:firstLineChars="50"/>
        <w:jc w:val="center"/>
        <w:rPr>
          <w:rFonts w:hint="eastAsia" w:ascii="宋体" w:hAnsi="宋体" w:cs="仿宋"/>
          <w:b/>
          <w:bCs/>
          <w:color w:val="0C0C0C"/>
          <w:sz w:val="24"/>
          <w:szCs w:val="24"/>
        </w:rPr>
      </w:pPr>
    </w:p>
    <w:p>
      <w:pPr>
        <w:spacing w:line="500" w:lineRule="exact"/>
        <w:ind w:left="105" w:leftChars="50" w:firstLine="120" w:firstLineChars="50"/>
        <w:jc w:val="center"/>
        <w:rPr>
          <w:rFonts w:hint="eastAsia" w:ascii="宋体" w:hAnsi="宋体" w:cs="仿宋"/>
          <w:b/>
          <w:bCs/>
          <w:color w:val="0C0C0C"/>
          <w:sz w:val="24"/>
          <w:szCs w:val="24"/>
        </w:rPr>
      </w:pPr>
    </w:p>
    <w:p>
      <w:pPr>
        <w:spacing w:line="500" w:lineRule="exact"/>
        <w:ind w:firstLine="720" w:firstLineChars="300"/>
        <w:rPr>
          <w:rFonts w:hint="eastAsia" w:ascii="宋体" w:hAnsi="宋体" w:cs="仿宋"/>
          <w:b/>
          <w:bCs/>
          <w:color w:val="0C0C0C"/>
          <w:sz w:val="24"/>
          <w:szCs w:val="24"/>
          <w:u w:val="single"/>
        </w:rPr>
      </w:pPr>
      <w:r>
        <w:rPr>
          <w:rFonts w:hint="eastAsia" w:ascii="宋体" w:hAnsi="宋体" w:cs="仿宋"/>
          <w:b/>
          <w:bCs/>
          <w:color w:val="0C0C0C"/>
          <w:sz w:val="24"/>
          <w:szCs w:val="24"/>
        </w:rPr>
        <w:t>合同编号：</w:t>
      </w:r>
      <w:r>
        <w:rPr>
          <w:rFonts w:hint="eastAsia" w:ascii="宋体" w:hAnsi="宋体" w:cs="仿宋"/>
          <w:b/>
          <w:bCs/>
          <w:color w:val="0C0C0C"/>
          <w:sz w:val="24"/>
          <w:szCs w:val="24"/>
          <w:u w:val="single"/>
        </w:rPr>
        <w:t xml:space="preserve">                         </w:t>
      </w:r>
    </w:p>
    <w:p>
      <w:pPr>
        <w:spacing w:line="500" w:lineRule="exact"/>
        <w:ind w:firstLine="1440" w:firstLineChars="600"/>
        <w:rPr>
          <w:rFonts w:hint="eastAsia" w:ascii="宋体" w:hAnsi="宋体" w:cs="仿宋"/>
          <w:b/>
          <w:bCs/>
          <w:color w:val="0C0C0C"/>
          <w:sz w:val="24"/>
          <w:szCs w:val="24"/>
          <w:u w:val="single"/>
        </w:rPr>
      </w:pPr>
    </w:p>
    <w:p>
      <w:pPr>
        <w:spacing w:line="500" w:lineRule="exact"/>
        <w:ind w:firstLine="1440" w:firstLineChars="600"/>
        <w:rPr>
          <w:rFonts w:hint="eastAsia" w:ascii="宋体" w:hAnsi="宋体" w:cs="仿宋"/>
          <w:b/>
          <w:bCs/>
          <w:color w:val="0C0C0C"/>
          <w:sz w:val="24"/>
          <w:szCs w:val="24"/>
          <w:u w:val="single"/>
        </w:rPr>
      </w:pPr>
    </w:p>
    <w:p>
      <w:pPr>
        <w:spacing w:line="500" w:lineRule="exact"/>
        <w:ind w:firstLine="480" w:firstLineChars="200"/>
        <w:rPr>
          <w:rFonts w:hint="eastAsia" w:ascii="宋体" w:hAnsi="宋体" w:cs="仿宋"/>
          <w:b/>
          <w:bCs/>
          <w:color w:val="0C0C0C"/>
          <w:sz w:val="24"/>
          <w:szCs w:val="24"/>
          <w:u w:val="single"/>
        </w:rPr>
      </w:pPr>
      <w:r>
        <w:rPr>
          <w:rFonts w:hint="eastAsia" w:ascii="宋体" w:hAnsi="宋体" w:cs="仿宋"/>
          <w:b/>
          <w:bCs/>
          <w:color w:val="0C0C0C"/>
          <w:sz w:val="24"/>
          <w:szCs w:val="24"/>
        </w:rPr>
        <w:t xml:space="preserve">  项目名称：</w:t>
      </w:r>
      <w:r>
        <w:rPr>
          <w:rFonts w:hint="eastAsia" w:ascii="宋体" w:hAnsi="宋体" w:cs="仿宋"/>
          <w:b/>
          <w:bCs/>
          <w:color w:val="0C0C0C"/>
          <w:sz w:val="24"/>
          <w:szCs w:val="24"/>
          <w:u w:val="single"/>
        </w:rPr>
        <w:t>排污源统计管理事项项目</w:t>
      </w:r>
    </w:p>
    <w:p>
      <w:pPr>
        <w:spacing w:line="500" w:lineRule="exact"/>
        <w:rPr>
          <w:rFonts w:hint="eastAsia" w:ascii="宋体" w:hAnsi="宋体" w:cs="仿宋"/>
          <w:b/>
          <w:bCs/>
          <w:color w:val="0C0C0C"/>
          <w:sz w:val="24"/>
          <w:szCs w:val="24"/>
          <w:u w:val="single"/>
        </w:rPr>
      </w:pPr>
    </w:p>
    <w:p>
      <w:pPr>
        <w:spacing w:line="500" w:lineRule="exact"/>
        <w:ind w:left="105" w:leftChars="50" w:firstLine="2582" w:firstLineChars="1076"/>
        <w:rPr>
          <w:rFonts w:hint="eastAsia" w:ascii="宋体" w:hAnsi="宋体" w:cs="仿宋"/>
          <w:b/>
          <w:bCs/>
          <w:color w:val="0C0C0C"/>
          <w:sz w:val="24"/>
          <w:szCs w:val="24"/>
          <w:u w:val="single"/>
        </w:rPr>
      </w:pPr>
    </w:p>
    <w:p>
      <w:pPr>
        <w:spacing w:line="500" w:lineRule="exact"/>
        <w:ind w:firstLine="720" w:firstLineChars="300"/>
        <w:rPr>
          <w:rFonts w:hint="eastAsia" w:ascii="宋体" w:hAnsi="宋体" w:cs="仿宋"/>
          <w:b/>
          <w:bCs/>
          <w:color w:val="0C0C0C"/>
          <w:sz w:val="24"/>
          <w:szCs w:val="24"/>
          <w:u w:val="single"/>
        </w:rPr>
      </w:pPr>
      <w:r>
        <w:rPr>
          <w:rFonts w:hint="eastAsia" w:ascii="宋体" w:hAnsi="宋体" w:cs="仿宋"/>
          <w:b/>
          <w:bCs/>
          <w:color w:val="0C0C0C"/>
          <w:sz w:val="24"/>
          <w:szCs w:val="24"/>
        </w:rPr>
        <w:t>甲    方：</w:t>
      </w:r>
      <w:r>
        <w:rPr>
          <w:rFonts w:hint="eastAsia" w:ascii="宋体" w:hAnsi="宋体" w:cs="仿宋"/>
          <w:b/>
          <w:bCs/>
          <w:color w:val="0C0C0C"/>
          <w:sz w:val="24"/>
          <w:szCs w:val="24"/>
          <w:u w:val="single"/>
        </w:rPr>
        <w:t xml:space="preserve">  南通市崇川生态环境局  </w:t>
      </w:r>
    </w:p>
    <w:p>
      <w:pPr>
        <w:spacing w:line="500" w:lineRule="exact"/>
        <w:ind w:firstLine="720" w:firstLineChars="300"/>
        <w:rPr>
          <w:rFonts w:hint="eastAsia" w:ascii="宋体" w:hAnsi="宋体" w:cs="仿宋"/>
          <w:b/>
          <w:bCs/>
          <w:color w:val="0C0C0C"/>
          <w:sz w:val="24"/>
          <w:szCs w:val="24"/>
          <w:u w:val="single"/>
        </w:rPr>
      </w:pPr>
    </w:p>
    <w:p>
      <w:pPr>
        <w:spacing w:line="500" w:lineRule="exact"/>
        <w:ind w:firstLine="720" w:firstLineChars="300"/>
        <w:rPr>
          <w:rFonts w:hint="eastAsia" w:ascii="宋体" w:hAnsi="宋体" w:cs="仿宋"/>
          <w:b/>
          <w:bCs/>
          <w:color w:val="0C0C0C"/>
          <w:sz w:val="24"/>
          <w:szCs w:val="24"/>
          <w:u w:val="single"/>
        </w:rPr>
      </w:pPr>
    </w:p>
    <w:p>
      <w:pPr>
        <w:spacing w:line="500" w:lineRule="exact"/>
        <w:ind w:firstLine="720" w:firstLineChars="300"/>
        <w:rPr>
          <w:rFonts w:hint="eastAsia" w:ascii="宋体" w:hAnsi="宋体" w:cs="仿宋"/>
          <w:b/>
          <w:bCs/>
          <w:color w:val="0C0C0C"/>
          <w:sz w:val="24"/>
          <w:szCs w:val="24"/>
          <w:u w:val="single"/>
        </w:rPr>
      </w:pPr>
      <w:r>
        <w:rPr>
          <w:rFonts w:hint="eastAsia" w:ascii="宋体" w:hAnsi="宋体" w:cs="仿宋"/>
          <w:b/>
          <w:bCs/>
          <w:color w:val="0C0C0C"/>
          <w:sz w:val="24"/>
          <w:szCs w:val="24"/>
        </w:rPr>
        <w:t>乙    方：</w:t>
      </w:r>
      <w:r>
        <w:rPr>
          <w:rFonts w:hint="eastAsia" w:ascii="宋体" w:hAnsi="宋体" w:cs="仿宋"/>
          <w:b/>
          <w:bCs/>
          <w:color w:val="0C0C0C"/>
          <w:sz w:val="24"/>
          <w:szCs w:val="24"/>
          <w:u w:val="single"/>
        </w:rPr>
        <w:t xml:space="preserve">                    </w:t>
      </w:r>
    </w:p>
    <w:p>
      <w:pPr>
        <w:spacing w:line="500" w:lineRule="exact"/>
        <w:ind w:firstLine="720" w:firstLineChars="300"/>
        <w:rPr>
          <w:rFonts w:hint="eastAsia" w:ascii="宋体" w:hAnsi="宋体" w:cs="仿宋"/>
          <w:b/>
          <w:bCs/>
          <w:color w:val="0C0C0C"/>
          <w:sz w:val="24"/>
          <w:szCs w:val="24"/>
          <w:u w:val="single"/>
        </w:rPr>
      </w:pPr>
    </w:p>
    <w:p>
      <w:pPr>
        <w:spacing w:line="500" w:lineRule="exact"/>
        <w:ind w:firstLine="720" w:firstLineChars="300"/>
        <w:rPr>
          <w:rFonts w:hint="eastAsia" w:ascii="宋体" w:hAnsi="宋体" w:cs="仿宋"/>
          <w:b/>
          <w:bCs/>
          <w:color w:val="0C0C0C"/>
          <w:sz w:val="24"/>
          <w:szCs w:val="24"/>
          <w:u w:val="single"/>
        </w:rPr>
      </w:pPr>
    </w:p>
    <w:p>
      <w:pPr>
        <w:spacing w:line="500" w:lineRule="exact"/>
        <w:ind w:firstLine="720" w:firstLineChars="300"/>
        <w:rPr>
          <w:rFonts w:hint="eastAsia" w:ascii="宋体" w:hAnsi="宋体" w:cs="仿宋"/>
          <w:b/>
          <w:bCs/>
          <w:color w:val="0C0C0C"/>
          <w:sz w:val="24"/>
          <w:szCs w:val="24"/>
          <w:u w:val="single"/>
        </w:rPr>
      </w:pPr>
      <w:r>
        <w:rPr>
          <w:rFonts w:hint="eastAsia" w:ascii="宋体" w:hAnsi="宋体" w:cs="仿宋"/>
          <w:b/>
          <w:bCs/>
          <w:color w:val="0C0C0C"/>
          <w:sz w:val="24"/>
          <w:szCs w:val="24"/>
        </w:rPr>
        <w:t>签署日期：</w:t>
      </w:r>
      <w:r>
        <w:rPr>
          <w:rFonts w:hint="eastAsia" w:ascii="宋体" w:hAnsi="宋体" w:cs="仿宋"/>
          <w:b/>
          <w:bCs/>
          <w:color w:val="0C0C0C"/>
          <w:sz w:val="24"/>
          <w:szCs w:val="24"/>
          <w:u w:val="single"/>
        </w:rPr>
        <w:t xml:space="preserve">                    </w:t>
      </w:r>
    </w:p>
    <w:p>
      <w:pPr>
        <w:snapToGrid w:val="0"/>
        <w:spacing w:line="500" w:lineRule="exact"/>
        <w:jc w:val="center"/>
        <w:rPr>
          <w:rFonts w:hint="eastAsia" w:ascii="宋体" w:hAnsi="宋体" w:cs="黑体"/>
          <w:sz w:val="24"/>
          <w:szCs w:val="24"/>
        </w:rPr>
      </w:pPr>
      <w:r>
        <w:rPr>
          <w:rFonts w:ascii="宋体" w:hAnsi="宋体" w:cs="黑体"/>
          <w:sz w:val="24"/>
          <w:szCs w:val="24"/>
        </w:rPr>
        <w:br w:type="page"/>
      </w:r>
    </w:p>
    <w:p>
      <w:pPr>
        <w:snapToGrid w:val="0"/>
        <w:spacing w:line="500" w:lineRule="exact"/>
        <w:jc w:val="center"/>
        <w:rPr>
          <w:rFonts w:hint="eastAsia" w:ascii="宋体" w:hAnsi="宋体" w:cs="仿宋"/>
          <w:b/>
          <w:bCs/>
          <w:color w:val="0C0C0C"/>
          <w:sz w:val="24"/>
          <w:szCs w:val="24"/>
        </w:rPr>
      </w:pPr>
      <w:r>
        <w:rPr>
          <w:rFonts w:hint="eastAsia" w:ascii="宋体" w:hAnsi="宋体" w:cs="仿宋"/>
          <w:b/>
          <w:bCs/>
          <w:color w:val="0C0C0C"/>
          <w:kern w:val="0"/>
          <w:sz w:val="24"/>
          <w:szCs w:val="24"/>
        </w:rPr>
        <w:t>采购合同书</w:t>
      </w:r>
    </w:p>
    <w:p>
      <w:pPr>
        <w:snapToGrid w:val="0"/>
        <w:spacing w:line="500" w:lineRule="exact"/>
        <w:jc w:val="center"/>
        <w:rPr>
          <w:rFonts w:hint="eastAsia" w:ascii="宋体" w:hAnsi="宋体" w:cs="黑体"/>
          <w:sz w:val="24"/>
          <w:szCs w:val="24"/>
        </w:rPr>
      </w:pPr>
    </w:p>
    <w:p>
      <w:pPr>
        <w:adjustRightInd w:val="0"/>
        <w:snapToGrid w:val="0"/>
        <w:spacing w:line="360" w:lineRule="auto"/>
        <w:ind w:firstLine="480" w:firstLineChars="200"/>
        <w:rPr>
          <w:rFonts w:ascii="宋体"/>
          <w:sz w:val="24"/>
        </w:rPr>
      </w:pPr>
      <w:r>
        <w:rPr>
          <w:rFonts w:hint="eastAsia" w:ascii="宋体"/>
          <w:sz w:val="24"/>
        </w:rPr>
        <w:t xml:space="preserve">甲方： </w:t>
      </w:r>
      <w:r>
        <w:rPr>
          <w:rFonts w:ascii="宋体"/>
          <w:sz w:val="24"/>
        </w:rPr>
        <w:t xml:space="preserve">                            </w:t>
      </w:r>
    </w:p>
    <w:p>
      <w:pPr>
        <w:adjustRightInd w:val="0"/>
        <w:snapToGrid w:val="0"/>
        <w:spacing w:line="360" w:lineRule="auto"/>
        <w:ind w:firstLine="480" w:firstLineChars="200"/>
        <w:rPr>
          <w:rFonts w:ascii="宋体"/>
          <w:sz w:val="24"/>
        </w:rPr>
      </w:pPr>
      <w:r>
        <w:rPr>
          <w:rFonts w:hint="eastAsia" w:ascii="宋体"/>
          <w:sz w:val="24"/>
        </w:rPr>
        <w:t>乙方：</w:t>
      </w:r>
      <w:r>
        <w:rPr>
          <w:rFonts w:ascii="宋体"/>
          <w:sz w:val="24"/>
        </w:rPr>
        <w:t xml:space="preserve"> </w:t>
      </w:r>
    </w:p>
    <w:p>
      <w:pPr>
        <w:adjustRightInd w:val="0"/>
        <w:snapToGrid w:val="0"/>
        <w:spacing w:line="360" w:lineRule="auto"/>
        <w:ind w:firstLine="480" w:firstLineChars="200"/>
        <w:rPr>
          <w:rFonts w:ascii="宋体"/>
          <w:sz w:val="24"/>
        </w:rPr>
      </w:pPr>
      <w:r>
        <w:rPr>
          <w:rFonts w:ascii="宋体" w:hAnsi="宋体"/>
          <w:sz w:val="24"/>
        </w:rPr>
        <w:t>根据《中华人民共和国政府采购法》规定，甲方</w:t>
      </w:r>
      <w:r>
        <w:rPr>
          <w:rFonts w:hint="eastAsia" w:ascii="宋体" w:hAnsi="宋体" w:cs="宋体"/>
          <w:sz w:val="24"/>
          <w:szCs w:val="24"/>
        </w:rPr>
        <w:t>排污源统计管理事项项目</w:t>
      </w:r>
      <w:r>
        <w:rPr>
          <w:rFonts w:ascii="宋体" w:hAnsi="宋体"/>
          <w:sz w:val="24"/>
        </w:rPr>
        <w:t>实行</w:t>
      </w:r>
      <w:r>
        <w:rPr>
          <w:rFonts w:hint="eastAsia" w:ascii="宋体" w:hAnsi="宋体"/>
          <w:sz w:val="24"/>
        </w:rPr>
        <w:t>竞争性谈判</w:t>
      </w:r>
      <w:r>
        <w:rPr>
          <w:rFonts w:ascii="宋体" w:hAnsi="宋体"/>
          <w:sz w:val="24"/>
        </w:rPr>
        <w:t>招标方式采购。本着公开、公平、公正和择优的原则，经评标委员会严格评审认定乙方</w:t>
      </w:r>
      <w:r>
        <w:rPr>
          <w:rFonts w:hint="eastAsia" w:ascii="宋体" w:hAnsi="宋体"/>
          <w:sz w:val="24"/>
          <w:u w:val="single"/>
        </w:rPr>
        <w:t xml:space="preserve">          </w:t>
      </w:r>
      <w:r>
        <w:rPr>
          <w:rFonts w:ascii="宋体" w:hAnsi="宋体"/>
          <w:sz w:val="24"/>
        </w:rPr>
        <w:t>为成交供应商。在真实、充分地表达各自意愿的基础上，根据《中华人民共和国</w:t>
      </w:r>
      <w:r>
        <w:rPr>
          <w:rFonts w:hint="eastAsia" w:ascii="宋体" w:hAnsi="宋体"/>
          <w:sz w:val="24"/>
        </w:rPr>
        <w:t>民法典</w:t>
      </w:r>
      <w:r>
        <w:rPr>
          <w:rFonts w:ascii="宋体" w:hAnsi="宋体"/>
          <w:sz w:val="24"/>
        </w:rPr>
        <w:t>》的规定，达成如下协议，并由双方共同恪守。</w:t>
      </w:r>
    </w:p>
    <w:p>
      <w:pPr>
        <w:adjustRightInd w:val="0"/>
        <w:snapToGrid w:val="0"/>
        <w:spacing w:line="360" w:lineRule="auto"/>
        <w:ind w:firstLine="480" w:firstLineChars="200"/>
        <w:jc w:val="left"/>
        <w:rPr>
          <w:rFonts w:ascii="宋体"/>
          <w:sz w:val="24"/>
        </w:rPr>
      </w:pPr>
      <w:r>
        <w:rPr>
          <w:rFonts w:ascii="宋体"/>
          <w:sz w:val="24"/>
        </w:rPr>
        <w:t>第一条</w:t>
      </w:r>
      <w:r>
        <w:rPr>
          <w:rFonts w:hint="eastAsia" w:ascii="宋体"/>
          <w:sz w:val="24"/>
        </w:rPr>
        <w:t xml:space="preserve"> </w:t>
      </w:r>
      <w:r>
        <w:rPr>
          <w:rFonts w:ascii="宋体"/>
          <w:sz w:val="24"/>
        </w:rPr>
        <w:t>乙方进行技术服务及培训工作的方式及要求：</w:t>
      </w:r>
    </w:p>
    <w:p>
      <w:pPr>
        <w:adjustRightInd w:val="0"/>
        <w:snapToGrid w:val="0"/>
        <w:spacing w:line="360" w:lineRule="auto"/>
        <w:ind w:firstLine="480" w:firstLineChars="200"/>
        <w:jc w:val="left"/>
        <w:rPr>
          <w:rFonts w:ascii="宋体"/>
          <w:sz w:val="24"/>
          <w:highlight w:val="none"/>
        </w:rPr>
      </w:pPr>
      <w:r>
        <w:rPr>
          <w:rFonts w:ascii="宋体"/>
          <w:sz w:val="24"/>
        </w:rPr>
        <w:t>1、受甲方委托，乙方必须在规定的时限内</w:t>
      </w:r>
      <w:r>
        <w:rPr>
          <w:rFonts w:ascii="宋体"/>
          <w:sz w:val="24"/>
          <w:highlight w:val="none"/>
        </w:rPr>
        <w:t>完成</w:t>
      </w:r>
      <w:r>
        <w:rPr>
          <w:rFonts w:hint="eastAsia" w:ascii="宋体" w:hAnsi="宋体" w:cs="宋体"/>
          <w:sz w:val="24"/>
          <w:szCs w:val="24"/>
          <w:highlight w:val="none"/>
        </w:rPr>
        <w:t>排污源统计管理事项项目</w:t>
      </w:r>
      <w:r>
        <w:rPr>
          <w:rFonts w:hint="eastAsia" w:ascii="宋体" w:hAnsi="宋体"/>
          <w:sz w:val="24"/>
          <w:szCs w:val="24"/>
          <w:highlight w:val="none"/>
        </w:rPr>
        <w:t>工作</w:t>
      </w:r>
      <w:r>
        <w:rPr>
          <w:rFonts w:hint="eastAsia" w:ascii="宋体"/>
          <w:sz w:val="24"/>
          <w:highlight w:val="none"/>
        </w:rPr>
        <w:t>，具体内容包括：</w:t>
      </w:r>
    </w:p>
    <w:p>
      <w:pPr>
        <w:adjustRightInd w:val="0"/>
        <w:snapToGrid w:val="0"/>
        <w:spacing w:line="59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（1）协助完成工业源和集中式污染治理设施2025年年报数据填报。对新纳统企业和需要帮扶指导的企业进行一对一线上指导或现场帮扶。同时，根据需要对新纳统企业和统计数据变化较大的企业开展填报后核查。</w:t>
      </w:r>
    </w:p>
    <w:p>
      <w:pPr>
        <w:adjustRightInd w:val="0"/>
        <w:snapToGrid w:val="0"/>
        <w:spacing w:line="59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（2）协助开展数据审核和整改，在规定时间内完成初次数据报送。数据报送后，按照国家、省、市级审核反馈意见，协助逐一核实，逐一指导企业扎实做好数据核实整改，</w:t>
      </w:r>
    </w:p>
    <w:p>
      <w:pPr>
        <w:adjustRightInd w:val="0"/>
        <w:snapToGrid w:val="0"/>
        <w:spacing w:line="59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（3）2025年度生态环境管理统计年报。按照统计调查制度和上级要求，协助我局2026年4月10日前完成数据填报、审核和报送。</w:t>
      </w:r>
    </w:p>
    <w:p>
      <w:pPr>
        <w:adjustRightInd w:val="0"/>
        <w:snapToGrid w:val="0"/>
        <w:spacing w:line="360" w:lineRule="auto"/>
        <w:ind w:firstLine="480" w:firstLineChars="200"/>
        <w:jc w:val="left"/>
        <w:rPr>
          <w:rFonts w:ascii="宋体"/>
          <w:sz w:val="24"/>
          <w:highlight w:val="none"/>
        </w:rPr>
      </w:pPr>
      <w:r>
        <w:rPr>
          <w:rFonts w:ascii="宋体"/>
          <w:sz w:val="24"/>
          <w:highlight w:val="none"/>
        </w:rPr>
        <w:t>2、乙方完成技术服务期间发生的一切费用由乙方承担。</w:t>
      </w:r>
    </w:p>
    <w:p>
      <w:pPr>
        <w:adjustRightInd w:val="0"/>
        <w:snapToGrid w:val="0"/>
        <w:spacing w:line="360" w:lineRule="auto"/>
        <w:ind w:firstLine="480" w:firstLineChars="200"/>
        <w:jc w:val="left"/>
        <w:rPr>
          <w:rFonts w:ascii="宋体"/>
          <w:sz w:val="24"/>
          <w:highlight w:val="none"/>
        </w:rPr>
      </w:pPr>
      <w:r>
        <w:rPr>
          <w:rFonts w:hint="eastAsia" w:ascii="宋体"/>
          <w:sz w:val="24"/>
          <w:highlight w:val="none"/>
        </w:rPr>
        <w:t>3</w:t>
      </w:r>
      <w:r>
        <w:rPr>
          <w:rFonts w:ascii="宋体"/>
          <w:sz w:val="24"/>
          <w:highlight w:val="none"/>
        </w:rPr>
        <w:t>、乙方在开展技术服务期间应按照项目建设单位的保密要求做好安全保密工作</w:t>
      </w:r>
      <w:r>
        <w:rPr>
          <w:rFonts w:hint="eastAsia" w:ascii="宋体"/>
          <w:sz w:val="24"/>
          <w:highlight w:val="none"/>
        </w:rPr>
        <w:t>。</w:t>
      </w:r>
    </w:p>
    <w:p>
      <w:pPr>
        <w:adjustRightInd w:val="0"/>
        <w:snapToGrid w:val="0"/>
        <w:spacing w:line="360" w:lineRule="auto"/>
        <w:ind w:firstLine="480" w:firstLineChars="200"/>
        <w:jc w:val="left"/>
        <w:rPr>
          <w:rFonts w:ascii="宋体"/>
          <w:sz w:val="24"/>
        </w:rPr>
      </w:pPr>
      <w:r>
        <w:rPr>
          <w:rFonts w:ascii="宋体"/>
          <w:sz w:val="24"/>
          <w:highlight w:val="none"/>
        </w:rPr>
        <w:t>第二条</w:t>
      </w:r>
      <w:r>
        <w:rPr>
          <w:rFonts w:hint="eastAsia" w:ascii="宋体"/>
          <w:sz w:val="24"/>
          <w:highlight w:val="none"/>
        </w:rPr>
        <w:t xml:space="preserve"> </w:t>
      </w:r>
      <w:r>
        <w:rPr>
          <w:rFonts w:ascii="宋体"/>
          <w:sz w:val="24"/>
          <w:highlight w:val="none"/>
        </w:rPr>
        <w:t>为保证乙方有效组织开展技术审查工作，甲</w:t>
      </w:r>
      <w:r>
        <w:rPr>
          <w:rFonts w:ascii="宋体"/>
          <w:sz w:val="24"/>
        </w:rPr>
        <w:t>方应当向乙方提供下列协作事项</w:t>
      </w:r>
      <w:r>
        <w:rPr>
          <w:rFonts w:hint="eastAsia" w:ascii="宋体"/>
          <w:sz w:val="24"/>
        </w:rPr>
        <w:t>：</w:t>
      </w:r>
    </w:p>
    <w:p>
      <w:pPr>
        <w:adjustRightInd w:val="0"/>
        <w:snapToGrid w:val="0"/>
        <w:spacing w:line="360" w:lineRule="auto"/>
        <w:ind w:firstLine="480" w:firstLineChars="200"/>
        <w:jc w:val="left"/>
        <w:rPr>
          <w:rFonts w:ascii="宋体"/>
          <w:sz w:val="24"/>
        </w:rPr>
      </w:pPr>
      <w:r>
        <w:rPr>
          <w:rFonts w:ascii="宋体"/>
          <w:sz w:val="24"/>
        </w:rPr>
        <w:t>1、负责乙方与</w:t>
      </w:r>
      <w:r>
        <w:rPr>
          <w:rFonts w:hint="eastAsia" w:ascii="宋体"/>
          <w:sz w:val="24"/>
        </w:rPr>
        <w:t>参报企业</w:t>
      </w:r>
      <w:r>
        <w:rPr>
          <w:rFonts w:ascii="宋体"/>
          <w:sz w:val="24"/>
        </w:rPr>
        <w:t>间的协调工作，包括踏勘现场。</w:t>
      </w:r>
    </w:p>
    <w:p>
      <w:pPr>
        <w:adjustRightInd w:val="0"/>
        <w:snapToGrid w:val="0"/>
        <w:spacing w:line="360" w:lineRule="auto"/>
        <w:ind w:firstLine="480" w:firstLineChars="200"/>
        <w:jc w:val="left"/>
        <w:rPr>
          <w:rFonts w:ascii="宋体"/>
          <w:sz w:val="24"/>
        </w:rPr>
      </w:pPr>
      <w:r>
        <w:rPr>
          <w:rFonts w:hint="eastAsia" w:ascii="宋体"/>
          <w:sz w:val="24"/>
        </w:rPr>
        <w:t>2</w:t>
      </w:r>
      <w:r>
        <w:rPr>
          <w:rFonts w:ascii="宋体"/>
          <w:sz w:val="24"/>
        </w:rPr>
        <w:t>、及时提供</w:t>
      </w:r>
      <w:r>
        <w:rPr>
          <w:rFonts w:hint="eastAsia" w:ascii="宋体"/>
          <w:sz w:val="24"/>
        </w:rPr>
        <w:t>排放源统计系统年报</w:t>
      </w:r>
      <w:r>
        <w:rPr>
          <w:rFonts w:ascii="宋体"/>
          <w:sz w:val="24"/>
        </w:rPr>
        <w:t>审核工作技术支持及培训相关的地方法规及管理文</w:t>
      </w:r>
      <w:r>
        <w:rPr>
          <w:rFonts w:hint="eastAsia" w:ascii="宋体"/>
          <w:sz w:val="24"/>
        </w:rPr>
        <w:t>件。</w:t>
      </w:r>
    </w:p>
    <w:p>
      <w:pPr>
        <w:adjustRightInd w:val="0"/>
        <w:snapToGrid w:val="0"/>
        <w:spacing w:line="360" w:lineRule="auto"/>
        <w:ind w:firstLine="480" w:firstLineChars="200"/>
        <w:jc w:val="left"/>
        <w:rPr>
          <w:rFonts w:ascii="宋体"/>
          <w:sz w:val="24"/>
        </w:rPr>
      </w:pPr>
      <w:r>
        <w:rPr>
          <w:rFonts w:ascii="宋体"/>
          <w:sz w:val="24"/>
        </w:rPr>
        <w:t>第三条</w:t>
      </w:r>
      <w:r>
        <w:rPr>
          <w:rFonts w:hint="eastAsia" w:ascii="宋体"/>
          <w:sz w:val="24"/>
        </w:rPr>
        <w:t xml:space="preserve"> </w:t>
      </w:r>
      <w:r>
        <w:rPr>
          <w:rFonts w:ascii="宋体"/>
          <w:sz w:val="24"/>
        </w:rPr>
        <w:t>甲方向乙方支付报酬依据、报酬额度及支付方式为</w:t>
      </w:r>
      <w:r>
        <w:rPr>
          <w:rFonts w:hint="eastAsia" w:ascii="宋体"/>
          <w:sz w:val="24"/>
        </w:rPr>
        <w:t>：</w:t>
      </w:r>
    </w:p>
    <w:p>
      <w:pPr>
        <w:pStyle w:val="15"/>
        <w:ind w:firstLine="480"/>
        <w:rPr>
          <w:rFonts w:ascii="宋体"/>
          <w:sz w:val="24"/>
        </w:rPr>
      </w:pPr>
    </w:p>
    <w:p>
      <w:pPr>
        <w:pStyle w:val="15"/>
        <w:ind w:firstLine="480"/>
        <w:rPr>
          <w:rFonts w:ascii="宋体"/>
          <w:sz w:val="24"/>
        </w:rPr>
      </w:pPr>
    </w:p>
    <w:tbl>
      <w:tblPr>
        <w:tblStyle w:val="16"/>
        <w:tblpPr w:leftFromText="180" w:rightFromText="180" w:vertAnchor="text" w:horzAnchor="page" w:tblpX="1804" w:tblpY="458"/>
        <w:tblOverlap w:val="never"/>
        <w:tblW w:w="85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6"/>
        <w:gridCol w:w="5280"/>
        <w:gridCol w:w="2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6"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
                <w:kern w:val="0"/>
                <w:sz w:val="24"/>
                <w:szCs w:val="24"/>
              </w:rPr>
            </w:pPr>
            <w:r>
              <w:rPr>
                <w:rFonts w:hint="eastAsia" w:ascii="宋体" w:hAnsi="宋体" w:cs="宋体"/>
                <w:b/>
                <w:kern w:val="0"/>
                <w:sz w:val="24"/>
                <w:szCs w:val="24"/>
              </w:rPr>
              <w:t>序号</w:t>
            </w:r>
          </w:p>
        </w:tc>
        <w:tc>
          <w:tcPr>
            <w:tcW w:w="5280"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
                <w:kern w:val="0"/>
                <w:sz w:val="24"/>
                <w:szCs w:val="24"/>
              </w:rPr>
            </w:pPr>
            <w:r>
              <w:rPr>
                <w:rFonts w:hint="eastAsia" w:ascii="宋体" w:hAnsi="宋体" w:cs="宋体"/>
                <w:b/>
                <w:kern w:val="0"/>
                <w:sz w:val="24"/>
                <w:szCs w:val="24"/>
              </w:rPr>
              <w:t>名称</w:t>
            </w:r>
          </w:p>
        </w:tc>
        <w:tc>
          <w:tcPr>
            <w:tcW w:w="2213" w:type="dxa"/>
            <w:tcBorders>
              <w:top w:val="single" w:color="auto" w:sz="4" w:space="0"/>
              <w:left w:val="single" w:color="auto" w:sz="4" w:space="0"/>
              <w:bottom w:val="single" w:color="auto" w:sz="4" w:space="0"/>
              <w:right w:val="single" w:color="auto" w:sz="4" w:space="0"/>
            </w:tcBorders>
            <w:vAlign w:val="center"/>
          </w:tcPr>
          <w:p>
            <w:pPr>
              <w:spacing w:line="520" w:lineRule="exact"/>
              <w:ind w:left="1" w:hanging="1"/>
              <w:jc w:val="center"/>
              <w:textAlignment w:val="bottom"/>
              <w:rPr>
                <w:rFonts w:hint="eastAsia" w:ascii="宋体" w:hAnsi="宋体" w:cs="宋体"/>
                <w:b/>
                <w:kern w:val="0"/>
                <w:sz w:val="24"/>
                <w:szCs w:val="24"/>
              </w:rPr>
            </w:pPr>
            <w:r>
              <w:rPr>
                <w:rFonts w:hint="eastAsia" w:ascii="宋体" w:hAnsi="宋体" w:cs="宋体"/>
                <w:b/>
                <w:kern w:val="0"/>
                <w:sz w:val="24"/>
                <w:szCs w:val="24"/>
              </w:rPr>
              <w:t>单价 （</w:t>
            </w:r>
            <w:r>
              <w:rPr>
                <w:rFonts w:hint="eastAsia" w:ascii="宋体" w:hAnsi="宋体" w:cs="宋体"/>
                <w:kern w:val="0"/>
                <w:sz w:val="24"/>
                <w:szCs w:val="24"/>
              </w:rPr>
              <w:t>元/家</w:t>
            </w:r>
            <w:r>
              <w:rPr>
                <w:rFonts w:hint="eastAsia" w:ascii="宋体" w:hAnsi="宋体" w:cs="宋体"/>
                <w:b/>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026"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Cs/>
                <w:kern w:val="0"/>
                <w:sz w:val="24"/>
                <w:szCs w:val="24"/>
              </w:rPr>
            </w:pPr>
            <w:r>
              <w:rPr>
                <w:rFonts w:hint="eastAsia" w:ascii="宋体" w:hAnsi="宋体" w:cs="宋体"/>
                <w:bCs/>
                <w:kern w:val="0"/>
                <w:sz w:val="24"/>
                <w:szCs w:val="24"/>
              </w:rPr>
              <w:t>1</w:t>
            </w:r>
          </w:p>
        </w:tc>
        <w:tc>
          <w:tcPr>
            <w:tcW w:w="5280"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hint="eastAsia" w:ascii="宋体" w:hAnsi="宋体" w:cs="宋体"/>
                <w:kern w:val="0"/>
                <w:sz w:val="24"/>
                <w:szCs w:val="24"/>
              </w:rPr>
            </w:pPr>
            <w:r>
              <w:rPr>
                <w:rFonts w:hint="eastAsia" w:ascii="宋体" w:hAnsi="宋体" w:cs="宋体"/>
                <w:kern w:val="0"/>
                <w:sz w:val="24"/>
                <w:szCs w:val="24"/>
              </w:rPr>
              <w:t>帮扶指导企业进行一对一线上指导或现场帮扶、帮扶指导企业对审核意见完成审核与整改、根据需要协助对企业开展填报后现场核查、协助完成管理统计年报报送。</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排污许可重点管理企业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26"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cs="宋体"/>
                <w:bCs/>
                <w:kern w:val="0"/>
                <w:sz w:val="24"/>
                <w:szCs w:val="24"/>
              </w:rPr>
            </w:pPr>
            <w:r>
              <w:rPr>
                <w:rFonts w:hint="eastAsia" w:ascii="宋体" w:hAnsi="宋体" w:cs="宋体"/>
                <w:bCs/>
                <w:kern w:val="0"/>
                <w:sz w:val="24"/>
                <w:szCs w:val="24"/>
              </w:rPr>
              <w:t>2</w:t>
            </w:r>
          </w:p>
        </w:tc>
        <w:tc>
          <w:tcPr>
            <w:tcW w:w="5280"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hint="eastAsia" w:ascii="宋体" w:hAnsi="宋体" w:cs="宋体"/>
                <w:kern w:val="0"/>
                <w:sz w:val="24"/>
                <w:szCs w:val="24"/>
              </w:rPr>
            </w:pPr>
            <w:r>
              <w:rPr>
                <w:rFonts w:hint="eastAsia" w:ascii="宋体" w:hAnsi="宋体" w:cs="宋体"/>
                <w:kern w:val="0"/>
                <w:sz w:val="24"/>
                <w:szCs w:val="24"/>
              </w:rPr>
              <w:t>帮扶指导企业进行一对一线上指导或现场帮扶、帮扶指导企业对审核意见完成审核与整改、根据需要协助对企业开展填报后现场核查、协助完成管理统计年报报送。</w:t>
            </w:r>
          </w:p>
        </w:tc>
        <w:tc>
          <w:tcPr>
            <w:tcW w:w="22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rPr>
            </w:pPr>
            <w:r>
              <w:rPr>
                <w:rFonts w:hint="eastAsia" w:ascii="宋体" w:hAnsi="宋体" w:cs="宋体"/>
                <w:sz w:val="24"/>
                <w:szCs w:val="24"/>
              </w:rPr>
              <w:t>其他</w:t>
            </w:r>
          </w:p>
        </w:tc>
      </w:tr>
    </w:tbl>
    <w:p>
      <w:pPr>
        <w:adjustRightInd w:val="0"/>
        <w:snapToGrid w:val="0"/>
        <w:spacing w:line="360" w:lineRule="auto"/>
        <w:ind w:firstLine="480" w:firstLineChars="200"/>
        <w:jc w:val="left"/>
        <w:rPr>
          <w:rFonts w:ascii="宋体"/>
          <w:sz w:val="24"/>
          <w:szCs w:val="24"/>
        </w:rPr>
      </w:pPr>
    </w:p>
    <w:p>
      <w:pPr>
        <w:adjustRightInd w:val="0"/>
        <w:snapToGrid w:val="0"/>
        <w:spacing w:line="360" w:lineRule="auto"/>
        <w:ind w:firstLine="480" w:firstLineChars="200"/>
        <w:jc w:val="left"/>
        <w:rPr>
          <w:rFonts w:ascii="宋体"/>
          <w:sz w:val="24"/>
          <w:u w:val="single"/>
        </w:rPr>
      </w:pPr>
      <w:r>
        <w:rPr>
          <w:rFonts w:hint="eastAsia" w:ascii="宋体"/>
          <w:sz w:val="24"/>
          <w:szCs w:val="24"/>
        </w:rPr>
        <w:t>本合同内支付所有价款总和不超过10万元。</w:t>
      </w:r>
    </w:p>
    <w:p>
      <w:pPr>
        <w:adjustRightInd w:val="0"/>
        <w:snapToGrid w:val="0"/>
        <w:spacing w:line="360" w:lineRule="auto"/>
        <w:ind w:firstLine="480" w:firstLineChars="200"/>
        <w:jc w:val="left"/>
        <w:rPr>
          <w:rFonts w:ascii="宋体"/>
          <w:sz w:val="24"/>
        </w:rPr>
      </w:pPr>
      <w:r>
        <w:rPr>
          <w:rFonts w:ascii="宋体"/>
          <w:sz w:val="24"/>
        </w:rPr>
        <w:t>本合同成交价格为完成本项目招标文件规定的义务，并承诺达到</w:t>
      </w:r>
      <w:r>
        <w:rPr>
          <w:rFonts w:hint="eastAsia" w:ascii="宋体"/>
          <w:sz w:val="24"/>
        </w:rPr>
        <w:t>排放源统计业务系统年报要求</w:t>
      </w:r>
      <w:r>
        <w:rPr>
          <w:rFonts w:ascii="宋体"/>
          <w:sz w:val="24"/>
        </w:rPr>
        <w:t>的一切费用。</w:t>
      </w:r>
    </w:p>
    <w:p>
      <w:pPr>
        <w:adjustRightInd w:val="0"/>
        <w:snapToGrid w:val="0"/>
        <w:spacing w:line="360" w:lineRule="auto"/>
        <w:ind w:firstLine="480" w:firstLineChars="200"/>
        <w:jc w:val="left"/>
        <w:rPr>
          <w:rFonts w:ascii="宋体"/>
          <w:sz w:val="24"/>
        </w:rPr>
      </w:pPr>
      <w:r>
        <w:rPr>
          <w:rFonts w:ascii="宋体"/>
          <w:sz w:val="24"/>
        </w:rPr>
        <w:t>第四条</w:t>
      </w:r>
      <w:r>
        <w:rPr>
          <w:rFonts w:hint="eastAsia" w:ascii="宋体"/>
          <w:sz w:val="24"/>
        </w:rPr>
        <w:t xml:space="preserve"> </w:t>
      </w:r>
      <w:r>
        <w:rPr>
          <w:rFonts w:ascii="宋体"/>
          <w:sz w:val="24"/>
        </w:rPr>
        <w:t>在本合同有效期内，双方应确定联系人。一方变更项目联系人的，应当及时通知另一方。未及时通知并影响本合同履行或造成损失的，应承担相应的责任。</w:t>
      </w:r>
    </w:p>
    <w:p>
      <w:pPr>
        <w:adjustRightInd w:val="0"/>
        <w:snapToGrid w:val="0"/>
        <w:spacing w:line="360" w:lineRule="auto"/>
        <w:ind w:firstLine="480" w:firstLineChars="200"/>
        <w:jc w:val="left"/>
        <w:rPr>
          <w:rFonts w:ascii="宋体"/>
          <w:sz w:val="24"/>
        </w:rPr>
      </w:pPr>
      <w:r>
        <w:rPr>
          <w:rFonts w:ascii="宋体"/>
          <w:sz w:val="24"/>
        </w:rPr>
        <w:t>第五条</w:t>
      </w:r>
      <w:r>
        <w:rPr>
          <w:rFonts w:hint="eastAsia" w:ascii="宋体"/>
          <w:sz w:val="24"/>
        </w:rPr>
        <w:t xml:space="preserve"> </w:t>
      </w:r>
      <w:r>
        <w:rPr>
          <w:rFonts w:ascii="宋体"/>
          <w:sz w:val="24"/>
        </w:rPr>
        <w:t>双方确定，出现下列情形，致使本合同的履行成为不必要或不可能的，可以解除本合同：发生不可抗力。</w:t>
      </w:r>
    </w:p>
    <w:p>
      <w:pPr>
        <w:adjustRightInd w:val="0"/>
        <w:snapToGrid w:val="0"/>
        <w:spacing w:line="360" w:lineRule="auto"/>
        <w:ind w:firstLine="480" w:firstLineChars="200"/>
        <w:jc w:val="left"/>
        <w:rPr>
          <w:rFonts w:ascii="宋体"/>
          <w:sz w:val="24"/>
        </w:rPr>
      </w:pPr>
      <w:r>
        <w:rPr>
          <w:rFonts w:ascii="宋体"/>
          <w:sz w:val="24"/>
        </w:rPr>
        <w:t>第六条</w:t>
      </w:r>
      <w:r>
        <w:rPr>
          <w:rFonts w:hint="eastAsia" w:ascii="宋体"/>
          <w:sz w:val="24"/>
        </w:rPr>
        <w:t xml:space="preserve"> </w:t>
      </w:r>
      <w:r>
        <w:rPr>
          <w:rFonts w:ascii="宋体"/>
          <w:sz w:val="24"/>
        </w:rPr>
        <w:t>违约金或者赔偿损失的方式双方在签订合同时协商确定。</w:t>
      </w:r>
    </w:p>
    <w:p>
      <w:pPr>
        <w:adjustRightInd w:val="0"/>
        <w:snapToGrid w:val="0"/>
        <w:spacing w:line="360" w:lineRule="auto"/>
        <w:ind w:firstLine="480" w:firstLineChars="200"/>
        <w:jc w:val="left"/>
        <w:rPr>
          <w:rFonts w:ascii="宋体"/>
          <w:sz w:val="24"/>
        </w:rPr>
      </w:pPr>
      <w:r>
        <w:rPr>
          <w:rFonts w:ascii="宋体"/>
          <w:sz w:val="24"/>
        </w:rPr>
        <w:t>第七条</w:t>
      </w:r>
      <w:r>
        <w:rPr>
          <w:rFonts w:hint="eastAsia" w:ascii="宋体"/>
          <w:sz w:val="24"/>
        </w:rPr>
        <w:t xml:space="preserve"> </w:t>
      </w:r>
      <w:r>
        <w:rPr>
          <w:rFonts w:ascii="宋体"/>
          <w:sz w:val="24"/>
        </w:rPr>
        <w:t>本合同未尽事宜，遵照《合同法》有关条文执行。</w:t>
      </w:r>
    </w:p>
    <w:p>
      <w:pPr>
        <w:adjustRightInd w:val="0"/>
        <w:snapToGrid w:val="0"/>
        <w:spacing w:line="360" w:lineRule="auto"/>
        <w:ind w:firstLine="480" w:firstLineChars="200"/>
        <w:jc w:val="left"/>
        <w:rPr>
          <w:rFonts w:ascii="宋体"/>
          <w:sz w:val="24"/>
        </w:rPr>
      </w:pPr>
      <w:r>
        <w:rPr>
          <w:rFonts w:ascii="宋体"/>
          <w:sz w:val="24"/>
        </w:rPr>
        <w:t>第八条</w:t>
      </w:r>
      <w:r>
        <w:rPr>
          <w:rFonts w:hint="eastAsia" w:ascii="宋体"/>
          <w:sz w:val="24"/>
        </w:rPr>
        <w:t xml:space="preserve"> </w:t>
      </w:r>
      <w:r>
        <w:rPr>
          <w:rFonts w:ascii="宋体"/>
          <w:sz w:val="24"/>
        </w:rPr>
        <w:t>双方在执行合同中所发生的一切争议，应通过协商解决。如协商不成，可向合同签订地法院起诉，合同签订地在此约定为南通市。</w:t>
      </w:r>
    </w:p>
    <w:p>
      <w:pPr>
        <w:adjustRightInd w:val="0"/>
        <w:snapToGrid w:val="0"/>
        <w:spacing w:line="360" w:lineRule="auto"/>
        <w:ind w:firstLine="480" w:firstLineChars="200"/>
        <w:jc w:val="left"/>
        <w:rPr>
          <w:rFonts w:ascii="宋体"/>
          <w:sz w:val="24"/>
        </w:rPr>
      </w:pPr>
      <w:r>
        <w:rPr>
          <w:rFonts w:ascii="宋体"/>
          <w:sz w:val="24"/>
        </w:rPr>
        <w:t>第九条</w:t>
      </w:r>
      <w:r>
        <w:rPr>
          <w:rFonts w:hint="eastAsia" w:ascii="宋体"/>
          <w:sz w:val="24"/>
        </w:rPr>
        <w:t xml:space="preserve"> </w:t>
      </w:r>
      <w:r>
        <w:rPr>
          <w:rFonts w:ascii="宋体"/>
          <w:sz w:val="24"/>
        </w:rPr>
        <w:t>本合同经双方签字盖章后生效。</w:t>
      </w:r>
      <w:r>
        <w:rPr>
          <w:rFonts w:hint="eastAsia" w:ascii="宋体"/>
          <w:sz w:val="24"/>
        </w:rPr>
        <w:t>合同服务期限：从合同签订之日起至2026年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pPr>
        <w:adjustRightInd w:val="0"/>
        <w:snapToGrid w:val="0"/>
        <w:spacing w:line="360" w:lineRule="auto"/>
        <w:ind w:firstLine="480" w:firstLineChars="200"/>
        <w:jc w:val="left"/>
        <w:rPr>
          <w:rFonts w:ascii="宋体"/>
          <w:sz w:val="24"/>
        </w:rPr>
      </w:pPr>
      <w:r>
        <w:rPr>
          <w:rFonts w:ascii="宋体"/>
          <w:sz w:val="24"/>
        </w:rPr>
        <w:t>第十条</w:t>
      </w:r>
      <w:r>
        <w:rPr>
          <w:rFonts w:hint="eastAsia" w:ascii="宋体"/>
          <w:sz w:val="24"/>
        </w:rPr>
        <w:t xml:space="preserve"> </w:t>
      </w:r>
      <w:r>
        <w:rPr>
          <w:rFonts w:ascii="宋体"/>
          <w:sz w:val="24"/>
        </w:rPr>
        <w:t>本合同正本一式四份，具有同等法律效力，甲方、乙方各执</w:t>
      </w:r>
      <w:r>
        <w:rPr>
          <w:rFonts w:hint="eastAsia" w:ascii="宋体"/>
          <w:sz w:val="24"/>
        </w:rPr>
        <w:t>贰</w:t>
      </w:r>
      <w:r>
        <w:rPr>
          <w:rFonts w:ascii="宋体"/>
          <w:sz w:val="24"/>
        </w:rPr>
        <w:t>份。</w:t>
      </w:r>
    </w:p>
    <w:p>
      <w:pPr>
        <w:adjustRightInd w:val="0"/>
        <w:snapToGrid w:val="0"/>
        <w:spacing w:line="360" w:lineRule="auto"/>
        <w:ind w:firstLine="480" w:firstLineChars="200"/>
        <w:jc w:val="left"/>
        <w:rPr>
          <w:rFonts w:ascii="宋体"/>
          <w:sz w:val="24"/>
        </w:rPr>
      </w:pPr>
      <w:r>
        <w:rPr>
          <w:rFonts w:ascii="宋体"/>
          <w:sz w:val="24"/>
        </w:rPr>
        <w:t>第十一条</w:t>
      </w:r>
      <w:r>
        <w:rPr>
          <w:rFonts w:hint="eastAsia" w:ascii="宋体"/>
          <w:sz w:val="24"/>
        </w:rPr>
        <w:t xml:space="preserve"> </w:t>
      </w:r>
      <w:r>
        <w:rPr>
          <w:rFonts w:ascii="宋体"/>
          <w:sz w:val="24"/>
        </w:rPr>
        <w:t>甲方招标文件、乙方投标文件、会议记录均为本合同的组成部</w:t>
      </w:r>
      <w:r>
        <w:rPr>
          <w:rFonts w:hint="eastAsia" w:ascii="宋体"/>
          <w:sz w:val="24"/>
        </w:rPr>
        <w:t>分，具有同等法律效力。</w:t>
      </w:r>
    </w:p>
    <w:p>
      <w:pPr>
        <w:adjustRightInd w:val="0"/>
        <w:snapToGrid w:val="0"/>
        <w:spacing w:line="360" w:lineRule="auto"/>
        <w:ind w:firstLine="480" w:firstLineChars="200"/>
        <w:jc w:val="left"/>
        <w:rPr>
          <w:rFonts w:hint="eastAsia" w:ascii="宋体" w:hAnsi="宋体"/>
          <w:sz w:val="24"/>
        </w:rPr>
      </w:pPr>
      <w:r>
        <w:rPr>
          <w:rFonts w:hint="eastAsia" w:ascii="宋体"/>
          <w:sz w:val="24"/>
        </w:rPr>
        <w:t xml:space="preserve">     </w:t>
      </w:r>
      <w:r>
        <w:rPr>
          <w:rFonts w:hint="eastAsia" w:ascii="宋体" w:hAnsi="宋体"/>
          <w:sz w:val="24"/>
        </w:rPr>
        <w:t>甲方：（签章）</w:t>
      </w:r>
      <w:r>
        <w:rPr>
          <w:rFonts w:ascii="宋体" w:hAnsi="宋体"/>
          <w:sz w:val="24"/>
        </w:rPr>
        <w:t xml:space="preserve">  </w:t>
      </w:r>
      <w:r>
        <w:rPr>
          <w:rFonts w:hint="eastAsia" w:ascii="宋体" w:hAnsi="宋体"/>
          <w:sz w:val="24"/>
        </w:rPr>
        <w:t xml:space="preserve">                  乙方：（签章）</w:t>
      </w:r>
      <w:r>
        <w:rPr>
          <w:rFonts w:ascii="宋体" w:hAnsi="宋体"/>
          <w:sz w:val="24"/>
        </w:rPr>
        <w:t xml:space="preserve">    </w:t>
      </w:r>
    </w:p>
    <w:p>
      <w:pPr>
        <w:adjustRightInd w:val="0"/>
        <w:snapToGrid w:val="0"/>
        <w:spacing w:line="360" w:lineRule="auto"/>
        <w:ind w:left="5040" w:hanging="5040" w:hangingChars="2100"/>
        <w:jc w:val="left"/>
        <w:rPr>
          <w:sz w:val="24"/>
        </w:rPr>
      </w:pPr>
      <w:r>
        <w:rPr>
          <w:rFonts w:hint="eastAsia" w:ascii="宋体" w:hAnsi="宋体"/>
          <w:sz w:val="24"/>
        </w:rPr>
        <w:t>法定代表人或其授权代理人（签字或盖章）</w:t>
      </w:r>
      <w:r>
        <w:rPr>
          <w:rFonts w:ascii="宋体" w:hAnsi="宋体"/>
          <w:sz w:val="24"/>
        </w:rPr>
        <w:t xml:space="preserve"> </w:t>
      </w:r>
      <w:r>
        <w:rPr>
          <w:rFonts w:hint="eastAsia" w:ascii="宋体" w:hAnsi="宋体"/>
          <w:sz w:val="24"/>
        </w:rPr>
        <w:t xml:space="preserve">     法定代表人或其授权代理人（签   字或盖章）</w:t>
      </w:r>
      <w:r>
        <w:rPr>
          <w:rFonts w:ascii="宋体" w:hAnsi="宋体"/>
          <w:sz w:val="24"/>
        </w:rPr>
        <w:t xml:space="preserve">                                                           </w:t>
      </w:r>
    </w:p>
    <w:p>
      <w:pPr>
        <w:adjustRightInd w:val="0"/>
        <w:snapToGrid w:val="0"/>
        <w:spacing w:line="360" w:lineRule="auto"/>
        <w:ind w:firstLine="480" w:firstLineChars="200"/>
        <w:rPr>
          <w:rFonts w:ascii="宋体"/>
          <w:sz w:val="24"/>
        </w:rPr>
      </w:pPr>
    </w:p>
    <w:p>
      <w:pPr>
        <w:adjustRightInd w:val="0"/>
        <w:snapToGrid w:val="0"/>
        <w:spacing w:line="360" w:lineRule="auto"/>
        <w:ind w:firstLine="480" w:firstLineChars="200"/>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adjustRightInd w:val="0"/>
        <w:snapToGrid w:val="0"/>
        <w:spacing w:line="360" w:lineRule="auto"/>
      </w:pPr>
    </w:p>
    <w:p>
      <w:pPr>
        <w:adjustRightInd w:val="0"/>
        <w:snapToGrid w:val="0"/>
        <w:spacing w:line="360" w:lineRule="auto"/>
        <w:ind w:firstLine="280" w:firstLineChars="100"/>
        <w:rPr>
          <w:sz w:val="24"/>
          <w:szCs w:val="24"/>
        </w:rPr>
      </w:pPr>
      <w:r>
        <w:rPr>
          <w:rFonts w:hint="eastAsia" w:ascii="宋体" w:cs="宋体"/>
          <w:b/>
          <w:sz w:val="28"/>
          <w:szCs w:val="28"/>
        </w:rPr>
        <w:t>招标人保留修改合同的权利</w:t>
      </w:r>
    </w:p>
    <w:p>
      <w:pPr>
        <w:spacing w:line="360" w:lineRule="auto"/>
        <w:jc w:val="center"/>
        <w:rPr>
          <w:sz w:val="24"/>
          <w:szCs w:val="24"/>
        </w:rPr>
      </w:pPr>
      <w:r>
        <w:rPr>
          <w:rFonts w:ascii="宋体" w:hAnsi="宋体" w:cs="宋体"/>
          <w:bCs/>
          <w:kern w:val="44"/>
          <w:sz w:val="24"/>
          <w:szCs w:val="24"/>
        </w:rPr>
        <w:br w:type="page"/>
      </w:r>
      <w:r>
        <w:rPr>
          <w:rFonts w:hint="eastAsia" w:ascii="宋体" w:hAnsi="宋体" w:cs="宋体"/>
          <w:b/>
          <w:color w:val="000000"/>
          <w:w w:val="80"/>
          <w:sz w:val="44"/>
          <w:szCs w:val="44"/>
        </w:rPr>
        <w:t>第六章</w:t>
      </w:r>
      <w:r>
        <w:rPr>
          <w:rFonts w:ascii="宋体" w:hAnsi="宋体" w:cs="宋体"/>
          <w:b/>
          <w:color w:val="000000"/>
          <w:w w:val="80"/>
          <w:sz w:val="44"/>
          <w:szCs w:val="44"/>
        </w:rPr>
        <w:t xml:space="preserve"> </w:t>
      </w:r>
      <w:r>
        <w:rPr>
          <w:rFonts w:hint="eastAsia" w:ascii="宋体" w:hAnsi="宋体" w:cs="宋体"/>
          <w:b/>
          <w:color w:val="000000"/>
          <w:w w:val="80"/>
          <w:sz w:val="44"/>
          <w:szCs w:val="44"/>
        </w:rPr>
        <w:t>质疑提出和处理</w:t>
      </w:r>
    </w:p>
    <w:p>
      <w:pPr>
        <w:adjustRightInd w:val="0"/>
        <w:snapToGrid w:val="0"/>
        <w:spacing w:line="460" w:lineRule="exact"/>
        <w:ind w:firstLine="480" w:firstLineChars="200"/>
        <w:rPr>
          <w:rFonts w:hint="eastAsia" w:ascii="宋体" w:hAnsi="宋体" w:cs="宋体"/>
          <w:sz w:val="24"/>
          <w:szCs w:val="24"/>
        </w:rPr>
      </w:pP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一、质疑的提出</w:t>
      </w:r>
    </w:p>
    <w:p>
      <w:pPr>
        <w:adjustRightInd w:val="0"/>
        <w:snapToGrid w:val="0"/>
        <w:spacing w:line="46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、质疑人必须是直接参加本次磋商活动的当事人。</w:t>
      </w:r>
    </w:p>
    <w:p>
      <w:pPr>
        <w:adjustRightInd w:val="0"/>
        <w:snapToGrid w:val="0"/>
        <w:spacing w:line="46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、下载磋商文件的供应商应根据第二章“磋商供应商须知”中第一条第</w:t>
      </w:r>
      <w:r>
        <w:rPr>
          <w:rFonts w:ascii="宋体" w:hAnsi="宋体" w:cs="宋体"/>
          <w:sz w:val="24"/>
          <w:szCs w:val="24"/>
        </w:rPr>
        <w:t>4</w:t>
      </w:r>
      <w:r>
        <w:rPr>
          <w:rFonts w:hint="eastAsia" w:ascii="宋体" w:hAnsi="宋体" w:cs="宋体"/>
          <w:sz w:val="24"/>
          <w:szCs w:val="24"/>
        </w:rPr>
        <w:t>款的约定提出；响应文件接收截止后，供应商未进行磋商登记的，不能就响应文件接收截止后的磋商过程、成交结果提出质疑；在磋商过程中，凡主持人或评估小组明确提出须由供应商确认的事项，供应商当场无异议的，事后不得提出质疑。</w:t>
      </w:r>
    </w:p>
    <w:p>
      <w:pPr>
        <w:adjustRightInd w:val="0"/>
        <w:snapToGrid w:val="0"/>
        <w:spacing w:line="46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采购人。采购单位或采购采购人不具有法定调查、认定权限。</w:t>
      </w:r>
    </w:p>
    <w:p>
      <w:pPr>
        <w:adjustRightInd w:val="0"/>
        <w:snapToGrid w:val="0"/>
        <w:spacing w:line="46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对本次磋商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60" w:lineRule="exact"/>
        <w:ind w:firstLine="600" w:firstLineChars="250"/>
        <w:rPr>
          <w:rFonts w:ascii="宋体"/>
          <w:sz w:val="24"/>
          <w:szCs w:val="24"/>
        </w:rPr>
      </w:pPr>
      <w:r>
        <w:rPr>
          <w:rFonts w:hint="eastAsia" w:ascii="宋体" w:hAnsi="宋体" w:cs="宋体"/>
          <w:sz w:val="24"/>
          <w:szCs w:val="24"/>
        </w:rPr>
        <w:t>对不能提供相关佐证材料的、涉及商业秘密的、非书面形式的、非送达的、匿名的《质疑函》将不予受理。</w:t>
      </w:r>
    </w:p>
    <w:p>
      <w:pPr>
        <w:adjustRightInd w:val="0"/>
        <w:snapToGrid w:val="0"/>
        <w:spacing w:line="460" w:lineRule="exact"/>
        <w:ind w:firstLine="600" w:firstLineChars="250"/>
        <w:rPr>
          <w:rFonts w:ascii="宋体"/>
          <w:sz w:val="24"/>
          <w:szCs w:val="24"/>
        </w:rPr>
      </w:pPr>
      <w:r>
        <w:rPr>
          <w:rFonts w:hint="eastAsia" w:ascii="宋体" w:hAnsi="宋体" w:cs="宋体"/>
          <w:sz w:val="24"/>
          <w:szCs w:val="24"/>
        </w:rPr>
        <w:t>相关佐证材料要具备客观性、关联性、合法性，无法查实的（如宣传册、媒体报道、猜测、推理等）不能作为佐证材料。</w:t>
      </w:r>
    </w:p>
    <w:p>
      <w:pPr>
        <w:adjustRightInd w:val="0"/>
        <w:snapToGrid w:val="0"/>
        <w:spacing w:line="460" w:lineRule="exact"/>
        <w:ind w:firstLine="600" w:firstLineChars="250"/>
        <w:rPr>
          <w:rFonts w:ascii="宋体"/>
          <w:sz w:val="24"/>
          <w:szCs w:val="24"/>
        </w:rPr>
      </w:pPr>
      <w:r>
        <w:rPr>
          <w:rFonts w:hint="eastAsia" w:ascii="宋体" w:hAnsi="宋体" w:cs="宋体"/>
          <w:sz w:val="24"/>
          <w:szCs w:val="24"/>
        </w:rPr>
        <w:t>采购单位或采购采购人不负责搜集相关佐证材料等工作。</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二、《质疑函》的受理和回复</w:t>
      </w:r>
    </w:p>
    <w:p>
      <w:pPr>
        <w:adjustRightInd w:val="0"/>
        <w:snapToGrid w:val="0"/>
        <w:spacing w:line="46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、《质疑函》须由质疑人的法定代表人或参加本次磋商被授权人送达采购单位和采购采购人。</w:t>
      </w:r>
    </w:p>
    <w:p>
      <w:pPr>
        <w:adjustRightInd w:val="0"/>
        <w:snapToGrid w:val="0"/>
        <w:spacing w:line="46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对符合提出质疑要求的，采购单位、采购采购人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6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、对不符合提出质疑要求的，出具《质疑退回通知书》并提出相关补充材料要求，质疑人未在规定的时间内提供补充佐证材料的，视同放弃质疑。</w:t>
      </w:r>
    </w:p>
    <w:p>
      <w:pPr>
        <w:adjustRightInd w:val="0"/>
        <w:snapToGrid w:val="0"/>
        <w:spacing w:line="46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、采购单位、采购采购人负责将质疑人提出的质疑相关材料提供给相关专家或评估小组审核，并将审核意见回复质疑人。</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6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、因质疑情况复杂，组织论证或审查时间较长的，采购单位、采购采购人以书面形式通知质疑人，可适当延长质疑回复处理时间。</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三、质疑处理</w:t>
      </w:r>
    </w:p>
    <w:p>
      <w:pPr>
        <w:adjustRightInd w:val="0"/>
        <w:snapToGrid w:val="0"/>
        <w:spacing w:line="46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、质疑成立的处理。采购单位或采购采购人终止采购，并建议有关部门给相关当事人予以处理。</w:t>
      </w:r>
    </w:p>
    <w:p>
      <w:pPr>
        <w:adjustRightInd w:val="0"/>
        <w:snapToGrid w:val="0"/>
        <w:spacing w:line="46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、质疑不成立的处理。</w:t>
      </w:r>
    </w:p>
    <w:p>
      <w:pPr>
        <w:adjustRightInd w:val="0"/>
        <w:snapToGrid w:val="0"/>
        <w:spacing w:line="46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）质疑人书面申请撤回《质疑函》的，不作违约处理。</w:t>
      </w:r>
    </w:p>
    <w:p>
      <w:pPr>
        <w:adjustRightInd w:val="0"/>
        <w:snapToGrid w:val="0"/>
        <w:spacing w:line="46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）质疑人在规定的时间内不配合进行质疑调查处理的，按自动撤回《质疑函》处理。</w:t>
      </w:r>
    </w:p>
    <w:p>
      <w:pPr>
        <w:adjustRightInd w:val="0"/>
        <w:snapToGrid w:val="0"/>
        <w:spacing w:line="46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）质疑人不按《质疑函》格式就提出质疑的，作违约处理。同时，视情列入不良供应商名单。</w:t>
      </w:r>
    </w:p>
    <w:p>
      <w:pPr>
        <w:adjustRightInd w:val="0"/>
        <w:snapToGrid w:val="0"/>
        <w:spacing w:line="46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）质疑人虽提供了相关佐证材料，但不能证明其质疑成立的，采购单位或采购采购人请质疑人补充相关佐证材料，仍不能证明其质疑成立的，作违约处理。并将其列入不良供应商名单。</w:t>
      </w:r>
    </w:p>
    <w:p>
      <w:pPr>
        <w:adjustRightInd w:val="0"/>
        <w:snapToGrid w:val="0"/>
        <w:spacing w:line="46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）质疑人不能提供相关佐证材料的，采购单位、采购采购人已指出，质疑人仍然坚持提出质疑的，作违约处理。同时，列入不良供应商名单。</w:t>
      </w:r>
    </w:p>
    <w:p>
      <w:pPr>
        <w:adjustRightInd w:val="0"/>
        <w:snapToGrid w:val="0"/>
        <w:spacing w:line="46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）对明显有违事实的、经相关专家或评审小组认定无依据的、经其他供应商举证无依据的质疑，作违约处理，列入不良供应商名单；同时，对其中每一项不成立的质疑给予质疑人</w:t>
      </w:r>
      <w:r>
        <w:rPr>
          <w:rFonts w:ascii="宋体" w:hAnsi="宋体" w:cs="宋体"/>
          <w:sz w:val="24"/>
          <w:szCs w:val="24"/>
        </w:rPr>
        <w:t>1</w:t>
      </w:r>
      <w:r>
        <w:rPr>
          <w:rFonts w:hint="eastAsia" w:ascii="宋体" w:hAnsi="宋体" w:cs="宋体"/>
          <w:sz w:val="24"/>
          <w:szCs w:val="24"/>
        </w:rPr>
        <w:t>年内禁入本区域内的采购活动的违约处理，依次类推。</w:t>
      </w:r>
    </w:p>
    <w:p>
      <w:pPr>
        <w:adjustRightInd w:val="0"/>
        <w:snapToGrid w:val="0"/>
        <w:spacing w:line="460" w:lineRule="exact"/>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）质疑人承担使用虚假材料或恶意方式质疑的法律责任。</w:t>
      </w:r>
    </w:p>
    <w:p>
      <w:pPr>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四、</w:t>
      </w:r>
      <w:r>
        <w:rPr>
          <w:rFonts w:hint="eastAsia" w:ascii="宋体" w:hAnsi="宋体" w:cs="宋体"/>
          <w:b/>
          <w:bCs/>
          <w:sz w:val="24"/>
          <w:szCs w:val="24"/>
        </w:rPr>
        <w:t>无佐证材料的举报作违约处理</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供应商不得进行不提供相关佐证材料（含无法查实的如宣传册、媒体报道、猜测、推理等）向有关部门的举报，否则作违约处理。同时对其在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年内禁入由采购单位组织的采购活动的违约处理。</w:t>
      </w:r>
    </w:p>
    <w:p>
      <w:pPr>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五、</w:t>
      </w:r>
      <w:r>
        <w:rPr>
          <w:rFonts w:hint="eastAsia" w:ascii="宋体" w:hAnsi="宋体" w:cs="宋体"/>
          <w:b/>
          <w:bCs/>
          <w:sz w:val="24"/>
          <w:szCs w:val="24"/>
        </w:rPr>
        <w:t>质疑不成立的作违约处理</w:t>
      </w:r>
    </w:p>
    <w:p>
      <w:pPr>
        <w:adjustRightInd w:val="0"/>
        <w:snapToGrid w:val="0"/>
        <w:spacing w:line="460" w:lineRule="exact"/>
        <w:ind w:firstLine="480" w:firstLineChars="200"/>
        <w:rPr>
          <w:rFonts w:ascii="宋体"/>
          <w:sz w:val="24"/>
          <w:szCs w:val="24"/>
        </w:rPr>
      </w:pPr>
      <w:r>
        <w:rPr>
          <w:rFonts w:hint="eastAsia" w:ascii="宋体" w:hAnsi="宋体" w:cs="宋体"/>
          <w:sz w:val="24"/>
          <w:szCs w:val="24"/>
        </w:rPr>
        <w:t>供应商进行质疑后，采购单位回复质疑不成立，采购单位有权对其在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年内禁入由采购单位组织的所有采购活动的违约处理。</w:t>
      </w:r>
    </w:p>
    <w:p>
      <w:pPr>
        <w:pStyle w:val="3"/>
        <w:keepNext w:val="0"/>
        <w:keepLines w:val="0"/>
        <w:numPr>
          <w:ilvl w:val="0"/>
          <w:numId w:val="0"/>
        </w:numPr>
        <w:snapToGrid w:val="0"/>
        <w:spacing w:before="0" w:after="156" w:afterLines="50" w:line="520" w:lineRule="exact"/>
        <w:ind w:left="420"/>
        <w:jc w:val="center"/>
        <w:rPr>
          <w:rFonts w:ascii="宋体"/>
        </w:rPr>
      </w:pPr>
      <w:bookmarkStart w:id="65" w:name="_Toc363573860"/>
      <w:r>
        <w:rPr>
          <w:rFonts w:ascii="宋体"/>
          <w:w w:val="80"/>
          <w:sz w:val="24"/>
          <w:szCs w:val="24"/>
        </w:rPr>
        <w:br w:type="page"/>
      </w:r>
      <w:r>
        <w:rPr>
          <w:rFonts w:hint="eastAsia" w:ascii="宋体" w:hAnsi="宋体" w:cs="宋体"/>
          <w:w w:val="80"/>
        </w:rPr>
        <w:t>第七章 响应文件组成及格式</w:t>
      </w:r>
      <w:bookmarkEnd w:id="65"/>
    </w:p>
    <w:p>
      <w:pPr>
        <w:widowControl/>
        <w:snapToGrid w:val="0"/>
        <w:spacing w:line="360" w:lineRule="auto"/>
        <w:ind w:firstLine="470" w:firstLineChars="196"/>
        <w:jc w:val="left"/>
        <w:rPr>
          <w:rFonts w:ascii="宋体"/>
          <w:b/>
          <w:bCs/>
          <w:sz w:val="24"/>
          <w:szCs w:val="24"/>
        </w:rPr>
      </w:pPr>
      <w:r>
        <w:rPr>
          <w:rFonts w:hint="eastAsia" w:ascii="宋体" w:hAnsi="宋体" w:cs="宋体"/>
          <w:b/>
          <w:bCs/>
          <w:sz w:val="24"/>
          <w:szCs w:val="24"/>
        </w:rPr>
        <w:t>响应文件由资格审查文件、技术响应文件、商务报价响应文件三部分组成。</w:t>
      </w:r>
    </w:p>
    <w:p>
      <w:pPr>
        <w:widowControl/>
        <w:numPr>
          <w:ilvl w:val="0"/>
          <w:numId w:val="7"/>
        </w:numPr>
        <w:snapToGrid w:val="0"/>
        <w:spacing w:line="360" w:lineRule="auto"/>
        <w:ind w:firstLine="470" w:firstLineChars="196"/>
        <w:jc w:val="left"/>
        <w:rPr>
          <w:rFonts w:ascii="宋体"/>
          <w:b/>
          <w:bCs/>
          <w:sz w:val="24"/>
          <w:szCs w:val="24"/>
          <w:lang w:val="zh-CN"/>
        </w:rPr>
      </w:pPr>
      <w:r>
        <w:rPr>
          <w:rFonts w:hint="eastAsia" w:ascii="宋体" w:hAnsi="宋体" w:cs="宋体"/>
          <w:b/>
          <w:bCs/>
          <w:sz w:val="24"/>
          <w:szCs w:val="24"/>
        </w:rPr>
        <w:t>资格审查文件</w:t>
      </w:r>
      <w:r>
        <w:rPr>
          <w:rFonts w:hint="eastAsia" w:ascii="宋体" w:hAnsi="宋体" w:cs="宋体"/>
          <w:b/>
          <w:bCs/>
          <w:sz w:val="24"/>
          <w:szCs w:val="24"/>
          <w:lang w:val="zh-CN"/>
        </w:rPr>
        <w:t>（</w:t>
      </w:r>
      <w:r>
        <w:rPr>
          <w:rFonts w:hint="eastAsia" w:ascii="宋体" w:hAnsi="宋体" w:cs="宋体"/>
          <w:b/>
          <w:bCs/>
          <w:sz w:val="24"/>
          <w:szCs w:val="24"/>
        </w:rPr>
        <w:t>单独密封</w:t>
      </w:r>
      <w:r>
        <w:rPr>
          <w:rFonts w:hint="eastAsia" w:ascii="宋体" w:hAnsi="宋体" w:cs="宋体"/>
          <w:b/>
          <w:bCs/>
          <w:sz w:val="24"/>
          <w:szCs w:val="24"/>
          <w:lang w:val="zh-CN"/>
        </w:rPr>
        <w:t>）</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z w:val="24"/>
          <w:szCs w:val="24"/>
        </w:rPr>
        <w:t>1、供应商必须具有具有独立承担民事责任的能力，须提供《营业执照》的复印件或扫描件。</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z w:val="24"/>
          <w:szCs w:val="24"/>
        </w:rPr>
        <w:t>2、供应商法定代表人参加的，必须提供：法定代表人身份证明（格式附后）；</w:t>
      </w:r>
    </w:p>
    <w:p>
      <w:pPr>
        <w:widowControl/>
        <w:snapToGrid w:val="0"/>
        <w:spacing w:line="360" w:lineRule="auto"/>
        <w:ind w:firstLine="950" w:firstLineChars="396"/>
        <w:jc w:val="left"/>
        <w:textAlignment w:val="baseline"/>
        <w:rPr>
          <w:rFonts w:hint="eastAsia" w:ascii="宋体" w:hAnsi="宋体"/>
          <w:sz w:val="24"/>
          <w:szCs w:val="24"/>
        </w:rPr>
      </w:pPr>
      <w:r>
        <w:rPr>
          <w:rFonts w:hint="eastAsia" w:ascii="宋体" w:hAnsi="宋体"/>
          <w:sz w:val="24"/>
          <w:szCs w:val="24"/>
        </w:rPr>
        <w:t>非法定代表人参加的，必须同时提供：①法定代表人身份证明（格式附后）、②法定代表人签字或盖章的授权委托书（格式附后）。</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z w:val="24"/>
          <w:szCs w:val="24"/>
        </w:rPr>
        <w:t>3、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声明函（格式附后）。</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z w:val="24"/>
          <w:szCs w:val="24"/>
        </w:rPr>
        <w:t>4、供应商须提供《关于资格文件的声明函》（格式附后）。</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b/>
          <w:bCs/>
          <w:sz w:val="24"/>
          <w:szCs w:val="24"/>
        </w:rPr>
        <w:t>注：以上材料如为复印件或扫描件均需加盖单位公章，要求提供原件查验的，因携带原件不全而由此引起的后果由供应商自负。</w:t>
      </w:r>
    </w:p>
    <w:p>
      <w:pPr>
        <w:widowControl/>
        <w:snapToGrid w:val="0"/>
        <w:spacing w:line="360" w:lineRule="auto"/>
        <w:ind w:firstLine="470" w:firstLineChars="196"/>
        <w:jc w:val="left"/>
        <w:textAlignment w:val="baseline"/>
        <w:rPr>
          <w:rFonts w:hint="eastAsia" w:ascii="宋体" w:hAnsi="宋体"/>
          <w:b/>
          <w:sz w:val="24"/>
          <w:szCs w:val="24"/>
        </w:rPr>
      </w:pPr>
      <w:r>
        <w:rPr>
          <w:rFonts w:hint="eastAsia" w:ascii="宋体" w:hAnsi="宋体"/>
          <w:b/>
          <w:sz w:val="24"/>
          <w:szCs w:val="24"/>
        </w:rPr>
        <w:t>二、技术响应文件（单独密封）</w:t>
      </w:r>
    </w:p>
    <w:p>
      <w:pPr>
        <w:widowControl/>
        <w:snapToGrid w:val="0"/>
        <w:spacing w:line="360" w:lineRule="auto"/>
        <w:ind w:firstLine="470" w:firstLineChars="196"/>
        <w:jc w:val="left"/>
        <w:textAlignment w:val="baseline"/>
        <w:rPr>
          <w:rFonts w:hint="eastAsia" w:ascii="宋体" w:hAnsi="宋体"/>
          <w:snapToGrid w:val="0"/>
          <w:sz w:val="24"/>
          <w:szCs w:val="24"/>
        </w:rPr>
      </w:pPr>
      <w:r>
        <w:rPr>
          <w:rFonts w:hint="eastAsia" w:ascii="宋体" w:hAnsi="宋体"/>
          <w:sz w:val="24"/>
          <w:szCs w:val="24"/>
        </w:rPr>
        <w:t>1、竞争性磋商响应函（</w:t>
      </w:r>
      <w:r>
        <w:rPr>
          <w:rFonts w:hint="eastAsia" w:ascii="宋体" w:hAnsi="宋体"/>
          <w:snapToGrid w:val="0"/>
          <w:sz w:val="24"/>
          <w:szCs w:val="24"/>
        </w:rPr>
        <w:t>格式附后</w:t>
      </w:r>
      <w:r>
        <w:rPr>
          <w:rFonts w:hint="eastAsia" w:ascii="宋体" w:hAnsi="宋体"/>
          <w:sz w:val="24"/>
          <w:szCs w:val="24"/>
        </w:rPr>
        <w:t>）；</w:t>
      </w:r>
    </w:p>
    <w:p>
      <w:pPr>
        <w:widowControl/>
        <w:snapToGrid w:val="0"/>
        <w:spacing w:line="360" w:lineRule="auto"/>
        <w:ind w:firstLine="470" w:firstLineChars="196"/>
        <w:jc w:val="left"/>
        <w:textAlignment w:val="baseline"/>
        <w:rPr>
          <w:rFonts w:hint="eastAsia" w:ascii="宋体" w:hAnsi="宋体"/>
          <w:sz w:val="24"/>
          <w:szCs w:val="24"/>
        </w:rPr>
      </w:pPr>
      <w:r>
        <w:rPr>
          <w:rFonts w:hint="eastAsia" w:ascii="宋体" w:hAnsi="宋体"/>
          <w:snapToGrid w:val="0"/>
          <w:sz w:val="24"/>
          <w:szCs w:val="24"/>
        </w:rPr>
        <w:t>2、商务部分正负偏离表（格式附后）、技术部分正负偏离表（格式附后</w:t>
      </w:r>
      <w:r>
        <w:rPr>
          <w:rFonts w:hint="eastAsia" w:ascii="宋体" w:hAnsi="宋体"/>
          <w:sz w:val="24"/>
          <w:szCs w:val="24"/>
        </w:rPr>
        <w:t>）；</w:t>
      </w:r>
    </w:p>
    <w:p>
      <w:pPr>
        <w:widowControl/>
        <w:snapToGrid w:val="0"/>
        <w:spacing w:line="360" w:lineRule="auto"/>
        <w:ind w:firstLine="470" w:firstLineChars="196"/>
        <w:jc w:val="left"/>
        <w:textAlignment w:val="baseline"/>
        <w:rPr>
          <w:rFonts w:hint="eastAsia" w:ascii="宋体" w:hAnsi="宋体" w:cs="宋体"/>
          <w:sz w:val="24"/>
          <w:szCs w:val="24"/>
        </w:rPr>
      </w:pPr>
      <w:r>
        <w:rPr>
          <w:rFonts w:hint="eastAsia" w:ascii="宋体" w:hAnsi="宋体" w:cs="宋体"/>
          <w:sz w:val="24"/>
          <w:szCs w:val="24"/>
        </w:rPr>
        <w:t>3、评审办法和项目需求中所涉及的事项需提供的所有资料（含相关表格，格式附后）；</w:t>
      </w:r>
    </w:p>
    <w:p>
      <w:pPr>
        <w:snapToGrid w:val="0"/>
        <w:spacing w:line="360" w:lineRule="auto"/>
        <w:ind w:firstLine="480" w:firstLineChars="200"/>
        <w:jc w:val="left"/>
        <w:textAlignment w:val="baseline"/>
        <w:rPr>
          <w:sz w:val="24"/>
          <w:szCs w:val="24"/>
        </w:rPr>
      </w:pPr>
      <w:r>
        <w:rPr>
          <w:rFonts w:hint="eastAsia" w:ascii="宋体" w:hAnsi="宋体" w:cs="宋体"/>
          <w:sz w:val="24"/>
          <w:szCs w:val="24"/>
        </w:rPr>
        <w:t>4、评审办法和项目需求中未涉及的事项，供应商认为需要提交的其他资料。</w:t>
      </w:r>
    </w:p>
    <w:p>
      <w:pPr>
        <w:snapToGrid w:val="0"/>
        <w:spacing w:line="360" w:lineRule="auto"/>
        <w:ind w:firstLine="480" w:firstLineChars="200"/>
        <w:textAlignment w:val="baseline"/>
        <w:rPr>
          <w:rFonts w:hint="eastAsia" w:ascii="宋体" w:hAnsi="宋体" w:cs="宋体"/>
          <w:sz w:val="24"/>
          <w:szCs w:val="24"/>
        </w:rPr>
      </w:pPr>
      <w:r>
        <w:rPr>
          <w:rFonts w:hint="eastAsia" w:ascii="宋体" w:hAnsi="宋体"/>
          <w:b/>
          <w:sz w:val="24"/>
          <w:szCs w:val="24"/>
        </w:rPr>
        <w:t>注：为方便磋商小组评审，请供应商按评审办法中所涉及的事项顺序进行编制，可以补充相</w:t>
      </w:r>
      <w:r>
        <w:rPr>
          <w:rFonts w:hint="eastAsia" w:ascii="宋体" w:hAnsi="宋体" w:cs="宋体"/>
          <w:b/>
          <w:color w:val="000000"/>
          <w:sz w:val="24"/>
          <w:szCs w:val="24"/>
        </w:rPr>
        <w:t>关材料。</w:t>
      </w:r>
      <w:r>
        <w:rPr>
          <w:rFonts w:hint="eastAsia" w:ascii="宋体" w:hAnsi="宋体" w:cs="宋体"/>
          <w:b/>
          <w:bCs/>
          <w:sz w:val="24"/>
          <w:szCs w:val="24"/>
        </w:rPr>
        <w:t>以上材料如为复印件或扫描件均需加盖单位公章，要求提供原件查验的，因携带原件不全而由此引起的后果由供应商自负。</w:t>
      </w:r>
    </w:p>
    <w:p>
      <w:pPr>
        <w:widowControl/>
        <w:snapToGrid w:val="0"/>
        <w:spacing w:line="360" w:lineRule="auto"/>
        <w:ind w:firstLine="470" w:firstLineChars="196"/>
        <w:jc w:val="left"/>
        <w:rPr>
          <w:rFonts w:ascii="宋体"/>
          <w:b/>
          <w:bCs/>
          <w:sz w:val="24"/>
          <w:szCs w:val="24"/>
        </w:rPr>
      </w:pPr>
      <w:r>
        <w:rPr>
          <w:rFonts w:hint="eastAsia" w:ascii="宋体" w:hAnsi="宋体" w:cs="宋体"/>
          <w:b/>
          <w:bCs/>
          <w:sz w:val="24"/>
          <w:szCs w:val="24"/>
        </w:rPr>
        <w:t>三、商务报价响应文件（单独密封）</w:t>
      </w:r>
    </w:p>
    <w:p>
      <w:pPr>
        <w:snapToGrid w:val="0"/>
        <w:spacing w:line="360" w:lineRule="auto"/>
        <w:ind w:firstLine="480" w:firstLineChars="200"/>
        <w:jc w:val="left"/>
        <w:textAlignment w:val="baseline"/>
        <w:rPr>
          <w:rFonts w:hint="eastAsia" w:ascii="宋体" w:hAnsi="宋体" w:cs="宋体"/>
          <w:bCs/>
          <w:color w:val="000000"/>
          <w:sz w:val="24"/>
          <w:szCs w:val="24"/>
          <w:lang w:val="zh-CN"/>
        </w:rPr>
      </w:pPr>
      <w:r>
        <w:rPr>
          <w:rFonts w:hint="eastAsia" w:ascii="宋体" w:hAnsi="宋体" w:cs="宋体"/>
          <w:bCs/>
          <w:color w:val="000000"/>
          <w:sz w:val="24"/>
          <w:szCs w:val="24"/>
          <w:lang w:val="zh-CN"/>
        </w:rPr>
        <w:t>1、</w:t>
      </w:r>
      <w:r>
        <w:rPr>
          <w:rFonts w:hint="eastAsia" w:ascii="宋体" w:hAnsi="宋体" w:cs="宋体"/>
          <w:bCs/>
          <w:color w:val="000000"/>
          <w:sz w:val="24"/>
          <w:szCs w:val="24"/>
        </w:rPr>
        <w:t>磋商</w:t>
      </w:r>
      <w:r>
        <w:rPr>
          <w:rFonts w:hint="eastAsia" w:ascii="宋体" w:hAnsi="宋体" w:cs="宋体"/>
          <w:bCs/>
          <w:color w:val="000000"/>
          <w:sz w:val="24"/>
          <w:szCs w:val="24"/>
          <w:lang w:val="zh-CN"/>
        </w:rPr>
        <w:t>响应报价表（</w:t>
      </w:r>
      <w:r>
        <w:rPr>
          <w:rFonts w:hint="eastAsia" w:ascii="宋体" w:hAnsi="宋体"/>
          <w:snapToGrid w:val="0"/>
          <w:sz w:val="24"/>
          <w:szCs w:val="24"/>
        </w:rPr>
        <w:t>格式附后</w:t>
      </w:r>
      <w:r>
        <w:rPr>
          <w:rFonts w:hint="eastAsia" w:ascii="宋体" w:hAnsi="宋体" w:cs="宋体"/>
          <w:bCs/>
          <w:color w:val="000000"/>
          <w:sz w:val="24"/>
          <w:szCs w:val="24"/>
          <w:lang w:val="zh-CN"/>
        </w:rPr>
        <w:t>）。</w:t>
      </w:r>
    </w:p>
    <w:p>
      <w:pPr>
        <w:widowControl/>
        <w:snapToGrid w:val="0"/>
        <w:spacing w:line="360" w:lineRule="auto"/>
        <w:jc w:val="left"/>
        <w:rPr>
          <w:rFonts w:ascii="宋体"/>
          <w:b/>
          <w:bCs/>
          <w:sz w:val="28"/>
          <w:szCs w:val="28"/>
        </w:rPr>
      </w:pPr>
      <w:r>
        <w:rPr>
          <w:rFonts w:ascii="宋体" w:hAnsi="宋体" w:cs="宋体"/>
          <w:b/>
          <w:bCs/>
          <w:sz w:val="28"/>
          <w:szCs w:val="28"/>
        </w:rPr>
        <w:br w:type="page"/>
      </w:r>
      <w:r>
        <w:rPr>
          <w:rFonts w:hint="eastAsia" w:ascii="宋体" w:hAnsi="宋体" w:cs="宋体"/>
          <w:b/>
          <w:bCs/>
          <w:sz w:val="28"/>
          <w:szCs w:val="28"/>
        </w:rPr>
        <w:t>附件：</w:t>
      </w:r>
    </w:p>
    <w:p>
      <w:pPr>
        <w:adjustRightInd w:val="0"/>
        <w:snapToGrid w:val="0"/>
        <w:spacing w:line="420" w:lineRule="exact"/>
        <w:jc w:val="center"/>
        <w:outlineLvl w:val="1"/>
        <w:rPr>
          <w:b/>
          <w:bCs/>
          <w:sz w:val="28"/>
          <w:szCs w:val="28"/>
        </w:rPr>
      </w:pPr>
      <w:r>
        <w:rPr>
          <w:rFonts w:hint="eastAsia" w:cs="宋体"/>
          <w:b/>
          <w:bCs/>
          <w:sz w:val="28"/>
          <w:szCs w:val="28"/>
        </w:rPr>
        <w:t>（封面）</w:t>
      </w:r>
    </w:p>
    <w:p>
      <w:pPr>
        <w:spacing w:before="312" w:beforeLines="100" w:line="360" w:lineRule="exact"/>
        <w:jc w:val="center"/>
        <w:rPr>
          <w:w w:val="80"/>
          <w:kern w:val="44"/>
          <w:sz w:val="36"/>
          <w:szCs w:val="36"/>
        </w:rPr>
      </w:pPr>
    </w:p>
    <w:p>
      <w:pPr>
        <w:spacing w:line="360" w:lineRule="auto"/>
        <w:jc w:val="center"/>
        <w:rPr>
          <w:rFonts w:cs="宋体"/>
          <w:b/>
          <w:bCs/>
          <w:sz w:val="30"/>
          <w:szCs w:val="30"/>
        </w:rPr>
      </w:pPr>
      <w:r>
        <w:rPr>
          <w:rFonts w:hint="eastAsia" w:cs="宋体"/>
          <w:b/>
          <w:bCs/>
          <w:sz w:val="30"/>
          <w:szCs w:val="30"/>
        </w:rPr>
        <w:t>排污源统计管理事项项目</w:t>
      </w:r>
    </w:p>
    <w:p>
      <w:pPr>
        <w:spacing w:line="360" w:lineRule="auto"/>
        <w:jc w:val="center"/>
        <w:rPr>
          <w:rFonts w:cs="宋体"/>
          <w:b/>
          <w:bCs/>
          <w:sz w:val="36"/>
          <w:szCs w:val="36"/>
        </w:rPr>
      </w:pPr>
    </w:p>
    <w:p>
      <w:pPr>
        <w:spacing w:line="360" w:lineRule="auto"/>
        <w:jc w:val="center"/>
        <w:rPr>
          <w:rFonts w:cs="宋体"/>
          <w:b/>
          <w:bCs/>
          <w:sz w:val="36"/>
          <w:szCs w:val="36"/>
        </w:rPr>
      </w:pPr>
    </w:p>
    <w:p>
      <w:pPr>
        <w:spacing w:line="360" w:lineRule="auto"/>
        <w:jc w:val="center"/>
        <w:rPr>
          <w:rFonts w:cs="宋体"/>
          <w:b/>
          <w:bCs/>
          <w:sz w:val="36"/>
          <w:szCs w:val="36"/>
        </w:rPr>
      </w:pPr>
    </w:p>
    <w:p>
      <w:pPr>
        <w:spacing w:line="360" w:lineRule="auto"/>
        <w:jc w:val="center"/>
        <w:rPr>
          <w:b/>
          <w:bCs/>
          <w:sz w:val="36"/>
          <w:szCs w:val="36"/>
        </w:rPr>
      </w:pPr>
      <w:r>
        <w:rPr>
          <w:rFonts w:hint="eastAsia" w:cs="宋体"/>
          <w:b/>
          <w:bCs/>
          <w:sz w:val="36"/>
          <w:szCs w:val="36"/>
        </w:rPr>
        <w:t>竞争性磋商响应文件</w:t>
      </w:r>
    </w:p>
    <w:p>
      <w:pPr>
        <w:spacing w:line="520" w:lineRule="exact"/>
        <w:jc w:val="center"/>
        <w:rPr>
          <w:sz w:val="36"/>
          <w:szCs w:val="36"/>
        </w:rPr>
      </w:pPr>
    </w:p>
    <w:p>
      <w:pPr>
        <w:spacing w:line="360" w:lineRule="exact"/>
        <w:jc w:val="center"/>
      </w:pPr>
      <w:r>
        <w:rPr>
          <w:rFonts w:hint="eastAsia" w:cs="宋体"/>
        </w:rPr>
        <w:t>对应竞争性磋商响应文件，相应填写： 资格审查文件</w:t>
      </w:r>
    </w:p>
    <w:p>
      <w:pPr>
        <w:spacing w:line="360" w:lineRule="exact"/>
        <w:ind w:firstLine="5800" w:firstLineChars="2762"/>
        <w:jc w:val="left"/>
      </w:pPr>
      <w:r>
        <w:rPr>
          <w:rFonts w:hint="eastAsia" w:cs="宋体"/>
        </w:rPr>
        <w:t>技术响应文件</w:t>
      </w:r>
    </w:p>
    <w:p>
      <w:pPr>
        <w:spacing w:line="360" w:lineRule="exact"/>
        <w:ind w:firstLine="5800" w:firstLineChars="2762"/>
        <w:jc w:val="left"/>
      </w:pPr>
      <w:r>
        <w:rPr>
          <w:rFonts w:hint="eastAsia" w:cs="宋体"/>
        </w:rPr>
        <w:t>商务报价响应文件</w:t>
      </w:r>
    </w:p>
    <w:p>
      <w:pPr>
        <w:spacing w:line="360" w:lineRule="exact"/>
        <w:jc w:val="center"/>
      </w:pPr>
      <w:r>
        <w:rPr>
          <w:rFonts w:hint="eastAsia"/>
        </w:rPr>
        <w:t xml:space="preserve"> </w:t>
      </w:r>
    </w:p>
    <w:p>
      <w:pPr>
        <w:spacing w:line="360" w:lineRule="exact"/>
        <w:jc w:val="center"/>
      </w:pPr>
      <w:r>
        <w:rPr>
          <w:rFonts w:hint="eastAsia" w:cs="宋体"/>
        </w:rPr>
        <w:t>项目编号：/</w:t>
      </w: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spacing w:line="360" w:lineRule="exact"/>
        <w:jc w:val="center"/>
      </w:pPr>
    </w:p>
    <w:p>
      <w:pPr>
        <w:pStyle w:val="2"/>
      </w:pPr>
    </w:p>
    <w:p>
      <w:pPr>
        <w:spacing w:line="360" w:lineRule="exact"/>
        <w:jc w:val="center"/>
      </w:pPr>
    </w:p>
    <w:p>
      <w:pPr>
        <w:adjustRightInd w:val="0"/>
        <w:snapToGrid w:val="0"/>
        <w:spacing w:line="480" w:lineRule="auto"/>
        <w:jc w:val="center"/>
        <w:rPr>
          <w:sz w:val="30"/>
          <w:szCs w:val="30"/>
        </w:rPr>
      </w:pPr>
      <w:r>
        <w:rPr>
          <w:rFonts w:hint="eastAsia" w:cs="宋体"/>
          <w:sz w:val="30"/>
          <w:szCs w:val="30"/>
        </w:rPr>
        <w:t>供应商：供应商全称</w:t>
      </w:r>
    </w:p>
    <w:p>
      <w:pPr>
        <w:snapToGrid w:val="0"/>
        <w:spacing w:line="480" w:lineRule="auto"/>
        <w:jc w:val="center"/>
        <w:rPr>
          <w:rFonts w:cs="宋体"/>
          <w:sz w:val="36"/>
          <w:szCs w:val="36"/>
        </w:rPr>
      </w:pPr>
      <w:r>
        <w:rPr>
          <w:rFonts w:hint="eastAsia" w:cs="宋体"/>
          <w:sz w:val="30"/>
          <w:szCs w:val="30"/>
        </w:rPr>
        <w:t>二〇二五年</w:t>
      </w:r>
      <w:r>
        <w:rPr>
          <w:sz w:val="30"/>
          <w:szCs w:val="30"/>
        </w:rPr>
        <w:t xml:space="preserve">  </w:t>
      </w:r>
      <w:r>
        <w:rPr>
          <w:rFonts w:hint="eastAsia" w:cs="宋体"/>
          <w:sz w:val="30"/>
          <w:szCs w:val="30"/>
        </w:rPr>
        <w:t>月</w:t>
      </w:r>
      <w:r>
        <w:rPr>
          <w:sz w:val="30"/>
          <w:szCs w:val="30"/>
        </w:rPr>
        <w:t xml:space="preserve">  </w:t>
      </w:r>
      <w:r>
        <w:rPr>
          <w:rFonts w:hint="eastAsia" w:cs="宋体"/>
          <w:sz w:val="30"/>
          <w:szCs w:val="30"/>
        </w:rPr>
        <w:t>日</w:t>
      </w:r>
    </w:p>
    <w:p>
      <w:pPr>
        <w:spacing w:after="120"/>
        <w:rPr>
          <w:rFonts w:hint="eastAsia" w:ascii="宋体" w:hAnsi="宋体"/>
          <w:b/>
          <w:bCs/>
          <w:sz w:val="24"/>
          <w:szCs w:val="24"/>
          <w:u w:val="single"/>
        </w:rPr>
      </w:pPr>
      <w:r>
        <w:rPr>
          <w:rFonts w:ascii="宋体" w:hAnsi="宋体"/>
          <w:b/>
          <w:bCs/>
          <w:sz w:val="24"/>
          <w:szCs w:val="24"/>
          <w:u w:val="single"/>
        </w:rPr>
        <w:br w:type="page"/>
      </w:r>
      <w:r>
        <w:rPr>
          <w:rFonts w:hint="eastAsia" w:ascii="宋体" w:hAnsi="宋体"/>
          <w:b/>
          <w:bCs/>
          <w:sz w:val="24"/>
          <w:szCs w:val="24"/>
          <w:u w:val="single"/>
        </w:rPr>
        <w:t>资格审查文件格式</w:t>
      </w:r>
    </w:p>
    <w:p>
      <w:pPr>
        <w:snapToGrid w:val="0"/>
        <w:spacing w:line="420" w:lineRule="exact"/>
        <w:jc w:val="center"/>
      </w:pPr>
    </w:p>
    <w:p>
      <w:pPr>
        <w:snapToGrid w:val="0"/>
        <w:spacing w:line="520" w:lineRule="exact"/>
        <w:jc w:val="center"/>
        <w:outlineLvl w:val="3"/>
        <w:rPr>
          <w:rFonts w:ascii="宋体"/>
          <w:b/>
          <w:bCs/>
          <w:sz w:val="28"/>
          <w:szCs w:val="28"/>
        </w:rPr>
      </w:pPr>
      <w:r>
        <w:rPr>
          <w:rFonts w:ascii="宋体" w:hAnsi="宋体" w:cs="宋体"/>
          <w:b/>
          <w:bCs/>
          <w:sz w:val="28"/>
          <w:szCs w:val="28"/>
        </w:rPr>
        <w:t>1</w:t>
      </w:r>
      <w:r>
        <w:rPr>
          <w:rFonts w:hint="eastAsia" w:ascii="宋体" w:hAnsi="宋体" w:cs="宋体"/>
          <w:b/>
          <w:bCs/>
          <w:sz w:val="28"/>
          <w:szCs w:val="28"/>
        </w:rPr>
        <w:t>、法定代表人身份证明</w:t>
      </w:r>
    </w:p>
    <w:p>
      <w:pPr>
        <w:snapToGrid w:val="0"/>
        <w:spacing w:line="520" w:lineRule="exact"/>
        <w:jc w:val="center"/>
        <w:rPr>
          <w:rFonts w:ascii="宋体"/>
          <w:sz w:val="24"/>
          <w:szCs w:val="24"/>
        </w:rPr>
      </w:pPr>
    </w:p>
    <w:p>
      <w:pPr>
        <w:snapToGrid w:val="0"/>
        <w:spacing w:line="520" w:lineRule="exact"/>
        <w:jc w:val="center"/>
        <w:rPr>
          <w:rFonts w:ascii="宋体"/>
          <w:sz w:val="24"/>
          <w:szCs w:val="24"/>
        </w:rPr>
      </w:pPr>
    </w:p>
    <w:p>
      <w:pPr>
        <w:snapToGrid w:val="0"/>
        <w:spacing w:line="360" w:lineRule="auto"/>
        <w:rPr>
          <w:rFonts w:ascii="宋体"/>
          <w:sz w:val="24"/>
          <w:szCs w:val="24"/>
          <w:u w:val="single"/>
        </w:rPr>
      </w:pPr>
      <w:r>
        <w:rPr>
          <w:rFonts w:hint="eastAsia" w:ascii="宋体" w:hAnsi="宋体" w:cs="宋体"/>
          <w:sz w:val="24"/>
          <w:szCs w:val="24"/>
          <w:u w:val="single"/>
        </w:rPr>
        <w:t>南通市崇川生态环境局：</w:t>
      </w:r>
      <w:r>
        <w:rPr>
          <w:rFonts w:ascii="宋体" w:hAnsi="宋体" w:cs="宋体"/>
          <w:sz w:val="24"/>
          <w:szCs w:val="24"/>
          <w:u w:val="single"/>
        </w:rPr>
        <w:t xml:space="preserve"> </w:t>
      </w:r>
    </w:p>
    <w:p>
      <w:pPr>
        <w:snapToGrid w:val="0"/>
        <w:spacing w:line="360" w:lineRule="auto"/>
        <w:ind w:firstLine="480" w:firstLineChars="200"/>
        <w:textAlignment w:val="baseline"/>
        <w:rPr>
          <w:sz w:val="24"/>
          <w:szCs w:val="24"/>
        </w:rPr>
      </w:pPr>
      <w:r>
        <w:rPr>
          <w:rFonts w:hint="eastAsia" w:cs="宋体"/>
          <w:sz w:val="24"/>
          <w:szCs w:val="24"/>
          <w:u w:val="single" w:color="000000"/>
        </w:rPr>
        <w:t>　　　　　</w:t>
      </w:r>
      <w:r>
        <w:rPr>
          <w:rFonts w:hint="eastAsia" w:cs="宋体"/>
          <w:sz w:val="24"/>
          <w:szCs w:val="24"/>
        </w:rPr>
        <w:t>（先生／女士）现任我单位</w:t>
      </w:r>
      <w:r>
        <w:rPr>
          <w:rFonts w:hint="eastAsia" w:cs="宋体"/>
          <w:sz w:val="24"/>
          <w:szCs w:val="24"/>
          <w:u w:val="single" w:color="000000"/>
        </w:rPr>
        <w:t>　　　　 　　　</w:t>
      </w:r>
      <w:r>
        <w:rPr>
          <w:rFonts w:hint="eastAsia" w:cs="宋体"/>
          <w:sz w:val="24"/>
          <w:szCs w:val="24"/>
        </w:rPr>
        <w:t>职务，为法定代表人，特此证明。</w:t>
      </w:r>
    </w:p>
    <w:p>
      <w:pPr>
        <w:snapToGrid w:val="0"/>
        <w:spacing w:line="360" w:lineRule="auto"/>
        <w:ind w:firstLine="480" w:firstLineChars="200"/>
        <w:textAlignment w:val="baseline"/>
        <w:rPr>
          <w:rFonts w:cs="宋体"/>
          <w:sz w:val="24"/>
          <w:szCs w:val="24"/>
        </w:rPr>
      </w:pPr>
      <w:r>
        <w:rPr>
          <w:rFonts w:hint="eastAsia" w:cs="宋体"/>
          <w:sz w:val="24"/>
          <w:szCs w:val="24"/>
        </w:rPr>
        <w:t>身份证号码：</w:t>
      </w:r>
      <w:r>
        <w:rPr>
          <w:rFonts w:hint="eastAsia" w:cs="宋体"/>
          <w:sz w:val="24"/>
          <w:szCs w:val="24"/>
          <w:u w:val="single" w:color="000000"/>
        </w:rPr>
        <w:t>　　　　 　　　　　　　 　　　</w:t>
      </w:r>
    </w:p>
    <w:p>
      <w:pPr>
        <w:snapToGrid w:val="0"/>
        <w:spacing w:line="420" w:lineRule="exact"/>
        <w:ind w:firstLine="480" w:firstLineChars="200"/>
        <w:textAlignment w:val="baseline"/>
        <w:rPr>
          <w:rFonts w:cs="宋体"/>
          <w:sz w:val="24"/>
          <w:szCs w:val="24"/>
        </w:rPr>
      </w:pPr>
    </w:p>
    <w:p>
      <w:pPr>
        <w:snapToGrid w:val="0"/>
        <w:spacing w:line="420" w:lineRule="exact"/>
        <w:ind w:firstLine="480" w:firstLineChars="200"/>
        <w:textAlignment w:val="baseline"/>
        <w:rPr>
          <w:sz w:val="24"/>
          <w:szCs w:val="24"/>
          <w:u w:val="single"/>
        </w:rPr>
      </w:pPr>
    </w:p>
    <w:p>
      <w:pPr>
        <w:snapToGrid w:val="0"/>
        <w:spacing w:line="520" w:lineRule="exact"/>
        <w:jc w:val="right"/>
        <w:textAlignment w:val="baseline"/>
        <w:rPr>
          <w:rFonts w:hint="eastAsia" w:ascii="宋体" w:hAnsi="宋体" w:cs="宋体"/>
          <w:color w:val="000000"/>
          <w:sz w:val="24"/>
          <w:szCs w:val="24"/>
        </w:rPr>
      </w:pPr>
      <w:r>
        <w:rPr>
          <w:rFonts w:hint="eastAsia" w:cs="宋体"/>
          <w:sz w:val="24"/>
          <w:szCs w:val="24"/>
        </w:rPr>
        <w:t xml:space="preserve">                      </w:t>
      </w:r>
      <w:r>
        <w:rPr>
          <w:rFonts w:hint="eastAsia" w:ascii="宋体" w:hAnsi="宋体" w:cs="宋体"/>
          <w:color w:val="000000"/>
          <w:sz w:val="24"/>
          <w:szCs w:val="24"/>
        </w:rPr>
        <w:t>竞争性磋商响应单位：</w:t>
      </w:r>
      <w:r>
        <w:rPr>
          <w:rFonts w:hint="eastAsia" w:cs="宋体"/>
          <w:sz w:val="24"/>
          <w:szCs w:val="24"/>
          <w:u w:val="single" w:color="000000"/>
        </w:rPr>
        <w:t>　　　　 　　　</w:t>
      </w:r>
      <w:r>
        <w:rPr>
          <w:rFonts w:hint="eastAsia" w:ascii="宋体" w:hAnsi="宋体" w:cs="宋体"/>
          <w:color w:val="000000"/>
          <w:sz w:val="24"/>
          <w:szCs w:val="24"/>
        </w:rPr>
        <w:t>（加盖公章）</w:t>
      </w:r>
    </w:p>
    <w:p>
      <w:pPr>
        <w:snapToGrid w:val="0"/>
        <w:spacing w:line="420" w:lineRule="exact"/>
        <w:ind w:right="960" w:firstLine="484" w:firstLineChars="202"/>
        <w:jc w:val="center"/>
        <w:textAlignment w:val="baseline"/>
        <w:rPr>
          <w:sz w:val="20"/>
        </w:rPr>
      </w:pPr>
      <w:r>
        <w:rPr>
          <w:rFonts w:hint="eastAsia" w:ascii="宋体" w:hAnsi="宋体" w:cs="宋体"/>
          <w:color w:val="000000"/>
          <w:sz w:val="24"/>
          <w:szCs w:val="24"/>
        </w:rPr>
        <w:t xml:space="preserve">                                  日期：  年  月  日</w:t>
      </w:r>
    </w:p>
    <w:p>
      <w:pPr>
        <w:snapToGrid w:val="0"/>
        <w:spacing w:line="420" w:lineRule="exact"/>
        <w:ind w:firstLine="404" w:firstLineChars="202"/>
        <w:jc w:val="left"/>
        <w:textAlignment w:val="baseline"/>
        <w:rPr>
          <w:sz w:val="20"/>
        </w:rPr>
      </w:pPr>
    </w:p>
    <w:tbl>
      <w:tblPr>
        <w:tblStyle w:val="16"/>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pPr>
              <w:snapToGrid w:val="0"/>
              <w:spacing w:line="420" w:lineRule="exact"/>
              <w:ind w:firstLine="404" w:firstLineChars="202"/>
              <w:jc w:val="left"/>
              <w:textAlignment w:val="baseline"/>
              <w:rPr>
                <w:sz w:val="20"/>
                <w:szCs w:val="22"/>
              </w:rPr>
            </w:pPr>
          </w:p>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法定代表人身份证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textAlignment w:val="baseline"/>
        <w:rPr>
          <w:sz w:val="20"/>
        </w:rPr>
      </w:pPr>
    </w:p>
    <w:p>
      <w:pPr>
        <w:snapToGrid w:val="0"/>
        <w:spacing w:line="420" w:lineRule="exact"/>
        <w:textAlignment w:val="baseline"/>
        <w:rPr>
          <w:sz w:val="20"/>
        </w:rPr>
      </w:pPr>
    </w:p>
    <w:p>
      <w:pPr>
        <w:snapToGrid w:val="0"/>
        <w:spacing w:line="420" w:lineRule="exact"/>
        <w:jc w:val="center"/>
        <w:textAlignment w:val="baseline"/>
        <w:rPr>
          <w:sz w:val="20"/>
        </w:rPr>
      </w:pPr>
    </w:p>
    <w:p>
      <w:pPr>
        <w:snapToGrid w:val="0"/>
        <w:spacing w:line="520" w:lineRule="exact"/>
        <w:jc w:val="center"/>
        <w:outlineLvl w:val="3"/>
        <w:rPr>
          <w:rFonts w:ascii="宋体"/>
          <w:b/>
          <w:bCs/>
          <w:sz w:val="28"/>
          <w:szCs w:val="28"/>
        </w:rPr>
      </w:pPr>
      <w:r>
        <w:rPr>
          <w:rFonts w:ascii="宋体"/>
          <w:b/>
          <w:bCs/>
          <w:sz w:val="24"/>
          <w:szCs w:val="24"/>
        </w:rPr>
        <w:br w:type="page"/>
      </w:r>
      <w:r>
        <w:rPr>
          <w:rFonts w:ascii="宋体" w:hAnsi="宋体" w:cs="宋体"/>
          <w:b/>
          <w:bCs/>
          <w:sz w:val="28"/>
          <w:szCs w:val="28"/>
        </w:rPr>
        <w:t>2</w:t>
      </w:r>
      <w:r>
        <w:rPr>
          <w:rFonts w:hint="eastAsia" w:ascii="宋体" w:hAnsi="宋体" w:cs="宋体"/>
          <w:b/>
          <w:bCs/>
          <w:sz w:val="28"/>
          <w:szCs w:val="28"/>
        </w:rPr>
        <w:t>、授权委托书</w:t>
      </w:r>
    </w:p>
    <w:p>
      <w:pPr>
        <w:snapToGrid w:val="0"/>
        <w:spacing w:line="520" w:lineRule="exact"/>
        <w:jc w:val="center"/>
        <w:rPr>
          <w:rFonts w:ascii="宋体"/>
          <w:sz w:val="24"/>
          <w:szCs w:val="24"/>
        </w:rPr>
      </w:pPr>
      <w:r>
        <w:rPr>
          <w:rFonts w:hint="eastAsia" w:ascii="宋体" w:hAnsi="宋体" w:cs="宋体"/>
          <w:sz w:val="24"/>
          <w:szCs w:val="24"/>
        </w:rPr>
        <w:t>（如被授权人参加磋商，须出示此证明）</w:t>
      </w:r>
    </w:p>
    <w:p>
      <w:pPr>
        <w:snapToGrid w:val="0"/>
        <w:spacing w:line="520" w:lineRule="exact"/>
        <w:jc w:val="center"/>
        <w:rPr>
          <w:rFonts w:ascii="宋体"/>
          <w:sz w:val="24"/>
          <w:szCs w:val="24"/>
        </w:rPr>
      </w:pPr>
    </w:p>
    <w:p>
      <w:pPr>
        <w:snapToGrid w:val="0"/>
        <w:spacing w:line="360" w:lineRule="auto"/>
        <w:rPr>
          <w:rFonts w:ascii="宋体"/>
          <w:sz w:val="24"/>
          <w:szCs w:val="24"/>
          <w:u w:val="single"/>
        </w:rPr>
      </w:pPr>
      <w:r>
        <w:rPr>
          <w:rFonts w:hint="eastAsia" w:ascii="宋体" w:hAnsi="宋体" w:cs="宋体"/>
          <w:sz w:val="24"/>
          <w:szCs w:val="24"/>
          <w:u w:val="single"/>
        </w:rPr>
        <w:t>南通市崇川生态环境局：</w:t>
      </w:r>
    </w:p>
    <w:p>
      <w:pPr>
        <w:snapToGrid w:val="0"/>
        <w:spacing w:line="360" w:lineRule="auto"/>
        <w:ind w:firstLine="484" w:firstLineChars="202"/>
        <w:textAlignment w:val="baseline"/>
        <w:rPr>
          <w:sz w:val="24"/>
          <w:szCs w:val="24"/>
        </w:rPr>
      </w:pPr>
      <w:r>
        <w:rPr>
          <w:rFonts w:hint="eastAsia" w:cs="宋体"/>
          <w:sz w:val="24"/>
          <w:szCs w:val="24"/>
        </w:rPr>
        <w:t>本授权委托书声明：我</w:t>
      </w:r>
      <w:r>
        <w:rPr>
          <w:rFonts w:hint="eastAsia" w:cs="宋体"/>
          <w:sz w:val="24"/>
          <w:szCs w:val="24"/>
          <w:u w:val="single" w:color="000000"/>
        </w:rPr>
        <w:t xml:space="preserve">　    </w:t>
      </w:r>
      <w:r>
        <w:rPr>
          <w:rFonts w:hint="eastAsia" w:cs="宋体"/>
          <w:sz w:val="24"/>
          <w:szCs w:val="24"/>
        </w:rPr>
        <w:t>（姓名）系</w:t>
      </w:r>
      <w:r>
        <w:rPr>
          <w:rFonts w:hint="eastAsia" w:cs="宋体"/>
          <w:sz w:val="24"/>
          <w:szCs w:val="24"/>
          <w:u w:val="single" w:color="000000"/>
        </w:rPr>
        <w:t xml:space="preserve">　            </w:t>
      </w:r>
      <w:r>
        <w:rPr>
          <w:rFonts w:hint="eastAsia" w:cs="宋体"/>
          <w:sz w:val="24"/>
          <w:szCs w:val="24"/>
        </w:rPr>
        <w:t>（供应商名称）的法定代表人，现授权委托</w:t>
      </w:r>
      <w:r>
        <w:rPr>
          <w:rFonts w:hint="eastAsia" w:cs="宋体"/>
          <w:sz w:val="24"/>
          <w:szCs w:val="24"/>
          <w:u w:val="single" w:color="000000"/>
        </w:rPr>
        <w:t xml:space="preserve">　　     </w:t>
      </w:r>
      <w:r>
        <w:rPr>
          <w:rFonts w:hint="eastAsia" w:cs="宋体"/>
          <w:sz w:val="24"/>
          <w:szCs w:val="24"/>
        </w:rPr>
        <w:t>（姓名）为我公司为被委托授权人，以本公司的名义参加本项目的竞争性磋商响应活动。被委托</w:t>
      </w:r>
      <w:r>
        <w:rPr>
          <w:rFonts w:hint="eastAsia" w:ascii="宋体" w:hAnsi="宋体" w:cs="宋体"/>
          <w:sz w:val="24"/>
          <w:szCs w:val="24"/>
        </w:rPr>
        <w:t>授</w:t>
      </w:r>
      <w:r>
        <w:rPr>
          <w:rFonts w:hint="eastAsia" w:cs="宋体"/>
          <w:sz w:val="24"/>
          <w:szCs w:val="24"/>
        </w:rPr>
        <w:t>权人在开标、评审磋商活动、合同磋商过程中所签署的一切文件和处理与之有关的一切事务，我均予以承认。</w:t>
      </w:r>
    </w:p>
    <w:p>
      <w:pPr>
        <w:snapToGrid w:val="0"/>
        <w:spacing w:line="360" w:lineRule="auto"/>
        <w:ind w:firstLine="484" w:firstLineChars="202"/>
        <w:textAlignment w:val="baseline"/>
        <w:rPr>
          <w:rFonts w:cs="宋体"/>
          <w:sz w:val="24"/>
          <w:szCs w:val="24"/>
        </w:rPr>
      </w:pPr>
      <w:r>
        <w:rPr>
          <w:rFonts w:hint="eastAsia" w:cs="宋体"/>
          <w:sz w:val="24"/>
          <w:szCs w:val="24"/>
        </w:rPr>
        <w:t>被委托</w:t>
      </w:r>
      <w:r>
        <w:rPr>
          <w:rFonts w:hint="eastAsia" w:ascii="宋体" w:hAnsi="宋体" w:cs="宋体"/>
          <w:sz w:val="24"/>
          <w:szCs w:val="24"/>
        </w:rPr>
        <w:t>授</w:t>
      </w:r>
      <w:r>
        <w:rPr>
          <w:rFonts w:hint="eastAsia" w:cs="宋体"/>
          <w:sz w:val="24"/>
          <w:szCs w:val="24"/>
        </w:rPr>
        <w:t>权人无转委权。特此委托。</w:t>
      </w:r>
    </w:p>
    <w:p>
      <w:pPr>
        <w:pStyle w:val="2"/>
        <w:snapToGrid w:val="0"/>
        <w:spacing w:line="360" w:lineRule="auto"/>
        <w:textAlignment w:val="baseline"/>
        <w:rPr>
          <w:szCs w:val="24"/>
        </w:rPr>
      </w:pPr>
    </w:p>
    <w:p>
      <w:pPr>
        <w:snapToGrid w:val="0"/>
        <w:spacing w:line="360" w:lineRule="auto"/>
        <w:ind w:firstLine="972" w:firstLineChars="405"/>
        <w:textAlignment w:val="baseline"/>
        <w:rPr>
          <w:sz w:val="24"/>
          <w:szCs w:val="24"/>
        </w:rPr>
      </w:pPr>
      <w:r>
        <w:rPr>
          <w:rFonts w:hint="eastAsia" w:cs="宋体"/>
          <w:sz w:val="24"/>
          <w:szCs w:val="24"/>
        </w:rPr>
        <w:t>法定代表人签字：</w:t>
      </w:r>
      <w:r>
        <w:rPr>
          <w:rFonts w:hint="eastAsia" w:cs="宋体"/>
          <w:sz w:val="24"/>
          <w:szCs w:val="24"/>
          <w:u w:val="single" w:color="000000"/>
        </w:rPr>
        <w:t>　　　　 　　　</w:t>
      </w:r>
    </w:p>
    <w:p>
      <w:pPr>
        <w:snapToGrid w:val="0"/>
        <w:spacing w:line="360" w:lineRule="auto"/>
        <w:ind w:firstLine="972" w:firstLineChars="405"/>
        <w:textAlignment w:val="baseline"/>
        <w:rPr>
          <w:sz w:val="24"/>
          <w:szCs w:val="24"/>
        </w:rPr>
      </w:pPr>
      <w:r>
        <w:rPr>
          <w:rFonts w:hint="eastAsia" w:cs="宋体"/>
          <w:sz w:val="24"/>
          <w:szCs w:val="24"/>
        </w:rPr>
        <w:t>被委托</w:t>
      </w:r>
      <w:r>
        <w:rPr>
          <w:rFonts w:hint="eastAsia" w:ascii="宋体" w:hAnsi="宋体" w:cs="宋体"/>
          <w:sz w:val="24"/>
          <w:szCs w:val="24"/>
        </w:rPr>
        <w:t>授</w:t>
      </w:r>
      <w:r>
        <w:rPr>
          <w:rFonts w:hint="eastAsia" w:cs="宋体"/>
          <w:sz w:val="24"/>
          <w:szCs w:val="24"/>
        </w:rPr>
        <w:t>权人身份证号：</w:t>
      </w:r>
      <w:r>
        <w:rPr>
          <w:rFonts w:hint="eastAsia" w:cs="宋体"/>
          <w:sz w:val="24"/>
          <w:szCs w:val="24"/>
          <w:u w:val="single" w:color="000000"/>
        </w:rPr>
        <w:t>　　　　 　　　</w:t>
      </w:r>
    </w:p>
    <w:p>
      <w:pPr>
        <w:snapToGrid w:val="0"/>
        <w:spacing w:line="360" w:lineRule="auto"/>
        <w:ind w:firstLine="972" w:firstLineChars="405"/>
        <w:textAlignment w:val="baseline"/>
        <w:rPr>
          <w:sz w:val="24"/>
          <w:szCs w:val="24"/>
        </w:rPr>
      </w:pPr>
      <w:r>
        <w:rPr>
          <w:rFonts w:hint="eastAsia" w:cs="宋体"/>
          <w:sz w:val="24"/>
          <w:szCs w:val="24"/>
        </w:rPr>
        <w:t>被委托</w:t>
      </w:r>
      <w:r>
        <w:rPr>
          <w:rFonts w:hint="eastAsia" w:ascii="宋体" w:hAnsi="宋体" w:cs="宋体"/>
          <w:sz w:val="24"/>
          <w:szCs w:val="24"/>
        </w:rPr>
        <w:t>授</w:t>
      </w:r>
      <w:r>
        <w:rPr>
          <w:rFonts w:hint="eastAsia" w:cs="宋体"/>
          <w:sz w:val="24"/>
          <w:szCs w:val="24"/>
        </w:rPr>
        <w:t>权人签字：</w:t>
      </w:r>
      <w:r>
        <w:rPr>
          <w:rFonts w:hint="eastAsia" w:cs="宋体"/>
          <w:sz w:val="24"/>
          <w:szCs w:val="24"/>
          <w:u w:val="single" w:color="000000"/>
        </w:rPr>
        <w:t>　　　　 　　　</w:t>
      </w:r>
    </w:p>
    <w:p>
      <w:pPr>
        <w:snapToGrid w:val="0"/>
        <w:spacing w:line="520" w:lineRule="exact"/>
        <w:jc w:val="right"/>
        <w:textAlignment w:val="baseline"/>
        <w:rPr>
          <w:rFonts w:hint="eastAsia" w:ascii="宋体" w:hAnsi="宋体" w:cs="宋体"/>
          <w:color w:val="000000"/>
          <w:sz w:val="24"/>
          <w:szCs w:val="24"/>
        </w:rPr>
      </w:pPr>
      <w:r>
        <w:rPr>
          <w:rFonts w:hint="eastAsia" w:ascii="宋体" w:hAnsi="宋体" w:cs="宋体"/>
          <w:color w:val="000000"/>
          <w:sz w:val="24"/>
          <w:szCs w:val="24"/>
        </w:rPr>
        <w:t>竞争性磋商响应单位：</w:t>
      </w:r>
      <w:r>
        <w:rPr>
          <w:rFonts w:hint="eastAsia" w:cs="宋体"/>
          <w:sz w:val="24"/>
          <w:szCs w:val="24"/>
          <w:u w:val="single" w:color="000000"/>
        </w:rPr>
        <w:t>　　　　 　　　</w:t>
      </w:r>
      <w:r>
        <w:rPr>
          <w:rFonts w:hint="eastAsia" w:ascii="宋体" w:hAnsi="宋体" w:cs="宋体"/>
          <w:color w:val="000000"/>
          <w:sz w:val="24"/>
          <w:szCs w:val="24"/>
        </w:rPr>
        <w:t>（加盖公章）</w:t>
      </w:r>
    </w:p>
    <w:p>
      <w:pPr>
        <w:snapToGrid w:val="0"/>
        <w:spacing w:line="420" w:lineRule="exact"/>
        <w:ind w:firstLine="484" w:firstLineChars="202"/>
        <w:jc w:val="center"/>
        <w:textAlignment w:val="baseline"/>
        <w:rPr>
          <w:sz w:val="20"/>
        </w:rPr>
      </w:pPr>
      <w:r>
        <w:rPr>
          <w:rFonts w:hint="eastAsia" w:ascii="宋体" w:hAnsi="宋体" w:cs="宋体"/>
          <w:color w:val="000000"/>
          <w:sz w:val="24"/>
          <w:szCs w:val="24"/>
        </w:rPr>
        <w:t xml:space="preserve">                         日期：  年  月  日</w:t>
      </w:r>
    </w:p>
    <w:p>
      <w:pPr>
        <w:snapToGrid w:val="0"/>
        <w:spacing w:line="420" w:lineRule="exact"/>
        <w:ind w:firstLine="404" w:firstLineChars="202"/>
        <w:jc w:val="left"/>
        <w:textAlignment w:val="baseline"/>
        <w:rPr>
          <w:sz w:val="20"/>
        </w:rPr>
      </w:pPr>
    </w:p>
    <w:p>
      <w:pPr>
        <w:snapToGrid w:val="0"/>
        <w:spacing w:line="420" w:lineRule="exact"/>
        <w:ind w:firstLine="404" w:firstLineChars="202"/>
        <w:jc w:val="left"/>
        <w:textAlignment w:val="baseline"/>
        <w:rPr>
          <w:sz w:val="20"/>
        </w:rPr>
      </w:pPr>
    </w:p>
    <w:tbl>
      <w:tblPr>
        <w:tblStyle w:val="16"/>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pPr>
              <w:snapToGrid w:val="0"/>
              <w:spacing w:line="420" w:lineRule="exact"/>
              <w:ind w:firstLine="404" w:firstLineChars="202"/>
              <w:jc w:val="left"/>
              <w:textAlignment w:val="baseline"/>
              <w:rPr>
                <w:sz w:val="20"/>
                <w:szCs w:val="22"/>
              </w:rPr>
            </w:pPr>
          </w:p>
          <w:p>
            <w:pPr>
              <w:snapToGrid w:val="0"/>
              <w:spacing w:line="420" w:lineRule="exact"/>
              <w:jc w:val="center"/>
              <w:textAlignment w:val="baseline"/>
              <w:rPr>
                <w:b/>
                <w:bCs/>
                <w:sz w:val="20"/>
                <w:szCs w:val="22"/>
              </w:rPr>
            </w:pPr>
            <w:r>
              <w:rPr>
                <w:rFonts w:hint="eastAsia" w:cs="宋体"/>
                <w:b/>
                <w:bCs/>
                <w:szCs w:val="22"/>
              </w:rPr>
              <w:t>被委托授权人身份证</w:t>
            </w:r>
            <w:r>
              <w:rPr>
                <w:rFonts w:hint="eastAsia" w:cs="宋体"/>
                <w:b/>
                <w:szCs w:val="22"/>
              </w:rPr>
              <w:t>（正、反面）</w:t>
            </w:r>
            <w:r>
              <w:rPr>
                <w:rFonts w:hint="eastAsia" w:cs="宋体"/>
                <w:b/>
                <w:bCs/>
                <w:szCs w:val="22"/>
              </w:rPr>
              <w:t>复印件或扫描件</w:t>
            </w:r>
          </w:p>
          <w:p>
            <w:pPr>
              <w:snapToGrid w:val="0"/>
              <w:spacing w:line="420" w:lineRule="exact"/>
              <w:jc w:val="center"/>
              <w:textAlignment w:val="baseline"/>
              <w:rPr>
                <w:b/>
                <w:bCs/>
                <w:sz w:val="20"/>
                <w:szCs w:val="22"/>
              </w:rPr>
            </w:pPr>
          </w:p>
          <w:p>
            <w:pPr>
              <w:snapToGrid w:val="0"/>
              <w:spacing w:line="420" w:lineRule="exact"/>
              <w:jc w:val="center"/>
              <w:textAlignment w:val="baseline"/>
              <w:rPr>
                <w:b/>
                <w:bCs/>
                <w:sz w:val="20"/>
                <w:szCs w:val="22"/>
              </w:rPr>
            </w:pPr>
          </w:p>
          <w:p>
            <w:pPr>
              <w:snapToGrid w:val="0"/>
              <w:spacing w:line="420" w:lineRule="exact"/>
              <w:jc w:val="center"/>
              <w:textAlignment w:val="baseline"/>
              <w:rPr>
                <w:sz w:val="20"/>
                <w:szCs w:val="22"/>
              </w:rPr>
            </w:pPr>
          </w:p>
          <w:p>
            <w:pPr>
              <w:snapToGrid w:val="0"/>
              <w:spacing w:line="420" w:lineRule="exact"/>
              <w:jc w:val="center"/>
              <w:textAlignment w:val="baseline"/>
              <w:rPr>
                <w:sz w:val="20"/>
                <w:szCs w:val="22"/>
              </w:rPr>
            </w:pPr>
          </w:p>
        </w:tc>
      </w:tr>
    </w:tbl>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420" w:lineRule="exact"/>
        <w:jc w:val="center"/>
        <w:textAlignment w:val="baseline"/>
        <w:rPr>
          <w:sz w:val="20"/>
        </w:rPr>
      </w:pPr>
    </w:p>
    <w:p>
      <w:pPr>
        <w:snapToGrid w:val="0"/>
        <w:spacing w:line="520" w:lineRule="exact"/>
        <w:jc w:val="center"/>
        <w:outlineLvl w:val="3"/>
        <w:rPr>
          <w:rFonts w:ascii="宋体"/>
          <w:b/>
          <w:bCs/>
          <w:sz w:val="28"/>
          <w:szCs w:val="28"/>
        </w:rPr>
      </w:pPr>
    </w:p>
    <w:p>
      <w:pPr>
        <w:snapToGrid w:val="0"/>
        <w:spacing w:line="420" w:lineRule="exact"/>
        <w:jc w:val="center"/>
        <w:outlineLvl w:val="4"/>
        <w:rPr>
          <w:b/>
          <w:bCs/>
        </w:rPr>
      </w:pPr>
      <w:r>
        <w:br w:type="page"/>
      </w:r>
      <w:r>
        <w:rPr>
          <w:rFonts w:hint="eastAsia" w:ascii="宋体" w:hAnsi="宋体" w:cs="宋体"/>
          <w:b/>
          <w:bCs/>
          <w:sz w:val="28"/>
          <w:szCs w:val="28"/>
        </w:rPr>
        <w:t>3、</w:t>
      </w:r>
      <w:r>
        <w:rPr>
          <w:rFonts w:hint="eastAsia"/>
          <w:b/>
          <w:bCs/>
          <w:sz w:val="28"/>
          <w:szCs w:val="28"/>
        </w:rPr>
        <w:t>符合条件的声明函</w:t>
      </w:r>
    </w:p>
    <w:p>
      <w:pPr>
        <w:spacing w:line="460" w:lineRule="exact"/>
        <w:rPr>
          <w:rFonts w:hint="eastAsia" w:ascii="宋体" w:hAnsi="宋体"/>
          <w:b/>
          <w:bCs/>
          <w:sz w:val="44"/>
          <w:szCs w:val="44"/>
        </w:rPr>
      </w:pPr>
      <w:r>
        <w:rPr>
          <w:rFonts w:hint="eastAsia" w:ascii="宋体" w:hAnsi="宋体"/>
          <w:b/>
          <w:bCs/>
          <w:sz w:val="24"/>
        </w:rPr>
        <w:t xml:space="preserve">                       </w:t>
      </w:r>
      <w:r>
        <w:rPr>
          <w:rFonts w:hint="eastAsia" w:ascii="宋体" w:hAnsi="宋体"/>
          <w:b/>
          <w:bCs/>
          <w:sz w:val="44"/>
          <w:szCs w:val="44"/>
        </w:rPr>
        <w:t xml:space="preserve">   </w:t>
      </w:r>
    </w:p>
    <w:p>
      <w:pPr>
        <w:spacing w:line="520" w:lineRule="exact"/>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u w:val="single"/>
        </w:rPr>
        <w:t xml:space="preserve"> 排污源统计管理事项项目【</w:t>
      </w:r>
      <w:r>
        <w:rPr>
          <w:rFonts w:hint="eastAsia" w:cs="宋体"/>
          <w:u w:val="single"/>
        </w:rPr>
        <w:t xml:space="preserve">项目编号：】 </w:t>
      </w:r>
      <w:r>
        <w:rPr>
          <w:rFonts w:hint="eastAsia" w:ascii="宋体" w:hAnsi="宋体" w:cs="宋体"/>
          <w:bCs/>
          <w:sz w:val="24"/>
        </w:rPr>
        <w:t>磋商响应活动。针对竞争性磋商文件规定做出如下声明：</w:t>
      </w:r>
    </w:p>
    <w:p>
      <w:pPr>
        <w:numPr>
          <w:ilvl w:val="0"/>
          <w:numId w:val="8"/>
        </w:numPr>
        <w:spacing w:line="520" w:lineRule="exact"/>
        <w:ind w:firstLine="482"/>
        <w:rPr>
          <w:rFonts w:hint="eastAsia" w:ascii="宋体" w:hAnsi="宋体" w:cs="宋体"/>
          <w:sz w:val="24"/>
        </w:rPr>
      </w:pPr>
      <w:r>
        <w:rPr>
          <w:rFonts w:hint="eastAsia" w:ascii="宋体" w:hAnsi="宋体" w:cs="宋体"/>
          <w:bCs/>
          <w:sz w:val="24"/>
        </w:rPr>
        <w:t>我单位具有独立承担民事责任的能力；</w:t>
      </w:r>
    </w:p>
    <w:p>
      <w:pPr>
        <w:numPr>
          <w:ilvl w:val="0"/>
          <w:numId w:val="8"/>
        </w:numPr>
        <w:spacing w:line="520" w:lineRule="exact"/>
        <w:ind w:firstLine="482"/>
        <w:rPr>
          <w:rFonts w:hint="eastAsia" w:ascii="宋体" w:hAnsi="宋体" w:cs="宋体"/>
          <w:sz w:val="24"/>
        </w:rPr>
      </w:pPr>
      <w:r>
        <w:rPr>
          <w:rFonts w:hint="eastAsia" w:ascii="宋体" w:hAnsi="宋体" w:cs="宋体"/>
          <w:sz w:val="24"/>
        </w:rPr>
        <w:t>我单位具有良好的商业信誉和健全的财务会计制度；</w:t>
      </w:r>
    </w:p>
    <w:p>
      <w:pPr>
        <w:numPr>
          <w:ilvl w:val="0"/>
          <w:numId w:val="8"/>
        </w:numPr>
        <w:spacing w:line="520" w:lineRule="exact"/>
        <w:ind w:firstLine="482"/>
        <w:rPr>
          <w:rFonts w:hint="eastAsia" w:ascii="宋体" w:hAnsi="宋体" w:cs="宋体"/>
          <w:sz w:val="24"/>
        </w:rPr>
      </w:pPr>
      <w:r>
        <w:rPr>
          <w:rFonts w:hint="eastAsia" w:ascii="宋体" w:hAnsi="宋体" w:cs="宋体"/>
          <w:sz w:val="24"/>
        </w:rPr>
        <w:t>我单位具有履行合同所必需的设备和专业技术能力；</w:t>
      </w:r>
    </w:p>
    <w:p>
      <w:pPr>
        <w:numPr>
          <w:ilvl w:val="0"/>
          <w:numId w:val="8"/>
        </w:numPr>
        <w:spacing w:line="520" w:lineRule="exact"/>
        <w:ind w:firstLine="482"/>
        <w:rPr>
          <w:rFonts w:hint="eastAsia" w:ascii="宋体" w:hAnsi="宋体" w:cs="宋体"/>
          <w:sz w:val="24"/>
        </w:rPr>
      </w:pPr>
      <w:r>
        <w:rPr>
          <w:rFonts w:hint="eastAsia" w:ascii="宋体" w:hAnsi="宋体" w:cs="宋体"/>
          <w:sz w:val="24"/>
        </w:rPr>
        <w:t>我单位有依法缴纳税收和社会保障资金的良好记录；</w:t>
      </w:r>
    </w:p>
    <w:p>
      <w:pPr>
        <w:numPr>
          <w:ilvl w:val="0"/>
          <w:numId w:val="8"/>
        </w:numPr>
        <w:spacing w:line="520" w:lineRule="exact"/>
        <w:ind w:firstLine="482"/>
        <w:rPr>
          <w:rFonts w:hint="eastAsia" w:ascii="宋体" w:hAnsi="宋体" w:cs="宋体"/>
          <w:sz w:val="24"/>
        </w:rPr>
      </w:pPr>
      <w:r>
        <w:rPr>
          <w:rFonts w:hint="eastAsia" w:ascii="宋体" w:hAnsi="宋体" w:cs="宋体"/>
          <w:sz w:val="24"/>
        </w:rPr>
        <w:t>我单位参加本次采购活动前三年内，在经营活动中没有重大违法记录。</w:t>
      </w:r>
    </w:p>
    <w:p>
      <w:pPr>
        <w:spacing w:line="520" w:lineRule="exact"/>
        <w:ind w:firstLine="480" w:firstLineChars="200"/>
        <w:rPr>
          <w:rFonts w:hint="eastAsia" w:ascii="宋体" w:hAnsi="宋体" w:cs="宋体"/>
          <w:sz w:val="24"/>
        </w:rPr>
      </w:pPr>
      <w:r>
        <w:rPr>
          <w:rFonts w:hint="eastAsia" w:ascii="宋体" w:hAnsi="宋体" w:cs="宋体"/>
          <w:sz w:val="24"/>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pPr>
        <w:spacing w:line="520" w:lineRule="exact"/>
        <w:ind w:firstLine="480" w:firstLineChars="200"/>
        <w:rPr>
          <w:rFonts w:hint="eastAsia" w:ascii="宋体" w:hAnsi="宋体" w:cs="宋体"/>
          <w:sz w:val="24"/>
          <w:highlight w:val="cyan"/>
        </w:rPr>
      </w:pPr>
      <w:r>
        <w:rPr>
          <w:rFonts w:hint="eastAsia" w:ascii="宋体" w:hAnsi="宋体" w:cs="宋体"/>
          <w:sz w:val="24"/>
        </w:rPr>
        <w:t>6. 我单位满足法律、行政法规规定的其他条件。</w:t>
      </w:r>
    </w:p>
    <w:p>
      <w:pPr>
        <w:spacing w:line="500" w:lineRule="exact"/>
        <w:ind w:firstLine="482"/>
        <w:rPr>
          <w:rFonts w:hint="eastAsia" w:ascii="宋体" w:hAnsi="宋体" w:cs="宋体"/>
          <w:sz w:val="24"/>
        </w:rPr>
      </w:pPr>
    </w:p>
    <w:p>
      <w:pPr>
        <w:pStyle w:val="13"/>
        <w:rPr>
          <w:rFonts w:hint="eastAsia" w:ascii="宋体" w:cs="宋体"/>
        </w:rPr>
      </w:pPr>
    </w:p>
    <w:p/>
    <w:p>
      <w:pPr>
        <w:spacing w:line="420" w:lineRule="exact"/>
      </w:pPr>
      <w:r>
        <w:t xml:space="preserve">                                                        </w:t>
      </w:r>
      <w:r>
        <w:rPr>
          <w:rFonts w:hint="eastAsia" w:cs="宋体"/>
        </w:rPr>
        <w:t>声明人：</w:t>
      </w:r>
      <w:r>
        <w:rPr>
          <w:rFonts w:hint="eastAsia"/>
          <w:color w:val="000000"/>
          <w:sz w:val="24"/>
          <w:szCs w:val="24"/>
          <w:u w:val="single"/>
        </w:rPr>
        <w:t xml:space="preserve">                </w:t>
      </w:r>
      <w:r>
        <w:rPr>
          <w:rFonts w:hint="eastAsia" w:cs="宋体"/>
        </w:rPr>
        <w:t>（公章）</w:t>
      </w:r>
    </w:p>
    <w:p>
      <w:pPr>
        <w:spacing w:line="420" w:lineRule="exact"/>
        <w:jc w:val="right"/>
      </w:pPr>
      <w:r>
        <w:t xml:space="preserve">                                                   </w:t>
      </w:r>
      <w:r>
        <w:rPr>
          <w:rFonts w:hint="eastAsia" w:cs="宋体"/>
        </w:rPr>
        <w:t>年</w:t>
      </w:r>
      <w:r>
        <w:t xml:space="preserve">     </w:t>
      </w:r>
      <w:r>
        <w:rPr>
          <w:rFonts w:hint="eastAsia" w:cs="宋体"/>
        </w:rPr>
        <w:t>月</w:t>
      </w:r>
      <w:r>
        <w:t xml:space="preserve">    </w:t>
      </w:r>
      <w:r>
        <w:rPr>
          <w:rFonts w:hint="eastAsia" w:cs="宋体"/>
        </w:rPr>
        <w:t>日</w:t>
      </w:r>
    </w:p>
    <w:p>
      <w:pPr>
        <w:snapToGrid w:val="0"/>
        <w:spacing w:line="420" w:lineRule="exact"/>
        <w:jc w:val="center"/>
        <w:outlineLvl w:val="4"/>
        <w:rPr>
          <w:b/>
          <w:bCs/>
        </w:rPr>
      </w:pPr>
    </w:p>
    <w:p>
      <w:pPr>
        <w:rPr>
          <w:b/>
          <w:bCs/>
        </w:rPr>
      </w:pPr>
      <w:r>
        <w:rPr>
          <w:rFonts w:hint="eastAsia"/>
          <w:b/>
          <w:bCs/>
        </w:rPr>
        <w:br w:type="page"/>
      </w:r>
    </w:p>
    <w:p>
      <w:pPr>
        <w:snapToGrid w:val="0"/>
        <w:spacing w:line="360" w:lineRule="auto"/>
        <w:jc w:val="center"/>
        <w:outlineLvl w:val="4"/>
        <w:rPr>
          <w:rFonts w:ascii="宋体"/>
          <w:b/>
          <w:bCs/>
          <w:sz w:val="28"/>
          <w:szCs w:val="28"/>
        </w:rPr>
      </w:pPr>
      <w:r>
        <w:rPr>
          <w:rFonts w:hint="eastAsia" w:ascii="宋体"/>
          <w:b/>
          <w:bCs/>
          <w:sz w:val="28"/>
          <w:szCs w:val="28"/>
        </w:rPr>
        <w:t>4</w:t>
      </w:r>
      <w:r>
        <w:rPr>
          <w:rFonts w:hint="eastAsia" w:ascii="宋体" w:hAnsi="宋体" w:cs="宋体"/>
          <w:b/>
          <w:bCs/>
          <w:sz w:val="28"/>
          <w:szCs w:val="28"/>
        </w:rPr>
        <w:t>、关于资格文件的声明函</w:t>
      </w:r>
    </w:p>
    <w:p>
      <w:pPr>
        <w:snapToGrid w:val="0"/>
        <w:spacing w:line="360" w:lineRule="auto"/>
        <w:rPr>
          <w:rFonts w:ascii="宋体"/>
          <w:sz w:val="24"/>
          <w:szCs w:val="24"/>
          <w:u w:val="single"/>
        </w:rPr>
      </w:pPr>
    </w:p>
    <w:p>
      <w:pPr>
        <w:snapToGrid w:val="0"/>
        <w:spacing w:line="360" w:lineRule="auto"/>
        <w:rPr>
          <w:rFonts w:ascii="宋体"/>
          <w:sz w:val="24"/>
          <w:szCs w:val="24"/>
          <w:u w:val="single"/>
        </w:rPr>
      </w:pPr>
    </w:p>
    <w:p>
      <w:pPr>
        <w:snapToGrid w:val="0"/>
        <w:spacing w:line="360" w:lineRule="auto"/>
        <w:rPr>
          <w:rFonts w:ascii="宋体"/>
          <w:sz w:val="24"/>
          <w:szCs w:val="24"/>
          <w:u w:val="single"/>
        </w:rPr>
      </w:pPr>
      <w:r>
        <w:rPr>
          <w:rFonts w:hint="eastAsia" w:ascii="宋体" w:hAnsi="宋体" w:cs="宋体"/>
          <w:sz w:val="24"/>
          <w:szCs w:val="24"/>
          <w:u w:val="single"/>
        </w:rPr>
        <w:t>南通市崇川生态环境局：</w:t>
      </w:r>
    </w:p>
    <w:p>
      <w:pPr>
        <w:overflowPunct w:val="0"/>
        <w:adjustRightInd w:val="0"/>
        <w:spacing w:line="360" w:lineRule="auto"/>
        <w:ind w:firstLine="660"/>
        <w:jc w:val="left"/>
        <w:textAlignment w:val="baseline"/>
        <w:rPr>
          <w:rFonts w:ascii="宋体"/>
          <w:sz w:val="24"/>
          <w:szCs w:val="24"/>
        </w:rPr>
      </w:pPr>
      <w:r>
        <w:rPr>
          <w:rFonts w:hint="eastAsia" w:ascii="宋体" w:hAnsi="宋体" w:cs="宋体"/>
          <w:sz w:val="24"/>
          <w:szCs w:val="24"/>
        </w:rPr>
        <w:t>本公司愿就由贵单位组织实施的</w:t>
      </w:r>
      <w:r>
        <w:rPr>
          <w:rFonts w:hint="eastAsia" w:ascii="宋体" w:hAnsi="宋体" w:cs="宋体"/>
          <w:sz w:val="24"/>
          <w:szCs w:val="24"/>
          <w:u w:val="single"/>
        </w:rPr>
        <w:t xml:space="preserve"> </w:t>
      </w:r>
      <w:r>
        <w:rPr>
          <w:rFonts w:hint="eastAsia" w:ascii="宋体" w:hAnsi="宋体" w:cs="宋体"/>
          <w:bCs/>
          <w:sz w:val="24"/>
          <w:u w:val="single"/>
        </w:rPr>
        <w:t>排污源统计管理事项项目【</w:t>
      </w:r>
      <w:r>
        <w:rPr>
          <w:rFonts w:hint="eastAsia" w:cs="宋体"/>
          <w:u w:val="single"/>
        </w:rPr>
        <w:t xml:space="preserve">项目编号：】 </w:t>
      </w:r>
      <w:r>
        <w:rPr>
          <w:rFonts w:hint="eastAsia" w:ascii="宋体" w:hAnsi="宋体" w:cs="宋体"/>
          <w:sz w:val="24"/>
          <w:szCs w:val="24"/>
        </w:rPr>
        <w:t>的活动参与磋商。本公司所提交的磋商文件中所有关于资格的文件、证明和陈述均是真实的、准确的。若与真实情况不符，本公司愿意承担由此而产生的一切后果。</w:t>
      </w:r>
    </w:p>
    <w:p>
      <w:pPr>
        <w:overflowPunct w:val="0"/>
        <w:adjustRightInd w:val="0"/>
        <w:spacing w:line="360" w:lineRule="auto"/>
        <w:ind w:firstLine="420"/>
        <w:jc w:val="left"/>
        <w:textAlignment w:val="baseline"/>
        <w:rPr>
          <w:rFonts w:ascii="宋体"/>
          <w:sz w:val="24"/>
          <w:szCs w:val="24"/>
        </w:rPr>
      </w:pPr>
    </w:p>
    <w:p>
      <w:pPr>
        <w:overflowPunct w:val="0"/>
        <w:adjustRightInd w:val="0"/>
        <w:spacing w:line="360" w:lineRule="auto"/>
        <w:ind w:firstLine="420"/>
        <w:jc w:val="left"/>
        <w:textAlignment w:val="baseline"/>
        <w:rPr>
          <w:rFonts w:ascii="宋体"/>
          <w:sz w:val="24"/>
          <w:szCs w:val="24"/>
        </w:rPr>
      </w:pPr>
    </w:p>
    <w:p>
      <w:pPr>
        <w:snapToGrid w:val="0"/>
        <w:spacing w:line="520" w:lineRule="exact"/>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520" w:lineRule="exact"/>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520" w:lineRule="exact"/>
        <w:jc w:val="center"/>
        <w:rPr>
          <w:rFonts w:ascii="宋体"/>
          <w:sz w:val="24"/>
          <w:szCs w:val="24"/>
        </w:rPr>
      </w:pPr>
      <w:r>
        <w:rPr>
          <w:rFonts w:hint="eastAsia" w:ascii="宋体" w:hAnsi="宋体" w:cs="宋体"/>
          <w:color w:val="000000"/>
          <w:sz w:val="24"/>
          <w:szCs w:val="24"/>
        </w:rPr>
        <w:t xml:space="preserve">                日期：</w:t>
      </w:r>
      <w:r>
        <w:rPr>
          <w:rFonts w:hint="eastAsia"/>
          <w:color w:val="000000"/>
          <w:sz w:val="24"/>
          <w:szCs w:val="24"/>
          <w:u w:val="single"/>
        </w:rPr>
        <w:t xml:space="preserve">        </w:t>
      </w:r>
      <w:r>
        <w:rPr>
          <w:rFonts w:hint="eastAsia" w:ascii="宋体" w:hAnsi="宋体" w:cs="宋体"/>
          <w:color w:val="000000"/>
          <w:sz w:val="24"/>
          <w:szCs w:val="24"/>
        </w:rPr>
        <w:t>年</w:t>
      </w:r>
      <w:r>
        <w:rPr>
          <w:rFonts w:hint="eastAsia"/>
          <w:color w:val="000000"/>
          <w:sz w:val="24"/>
          <w:szCs w:val="24"/>
          <w:u w:val="single"/>
        </w:rPr>
        <w:t xml:space="preserve">    </w:t>
      </w:r>
      <w:r>
        <w:rPr>
          <w:rFonts w:hint="eastAsia" w:ascii="宋体" w:hAnsi="宋体" w:cs="宋体"/>
          <w:color w:val="000000"/>
          <w:sz w:val="24"/>
          <w:szCs w:val="24"/>
        </w:rPr>
        <w:t>月</w:t>
      </w:r>
      <w:r>
        <w:rPr>
          <w:rFonts w:hint="eastAsia"/>
          <w:color w:val="000000"/>
          <w:sz w:val="24"/>
          <w:szCs w:val="24"/>
          <w:u w:val="single"/>
        </w:rPr>
        <w:t xml:space="preserve">      </w:t>
      </w:r>
      <w:r>
        <w:rPr>
          <w:rFonts w:hint="eastAsia" w:ascii="宋体" w:hAnsi="宋体" w:cs="宋体"/>
          <w:color w:val="000000"/>
          <w:sz w:val="24"/>
          <w:szCs w:val="24"/>
        </w:rPr>
        <w:t>日</w:t>
      </w: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napToGrid w:val="0"/>
        <w:spacing w:line="520" w:lineRule="exact"/>
        <w:jc w:val="center"/>
        <w:outlineLvl w:val="3"/>
        <w:rPr>
          <w:rFonts w:ascii="宋体"/>
          <w:b/>
          <w:bCs/>
          <w:sz w:val="28"/>
          <w:szCs w:val="28"/>
        </w:rPr>
      </w:pPr>
    </w:p>
    <w:p>
      <w:pPr>
        <w:snapToGrid w:val="0"/>
        <w:spacing w:line="300" w:lineRule="auto"/>
        <w:outlineLvl w:val="0"/>
        <w:rPr>
          <w:sz w:val="28"/>
          <w:szCs w:val="28"/>
        </w:rPr>
      </w:pPr>
      <w:r>
        <w:rPr>
          <w:b/>
          <w:bCs/>
          <w:sz w:val="30"/>
          <w:szCs w:val="30"/>
        </w:rPr>
        <w:br w:type="page"/>
      </w:r>
    </w:p>
    <w:p>
      <w:pPr>
        <w:spacing w:after="120"/>
      </w:pPr>
      <w:r>
        <w:rPr>
          <w:rFonts w:hint="eastAsia" w:ascii="宋体" w:hAnsi="宋体"/>
          <w:b/>
          <w:bCs/>
          <w:sz w:val="24"/>
          <w:szCs w:val="24"/>
          <w:u w:val="single"/>
        </w:rPr>
        <w:t>技术响应文件格式</w:t>
      </w:r>
    </w:p>
    <w:p>
      <w:pPr>
        <w:snapToGrid w:val="0"/>
        <w:spacing w:line="520" w:lineRule="exact"/>
        <w:ind w:firstLine="560" w:firstLineChars="200"/>
        <w:jc w:val="center"/>
        <w:rPr>
          <w:rFonts w:ascii="宋体"/>
          <w:b/>
          <w:bCs/>
          <w:sz w:val="28"/>
          <w:szCs w:val="28"/>
        </w:rPr>
      </w:pPr>
      <w:r>
        <w:rPr>
          <w:rFonts w:hint="eastAsia" w:ascii="宋体" w:hAnsi="宋体" w:cs="宋体"/>
          <w:b/>
          <w:bCs/>
          <w:sz w:val="28"/>
          <w:szCs w:val="28"/>
        </w:rPr>
        <w:t>5、竞争性磋商响应函（格式不得变动）</w:t>
      </w:r>
    </w:p>
    <w:p>
      <w:pPr>
        <w:snapToGrid w:val="0"/>
        <w:spacing w:line="520" w:lineRule="exact"/>
        <w:rPr>
          <w:rFonts w:ascii="宋体"/>
          <w:sz w:val="24"/>
          <w:szCs w:val="24"/>
          <w:u w:val="single"/>
        </w:rPr>
      </w:pPr>
    </w:p>
    <w:p>
      <w:pPr>
        <w:snapToGrid w:val="0"/>
        <w:spacing w:line="520" w:lineRule="exact"/>
        <w:rPr>
          <w:rFonts w:ascii="宋体"/>
          <w:sz w:val="24"/>
          <w:szCs w:val="24"/>
          <w:u w:val="single"/>
        </w:rPr>
      </w:pPr>
      <w:r>
        <w:rPr>
          <w:rFonts w:hint="eastAsia" w:ascii="宋体" w:hAnsi="宋体" w:cs="宋体"/>
          <w:sz w:val="24"/>
          <w:szCs w:val="24"/>
          <w:u w:val="single"/>
        </w:rPr>
        <w:t>南通市崇川生态环境局：</w:t>
      </w:r>
    </w:p>
    <w:p>
      <w:pPr>
        <w:snapToGrid w:val="0"/>
        <w:spacing w:line="520" w:lineRule="exact"/>
        <w:ind w:firstLine="480" w:firstLineChars="200"/>
        <w:rPr>
          <w:rFonts w:ascii="宋体"/>
          <w:sz w:val="24"/>
          <w:szCs w:val="24"/>
        </w:rPr>
      </w:pPr>
      <w:r>
        <w:rPr>
          <w:rFonts w:hint="eastAsia" w:ascii="宋体" w:hAnsi="宋体" w:cs="宋体"/>
          <w:sz w:val="24"/>
          <w:szCs w:val="24"/>
        </w:rPr>
        <w:t>依据贵单位委托采购人组织的</w:t>
      </w:r>
      <w:r>
        <w:rPr>
          <w:rFonts w:hint="eastAsia" w:ascii="宋体" w:hAnsi="宋体" w:cs="宋体"/>
          <w:sz w:val="24"/>
          <w:szCs w:val="24"/>
          <w:u w:val="single"/>
        </w:rPr>
        <w:t xml:space="preserve"> </w:t>
      </w:r>
      <w:r>
        <w:rPr>
          <w:rFonts w:hint="eastAsia" w:ascii="宋体" w:hAnsi="宋体" w:cs="宋体"/>
          <w:bCs/>
          <w:sz w:val="24"/>
          <w:u w:val="single"/>
        </w:rPr>
        <w:t>排污源统计管理事项项目【</w:t>
      </w:r>
      <w:r>
        <w:rPr>
          <w:rFonts w:hint="eastAsia" w:cs="宋体"/>
          <w:u w:val="single"/>
        </w:rPr>
        <w:t>项目编号：】</w:t>
      </w:r>
      <w:r>
        <w:rPr>
          <w:rFonts w:hint="eastAsia" w:ascii="宋体" w:hAnsi="宋体" w:cs="宋体"/>
          <w:sz w:val="24"/>
          <w:szCs w:val="24"/>
        </w:rPr>
        <w:t>项目竞争性磋商的邀请，我方授权</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（姓名）</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（职务）为全权代表参加该项目的磋商工作，全权处理本次竞争性磋商的有关事宜。同时，我公司声明如下：</w:t>
      </w:r>
    </w:p>
    <w:p>
      <w:pPr>
        <w:snapToGrid w:val="0"/>
        <w:spacing w:line="52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、同意并接受竞争性磋商文件的各项要求，遵守竞争性磋商文件中的各项规定，按竞争性磋商文件的要求提供报价。</w:t>
      </w:r>
    </w:p>
    <w:p>
      <w:pPr>
        <w:snapToGrid w:val="0"/>
        <w:spacing w:line="52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、我公司已毫无保留地向贵方提供一切所需的证明材料。</w:t>
      </w:r>
    </w:p>
    <w:p>
      <w:pPr>
        <w:snapToGrid w:val="0"/>
        <w:spacing w:line="52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、一旦成交，我方承诺无正当理由拒绝签订合同，将被贵方取消成交资格。</w:t>
      </w:r>
    </w:p>
    <w:p>
      <w:pPr>
        <w:snapToGrid w:val="0"/>
        <w:spacing w:line="520" w:lineRule="exact"/>
        <w:ind w:firstLine="480" w:firstLineChars="200"/>
        <w:rPr>
          <w:rFonts w:ascii="宋体"/>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b/>
          <w:bCs/>
          <w:sz w:val="24"/>
          <w:szCs w:val="24"/>
        </w:rPr>
        <w:t>一旦成交，我方将根据竞争性磋商文件的规定，严格履行合同规定的责任和义务，并保证在竞争性磋商文件中规定的时间期限内完成合同项目。</w:t>
      </w:r>
    </w:p>
    <w:p>
      <w:pPr>
        <w:snapToGrid w:val="0"/>
        <w:spacing w:line="520" w:lineRule="exact"/>
        <w:ind w:firstLine="480" w:firstLineChars="200"/>
        <w:rPr>
          <w:rFonts w:ascii="宋体"/>
          <w:sz w:val="24"/>
          <w:szCs w:val="24"/>
        </w:rPr>
      </w:pPr>
    </w:p>
    <w:p>
      <w:pPr>
        <w:pStyle w:val="2"/>
      </w:pPr>
    </w:p>
    <w:p>
      <w:pPr>
        <w:snapToGrid w:val="0"/>
        <w:spacing w:line="360" w:lineRule="auto"/>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360" w:lineRule="auto"/>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360" w:lineRule="auto"/>
        <w:ind w:firstLine="3840" w:firstLineChars="1600"/>
        <w:rPr>
          <w:rFonts w:ascii="宋体"/>
          <w:sz w:val="24"/>
          <w:szCs w:val="24"/>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300" w:lineRule="auto"/>
        <w:jc w:val="center"/>
        <w:rPr>
          <w:rFonts w:ascii="宋体"/>
          <w:b/>
          <w:bCs/>
          <w:sz w:val="28"/>
          <w:szCs w:val="28"/>
        </w:rPr>
      </w:pPr>
      <w:r>
        <w:rPr>
          <w:rFonts w:ascii="宋体"/>
          <w:b/>
          <w:bCs/>
          <w:sz w:val="28"/>
          <w:szCs w:val="28"/>
        </w:rPr>
        <w:br w:type="page"/>
      </w:r>
    </w:p>
    <w:p>
      <w:pPr>
        <w:snapToGrid w:val="0"/>
        <w:spacing w:line="300" w:lineRule="auto"/>
        <w:jc w:val="center"/>
        <w:rPr>
          <w:rFonts w:hint="eastAsia" w:ascii="宋体" w:hAnsi="宋体" w:cs="宋体"/>
          <w:b/>
          <w:bCs/>
          <w:sz w:val="28"/>
          <w:szCs w:val="28"/>
        </w:rPr>
      </w:pPr>
      <w:r>
        <w:rPr>
          <w:rFonts w:hint="eastAsia" w:ascii="宋体" w:hAnsi="宋体" w:cs="宋体"/>
          <w:b/>
          <w:bCs/>
          <w:sz w:val="28"/>
          <w:szCs w:val="28"/>
        </w:rPr>
        <w:t>6、商务部分正负偏离表</w:t>
      </w:r>
    </w:p>
    <w:p>
      <w:pPr>
        <w:ind w:firstLine="480" w:firstLineChars="200"/>
        <w:jc w:val="center"/>
        <w:rPr>
          <w:rFonts w:hint="eastAsia" w:ascii="宋体" w:hAnsi="宋体"/>
          <w:sz w:val="24"/>
          <w:szCs w:val="24"/>
        </w:rPr>
      </w:pPr>
      <w:r>
        <w:rPr>
          <w:rFonts w:hint="eastAsia" w:ascii="宋体" w:hAnsi="宋体"/>
          <w:sz w:val="24"/>
          <w:szCs w:val="24"/>
        </w:rPr>
        <w:t>（由供应商据实填写，表格不够自行添加）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3"/>
        <w:gridCol w:w="2379"/>
        <w:gridCol w:w="2078"/>
        <w:gridCol w:w="2681"/>
        <w:gridCol w:w="1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hint="eastAsia" w:ascii="宋体" w:hAnsi="宋体"/>
                <w:sz w:val="24"/>
                <w:szCs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r>
              <w:rPr>
                <w:rFonts w:hint="eastAsia" w:ascii="宋体" w:hAnsi="宋体"/>
                <w:sz w:val="24"/>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r>
              <w:rPr>
                <w:rFonts w:hint="eastAsia" w:ascii="宋体" w:hAnsi="宋体"/>
                <w:sz w:val="24"/>
              </w:rPr>
              <w:t>采购文件响应情况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hint="eastAsia" w:ascii="宋体" w:hAnsi="宋体"/>
                <w:sz w:val="24"/>
                <w:szCs w:val="24"/>
              </w:rPr>
            </w:pPr>
          </w:p>
          <w:p>
            <w:pPr>
              <w:spacing w:line="340" w:lineRule="exact"/>
              <w:jc w:val="center"/>
              <w:rPr>
                <w:rFonts w:hint="eastAsia" w:ascii="宋体" w:hAnsi="宋体"/>
                <w:sz w:val="24"/>
                <w:szCs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pPr>
              <w:snapToGrid w:val="0"/>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sz w:val="24"/>
                <w:szCs w:val="24"/>
              </w:rPr>
            </w:pPr>
          </w:p>
        </w:tc>
        <w:tc>
          <w:tcPr>
            <w:tcW w:w="778" w:type="pct"/>
            <w:tcBorders>
              <w:top w:val="single" w:color="auto" w:sz="6" w:space="0"/>
              <w:left w:val="single" w:color="auto" w:sz="6" w:space="0"/>
              <w:bottom w:val="single" w:color="auto" w:sz="6" w:space="0"/>
              <w:right w:val="single" w:color="auto" w:sz="12" w:space="0"/>
            </w:tcBorders>
            <w:vAlign w:val="center"/>
          </w:tcPr>
          <w:p>
            <w:pPr>
              <w:snapToGrid w:val="0"/>
              <w:spacing w:line="340" w:lineRule="exact"/>
              <w:jc w:val="center"/>
              <w:rPr>
                <w:sz w:val="24"/>
                <w:szCs w:val="24"/>
              </w:rPr>
            </w:pPr>
          </w:p>
        </w:tc>
      </w:tr>
    </w:tbl>
    <w:p>
      <w:pPr>
        <w:snapToGrid w:val="0"/>
        <w:spacing w:line="300" w:lineRule="auto"/>
        <w:rPr>
          <w:rFonts w:hint="eastAsia" w:ascii="宋体" w:hAnsi="宋体"/>
          <w:b/>
          <w:sz w:val="24"/>
        </w:rPr>
      </w:pPr>
    </w:p>
    <w:p>
      <w:pPr>
        <w:snapToGrid w:val="0"/>
        <w:spacing w:line="300" w:lineRule="auto"/>
        <w:rPr>
          <w:rFonts w:hint="eastAsia" w:ascii="宋体" w:hAnsi="宋体"/>
          <w:b/>
          <w:sz w:val="24"/>
        </w:rPr>
      </w:pPr>
    </w:p>
    <w:p>
      <w:pPr>
        <w:pStyle w:val="2"/>
      </w:pPr>
    </w:p>
    <w:p>
      <w:pPr>
        <w:snapToGrid w:val="0"/>
        <w:spacing w:line="300" w:lineRule="auto"/>
        <w:rPr>
          <w:rFonts w:hint="eastAsia" w:ascii="宋体" w:hAnsi="宋体"/>
          <w:b/>
          <w:sz w:val="24"/>
        </w:rPr>
      </w:pPr>
    </w:p>
    <w:p>
      <w:pPr>
        <w:snapToGrid w:val="0"/>
        <w:spacing w:line="360" w:lineRule="auto"/>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360" w:lineRule="auto"/>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360" w:lineRule="auto"/>
        <w:ind w:firstLine="3840" w:firstLineChars="1600"/>
        <w:rPr>
          <w:rFonts w:ascii="宋体"/>
          <w:sz w:val="24"/>
          <w:szCs w:val="24"/>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300" w:lineRule="auto"/>
        <w:rPr>
          <w:rFonts w:hint="eastAsia" w:ascii="宋体" w:hAnsi="宋体"/>
          <w:b/>
          <w:sz w:val="24"/>
        </w:rPr>
      </w:pPr>
    </w:p>
    <w:p>
      <w:pPr>
        <w:pStyle w:val="2"/>
      </w:pPr>
    </w:p>
    <w:p/>
    <w:p>
      <w:pPr>
        <w:pStyle w:val="2"/>
      </w:pPr>
    </w:p>
    <w:p>
      <w:pPr>
        <w:snapToGrid w:val="0"/>
        <w:spacing w:line="300" w:lineRule="auto"/>
        <w:ind w:firstLine="480" w:firstLineChars="200"/>
        <w:rPr>
          <w:rFonts w:hint="eastAsia" w:ascii="宋体" w:hAnsi="宋体"/>
          <w:color w:val="000000"/>
          <w:sz w:val="24"/>
        </w:rPr>
      </w:pPr>
      <w:r>
        <w:rPr>
          <w:rFonts w:hint="eastAsia" w:ascii="宋体" w:hAnsi="宋体"/>
          <w:sz w:val="24"/>
        </w:rPr>
        <w:t>1.供应商</w:t>
      </w:r>
      <w:r>
        <w:rPr>
          <w:rFonts w:hint="eastAsia" w:ascii="宋体" w:hAnsi="宋体"/>
          <w:color w:val="000000"/>
          <w:sz w:val="24"/>
        </w:rPr>
        <w:t>提交的投标文件中与招标文件第三部分“项目需求”中的商务部分的要求，如有偏离应逐条填列在偏离表中，</w:t>
      </w:r>
      <w:r>
        <w:rPr>
          <w:rFonts w:hint="eastAsia" w:ascii="宋体" w:hAnsi="宋体"/>
          <w:sz w:val="24"/>
        </w:rPr>
        <w:t>“偏离说明”一栏选择“正偏离”、“无偏离”、“负偏离”进行填写。正偏离、无偏离的确认和</w:t>
      </w:r>
      <w:r>
        <w:rPr>
          <w:rFonts w:hint="eastAsia" w:ascii="宋体" w:hAnsi="宋体"/>
          <w:color w:val="000000"/>
          <w:sz w:val="24"/>
        </w:rPr>
        <w:t>负偏离的是否响应采购文件，由评委认定。</w:t>
      </w:r>
    </w:p>
    <w:p>
      <w:pPr>
        <w:snapToGrid w:val="0"/>
        <w:spacing w:line="300" w:lineRule="auto"/>
        <w:ind w:firstLine="480" w:firstLineChars="200"/>
        <w:rPr>
          <w:rFonts w:hint="eastAsia" w:ascii="宋体" w:hAnsi="宋体"/>
          <w:sz w:val="24"/>
        </w:rPr>
      </w:pPr>
      <w:r>
        <w:rPr>
          <w:rFonts w:hint="eastAsia" w:ascii="宋体" w:hAnsi="宋体"/>
          <w:color w:val="000000"/>
          <w:sz w:val="24"/>
        </w:rPr>
        <w:t>2.如本表格中内容空白，视为供应商完全响应采购文件</w:t>
      </w:r>
    </w:p>
    <w:p>
      <w:pPr>
        <w:snapToGrid w:val="0"/>
        <w:spacing w:line="300" w:lineRule="auto"/>
        <w:ind w:firstLine="480" w:firstLineChars="200"/>
        <w:rPr>
          <w:rFonts w:hint="eastAsia" w:ascii="宋体" w:hAnsi="宋体"/>
          <w:sz w:val="24"/>
        </w:rPr>
      </w:pPr>
      <w:r>
        <w:rPr>
          <w:rFonts w:hint="eastAsia" w:ascii="宋体" w:hAnsi="宋体"/>
          <w:sz w:val="24"/>
        </w:rPr>
        <w:t>3.供应商如果虚假响应，将被暂停参加采购人组织的采购活动。</w:t>
      </w:r>
    </w:p>
    <w:p>
      <w:pPr>
        <w:snapToGrid w:val="0"/>
        <w:spacing w:line="300" w:lineRule="auto"/>
        <w:ind w:firstLine="480" w:firstLineChars="200"/>
        <w:rPr>
          <w:rFonts w:hint="eastAsia" w:ascii="宋体" w:hAnsi="宋体"/>
          <w:bCs/>
          <w:sz w:val="24"/>
        </w:rPr>
      </w:pPr>
      <w:r>
        <w:rPr>
          <w:rFonts w:hint="eastAsia" w:ascii="宋体" w:hAnsi="宋体"/>
          <w:bCs/>
          <w:sz w:val="24"/>
        </w:rPr>
        <w:t>4.供应商若提供其他增值服务，可以在表中自行据实填写。</w:t>
      </w:r>
    </w:p>
    <w:p>
      <w:pPr>
        <w:snapToGrid w:val="0"/>
        <w:spacing w:line="400" w:lineRule="exact"/>
        <w:ind w:firstLine="537" w:firstLineChars="192"/>
        <w:rPr>
          <w:rFonts w:hint="eastAsia" w:ascii="宋体" w:hAnsi="宋体" w:cs="宋体"/>
          <w:b/>
          <w:kern w:val="0"/>
          <w:sz w:val="28"/>
          <w:szCs w:val="28"/>
        </w:rPr>
      </w:pPr>
    </w:p>
    <w:p>
      <w:pPr>
        <w:snapToGrid w:val="0"/>
        <w:spacing w:line="400" w:lineRule="exact"/>
        <w:ind w:firstLine="537" w:firstLineChars="192"/>
        <w:rPr>
          <w:rFonts w:hint="eastAsia" w:ascii="宋体" w:hAnsi="宋体" w:cs="宋体"/>
          <w:b/>
          <w:kern w:val="0"/>
          <w:sz w:val="28"/>
          <w:szCs w:val="28"/>
        </w:rPr>
      </w:pPr>
    </w:p>
    <w:p>
      <w:pPr>
        <w:pStyle w:val="2"/>
      </w:pPr>
    </w:p>
    <w:p>
      <w:pPr>
        <w:snapToGrid w:val="0"/>
        <w:spacing w:line="400" w:lineRule="exact"/>
        <w:ind w:firstLine="537" w:firstLineChars="192"/>
        <w:rPr>
          <w:rFonts w:hint="eastAsia" w:ascii="宋体" w:hAnsi="宋体" w:cs="宋体"/>
          <w:b/>
          <w:kern w:val="0"/>
          <w:sz w:val="28"/>
          <w:szCs w:val="28"/>
        </w:rPr>
      </w:pPr>
    </w:p>
    <w:p>
      <w:pPr>
        <w:snapToGrid w:val="0"/>
        <w:spacing w:line="300" w:lineRule="auto"/>
        <w:jc w:val="center"/>
        <w:rPr>
          <w:rFonts w:hint="eastAsia" w:ascii="宋体" w:hAnsi="宋体" w:cs="宋体"/>
          <w:b/>
          <w:bCs/>
          <w:sz w:val="28"/>
          <w:szCs w:val="28"/>
        </w:rPr>
      </w:pPr>
    </w:p>
    <w:p>
      <w:pPr>
        <w:snapToGrid w:val="0"/>
        <w:spacing w:line="300" w:lineRule="auto"/>
        <w:jc w:val="center"/>
        <w:rPr>
          <w:rFonts w:hint="eastAsia" w:ascii="宋体" w:hAnsi="宋体" w:cs="宋体"/>
          <w:b/>
          <w:bCs/>
          <w:sz w:val="28"/>
          <w:szCs w:val="28"/>
        </w:rPr>
      </w:pPr>
      <w:r>
        <w:rPr>
          <w:rFonts w:hint="eastAsia" w:ascii="宋体" w:hAnsi="宋体" w:cs="宋体"/>
          <w:b/>
          <w:bCs/>
          <w:sz w:val="28"/>
          <w:szCs w:val="28"/>
        </w:rPr>
        <w:t>7、技术部分正负偏离表</w:t>
      </w:r>
    </w:p>
    <w:p>
      <w:pPr>
        <w:ind w:firstLine="480" w:firstLineChars="200"/>
        <w:jc w:val="center"/>
        <w:rPr>
          <w:rFonts w:hint="eastAsia" w:ascii="宋体" w:hAnsi="宋体"/>
          <w:sz w:val="24"/>
          <w:szCs w:val="24"/>
        </w:rPr>
      </w:pPr>
      <w:r>
        <w:rPr>
          <w:rFonts w:hint="eastAsia" w:ascii="宋体" w:hAnsi="宋体"/>
          <w:sz w:val="24"/>
          <w:szCs w:val="24"/>
        </w:rPr>
        <w:t>（由供应商据实填写，表格不够自行添加）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3"/>
        <w:gridCol w:w="2379"/>
        <w:gridCol w:w="2078"/>
        <w:gridCol w:w="2681"/>
        <w:gridCol w:w="1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hint="eastAsia" w:ascii="宋体" w:hAnsi="宋体"/>
                <w:sz w:val="24"/>
                <w:szCs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r>
              <w:rPr>
                <w:rFonts w:hint="eastAsia" w:ascii="宋体" w:hAnsi="宋体"/>
                <w:sz w:val="24"/>
              </w:rPr>
              <w:t>采购文件要求的技术要求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hint="eastAsia" w:ascii="宋体" w:hAnsi="宋体"/>
                <w:sz w:val="24"/>
                <w:szCs w:val="24"/>
              </w:rPr>
            </w:pPr>
          </w:p>
          <w:p>
            <w:pPr>
              <w:spacing w:line="340" w:lineRule="exact"/>
              <w:jc w:val="center"/>
              <w:rPr>
                <w:rFonts w:hint="eastAsia" w:ascii="宋体" w:hAnsi="宋体"/>
                <w:sz w:val="24"/>
                <w:szCs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sz w:val="24"/>
                <w:szCs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sz w:val="24"/>
                <w:szCs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sz w:val="24"/>
                <w:szCs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sz w:val="24"/>
                <w:szCs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sz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szCs w:val="24"/>
              </w:rPr>
            </w:pPr>
          </w:p>
        </w:tc>
      </w:tr>
    </w:tbl>
    <w:p>
      <w:pPr>
        <w:snapToGrid w:val="0"/>
        <w:spacing w:line="300" w:lineRule="auto"/>
        <w:rPr>
          <w:rFonts w:hint="eastAsia" w:ascii="宋体" w:hAnsi="宋体"/>
          <w:b/>
          <w:sz w:val="24"/>
        </w:rPr>
      </w:pPr>
    </w:p>
    <w:p>
      <w:pPr>
        <w:snapToGrid w:val="0"/>
        <w:spacing w:line="300" w:lineRule="auto"/>
        <w:rPr>
          <w:rFonts w:hint="eastAsia" w:ascii="宋体" w:hAnsi="宋体"/>
          <w:b/>
          <w:sz w:val="24"/>
        </w:rPr>
      </w:pPr>
    </w:p>
    <w:p>
      <w:pPr>
        <w:snapToGrid w:val="0"/>
        <w:spacing w:line="360" w:lineRule="auto"/>
        <w:jc w:val="right"/>
        <w:rPr>
          <w:rFonts w:ascii="宋体"/>
          <w:sz w:val="24"/>
          <w:szCs w:val="24"/>
        </w:rPr>
      </w:pPr>
      <w:r>
        <w:rPr>
          <w:rFonts w:hint="eastAsia" w:ascii="宋体" w:hAnsi="宋体" w:cs="宋体"/>
          <w:sz w:val="24"/>
          <w:szCs w:val="24"/>
        </w:rPr>
        <w:t>竞争性磋商响应单位：</w:t>
      </w:r>
      <w:r>
        <w:rPr>
          <w:rFonts w:ascii="宋体" w:hAnsi="宋体" w:cs="宋体"/>
          <w:sz w:val="24"/>
          <w:szCs w:val="24"/>
          <w:u w:val="single"/>
        </w:rPr>
        <w:t xml:space="preserve">             </w:t>
      </w:r>
      <w:r>
        <w:rPr>
          <w:rFonts w:hint="eastAsia" w:ascii="宋体" w:hAnsi="宋体" w:cs="宋体"/>
          <w:sz w:val="24"/>
          <w:szCs w:val="24"/>
        </w:rPr>
        <w:t>（加盖公章）</w:t>
      </w:r>
    </w:p>
    <w:p>
      <w:pPr>
        <w:snapToGrid w:val="0"/>
        <w:spacing w:line="360" w:lineRule="auto"/>
        <w:ind w:firstLine="2400" w:firstLineChars="1000"/>
        <w:jc w:val="right"/>
        <w:rPr>
          <w:rFonts w:ascii="宋体"/>
          <w:sz w:val="24"/>
          <w:szCs w:val="24"/>
        </w:rPr>
      </w:pPr>
      <w:r>
        <w:rPr>
          <w:rFonts w:hint="eastAsia" w:ascii="宋体" w:hAnsi="宋体" w:cs="宋体"/>
          <w:sz w:val="24"/>
          <w:szCs w:val="24"/>
        </w:rPr>
        <w:t>法定代表人或被授权人：</w:t>
      </w:r>
      <w:r>
        <w:rPr>
          <w:rFonts w:ascii="宋体" w:hAnsi="宋体" w:cs="宋体"/>
          <w:sz w:val="24"/>
          <w:szCs w:val="24"/>
          <w:u w:val="single"/>
        </w:rPr>
        <w:t xml:space="preserve">         </w:t>
      </w:r>
      <w:r>
        <w:rPr>
          <w:rFonts w:hint="eastAsia" w:ascii="宋体" w:hAnsi="宋体" w:cs="宋体"/>
          <w:sz w:val="24"/>
          <w:szCs w:val="24"/>
        </w:rPr>
        <w:t>（签字或盖章）</w:t>
      </w:r>
    </w:p>
    <w:p>
      <w:pPr>
        <w:snapToGrid w:val="0"/>
        <w:spacing w:line="360" w:lineRule="auto"/>
        <w:ind w:firstLine="3840" w:firstLineChars="1600"/>
        <w:rPr>
          <w:rFonts w:ascii="宋体"/>
          <w:sz w:val="24"/>
          <w:szCs w:val="24"/>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300" w:lineRule="auto"/>
        <w:rPr>
          <w:rFonts w:hint="eastAsia" w:ascii="宋体" w:hAnsi="宋体"/>
          <w:b/>
          <w:sz w:val="24"/>
        </w:rPr>
      </w:pPr>
    </w:p>
    <w:p>
      <w:pPr>
        <w:snapToGrid w:val="0"/>
        <w:spacing w:line="300" w:lineRule="auto"/>
        <w:rPr>
          <w:rFonts w:hint="eastAsia" w:ascii="宋体" w:hAnsi="宋体"/>
          <w:b/>
          <w:sz w:val="24"/>
          <w:szCs w:val="24"/>
        </w:rPr>
      </w:pPr>
      <w:r>
        <w:rPr>
          <w:rFonts w:hint="eastAsia" w:ascii="宋体" w:hAnsi="宋体"/>
          <w:b/>
          <w:sz w:val="24"/>
        </w:rPr>
        <w:t>注：</w:t>
      </w:r>
    </w:p>
    <w:p>
      <w:pPr>
        <w:snapToGrid w:val="0"/>
        <w:spacing w:line="300" w:lineRule="auto"/>
        <w:ind w:firstLine="480" w:firstLineChars="200"/>
        <w:rPr>
          <w:rFonts w:hint="eastAsia" w:ascii="宋体" w:hAnsi="宋体"/>
          <w:color w:val="000000"/>
          <w:sz w:val="24"/>
        </w:rPr>
      </w:pPr>
      <w:r>
        <w:rPr>
          <w:rFonts w:hint="eastAsia" w:ascii="宋体" w:hAnsi="宋体"/>
          <w:sz w:val="24"/>
        </w:rPr>
        <w:t>1.供应商</w:t>
      </w:r>
      <w:r>
        <w:rPr>
          <w:rFonts w:hint="eastAsia" w:ascii="宋体" w:hAnsi="宋体"/>
          <w:color w:val="000000"/>
          <w:sz w:val="24"/>
        </w:rPr>
        <w:t>提交的投标文件中与招标文件第三部分“项目需求”中的技术部分的要求，如有偏离应逐条填列在偏离表中，</w:t>
      </w:r>
      <w:r>
        <w:rPr>
          <w:rFonts w:hint="eastAsia" w:ascii="宋体" w:hAnsi="宋体"/>
          <w:sz w:val="24"/>
        </w:rPr>
        <w:t>“偏离说明”一栏选择“正偏离”、“无偏离”、“负偏离”进行填写。正偏离、无偏离的确认和</w:t>
      </w:r>
      <w:r>
        <w:rPr>
          <w:rFonts w:hint="eastAsia" w:ascii="宋体" w:hAnsi="宋体"/>
          <w:color w:val="000000"/>
          <w:sz w:val="24"/>
        </w:rPr>
        <w:t>负偏离的是否响应采购文件，由评委认定。</w:t>
      </w:r>
    </w:p>
    <w:p>
      <w:pPr>
        <w:snapToGrid w:val="0"/>
        <w:spacing w:line="300" w:lineRule="auto"/>
        <w:ind w:firstLine="480" w:firstLineChars="200"/>
        <w:rPr>
          <w:rFonts w:hint="eastAsia" w:ascii="宋体" w:hAnsi="宋体"/>
          <w:sz w:val="24"/>
        </w:rPr>
      </w:pPr>
      <w:r>
        <w:rPr>
          <w:rFonts w:hint="eastAsia" w:ascii="宋体" w:hAnsi="宋体"/>
          <w:color w:val="000000"/>
          <w:sz w:val="24"/>
        </w:rPr>
        <w:t>2.如本表格中内容空白，视为供应商完全响应采购文件</w:t>
      </w:r>
    </w:p>
    <w:p>
      <w:pPr>
        <w:snapToGrid w:val="0"/>
        <w:spacing w:line="300" w:lineRule="auto"/>
        <w:ind w:firstLine="480" w:firstLineChars="200"/>
        <w:rPr>
          <w:rFonts w:hint="eastAsia" w:ascii="宋体" w:hAnsi="宋体"/>
          <w:sz w:val="24"/>
        </w:rPr>
      </w:pPr>
      <w:r>
        <w:rPr>
          <w:rFonts w:hint="eastAsia" w:ascii="宋体" w:hAnsi="宋体"/>
          <w:sz w:val="24"/>
        </w:rPr>
        <w:t>3.供应商如果虚假响应，将被暂停参加采购人组织的采购活动。</w:t>
      </w:r>
    </w:p>
    <w:p>
      <w:pPr>
        <w:snapToGrid w:val="0"/>
        <w:spacing w:line="300" w:lineRule="auto"/>
        <w:ind w:firstLine="480" w:firstLineChars="200"/>
        <w:rPr>
          <w:rFonts w:hint="eastAsia" w:ascii="宋体" w:hAnsi="宋体"/>
          <w:bCs/>
          <w:sz w:val="24"/>
        </w:rPr>
      </w:pPr>
      <w:r>
        <w:rPr>
          <w:rFonts w:hint="eastAsia" w:ascii="宋体" w:hAnsi="宋体"/>
          <w:bCs/>
          <w:sz w:val="24"/>
        </w:rPr>
        <w:t>4.供应商若提供其他增值服务，可以在表中自行据实填写。</w:t>
      </w:r>
    </w:p>
    <w:p>
      <w:pPr>
        <w:snapToGrid w:val="0"/>
        <w:spacing w:line="400" w:lineRule="exact"/>
        <w:ind w:firstLine="537" w:firstLineChars="192"/>
        <w:rPr>
          <w:rFonts w:hint="eastAsia" w:ascii="宋体" w:hAnsi="宋体" w:cs="宋体"/>
          <w:b/>
          <w:kern w:val="0"/>
          <w:sz w:val="28"/>
          <w:szCs w:val="28"/>
        </w:rPr>
      </w:pPr>
    </w:p>
    <w:p>
      <w:pPr>
        <w:snapToGrid w:val="0"/>
        <w:spacing w:line="400" w:lineRule="exact"/>
        <w:ind w:firstLine="537" w:firstLineChars="192"/>
        <w:rPr>
          <w:rFonts w:hint="eastAsia" w:ascii="宋体" w:hAnsi="宋体" w:cs="宋体"/>
          <w:b/>
          <w:kern w:val="0"/>
          <w:sz w:val="28"/>
          <w:szCs w:val="28"/>
        </w:rPr>
      </w:pPr>
    </w:p>
    <w:p>
      <w:pPr>
        <w:snapToGrid w:val="0"/>
        <w:spacing w:line="520" w:lineRule="exact"/>
        <w:jc w:val="center"/>
        <w:outlineLvl w:val="3"/>
        <w:rPr>
          <w:rFonts w:ascii="宋体"/>
          <w:b/>
          <w:bCs/>
          <w:sz w:val="28"/>
          <w:szCs w:val="28"/>
        </w:rPr>
      </w:pPr>
    </w:p>
    <w:p>
      <w:pPr>
        <w:spacing w:after="120"/>
        <w:rPr>
          <w:rFonts w:hint="eastAsia" w:ascii="宋体" w:hAnsi="宋体"/>
          <w:b/>
          <w:bCs/>
          <w:sz w:val="24"/>
          <w:szCs w:val="24"/>
          <w:u w:val="single"/>
        </w:rPr>
      </w:pPr>
      <w:r>
        <w:rPr>
          <w:rFonts w:ascii="宋体" w:hAnsi="宋体"/>
          <w:b/>
          <w:bCs/>
          <w:sz w:val="24"/>
          <w:szCs w:val="24"/>
          <w:u w:val="single"/>
        </w:rPr>
        <w:br w:type="page"/>
      </w:r>
      <w:r>
        <w:rPr>
          <w:rFonts w:hint="eastAsia" w:ascii="宋体" w:hAnsi="宋体"/>
          <w:b/>
          <w:bCs/>
          <w:sz w:val="24"/>
          <w:szCs w:val="24"/>
          <w:u w:val="single"/>
        </w:rPr>
        <w:t>商务报价响应文件格式</w:t>
      </w:r>
    </w:p>
    <w:p>
      <w:pPr>
        <w:spacing w:after="120"/>
        <w:jc w:val="center"/>
        <w:rPr>
          <w:rFonts w:hint="eastAsia" w:ascii="宋体" w:hAnsi="宋体" w:cs="宋体"/>
          <w:b/>
          <w:bCs/>
          <w:sz w:val="28"/>
          <w:szCs w:val="28"/>
        </w:rPr>
      </w:pPr>
      <w:r>
        <w:rPr>
          <w:rFonts w:hint="eastAsia" w:ascii="宋体" w:hAnsi="宋体" w:cs="宋体"/>
          <w:b/>
          <w:bCs/>
          <w:sz w:val="28"/>
          <w:szCs w:val="28"/>
        </w:rPr>
        <w:t>8、磋商响应报价表</w:t>
      </w:r>
    </w:p>
    <w:p>
      <w:pPr>
        <w:snapToGrid w:val="0"/>
        <w:spacing w:line="520" w:lineRule="exact"/>
        <w:outlineLvl w:val="2"/>
        <w:rPr>
          <w:rFonts w:hint="eastAsia" w:ascii="宋体" w:hAnsi="宋体"/>
          <w:b/>
          <w:sz w:val="24"/>
          <w:szCs w:val="24"/>
        </w:rPr>
      </w:pPr>
      <w:r>
        <w:rPr>
          <w:rFonts w:hint="eastAsia" w:ascii="宋体" w:hAnsi="宋体"/>
          <w:b/>
          <w:sz w:val="24"/>
          <w:szCs w:val="24"/>
        </w:rPr>
        <w:t>项目</w:t>
      </w:r>
      <w:r>
        <w:rPr>
          <w:rFonts w:ascii="宋体" w:hAnsi="宋体"/>
          <w:b/>
          <w:sz w:val="24"/>
          <w:szCs w:val="24"/>
        </w:rPr>
        <w:t>名称：</w:t>
      </w:r>
    </w:p>
    <w:tbl>
      <w:tblPr>
        <w:tblStyle w:val="16"/>
        <w:tblW w:w="8565" w:type="dxa"/>
        <w:tblInd w:w="1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4195"/>
        <w:gridCol w:w="1815"/>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b/>
                <w:kern w:val="0"/>
                <w:sz w:val="24"/>
                <w:szCs w:val="24"/>
              </w:rPr>
            </w:pPr>
            <w:r>
              <w:rPr>
                <w:rFonts w:hint="eastAsia" w:ascii="宋体" w:hAnsi="宋体"/>
                <w:b/>
                <w:kern w:val="0"/>
                <w:sz w:val="24"/>
                <w:szCs w:val="24"/>
              </w:rPr>
              <w:t>序号</w:t>
            </w:r>
          </w:p>
        </w:tc>
        <w:tc>
          <w:tcPr>
            <w:tcW w:w="4195"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b/>
                <w:kern w:val="0"/>
                <w:sz w:val="24"/>
                <w:szCs w:val="24"/>
              </w:rPr>
            </w:pPr>
            <w:r>
              <w:rPr>
                <w:rFonts w:hint="eastAsia" w:ascii="宋体" w:hAnsi="宋体"/>
                <w:b/>
                <w:kern w:val="0"/>
                <w:sz w:val="24"/>
                <w:szCs w:val="24"/>
              </w:rPr>
              <w:t>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520" w:lineRule="exact"/>
              <w:ind w:left="1" w:hanging="1"/>
              <w:jc w:val="center"/>
              <w:textAlignment w:val="bottom"/>
              <w:rPr>
                <w:rFonts w:hint="eastAsia" w:ascii="宋体" w:hAnsi="宋体"/>
                <w:b/>
                <w:kern w:val="0"/>
                <w:sz w:val="24"/>
                <w:szCs w:val="24"/>
              </w:rPr>
            </w:pPr>
            <w:r>
              <w:rPr>
                <w:rFonts w:hint="eastAsia" w:ascii="宋体" w:hAnsi="宋体"/>
                <w:b/>
                <w:kern w:val="0"/>
                <w:sz w:val="24"/>
                <w:szCs w:val="24"/>
              </w:rPr>
              <w:t>单价报价 （</w:t>
            </w:r>
            <w:r>
              <w:rPr>
                <w:rFonts w:hint="eastAsia" w:ascii="宋体" w:hAnsi="宋体"/>
                <w:kern w:val="0"/>
                <w:sz w:val="24"/>
                <w:szCs w:val="24"/>
              </w:rPr>
              <w:t>元/家</w:t>
            </w:r>
            <w:r>
              <w:rPr>
                <w:rFonts w:hint="eastAsia" w:ascii="宋体" w:hAnsi="宋体"/>
                <w:b/>
                <w:kern w:val="0"/>
                <w:sz w:val="24"/>
                <w:szCs w:val="24"/>
              </w:rPr>
              <w:t>）第一轮</w:t>
            </w:r>
          </w:p>
        </w:tc>
        <w:tc>
          <w:tcPr>
            <w:tcW w:w="1725" w:type="dxa"/>
            <w:tcBorders>
              <w:top w:val="single" w:color="auto" w:sz="4" w:space="0"/>
              <w:left w:val="single" w:color="auto" w:sz="4" w:space="0"/>
              <w:bottom w:val="single" w:color="auto" w:sz="4" w:space="0"/>
              <w:right w:val="single" w:color="auto" w:sz="4" w:space="0"/>
            </w:tcBorders>
            <w:vAlign w:val="center"/>
          </w:tcPr>
          <w:p>
            <w:pPr>
              <w:spacing w:line="520" w:lineRule="exact"/>
              <w:ind w:left="1" w:hanging="1"/>
              <w:jc w:val="center"/>
              <w:textAlignment w:val="bottom"/>
              <w:rPr>
                <w:rFonts w:hint="eastAsia" w:ascii="宋体" w:hAnsi="宋体"/>
                <w:b/>
                <w:kern w:val="0"/>
                <w:sz w:val="24"/>
                <w:szCs w:val="24"/>
              </w:rPr>
            </w:pPr>
            <w:r>
              <w:rPr>
                <w:rFonts w:hint="eastAsia" w:ascii="宋体" w:hAnsi="宋体"/>
                <w:b/>
                <w:kern w:val="0"/>
                <w:sz w:val="24"/>
                <w:szCs w:val="24"/>
              </w:rPr>
              <w:t>单价报价 （</w:t>
            </w:r>
            <w:r>
              <w:rPr>
                <w:rFonts w:hint="eastAsia" w:ascii="宋体" w:hAnsi="宋体"/>
                <w:kern w:val="0"/>
                <w:sz w:val="24"/>
                <w:szCs w:val="24"/>
              </w:rPr>
              <w:t>元/家</w:t>
            </w:r>
            <w:r>
              <w:rPr>
                <w:rFonts w:hint="eastAsia" w:ascii="宋体" w:hAnsi="宋体"/>
                <w:b/>
                <w:kern w:val="0"/>
                <w:sz w:val="24"/>
                <w:szCs w:val="24"/>
              </w:rPr>
              <w:t>）第二轮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bCs/>
                <w:kern w:val="0"/>
                <w:sz w:val="24"/>
                <w:szCs w:val="24"/>
              </w:rPr>
            </w:pPr>
            <w:r>
              <w:rPr>
                <w:rFonts w:hint="eastAsia" w:ascii="宋体" w:hAnsi="宋体"/>
                <w:bCs/>
                <w:kern w:val="0"/>
                <w:sz w:val="24"/>
                <w:szCs w:val="24"/>
              </w:rPr>
              <w:t>1</w:t>
            </w:r>
          </w:p>
        </w:tc>
        <w:tc>
          <w:tcPr>
            <w:tcW w:w="4195"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hint="eastAsia" w:ascii="宋体" w:hAnsi="宋体"/>
                <w:kern w:val="0"/>
                <w:sz w:val="24"/>
                <w:szCs w:val="24"/>
              </w:rPr>
            </w:pPr>
            <w:r>
              <w:rPr>
                <w:rFonts w:hint="eastAsia" w:ascii="宋体" w:hAnsi="宋体" w:cs="宋体"/>
                <w:kern w:val="0"/>
                <w:sz w:val="24"/>
                <w:szCs w:val="24"/>
              </w:rPr>
              <w:t>帮扶指导企业进行一对一线上指导或现场帮扶、帮扶指导企业对审核意见完成审核与整改、根据需要协助对企业开展填报后现场核查、协助完成管理统计年报报送。</w:t>
            </w:r>
          </w:p>
        </w:tc>
        <w:tc>
          <w:tcPr>
            <w:tcW w:w="1815" w:type="dxa"/>
            <w:tcBorders>
              <w:top w:val="single" w:color="auto" w:sz="4" w:space="0"/>
              <w:left w:val="single" w:color="auto" w:sz="4" w:space="0"/>
              <w:bottom w:val="single" w:color="auto" w:sz="4" w:space="0"/>
              <w:right w:val="single" w:color="auto" w:sz="4" w:space="0"/>
            </w:tcBorders>
            <w:vAlign w:val="center"/>
          </w:tcPr>
          <w:p>
            <w:pPr>
              <w:spacing w:line="520" w:lineRule="exact"/>
              <w:ind w:left="1"/>
              <w:textAlignment w:val="bottom"/>
              <w:rPr>
                <w:rFonts w:hint="eastAsia" w:ascii="宋体" w:hAnsi="宋体"/>
                <w:kern w:val="0"/>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520" w:lineRule="exact"/>
              <w:ind w:left="1"/>
              <w:textAlignment w:val="bottom"/>
              <w:rPr>
                <w:rFonts w:hint="eastAsia"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830" w:type="dxa"/>
            <w:tcBorders>
              <w:top w:val="single" w:color="auto" w:sz="4" w:space="0"/>
              <w:left w:val="single" w:color="auto" w:sz="4" w:space="0"/>
              <w:bottom w:val="single" w:color="auto" w:sz="4" w:space="0"/>
              <w:right w:val="single" w:color="auto" w:sz="4" w:space="0"/>
            </w:tcBorders>
            <w:vAlign w:val="center"/>
          </w:tcPr>
          <w:p>
            <w:pPr>
              <w:spacing w:line="520" w:lineRule="exact"/>
              <w:ind w:left="1"/>
              <w:jc w:val="center"/>
              <w:textAlignment w:val="bottom"/>
              <w:rPr>
                <w:rFonts w:hint="eastAsia" w:ascii="宋体" w:hAnsi="宋体"/>
                <w:bCs/>
                <w:kern w:val="0"/>
                <w:sz w:val="24"/>
                <w:szCs w:val="24"/>
              </w:rPr>
            </w:pPr>
            <w:r>
              <w:rPr>
                <w:rFonts w:hint="eastAsia" w:ascii="宋体" w:hAnsi="宋体"/>
                <w:bCs/>
                <w:kern w:val="0"/>
                <w:sz w:val="24"/>
                <w:szCs w:val="24"/>
              </w:rPr>
              <w:t>2</w:t>
            </w:r>
          </w:p>
        </w:tc>
        <w:tc>
          <w:tcPr>
            <w:tcW w:w="4195" w:type="dxa"/>
            <w:tcBorders>
              <w:top w:val="single" w:color="auto" w:sz="4" w:space="0"/>
              <w:left w:val="single" w:color="auto" w:sz="4" w:space="0"/>
              <w:bottom w:val="single" w:color="auto" w:sz="4" w:space="0"/>
              <w:right w:val="single" w:color="auto" w:sz="4" w:space="0"/>
            </w:tcBorders>
            <w:vAlign w:val="center"/>
          </w:tcPr>
          <w:p>
            <w:pPr>
              <w:spacing w:line="520" w:lineRule="exact"/>
              <w:ind w:left="1" w:firstLine="26" w:firstLineChars="11"/>
              <w:textAlignment w:val="bottom"/>
              <w:rPr>
                <w:rFonts w:hint="eastAsia" w:ascii="宋体" w:hAnsi="宋体"/>
                <w:kern w:val="0"/>
                <w:sz w:val="24"/>
                <w:szCs w:val="24"/>
              </w:rPr>
            </w:pPr>
            <w:r>
              <w:rPr>
                <w:rFonts w:hint="eastAsia" w:ascii="宋体" w:hAnsi="宋体" w:cs="宋体"/>
                <w:kern w:val="0"/>
                <w:sz w:val="24"/>
                <w:szCs w:val="24"/>
              </w:rPr>
              <w:t>帮扶指导企业进行一对一线上指导或现场帮扶、帮扶指导企业对审核意见完成审核与整改、根据需要协助对企业开展填报后现场核查、协助完成管理统计年报报送。</w:t>
            </w:r>
          </w:p>
        </w:tc>
        <w:tc>
          <w:tcPr>
            <w:tcW w:w="1815" w:type="dxa"/>
            <w:tcBorders>
              <w:top w:val="single" w:color="auto" w:sz="4" w:space="0"/>
              <w:left w:val="single" w:color="auto" w:sz="4" w:space="0"/>
              <w:bottom w:val="single" w:color="auto" w:sz="4" w:space="0"/>
              <w:right w:val="single" w:color="auto" w:sz="4" w:space="0"/>
            </w:tcBorders>
            <w:vAlign w:val="center"/>
          </w:tcPr>
          <w:p>
            <w:pPr>
              <w:spacing w:line="520" w:lineRule="exact"/>
              <w:textAlignment w:val="bottom"/>
              <w:rPr>
                <w:rFonts w:hint="eastAsia" w:ascii="宋体" w:hAnsi="宋体"/>
                <w:kern w:val="0"/>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520" w:lineRule="exact"/>
              <w:textAlignment w:val="bottom"/>
              <w:rPr>
                <w:rFonts w:hint="eastAsia" w:ascii="宋体" w:hAnsi="宋体"/>
                <w:kern w:val="0"/>
                <w:sz w:val="24"/>
                <w:szCs w:val="24"/>
              </w:rPr>
            </w:pPr>
          </w:p>
        </w:tc>
      </w:tr>
    </w:tbl>
    <w:p>
      <w:pPr>
        <w:pStyle w:val="15"/>
        <w:snapToGrid w:val="0"/>
        <w:ind w:firstLine="0" w:firstLineChars="0"/>
        <w:textAlignment w:val="baseline"/>
        <w:rPr>
          <w:szCs w:val="24"/>
        </w:rPr>
      </w:pPr>
    </w:p>
    <w:p>
      <w:pPr>
        <w:pStyle w:val="18"/>
        <w:snapToGrid w:val="0"/>
        <w:spacing w:line="360" w:lineRule="auto"/>
        <w:textAlignment w:val="baseline"/>
        <w:rPr>
          <w:rFonts w:hint="eastAsia" w:ascii="Times New Roman" w:hAnsi="宋体"/>
          <w:b/>
          <w:sz w:val="24"/>
        </w:rPr>
      </w:pPr>
      <w:r>
        <w:rPr>
          <w:rFonts w:hint="eastAsia" w:ascii="Times New Roman" w:hAnsi="宋体"/>
          <w:b/>
          <w:sz w:val="24"/>
        </w:rPr>
        <w:t>注：1、第2轮(最终)报价将在磋商现场填写，响应文件密封提交时只需填写第1轮磋商报价。</w:t>
      </w:r>
    </w:p>
    <w:p>
      <w:pPr>
        <w:pStyle w:val="18"/>
        <w:snapToGrid w:val="0"/>
        <w:spacing w:line="360" w:lineRule="auto"/>
        <w:ind w:firstLine="480" w:firstLineChars="200"/>
        <w:textAlignment w:val="baseline"/>
        <w:rPr>
          <w:rFonts w:hint="eastAsia" w:ascii="Times New Roman" w:hAnsi="宋体"/>
          <w:b/>
          <w:sz w:val="24"/>
        </w:rPr>
      </w:pPr>
      <w:r>
        <w:rPr>
          <w:rFonts w:hint="eastAsia" w:ascii="Times New Roman" w:hAnsi="宋体"/>
          <w:b/>
          <w:sz w:val="24"/>
        </w:rPr>
        <w:t>2、本表式不得自行改动。</w:t>
      </w:r>
    </w:p>
    <w:p>
      <w:pPr>
        <w:pStyle w:val="2"/>
        <w:snapToGrid w:val="0"/>
        <w:spacing w:line="360" w:lineRule="auto"/>
        <w:textAlignment w:val="baseline"/>
        <w:rPr>
          <w:rFonts w:hint="eastAsia" w:ascii="宋体" w:hAnsi="宋体"/>
          <w:szCs w:val="24"/>
        </w:rPr>
      </w:pPr>
      <w:r>
        <w:rPr>
          <w:rFonts w:hint="eastAsia"/>
          <w:szCs w:val="24"/>
        </w:rPr>
        <w:t xml:space="preserve"> </w:t>
      </w:r>
      <w:r>
        <w:rPr>
          <w:rFonts w:hint="eastAsia" w:ascii="宋体" w:hAnsi="宋体" w:cs="宋体"/>
          <w:b/>
          <w:bCs/>
          <w:szCs w:val="24"/>
        </w:rPr>
        <w:t xml:space="preserve"> </w:t>
      </w:r>
    </w:p>
    <w:p>
      <w:pPr>
        <w:pStyle w:val="18"/>
        <w:tabs>
          <w:tab w:val="left" w:pos="5665"/>
          <w:tab w:val="right" w:pos="8360"/>
        </w:tabs>
        <w:snapToGrid w:val="0"/>
        <w:spacing w:line="360" w:lineRule="auto"/>
        <w:ind w:right="42" w:firstLine="1560" w:firstLineChars="650"/>
        <w:textAlignment w:val="baseline"/>
        <w:rPr>
          <w:rFonts w:hint="eastAsia" w:hAnsi="宋体"/>
          <w:sz w:val="24"/>
        </w:rPr>
      </w:pPr>
    </w:p>
    <w:p>
      <w:pPr>
        <w:snapToGrid w:val="0"/>
        <w:spacing w:line="360" w:lineRule="auto"/>
        <w:ind w:right="79"/>
        <w:textAlignment w:val="baseline"/>
        <w:rPr>
          <w:rFonts w:hint="eastAsia" w:ascii="宋体" w:hAnsi="宋体" w:cs="宋体"/>
          <w:color w:val="000000"/>
          <w:sz w:val="24"/>
          <w:szCs w:val="24"/>
        </w:rPr>
      </w:pPr>
      <w:r>
        <w:rPr>
          <w:rFonts w:hint="eastAsia" w:ascii="宋体" w:hAnsi="宋体" w:cs="宋体"/>
          <w:sz w:val="24"/>
          <w:szCs w:val="24"/>
        </w:rPr>
        <w:t>竞争性磋商响应供应商：</w:t>
      </w:r>
      <w:r>
        <w:rPr>
          <w:rFonts w:hint="eastAsia"/>
          <w:color w:val="000000"/>
          <w:sz w:val="24"/>
          <w:szCs w:val="24"/>
          <w:u w:val="single"/>
        </w:rPr>
        <w:t xml:space="preserve">                </w:t>
      </w:r>
      <w:r>
        <w:rPr>
          <w:rFonts w:hint="eastAsia" w:ascii="宋体" w:hAnsi="宋体" w:cs="宋体"/>
          <w:sz w:val="24"/>
          <w:szCs w:val="24"/>
        </w:rPr>
        <w:t>（单位盖章）</w:t>
      </w:r>
    </w:p>
    <w:p>
      <w:pPr>
        <w:pStyle w:val="18"/>
        <w:tabs>
          <w:tab w:val="left" w:pos="5665"/>
          <w:tab w:val="right" w:pos="8360"/>
        </w:tabs>
        <w:snapToGrid w:val="0"/>
        <w:spacing w:line="360" w:lineRule="auto"/>
        <w:ind w:right="42"/>
        <w:textAlignment w:val="baseline"/>
        <w:rPr>
          <w:rFonts w:hint="eastAsia" w:hAnsi="宋体"/>
          <w:sz w:val="24"/>
          <w:u w:val="single"/>
        </w:rPr>
      </w:pPr>
      <w:r>
        <w:rPr>
          <w:rFonts w:hint="eastAsia" w:hAnsi="宋体"/>
          <w:sz w:val="24"/>
        </w:rPr>
        <w:t>法定代表人或</w:t>
      </w:r>
      <w:r>
        <w:rPr>
          <w:rFonts w:hint="eastAsia" w:hAnsi="宋体" w:cs="仿宋_GB2312"/>
          <w:sz w:val="24"/>
        </w:rPr>
        <w:t>被授权人（签字或盖章）</w:t>
      </w:r>
      <w:r>
        <w:rPr>
          <w:rFonts w:hint="eastAsia" w:hAnsi="宋体"/>
          <w:sz w:val="24"/>
        </w:rPr>
        <w:t>：</w:t>
      </w:r>
      <w:r>
        <w:rPr>
          <w:rFonts w:hint="eastAsia"/>
          <w:color w:val="000000"/>
          <w:sz w:val="24"/>
          <w:szCs w:val="24"/>
          <w:u w:val="single"/>
        </w:rPr>
        <w:t xml:space="preserve">                </w:t>
      </w:r>
    </w:p>
    <w:p>
      <w:pPr>
        <w:pStyle w:val="18"/>
        <w:tabs>
          <w:tab w:val="left" w:pos="5665"/>
          <w:tab w:val="right" w:pos="8360"/>
        </w:tabs>
        <w:snapToGrid w:val="0"/>
        <w:spacing w:line="360" w:lineRule="auto"/>
        <w:ind w:right="42"/>
        <w:textAlignment w:val="baseline"/>
        <w:rPr>
          <w:rFonts w:hint="eastAsia" w:hAnsi="宋体"/>
          <w:color w:val="000000"/>
          <w:sz w:val="24"/>
          <w:lang w:val="zh-CN"/>
        </w:rPr>
      </w:pPr>
      <w:r>
        <w:rPr>
          <w:rFonts w:hint="eastAsia" w:hAnsi="宋体"/>
          <w:color w:val="000000"/>
          <w:sz w:val="24"/>
          <w:lang w:val="zh-CN"/>
        </w:rPr>
        <w:t>日期：</w:t>
      </w:r>
      <w:r>
        <w:rPr>
          <w:rFonts w:hint="eastAsia"/>
          <w:color w:val="000000"/>
          <w:sz w:val="24"/>
        </w:rPr>
        <w:t xml:space="preserve">  </w:t>
      </w:r>
      <w:r>
        <w:rPr>
          <w:rFonts w:hint="eastAsia" w:hAnsi="宋体"/>
          <w:color w:val="000000"/>
          <w:sz w:val="24"/>
          <w:lang w:val="zh-CN"/>
        </w:rPr>
        <w:t>年</w:t>
      </w:r>
      <w:r>
        <w:rPr>
          <w:rFonts w:hint="eastAsia"/>
          <w:color w:val="000000"/>
          <w:sz w:val="24"/>
        </w:rPr>
        <w:t xml:space="preserve">   </w:t>
      </w:r>
      <w:r>
        <w:rPr>
          <w:rFonts w:hint="eastAsia" w:hAnsi="宋体"/>
          <w:color w:val="000000"/>
          <w:sz w:val="24"/>
          <w:lang w:val="zh-CN"/>
        </w:rPr>
        <w:t>月</w:t>
      </w:r>
      <w:r>
        <w:rPr>
          <w:rFonts w:hint="eastAsia"/>
          <w:color w:val="000000"/>
          <w:sz w:val="24"/>
        </w:rPr>
        <w:t xml:space="preserve">   </w:t>
      </w:r>
      <w:r>
        <w:rPr>
          <w:rFonts w:hint="eastAsia" w:hAnsi="宋体"/>
          <w:color w:val="000000"/>
          <w:sz w:val="24"/>
          <w:lang w:val="zh-CN"/>
        </w:rPr>
        <w:t>日</w:t>
      </w:r>
    </w:p>
    <w:p>
      <w:pPr>
        <w:snapToGrid w:val="0"/>
        <w:spacing w:line="420" w:lineRule="exact"/>
        <w:jc w:val="center"/>
        <w:textAlignment w:val="baseline"/>
      </w:pPr>
      <w:r>
        <w:rPr>
          <w:b/>
          <w:bCs/>
        </w:rPr>
        <w:t>……</w:t>
      </w:r>
      <w:r>
        <w:rPr>
          <w:rFonts w:hint="eastAsia" w:cs="宋体"/>
          <w:b/>
          <w:bCs/>
        </w:rPr>
        <w:t>全文结束</w:t>
      </w:r>
      <w:r>
        <w:rPr>
          <w:b/>
          <w:bCs/>
        </w:rPr>
        <w:t>……</w:t>
      </w:r>
    </w:p>
    <w:p/>
    <w:sectPr>
      <w:pgSz w:w="11906" w:h="16838"/>
      <w:pgMar w:top="1440" w:right="1274" w:bottom="1134" w:left="1361" w:header="851" w:footer="655"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11"/>
                            <w:jc w:val="center"/>
                          </w:pPr>
                          <w:r>
                            <w:rPr>
                              <w:b/>
                              <w:bCs/>
                            </w:rPr>
                            <w:fldChar w:fldCharType="begin"/>
                          </w:r>
                          <w:r>
                            <w:rPr>
                              <w:b/>
                              <w:bCs/>
                            </w:rPr>
                            <w:instrText xml:space="preserve">PAGE</w:instrText>
                          </w:r>
                          <w:r>
                            <w:rPr>
                              <w:b/>
                              <w:bCs/>
                            </w:rPr>
                            <w:fldChar w:fldCharType="separate"/>
                          </w:r>
                          <w:r>
                            <w:rPr>
                              <w:b/>
                              <w:bCs/>
                            </w:rPr>
                            <w:t>- 2 -</w:t>
                          </w:r>
                          <w:r>
                            <w:rPr>
                              <w:b/>
                              <w:bCs/>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pPr>
                      <w:pStyle w:val="11"/>
                      <w:jc w:val="center"/>
                    </w:pPr>
                    <w:r>
                      <w:rPr>
                        <w:b/>
                        <w:bCs/>
                      </w:rPr>
                      <w:fldChar w:fldCharType="begin"/>
                    </w:r>
                    <w:r>
                      <w:rPr>
                        <w:b/>
                        <w:bCs/>
                      </w:rPr>
                      <w:instrText xml:space="preserve">PAGE</w:instrText>
                    </w:r>
                    <w:r>
                      <w:rPr>
                        <w:b/>
                        <w:bCs/>
                      </w:rPr>
                      <w:fldChar w:fldCharType="separate"/>
                    </w:r>
                    <w:r>
                      <w:rPr>
                        <w:b/>
                        <w:bCs/>
                      </w:rPr>
                      <w:t>- 2 -</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rPr>
      <w:t xml:space="preserve">                                                                                       </w:t>
    </w:r>
    <w:r>
      <w:fldChar w:fldCharType="begin"/>
    </w:r>
    <w:r>
      <w:instrText xml:space="preserve">PAGE   \* MERGEFORMAT</w:instrText>
    </w:r>
    <w:r>
      <w:fldChar w:fldCharType="separate"/>
    </w:r>
    <w:r>
      <w:rPr>
        <w:lang w:val="zh-CN"/>
      </w:rPr>
      <w:t>-</w:t>
    </w:r>
    <w:r>
      <w:t xml:space="preserve"> 43 -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300"/>
      </w:tabs>
      <w:snapToGrid w:val="0"/>
      <w:spacing w:line="300" w:lineRule="auto"/>
    </w:pPr>
    <w:r>
      <w:rPr>
        <w:rFonts w:hint="eastAsia" w:ascii="宋体" w:hAnsi="宋体" w:cs="宋体"/>
        <w:sz w:val="18"/>
        <w:szCs w:val="18"/>
        <w:u w:val="single"/>
      </w:rPr>
      <w:t>排污源统计管理事项项目</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B133"/>
    <w:multiLevelType w:val="singleLevel"/>
    <w:tmpl w:val="A5E9B133"/>
    <w:lvl w:ilvl="0" w:tentative="0">
      <w:start w:val="1"/>
      <w:numFmt w:val="decimal"/>
      <w:suff w:val="nothing"/>
      <w:lvlText w:val="%1、"/>
      <w:lvlJc w:val="left"/>
    </w:lvl>
  </w:abstractNum>
  <w:abstractNum w:abstractNumId="1">
    <w:nsid w:val="E2895CEA"/>
    <w:multiLevelType w:val="singleLevel"/>
    <w:tmpl w:val="E2895CEA"/>
    <w:lvl w:ilvl="0" w:tentative="0">
      <w:start w:val="1"/>
      <w:numFmt w:val="decimal"/>
      <w:suff w:val="space"/>
      <w:lvlText w:val="%1."/>
      <w:lvlJc w:val="left"/>
    </w:lvl>
  </w:abstractNum>
  <w:abstractNum w:abstractNumId="2">
    <w:nsid w:val="ED533DED"/>
    <w:multiLevelType w:val="singleLevel"/>
    <w:tmpl w:val="ED533DED"/>
    <w:lvl w:ilvl="0" w:tentative="0">
      <w:start w:val="4"/>
      <w:numFmt w:val="chineseCounting"/>
      <w:suff w:val="nothing"/>
      <w:lvlText w:val="%1、"/>
      <w:lvlJc w:val="left"/>
      <w:rPr>
        <w:rFonts w:hint="eastAsia"/>
      </w:rPr>
    </w:lvl>
  </w:abstractNum>
  <w:abstractNum w:abstractNumId="3">
    <w:nsid w:val="0000003D"/>
    <w:multiLevelType w:val="multilevel"/>
    <w:tmpl w:val="0000003D"/>
    <w:lvl w:ilvl="0" w:tentative="0">
      <w:start w:val="1"/>
      <w:numFmt w:val="chineseCountingThousand"/>
      <w:pStyle w:val="3"/>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4E2F0E84"/>
    <w:multiLevelType w:val="singleLevel"/>
    <w:tmpl w:val="4E2F0E84"/>
    <w:lvl w:ilvl="0" w:tentative="0">
      <w:start w:val="1"/>
      <w:numFmt w:val="chineseCounting"/>
      <w:suff w:val="nothing"/>
      <w:lvlText w:val="%1、"/>
      <w:lvlJc w:val="left"/>
      <w:pPr>
        <w:ind w:left="840"/>
      </w:pPr>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6F1A29ED"/>
    <w:multiLevelType w:val="singleLevel"/>
    <w:tmpl w:val="6F1A29ED"/>
    <w:lvl w:ilvl="0" w:tentative="0">
      <w:start w:val="1"/>
      <w:numFmt w:val="chineseCounting"/>
      <w:suff w:val="nothing"/>
      <w:lvlText w:val="%1、"/>
      <w:lvlJc w:val="left"/>
      <w:rPr>
        <w:rFonts w:hint="eastAsia"/>
      </w:r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NTFiNWZlODgzYzc3MDc1ZDA0NWE2NTU3YjQzNzQifQ=="/>
    <w:docVar w:name="KSO_WPS_MARK_KEY" w:val="cb638409-4a3e-4e6f-b2d6-f68c75a453f2"/>
  </w:docVars>
  <w:rsids>
    <w:rsidRoot w:val="1BF00CF4"/>
    <w:rsid w:val="000B3310"/>
    <w:rsid w:val="004708CD"/>
    <w:rsid w:val="006361C4"/>
    <w:rsid w:val="00A0094B"/>
    <w:rsid w:val="00D8593C"/>
    <w:rsid w:val="00E00F8D"/>
    <w:rsid w:val="00EE7599"/>
    <w:rsid w:val="01636EE3"/>
    <w:rsid w:val="035A0CDE"/>
    <w:rsid w:val="03D52B2F"/>
    <w:rsid w:val="06E415B3"/>
    <w:rsid w:val="071C3FA0"/>
    <w:rsid w:val="09BC1CB8"/>
    <w:rsid w:val="0ABF0394"/>
    <w:rsid w:val="0AE461B5"/>
    <w:rsid w:val="0BF06263"/>
    <w:rsid w:val="0CA973AC"/>
    <w:rsid w:val="0CC53C37"/>
    <w:rsid w:val="0CD97A1B"/>
    <w:rsid w:val="0D3064EE"/>
    <w:rsid w:val="0FC24EED"/>
    <w:rsid w:val="104C0EE6"/>
    <w:rsid w:val="108F3140"/>
    <w:rsid w:val="11B20180"/>
    <w:rsid w:val="12B52FD4"/>
    <w:rsid w:val="151A17B5"/>
    <w:rsid w:val="15B00D4F"/>
    <w:rsid w:val="180B10BC"/>
    <w:rsid w:val="18AC4909"/>
    <w:rsid w:val="19FE07AD"/>
    <w:rsid w:val="1B053862"/>
    <w:rsid w:val="1BF00CF4"/>
    <w:rsid w:val="1D754862"/>
    <w:rsid w:val="1D7B2840"/>
    <w:rsid w:val="1FC50C2E"/>
    <w:rsid w:val="21042799"/>
    <w:rsid w:val="226C0662"/>
    <w:rsid w:val="239D404C"/>
    <w:rsid w:val="25F37B64"/>
    <w:rsid w:val="294C7112"/>
    <w:rsid w:val="2AD753D9"/>
    <w:rsid w:val="2BEB1778"/>
    <w:rsid w:val="2C3039F3"/>
    <w:rsid w:val="2CCD41C3"/>
    <w:rsid w:val="2E6151B0"/>
    <w:rsid w:val="302E3742"/>
    <w:rsid w:val="31061A05"/>
    <w:rsid w:val="31D84047"/>
    <w:rsid w:val="33FE2A87"/>
    <w:rsid w:val="37CE2CDB"/>
    <w:rsid w:val="3A78452B"/>
    <w:rsid w:val="3C910D0C"/>
    <w:rsid w:val="3CC8312A"/>
    <w:rsid w:val="3E8B0158"/>
    <w:rsid w:val="40D853D9"/>
    <w:rsid w:val="41010568"/>
    <w:rsid w:val="434A3483"/>
    <w:rsid w:val="45A535F7"/>
    <w:rsid w:val="45CF008F"/>
    <w:rsid w:val="46205A1C"/>
    <w:rsid w:val="47E63486"/>
    <w:rsid w:val="490135F0"/>
    <w:rsid w:val="49427A3C"/>
    <w:rsid w:val="4CDB464C"/>
    <w:rsid w:val="4E8A3AF9"/>
    <w:rsid w:val="4EE80403"/>
    <w:rsid w:val="4FD843BC"/>
    <w:rsid w:val="50E833CC"/>
    <w:rsid w:val="52582E16"/>
    <w:rsid w:val="54426201"/>
    <w:rsid w:val="54EC13E3"/>
    <w:rsid w:val="55A873E8"/>
    <w:rsid w:val="56BB00FF"/>
    <w:rsid w:val="56C82A43"/>
    <w:rsid w:val="58F22A05"/>
    <w:rsid w:val="59431FFB"/>
    <w:rsid w:val="5B0D4193"/>
    <w:rsid w:val="5B0E295E"/>
    <w:rsid w:val="633C2A60"/>
    <w:rsid w:val="63FF148C"/>
    <w:rsid w:val="64454796"/>
    <w:rsid w:val="651223D0"/>
    <w:rsid w:val="66A71C93"/>
    <w:rsid w:val="66C369B1"/>
    <w:rsid w:val="68983F42"/>
    <w:rsid w:val="6E684D3A"/>
    <w:rsid w:val="6F8600ED"/>
    <w:rsid w:val="6FE85E86"/>
    <w:rsid w:val="707201D4"/>
    <w:rsid w:val="70C17C27"/>
    <w:rsid w:val="72F0719E"/>
    <w:rsid w:val="73DE4DAA"/>
    <w:rsid w:val="753B26E1"/>
    <w:rsid w:val="79324E46"/>
    <w:rsid w:val="795F0170"/>
    <w:rsid w:val="79B12CD1"/>
    <w:rsid w:val="7CC76E0E"/>
    <w:rsid w:val="7EF8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keepLines/>
      <w:numPr>
        <w:ilvl w:val="0"/>
        <w:numId w:val="1"/>
      </w:numPr>
      <w:adjustRightInd w:val="0"/>
      <w:spacing w:before="340" w:after="330" w:line="578" w:lineRule="atLeast"/>
      <w:textAlignment w:val="baseline"/>
      <w:outlineLvl w:val="0"/>
    </w:pPr>
    <w:rPr>
      <w:b/>
      <w:bCs/>
      <w:kern w:val="44"/>
      <w:sz w:val="44"/>
      <w:szCs w:val="44"/>
    </w:rPr>
  </w:style>
  <w:style w:type="paragraph" w:styleId="4">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rPr>
      <w:kern w:val="0"/>
    </w:rPr>
  </w:style>
  <w:style w:type="paragraph" w:styleId="5">
    <w:name w:val="Normal Indent"/>
    <w:basedOn w:val="1"/>
    <w:next w:val="1"/>
    <w:autoRedefine/>
    <w:qFormat/>
    <w:uiPriority w:val="0"/>
    <w:pPr>
      <w:ind w:firstLine="200" w:firstLineChars="200"/>
    </w:pPr>
  </w:style>
  <w:style w:type="paragraph" w:styleId="6">
    <w:name w:val="annotation text"/>
    <w:basedOn w:val="1"/>
    <w:autoRedefine/>
    <w:qFormat/>
    <w:uiPriority w:val="0"/>
    <w:pPr>
      <w:jc w:val="left"/>
    </w:pPr>
  </w:style>
  <w:style w:type="paragraph" w:styleId="7">
    <w:name w:val="Body Text Indent"/>
    <w:basedOn w:val="1"/>
    <w:next w:val="8"/>
    <w:autoRedefine/>
    <w:qFormat/>
    <w:uiPriority w:val="0"/>
    <w:pPr>
      <w:spacing w:after="156"/>
      <w:ind w:firstLine="480"/>
    </w:pPr>
    <w:rPr>
      <w:sz w:val="24"/>
      <w:szCs w:val="24"/>
    </w:rPr>
  </w:style>
  <w:style w:type="paragraph" w:styleId="8">
    <w:name w:val="envelope return"/>
    <w:basedOn w:val="1"/>
    <w:autoRedefine/>
    <w:qFormat/>
    <w:uiPriority w:val="99"/>
    <w:pPr>
      <w:snapToGrid w:val="0"/>
    </w:pPr>
    <w:rPr>
      <w:rFonts w:ascii="Arial" w:hAnsi="Arial" w:cs="Arial"/>
    </w:rPr>
  </w:style>
  <w:style w:type="paragraph" w:styleId="9">
    <w:name w:val="toc 3"/>
    <w:basedOn w:val="1"/>
    <w:next w:val="1"/>
    <w:autoRedefine/>
    <w:semiHidden/>
    <w:qFormat/>
    <w:uiPriority w:val="99"/>
    <w:pPr>
      <w:ind w:left="420"/>
      <w:jc w:val="left"/>
    </w:pPr>
    <w:rPr>
      <w:i/>
      <w:iCs/>
      <w:sz w:val="20"/>
      <w:szCs w:val="20"/>
    </w:rPr>
  </w:style>
  <w:style w:type="paragraph" w:styleId="10">
    <w:name w:val="Balloon Text"/>
    <w:basedOn w:val="1"/>
    <w:autoRedefine/>
    <w:semiHidden/>
    <w:qFormat/>
    <w:uiPriority w:val="99"/>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autoRedefine/>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14">
    <w:name w:val="Body Text Indent 3"/>
    <w:basedOn w:val="1"/>
    <w:autoRedefine/>
    <w:qFormat/>
    <w:uiPriority w:val="99"/>
    <w:pPr>
      <w:spacing w:after="120"/>
      <w:ind w:left="420" w:leftChars="200"/>
    </w:pPr>
    <w:rPr>
      <w:kern w:val="0"/>
      <w:sz w:val="16"/>
      <w:szCs w:val="16"/>
    </w:rPr>
  </w:style>
  <w:style w:type="paragraph" w:styleId="15">
    <w:name w:val="Body Text First Indent 2"/>
    <w:basedOn w:val="7"/>
    <w:autoRedefine/>
    <w:qFormat/>
    <w:uiPriority w:val="99"/>
    <w:pPr>
      <w:ind w:firstLine="420" w:firstLineChars="200"/>
    </w:pPr>
    <w:rPr>
      <w:sz w:val="21"/>
      <w:szCs w:val="21"/>
    </w:rPr>
  </w:style>
  <w:style w:type="paragraph" w:customStyle="1" w:styleId="18">
    <w:name w:val="纯文本2"/>
    <w:basedOn w:val="1"/>
    <w:autoRedefine/>
    <w:qFormat/>
    <w:uiPriority w:val="99"/>
    <w:rPr>
      <w:rFonts w:ascii="宋体" w:hAnsi="Courier New" w:cs="宋体"/>
      <w:sz w:val="28"/>
      <w:szCs w:val="28"/>
    </w:rPr>
  </w:style>
  <w:style w:type="paragraph" w:customStyle="1" w:styleId="19">
    <w:name w:val="正文文本1"/>
    <w:basedOn w:val="1"/>
    <w:next w:val="1"/>
    <w:autoRedefine/>
    <w:qFormat/>
    <w:uiPriority w:val="1"/>
    <w:pPr>
      <w:ind w:left="102"/>
    </w:pPr>
    <w:rPr>
      <w:rFonts w:ascii="仿宋" w:hAnsi="仿宋" w:eastAsia="仿宋"/>
      <w:sz w:val="28"/>
      <w:szCs w:val="28"/>
    </w:rPr>
  </w:style>
  <w:style w:type="paragraph" w:customStyle="1" w:styleId="20">
    <w:name w:val="正文首行缩进 21"/>
    <w:basedOn w:val="21"/>
    <w:next w:val="23"/>
    <w:autoRedefine/>
    <w:unhideWhenUsed/>
    <w:qFormat/>
    <w:uiPriority w:val="99"/>
    <w:pPr>
      <w:ind w:firstLine="200" w:firstLineChars="200"/>
    </w:pPr>
  </w:style>
  <w:style w:type="paragraph" w:customStyle="1" w:styleId="21">
    <w:name w:val="正文文本缩进1"/>
    <w:basedOn w:val="1"/>
    <w:next w:val="22"/>
    <w:autoRedefine/>
    <w:qFormat/>
    <w:uiPriority w:val="0"/>
    <w:pPr>
      <w:ind w:left="765"/>
    </w:pPr>
    <w:rPr>
      <w:rFonts w:ascii="仿宋_GB2312" w:eastAsia="仿宋_GB2312"/>
      <w:sz w:val="28"/>
      <w:szCs w:val="20"/>
    </w:rPr>
  </w:style>
  <w:style w:type="paragraph" w:customStyle="1" w:styleId="22">
    <w:name w:val="寄信人地址1"/>
    <w:basedOn w:val="1"/>
    <w:autoRedefine/>
    <w:unhideWhenUsed/>
    <w:qFormat/>
    <w:uiPriority w:val="99"/>
    <w:rPr>
      <w:rFonts w:ascii="Arial" w:hAnsi="Arial"/>
    </w:rPr>
  </w:style>
  <w:style w:type="paragraph" w:customStyle="1" w:styleId="23">
    <w:name w:val="正文文本缩进 31"/>
    <w:basedOn w:val="1"/>
    <w:next w:val="24"/>
    <w:autoRedefine/>
    <w:qFormat/>
    <w:uiPriority w:val="0"/>
    <w:pPr>
      <w:spacing w:after="120"/>
      <w:ind w:left="420"/>
    </w:pPr>
    <w:rPr>
      <w:sz w:val="16"/>
      <w:szCs w:val="16"/>
    </w:rPr>
  </w:style>
  <w:style w:type="paragraph" w:customStyle="1" w:styleId="24">
    <w:name w:val="引文目录标题1"/>
    <w:basedOn w:val="1"/>
    <w:next w:val="1"/>
    <w:autoRedefine/>
    <w:qFormat/>
    <w:uiPriority w:val="0"/>
    <w:pPr>
      <w:spacing w:line="360" w:lineRule="atLeast"/>
      <w:jc w:val="center"/>
    </w:pPr>
    <w:rPr>
      <w:rFonts w:ascii="Arial" w:hAnsi="Arial" w:eastAsia="黑体"/>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10659</Words>
  <Characters>10925</Characters>
  <Lines>146</Lines>
  <Paragraphs>41</Paragraphs>
  <TotalTime>4</TotalTime>
  <ScaleCrop>false</ScaleCrop>
  <LinksUpToDate>false</LinksUpToDate>
  <CharactersWithSpaces>11083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2024-08-13T02:16:00Z</dcterms:created>
  <dc:creator>赵爽</dc:creator>
  <cp:lastModifiedBy>康磊</cp:lastModifiedBy>
  <cp:lastPrinted>2025-10-23T06:06:00Z</cp:lastPrinted>
  <dcterms:modified xsi:type="dcterms:W3CDTF">2025-10-30T01:02:36Z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B4C34FD3221E4CCBA4E073B2BF24280F_13</vt:lpwstr>
  </property>
  <property fmtid="{D5CDD505-2E9C-101B-9397-08002B2CF9AE}" pid="4" name="KSOTemplateDocerSaveRecord">
    <vt:lpwstr>eyJoZGlkIjoiOWFiNTIwOTIzOTlhMTA5N2QzMTYxZDc0ZTg1MjBkMzkiLCJ1c2VySWQiOiI1MTQ0MzMwMDUifQ==</vt:lpwstr>
  </property>
</Properties>
</file>