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0CF21">
      <w:pPr>
        <w:adjustRightInd w:val="0"/>
        <w:snapToGrid w:val="0"/>
        <w:ind w:left="-158" w:leftChars="-75" w:right="-601" w:rightChars="-286"/>
        <w:rPr>
          <w:rFonts w:hint="eastAsia" w:ascii="宋体" w:hAnsi="宋体"/>
          <w:snapToGrid w:val="0"/>
          <w:color w:val="auto"/>
          <w:sz w:val="26"/>
          <w:szCs w:val="28"/>
          <w:highlight w:val="none"/>
        </w:rPr>
      </w:pPr>
    </w:p>
    <w:p w14:paraId="0BB50705">
      <w:pPr>
        <w:spacing w:line="500" w:lineRule="exact"/>
        <w:jc w:val="center"/>
        <w:rPr>
          <w:rFonts w:hint="eastAsia" w:ascii="宋体" w:hAnsi="宋体"/>
          <w:b/>
          <w:color w:val="auto"/>
          <w:spacing w:val="20"/>
          <w:sz w:val="48"/>
          <w:szCs w:val="28"/>
          <w:highlight w:val="none"/>
          <w:u w:val="none"/>
          <w:lang w:val="en-US" w:eastAsia="zh-CN"/>
        </w:rPr>
      </w:pPr>
    </w:p>
    <w:p w14:paraId="22207825">
      <w:pPr>
        <w:jc w:val="center"/>
        <w:rPr>
          <w:rFonts w:hint="eastAsia" w:ascii="华文新魏" w:eastAsia="华文新魏"/>
          <w:b/>
          <w:color w:val="auto"/>
          <w:sz w:val="96"/>
          <w:szCs w:val="96"/>
          <w:highlight w:val="none"/>
        </w:rPr>
      </w:pPr>
      <w:r>
        <w:rPr>
          <w:rFonts w:hint="eastAsia" w:ascii="宋体" w:hAnsi="宋体"/>
          <w:b/>
          <w:color w:val="auto"/>
          <w:spacing w:val="20"/>
          <w:sz w:val="48"/>
          <w:szCs w:val="28"/>
          <w:highlight w:val="none"/>
          <w:u w:val="none"/>
          <w:lang w:val="en-US" w:eastAsia="zh-CN"/>
        </w:rPr>
        <w:t>三鲜街更换预充式水、电表项目（三次）</w:t>
      </w:r>
    </w:p>
    <w:p w14:paraId="6BF5F7C0">
      <w:pPr>
        <w:pStyle w:val="13"/>
        <w:ind w:left="0" w:leftChars="0" w:firstLine="0" w:firstLineChars="0"/>
        <w:rPr>
          <w:rFonts w:hint="eastAsia" w:ascii="华文新魏" w:eastAsia="华文新魏"/>
          <w:b/>
          <w:color w:val="auto"/>
          <w:sz w:val="100"/>
          <w:szCs w:val="100"/>
          <w:highlight w:val="none"/>
        </w:rPr>
      </w:pPr>
    </w:p>
    <w:p w14:paraId="30FF6279">
      <w:pPr>
        <w:pStyle w:val="13"/>
        <w:rPr>
          <w:rFonts w:hint="eastAsia" w:ascii="华文新魏" w:eastAsia="华文新魏"/>
          <w:b/>
          <w:color w:val="auto"/>
          <w:sz w:val="100"/>
          <w:szCs w:val="100"/>
          <w:highlight w:val="none"/>
        </w:rPr>
      </w:pPr>
    </w:p>
    <w:p w14:paraId="2B921B08">
      <w:pPr>
        <w:jc w:val="center"/>
        <w:rPr>
          <w:rFonts w:hint="eastAsia" w:ascii="华文新魏" w:eastAsia="华文新魏"/>
          <w:b/>
          <w:color w:val="auto"/>
          <w:sz w:val="100"/>
          <w:szCs w:val="100"/>
          <w:highlight w:val="none"/>
        </w:rPr>
      </w:pPr>
      <w:r>
        <w:rPr>
          <w:rFonts w:hint="eastAsia" w:ascii="华文新魏" w:eastAsia="华文新魏"/>
          <w:b/>
          <w:color w:val="auto"/>
          <w:sz w:val="100"/>
          <w:szCs w:val="100"/>
          <w:highlight w:val="none"/>
        </w:rPr>
        <w:t>招标文件</w:t>
      </w:r>
    </w:p>
    <w:p w14:paraId="02B3BB76">
      <w:pPr>
        <w:rPr>
          <w:rFonts w:hint="eastAsia"/>
          <w:color w:val="auto"/>
          <w:highlight w:val="none"/>
        </w:rPr>
      </w:pPr>
    </w:p>
    <w:p w14:paraId="4DF95B08">
      <w:pPr>
        <w:spacing w:line="500" w:lineRule="exact"/>
        <w:jc w:val="center"/>
        <w:rPr>
          <w:rFonts w:hint="eastAsia" w:ascii="宋体" w:hAnsi="宋体" w:eastAsia="宋体" w:cs="宋体"/>
          <w:b/>
          <w:color w:val="auto"/>
          <w:sz w:val="36"/>
          <w:highlight w:val="none"/>
          <w:lang w:val="en-US" w:eastAsia="zh-CN"/>
        </w:rPr>
      </w:pPr>
    </w:p>
    <w:p w14:paraId="38693237">
      <w:pPr>
        <w:pStyle w:val="16"/>
        <w:rPr>
          <w:rFonts w:hint="eastAsia"/>
          <w:color w:val="auto"/>
          <w:highlight w:val="none"/>
        </w:rPr>
      </w:pPr>
    </w:p>
    <w:p w14:paraId="4CE9EC45">
      <w:pPr>
        <w:rPr>
          <w:rFonts w:hint="eastAsia"/>
          <w:color w:val="auto"/>
          <w:highlight w:val="none"/>
        </w:rPr>
      </w:pPr>
    </w:p>
    <w:p w14:paraId="4869AAD7">
      <w:pPr>
        <w:spacing w:line="500" w:lineRule="exact"/>
        <w:jc w:val="center"/>
        <w:rPr>
          <w:rFonts w:hint="eastAsia" w:ascii="仿宋_GB2312" w:eastAsia="仿宋_GB2312"/>
          <w:b/>
          <w:color w:val="auto"/>
          <w:sz w:val="36"/>
          <w:highlight w:val="none"/>
        </w:rPr>
      </w:pPr>
    </w:p>
    <w:p w14:paraId="0A494763">
      <w:pPr>
        <w:spacing w:line="500" w:lineRule="exact"/>
        <w:jc w:val="center"/>
        <w:rPr>
          <w:rFonts w:hint="eastAsia" w:ascii="仿宋_GB2312" w:eastAsia="仿宋_GB2312"/>
          <w:b/>
          <w:color w:val="auto"/>
          <w:sz w:val="36"/>
          <w:highlight w:val="none"/>
        </w:rPr>
      </w:pPr>
    </w:p>
    <w:p w14:paraId="3D3EE717">
      <w:pPr>
        <w:pStyle w:val="13"/>
        <w:rPr>
          <w:rFonts w:hint="eastAsia"/>
          <w:color w:val="auto"/>
          <w:highlight w:val="none"/>
        </w:rPr>
      </w:pPr>
    </w:p>
    <w:p w14:paraId="73994C5B">
      <w:pPr>
        <w:spacing w:line="500" w:lineRule="exact"/>
        <w:rPr>
          <w:rFonts w:hint="eastAsia" w:ascii="仿宋_GB2312" w:eastAsia="仿宋_GB2312"/>
          <w:color w:val="auto"/>
          <w:highlight w:val="none"/>
        </w:rPr>
      </w:pPr>
    </w:p>
    <w:p w14:paraId="7E075F48">
      <w:pPr>
        <w:spacing w:line="500" w:lineRule="exact"/>
        <w:jc w:val="center"/>
        <w:rPr>
          <w:rFonts w:hint="eastAsia" w:ascii="仿宋_GB2312" w:eastAsia="仿宋_GB2312"/>
          <w:color w:val="auto"/>
          <w:sz w:val="32"/>
          <w:highlight w:val="none"/>
        </w:rPr>
      </w:pPr>
    </w:p>
    <w:p w14:paraId="58B0FA2B">
      <w:pPr>
        <w:spacing w:line="500" w:lineRule="exact"/>
        <w:ind w:firstLine="1920" w:firstLineChars="600"/>
        <w:jc w:val="left"/>
        <w:rPr>
          <w:rFonts w:hint="eastAsia" w:ascii="宋体" w:hAnsi="宋体"/>
          <w:color w:val="auto"/>
          <w:spacing w:val="20"/>
          <w:sz w:val="28"/>
          <w:szCs w:val="28"/>
          <w:highlight w:val="none"/>
        </w:rPr>
      </w:pPr>
    </w:p>
    <w:p w14:paraId="08C78C1F">
      <w:pPr>
        <w:spacing w:line="500" w:lineRule="exact"/>
        <w:ind w:firstLine="1920" w:firstLineChars="600"/>
        <w:jc w:val="left"/>
        <w:rPr>
          <w:rFonts w:hint="eastAsia" w:ascii="宋体" w:hAnsi="宋体"/>
          <w:color w:val="auto"/>
          <w:spacing w:val="20"/>
          <w:sz w:val="28"/>
          <w:szCs w:val="28"/>
          <w:highlight w:val="none"/>
        </w:rPr>
      </w:pPr>
    </w:p>
    <w:p w14:paraId="0BBF6DB7">
      <w:pPr>
        <w:spacing w:line="500" w:lineRule="exact"/>
        <w:jc w:val="center"/>
        <w:rPr>
          <w:rFonts w:hint="eastAsia" w:ascii="宋体" w:hAnsi="宋体" w:eastAsia="宋体"/>
          <w:color w:val="auto"/>
          <w:spacing w:val="20"/>
          <w:sz w:val="28"/>
          <w:szCs w:val="28"/>
          <w:highlight w:val="none"/>
          <w:lang w:eastAsia="zh-CN"/>
        </w:rPr>
      </w:pPr>
      <w:r>
        <w:rPr>
          <w:rFonts w:hint="eastAsia" w:ascii="宋体" w:hAnsi="宋体"/>
          <w:color w:val="auto"/>
          <w:spacing w:val="20"/>
          <w:sz w:val="28"/>
          <w:szCs w:val="28"/>
          <w:highlight w:val="none"/>
          <w:lang w:eastAsia="zh-CN"/>
        </w:rPr>
        <w:t>招标</w:t>
      </w:r>
      <w:r>
        <w:rPr>
          <w:rFonts w:hint="eastAsia" w:ascii="宋体" w:hAnsi="宋体"/>
          <w:color w:val="auto"/>
          <w:spacing w:val="20"/>
          <w:sz w:val="28"/>
          <w:szCs w:val="28"/>
          <w:highlight w:val="none"/>
        </w:rPr>
        <w:t>单位</w:t>
      </w:r>
      <w:r>
        <w:rPr>
          <w:rFonts w:hint="eastAsia" w:ascii="宋体" w:hAnsi="宋体"/>
          <w:color w:val="auto"/>
          <w:spacing w:val="20"/>
          <w:sz w:val="28"/>
          <w:szCs w:val="28"/>
          <w:highlight w:val="none"/>
          <w:u w:val="single"/>
        </w:rPr>
        <w:t>：</w:t>
      </w:r>
      <w:r>
        <w:rPr>
          <w:rFonts w:hint="eastAsia" w:ascii="宋体" w:hAnsi="宋体"/>
          <w:color w:val="auto"/>
          <w:spacing w:val="20"/>
          <w:sz w:val="28"/>
          <w:szCs w:val="28"/>
          <w:highlight w:val="none"/>
          <w:u w:val="single"/>
          <w:lang w:eastAsia="zh-CN"/>
        </w:rPr>
        <w:t>南通山水投资发展有限公司崇川分公司</w:t>
      </w:r>
    </w:p>
    <w:p w14:paraId="44DE7181">
      <w:pPr>
        <w:spacing w:line="500" w:lineRule="exact"/>
        <w:ind w:firstLine="960" w:firstLineChars="300"/>
        <w:rPr>
          <w:rFonts w:hint="eastAsia" w:ascii="宋体" w:hAnsi="宋体"/>
          <w:color w:val="auto"/>
          <w:spacing w:val="20"/>
          <w:sz w:val="28"/>
          <w:szCs w:val="28"/>
          <w:highlight w:val="none"/>
        </w:rPr>
      </w:pPr>
      <w:r>
        <w:rPr>
          <w:rFonts w:hint="eastAsia" w:ascii="宋体" w:hAnsi="宋体"/>
          <w:color w:val="auto"/>
          <w:spacing w:val="20"/>
          <w:sz w:val="28"/>
          <w:szCs w:val="28"/>
          <w:highlight w:val="none"/>
        </w:rPr>
        <w:t>代理单位</w:t>
      </w:r>
      <w:r>
        <w:rPr>
          <w:rFonts w:hint="eastAsia" w:ascii="宋体" w:hAnsi="宋体"/>
          <w:color w:val="auto"/>
          <w:spacing w:val="20"/>
          <w:sz w:val="28"/>
          <w:szCs w:val="28"/>
          <w:highlight w:val="none"/>
          <w:u w:val="single"/>
        </w:rPr>
        <w:t>：江苏海审工程咨询有限公司</w:t>
      </w:r>
    </w:p>
    <w:p w14:paraId="1F935A00">
      <w:pPr>
        <w:spacing w:line="500" w:lineRule="exact"/>
        <w:ind w:firstLine="960" w:firstLineChars="300"/>
        <w:jc w:val="left"/>
        <w:rPr>
          <w:rFonts w:hint="eastAsia" w:ascii="宋体" w:hAnsi="宋体"/>
          <w:color w:val="auto"/>
          <w:spacing w:val="20"/>
          <w:sz w:val="28"/>
          <w:szCs w:val="28"/>
          <w:highlight w:val="none"/>
        </w:rPr>
      </w:pPr>
      <w:r>
        <w:rPr>
          <w:rFonts w:hint="eastAsia" w:ascii="宋体" w:hAnsi="宋体"/>
          <w:color w:val="auto"/>
          <w:spacing w:val="20"/>
          <w:sz w:val="28"/>
          <w:szCs w:val="28"/>
          <w:highlight w:val="none"/>
          <w:lang w:val="en-US" w:eastAsia="zh-CN"/>
        </w:rPr>
        <w:t>日   期</w:t>
      </w:r>
      <w:r>
        <w:rPr>
          <w:rFonts w:hint="eastAsia" w:ascii="宋体" w:hAnsi="宋体"/>
          <w:color w:val="auto"/>
          <w:spacing w:val="20"/>
          <w:sz w:val="28"/>
          <w:szCs w:val="28"/>
          <w:highlight w:val="none"/>
          <w:u w:val="single"/>
        </w:rPr>
        <w:t>：二〇二</w:t>
      </w:r>
      <w:r>
        <w:rPr>
          <w:rFonts w:hint="eastAsia" w:ascii="宋体" w:hAnsi="宋体"/>
          <w:color w:val="auto"/>
          <w:spacing w:val="20"/>
          <w:sz w:val="28"/>
          <w:szCs w:val="28"/>
          <w:highlight w:val="none"/>
          <w:u w:val="single"/>
          <w:lang w:val="en-US" w:eastAsia="zh-CN"/>
        </w:rPr>
        <w:t>六</w:t>
      </w:r>
      <w:r>
        <w:rPr>
          <w:rFonts w:hint="eastAsia" w:ascii="宋体" w:hAnsi="宋体"/>
          <w:color w:val="auto"/>
          <w:spacing w:val="20"/>
          <w:sz w:val="28"/>
          <w:szCs w:val="28"/>
          <w:highlight w:val="none"/>
          <w:u w:val="single"/>
        </w:rPr>
        <w:t>年</w:t>
      </w:r>
      <w:r>
        <w:rPr>
          <w:rFonts w:hint="eastAsia" w:ascii="宋体" w:hAnsi="宋体"/>
          <w:color w:val="auto"/>
          <w:spacing w:val="20"/>
          <w:sz w:val="28"/>
          <w:szCs w:val="28"/>
          <w:highlight w:val="none"/>
          <w:u w:val="single"/>
          <w:lang w:val="en-US" w:eastAsia="zh-CN"/>
        </w:rPr>
        <w:t>五</w:t>
      </w:r>
      <w:r>
        <w:rPr>
          <w:rFonts w:hint="eastAsia" w:ascii="宋体" w:hAnsi="宋体"/>
          <w:color w:val="auto"/>
          <w:spacing w:val="20"/>
          <w:sz w:val="28"/>
          <w:szCs w:val="28"/>
          <w:highlight w:val="none"/>
          <w:u w:val="single"/>
        </w:rPr>
        <w:t>月</w:t>
      </w:r>
      <w:r>
        <w:rPr>
          <w:rFonts w:hint="eastAsia" w:ascii="宋体" w:hAnsi="宋体"/>
          <w:color w:val="auto"/>
          <w:spacing w:val="20"/>
          <w:sz w:val="28"/>
          <w:szCs w:val="28"/>
          <w:highlight w:val="none"/>
          <w:u w:val="single"/>
          <w:lang w:val="en-US" w:eastAsia="zh-CN"/>
        </w:rPr>
        <w:t>七</w:t>
      </w:r>
      <w:r>
        <w:rPr>
          <w:rFonts w:hint="eastAsia" w:ascii="宋体" w:hAnsi="宋体"/>
          <w:color w:val="auto"/>
          <w:spacing w:val="20"/>
          <w:sz w:val="28"/>
          <w:szCs w:val="28"/>
          <w:highlight w:val="none"/>
          <w:u w:val="single"/>
        </w:rPr>
        <w:t>日</w:t>
      </w:r>
    </w:p>
    <w:p w14:paraId="7493DA2C">
      <w:pPr>
        <w:spacing w:line="500" w:lineRule="exact"/>
        <w:jc w:val="center"/>
        <w:rPr>
          <w:rFonts w:hint="eastAsia" w:ascii="宋体" w:hAnsi="宋体"/>
          <w:color w:val="auto"/>
          <w:sz w:val="44"/>
          <w:szCs w:val="44"/>
          <w:highlight w:val="none"/>
        </w:rPr>
      </w:pPr>
      <w:r>
        <w:rPr>
          <w:rFonts w:hint="eastAsia" w:ascii="宋体" w:hAnsi="宋体"/>
          <w:color w:val="auto"/>
          <w:sz w:val="44"/>
          <w:szCs w:val="44"/>
          <w:highlight w:val="none"/>
        </w:rPr>
        <w:br w:type="page"/>
      </w:r>
      <w:r>
        <w:rPr>
          <w:rFonts w:hint="eastAsia" w:ascii="宋体" w:hAnsi="宋体"/>
          <w:color w:val="auto"/>
          <w:sz w:val="44"/>
          <w:szCs w:val="44"/>
          <w:highlight w:val="none"/>
        </w:rPr>
        <w:t>目      录</w:t>
      </w:r>
    </w:p>
    <w:p w14:paraId="3ACB8DD9">
      <w:pPr>
        <w:spacing w:line="500" w:lineRule="exact"/>
        <w:jc w:val="center"/>
        <w:rPr>
          <w:rFonts w:hint="eastAsia" w:ascii="宋体" w:hAnsi="宋体"/>
          <w:color w:val="auto"/>
          <w:sz w:val="44"/>
          <w:highlight w:val="none"/>
        </w:rPr>
      </w:pPr>
    </w:p>
    <w:p w14:paraId="557D7529">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第一部分  招标公告</w:t>
      </w:r>
    </w:p>
    <w:p w14:paraId="3D723FC9">
      <w:pPr>
        <w:tabs>
          <w:tab w:val="left" w:pos="7740"/>
        </w:tabs>
        <w:spacing w:line="500" w:lineRule="exact"/>
        <w:rPr>
          <w:rFonts w:hint="eastAsia" w:ascii="宋体" w:hAnsi="宋体"/>
          <w:color w:val="auto"/>
          <w:sz w:val="32"/>
          <w:szCs w:val="32"/>
          <w:highlight w:val="none"/>
        </w:rPr>
      </w:pPr>
    </w:p>
    <w:p w14:paraId="44D45E64">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第二部分  投标须知</w:t>
      </w:r>
    </w:p>
    <w:p w14:paraId="01AB38D7">
      <w:pPr>
        <w:spacing w:line="500" w:lineRule="exact"/>
        <w:rPr>
          <w:rFonts w:hint="eastAsia" w:ascii="宋体" w:hAnsi="宋体"/>
          <w:color w:val="auto"/>
          <w:sz w:val="32"/>
          <w:szCs w:val="32"/>
          <w:highlight w:val="none"/>
        </w:rPr>
      </w:pPr>
    </w:p>
    <w:p w14:paraId="7C34E68C">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第三部分  项目需求说明</w:t>
      </w:r>
    </w:p>
    <w:p w14:paraId="2AC1B221">
      <w:pPr>
        <w:pStyle w:val="7"/>
        <w:tabs>
          <w:tab w:val="left" w:pos="7740"/>
          <w:tab w:val="left" w:pos="7920"/>
        </w:tabs>
        <w:spacing w:line="500" w:lineRule="exact"/>
        <w:ind w:left="0"/>
        <w:rPr>
          <w:rFonts w:hint="eastAsia" w:ascii="宋体" w:hAnsi="宋体" w:eastAsia="宋体"/>
          <w:color w:val="auto"/>
          <w:sz w:val="32"/>
          <w:szCs w:val="32"/>
          <w:highlight w:val="none"/>
        </w:rPr>
      </w:pPr>
    </w:p>
    <w:p w14:paraId="686B5809">
      <w:pPr>
        <w:tabs>
          <w:tab w:val="left" w:pos="7740"/>
        </w:tabs>
        <w:spacing w:line="500" w:lineRule="exact"/>
        <w:rPr>
          <w:rFonts w:hint="eastAsia" w:ascii="宋体" w:hAnsi="宋体"/>
          <w:color w:val="auto"/>
          <w:spacing w:val="2"/>
          <w:sz w:val="32"/>
          <w:szCs w:val="32"/>
          <w:highlight w:val="none"/>
        </w:rPr>
      </w:pPr>
      <w:r>
        <w:rPr>
          <w:rFonts w:hint="eastAsia" w:ascii="宋体" w:hAnsi="宋体"/>
          <w:color w:val="auto"/>
          <w:sz w:val="32"/>
          <w:szCs w:val="32"/>
          <w:highlight w:val="none"/>
        </w:rPr>
        <w:t xml:space="preserve">第四部分  </w:t>
      </w:r>
      <w:r>
        <w:rPr>
          <w:rFonts w:hint="eastAsia" w:ascii="宋体" w:hAnsi="宋体"/>
          <w:bCs/>
          <w:color w:val="auto"/>
          <w:sz w:val="32"/>
          <w:szCs w:val="32"/>
          <w:highlight w:val="none"/>
        </w:rPr>
        <w:t>开标和评标</w:t>
      </w:r>
    </w:p>
    <w:p w14:paraId="2F776F2C">
      <w:pPr>
        <w:spacing w:line="500" w:lineRule="exact"/>
        <w:rPr>
          <w:rFonts w:hint="eastAsia" w:ascii="宋体" w:hAnsi="宋体"/>
          <w:color w:val="auto"/>
          <w:sz w:val="32"/>
          <w:szCs w:val="32"/>
          <w:highlight w:val="none"/>
        </w:rPr>
      </w:pPr>
    </w:p>
    <w:p w14:paraId="2770553F">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第五部分  合同签订与验收付款</w:t>
      </w:r>
    </w:p>
    <w:p w14:paraId="63F71CF4">
      <w:pPr>
        <w:spacing w:line="500" w:lineRule="exact"/>
        <w:rPr>
          <w:rFonts w:hint="eastAsia" w:ascii="宋体" w:hAnsi="宋体"/>
          <w:color w:val="auto"/>
          <w:sz w:val="32"/>
          <w:szCs w:val="32"/>
          <w:highlight w:val="none"/>
        </w:rPr>
      </w:pPr>
    </w:p>
    <w:p w14:paraId="261B6821">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第六部分  质疑提出和处理</w:t>
      </w:r>
    </w:p>
    <w:p w14:paraId="162ED354">
      <w:pPr>
        <w:spacing w:line="500" w:lineRule="exact"/>
        <w:rPr>
          <w:rFonts w:hint="eastAsia" w:ascii="宋体" w:hAnsi="宋体"/>
          <w:color w:val="auto"/>
          <w:sz w:val="32"/>
          <w:szCs w:val="32"/>
          <w:highlight w:val="none"/>
        </w:rPr>
      </w:pPr>
    </w:p>
    <w:p w14:paraId="377C1888">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第七部分  投标文件组成</w:t>
      </w:r>
    </w:p>
    <w:p w14:paraId="2DD38A9B">
      <w:pPr>
        <w:spacing w:line="500" w:lineRule="exact"/>
        <w:rPr>
          <w:rFonts w:hint="eastAsia" w:ascii="楷体_GB2312" w:eastAsia="楷体_GB2312"/>
          <w:b/>
          <w:color w:val="auto"/>
          <w:sz w:val="32"/>
          <w:szCs w:val="32"/>
          <w:highlight w:val="none"/>
        </w:rPr>
      </w:pPr>
    </w:p>
    <w:p w14:paraId="1500348B">
      <w:pPr>
        <w:tabs>
          <w:tab w:val="left" w:pos="7740"/>
        </w:tabs>
        <w:spacing w:line="500" w:lineRule="exact"/>
        <w:rPr>
          <w:rFonts w:hint="eastAsia" w:ascii="楷体_GB2312" w:eastAsia="楷体_GB2312"/>
          <w:b/>
          <w:color w:val="auto"/>
          <w:spacing w:val="2"/>
          <w:sz w:val="32"/>
          <w:szCs w:val="32"/>
          <w:highlight w:val="none"/>
        </w:rPr>
      </w:pPr>
    </w:p>
    <w:p w14:paraId="16521E3B">
      <w:pPr>
        <w:tabs>
          <w:tab w:val="left" w:pos="7740"/>
        </w:tabs>
        <w:spacing w:line="500" w:lineRule="exact"/>
        <w:rPr>
          <w:rFonts w:hint="eastAsia" w:ascii="楷体_GB2312" w:eastAsia="楷体_GB2312"/>
          <w:b/>
          <w:color w:val="auto"/>
          <w:spacing w:val="2"/>
          <w:sz w:val="32"/>
          <w:szCs w:val="32"/>
          <w:highlight w:val="none"/>
        </w:rPr>
      </w:pPr>
    </w:p>
    <w:p w14:paraId="0E13A7FA">
      <w:pPr>
        <w:tabs>
          <w:tab w:val="left" w:pos="7740"/>
        </w:tabs>
        <w:spacing w:line="500" w:lineRule="exact"/>
        <w:rPr>
          <w:rFonts w:hint="eastAsia" w:ascii="楷体_GB2312" w:eastAsia="楷体_GB2312"/>
          <w:b/>
          <w:bCs/>
          <w:color w:val="auto"/>
          <w:sz w:val="32"/>
          <w:szCs w:val="32"/>
          <w:highlight w:val="none"/>
        </w:rPr>
      </w:pPr>
    </w:p>
    <w:p w14:paraId="3D97875E">
      <w:pPr>
        <w:spacing w:line="500" w:lineRule="exact"/>
        <w:outlineLvl w:val="0"/>
        <w:rPr>
          <w:rFonts w:hint="eastAsia" w:ascii="楷体_GB2312" w:hAnsi="宋体" w:eastAsia="楷体_GB2312"/>
          <w:b/>
          <w:color w:val="auto"/>
          <w:sz w:val="44"/>
          <w:szCs w:val="44"/>
          <w:highlight w:val="none"/>
        </w:rPr>
      </w:pPr>
    </w:p>
    <w:p w14:paraId="115C0711">
      <w:pPr>
        <w:spacing w:line="500" w:lineRule="exact"/>
        <w:outlineLvl w:val="0"/>
        <w:rPr>
          <w:rFonts w:hint="eastAsia" w:ascii="仿宋_GB2312" w:hAnsi="宋体" w:eastAsia="仿宋_GB2312"/>
          <w:color w:val="auto"/>
          <w:sz w:val="44"/>
          <w:szCs w:val="44"/>
          <w:highlight w:val="none"/>
        </w:rPr>
      </w:pPr>
    </w:p>
    <w:p w14:paraId="39A303C0">
      <w:pPr>
        <w:spacing w:line="500" w:lineRule="exact"/>
        <w:outlineLvl w:val="0"/>
        <w:rPr>
          <w:rFonts w:hint="eastAsia" w:ascii="仿宋_GB2312" w:hAnsi="宋体" w:eastAsia="仿宋_GB2312"/>
          <w:color w:val="auto"/>
          <w:sz w:val="44"/>
          <w:szCs w:val="44"/>
          <w:highlight w:val="none"/>
        </w:rPr>
      </w:pPr>
    </w:p>
    <w:p w14:paraId="4BB07006">
      <w:pPr>
        <w:spacing w:line="500" w:lineRule="exact"/>
        <w:outlineLvl w:val="0"/>
        <w:rPr>
          <w:rFonts w:hint="eastAsia" w:ascii="仿宋_GB2312" w:hAnsi="宋体" w:eastAsia="仿宋_GB2312"/>
          <w:color w:val="auto"/>
          <w:sz w:val="44"/>
          <w:szCs w:val="44"/>
          <w:highlight w:val="none"/>
        </w:rPr>
      </w:pPr>
    </w:p>
    <w:p w14:paraId="692DB831">
      <w:pPr>
        <w:spacing w:line="500" w:lineRule="exact"/>
        <w:outlineLvl w:val="0"/>
        <w:rPr>
          <w:rFonts w:hint="eastAsia" w:ascii="仿宋_GB2312" w:hAnsi="宋体" w:eastAsia="仿宋_GB2312"/>
          <w:color w:val="auto"/>
          <w:sz w:val="44"/>
          <w:szCs w:val="44"/>
          <w:highlight w:val="none"/>
        </w:rPr>
      </w:pPr>
    </w:p>
    <w:p w14:paraId="452AC902">
      <w:pPr>
        <w:spacing w:line="500" w:lineRule="exact"/>
        <w:outlineLvl w:val="0"/>
        <w:rPr>
          <w:rFonts w:hint="eastAsia" w:ascii="仿宋_GB2312" w:hAnsi="宋体" w:eastAsia="仿宋_GB2312"/>
          <w:color w:val="auto"/>
          <w:sz w:val="44"/>
          <w:szCs w:val="44"/>
          <w:highlight w:val="none"/>
        </w:rPr>
      </w:pPr>
    </w:p>
    <w:p w14:paraId="59CB90A3">
      <w:pPr>
        <w:spacing w:line="500" w:lineRule="exact"/>
        <w:outlineLvl w:val="0"/>
        <w:rPr>
          <w:rFonts w:hint="eastAsia" w:ascii="仿宋_GB2312" w:hAnsi="宋体" w:eastAsia="仿宋_GB2312"/>
          <w:color w:val="auto"/>
          <w:sz w:val="44"/>
          <w:szCs w:val="44"/>
          <w:highlight w:val="none"/>
        </w:rPr>
      </w:pPr>
    </w:p>
    <w:p w14:paraId="4E0F051C">
      <w:pPr>
        <w:snapToGrid w:val="0"/>
        <w:spacing w:line="300" w:lineRule="auto"/>
        <w:jc w:val="center"/>
        <w:outlineLvl w:val="0"/>
        <w:rPr>
          <w:rFonts w:hint="eastAsia" w:ascii="宋体" w:hAnsi="宋体"/>
          <w:b/>
          <w:color w:val="auto"/>
          <w:sz w:val="36"/>
          <w:szCs w:val="36"/>
          <w:highlight w:val="none"/>
        </w:rPr>
        <w:sectPr>
          <w:footerReference r:id="rId3" w:type="default"/>
          <w:footnotePr>
            <w:numFmt w:val="decimal"/>
          </w:footnotePr>
          <w:pgSz w:w="11900" w:h="16840"/>
          <w:pgMar w:top="1417" w:right="1569" w:bottom="1417" w:left="1570" w:header="1574" w:footer="1191" w:gutter="0"/>
          <w:pgBorders>
            <w:top w:val="none" w:sz="0" w:space="0"/>
            <w:left w:val="none" w:sz="0" w:space="0"/>
            <w:bottom w:val="none" w:sz="0" w:space="0"/>
            <w:right w:val="none" w:sz="0" w:space="0"/>
          </w:pgBorders>
          <w:pgNumType w:fmt="decimal" w:start="1"/>
          <w:cols w:space="720" w:num="1"/>
          <w:rtlGutter w:val="0"/>
          <w:docGrid w:linePitch="360" w:charSpace="0"/>
        </w:sectPr>
      </w:pPr>
    </w:p>
    <w:p w14:paraId="60DB15FF">
      <w:pPr>
        <w:snapToGrid w:val="0"/>
        <w:spacing w:line="300" w:lineRule="auto"/>
        <w:jc w:val="center"/>
        <w:outlineLvl w:val="0"/>
        <w:rPr>
          <w:rFonts w:ascii="宋体" w:hAnsi="宋体"/>
          <w:b/>
          <w:color w:val="auto"/>
          <w:sz w:val="36"/>
          <w:szCs w:val="36"/>
          <w:highlight w:val="none"/>
        </w:rPr>
      </w:pPr>
      <w:r>
        <w:rPr>
          <w:rFonts w:hint="eastAsia" w:ascii="宋体" w:hAnsi="宋体"/>
          <w:b/>
          <w:color w:val="auto"/>
          <w:sz w:val="36"/>
          <w:szCs w:val="36"/>
          <w:highlight w:val="none"/>
        </w:rPr>
        <w:t xml:space="preserve">第一部分  </w:t>
      </w:r>
      <w:bookmarkStart w:id="0" w:name="OLE_LINK5"/>
      <w:bookmarkStart w:id="1" w:name="OLE_LINK7"/>
      <w:r>
        <w:rPr>
          <w:rFonts w:hint="eastAsia" w:ascii="宋体" w:hAnsi="宋体"/>
          <w:b/>
          <w:color w:val="auto"/>
          <w:sz w:val="36"/>
          <w:szCs w:val="36"/>
          <w:highlight w:val="none"/>
        </w:rPr>
        <w:t>招标公告</w:t>
      </w:r>
    </w:p>
    <w:bookmarkEnd w:id="0"/>
    <w:bookmarkEnd w:id="1"/>
    <w:p w14:paraId="37AE9C2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u w:val="single"/>
        </w:rPr>
        <w:t>江苏海审工程咨询有限公司</w:t>
      </w:r>
      <w:r>
        <w:rPr>
          <w:rFonts w:hint="eastAsia" w:ascii="宋体" w:hAnsi="宋体" w:eastAsia="宋体" w:cs="宋体"/>
          <w:bCs/>
          <w:color w:val="auto"/>
          <w:sz w:val="22"/>
          <w:szCs w:val="22"/>
          <w:highlight w:val="none"/>
        </w:rPr>
        <w:t>（以下称代理机构）受</w:t>
      </w:r>
      <w:r>
        <w:rPr>
          <w:rFonts w:hint="eastAsia" w:ascii="宋体" w:hAnsi="宋体" w:cs="宋体"/>
          <w:bCs/>
          <w:color w:val="auto"/>
          <w:sz w:val="22"/>
          <w:szCs w:val="22"/>
          <w:highlight w:val="none"/>
          <w:u w:val="single"/>
          <w:lang w:eastAsia="zh-CN"/>
        </w:rPr>
        <w:t>南通山水投资发展有限公司崇川分公司</w:t>
      </w:r>
      <w:r>
        <w:rPr>
          <w:rFonts w:hint="eastAsia" w:ascii="宋体" w:hAnsi="宋体" w:eastAsia="宋体" w:cs="宋体"/>
          <w:bCs/>
          <w:color w:val="auto"/>
          <w:sz w:val="22"/>
          <w:szCs w:val="22"/>
          <w:highlight w:val="none"/>
        </w:rPr>
        <w:t>（以下称</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人）的委托，就</w:t>
      </w:r>
      <w:r>
        <w:rPr>
          <w:rFonts w:hint="eastAsia" w:ascii="宋体" w:hAnsi="宋体" w:cs="宋体"/>
          <w:bCs/>
          <w:color w:val="auto"/>
          <w:sz w:val="22"/>
          <w:szCs w:val="22"/>
          <w:highlight w:val="none"/>
          <w:u w:val="single"/>
          <w:lang w:eastAsia="zh-CN"/>
        </w:rPr>
        <w:t>三鲜街更换预充式水、电表项目</w:t>
      </w:r>
      <w:r>
        <w:rPr>
          <w:rFonts w:hint="eastAsia" w:ascii="宋体" w:hAnsi="宋体" w:eastAsia="宋体" w:cs="宋体"/>
          <w:bCs/>
          <w:color w:val="auto"/>
          <w:sz w:val="22"/>
          <w:szCs w:val="22"/>
          <w:highlight w:val="none"/>
        </w:rPr>
        <w:t>组织</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，诚邀符合条件的潜在</w:t>
      </w:r>
      <w:r>
        <w:rPr>
          <w:rFonts w:hint="eastAsia" w:ascii="宋体" w:hAnsi="宋体" w:cs="宋体"/>
          <w:bCs/>
          <w:color w:val="auto"/>
          <w:sz w:val="22"/>
          <w:szCs w:val="22"/>
          <w:highlight w:val="none"/>
          <w:lang w:eastAsia="zh-CN"/>
        </w:rPr>
        <w:t>投标人</w:t>
      </w:r>
      <w:r>
        <w:rPr>
          <w:rFonts w:hint="eastAsia" w:ascii="宋体" w:hAnsi="宋体" w:eastAsia="宋体" w:cs="宋体"/>
          <w:bCs/>
          <w:color w:val="auto"/>
          <w:sz w:val="22"/>
          <w:szCs w:val="22"/>
          <w:highlight w:val="none"/>
        </w:rPr>
        <w:t>参加投标。</w:t>
      </w:r>
    </w:p>
    <w:p w14:paraId="120FD6B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一、项目基本情况</w:t>
      </w:r>
    </w:p>
    <w:p w14:paraId="29B1F35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rPr>
        <w:t>项目名称：</w:t>
      </w:r>
      <w:r>
        <w:rPr>
          <w:rFonts w:hint="eastAsia" w:ascii="宋体" w:hAnsi="宋体" w:cs="宋体"/>
          <w:color w:val="auto"/>
          <w:sz w:val="22"/>
          <w:szCs w:val="22"/>
          <w:highlight w:val="none"/>
          <w:lang w:eastAsia="zh-CN"/>
        </w:rPr>
        <w:t>三鲜街更换预充式水、电表项目</w:t>
      </w:r>
    </w:p>
    <w:p w14:paraId="211A5A4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最高限价：</w:t>
      </w:r>
      <w:r>
        <w:rPr>
          <w:rFonts w:hint="eastAsia" w:ascii="宋体" w:hAnsi="宋体" w:cs="宋体"/>
          <w:b/>
          <w:bCs/>
          <w:color w:val="auto"/>
          <w:sz w:val="22"/>
          <w:szCs w:val="22"/>
          <w:highlight w:val="none"/>
          <w:u w:val="single"/>
          <w:lang w:val="en-US" w:eastAsia="zh-CN"/>
        </w:rPr>
        <w:t>4.8万元。</w:t>
      </w:r>
      <w:r>
        <w:rPr>
          <w:rFonts w:hint="eastAsia" w:ascii="宋体" w:hAnsi="宋体" w:eastAsia="宋体" w:cs="宋体"/>
          <w:b/>
          <w:bCs/>
          <w:color w:val="auto"/>
          <w:sz w:val="22"/>
          <w:szCs w:val="22"/>
          <w:highlight w:val="none"/>
          <w:u w:val="none"/>
        </w:rPr>
        <w:t>投标报价超过最高限价的为无效投标</w:t>
      </w:r>
      <w:r>
        <w:rPr>
          <w:rFonts w:hint="eastAsia" w:ascii="宋体" w:hAnsi="宋体" w:eastAsia="宋体" w:cs="宋体"/>
          <w:b/>
          <w:bCs/>
          <w:color w:val="auto"/>
          <w:sz w:val="22"/>
          <w:szCs w:val="22"/>
          <w:highlight w:val="none"/>
        </w:rPr>
        <w:t>。</w:t>
      </w:r>
    </w:p>
    <w:p w14:paraId="351A5B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需求：</w:t>
      </w:r>
      <w:r>
        <w:rPr>
          <w:rFonts w:hint="eastAsia" w:ascii="宋体" w:hAnsi="宋体" w:cs="宋体"/>
          <w:color w:val="auto"/>
          <w:sz w:val="22"/>
          <w:szCs w:val="22"/>
          <w:highlight w:val="none"/>
          <w:lang w:val="en-US" w:eastAsia="zh-CN"/>
        </w:rPr>
        <w:t>具体内容详见招标文件第三章项目需求。</w:t>
      </w:r>
    </w:p>
    <w:p w14:paraId="6FD1911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4.合同履行期限：具体内容详见招标文件第三章项目需求</w:t>
      </w:r>
      <w:r>
        <w:rPr>
          <w:rFonts w:hint="eastAsia" w:ascii="宋体" w:hAnsi="宋体" w:eastAsia="宋体" w:cs="宋体"/>
          <w:color w:val="auto"/>
          <w:sz w:val="22"/>
          <w:szCs w:val="22"/>
          <w:highlight w:val="none"/>
        </w:rPr>
        <w:t>。</w:t>
      </w:r>
    </w:p>
    <w:p w14:paraId="3BE03CA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5.质量要求：合格。</w:t>
      </w:r>
    </w:p>
    <w:p w14:paraId="20728EB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本项目</w:t>
      </w:r>
      <w:r>
        <w:rPr>
          <w:rFonts w:hint="eastAsia" w:ascii="宋体" w:hAnsi="宋体" w:eastAsia="宋体" w:cs="宋体"/>
          <w:b/>
          <w:bCs/>
          <w:color w:val="auto"/>
          <w:sz w:val="22"/>
          <w:szCs w:val="22"/>
          <w:highlight w:val="none"/>
          <w:u w:val="single"/>
        </w:rPr>
        <w:t>不接受</w:t>
      </w:r>
      <w:r>
        <w:rPr>
          <w:rFonts w:hint="eastAsia" w:ascii="宋体" w:hAnsi="宋体" w:eastAsia="宋体" w:cs="宋体"/>
          <w:color w:val="auto"/>
          <w:sz w:val="22"/>
          <w:szCs w:val="22"/>
          <w:highlight w:val="none"/>
        </w:rPr>
        <w:t>联合体投标。</w:t>
      </w:r>
    </w:p>
    <w:p w14:paraId="24A52BC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二、申请人的资格要求：</w:t>
      </w:r>
    </w:p>
    <w:p w14:paraId="0B8225F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投标人须</w:t>
      </w:r>
      <w:r>
        <w:rPr>
          <w:rFonts w:hint="eastAsia" w:ascii="宋体" w:hAnsi="宋体" w:eastAsia="宋体" w:cs="宋体"/>
          <w:color w:val="auto"/>
          <w:sz w:val="22"/>
          <w:szCs w:val="22"/>
          <w:highlight w:val="none"/>
        </w:rPr>
        <w:t>在中华人民共和国境内注册，具有独立承担民事责任的能力；具有履行合同所必需的设备和专业技术能力；参加采购活动前三年内，在经营活动中没有重大违法记录；</w:t>
      </w:r>
    </w:p>
    <w:p w14:paraId="28CBDF7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.未被“信用中国”网站（www.creditchina.gov.cn）列入失信被执行人、重大税收违法案件当事人名单；</w:t>
      </w:r>
    </w:p>
    <w:p w14:paraId="1CCBC1D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本项目的特定资格要求：</w:t>
      </w:r>
      <w:r>
        <w:rPr>
          <w:rFonts w:hint="eastAsia" w:ascii="宋体" w:hAnsi="宋体" w:cs="宋体"/>
          <w:color w:val="auto"/>
          <w:sz w:val="22"/>
          <w:szCs w:val="22"/>
          <w:highlight w:val="none"/>
          <w:u w:val="single"/>
          <w:lang w:val="en-US" w:eastAsia="zh-CN"/>
        </w:rPr>
        <w:t>投标人须具备有效的机电工程施工总承包三级及以上资质或建筑机电安装工程专业承包三级及以上资质。</w:t>
      </w:r>
    </w:p>
    <w:p w14:paraId="283F196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【特别提醒】如发现</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递交的投标响应材料有弄虚作假行为，该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将记入不良记录，如已</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人有权取消其</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资格，并由该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承担由此带来可能的一切责任和损失。</w:t>
      </w:r>
    </w:p>
    <w:p w14:paraId="35B2C36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文件的获取</w:t>
      </w:r>
    </w:p>
    <w:p w14:paraId="7AAD3AD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时  间：自公告发布之日起5个工作日。</w:t>
      </w:r>
    </w:p>
    <w:p w14:paraId="08C3439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  点：“南通市崇川区人民政府网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w:t>
      </w:r>
    </w:p>
    <w:p w14:paraId="05813331">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方  式：凡有意参与投标的投标人须登录“南通市崇川区人民政府网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公告公示”栏下载本项目的招标文件。</w:t>
      </w:r>
    </w:p>
    <w:p w14:paraId="777BBB3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四、提交投标文件截止时间、开标时间和地点</w:t>
      </w:r>
    </w:p>
    <w:p w14:paraId="1C48AB4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lang w:val="en-US"/>
        </w:rPr>
      </w:pPr>
      <w:r>
        <w:rPr>
          <w:rFonts w:hint="eastAsia" w:ascii="宋体" w:hAnsi="宋体" w:eastAsia="宋体" w:cs="宋体"/>
          <w:b w:val="0"/>
          <w:bCs/>
          <w:color w:val="auto"/>
          <w:sz w:val="22"/>
          <w:szCs w:val="22"/>
          <w:highlight w:val="none"/>
        </w:rPr>
        <w:t>时间：</w:t>
      </w:r>
      <w:r>
        <w:rPr>
          <w:rFonts w:hint="eastAsia" w:ascii="宋体" w:hAnsi="宋体" w:eastAsia="宋体" w:cs="宋体"/>
          <w:b w:val="0"/>
          <w:bCs/>
          <w:color w:val="auto"/>
          <w:sz w:val="22"/>
          <w:szCs w:val="22"/>
          <w:highlight w:val="none"/>
          <w:u w:val="single"/>
        </w:rPr>
        <w:t>202</w:t>
      </w:r>
      <w:r>
        <w:rPr>
          <w:rFonts w:hint="eastAsia" w:ascii="宋体" w:hAnsi="宋体" w:cs="宋体"/>
          <w:b w:val="0"/>
          <w:bCs/>
          <w:color w:val="auto"/>
          <w:sz w:val="22"/>
          <w:szCs w:val="22"/>
          <w:highlight w:val="none"/>
          <w:u w:val="single"/>
          <w:lang w:val="en-US" w:eastAsia="zh-CN"/>
        </w:rPr>
        <w:t>6</w:t>
      </w:r>
      <w:r>
        <w:rPr>
          <w:rFonts w:hint="eastAsia" w:ascii="宋体" w:hAnsi="宋体" w:eastAsia="宋体" w:cs="宋体"/>
          <w:b w:val="0"/>
          <w:bCs/>
          <w:color w:val="auto"/>
          <w:sz w:val="22"/>
          <w:szCs w:val="22"/>
          <w:highlight w:val="none"/>
          <w:u w:val="single"/>
        </w:rPr>
        <w:t>年</w:t>
      </w:r>
      <w:r>
        <w:rPr>
          <w:rFonts w:hint="eastAsia" w:ascii="宋体" w:hAnsi="宋体" w:cs="宋体"/>
          <w:b w:val="0"/>
          <w:bCs/>
          <w:color w:val="auto"/>
          <w:sz w:val="22"/>
          <w:szCs w:val="22"/>
          <w:highlight w:val="none"/>
          <w:u w:val="single"/>
          <w:lang w:val="en-US" w:eastAsia="zh-CN"/>
        </w:rPr>
        <w:t>5</w:t>
      </w:r>
      <w:r>
        <w:rPr>
          <w:rFonts w:hint="eastAsia" w:ascii="宋体" w:hAnsi="宋体" w:eastAsia="宋体" w:cs="宋体"/>
          <w:b w:val="0"/>
          <w:bCs/>
          <w:color w:val="auto"/>
          <w:sz w:val="22"/>
          <w:szCs w:val="22"/>
          <w:highlight w:val="none"/>
          <w:u w:val="single"/>
        </w:rPr>
        <w:t>月</w:t>
      </w:r>
      <w:r>
        <w:rPr>
          <w:rFonts w:hint="eastAsia" w:ascii="宋体" w:hAnsi="宋体" w:cs="宋体"/>
          <w:b w:val="0"/>
          <w:bCs/>
          <w:color w:val="auto"/>
          <w:sz w:val="22"/>
          <w:szCs w:val="22"/>
          <w:highlight w:val="none"/>
          <w:u w:val="single"/>
          <w:lang w:val="en-US" w:eastAsia="zh-CN"/>
        </w:rPr>
        <w:t>19</w:t>
      </w:r>
      <w:r>
        <w:rPr>
          <w:rFonts w:hint="eastAsia" w:ascii="宋体" w:hAnsi="宋体" w:eastAsia="宋体" w:cs="宋体"/>
          <w:b w:val="0"/>
          <w:bCs/>
          <w:color w:val="auto"/>
          <w:sz w:val="22"/>
          <w:szCs w:val="22"/>
          <w:highlight w:val="none"/>
          <w:u w:val="single"/>
        </w:rPr>
        <w:t>日</w:t>
      </w:r>
      <w:r>
        <w:rPr>
          <w:rFonts w:hint="eastAsia" w:ascii="宋体" w:hAnsi="宋体" w:cs="宋体"/>
          <w:b w:val="0"/>
          <w:bCs/>
          <w:color w:val="auto"/>
          <w:sz w:val="22"/>
          <w:szCs w:val="22"/>
          <w:highlight w:val="none"/>
          <w:u w:val="single"/>
          <w:lang w:val="en-US" w:eastAsia="zh-CN"/>
        </w:rPr>
        <w:t>9</w:t>
      </w:r>
      <w:r>
        <w:rPr>
          <w:rFonts w:hint="eastAsia" w:ascii="宋体" w:hAnsi="宋体" w:eastAsia="宋体" w:cs="宋体"/>
          <w:b w:val="0"/>
          <w:bCs/>
          <w:color w:val="auto"/>
          <w:sz w:val="22"/>
          <w:szCs w:val="22"/>
          <w:highlight w:val="none"/>
          <w:u w:val="single"/>
        </w:rPr>
        <w:t>时</w:t>
      </w:r>
      <w:r>
        <w:rPr>
          <w:rFonts w:hint="eastAsia" w:ascii="宋体" w:hAnsi="宋体" w:cs="宋体"/>
          <w:b w:val="0"/>
          <w:bCs/>
          <w:color w:val="auto"/>
          <w:sz w:val="22"/>
          <w:szCs w:val="22"/>
          <w:highlight w:val="none"/>
          <w:u w:val="single"/>
          <w:lang w:val="en-US" w:eastAsia="zh-CN"/>
        </w:rPr>
        <w:t>30</w:t>
      </w:r>
      <w:r>
        <w:rPr>
          <w:rFonts w:hint="eastAsia" w:ascii="宋体" w:hAnsi="宋体" w:eastAsia="宋体" w:cs="宋体"/>
          <w:b w:val="0"/>
          <w:bCs/>
          <w:color w:val="auto"/>
          <w:sz w:val="22"/>
          <w:szCs w:val="22"/>
          <w:highlight w:val="none"/>
          <w:u w:val="single"/>
        </w:rPr>
        <w:t>分</w:t>
      </w:r>
    </w:p>
    <w:p w14:paraId="277206C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地点：</w:t>
      </w:r>
      <w:r>
        <w:rPr>
          <w:rFonts w:hint="eastAsia" w:ascii="宋体" w:hAnsi="宋体" w:eastAsia="宋体" w:cs="宋体"/>
          <w:b w:val="0"/>
          <w:bCs/>
          <w:color w:val="auto"/>
          <w:sz w:val="22"/>
          <w:szCs w:val="22"/>
          <w:highlight w:val="none"/>
          <w:u w:val="single"/>
          <w:lang w:val="en-US" w:eastAsia="zh-CN"/>
        </w:rPr>
        <w:t>南通市世纪大道401号狼山镇街道办事处212办公室</w:t>
      </w:r>
      <w:r>
        <w:rPr>
          <w:rFonts w:hint="eastAsia" w:ascii="宋体" w:hAnsi="宋体" w:eastAsia="宋体" w:cs="宋体"/>
          <w:b w:val="0"/>
          <w:bCs/>
          <w:color w:val="auto"/>
          <w:sz w:val="22"/>
          <w:szCs w:val="22"/>
          <w:highlight w:val="none"/>
        </w:rPr>
        <w:t>，如有变动，另行通知。</w:t>
      </w:r>
    </w:p>
    <w:p w14:paraId="250C6CE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、其他补充事宜</w:t>
      </w:r>
    </w:p>
    <w:p w14:paraId="607799E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1.投标保证金：</w:t>
      </w:r>
      <w:r>
        <w:rPr>
          <w:rFonts w:hint="eastAsia" w:ascii="宋体" w:hAnsi="宋体" w:cs="宋体"/>
          <w:color w:val="auto"/>
          <w:sz w:val="22"/>
          <w:szCs w:val="22"/>
          <w:highlight w:val="none"/>
          <w:lang w:val="en-US" w:eastAsia="zh-CN"/>
        </w:rPr>
        <w:t>免收。</w:t>
      </w:r>
    </w:p>
    <w:p w14:paraId="12A2952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2.项目开标活动模式：</w:t>
      </w:r>
      <w:r>
        <w:rPr>
          <w:rFonts w:hint="eastAsia" w:ascii="宋体" w:hAnsi="宋体" w:eastAsia="宋体" w:cs="宋体"/>
          <w:bCs/>
          <w:color w:val="auto"/>
          <w:sz w:val="22"/>
          <w:szCs w:val="22"/>
          <w:highlight w:val="none"/>
        </w:rPr>
        <w:t>现场投标模式</w:t>
      </w:r>
    </w:p>
    <w:p w14:paraId="2E9FF3E9">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.对项目需求部分（</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其他资格要求、项目需求、评分标准）的询问、质疑请向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人负责答复；对项目招标文件其它部分的询问请向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人或项目联系人提出。</w:t>
      </w:r>
    </w:p>
    <w:p w14:paraId="63F0A01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应依照规定提交各类声明函、承诺函，不再同时提供原件备查或提供有关部门出具的相关证明文件。但中标或成交</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，应做好提交声明函、承诺函相应原件的核查准备；核查后发现虚假或违背承诺的，依照相关法律法规规定处理。</w:t>
      </w:r>
    </w:p>
    <w:p w14:paraId="2BD030DE">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六、发布公告的媒介</w:t>
      </w:r>
    </w:p>
    <w:p w14:paraId="7FE7E3F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对本项目有意愿参与招标的单位，请于</w:t>
      </w:r>
      <w:r>
        <w:rPr>
          <w:rFonts w:hint="eastAsia" w:ascii="宋体" w:hAnsi="宋体" w:cs="宋体"/>
          <w:color w:val="auto"/>
          <w:sz w:val="22"/>
          <w:szCs w:val="22"/>
          <w:highlight w:val="none"/>
          <w:lang w:val="en-US" w:eastAsia="zh-CN"/>
        </w:rPr>
        <w:t>招标</w:t>
      </w:r>
      <w:r>
        <w:rPr>
          <w:rFonts w:hint="eastAsia" w:ascii="宋体" w:hAnsi="宋体" w:cs="宋体"/>
          <w:color w:val="auto"/>
          <w:sz w:val="22"/>
          <w:szCs w:val="22"/>
          <w:highlight w:val="none"/>
        </w:rPr>
        <w:t>公告</w:t>
      </w:r>
      <w:r>
        <w:rPr>
          <w:rFonts w:hint="eastAsia" w:ascii="宋体" w:hAnsi="宋体" w:cs="宋体"/>
          <w:color w:val="auto"/>
          <w:sz w:val="22"/>
          <w:szCs w:val="22"/>
          <w:highlight w:val="none"/>
          <w:lang w:val="en-US" w:eastAsia="zh-CN"/>
        </w:rPr>
        <w:t>规定时间内，</w:t>
      </w:r>
      <w:r>
        <w:rPr>
          <w:rFonts w:hint="eastAsia" w:ascii="宋体" w:hAnsi="宋体" w:cs="宋体"/>
          <w:color w:val="auto"/>
          <w:sz w:val="22"/>
          <w:szCs w:val="22"/>
          <w:highlight w:val="none"/>
        </w:rPr>
        <w:t>到“南通市崇川区人民政府网”</w:t>
      </w:r>
      <w:r>
        <w:rPr>
          <w:rFonts w:hint="eastAsia" w:ascii="宋体" w:hAnsi="宋体" w:cs="宋体"/>
          <w:color w:val="auto"/>
          <w:sz w:val="22"/>
          <w:szCs w:val="22"/>
          <w:highlight w:val="none"/>
          <w:lang w:val="en-US" w:eastAsia="zh-CN"/>
        </w:rPr>
        <w:t>信息报名获取相关信息</w:t>
      </w:r>
      <w:r>
        <w:rPr>
          <w:rFonts w:hint="eastAsia" w:ascii="宋体" w:hAnsi="宋体" w:cs="宋体"/>
          <w:color w:val="auto"/>
          <w:sz w:val="22"/>
          <w:szCs w:val="22"/>
          <w:highlight w:val="none"/>
        </w:rPr>
        <w:t>。</w:t>
      </w:r>
    </w:p>
    <w:p w14:paraId="64F389B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特别提醒：</w:t>
      </w:r>
      <w:r>
        <w:rPr>
          <w:rFonts w:hint="eastAsia" w:ascii="宋体" w:hAnsi="宋体" w:cs="宋体"/>
          <w:color w:val="auto"/>
          <w:sz w:val="22"/>
          <w:szCs w:val="22"/>
          <w:highlight w:val="none"/>
          <w:lang w:val="en-US" w:eastAsia="zh-CN"/>
        </w:rPr>
        <w:t>投标人</w:t>
      </w:r>
      <w:r>
        <w:rPr>
          <w:rFonts w:hint="eastAsia" w:ascii="宋体" w:hAnsi="宋体" w:cs="宋体"/>
          <w:color w:val="auto"/>
          <w:sz w:val="22"/>
          <w:szCs w:val="22"/>
          <w:highlight w:val="none"/>
        </w:rPr>
        <w:t>应依照规定提交各类声明函、承诺函，不再同时提供原件备查或提供有关部门出具的相关证明文件。但中标</w:t>
      </w:r>
      <w:r>
        <w:rPr>
          <w:rFonts w:hint="eastAsia" w:ascii="宋体" w:hAnsi="宋体" w:cs="宋体"/>
          <w:color w:val="auto"/>
          <w:sz w:val="22"/>
          <w:szCs w:val="22"/>
          <w:highlight w:val="none"/>
          <w:lang w:eastAsia="zh-CN"/>
        </w:rPr>
        <w:t>人</w:t>
      </w:r>
      <w:r>
        <w:rPr>
          <w:rFonts w:hint="eastAsia" w:ascii="宋体" w:hAnsi="宋体" w:cs="宋体"/>
          <w:color w:val="auto"/>
          <w:sz w:val="22"/>
          <w:szCs w:val="22"/>
          <w:highlight w:val="none"/>
        </w:rPr>
        <w:t>应做好提交声明函、承诺函相应原件的核查准备；核查后发现虚假或违背承诺的，依照相关法律法规规定处理。</w:t>
      </w:r>
    </w:p>
    <w:p w14:paraId="4E319ADC">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七、联系方式</w:t>
      </w:r>
    </w:p>
    <w:p w14:paraId="005FFC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招标</w:t>
      </w:r>
      <w:r>
        <w:rPr>
          <w:rFonts w:hint="eastAsia" w:ascii="宋体" w:hAnsi="宋体" w:eastAsia="宋体" w:cs="宋体"/>
          <w:color w:val="auto"/>
          <w:sz w:val="22"/>
          <w:szCs w:val="22"/>
          <w:highlight w:val="none"/>
          <w:lang w:val="en-US" w:eastAsia="zh-CN"/>
        </w:rPr>
        <w:t>单位：</w:t>
      </w:r>
      <w:r>
        <w:rPr>
          <w:rFonts w:hint="eastAsia" w:ascii="宋体" w:hAnsi="宋体" w:cs="宋体"/>
          <w:color w:val="auto"/>
          <w:sz w:val="22"/>
          <w:szCs w:val="22"/>
          <w:highlight w:val="none"/>
          <w:lang w:val="en-US" w:eastAsia="zh-CN"/>
        </w:rPr>
        <w:t>南通山水投资发展有限公司崇川分公司</w:t>
      </w:r>
    </w:p>
    <w:p w14:paraId="372F4B0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地址：江苏省南通市崇川区崇海路1号</w:t>
      </w:r>
    </w:p>
    <w:p w14:paraId="3309B9A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cs="宋体"/>
          <w:color w:val="auto"/>
          <w:sz w:val="22"/>
          <w:szCs w:val="22"/>
          <w:highlight w:val="none"/>
          <w:lang w:val="en-US" w:eastAsia="zh-CN"/>
        </w:rPr>
        <w:t>邵</w:t>
      </w:r>
      <w:r>
        <w:rPr>
          <w:rFonts w:hint="eastAsia" w:ascii="宋体" w:hAnsi="宋体" w:eastAsia="宋体" w:cs="宋体"/>
          <w:color w:val="auto"/>
          <w:sz w:val="22"/>
          <w:szCs w:val="22"/>
          <w:highlight w:val="none"/>
          <w:lang w:val="en-US" w:eastAsia="zh-CN"/>
        </w:rPr>
        <w:t>先生       联系电话：</w:t>
      </w:r>
      <w:r>
        <w:rPr>
          <w:rFonts w:hint="eastAsia" w:ascii="宋体" w:hAnsi="宋体" w:cs="宋体"/>
          <w:color w:val="auto"/>
          <w:sz w:val="22"/>
          <w:szCs w:val="22"/>
          <w:highlight w:val="none"/>
          <w:lang w:val="en-US" w:eastAsia="zh-CN"/>
        </w:rPr>
        <w:t>13646243003</w:t>
      </w:r>
    </w:p>
    <w:p w14:paraId="5C28956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招标代理机构：江苏海审工程咨询有限公司</w:t>
      </w:r>
    </w:p>
    <w:p w14:paraId="60BD212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地址：南通市崇川区星城路299号创源科技园3号楼501</w:t>
      </w:r>
    </w:p>
    <w:p w14:paraId="235F71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联系人：庄卫韦    联系电话：18752932069  </w:t>
      </w:r>
    </w:p>
    <w:p w14:paraId="6DA2B6C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邮箱：</w:t>
      </w:r>
      <w:r>
        <w:rPr>
          <w:rFonts w:hint="eastAsia" w:ascii="宋体" w:hAnsi="宋体" w:eastAsia="宋体" w:cs="宋体"/>
          <w:color w:val="auto"/>
          <w:sz w:val="22"/>
          <w:szCs w:val="22"/>
          <w:highlight w:val="none"/>
          <w:lang w:val="en-US" w:eastAsia="zh-CN"/>
        </w:rPr>
        <w:fldChar w:fldCharType="begin"/>
      </w:r>
      <w:r>
        <w:rPr>
          <w:rFonts w:hint="eastAsia" w:ascii="宋体" w:hAnsi="宋体" w:eastAsia="宋体" w:cs="宋体"/>
          <w:color w:val="auto"/>
          <w:sz w:val="22"/>
          <w:szCs w:val="22"/>
          <w:highlight w:val="none"/>
          <w:lang w:val="en-US" w:eastAsia="zh-CN"/>
        </w:rPr>
        <w:instrText xml:space="preserve"> HYPERLINK "mailto:1072027277@qq.com" </w:instrText>
      </w:r>
      <w:r>
        <w:rPr>
          <w:rFonts w:hint="eastAsia" w:ascii="宋体" w:hAnsi="宋体" w:eastAsia="宋体" w:cs="宋体"/>
          <w:color w:val="auto"/>
          <w:sz w:val="22"/>
          <w:szCs w:val="22"/>
          <w:highlight w:val="none"/>
          <w:lang w:val="en-US" w:eastAsia="zh-CN"/>
        </w:rPr>
        <w:fldChar w:fldCharType="separate"/>
      </w:r>
      <w:r>
        <w:rPr>
          <w:rFonts w:hint="eastAsia" w:ascii="宋体" w:hAnsi="宋体" w:eastAsia="宋体" w:cs="宋体"/>
          <w:color w:val="auto"/>
          <w:sz w:val="22"/>
          <w:szCs w:val="22"/>
          <w:highlight w:val="none"/>
          <w:lang w:val="en-US" w:eastAsia="zh-CN"/>
        </w:rPr>
        <w:t>1072027277@qq.com</w:t>
      </w:r>
      <w:r>
        <w:rPr>
          <w:rFonts w:hint="eastAsia" w:ascii="宋体" w:hAnsi="宋体" w:eastAsia="宋体" w:cs="宋体"/>
          <w:color w:val="auto"/>
          <w:sz w:val="22"/>
          <w:szCs w:val="22"/>
          <w:highlight w:val="none"/>
          <w:lang w:val="en-US" w:eastAsia="zh-CN"/>
        </w:rPr>
        <w:fldChar w:fldCharType="end"/>
      </w:r>
    </w:p>
    <w:p w14:paraId="6B5BC173">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auto"/>
          <w:sz w:val="28"/>
          <w:szCs w:val="28"/>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第二部分  投标须知</w:t>
      </w:r>
    </w:p>
    <w:p w14:paraId="6FB99EB1">
      <w:pPr>
        <w:keepNext w:val="0"/>
        <w:keepLines w:val="0"/>
        <w:pageBreakBefore w:val="0"/>
        <w:widowControl w:val="0"/>
        <w:kinsoku/>
        <w:wordWrap/>
        <w:overflowPunct/>
        <w:topLinePunct w:val="0"/>
        <w:bidi w:val="0"/>
        <w:snapToGrid w:val="0"/>
        <w:spacing w:line="440" w:lineRule="exact"/>
        <w:ind w:firstLine="331" w:firstLineChars="150"/>
        <w:textAlignment w:val="auto"/>
        <w:outlineLvl w:val="0"/>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一、招标文件由</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人或代理机构解释</w:t>
      </w:r>
      <w:r>
        <w:rPr>
          <w:rFonts w:hint="eastAsia" w:ascii="宋体" w:hAnsi="宋体" w:eastAsia="宋体" w:cs="宋体"/>
          <w:color w:val="auto"/>
          <w:sz w:val="22"/>
          <w:szCs w:val="22"/>
          <w:highlight w:val="none"/>
        </w:rPr>
        <w:t>。</w:t>
      </w:r>
    </w:p>
    <w:p w14:paraId="0E659765">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color w:val="auto"/>
          <w:sz w:val="22"/>
          <w:szCs w:val="22"/>
          <w:highlight w:val="none"/>
          <w:lang w:val="en-US" w:eastAsia="zh-CN"/>
        </w:rPr>
        <w:t>供应商获取招标文件后，应仔细检查招标文件的所有内容，如对招标活动事项有疑问的，应在获取招标文件开始之日起3日内以书面形式提出询问或疑问，未在规定的3日内提出询问或疑问的，视同供应商理解并接受本招标文件所有内容，并由此引起的投标损失自负。</w:t>
      </w:r>
    </w:p>
    <w:p w14:paraId="06C4F64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cs="宋体"/>
          <w:color w:val="auto"/>
          <w:sz w:val="22"/>
          <w:szCs w:val="22"/>
          <w:highlight w:val="none"/>
          <w:lang w:eastAsia="zh-CN"/>
        </w:rPr>
        <w:t>投标供应商应认真审阅招标文件中所有的事项、格式、条款和规范要求等，如果投标供应商没有按照招标文件要求提交投标文件，或者投标文件没有对招标文件做出实质性响应，其投标将被拒绝，投标供应商自行承担责任。</w:t>
      </w:r>
    </w:p>
    <w:p w14:paraId="27451D27">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二、招标文件的澄清、修改、答疑</w:t>
      </w:r>
    </w:p>
    <w:p w14:paraId="4300F157">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人有权对发出的招标文件进行必要的澄清或修改。</w:t>
      </w:r>
    </w:p>
    <w:p w14:paraId="52CCD4DD">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人可视情取消、延长相关时间。</w:t>
      </w:r>
    </w:p>
    <w:p w14:paraId="3C3DAF86">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人对招标文件的澄清、修改将构成招标文件的一部分，对</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具有约束力。</w:t>
      </w:r>
    </w:p>
    <w:p w14:paraId="7704E560">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由于对招标文件的任何推论和误解以及</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人对有关问题的口头解释所造成的后果，均由</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自负。</w:t>
      </w:r>
    </w:p>
    <w:p w14:paraId="6A32C1DC">
      <w:pPr>
        <w:pStyle w:val="7"/>
        <w:keepNext w:val="0"/>
        <w:keepLines w:val="0"/>
        <w:pageBreakBefore w:val="0"/>
        <w:widowControl w:val="0"/>
        <w:kinsoku/>
        <w:wordWrap/>
        <w:overflowPunct/>
        <w:topLinePunct w:val="0"/>
        <w:bidi w:val="0"/>
        <w:snapToGrid w:val="0"/>
        <w:spacing w:line="440" w:lineRule="exact"/>
        <w:ind w:left="0"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人视情组织答疑会。</w:t>
      </w:r>
    </w:p>
    <w:p w14:paraId="5DD19CF4">
      <w:pPr>
        <w:keepNext w:val="0"/>
        <w:keepLines w:val="0"/>
        <w:pageBreakBefore w:val="0"/>
        <w:widowControl w:val="0"/>
        <w:kinsoku/>
        <w:wordWrap/>
        <w:overflowPunct/>
        <w:topLinePunct w:val="0"/>
        <w:autoSpaceDE w:val="0"/>
        <w:autoSpaceDN w:val="0"/>
        <w:bidi w:val="0"/>
        <w:adjustRightInd w:val="0"/>
        <w:snapToGrid w:val="0"/>
        <w:spacing w:line="440" w:lineRule="exact"/>
        <w:ind w:firstLine="562"/>
        <w:contextualSpacing/>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zh-CN"/>
        </w:rPr>
        <w:t>三、投标文件的编写、递交、上传</w:t>
      </w:r>
    </w:p>
    <w:p w14:paraId="35F62A43">
      <w:pPr>
        <w:keepNext w:val="0"/>
        <w:keepLines w:val="0"/>
        <w:pageBreakBefore w:val="0"/>
        <w:widowControl w:val="0"/>
        <w:kinsoku/>
        <w:wordWrap/>
        <w:overflowPunct/>
        <w:topLinePunct w:val="0"/>
        <w:autoSpaceDE w:val="0"/>
        <w:autoSpaceDN w:val="0"/>
        <w:bidi w:val="0"/>
        <w:adjustRightInd w:val="0"/>
        <w:snapToGrid w:val="0"/>
        <w:spacing w:line="440" w:lineRule="exact"/>
        <w:ind w:right="210" w:firstLine="56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（一）投标文件的编写</w:t>
      </w:r>
    </w:p>
    <w:p w14:paraId="4155B20E">
      <w:pPr>
        <w:keepNext w:val="0"/>
        <w:keepLines w:val="0"/>
        <w:pageBreakBefore w:val="0"/>
        <w:widowControl w:val="0"/>
        <w:kinsoku/>
        <w:wordWrap/>
        <w:overflowPunct/>
        <w:topLinePunct w:val="0"/>
        <w:bidi w:val="0"/>
        <w:snapToGrid w:val="0"/>
        <w:spacing w:line="440" w:lineRule="exact"/>
        <w:ind w:firstLine="525" w:firstLineChars="250"/>
        <w:contextualSpacing/>
        <w:textAlignment w:val="auto"/>
        <w:rPr>
          <w:rFonts w:hint="eastAsia" w:ascii="宋体" w:hAnsi="宋体" w:eastAsia="宋体" w:cs="宋体"/>
          <w:color w:val="auto"/>
          <w:sz w:val="22"/>
          <w:szCs w:val="22"/>
          <w:highlight w:val="none"/>
        </w:rPr>
      </w:pPr>
      <w:r>
        <w:rPr>
          <w:rFonts w:hint="eastAsia"/>
          <w:color w:val="auto"/>
          <w:highlight w:val="none"/>
          <w:lang w:val="en-US" w:eastAsia="zh-CN"/>
        </w:rPr>
        <w:t>投标人</w:t>
      </w:r>
      <w:r>
        <w:rPr>
          <w:rFonts w:hint="eastAsia" w:ascii="宋体" w:hAnsi="宋体" w:eastAsia="宋体" w:cs="宋体"/>
          <w:color w:val="auto"/>
          <w:sz w:val="22"/>
          <w:szCs w:val="22"/>
          <w:highlight w:val="none"/>
        </w:rPr>
        <w:t>按“第七部分 投标文件组成”要求编写投标文件。</w:t>
      </w:r>
    </w:p>
    <w:p w14:paraId="72D960AC">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（二）投标文件的递交</w:t>
      </w:r>
    </w:p>
    <w:p w14:paraId="6416DC51">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1、投标文件</w:t>
      </w:r>
      <w:r>
        <w:rPr>
          <w:rFonts w:hint="eastAsia" w:ascii="宋体" w:hAnsi="宋体" w:cs="宋体"/>
          <w:color w:val="auto"/>
          <w:sz w:val="22"/>
          <w:szCs w:val="22"/>
          <w:highlight w:val="none"/>
          <w:lang w:val="en-US" w:eastAsia="zh-CN"/>
        </w:rPr>
        <w:t>二</w:t>
      </w:r>
      <w:r>
        <w:rPr>
          <w:rFonts w:hint="eastAsia" w:ascii="宋体" w:hAnsi="宋体" w:eastAsia="宋体" w:cs="宋体"/>
          <w:color w:val="auto"/>
          <w:sz w:val="22"/>
          <w:szCs w:val="22"/>
          <w:highlight w:val="none"/>
        </w:rPr>
        <w:t>部分内容（</w:t>
      </w:r>
      <w:r>
        <w:rPr>
          <w:rFonts w:hint="eastAsia" w:ascii="宋体" w:hAnsi="宋体" w:eastAsia="宋体" w:cs="宋体"/>
          <w:b/>
          <w:bCs/>
          <w:color w:val="auto"/>
          <w:sz w:val="22"/>
          <w:szCs w:val="22"/>
          <w:highlight w:val="none"/>
        </w:rPr>
        <w:t>资格审查文件</w:t>
      </w:r>
      <w:r>
        <w:rPr>
          <w:rFonts w:hint="eastAsia" w:ascii="宋体" w:hAnsi="宋体" w:cs="宋体"/>
          <w:b/>
          <w:bCs/>
          <w:color w:val="auto"/>
          <w:sz w:val="22"/>
          <w:szCs w:val="22"/>
          <w:highlight w:val="none"/>
          <w:lang w:val="en-US" w:eastAsia="zh-CN"/>
        </w:rPr>
        <w:t>包</w:t>
      </w:r>
      <w:r>
        <w:rPr>
          <w:rFonts w:hint="eastAsia" w:ascii="宋体" w:hAnsi="宋体" w:eastAsia="宋体" w:cs="宋体"/>
          <w:b/>
          <w:bCs/>
          <w:color w:val="auto"/>
          <w:sz w:val="22"/>
          <w:szCs w:val="22"/>
          <w:highlight w:val="none"/>
        </w:rPr>
        <w:t>、报价标</w:t>
      </w:r>
      <w:r>
        <w:rPr>
          <w:rFonts w:hint="eastAsia" w:ascii="宋体" w:hAnsi="宋体" w:eastAsia="宋体" w:cs="宋体"/>
          <w:color w:val="auto"/>
          <w:sz w:val="22"/>
          <w:szCs w:val="22"/>
          <w:highlight w:val="none"/>
        </w:rPr>
        <w:t>）须分别单独密封，并牢固装订成册，不得相互混淆，不得将内容拆开。</w:t>
      </w:r>
      <w:r>
        <w:rPr>
          <w:rFonts w:hint="eastAsia" w:ascii="宋体" w:hAnsi="宋体" w:cs="宋体"/>
          <w:color w:val="auto"/>
          <w:sz w:val="22"/>
          <w:szCs w:val="22"/>
          <w:highlight w:val="none"/>
          <w:lang w:val="en-US" w:eastAsia="zh-CN"/>
        </w:rPr>
        <w:t>报价标</w:t>
      </w:r>
      <w:r>
        <w:rPr>
          <w:rFonts w:hint="eastAsia" w:ascii="宋体" w:hAnsi="宋体" w:eastAsia="宋体" w:cs="宋体"/>
          <w:color w:val="auto"/>
          <w:sz w:val="22"/>
          <w:szCs w:val="22"/>
          <w:highlight w:val="none"/>
        </w:rPr>
        <w:t>文件不得出现于其他投标文件中。</w:t>
      </w:r>
    </w:p>
    <w:p w14:paraId="5C31B4D6">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2、响应文件每一部分内容均须提供“</w:t>
      </w:r>
      <w:r>
        <w:rPr>
          <w:rFonts w:hint="eastAsia" w:ascii="宋体" w:hAnsi="宋体" w:eastAsia="宋体" w:cs="宋体"/>
          <w:b/>
          <w:color w:val="auto"/>
          <w:sz w:val="22"/>
          <w:szCs w:val="22"/>
          <w:highlight w:val="none"/>
        </w:rPr>
        <w:t>一正</w:t>
      </w:r>
      <w:r>
        <w:rPr>
          <w:rFonts w:hint="eastAsia" w:ascii="宋体" w:hAnsi="宋体" w:eastAsia="宋体" w:cs="宋体"/>
          <w:b/>
          <w:color w:val="auto"/>
          <w:sz w:val="22"/>
          <w:szCs w:val="22"/>
          <w:highlight w:val="none"/>
          <w:u w:val="none"/>
          <w:lang w:val="en-US" w:eastAsia="zh-CN"/>
        </w:rPr>
        <w:t>叁</w:t>
      </w:r>
      <w:r>
        <w:rPr>
          <w:rFonts w:hint="eastAsia" w:ascii="宋体" w:hAnsi="宋体" w:eastAsia="宋体" w:cs="宋体"/>
          <w:b/>
          <w:color w:val="auto"/>
          <w:sz w:val="22"/>
          <w:szCs w:val="22"/>
          <w:highlight w:val="none"/>
        </w:rPr>
        <w:t>副”</w:t>
      </w:r>
      <w:r>
        <w:rPr>
          <w:rFonts w:hint="eastAsia" w:ascii="宋体" w:hAnsi="宋体" w:eastAsia="宋体" w:cs="宋体"/>
          <w:color w:val="auto"/>
          <w:sz w:val="22"/>
          <w:szCs w:val="22"/>
          <w:highlight w:val="none"/>
        </w:rPr>
        <w:t>纸质响应文件。</w:t>
      </w:r>
    </w:p>
    <w:p w14:paraId="50D42F48">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①资格审查文件</w:t>
      </w:r>
      <w:r>
        <w:rPr>
          <w:rFonts w:hint="eastAsia" w:ascii="宋体" w:hAnsi="宋体" w:eastAsia="宋体" w:cs="宋体"/>
          <w:color w:val="auto"/>
          <w:sz w:val="22"/>
          <w:szCs w:val="22"/>
          <w:highlight w:val="none"/>
          <w:lang w:val="en-US" w:eastAsia="zh-CN"/>
        </w:rPr>
        <w:t>包</w:t>
      </w:r>
      <w:r>
        <w:rPr>
          <w:rFonts w:hint="eastAsia" w:ascii="宋体" w:hAnsi="宋体" w:eastAsia="宋体" w:cs="宋体"/>
          <w:color w:val="auto"/>
          <w:sz w:val="22"/>
          <w:szCs w:val="22"/>
          <w:highlight w:val="none"/>
        </w:rPr>
        <w:t>。正本、副本合并密封，统一装在一个密封袋或密封箱内。</w:t>
      </w:r>
    </w:p>
    <w:p w14:paraId="0C162DC6">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②</w:t>
      </w:r>
      <w:r>
        <w:rPr>
          <w:rFonts w:hint="eastAsia" w:ascii="宋体" w:hAnsi="宋体" w:eastAsia="宋体" w:cs="宋体"/>
          <w:color w:val="auto"/>
          <w:sz w:val="22"/>
          <w:szCs w:val="22"/>
          <w:highlight w:val="none"/>
          <w:lang w:val="en-US" w:eastAsia="zh-CN"/>
        </w:rPr>
        <w:t>报价标</w:t>
      </w:r>
      <w:r>
        <w:rPr>
          <w:rFonts w:hint="eastAsia" w:ascii="宋体" w:hAnsi="宋体" w:eastAsia="宋体" w:cs="宋体"/>
          <w:color w:val="auto"/>
          <w:sz w:val="22"/>
          <w:szCs w:val="22"/>
          <w:highlight w:val="none"/>
        </w:rPr>
        <w:t>。正本、副本合并密封，统一装在一个密封袋或密封箱内</w:t>
      </w:r>
      <w:r>
        <w:rPr>
          <w:rFonts w:hint="eastAsia" w:ascii="宋体" w:hAnsi="宋体" w:eastAsia="宋体" w:cs="宋体"/>
          <w:color w:val="auto"/>
          <w:sz w:val="22"/>
          <w:szCs w:val="22"/>
          <w:highlight w:val="none"/>
          <w:lang w:eastAsia="zh-CN"/>
        </w:rPr>
        <w:t>。</w:t>
      </w:r>
    </w:p>
    <w:p w14:paraId="22D35D0D">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纸质投标文件须采用A4纸（图纸等除外），正本须打印并由法定代表人或被授权人签字并加盖单位印章。副本可复印，但须加盖单位印章。文件内容中不得行间插字、涂改、增删，如修补错漏处，须由投标文件签署人签字并加盖公章。</w:t>
      </w:r>
    </w:p>
    <w:p w14:paraId="10FAEBE0">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4、资格审查文件包、报价标</w:t>
      </w:r>
      <w:r>
        <w:rPr>
          <w:rFonts w:hint="eastAsia" w:ascii="宋体" w:hAnsi="宋体" w:cs="宋体"/>
          <w:color w:val="auto"/>
          <w:sz w:val="22"/>
          <w:szCs w:val="22"/>
          <w:highlight w:val="none"/>
          <w:lang w:val="en-US" w:eastAsia="zh-CN"/>
        </w:rPr>
        <w:t>二</w:t>
      </w:r>
      <w:r>
        <w:rPr>
          <w:rFonts w:hint="eastAsia" w:ascii="宋体" w:hAnsi="宋体" w:eastAsia="宋体" w:cs="宋体"/>
          <w:color w:val="auto"/>
          <w:sz w:val="22"/>
          <w:szCs w:val="22"/>
          <w:highlight w:val="none"/>
        </w:rPr>
        <w:t>部分，必须分袋密封，并在封袋上加盖投标人单位公章和单位法定代表人章，另须在封袋上标明“</w:t>
      </w:r>
      <w:r>
        <w:rPr>
          <w:rFonts w:hint="eastAsia" w:ascii="宋体" w:hAnsi="宋体" w:cs="宋体"/>
          <w:color w:val="auto"/>
          <w:sz w:val="22"/>
          <w:szCs w:val="22"/>
          <w:highlight w:val="none"/>
          <w:lang w:val="en-US" w:eastAsia="zh-CN"/>
        </w:rPr>
        <w:t>资格审查文件</w:t>
      </w:r>
      <w:r>
        <w:rPr>
          <w:rFonts w:hint="eastAsia" w:ascii="宋体" w:hAnsi="宋体" w:eastAsia="宋体" w:cs="宋体"/>
          <w:color w:val="auto"/>
          <w:sz w:val="22"/>
          <w:szCs w:val="22"/>
          <w:highlight w:val="none"/>
        </w:rPr>
        <w:t>包”或“报价标”，同时还要写明工程名称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投标单位</w:t>
      </w:r>
      <w:r>
        <w:rPr>
          <w:rFonts w:hint="eastAsia" w:ascii="宋体" w:hAnsi="宋体" w:eastAsia="宋体" w:cs="宋体"/>
          <w:color w:val="auto"/>
          <w:sz w:val="22"/>
          <w:szCs w:val="22"/>
          <w:highlight w:val="none"/>
        </w:rPr>
        <w:t>。</w:t>
      </w:r>
    </w:p>
    <w:p w14:paraId="6605E173">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5、递交时间：</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须在规定的投标文件接收截止时间前送达指定地点。</w:t>
      </w:r>
      <w:r>
        <w:rPr>
          <w:rFonts w:hint="eastAsia"/>
          <w:color w:val="auto"/>
          <w:highlight w:val="none"/>
          <w:lang w:val="en-US" w:eastAsia="zh-CN"/>
        </w:rPr>
        <w:t>投标人</w:t>
      </w:r>
      <w:r>
        <w:rPr>
          <w:rFonts w:hint="eastAsia" w:ascii="宋体" w:hAnsi="宋体" w:eastAsia="宋体" w:cs="宋体"/>
          <w:color w:val="auto"/>
          <w:sz w:val="22"/>
          <w:szCs w:val="22"/>
          <w:highlight w:val="none"/>
        </w:rPr>
        <w:t>送达投标文件，即视为已投标参加</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活动。</w:t>
      </w:r>
    </w:p>
    <w:p w14:paraId="13B7A36E">
      <w:pPr>
        <w:keepNext w:val="0"/>
        <w:keepLines w:val="0"/>
        <w:pageBreakBefore w:val="0"/>
        <w:widowControl w:val="0"/>
        <w:kinsoku/>
        <w:wordWrap/>
        <w:overflowPunct/>
        <w:topLinePunct w:val="0"/>
        <w:bidi w:val="0"/>
        <w:snapToGrid w:val="0"/>
        <w:spacing w:line="440" w:lineRule="exact"/>
        <w:ind w:firstLine="552" w:firstLineChars="25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友情提醒：代理机构将拒绝接收未按照招标文件要求密封的投标文件，拒绝接收在投标文件接收截止时间后递交的投标文件。如果</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无故不到现场递交纸质投标文件或者故意迟到，影响开评标活动正常进行的，根据《江苏省采购信用管理暂行办法》第九条的规定，将被列作一般失信行为。</w:t>
      </w:r>
    </w:p>
    <w:p w14:paraId="5D803AEF">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四、投标文件的有效期</w:t>
      </w:r>
    </w:p>
    <w:p w14:paraId="2D9166F0">
      <w:pPr>
        <w:keepNext w:val="0"/>
        <w:keepLines w:val="0"/>
        <w:pageBreakBefore w:val="0"/>
        <w:widowControl w:val="0"/>
        <w:kinsoku/>
        <w:wordWrap/>
        <w:overflowPunct/>
        <w:topLinePunct w:val="0"/>
        <w:bidi w:val="0"/>
        <w:snapToGrid w:val="0"/>
        <w:spacing w:line="440" w:lineRule="exact"/>
        <w:ind w:firstLine="440" w:firstLineChars="200"/>
        <w:contextualSpacing/>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1、从投标文件接收截止之日算起，45个日历天内投标书应保持有效。有效期短于这个规定期限的，投标将被拒绝。</w:t>
      </w:r>
    </w:p>
    <w:p w14:paraId="6EA3585A">
      <w:pPr>
        <w:keepNext w:val="0"/>
        <w:keepLines w:val="0"/>
        <w:pageBreakBefore w:val="0"/>
        <w:widowControl w:val="0"/>
        <w:kinsoku/>
        <w:wordWrap/>
        <w:overflowPunct/>
        <w:topLinePunct w:val="0"/>
        <w:bidi w:val="0"/>
        <w:snapToGrid w:val="0"/>
        <w:spacing w:line="440" w:lineRule="exact"/>
        <w:ind w:firstLine="440" w:firstLineChars="200"/>
        <w:contextualSpacing/>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2、在特殊情况下，</w:t>
      </w:r>
      <w:r>
        <w:rPr>
          <w:rFonts w:hint="eastAsia" w:ascii="宋体" w:hAnsi="宋体" w:cs="宋体"/>
          <w:b w:val="0"/>
          <w:bCs/>
          <w:color w:val="auto"/>
          <w:sz w:val="22"/>
          <w:szCs w:val="22"/>
          <w:highlight w:val="none"/>
          <w:lang w:eastAsia="zh-CN"/>
        </w:rPr>
        <w:t>招标</w:t>
      </w:r>
      <w:r>
        <w:rPr>
          <w:rFonts w:hint="eastAsia" w:ascii="宋体" w:hAnsi="宋体" w:eastAsia="宋体" w:cs="宋体"/>
          <w:b w:val="0"/>
          <w:bCs/>
          <w:color w:val="auto"/>
          <w:sz w:val="22"/>
          <w:szCs w:val="22"/>
          <w:highlight w:val="none"/>
        </w:rPr>
        <w:t>代理机构可与</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协商延长投标书的有效期。这种要求和答复都应以书面、传真、或电报的形式进行。同意延长有效期的</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不能修改投标文件，按本招标文件规定的投标保证金的有效期也相应延长。拒绝接受延期要求的</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的投标书将被拒绝，但投标保证金可退还。</w:t>
      </w:r>
    </w:p>
    <w:p w14:paraId="19041E91">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投标报价</w:t>
      </w:r>
    </w:p>
    <w:p w14:paraId="5D914A96">
      <w:pPr>
        <w:pStyle w:val="7"/>
        <w:keepNext w:val="0"/>
        <w:keepLines w:val="0"/>
        <w:pageBreakBefore w:val="0"/>
        <w:widowControl w:val="0"/>
        <w:kinsoku/>
        <w:wordWrap/>
        <w:overflowPunct/>
        <w:topLinePunct w:val="0"/>
        <w:bidi w:val="0"/>
        <w:snapToGrid w:val="0"/>
        <w:spacing w:line="440" w:lineRule="exact"/>
        <w:ind w:left="0" w:firstLine="440"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一个标的（段）只允许一个报价，不接受任何有选择性的报价。</w:t>
      </w:r>
    </w:p>
    <w:p w14:paraId="3D7F95FC">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任何漏项、漏报、少报、错报所产生的后果，均由</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承担责任。在合同实施期间不因市场价格浮动因素或其他政策性因素调整，</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报价时充分考虑风险因素。</w:t>
      </w:r>
    </w:p>
    <w:p w14:paraId="00AD78E5">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eastAsia" w:ascii="宋体" w:hAnsi="宋体" w:eastAsia="宋体" w:cs="宋体"/>
          <w:b/>
          <w:bCs/>
          <w:color w:val="auto"/>
          <w:sz w:val="22"/>
          <w:szCs w:val="22"/>
          <w:highlight w:val="none"/>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bCs/>
          <w:color w:val="auto"/>
          <w:sz w:val="22"/>
          <w:szCs w:val="22"/>
          <w:highlight w:val="none"/>
          <w:lang w:val="zh-CN"/>
        </w:rPr>
        <w:t>投标总报价（以人民币计价）应包含</w:t>
      </w:r>
      <w:r>
        <w:rPr>
          <w:rFonts w:hint="eastAsia" w:ascii="宋体" w:hAnsi="宋体" w:cs="宋体"/>
          <w:b/>
          <w:bCs/>
          <w:color w:val="auto"/>
          <w:sz w:val="22"/>
          <w:szCs w:val="22"/>
          <w:highlight w:val="none"/>
          <w:lang w:val="en-US" w:eastAsia="zh-CN"/>
        </w:rPr>
        <w:t>老旧水电表的拆除费用、新预付费式水电表的</w:t>
      </w:r>
      <w:r>
        <w:rPr>
          <w:rFonts w:hint="eastAsia" w:ascii="宋体" w:hAnsi="宋体" w:eastAsia="宋体" w:cs="宋体"/>
          <w:b/>
          <w:bCs/>
          <w:color w:val="auto"/>
          <w:sz w:val="22"/>
          <w:szCs w:val="22"/>
          <w:highlight w:val="none"/>
          <w:lang w:val="zh-CN"/>
        </w:rPr>
        <w:t>成本、利润、税金、市场材料价格风险费、政策性调整风险费等的所有费用；</w:t>
      </w:r>
      <w:r>
        <w:rPr>
          <w:rFonts w:hint="eastAsia" w:ascii="宋体" w:hAnsi="宋体" w:cs="宋体"/>
          <w:b/>
          <w:bCs/>
          <w:color w:val="auto"/>
          <w:sz w:val="22"/>
          <w:szCs w:val="22"/>
          <w:highlight w:val="none"/>
          <w:lang w:val="en-US" w:eastAsia="zh-CN"/>
        </w:rPr>
        <w:t>新预付费式水电表的</w:t>
      </w:r>
      <w:r>
        <w:rPr>
          <w:rFonts w:hint="eastAsia" w:ascii="宋体" w:hAnsi="宋体" w:eastAsia="宋体" w:cs="宋体"/>
          <w:b/>
          <w:bCs/>
          <w:color w:val="auto"/>
          <w:sz w:val="22"/>
          <w:szCs w:val="22"/>
          <w:highlight w:val="none"/>
          <w:lang w:val="zh-CN"/>
        </w:rPr>
        <w:t>包装、运输、保险、装卸、搬运费、技术措施费、安装</w:t>
      </w:r>
      <w:r>
        <w:rPr>
          <w:rFonts w:hint="eastAsia" w:ascii="宋体" w:hAnsi="宋体" w:cs="宋体"/>
          <w:b/>
          <w:bCs/>
          <w:color w:val="auto"/>
          <w:sz w:val="22"/>
          <w:szCs w:val="22"/>
          <w:highlight w:val="none"/>
          <w:lang w:val="en-US" w:eastAsia="zh-CN"/>
        </w:rPr>
        <w:t>调试</w:t>
      </w:r>
      <w:r>
        <w:rPr>
          <w:rFonts w:hint="eastAsia" w:ascii="宋体" w:hAnsi="宋体" w:eastAsia="宋体" w:cs="宋体"/>
          <w:b/>
          <w:bCs/>
          <w:color w:val="auto"/>
          <w:sz w:val="22"/>
          <w:szCs w:val="22"/>
          <w:highlight w:val="none"/>
          <w:lang w:val="zh-CN"/>
        </w:rPr>
        <w:t>费、专用工具、售后维保费用、损耗、人工费、机械费、管理费、利润、国家税务部门规定的各项税金；配套读卡器的安装</w:t>
      </w:r>
      <w:r>
        <w:rPr>
          <w:rFonts w:hint="eastAsia" w:ascii="宋体" w:hAnsi="宋体" w:eastAsia="宋体" w:cs="宋体"/>
          <w:b/>
          <w:bCs/>
          <w:color w:val="auto"/>
          <w:sz w:val="22"/>
          <w:szCs w:val="22"/>
          <w:highlight w:val="none"/>
          <w:lang w:val="en-US"/>
        </w:rPr>
        <w:t>费</w:t>
      </w:r>
      <w:r>
        <w:rPr>
          <w:rFonts w:hint="eastAsia" w:ascii="宋体" w:hAnsi="宋体" w:eastAsia="宋体" w:cs="宋体"/>
          <w:b/>
          <w:bCs/>
          <w:color w:val="auto"/>
          <w:sz w:val="22"/>
          <w:szCs w:val="22"/>
          <w:highlight w:val="none"/>
          <w:lang w:val="zh-CN"/>
        </w:rPr>
        <w:t>、系统调试</w:t>
      </w:r>
      <w:r>
        <w:rPr>
          <w:rFonts w:hint="eastAsia" w:ascii="宋体" w:hAnsi="宋体" w:eastAsia="宋体" w:cs="宋体"/>
          <w:b/>
          <w:bCs/>
          <w:color w:val="auto"/>
          <w:sz w:val="22"/>
          <w:szCs w:val="22"/>
          <w:highlight w:val="none"/>
          <w:lang w:val="en-US"/>
        </w:rPr>
        <w:t>费；</w:t>
      </w:r>
      <w:r>
        <w:rPr>
          <w:rFonts w:hint="eastAsia" w:ascii="宋体" w:hAnsi="宋体" w:eastAsia="宋体" w:cs="宋体"/>
          <w:b/>
          <w:bCs/>
          <w:color w:val="auto"/>
          <w:sz w:val="22"/>
          <w:szCs w:val="22"/>
          <w:highlight w:val="none"/>
          <w:lang w:val="zh-CN"/>
        </w:rPr>
        <w:t>原材料的涨价及政策性调整等风险费；</w:t>
      </w:r>
      <w:r>
        <w:rPr>
          <w:rFonts w:hint="eastAsia" w:ascii="宋体" w:hAnsi="宋体" w:cs="宋体"/>
          <w:b/>
          <w:bCs/>
          <w:color w:val="auto"/>
          <w:sz w:val="22"/>
          <w:szCs w:val="22"/>
          <w:highlight w:val="none"/>
          <w:lang w:val="zh-CN"/>
        </w:rPr>
        <w:t>安装所需材料及辅材费用；</w:t>
      </w:r>
      <w:r>
        <w:rPr>
          <w:rFonts w:hint="eastAsia" w:ascii="宋体" w:hAnsi="宋体" w:eastAsia="宋体" w:cs="宋体"/>
          <w:b/>
          <w:bCs/>
          <w:color w:val="auto"/>
          <w:sz w:val="22"/>
          <w:szCs w:val="22"/>
          <w:highlight w:val="none"/>
          <w:lang w:val="zh-CN"/>
        </w:rPr>
        <w:t>相关伴随服务以及售后服务等一切费用；即本项目</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的货物交付使用前的所有费用等包含响应</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文件</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要求的所有费用。</w:t>
      </w:r>
      <w:r>
        <w:rPr>
          <w:rFonts w:hint="eastAsia" w:ascii="宋体" w:hAnsi="宋体" w:eastAsia="宋体" w:cs="宋体"/>
          <w:b w:val="0"/>
          <w:bCs w:val="0"/>
          <w:color w:val="auto"/>
          <w:sz w:val="22"/>
          <w:szCs w:val="22"/>
          <w:highlight w:val="none"/>
          <w:lang w:val="zh-CN"/>
        </w:rPr>
        <w:t>一旦中标，不得要求</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人补贴额外的费用，变更除外。</w:t>
      </w:r>
    </w:p>
    <w:p w14:paraId="1C760E63">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4、投标人投标报价时应考虑项目实施过程中可能发生的各种风险因素，在整个项目实施过程中，若发生对周边相关构筑物、设施损坏的，中标单位必须负责更换或修复，直至得到招标人的认可，期间涉及的所有费用由中标单位承担，招标人不再另行支付该项费用。</w:t>
      </w:r>
    </w:p>
    <w:p w14:paraId="5B24362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default"/>
          <w:color w:val="auto"/>
          <w:highlight w:val="none"/>
          <w:lang w:val="en-US" w:eastAsia="zh-CN"/>
        </w:rPr>
      </w:pPr>
      <w:r>
        <w:rPr>
          <w:rFonts w:hint="eastAsia" w:ascii="宋体" w:hAnsi="宋体" w:cs="宋体"/>
          <w:b w:val="0"/>
          <w:bCs w:val="0"/>
          <w:color w:val="auto"/>
          <w:sz w:val="22"/>
          <w:szCs w:val="22"/>
          <w:highlight w:val="none"/>
          <w:lang w:val="en-US" w:eastAsia="zh-CN"/>
        </w:rPr>
        <w:t>5、投标人应认真踏勘现场。在现场勘察时，熟悉服务及实施现场、现场周围交通道路等情况，以获得一切可能影响其响应的直接资料。投标人中标后，不得以不完全了解现场情况为理由而向招标单位提出任何索赔的要求，对此招标单位不承担任何责任并将不作任何答复与考虑。</w:t>
      </w:r>
    </w:p>
    <w:p w14:paraId="2A954125">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rPr>
        <w:t>、</w:t>
      </w:r>
      <w:r>
        <w:rPr>
          <w:rFonts w:hint="eastAsia" w:ascii="宋体" w:hAnsi="宋体" w:eastAsia="宋体" w:cs="宋体"/>
          <w:b/>
          <w:color w:val="auto"/>
          <w:sz w:val="22"/>
          <w:szCs w:val="22"/>
          <w:highlight w:val="none"/>
        </w:rPr>
        <w:t>投标</w:t>
      </w:r>
      <w:r>
        <w:rPr>
          <w:rFonts w:hint="eastAsia" w:ascii="宋体" w:hAnsi="宋体" w:eastAsia="宋体" w:cs="宋体"/>
          <w:b/>
          <w:bCs/>
          <w:color w:val="auto"/>
          <w:sz w:val="22"/>
          <w:szCs w:val="22"/>
          <w:highlight w:val="none"/>
        </w:rPr>
        <w:t>费用</w:t>
      </w:r>
    </w:p>
    <w:p w14:paraId="68CD3F8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承担参与投标可能发生的全部费用，</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人在任何情况下均无义务和责任承担这些费用。</w:t>
      </w:r>
    </w:p>
    <w:p w14:paraId="2B509F95">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default"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2.本项目招标代理费1800元及专家评审费（按实支付）由中标人承担，请参加各投标人在成本中自行考虑。上述费用由中标人在领取中标通知书前向招标代理机构一次性付清。</w:t>
      </w:r>
    </w:p>
    <w:p w14:paraId="05222389">
      <w:pPr>
        <w:keepNext w:val="0"/>
        <w:keepLines w:val="0"/>
        <w:pageBreakBefore w:val="0"/>
        <w:widowControl w:val="0"/>
        <w:kinsoku/>
        <w:wordWrap/>
        <w:overflowPunct/>
        <w:topLinePunct w:val="0"/>
        <w:bidi w:val="0"/>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lang w:val="zh-CN"/>
        </w:rPr>
        <w:t>履约保证金</w:t>
      </w:r>
    </w:p>
    <w:p w14:paraId="4232D46D">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1、本项目</w:t>
      </w:r>
      <w:r>
        <w:rPr>
          <w:rFonts w:hint="eastAsia" w:ascii="宋体" w:hAnsi="宋体" w:cs="宋体"/>
          <w:color w:val="auto"/>
          <w:sz w:val="22"/>
          <w:szCs w:val="22"/>
          <w:highlight w:val="none"/>
          <w:lang w:val="en-US" w:eastAsia="zh-CN"/>
        </w:rPr>
        <w:t>中标</w:t>
      </w:r>
      <w:r>
        <w:rPr>
          <w:rFonts w:hint="eastAsia" w:ascii="宋体" w:hAnsi="宋体" w:eastAsia="宋体" w:cs="宋体"/>
          <w:color w:val="auto"/>
          <w:sz w:val="22"/>
          <w:szCs w:val="22"/>
          <w:highlight w:val="none"/>
        </w:rPr>
        <w:t>后的履约保证金为</w:t>
      </w:r>
      <w:r>
        <w:rPr>
          <w:rFonts w:hint="eastAsia" w:ascii="宋体" w:hAnsi="宋体" w:eastAsia="宋体" w:cs="宋体"/>
          <w:color w:val="auto"/>
          <w:sz w:val="22"/>
          <w:szCs w:val="22"/>
          <w:highlight w:val="none"/>
          <w:u w:val="single"/>
          <w:lang w:val="en-US" w:eastAsia="zh-CN"/>
        </w:rPr>
        <w:t>中标价的</w:t>
      </w:r>
      <w:r>
        <w:rPr>
          <w:rFonts w:hint="eastAsia" w:ascii="宋体" w:hAnsi="宋体" w:cs="宋体"/>
          <w:color w:val="auto"/>
          <w:sz w:val="22"/>
          <w:szCs w:val="22"/>
          <w:highlight w:val="none"/>
          <w:u w:val="single"/>
          <w:lang w:val="en-US" w:eastAsia="zh-CN"/>
        </w:rPr>
        <w:t>10</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rPr>
        <w:t>。</w:t>
      </w:r>
    </w:p>
    <w:p w14:paraId="36455DF4">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可以选择以</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数字人民币、支票、汇票或者金融机构、担保机构出具的保函等非现金</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形式缴纳履约保证金。</w:t>
      </w:r>
    </w:p>
    <w:p w14:paraId="0330C1BA">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在中标通知书发出之日起</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rPr>
        <w:t>日内，凭“中标通知书”和“履约保证金”的缴纳凭证，与</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人签订合同，超期或未有协商，则视为自动放弃</w:t>
      </w:r>
      <w:r>
        <w:rPr>
          <w:rFonts w:hint="eastAsia" w:ascii="宋体" w:hAnsi="宋体" w:cs="宋体"/>
          <w:color w:val="auto"/>
          <w:sz w:val="22"/>
          <w:szCs w:val="22"/>
          <w:highlight w:val="none"/>
          <w:lang w:eastAsia="zh-CN"/>
        </w:rPr>
        <w:t>中标</w:t>
      </w:r>
      <w:r>
        <w:rPr>
          <w:rFonts w:hint="eastAsia" w:ascii="宋体" w:hAnsi="宋体" w:eastAsia="宋体" w:cs="宋体"/>
          <w:color w:val="auto"/>
          <w:sz w:val="22"/>
          <w:szCs w:val="22"/>
          <w:highlight w:val="none"/>
        </w:rPr>
        <w:t>资格。</w:t>
      </w:r>
    </w:p>
    <w:p w14:paraId="58125B1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在按要求</w:t>
      </w:r>
      <w:r>
        <w:rPr>
          <w:rFonts w:hint="eastAsia" w:ascii="宋体" w:hAnsi="宋体" w:cs="宋体"/>
          <w:color w:val="auto"/>
          <w:sz w:val="22"/>
          <w:szCs w:val="22"/>
          <w:highlight w:val="none"/>
          <w:lang w:eastAsia="zh-CN"/>
        </w:rPr>
        <w:t>保质保量地完成</w:t>
      </w:r>
      <w:r>
        <w:rPr>
          <w:rFonts w:hint="eastAsia" w:ascii="宋体" w:hAnsi="宋体" w:eastAsia="宋体" w:cs="宋体"/>
          <w:color w:val="auto"/>
          <w:sz w:val="22"/>
          <w:szCs w:val="22"/>
          <w:highlight w:val="none"/>
        </w:rPr>
        <w:t>该项目合同并通过验收后，</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人凭中标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提交的申请，一次性无息退还该合同项目的履约保证金。</w:t>
      </w:r>
    </w:p>
    <w:p w14:paraId="21B7C269">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4、发生以下情况的，履约保证金不予退还或部分退还：</w:t>
      </w:r>
    </w:p>
    <w:p w14:paraId="1CBBF2F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a.签订合同后，中标人不履行合同义务的，</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单位有权全额扣除履约保证金，全额不予退还，同时</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单位亦有权终止合同，中标人还须承担相应的法律赔偿责任。</w:t>
      </w:r>
    </w:p>
    <w:p w14:paraId="7B07F41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b.中标人在履约过程中发生违约行为，给</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单位造成损失的，</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单位有权在中标人缴纳的履约保证金中予以扣款，以弥补</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单位经济损失，不足的部分中标人另外补齐。</w:t>
      </w:r>
    </w:p>
    <w:p w14:paraId="34C35430">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p>
    <w:p w14:paraId="1A19BB82">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p>
    <w:p w14:paraId="2DA4E384">
      <w:pPr>
        <w:keepNext w:val="0"/>
        <w:keepLines w:val="0"/>
        <w:pageBreakBefore w:val="0"/>
        <w:widowControl w:val="0"/>
        <w:kinsoku/>
        <w:wordWrap/>
        <w:overflowPunct/>
        <w:topLinePunct w:val="0"/>
        <w:bidi w:val="0"/>
        <w:snapToGrid w:val="0"/>
        <w:spacing w:line="440" w:lineRule="exact"/>
        <w:ind w:firstLine="494" w:firstLineChars="206"/>
        <w:jc w:val="center"/>
        <w:textAlignment w:val="auto"/>
        <w:outlineLvl w:val="1"/>
        <w:rPr>
          <w:rFonts w:ascii="宋体" w:hAnsi="宋体"/>
          <w:color w:val="auto"/>
          <w:sz w:val="28"/>
          <w:szCs w:val="28"/>
          <w:highlight w:val="none"/>
          <w:u w:val="single"/>
        </w:rPr>
      </w:pPr>
      <w:r>
        <w:rPr>
          <w:rFonts w:ascii="宋体" w:hAnsi="宋体"/>
          <w:color w:val="auto"/>
          <w:sz w:val="24"/>
          <w:highlight w:val="none"/>
          <w:u w:val="single"/>
        </w:rPr>
        <w:br w:type="page"/>
      </w:r>
      <w:r>
        <w:rPr>
          <w:rFonts w:hint="eastAsia" w:ascii="宋体" w:hAnsi="宋体"/>
          <w:b/>
          <w:bCs/>
          <w:color w:val="auto"/>
          <w:sz w:val="36"/>
          <w:szCs w:val="36"/>
          <w:highlight w:val="none"/>
        </w:rPr>
        <w:t>第三部分  项目需求说明</w:t>
      </w:r>
      <w:bookmarkStart w:id="2" w:name="OLE_LINK4"/>
      <w:bookmarkStart w:id="3" w:name="OLE_LINK3"/>
    </w:p>
    <w:bookmarkEnd w:id="2"/>
    <w:bookmarkEnd w:id="3"/>
    <w:p w14:paraId="68BA0C49">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一、</w:t>
      </w:r>
      <w:r>
        <w:rPr>
          <w:rFonts w:hint="eastAsia" w:ascii="宋体" w:hAnsi="宋体" w:cs="宋体"/>
          <w:b/>
          <w:bCs/>
          <w:color w:val="auto"/>
          <w:sz w:val="22"/>
          <w:szCs w:val="22"/>
          <w:highlight w:val="none"/>
          <w:lang w:val="en-US" w:eastAsia="zh-CN"/>
        </w:rPr>
        <w:t>项目背景</w:t>
      </w:r>
      <w:r>
        <w:rPr>
          <w:rFonts w:hint="eastAsia" w:ascii="宋体" w:hAnsi="宋体" w:eastAsia="宋体" w:cs="宋体"/>
          <w:b/>
          <w:bCs/>
          <w:color w:val="auto"/>
          <w:sz w:val="22"/>
          <w:szCs w:val="22"/>
          <w:highlight w:val="none"/>
          <w:lang w:val="en-US" w:eastAsia="zh-CN"/>
        </w:rPr>
        <w:t>：</w:t>
      </w:r>
    </w:p>
    <w:p w14:paraId="178B06C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outlineLvl w:val="1"/>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三鲜街自2012年建成投用以来，街区内所有自来水表、电表始终未更换，仍沿用初期安装的机械式计数表。该类表具使用年限远超水务公司3-5年的更换标准，长期运行已出现读数不准、计数缓慢、计量失真等问题，不仅影响水电费用精准核算，还存在计量纠纷隐患。</w:t>
      </w:r>
    </w:p>
    <w:p w14:paraId="485DBE2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outlineLvl w:val="1"/>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目前</w:t>
      </w:r>
      <w:r>
        <w:rPr>
          <w:rFonts w:hint="eastAsia" w:ascii="宋体" w:hAnsi="宋体" w:eastAsia="宋体" w:cs="宋体"/>
          <w:color w:val="auto"/>
          <w:sz w:val="22"/>
          <w:szCs w:val="22"/>
          <w:highlight w:val="none"/>
          <w:lang w:val="en-US" w:eastAsia="zh-CN"/>
        </w:rPr>
        <w:t>，周边同类经营单位均已完成预付费式水电表改造，</w:t>
      </w:r>
      <w:r>
        <w:rPr>
          <w:rFonts w:hint="eastAsia" w:ascii="宋体" w:hAnsi="宋体" w:cs="宋体"/>
          <w:color w:val="auto"/>
          <w:sz w:val="22"/>
          <w:szCs w:val="22"/>
          <w:highlight w:val="none"/>
          <w:lang w:val="en-US" w:eastAsia="zh-CN"/>
        </w:rPr>
        <w:t>形成了成熟的收费管理模式，</w:t>
      </w:r>
      <w:r>
        <w:rPr>
          <w:rFonts w:hint="eastAsia" w:ascii="宋体" w:hAnsi="宋体" w:eastAsia="宋体" w:cs="宋体"/>
          <w:color w:val="auto"/>
          <w:sz w:val="22"/>
          <w:szCs w:val="22"/>
          <w:highlight w:val="none"/>
          <w:lang w:val="en-US" w:eastAsia="zh-CN"/>
        </w:rPr>
        <w:t>结合街区运营管理实际，需更换老旧表具，优化收费管理模式。</w:t>
      </w:r>
    </w:p>
    <w:p w14:paraId="0E09FBAC">
      <w:pPr>
        <w:spacing w:line="360" w:lineRule="auto"/>
        <w:ind w:firstLine="442" w:firstLineChars="200"/>
        <w:rPr>
          <w:rFonts w:hint="eastAsia" w:ascii="宋体" w:hAnsi="宋体"/>
          <w:b/>
          <w:bCs w:val="0"/>
          <w:color w:val="auto"/>
          <w:sz w:val="22"/>
          <w:szCs w:val="22"/>
          <w:highlight w:val="none"/>
          <w:lang w:val="en-US" w:eastAsia="zh-CN"/>
        </w:rPr>
      </w:pPr>
      <w:r>
        <w:rPr>
          <w:rFonts w:hint="eastAsia" w:ascii="宋体" w:hAnsi="宋体"/>
          <w:b/>
          <w:bCs w:val="0"/>
          <w:color w:val="auto"/>
          <w:sz w:val="22"/>
          <w:szCs w:val="22"/>
          <w:highlight w:val="none"/>
          <w:lang w:val="en-US" w:eastAsia="zh-CN"/>
        </w:rPr>
        <w:t>二、项目采购清单</w:t>
      </w:r>
    </w:p>
    <w:tbl>
      <w:tblPr>
        <w:tblStyle w:val="14"/>
        <w:tblW w:w="10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518"/>
        <w:gridCol w:w="1106"/>
        <w:gridCol w:w="2085"/>
        <w:gridCol w:w="3482"/>
        <w:gridCol w:w="560"/>
        <w:gridCol w:w="627"/>
        <w:gridCol w:w="1309"/>
        <w:gridCol w:w="655"/>
      </w:tblGrid>
      <w:tr w14:paraId="453AF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80" w:hRule="atLeast"/>
          <w:tblHeader/>
          <w:jc w:val="center"/>
        </w:trPr>
        <w:tc>
          <w:tcPr>
            <w:tcW w:w="518" w:type="dxa"/>
            <w:shd w:val="clear" w:color="auto" w:fill="F2F3F5"/>
            <w:tcMar>
              <w:top w:w="120" w:type="dxa"/>
              <w:left w:w="120" w:type="dxa"/>
              <w:bottom w:w="120" w:type="dxa"/>
              <w:right w:w="120" w:type="dxa"/>
            </w:tcMar>
            <w:vAlign w:val="center"/>
          </w:tcPr>
          <w:p w14:paraId="4223D24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cs="宋体"/>
                <w:color w:val="auto"/>
                <w:kern w:val="0"/>
                <w:sz w:val="20"/>
                <w:szCs w:val="20"/>
                <w:highlight w:val="none"/>
                <w:lang w:val="en-US" w:eastAsia="zh-CN" w:bidi="ar"/>
              </w:rPr>
              <w:t>序号</w:t>
            </w:r>
          </w:p>
        </w:tc>
        <w:tc>
          <w:tcPr>
            <w:tcW w:w="1106" w:type="dxa"/>
            <w:shd w:val="clear" w:color="auto" w:fill="F2F3F5"/>
            <w:tcMar>
              <w:top w:w="120" w:type="dxa"/>
              <w:left w:w="120" w:type="dxa"/>
              <w:bottom w:w="120" w:type="dxa"/>
              <w:right w:w="120" w:type="dxa"/>
            </w:tcMar>
            <w:vAlign w:val="center"/>
          </w:tcPr>
          <w:p w14:paraId="450F06F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项目名称</w:t>
            </w:r>
          </w:p>
        </w:tc>
        <w:tc>
          <w:tcPr>
            <w:tcW w:w="2085" w:type="dxa"/>
            <w:shd w:val="clear" w:color="auto" w:fill="F2F3F5"/>
            <w:tcMar>
              <w:top w:w="120" w:type="dxa"/>
              <w:left w:w="120" w:type="dxa"/>
              <w:bottom w:w="120" w:type="dxa"/>
              <w:right w:w="120" w:type="dxa"/>
            </w:tcMar>
            <w:vAlign w:val="center"/>
          </w:tcPr>
          <w:p w14:paraId="07BCEB1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规格型号</w:t>
            </w:r>
          </w:p>
        </w:tc>
        <w:tc>
          <w:tcPr>
            <w:tcW w:w="3482" w:type="dxa"/>
            <w:shd w:val="clear" w:color="auto" w:fill="F2F3F5"/>
            <w:tcMar>
              <w:top w:w="120" w:type="dxa"/>
              <w:left w:w="120" w:type="dxa"/>
              <w:bottom w:w="120" w:type="dxa"/>
              <w:right w:w="120" w:type="dxa"/>
            </w:tcMar>
            <w:vAlign w:val="center"/>
          </w:tcPr>
          <w:p w14:paraId="4485246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cs="宋体"/>
                <w:color w:val="auto"/>
                <w:kern w:val="0"/>
                <w:sz w:val="20"/>
                <w:szCs w:val="20"/>
                <w:highlight w:val="none"/>
                <w:lang w:val="en-US" w:eastAsia="zh-CN" w:bidi="ar"/>
              </w:rPr>
              <w:t>工作内容</w:t>
            </w:r>
          </w:p>
        </w:tc>
        <w:tc>
          <w:tcPr>
            <w:tcW w:w="560" w:type="dxa"/>
            <w:shd w:val="clear" w:color="auto" w:fill="F2F3F5"/>
            <w:tcMar>
              <w:top w:w="120" w:type="dxa"/>
              <w:left w:w="120" w:type="dxa"/>
              <w:bottom w:w="120" w:type="dxa"/>
              <w:right w:w="120" w:type="dxa"/>
            </w:tcMar>
            <w:vAlign w:val="center"/>
          </w:tcPr>
          <w:p w14:paraId="3E4C292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单位</w:t>
            </w:r>
          </w:p>
        </w:tc>
        <w:tc>
          <w:tcPr>
            <w:tcW w:w="627" w:type="dxa"/>
            <w:shd w:val="clear" w:color="auto" w:fill="F2F3F5"/>
            <w:tcMar>
              <w:top w:w="120" w:type="dxa"/>
              <w:left w:w="120" w:type="dxa"/>
              <w:bottom w:w="120" w:type="dxa"/>
              <w:right w:w="120" w:type="dxa"/>
            </w:tcMar>
            <w:vAlign w:val="center"/>
          </w:tcPr>
          <w:p w14:paraId="288E028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数量</w:t>
            </w:r>
          </w:p>
        </w:tc>
        <w:tc>
          <w:tcPr>
            <w:tcW w:w="1309" w:type="dxa"/>
            <w:shd w:val="clear" w:color="auto" w:fill="F2F3F5"/>
            <w:tcMar>
              <w:top w:w="120" w:type="dxa"/>
              <w:left w:w="120" w:type="dxa"/>
              <w:bottom w:w="120" w:type="dxa"/>
              <w:right w:w="120" w:type="dxa"/>
            </w:tcMar>
            <w:vAlign w:val="center"/>
          </w:tcPr>
          <w:p w14:paraId="39356AE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建议</w:t>
            </w:r>
            <w:r>
              <w:rPr>
                <w:rFonts w:hint="eastAsia" w:ascii="宋体" w:hAnsi="宋体" w:eastAsia="宋体" w:cs="宋体"/>
                <w:color w:val="auto"/>
                <w:kern w:val="0"/>
                <w:sz w:val="20"/>
                <w:szCs w:val="20"/>
                <w:highlight w:val="none"/>
                <w:lang w:val="en-US" w:eastAsia="zh-CN" w:bidi="ar"/>
              </w:rPr>
              <w:t>品牌</w:t>
            </w:r>
          </w:p>
        </w:tc>
        <w:tc>
          <w:tcPr>
            <w:tcW w:w="655" w:type="dxa"/>
            <w:shd w:val="clear" w:color="auto" w:fill="F2F3F5"/>
            <w:tcMar>
              <w:top w:w="120" w:type="dxa"/>
              <w:left w:w="120" w:type="dxa"/>
              <w:bottom w:w="120" w:type="dxa"/>
              <w:right w:w="120" w:type="dxa"/>
            </w:tcMar>
            <w:vAlign w:val="center"/>
          </w:tcPr>
          <w:p w14:paraId="6E6BFD6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备注</w:t>
            </w:r>
          </w:p>
        </w:tc>
      </w:tr>
      <w:tr w14:paraId="25EB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109E7DB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1</w:t>
            </w:r>
          </w:p>
        </w:tc>
        <w:tc>
          <w:tcPr>
            <w:tcW w:w="1106" w:type="dxa"/>
            <w:shd w:val="clear" w:color="auto" w:fill="auto"/>
            <w:tcMar>
              <w:top w:w="120" w:type="dxa"/>
              <w:left w:w="120" w:type="dxa"/>
              <w:bottom w:w="120" w:type="dxa"/>
              <w:right w:w="120" w:type="dxa"/>
            </w:tcMar>
            <w:vAlign w:val="center"/>
          </w:tcPr>
          <w:p w14:paraId="39CF713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电表</w:t>
            </w:r>
          </w:p>
        </w:tc>
        <w:tc>
          <w:tcPr>
            <w:tcW w:w="2085" w:type="dxa"/>
            <w:shd w:val="clear" w:color="auto" w:fill="auto"/>
            <w:tcMar>
              <w:top w:w="120" w:type="dxa"/>
              <w:left w:w="120" w:type="dxa"/>
              <w:bottom w:w="120" w:type="dxa"/>
              <w:right w:w="120" w:type="dxa"/>
            </w:tcMar>
            <w:vAlign w:val="center"/>
          </w:tcPr>
          <w:p w14:paraId="3D7CFB5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1.5A-6A互感式（预付费式）</w:t>
            </w:r>
          </w:p>
        </w:tc>
        <w:tc>
          <w:tcPr>
            <w:tcW w:w="3482" w:type="dxa"/>
            <w:shd w:val="clear" w:color="auto" w:fill="auto"/>
            <w:tcMar>
              <w:top w:w="120" w:type="dxa"/>
              <w:left w:w="120" w:type="dxa"/>
              <w:bottom w:w="120" w:type="dxa"/>
              <w:right w:w="120" w:type="dxa"/>
            </w:tcMar>
            <w:vAlign w:val="center"/>
          </w:tcPr>
          <w:p w14:paraId="44E69A72">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1、老电表拆除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2、新电表更换安装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3、综合考虑更换电表需要的材料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4、拆除后材料放置业主指定位置</w:t>
            </w:r>
          </w:p>
        </w:tc>
        <w:tc>
          <w:tcPr>
            <w:tcW w:w="560" w:type="dxa"/>
            <w:shd w:val="clear" w:color="auto" w:fill="auto"/>
            <w:tcMar>
              <w:top w:w="120" w:type="dxa"/>
              <w:left w:w="120" w:type="dxa"/>
              <w:bottom w:w="120" w:type="dxa"/>
              <w:right w:w="120" w:type="dxa"/>
            </w:tcMar>
            <w:vAlign w:val="center"/>
          </w:tcPr>
          <w:p w14:paraId="36105A02">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27" w:type="dxa"/>
            <w:shd w:val="clear" w:color="auto" w:fill="auto"/>
            <w:tcMar>
              <w:top w:w="120" w:type="dxa"/>
              <w:left w:w="120" w:type="dxa"/>
              <w:bottom w:w="120" w:type="dxa"/>
              <w:right w:w="120" w:type="dxa"/>
            </w:tcMar>
            <w:vAlign w:val="center"/>
          </w:tcPr>
          <w:p w14:paraId="4C830BDA">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36</w:t>
            </w:r>
          </w:p>
        </w:tc>
        <w:tc>
          <w:tcPr>
            <w:tcW w:w="1309" w:type="dxa"/>
            <w:shd w:val="clear" w:color="auto" w:fill="auto"/>
            <w:tcMar>
              <w:top w:w="120" w:type="dxa"/>
              <w:left w:w="120" w:type="dxa"/>
              <w:bottom w:w="120" w:type="dxa"/>
              <w:right w:w="120" w:type="dxa"/>
            </w:tcMar>
            <w:vAlign w:val="center"/>
          </w:tcPr>
          <w:p w14:paraId="5B990EB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655" w:type="dxa"/>
            <w:shd w:val="clear" w:color="auto" w:fill="auto"/>
            <w:tcMar>
              <w:top w:w="120" w:type="dxa"/>
              <w:left w:w="120" w:type="dxa"/>
              <w:bottom w:w="120" w:type="dxa"/>
              <w:right w:w="120" w:type="dxa"/>
            </w:tcMar>
            <w:vAlign w:val="center"/>
          </w:tcPr>
          <w:p w14:paraId="4A9E0F4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预充值式</w:t>
            </w:r>
          </w:p>
        </w:tc>
      </w:tr>
      <w:tr w14:paraId="79A8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2D24A2B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2</w:t>
            </w:r>
          </w:p>
        </w:tc>
        <w:tc>
          <w:tcPr>
            <w:tcW w:w="1106" w:type="dxa"/>
            <w:shd w:val="clear" w:color="auto" w:fill="auto"/>
            <w:tcMar>
              <w:top w:w="120" w:type="dxa"/>
              <w:left w:w="120" w:type="dxa"/>
              <w:bottom w:w="120" w:type="dxa"/>
              <w:right w:w="120" w:type="dxa"/>
            </w:tcMar>
            <w:vAlign w:val="center"/>
          </w:tcPr>
          <w:p w14:paraId="0BE8FCD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电表</w:t>
            </w:r>
          </w:p>
        </w:tc>
        <w:tc>
          <w:tcPr>
            <w:tcW w:w="2085" w:type="dxa"/>
            <w:shd w:val="clear" w:color="auto" w:fill="auto"/>
            <w:tcMar>
              <w:top w:w="120" w:type="dxa"/>
              <w:left w:w="120" w:type="dxa"/>
              <w:bottom w:w="120" w:type="dxa"/>
              <w:right w:w="120" w:type="dxa"/>
            </w:tcMar>
            <w:vAlign w:val="center"/>
          </w:tcPr>
          <w:p w14:paraId="7DAF8E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30-100A（预付费式）</w:t>
            </w:r>
          </w:p>
        </w:tc>
        <w:tc>
          <w:tcPr>
            <w:tcW w:w="3482" w:type="dxa"/>
            <w:shd w:val="clear" w:color="auto" w:fill="auto"/>
            <w:tcMar>
              <w:top w:w="120" w:type="dxa"/>
              <w:left w:w="120" w:type="dxa"/>
              <w:bottom w:w="120" w:type="dxa"/>
              <w:right w:w="120" w:type="dxa"/>
            </w:tcMar>
            <w:vAlign w:val="center"/>
          </w:tcPr>
          <w:p w14:paraId="615C95FA">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1、老电表拆除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2、新电表更换安装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3、综合考虑更换电表需要的材料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4、拆除后材料放置业主指定位置</w:t>
            </w:r>
          </w:p>
        </w:tc>
        <w:tc>
          <w:tcPr>
            <w:tcW w:w="560" w:type="dxa"/>
            <w:shd w:val="clear" w:color="auto" w:fill="auto"/>
            <w:tcMar>
              <w:top w:w="120" w:type="dxa"/>
              <w:left w:w="120" w:type="dxa"/>
              <w:bottom w:w="120" w:type="dxa"/>
              <w:right w:w="120" w:type="dxa"/>
            </w:tcMar>
            <w:vAlign w:val="center"/>
          </w:tcPr>
          <w:p w14:paraId="3ADAA9BC">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27" w:type="dxa"/>
            <w:shd w:val="clear" w:color="auto" w:fill="auto"/>
            <w:tcMar>
              <w:top w:w="120" w:type="dxa"/>
              <w:left w:w="120" w:type="dxa"/>
              <w:bottom w:w="120" w:type="dxa"/>
              <w:right w:w="120" w:type="dxa"/>
            </w:tcMar>
            <w:vAlign w:val="center"/>
          </w:tcPr>
          <w:p w14:paraId="4D5C3EEB">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14</w:t>
            </w:r>
          </w:p>
        </w:tc>
        <w:tc>
          <w:tcPr>
            <w:tcW w:w="1309" w:type="dxa"/>
            <w:shd w:val="clear" w:color="auto" w:fill="auto"/>
            <w:tcMar>
              <w:top w:w="120" w:type="dxa"/>
              <w:left w:w="120" w:type="dxa"/>
              <w:bottom w:w="120" w:type="dxa"/>
              <w:right w:w="120" w:type="dxa"/>
            </w:tcMar>
            <w:vAlign w:val="center"/>
          </w:tcPr>
          <w:p w14:paraId="60A642C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655" w:type="dxa"/>
            <w:shd w:val="clear" w:color="auto" w:fill="auto"/>
            <w:tcMar>
              <w:top w:w="120" w:type="dxa"/>
              <w:left w:w="120" w:type="dxa"/>
              <w:bottom w:w="120" w:type="dxa"/>
              <w:right w:w="120" w:type="dxa"/>
            </w:tcMar>
            <w:vAlign w:val="center"/>
          </w:tcPr>
          <w:p w14:paraId="7AFDF0D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外置式</w:t>
            </w:r>
          </w:p>
        </w:tc>
      </w:tr>
      <w:tr w14:paraId="011D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32AB441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3</w:t>
            </w:r>
          </w:p>
        </w:tc>
        <w:tc>
          <w:tcPr>
            <w:tcW w:w="1106" w:type="dxa"/>
            <w:shd w:val="clear" w:color="auto" w:fill="auto"/>
            <w:tcMar>
              <w:top w:w="120" w:type="dxa"/>
              <w:left w:w="120" w:type="dxa"/>
              <w:bottom w:w="120" w:type="dxa"/>
              <w:right w:w="120" w:type="dxa"/>
            </w:tcMar>
            <w:vAlign w:val="center"/>
          </w:tcPr>
          <w:p w14:paraId="55E10A8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电费读卡器适配上述电表</w:t>
            </w:r>
          </w:p>
        </w:tc>
        <w:tc>
          <w:tcPr>
            <w:tcW w:w="2085" w:type="dxa"/>
            <w:shd w:val="clear" w:color="auto" w:fill="auto"/>
            <w:tcMar>
              <w:top w:w="120" w:type="dxa"/>
              <w:left w:w="120" w:type="dxa"/>
              <w:bottom w:w="120" w:type="dxa"/>
              <w:right w:w="120" w:type="dxa"/>
            </w:tcMar>
            <w:vAlign w:val="center"/>
          </w:tcPr>
          <w:p w14:paraId="7F87306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根据电表适配预付费及充值配套硬件及软件</w:t>
            </w:r>
          </w:p>
        </w:tc>
        <w:tc>
          <w:tcPr>
            <w:tcW w:w="3482" w:type="dxa"/>
            <w:shd w:val="clear" w:color="auto" w:fill="auto"/>
            <w:tcMar>
              <w:top w:w="120" w:type="dxa"/>
              <w:left w:w="120" w:type="dxa"/>
              <w:bottom w:w="120" w:type="dxa"/>
              <w:right w:w="120" w:type="dxa"/>
            </w:tcMar>
            <w:vAlign w:val="center"/>
          </w:tcPr>
          <w:p w14:paraId="265664AD">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1、满足预付费电表使用的硬件及软件安装</w:t>
            </w:r>
          </w:p>
        </w:tc>
        <w:tc>
          <w:tcPr>
            <w:tcW w:w="560" w:type="dxa"/>
            <w:shd w:val="clear" w:color="auto" w:fill="auto"/>
            <w:tcMar>
              <w:top w:w="120" w:type="dxa"/>
              <w:left w:w="120" w:type="dxa"/>
              <w:bottom w:w="120" w:type="dxa"/>
              <w:right w:w="120" w:type="dxa"/>
            </w:tcMar>
            <w:vAlign w:val="center"/>
          </w:tcPr>
          <w:p w14:paraId="6285CDD0">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项</w:t>
            </w:r>
          </w:p>
        </w:tc>
        <w:tc>
          <w:tcPr>
            <w:tcW w:w="627" w:type="dxa"/>
            <w:shd w:val="clear" w:color="auto" w:fill="auto"/>
            <w:tcMar>
              <w:top w:w="120" w:type="dxa"/>
              <w:left w:w="120" w:type="dxa"/>
              <w:bottom w:w="120" w:type="dxa"/>
              <w:right w:w="120" w:type="dxa"/>
            </w:tcMar>
            <w:vAlign w:val="center"/>
          </w:tcPr>
          <w:p w14:paraId="0AF6E14D">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309" w:type="dxa"/>
            <w:shd w:val="clear" w:color="auto" w:fill="auto"/>
            <w:tcMar>
              <w:top w:w="120" w:type="dxa"/>
              <w:left w:w="120" w:type="dxa"/>
              <w:bottom w:w="120" w:type="dxa"/>
              <w:right w:w="120" w:type="dxa"/>
            </w:tcMar>
            <w:vAlign w:val="center"/>
          </w:tcPr>
          <w:p w14:paraId="700B319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655" w:type="dxa"/>
            <w:shd w:val="clear" w:color="auto" w:fill="auto"/>
            <w:tcMar>
              <w:top w:w="120" w:type="dxa"/>
              <w:left w:w="120" w:type="dxa"/>
              <w:bottom w:w="120" w:type="dxa"/>
              <w:right w:w="120" w:type="dxa"/>
            </w:tcMar>
            <w:vAlign w:val="center"/>
          </w:tcPr>
          <w:p w14:paraId="1881AE0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数据读取</w:t>
            </w:r>
          </w:p>
        </w:tc>
      </w:tr>
      <w:tr w14:paraId="62E8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3DC3891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4</w:t>
            </w:r>
          </w:p>
        </w:tc>
        <w:tc>
          <w:tcPr>
            <w:tcW w:w="1106" w:type="dxa"/>
            <w:shd w:val="clear" w:color="auto" w:fill="auto"/>
            <w:tcMar>
              <w:top w:w="120" w:type="dxa"/>
              <w:left w:w="120" w:type="dxa"/>
              <w:bottom w:w="120" w:type="dxa"/>
              <w:right w:w="120" w:type="dxa"/>
            </w:tcMar>
            <w:vAlign w:val="center"/>
          </w:tcPr>
          <w:p w14:paraId="41582B8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水表</w:t>
            </w:r>
          </w:p>
        </w:tc>
        <w:tc>
          <w:tcPr>
            <w:tcW w:w="2085" w:type="dxa"/>
            <w:shd w:val="clear" w:color="auto" w:fill="auto"/>
            <w:tcMar>
              <w:top w:w="120" w:type="dxa"/>
              <w:left w:w="120" w:type="dxa"/>
              <w:bottom w:w="120" w:type="dxa"/>
              <w:right w:w="120" w:type="dxa"/>
            </w:tcMar>
            <w:vAlign w:val="center"/>
          </w:tcPr>
          <w:p w14:paraId="77F4BCD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射频卡预付费冷水表（DN25）</w:t>
            </w:r>
          </w:p>
        </w:tc>
        <w:tc>
          <w:tcPr>
            <w:tcW w:w="3482" w:type="dxa"/>
            <w:shd w:val="clear" w:color="auto" w:fill="auto"/>
            <w:tcMar>
              <w:top w:w="120" w:type="dxa"/>
              <w:left w:w="120" w:type="dxa"/>
              <w:bottom w:w="120" w:type="dxa"/>
              <w:right w:w="120" w:type="dxa"/>
            </w:tcMar>
            <w:vAlign w:val="center"/>
          </w:tcPr>
          <w:p w14:paraId="3F24A677">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1、老水表拆除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2、预付费水表安装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3、水表安装所需辅材综合考虑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4、综合考虑开挖及恢复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5、拆除后材料放置业主指定位置</w:t>
            </w:r>
          </w:p>
        </w:tc>
        <w:tc>
          <w:tcPr>
            <w:tcW w:w="560" w:type="dxa"/>
            <w:shd w:val="clear" w:color="auto" w:fill="auto"/>
            <w:tcMar>
              <w:top w:w="120" w:type="dxa"/>
              <w:left w:w="120" w:type="dxa"/>
              <w:bottom w:w="120" w:type="dxa"/>
              <w:right w:w="120" w:type="dxa"/>
            </w:tcMar>
            <w:vAlign w:val="center"/>
          </w:tcPr>
          <w:p w14:paraId="7CBE89C6">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27" w:type="dxa"/>
            <w:shd w:val="clear" w:color="auto" w:fill="auto"/>
            <w:tcMar>
              <w:top w:w="120" w:type="dxa"/>
              <w:left w:w="120" w:type="dxa"/>
              <w:bottom w:w="120" w:type="dxa"/>
              <w:right w:w="120" w:type="dxa"/>
            </w:tcMar>
            <w:vAlign w:val="center"/>
          </w:tcPr>
          <w:p w14:paraId="17E5951A">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39</w:t>
            </w:r>
          </w:p>
        </w:tc>
        <w:tc>
          <w:tcPr>
            <w:tcW w:w="1309" w:type="dxa"/>
            <w:shd w:val="clear" w:color="auto" w:fill="auto"/>
            <w:tcMar>
              <w:top w:w="120" w:type="dxa"/>
              <w:left w:w="120" w:type="dxa"/>
              <w:bottom w:w="120" w:type="dxa"/>
              <w:right w:w="120" w:type="dxa"/>
            </w:tcMar>
            <w:vAlign w:val="center"/>
          </w:tcPr>
          <w:p w14:paraId="1DD9F51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c>
          <w:tcPr>
            <w:tcW w:w="655" w:type="dxa"/>
            <w:shd w:val="clear" w:color="auto" w:fill="auto"/>
            <w:tcMar>
              <w:top w:w="120" w:type="dxa"/>
              <w:left w:w="120" w:type="dxa"/>
              <w:bottom w:w="120" w:type="dxa"/>
              <w:right w:w="120" w:type="dxa"/>
            </w:tcMar>
            <w:vAlign w:val="center"/>
          </w:tcPr>
          <w:p w14:paraId="05C54B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实时计量</w:t>
            </w:r>
          </w:p>
        </w:tc>
      </w:tr>
      <w:tr w14:paraId="626A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45960F6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5</w:t>
            </w:r>
          </w:p>
        </w:tc>
        <w:tc>
          <w:tcPr>
            <w:tcW w:w="1106" w:type="dxa"/>
            <w:shd w:val="clear" w:color="auto" w:fill="auto"/>
            <w:tcMar>
              <w:top w:w="120" w:type="dxa"/>
              <w:left w:w="120" w:type="dxa"/>
              <w:bottom w:w="120" w:type="dxa"/>
              <w:right w:w="120" w:type="dxa"/>
            </w:tcMar>
            <w:vAlign w:val="center"/>
          </w:tcPr>
          <w:p w14:paraId="0DBC2B0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水费读卡器</w:t>
            </w:r>
          </w:p>
        </w:tc>
        <w:tc>
          <w:tcPr>
            <w:tcW w:w="2085" w:type="dxa"/>
            <w:shd w:val="clear" w:color="auto" w:fill="auto"/>
            <w:tcMar>
              <w:top w:w="120" w:type="dxa"/>
              <w:left w:w="120" w:type="dxa"/>
              <w:bottom w:w="120" w:type="dxa"/>
              <w:right w:w="120" w:type="dxa"/>
            </w:tcMar>
            <w:vAlign w:val="center"/>
          </w:tcPr>
          <w:p w14:paraId="2C5C056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适配上述水表适配预付费及充值配套硬件及软件</w:t>
            </w:r>
          </w:p>
        </w:tc>
        <w:tc>
          <w:tcPr>
            <w:tcW w:w="3482" w:type="dxa"/>
            <w:shd w:val="clear" w:color="auto" w:fill="auto"/>
            <w:tcMar>
              <w:top w:w="120" w:type="dxa"/>
              <w:left w:w="120" w:type="dxa"/>
              <w:bottom w:w="120" w:type="dxa"/>
              <w:right w:w="120" w:type="dxa"/>
            </w:tcMar>
            <w:vAlign w:val="center"/>
          </w:tcPr>
          <w:p w14:paraId="4F830C86">
            <w:pPr>
              <w:keepNext w:val="0"/>
              <w:keepLines w:val="0"/>
              <w:widowControl/>
              <w:suppressLineNumbers w:val="0"/>
              <w:jc w:val="left"/>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1、满足预付费水表使用的硬件及软件安装</w:t>
            </w:r>
          </w:p>
        </w:tc>
        <w:tc>
          <w:tcPr>
            <w:tcW w:w="560" w:type="dxa"/>
            <w:shd w:val="clear" w:color="auto" w:fill="auto"/>
            <w:tcMar>
              <w:top w:w="120" w:type="dxa"/>
              <w:left w:w="120" w:type="dxa"/>
              <w:bottom w:w="120" w:type="dxa"/>
              <w:right w:w="120" w:type="dxa"/>
            </w:tcMar>
            <w:vAlign w:val="center"/>
          </w:tcPr>
          <w:p w14:paraId="1B69A333">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项</w:t>
            </w:r>
          </w:p>
        </w:tc>
        <w:tc>
          <w:tcPr>
            <w:tcW w:w="627" w:type="dxa"/>
            <w:shd w:val="clear" w:color="auto" w:fill="auto"/>
            <w:tcMar>
              <w:top w:w="120" w:type="dxa"/>
              <w:left w:w="120" w:type="dxa"/>
              <w:bottom w:w="120" w:type="dxa"/>
              <w:right w:w="120" w:type="dxa"/>
            </w:tcMar>
            <w:vAlign w:val="center"/>
          </w:tcPr>
          <w:p w14:paraId="49AD8D00">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1</w:t>
            </w:r>
          </w:p>
        </w:tc>
        <w:tc>
          <w:tcPr>
            <w:tcW w:w="1309" w:type="dxa"/>
            <w:shd w:val="clear" w:color="auto" w:fill="auto"/>
            <w:tcMar>
              <w:top w:w="120" w:type="dxa"/>
              <w:left w:w="120" w:type="dxa"/>
              <w:bottom w:w="120" w:type="dxa"/>
              <w:right w:w="120" w:type="dxa"/>
            </w:tcMar>
            <w:vAlign w:val="center"/>
          </w:tcPr>
          <w:p w14:paraId="758149B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c>
          <w:tcPr>
            <w:tcW w:w="655" w:type="dxa"/>
            <w:shd w:val="clear" w:color="auto" w:fill="auto"/>
            <w:tcMar>
              <w:top w:w="120" w:type="dxa"/>
              <w:left w:w="120" w:type="dxa"/>
              <w:bottom w:w="120" w:type="dxa"/>
              <w:right w:w="120" w:type="dxa"/>
            </w:tcMar>
            <w:vAlign w:val="center"/>
          </w:tcPr>
          <w:p w14:paraId="6CFFD39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Times New Roman" w:hAnsi="Times New Roman" w:eastAsia="宋体" w:cs="Times New Roman"/>
                <w:color w:val="auto"/>
                <w:kern w:val="2"/>
                <w:sz w:val="20"/>
                <w:szCs w:val="20"/>
                <w:highlight w:val="none"/>
                <w:lang w:val="en-US" w:eastAsia="zh-CN" w:bidi="ar-SA"/>
              </w:rPr>
            </w:pPr>
            <w:r>
              <w:rPr>
                <w:rFonts w:ascii="宋体" w:hAnsi="宋体" w:eastAsia="宋体" w:cs="宋体"/>
                <w:color w:val="auto"/>
                <w:kern w:val="0"/>
                <w:sz w:val="20"/>
                <w:szCs w:val="20"/>
                <w:highlight w:val="none"/>
                <w:lang w:val="en-US" w:eastAsia="zh-CN" w:bidi="ar"/>
              </w:rPr>
              <w:t>数据读取</w:t>
            </w:r>
          </w:p>
        </w:tc>
      </w:tr>
      <w:tr w14:paraId="0581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789ABB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6</w:t>
            </w:r>
          </w:p>
        </w:tc>
        <w:tc>
          <w:tcPr>
            <w:tcW w:w="1106" w:type="dxa"/>
            <w:shd w:val="clear" w:color="auto" w:fill="auto"/>
            <w:tcMar>
              <w:top w:w="120" w:type="dxa"/>
              <w:left w:w="120" w:type="dxa"/>
              <w:bottom w:w="120" w:type="dxa"/>
              <w:right w:w="120" w:type="dxa"/>
            </w:tcMar>
            <w:vAlign w:val="center"/>
          </w:tcPr>
          <w:p w14:paraId="62EF9E8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铜阀门DN25</w:t>
            </w:r>
          </w:p>
        </w:tc>
        <w:tc>
          <w:tcPr>
            <w:tcW w:w="2085" w:type="dxa"/>
            <w:shd w:val="clear" w:color="auto" w:fill="auto"/>
            <w:tcMar>
              <w:top w:w="120" w:type="dxa"/>
              <w:left w:w="120" w:type="dxa"/>
              <w:bottom w:w="120" w:type="dxa"/>
              <w:right w:w="120" w:type="dxa"/>
            </w:tcMar>
            <w:vAlign w:val="center"/>
          </w:tcPr>
          <w:p w14:paraId="41A96FF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铜制阀门DN25</w:t>
            </w:r>
          </w:p>
        </w:tc>
        <w:tc>
          <w:tcPr>
            <w:tcW w:w="3482" w:type="dxa"/>
            <w:shd w:val="clear" w:color="auto" w:fill="auto"/>
            <w:tcMar>
              <w:top w:w="120" w:type="dxa"/>
              <w:left w:w="120" w:type="dxa"/>
              <w:bottom w:w="120" w:type="dxa"/>
              <w:right w:w="120" w:type="dxa"/>
            </w:tcMar>
            <w:vAlign w:val="center"/>
          </w:tcPr>
          <w:p w14:paraId="2525BD3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1、老阀门拆除</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2、新阀门安装</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3、阀门安装所需辅材综合考虑</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4、拆除后材料放置业主指定位置</w:t>
            </w:r>
          </w:p>
        </w:tc>
        <w:tc>
          <w:tcPr>
            <w:tcW w:w="560" w:type="dxa"/>
            <w:shd w:val="clear" w:color="auto" w:fill="auto"/>
            <w:tcMar>
              <w:top w:w="120" w:type="dxa"/>
              <w:left w:w="120" w:type="dxa"/>
              <w:bottom w:w="120" w:type="dxa"/>
              <w:right w:w="120" w:type="dxa"/>
            </w:tcMar>
            <w:vAlign w:val="center"/>
          </w:tcPr>
          <w:p w14:paraId="11C9827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个</w:t>
            </w:r>
          </w:p>
        </w:tc>
        <w:tc>
          <w:tcPr>
            <w:tcW w:w="627" w:type="dxa"/>
            <w:shd w:val="clear" w:color="auto" w:fill="auto"/>
            <w:tcMar>
              <w:top w:w="120" w:type="dxa"/>
              <w:left w:w="120" w:type="dxa"/>
              <w:bottom w:w="120" w:type="dxa"/>
              <w:right w:w="120" w:type="dxa"/>
            </w:tcMar>
            <w:vAlign w:val="center"/>
          </w:tcPr>
          <w:p w14:paraId="1516D39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39</w:t>
            </w:r>
          </w:p>
        </w:tc>
        <w:tc>
          <w:tcPr>
            <w:tcW w:w="1309" w:type="dxa"/>
            <w:shd w:val="clear" w:color="auto" w:fill="auto"/>
            <w:tcMar>
              <w:top w:w="120" w:type="dxa"/>
              <w:left w:w="120" w:type="dxa"/>
              <w:bottom w:w="120" w:type="dxa"/>
              <w:right w:w="120" w:type="dxa"/>
            </w:tcMar>
            <w:vAlign w:val="center"/>
          </w:tcPr>
          <w:p w14:paraId="645003E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655" w:type="dxa"/>
            <w:shd w:val="clear" w:color="auto" w:fill="auto"/>
            <w:tcMar>
              <w:top w:w="120" w:type="dxa"/>
              <w:left w:w="120" w:type="dxa"/>
              <w:bottom w:w="120" w:type="dxa"/>
              <w:right w:w="120" w:type="dxa"/>
            </w:tcMar>
            <w:vAlign w:val="center"/>
          </w:tcPr>
          <w:p w14:paraId="3C5E1C5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p>
        </w:tc>
      </w:tr>
      <w:tr w14:paraId="12DC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4CF5060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7</w:t>
            </w:r>
          </w:p>
        </w:tc>
        <w:tc>
          <w:tcPr>
            <w:tcW w:w="1106" w:type="dxa"/>
            <w:shd w:val="clear" w:color="auto" w:fill="auto"/>
            <w:tcMar>
              <w:top w:w="120" w:type="dxa"/>
              <w:left w:w="120" w:type="dxa"/>
              <w:bottom w:w="120" w:type="dxa"/>
              <w:right w:w="120" w:type="dxa"/>
            </w:tcMar>
            <w:vAlign w:val="center"/>
          </w:tcPr>
          <w:p w14:paraId="2F5432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PPR管DN25</w:t>
            </w:r>
          </w:p>
        </w:tc>
        <w:tc>
          <w:tcPr>
            <w:tcW w:w="2085" w:type="dxa"/>
            <w:shd w:val="clear" w:color="auto" w:fill="auto"/>
            <w:tcMar>
              <w:top w:w="120" w:type="dxa"/>
              <w:left w:w="120" w:type="dxa"/>
              <w:bottom w:w="120" w:type="dxa"/>
              <w:right w:w="120" w:type="dxa"/>
            </w:tcMar>
            <w:vAlign w:val="center"/>
          </w:tcPr>
          <w:p w14:paraId="47DC230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PPR管DN25</w:t>
            </w:r>
          </w:p>
        </w:tc>
        <w:tc>
          <w:tcPr>
            <w:tcW w:w="3482" w:type="dxa"/>
            <w:shd w:val="clear" w:color="auto" w:fill="auto"/>
            <w:tcMar>
              <w:top w:w="120" w:type="dxa"/>
              <w:left w:w="120" w:type="dxa"/>
              <w:bottom w:w="120" w:type="dxa"/>
              <w:right w:w="120" w:type="dxa"/>
            </w:tcMar>
            <w:vAlign w:val="center"/>
          </w:tcPr>
          <w:p w14:paraId="53BE6DA4">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1、为满足安装需求对原管道进行处理所需的费用综合考虑</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2、管道安装，压力调试综合考虑</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3、管道管件、与原管道连接所需配件综合考虑</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4、综合考虑开挖及恢复</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5、管道安装所需支架及刷漆综合考虑</w:t>
            </w:r>
          </w:p>
        </w:tc>
        <w:tc>
          <w:tcPr>
            <w:tcW w:w="560" w:type="dxa"/>
            <w:shd w:val="clear" w:color="auto" w:fill="auto"/>
            <w:tcMar>
              <w:top w:w="120" w:type="dxa"/>
              <w:left w:w="120" w:type="dxa"/>
              <w:bottom w:w="120" w:type="dxa"/>
              <w:right w:w="120" w:type="dxa"/>
            </w:tcMar>
            <w:vAlign w:val="center"/>
          </w:tcPr>
          <w:p w14:paraId="034C8DD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米</w:t>
            </w:r>
          </w:p>
        </w:tc>
        <w:tc>
          <w:tcPr>
            <w:tcW w:w="627" w:type="dxa"/>
            <w:shd w:val="clear" w:color="auto" w:fill="auto"/>
            <w:tcMar>
              <w:top w:w="120" w:type="dxa"/>
              <w:left w:w="120" w:type="dxa"/>
              <w:bottom w:w="120" w:type="dxa"/>
              <w:right w:w="120" w:type="dxa"/>
            </w:tcMar>
            <w:vAlign w:val="center"/>
          </w:tcPr>
          <w:p w14:paraId="40FCC16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100</w:t>
            </w:r>
          </w:p>
        </w:tc>
        <w:tc>
          <w:tcPr>
            <w:tcW w:w="1309" w:type="dxa"/>
            <w:shd w:val="clear" w:color="auto" w:fill="auto"/>
            <w:tcMar>
              <w:top w:w="120" w:type="dxa"/>
              <w:left w:w="120" w:type="dxa"/>
              <w:bottom w:w="120" w:type="dxa"/>
              <w:right w:w="120" w:type="dxa"/>
            </w:tcMar>
            <w:vAlign w:val="center"/>
          </w:tcPr>
          <w:p w14:paraId="5941EE6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655" w:type="dxa"/>
            <w:shd w:val="clear" w:color="auto" w:fill="auto"/>
            <w:tcMar>
              <w:top w:w="120" w:type="dxa"/>
              <w:left w:w="120" w:type="dxa"/>
              <w:bottom w:w="120" w:type="dxa"/>
              <w:right w:w="120" w:type="dxa"/>
            </w:tcMar>
            <w:vAlign w:val="center"/>
          </w:tcPr>
          <w:p w14:paraId="4C7A4DE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p>
        </w:tc>
      </w:tr>
      <w:tr w14:paraId="1D20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55797FB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8</w:t>
            </w:r>
          </w:p>
        </w:tc>
        <w:tc>
          <w:tcPr>
            <w:tcW w:w="1106" w:type="dxa"/>
            <w:shd w:val="clear" w:color="auto" w:fill="auto"/>
            <w:tcMar>
              <w:top w:w="120" w:type="dxa"/>
              <w:left w:w="120" w:type="dxa"/>
              <w:bottom w:w="120" w:type="dxa"/>
              <w:right w:w="120" w:type="dxa"/>
            </w:tcMar>
            <w:vAlign w:val="center"/>
          </w:tcPr>
          <w:p w14:paraId="54A41F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不锈钢水表箱</w:t>
            </w:r>
          </w:p>
        </w:tc>
        <w:tc>
          <w:tcPr>
            <w:tcW w:w="2085" w:type="dxa"/>
            <w:shd w:val="clear" w:color="auto" w:fill="auto"/>
            <w:tcMar>
              <w:top w:w="120" w:type="dxa"/>
              <w:left w:w="120" w:type="dxa"/>
              <w:bottom w:w="120" w:type="dxa"/>
              <w:right w:w="120" w:type="dxa"/>
            </w:tcMar>
            <w:vAlign w:val="center"/>
          </w:tcPr>
          <w:p w14:paraId="1EFC8B5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300*400*200（304材质加锁）</w:t>
            </w:r>
          </w:p>
        </w:tc>
        <w:tc>
          <w:tcPr>
            <w:tcW w:w="3482" w:type="dxa"/>
            <w:shd w:val="clear" w:color="auto" w:fill="auto"/>
            <w:tcMar>
              <w:top w:w="120" w:type="dxa"/>
              <w:left w:w="120" w:type="dxa"/>
              <w:bottom w:w="120" w:type="dxa"/>
              <w:right w:w="120" w:type="dxa"/>
            </w:tcMar>
            <w:vAlign w:val="center"/>
          </w:tcPr>
          <w:p w14:paraId="193601AB">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1、水表箱安装</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2、表箱支架、刷漆综合考虑</w:t>
            </w:r>
          </w:p>
        </w:tc>
        <w:tc>
          <w:tcPr>
            <w:tcW w:w="560" w:type="dxa"/>
            <w:shd w:val="clear" w:color="auto" w:fill="auto"/>
            <w:tcMar>
              <w:top w:w="120" w:type="dxa"/>
              <w:left w:w="120" w:type="dxa"/>
              <w:bottom w:w="120" w:type="dxa"/>
              <w:right w:w="120" w:type="dxa"/>
            </w:tcMar>
            <w:vAlign w:val="center"/>
          </w:tcPr>
          <w:p w14:paraId="3A770AD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套</w:t>
            </w:r>
          </w:p>
        </w:tc>
        <w:tc>
          <w:tcPr>
            <w:tcW w:w="627" w:type="dxa"/>
            <w:shd w:val="clear" w:color="auto" w:fill="auto"/>
            <w:tcMar>
              <w:top w:w="120" w:type="dxa"/>
              <w:left w:w="120" w:type="dxa"/>
              <w:bottom w:w="120" w:type="dxa"/>
              <w:right w:w="120" w:type="dxa"/>
            </w:tcMar>
            <w:vAlign w:val="center"/>
          </w:tcPr>
          <w:p w14:paraId="1491A68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27</w:t>
            </w:r>
          </w:p>
        </w:tc>
        <w:tc>
          <w:tcPr>
            <w:tcW w:w="1309" w:type="dxa"/>
            <w:shd w:val="clear" w:color="auto" w:fill="auto"/>
            <w:tcMar>
              <w:top w:w="120" w:type="dxa"/>
              <w:left w:w="120" w:type="dxa"/>
              <w:bottom w:w="120" w:type="dxa"/>
              <w:right w:w="120" w:type="dxa"/>
            </w:tcMar>
            <w:vAlign w:val="center"/>
          </w:tcPr>
          <w:p w14:paraId="45C94B4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655" w:type="dxa"/>
            <w:shd w:val="clear" w:color="auto" w:fill="auto"/>
            <w:tcMar>
              <w:top w:w="120" w:type="dxa"/>
              <w:left w:w="120" w:type="dxa"/>
              <w:bottom w:w="120" w:type="dxa"/>
              <w:right w:w="120" w:type="dxa"/>
            </w:tcMar>
            <w:vAlign w:val="center"/>
          </w:tcPr>
          <w:p w14:paraId="2AA7A38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p>
        </w:tc>
      </w:tr>
      <w:tr w14:paraId="4A93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518" w:type="dxa"/>
            <w:shd w:val="clear" w:color="auto" w:fill="auto"/>
            <w:tcMar>
              <w:top w:w="120" w:type="dxa"/>
              <w:left w:w="120" w:type="dxa"/>
              <w:bottom w:w="120" w:type="dxa"/>
              <w:right w:w="120" w:type="dxa"/>
            </w:tcMar>
            <w:vAlign w:val="center"/>
          </w:tcPr>
          <w:p w14:paraId="0FB3DCE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9</w:t>
            </w:r>
          </w:p>
        </w:tc>
        <w:tc>
          <w:tcPr>
            <w:tcW w:w="1106" w:type="dxa"/>
            <w:shd w:val="clear" w:color="auto" w:fill="auto"/>
            <w:tcMar>
              <w:top w:w="120" w:type="dxa"/>
              <w:left w:w="120" w:type="dxa"/>
              <w:bottom w:w="120" w:type="dxa"/>
              <w:right w:w="120" w:type="dxa"/>
            </w:tcMar>
            <w:vAlign w:val="center"/>
          </w:tcPr>
          <w:p w14:paraId="4C5891A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空开250A4P</w:t>
            </w:r>
          </w:p>
        </w:tc>
        <w:tc>
          <w:tcPr>
            <w:tcW w:w="2085" w:type="dxa"/>
            <w:shd w:val="clear" w:color="auto" w:fill="auto"/>
            <w:tcMar>
              <w:top w:w="120" w:type="dxa"/>
              <w:left w:w="120" w:type="dxa"/>
              <w:bottom w:w="120" w:type="dxa"/>
              <w:right w:w="120" w:type="dxa"/>
            </w:tcMar>
            <w:vAlign w:val="center"/>
          </w:tcPr>
          <w:p w14:paraId="1C87620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空开250A4P</w:t>
            </w:r>
          </w:p>
        </w:tc>
        <w:tc>
          <w:tcPr>
            <w:tcW w:w="3482" w:type="dxa"/>
            <w:shd w:val="clear" w:color="auto" w:fill="auto"/>
            <w:tcMar>
              <w:top w:w="120" w:type="dxa"/>
              <w:left w:w="120" w:type="dxa"/>
              <w:bottom w:w="120" w:type="dxa"/>
              <w:right w:w="120" w:type="dxa"/>
            </w:tcMar>
            <w:vAlign w:val="center"/>
          </w:tcPr>
          <w:p w14:paraId="6FDA8F73">
            <w:pPr>
              <w:keepNext w:val="0"/>
              <w:keepLines w:val="0"/>
              <w:widowControl/>
              <w:suppressLineNumbers w:val="0"/>
              <w:pBdr>
                <w:top w:val="none" w:color="auto" w:sz="0" w:space="0"/>
                <w:left w:val="none" w:color="auto" w:sz="0" w:space="0"/>
                <w:bottom w:val="none" w:color="auto" w:sz="0" w:space="0"/>
                <w:right w:val="none" w:color="auto" w:sz="0" w:space="0"/>
              </w:pBdr>
              <w:jc w:val="left"/>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1、老空开拆除</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2、新空开更换安装</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3、综合考虑更换空开需要的材料</w:t>
            </w:r>
            <w:r>
              <w:rPr>
                <w:rFonts w:hint="eastAsia" w:ascii="宋体" w:hAnsi="宋体" w:eastAsia="宋体" w:cs="宋体"/>
                <w:color w:val="auto"/>
                <w:kern w:val="0"/>
                <w:sz w:val="20"/>
                <w:szCs w:val="20"/>
                <w:highlight w:val="none"/>
                <w:lang w:val="en-US" w:eastAsia="zh-CN" w:bidi="ar"/>
              </w:rPr>
              <w:br w:type="textWrapping"/>
            </w:r>
            <w:r>
              <w:rPr>
                <w:rFonts w:hint="eastAsia" w:ascii="宋体" w:hAnsi="宋体" w:eastAsia="宋体" w:cs="宋体"/>
                <w:color w:val="auto"/>
                <w:kern w:val="0"/>
                <w:sz w:val="20"/>
                <w:szCs w:val="20"/>
                <w:highlight w:val="none"/>
                <w:lang w:val="en-US" w:eastAsia="zh-CN" w:bidi="ar"/>
              </w:rPr>
              <w:t>4、拆除后材料放置业主指定位置</w:t>
            </w:r>
          </w:p>
        </w:tc>
        <w:tc>
          <w:tcPr>
            <w:tcW w:w="560" w:type="dxa"/>
            <w:shd w:val="clear" w:color="auto" w:fill="auto"/>
            <w:tcMar>
              <w:top w:w="120" w:type="dxa"/>
              <w:left w:w="120" w:type="dxa"/>
              <w:bottom w:w="120" w:type="dxa"/>
              <w:right w:w="120" w:type="dxa"/>
            </w:tcMar>
            <w:vAlign w:val="center"/>
          </w:tcPr>
          <w:p w14:paraId="2B4A6A7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个</w:t>
            </w:r>
          </w:p>
        </w:tc>
        <w:tc>
          <w:tcPr>
            <w:tcW w:w="627" w:type="dxa"/>
            <w:shd w:val="clear" w:color="auto" w:fill="auto"/>
            <w:tcMar>
              <w:top w:w="120" w:type="dxa"/>
              <w:left w:w="120" w:type="dxa"/>
              <w:bottom w:w="120" w:type="dxa"/>
              <w:right w:w="120" w:type="dxa"/>
            </w:tcMar>
            <w:vAlign w:val="center"/>
          </w:tcPr>
          <w:p w14:paraId="5DC6826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w:t>
            </w:r>
          </w:p>
        </w:tc>
        <w:tc>
          <w:tcPr>
            <w:tcW w:w="1309" w:type="dxa"/>
            <w:shd w:val="clear" w:color="auto" w:fill="auto"/>
            <w:tcMar>
              <w:top w:w="120" w:type="dxa"/>
              <w:left w:w="120" w:type="dxa"/>
              <w:bottom w:w="120" w:type="dxa"/>
              <w:right w:w="120" w:type="dxa"/>
            </w:tcMar>
            <w:vAlign w:val="center"/>
          </w:tcPr>
          <w:p w14:paraId="10881E0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655" w:type="dxa"/>
            <w:shd w:val="clear" w:color="auto" w:fill="auto"/>
            <w:tcMar>
              <w:top w:w="120" w:type="dxa"/>
              <w:left w:w="120" w:type="dxa"/>
              <w:bottom w:w="120" w:type="dxa"/>
              <w:right w:w="120" w:type="dxa"/>
            </w:tcMar>
            <w:vAlign w:val="center"/>
          </w:tcPr>
          <w:p w14:paraId="17C2384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p>
        </w:tc>
      </w:tr>
    </w:tbl>
    <w:p w14:paraId="7440584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zh-CN" w:eastAsia="zh-CN"/>
        </w:rPr>
      </w:pPr>
      <w:r>
        <w:rPr>
          <w:rFonts w:hint="eastAsia" w:ascii="宋体" w:hAnsi="宋体" w:eastAsia="宋体" w:cs="宋体"/>
          <w:b/>
          <w:bCs/>
          <w:color w:val="auto"/>
          <w:sz w:val="22"/>
          <w:szCs w:val="22"/>
          <w:highlight w:val="none"/>
          <w:lang w:val="zh-CN" w:eastAsia="zh-CN"/>
        </w:rPr>
        <w:t>注：①</w:t>
      </w:r>
      <w:r>
        <w:rPr>
          <w:rFonts w:hint="eastAsia" w:ascii="宋体" w:hAnsi="宋体" w:eastAsia="宋体" w:cs="宋体"/>
          <w:b/>
          <w:bCs/>
          <w:color w:val="auto"/>
          <w:sz w:val="22"/>
          <w:szCs w:val="22"/>
          <w:highlight w:val="none"/>
          <w:lang w:val="en-US" w:eastAsia="zh-CN"/>
        </w:rPr>
        <w:t>清单</w:t>
      </w:r>
      <w:r>
        <w:rPr>
          <w:rFonts w:hint="eastAsia" w:ascii="宋体" w:hAnsi="宋体" w:eastAsia="宋体" w:cs="宋体"/>
          <w:b/>
          <w:bCs/>
          <w:color w:val="auto"/>
          <w:sz w:val="22"/>
          <w:szCs w:val="22"/>
          <w:highlight w:val="none"/>
          <w:lang w:val="zh-CN" w:eastAsia="zh-CN"/>
        </w:rPr>
        <w:t>中产品数量为暂定数量，最终结算数量以验收合格后</w:t>
      </w:r>
      <w:r>
        <w:rPr>
          <w:rFonts w:hint="eastAsia" w:ascii="宋体" w:hAnsi="宋体" w:cs="宋体"/>
          <w:b/>
          <w:bCs/>
          <w:color w:val="auto"/>
          <w:sz w:val="22"/>
          <w:szCs w:val="22"/>
          <w:highlight w:val="none"/>
          <w:lang w:val="en-US" w:eastAsia="zh-CN"/>
        </w:rPr>
        <w:t>招标</w:t>
      </w:r>
      <w:r>
        <w:rPr>
          <w:rFonts w:hint="eastAsia" w:ascii="宋体" w:hAnsi="宋体" w:eastAsia="宋体" w:cs="宋体"/>
          <w:b/>
          <w:bCs/>
          <w:color w:val="auto"/>
          <w:sz w:val="22"/>
          <w:szCs w:val="22"/>
          <w:highlight w:val="none"/>
          <w:lang w:val="en-US" w:eastAsia="zh-CN"/>
        </w:rPr>
        <w:t>人</w:t>
      </w:r>
      <w:r>
        <w:rPr>
          <w:rFonts w:hint="eastAsia" w:ascii="宋体" w:hAnsi="宋体" w:eastAsia="宋体" w:cs="宋体"/>
          <w:b/>
          <w:bCs/>
          <w:color w:val="auto"/>
          <w:sz w:val="22"/>
          <w:szCs w:val="22"/>
          <w:highlight w:val="none"/>
          <w:lang w:val="zh-CN" w:eastAsia="zh-CN"/>
        </w:rPr>
        <w:t>确认的实际供货数量为准。</w:t>
      </w:r>
    </w:p>
    <w:p w14:paraId="2862F234">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default"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zh-CN" w:eastAsia="zh-CN"/>
        </w:rPr>
        <w:t>②电费读卡器</w:t>
      </w:r>
      <w:r>
        <w:rPr>
          <w:rFonts w:hint="eastAsia" w:ascii="宋体" w:hAnsi="宋体" w:cs="宋体"/>
          <w:b/>
          <w:bCs/>
          <w:color w:val="auto"/>
          <w:sz w:val="22"/>
          <w:szCs w:val="22"/>
          <w:highlight w:val="none"/>
          <w:lang w:val="en-US" w:eastAsia="zh-CN"/>
        </w:rPr>
        <w:t>所投品牌与电表所投品牌须为同一品牌，</w:t>
      </w:r>
      <w:r>
        <w:rPr>
          <w:rFonts w:hint="eastAsia" w:ascii="宋体" w:hAnsi="宋体" w:cs="宋体"/>
          <w:b/>
          <w:bCs/>
          <w:color w:val="auto"/>
          <w:sz w:val="22"/>
          <w:szCs w:val="22"/>
          <w:highlight w:val="none"/>
          <w:lang w:val="zh-CN" w:eastAsia="zh-CN"/>
        </w:rPr>
        <w:t>水表读卡器</w:t>
      </w:r>
      <w:r>
        <w:rPr>
          <w:rFonts w:hint="eastAsia" w:ascii="宋体" w:hAnsi="宋体" w:cs="宋体"/>
          <w:b/>
          <w:bCs/>
          <w:color w:val="auto"/>
          <w:sz w:val="22"/>
          <w:szCs w:val="22"/>
          <w:highlight w:val="none"/>
          <w:lang w:val="en-US" w:eastAsia="zh-CN"/>
        </w:rPr>
        <w:t>所投品牌与水表所投品牌须为同一品牌，否则作无效标处理。</w:t>
      </w:r>
    </w:p>
    <w:p w14:paraId="1957B1C9">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zh-CN" w:eastAsia="zh-CN"/>
        </w:rPr>
        <w:t>③</w:t>
      </w:r>
      <w:r>
        <w:rPr>
          <w:rFonts w:hint="eastAsia" w:ascii="宋体" w:hAnsi="宋体" w:eastAsia="宋体" w:cs="宋体"/>
          <w:b/>
          <w:bCs/>
          <w:color w:val="auto"/>
          <w:sz w:val="22"/>
          <w:szCs w:val="22"/>
          <w:highlight w:val="none"/>
          <w:lang w:val="zh-CN" w:eastAsia="zh-CN"/>
        </w:rPr>
        <w:t>项目所</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的设备技术参数不接受负偏离应标。投标供应商可以选择建议品牌，也可以选择建议品牌以外的品牌，但所投品牌须等于或高于建议品牌档次且完全响应技术参数要求。当三分之二以上（含三分之二）评委认定，所投品牌低于建议品牌档次或未能完全响应设备技术参数的，将作无效响应处理。投标供应商的自我阐述及宣传彩页等不作采信依据。投标人提供非建议品牌产品投标的，必须按以下要求上传证明文件，以便评委评标用以评审替代的品牌、产品技术标准是否能满足此次招标项目需求品牌、产品的技术标准，而满足</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人的</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需要：提供由相关权威机构出具的非建议品牌竞标产品的“①检测报告；②技术白皮书；并在资格审查文件包内须提供该“①、②”项加盖公章的资料证明文件复印件。</w:t>
      </w:r>
    </w:p>
    <w:p w14:paraId="102CD3D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三、</w:t>
      </w:r>
      <w:r>
        <w:rPr>
          <w:rFonts w:hint="eastAsia" w:ascii="宋体" w:hAnsi="宋体" w:eastAsia="宋体" w:cs="宋体"/>
          <w:b/>
          <w:bCs/>
          <w:color w:val="auto"/>
          <w:sz w:val="22"/>
          <w:szCs w:val="22"/>
          <w:highlight w:val="none"/>
          <w:lang w:val="zh-CN"/>
        </w:rPr>
        <w:t>质量要求</w:t>
      </w:r>
    </w:p>
    <w:p w14:paraId="2C337B2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lang w:val="zh-CN"/>
        </w:rPr>
        <w:t>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货物是全新、未使用过的原厂合格产品，并完全符合招标文件及本合同规定的质量、规格和参数的要求。验收过程中发现不符合上述要求的，将视作不合格产品，招标人有权终止合同，造成的一切损失由中标人承担。</w:t>
      </w:r>
    </w:p>
    <w:p w14:paraId="67D3378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2.中标</w:t>
      </w:r>
      <w:r>
        <w:rPr>
          <w:rFonts w:hint="eastAsia" w:ascii="宋体" w:hAnsi="宋体" w:eastAsia="宋体" w:cs="宋体"/>
          <w:b w:val="0"/>
          <w:bCs w:val="0"/>
          <w:color w:val="auto"/>
          <w:sz w:val="22"/>
          <w:szCs w:val="22"/>
          <w:highlight w:val="none"/>
          <w:lang w:val="zh-CN"/>
        </w:rPr>
        <w:t>产品的技术标准按国家标准执行，无国家标准的，按行业标准执行，无国家和行业标准的，按企业标准执行；但在招标文件中有特别要求的，按招标文件中规定的要求执行，并且符合相关法律、法规规定的要求。</w:t>
      </w:r>
    </w:p>
    <w:p w14:paraId="39D3A98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产品的外观、包装、运输应按国家规定、部颁标准或行业主管部门规定执行，如因中标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包装不当以及其它原因造成损坏或丢失，应由中标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负一切责任。</w:t>
      </w:r>
    </w:p>
    <w:p w14:paraId="6AEB94F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应保证提供的产品不得侵犯第三方专利权、商标权和工业设计权、版权等。否则，中标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应负全部责任，并承担由此引起的一切后果。</w:t>
      </w:r>
    </w:p>
    <w:p w14:paraId="31C9C81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应保证其货物在正确安装、正常使用下，在其使用寿命期内应具有满意的性能。</w:t>
      </w:r>
    </w:p>
    <w:p w14:paraId="528FFFC3">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6、</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应采取必要的安全措施保证货物的运输及安装的安全，并承担货物的运输及安装过程中产生的风险。</w:t>
      </w:r>
    </w:p>
    <w:p w14:paraId="633B0D9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7、</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cs="宋体"/>
          <w:b w:val="0"/>
          <w:bCs w:val="0"/>
          <w:color w:val="auto"/>
          <w:sz w:val="22"/>
          <w:szCs w:val="22"/>
          <w:highlight w:val="none"/>
          <w:lang w:val="en-US" w:eastAsia="zh-CN"/>
        </w:rPr>
        <w:t>需</w:t>
      </w:r>
      <w:r>
        <w:rPr>
          <w:rFonts w:hint="eastAsia" w:ascii="宋体" w:hAnsi="宋体" w:eastAsia="宋体" w:cs="宋体"/>
          <w:b w:val="0"/>
          <w:bCs w:val="0"/>
          <w:color w:val="auto"/>
          <w:sz w:val="22"/>
          <w:szCs w:val="22"/>
          <w:highlight w:val="none"/>
          <w:lang w:val="zh-CN"/>
        </w:rPr>
        <w:t>负责施工过程中所需的登高设备，以及安全措施。</w:t>
      </w:r>
    </w:p>
    <w:p w14:paraId="6FE1956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8、</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cs="宋体"/>
          <w:b w:val="0"/>
          <w:bCs w:val="0"/>
          <w:color w:val="auto"/>
          <w:sz w:val="22"/>
          <w:szCs w:val="22"/>
          <w:highlight w:val="none"/>
          <w:lang w:val="en-US" w:eastAsia="zh-CN"/>
        </w:rPr>
        <w:t>需</w:t>
      </w:r>
      <w:r>
        <w:rPr>
          <w:rFonts w:hint="eastAsia" w:ascii="宋体" w:hAnsi="宋体" w:eastAsia="宋体" w:cs="宋体"/>
          <w:b w:val="0"/>
          <w:bCs w:val="0"/>
          <w:color w:val="auto"/>
          <w:sz w:val="22"/>
          <w:szCs w:val="22"/>
          <w:highlight w:val="none"/>
          <w:lang w:val="zh-CN"/>
        </w:rPr>
        <w:t>负责施工后垃圾的处理及施工现场的复原。</w:t>
      </w:r>
    </w:p>
    <w:p w14:paraId="719E21B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四</w:t>
      </w:r>
      <w:r>
        <w:rPr>
          <w:rFonts w:hint="eastAsia" w:ascii="宋体" w:hAnsi="宋体" w:eastAsia="宋体" w:cs="宋体"/>
          <w:b/>
          <w:bCs/>
          <w:color w:val="auto"/>
          <w:sz w:val="22"/>
          <w:szCs w:val="22"/>
          <w:highlight w:val="none"/>
          <w:lang w:val="en-US" w:eastAsia="zh-CN"/>
        </w:rPr>
        <w:t>、产品设备交货、安装调试服务</w:t>
      </w:r>
    </w:p>
    <w:p w14:paraId="53C36A2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r>
        <w:rPr>
          <w:rFonts w:hint="eastAsia" w:ascii="宋体" w:hAnsi="宋体" w:eastAsia="宋体" w:cs="宋体"/>
          <w:b/>
          <w:bCs/>
          <w:color w:val="auto"/>
          <w:sz w:val="22"/>
          <w:szCs w:val="22"/>
          <w:highlight w:val="none"/>
          <w:lang w:val="en-US" w:eastAsia="zh-CN"/>
        </w:rPr>
        <w:t>中标</w:t>
      </w:r>
      <w:r>
        <w:rPr>
          <w:rFonts w:hint="eastAsia" w:ascii="宋体" w:hAnsi="宋体" w:cs="宋体"/>
          <w:b/>
          <w:bCs/>
          <w:color w:val="auto"/>
          <w:sz w:val="22"/>
          <w:szCs w:val="22"/>
          <w:highlight w:val="none"/>
          <w:lang w:val="en-US" w:eastAsia="zh-CN"/>
        </w:rPr>
        <w:t>单位</w:t>
      </w:r>
      <w:r>
        <w:rPr>
          <w:rFonts w:hint="eastAsia" w:ascii="宋体" w:hAnsi="宋体" w:eastAsia="宋体" w:cs="宋体"/>
          <w:b/>
          <w:bCs/>
          <w:color w:val="auto"/>
          <w:sz w:val="22"/>
          <w:szCs w:val="22"/>
          <w:highlight w:val="none"/>
          <w:lang w:val="en-US" w:eastAsia="zh-CN"/>
        </w:rPr>
        <w:t>提供中标产品设备并送至</w:t>
      </w:r>
      <w:r>
        <w:rPr>
          <w:rFonts w:hint="eastAsia" w:ascii="宋体" w:hAnsi="宋体" w:cs="宋体"/>
          <w:b/>
          <w:bCs/>
          <w:color w:val="auto"/>
          <w:sz w:val="22"/>
          <w:szCs w:val="22"/>
          <w:highlight w:val="none"/>
          <w:lang w:val="en-US" w:eastAsia="zh-CN"/>
        </w:rPr>
        <w:t>招标人</w:t>
      </w:r>
      <w:r>
        <w:rPr>
          <w:rFonts w:hint="eastAsia" w:ascii="宋体" w:hAnsi="宋体" w:eastAsia="宋体" w:cs="宋体"/>
          <w:b/>
          <w:bCs/>
          <w:color w:val="auto"/>
          <w:sz w:val="22"/>
          <w:szCs w:val="22"/>
          <w:highlight w:val="none"/>
          <w:lang w:val="en-US" w:eastAsia="zh-CN"/>
        </w:rPr>
        <w:t>指定的地点并负责安装、调试服务，同时承担因此发生的一切费用。</w:t>
      </w:r>
    </w:p>
    <w:p w14:paraId="0A2FDFD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en-US" w:eastAsia="zh-CN"/>
        </w:rPr>
        <w:t>本项目涉及</w:t>
      </w:r>
      <w:r>
        <w:rPr>
          <w:rFonts w:hint="eastAsia" w:ascii="宋体" w:hAnsi="宋体" w:eastAsia="宋体" w:cs="宋体"/>
          <w:b w:val="0"/>
          <w:bCs w:val="0"/>
          <w:color w:val="auto"/>
          <w:sz w:val="22"/>
          <w:szCs w:val="22"/>
          <w:highlight w:val="none"/>
          <w:lang w:val="en-US" w:eastAsia="zh-CN"/>
        </w:rPr>
        <w:t>的产品从供货到安装均禁止分包或转包。</w:t>
      </w:r>
    </w:p>
    <w:p w14:paraId="2A6C7FC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en-US" w:eastAsia="zh-CN"/>
        </w:rPr>
        <w:t>.产品设备交货时，外包装应完整无破损。</w:t>
      </w:r>
    </w:p>
    <w:p w14:paraId="215B7513">
      <w:pPr>
        <w:widowControl w:val="0"/>
        <w:autoSpaceDE w:val="0"/>
        <w:autoSpaceDN w:val="0"/>
        <w:spacing w:line="360" w:lineRule="auto"/>
        <w:ind w:firstLine="440" w:firstLineChars="200"/>
        <w:contextualSpacing/>
        <w:textAlignment w:val="auto"/>
        <w:outlineLvl w:val="1"/>
        <w:rPr>
          <w:rFonts w:hint="eastAsia" w:ascii="宋体" w:hAnsi="宋体" w:cs="宋体"/>
          <w:color w:val="auto"/>
          <w:sz w:val="22"/>
          <w:szCs w:val="22"/>
          <w:highlight w:val="none"/>
          <w:lang w:val="zh-CN" w:bidi="zh-CN"/>
        </w:rPr>
      </w:pPr>
      <w:r>
        <w:rPr>
          <w:rFonts w:hint="eastAsia" w:ascii="宋体" w:hAnsi="宋体" w:cs="宋体"/>
          <w:b w:val="0"/>
          <w:bCs w:val="0"/>
          <w:color w:val="auto"/>
          <w:sz w:val="22"/>
          <w:szCs w:val="22"/>
          <w:highlight w:val="none"/>
          <w:lang w:val="en-US" w:eastAsia="zh-CN"/>
        </w:rPr>
        <w:t>4、</w:t>
      </w:r>
      <w:r>
        <w:rPr>
          <w:rFonts w:hint="eastAsia" w:ascii="宋体" w:hAnsi="宋体" w:cs="宋体"/>
          <w:color w:val="auto"/>
          <w:sz w:val="22"/>
          <w:szCs w:val="22"/>
          <w:highlight w:val="none"/>
          <w:lang w:val="zh-CN" w:bidi="zh-CN"/>
        </w:rPr>
        <w:t>交货时间：</w:t>
      </w:r>
    </w:p>
    <w:p w14:paraId="1B4E7144">
      <w:pPr>
        <w:pStyle w:val="4"/>
        <w:ind w:firstLine="480"/>
        <w:rPr>
          <w:b/>
          <w:bCs/>
          <w:color w:val="auto"/>
          <w:sz w:val="22"/>
          <w:szCs w:val="22"/>
          <w:highlight w:val="none"/>
          <w:lang w:eastAsia="zh-CN"/>
        </w:rPr>
      </w:pPr>
      <w:r>
        <w:rPr>
          <w:rFonts w:hint="eastAsia" w:ascii="宋体" w:hAnsi="宋体" w:cs="宋体"/>
          <w:b/>
          <w:bCs/>
          <w:color w:val="auto"/>
          <w:sz w:val="22"/>
          <w:szCs w:val="22"/>
          <w:highlight w:val="none"/>
          <w:lang w:val="zh-CN" w:eastAsia="zh-CN" w:bidi="zh-CN"/>
        </w:rPr>
        <w:t>合同签订后</w:t>
      </w:r>
      <w:r>
        <w:rPr>
          <w:rFonts w:hint="eastAsia" w:ascii="宋体" w:hAnsi="宋体" w:cs="宋体"/>
          <w:b/>
          <w:bCs/>
          <w:color w:val="auto"/>
          <w:sz w:val="22"/>
          <w:szCs w:val="22"/>
          <w:highlight w:val="none"/>
          <w:u w:val="single"/>
          <w:lang w:val="en-US" w:eastAsia="zh-CN" w:bidi="zh-CN"/>
        </w:rPr>
        <w:t xml:space="preserve"> 30 </w:t>
      </w:r>
      <w:r>
        <w:rPr>
          <w:rFonts w:hint="eastAsia" w:ascii="宋体" w:hAnsi="宋体" w:cs="宋体"/>
          <w:b/>
          <w:bCs/>
          <w:color w:val="auto"/>
          <w:sz w:val="22"/>
          <w:szCs w:val="22"/>
          <w:highlight w:val="none"/>
          <w:lang w:val="zh-CN" w:eastAsia="zh-CN" w:bidi="zh-CN"/>
        </w:rPr>
        <w:t>天内安装调试完毕</w:t>
      </w:r>
      <w:r>
        <w:rPr>
          <w:rFonts w:hint="eastAsia" w:ascii="宋体" w:hAnsi="宋体" w:cs="宋体"/>
          <w:b/>
          <w:bCs/>
          <w:color w:val="auto"/>
          <w:sz w:val="22"/>
          <w:szCs w:val="22"/>
          <w:highlight w:val="none"/>
          <w:lang w:eastAsia="zh-CN" w:bidi="zh-CN"/>
        </w:rPr>
        <w:t>并通过</w:t>
      </w:r>
      <w:r>
        <w:rPr>
          <w:rFonts w:hint="eastAsia" w:ascii="宋体" w:hAnsi="宋体" w:cs="宋体"/>
          <w:b/>
          <w:bCs/>
          <w:color w:val="auto"/>
          <w:sz w:val="22"/>
          <w:szCs w:val="22"/>
          <w:highlight w:val="none"/>
          <w:lang w:val="en-US" w:eastAsia="zh-CN" w:bidi="zh-CN"/>
        </w:rPr>
        <w:t>招标人</w:t>
      </w:r>
      <w:r>
        <w:rPr>
          <w:rFonts w:hint="eastAsia" w:ascii="宋体" w:hAnsi="宋体" w:cs="宋体"/>
          <w:b/>
          <w:bCs/>
          <w:color w:val="auto"/>
          <w:sz w:val="22"/>
          <w:szCs w:val="22"/>
          <w:highlight w:val="none"/>
          <w:lang w:eastAsia="zh-CN" w:bidi="zh-CN"/>
        </w:rPr>
        <w:t>验收。</w:t>
      </w:r>
    </w:p>
    <w:p w14:paraId="4ECBD6F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五、安装技术服务要求</w:t>
      </w:r>
    </w:p>
    <w:p w14:paraId="6BEF063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r>
        <w:rPr>
          <w:rFonts w:hint="eastAsia" w:ascii="宋体" w:hAnsi="宋体" w:cs="宋体"/>
          <w:b w:val="0"/>
          <w:bCs w:val="0"/>
          <w:color w:val="auto"/>
          <w:sz w:val="22"/>
          <w:szCs w:val="22"/>
          <w:highlight w:val="none"/>
          <w:lang w:val="en-US" w:eastAsia="zh-CN"/>
        </w:rPr>
        <w:t>中标单位须</w:t>
      </w:r>
      <w:r>
        <w:rPr>
          <w:rFonts w:hint="eastAsia" w:ascii="宋体" w:hAnsi="宋体" w:eastAsia="宋体" w:cs="宋体"/>
          <w:b w:val="0"/>
          <w:bCs w:val="0"/>
          <w:color w:val="auto"/>
          <w:sz w:val="22"/>
          <w:szCs w:val="22"/>
          <w:highlight w:val="none"/>
          <w:lang w:val="en-US" w:eastAsia="zh-CN"/>
        </w:rPr>
        <w:t>严格按照设备规格及安装标准，完成新预付费式水电表、读卡器的安装、接线工作，确保设备安装牢固、接线规范，无安全隐患。</w:t>
      </w:r>
    </w:p>
    <w:p w14:paraId="5D79FDB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en-US" w:eastAsia="zh-CN"/>
        </w:rPr>
        <w:t>安装完成后，中标单位需对所有设备及系统进行全面调试，确保水电表计量精准、读卡器正常读写、预付费功能正常运行，满足收费管理需求。</w:t>
      </w:r>
    </w:p>
    <w:p w14:paraId="0D453BB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3.中标单位需遵守招标人相关管理规定，施工时间尽量避开街区运营高峰期，减少对租户经营及居民生活的影响。</w:t>
      </w:r>
    </w:p>
    <w:p w14:paraId="0B0D0EF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中标单位需自行</w:t>
      </w:r>
      <w:r>
        <w:rPr>
          <w:rFonts w:hint="eastAsia" w:ascii="宋体" w:hAnsi="宋体" w:eastAsia="宋体" w:cs="宋体"/>
          <w:b w:val="0"/>
          <w:bCs w:val="0"/>
          <w:color w:val="auto"/>
          <w:sz w:val="22"/>
          <w:szCs w:val="22"/>
          <w:highlight w:val="none"/>
          <w:lang w:val="en-US" w:eastAsia="zh-CN"/>
        </w:rPr>
        <w:t>负责保管现场的产品设备及附配件。</w:t>
      </w:r>
    </w:p>
    <w:p w14:paraId="5C21B09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en-US" w:eastAsia="zh-CN"/>
        </w:rPr>
        <w:t>.安装调试人员对邻近产品设备等造成损坏，应由中标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en-US" w:eastAsia="zh-CN"/>
        </w:rPr>
        <w:t>负责修复及承担一切直接费用。</w:t>
      </w:r>
    </w:p>
    <w:p w14:paraId="5FD57CF9">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6</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项目实施过程中，中标单位需做好安全管理工作，杜绝安全事故发生，若因操作不当造成的损失，由中标单位承担全部责任。</w:t>
      </w:r>
    </w:p>
    <w:p w14:paraId="1A045BF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7</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en-US" w:eastAsia="zh-CN"/>
        </w:rPr>
        <w:t>需针对本</w:t>
      </w:r>
      <w:r>
        <w:rPr>
          <w:rFonts w:hint="eastAsia" w:ascii="宋体" w:hAnsi="宋体" w:cs="宋体"/>
          <w:b w:val="0"/>
          <w:bCs w:val="0"/>
          <w:color w:val="auto"/>
          <w:sz w:val="22"/>
          <w:szCs w:val="22"/>
          <w:highlight w:val="none"/>
          <w:lang w:val="en-US" w:eastAsia="zh-CN"/>
        </w:rPr>
        <w:t>项目</w:t>
      </w:r>
      <w:r>
        <w:rPr>
          <w:rFonts w:hint="eastAsia" w:ascii="宋体" w:hAnsi="宋体" w:eastAsia="宋体" w:cs="宋体"/>
          <w:b w:val="0"/>
          <w:bCs w:val="0"/>
          <w:color w:val="auto"/>
          <w:sz w:val="22"/>
          <w:szCs w:val="22"/>
          <w:highlight w:val="none"/>
          <w:lang w:val="en-US" w:eastAsia="zh-CN"/>
        </w:rPr>
        <w:t>配备充足的技术力量和项目负责人，负责现场管理以保证该项目的实施。</w:t>
      </w:r>
      <w:r>
        <w:rPr>
          <w:rFonts w:hint="eastAsia" w:ascii="宋体" w:hAnsi="宋体" w:cs="宋体"/>
          <w:b w:val="0"/>
          <w:bCs w:val="0"/>
          <w:color w:val="auto"/>
          <w:sz w:val="22"/>
          <w:szCs w:val="22"/>
          <w:highlight w:val="none"/>
          <w:lang w:val="en-US" w:eastAsia="zh-CN"/>
        </w:rPr>
        <w:t>委派的人员须配备相应的特种作业操作证高压电工作业证，确保操作规范、安全，符合水电安装行业标准。</w:t>
      </w:r>
    </w:p>
    <w:p w14:paraId="744EBCA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8</w:t>
      </w:r>
      <w:r>
        <w:rPr>
          <w:rFonts w:hint="eastAsia" w:ascii="宋体" w:hAnsi="宋体" w:eastAsia="宋体" w:cs="宋体"/>
          <w:b w:val="0"/>
          <w:bCs w:val="0"/>
          <w:color w:val="auto"/>
          <w:sz w:val="22"/>
          <w:szCs w:val="22"/>
          <w:highlight w:val="none"/>
          <w:lang w:val="en-US" w:eastAsia="zh-CN"/>
        </w:rPr>
        <w:t>.中标人在施工范围内应做到文明施工，以保障通行和人身安全。</w:t>
      </w:r>
    </w:p>
    <w:p w14:paraId="794F8AE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9.中标人应对安装施工质量、安全全面负责，如中标人原因造成质量、安全事故，中标人承担一切经济法律责任。</w:t>
      </w:r>
    </w:p>
    <w:p w14:paraId="2DD1B70E">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10.中标人实施期间须做好安全防护措施，合同履约期间一切安全责任均由中标人承担，招标人概不负责。</w:t>
      </w:r>
    </w:p>
    <w:p w14:paraId="7B0D431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11.施工完成后须用同等材质的材料将破坏后的部分恢复原样，该费用包含在投标报价中，结算时不得要求招标人额外增加此费用。</w:t>
      </w:r>
    </w:p>
    <w:p w14:paraId="17DC595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12.本项目必须进行现场踏勘，并按规定提供现场踏勘确认函原件，招标人现场</w:t>
      </w:r>
      <w:r>
        <w:rPr>
          <w:rFonts w:hint="eastAsia" w:ascii="宋体" w:hAnsi="宋体" w:cs="宋体"/>
          <w:b/>
          <w:bCs/>
          <w:color w:val="auto"/>
          <w:sz w:val="22"/>
          <w:szCs w:val="22"/>
          <w:highlight w:val="none"/>
          <w:lang w:val="en-US" w:eastAsia="zh-CN"/>
        </w:rPr>
        <w:t>物业</w:t>
      </w:r>
      <w:r>
        <w:rPr>
          <w:rFonts w:hint="eastAsia" w:ascii="宋体" w:hAnsi="宋体" w:eastAsia="宋体" w:cs="宋体"/>
          <w:b/>
          <w:bCs/>
          <w:color w:val="auto"/>
          <w:sz w:val="22"/>
          <w:szCs w:val="22"/>
          <w:highlight w:val="none"/>
          <w:lang w:val="en-US" w:eastAsia="zh-CN"/>
        </w:rPr>
        <w:t>联系人：</w:t>
      </w:r>
      <w:r>
        <w:rPr>
          <w:rFonts w:hint="eastAsia" w:ascii="宋体" w:hAnsi="宋体" w:cs="宋体"/>
          <w:b/>
          <w:bCs/>
          <w:color w:val="auto"/>
          <w:sz w:val="22"/>
          <w:szCs w:val="22"/>
          <w:highlight w:val="none"/>
          <w:u w:val="single"/>
          <w:lang w:val="en-US" w:eastAsia="zh-CN"/>
        </w:rPr>
        <w:t xml:space="preserve"> 羌工 </w:t>
      </w:r>
      <w:r>
        <w:rPr>
          <w:rFonts w:hint="eastAsia" w:ascii="宋体" w:hAnsi="宋体" w:eastAsia="宋体" w:cs="宋体"/>
          <w:b/>
          <w:bCs/>
          <w:color w:val="auto"/>
          <w:sz w:val="22"/>
          <w:szCs w:val="22"/>
          <w:highlight w:val="none"/>
          <w:lang w:val="en-US" w:eastAsia="zh-CN"/>
        </w:rPr>
        <w:t>，联系方式：</w:t>
      </w:r>
      <w:r>
        <w:rPr>
          <w:rFonts w:hint="eastAsia" w:ascii="宋体" w:hAnsi="宋体" w:cs="宋体"/>
          <w:b/>
          <w:bCs/>
          <w:color w:val="auto"/>
          <w:sz w:val="22"/>
          <w:szCs w:val="22"/>
          <w:highlight w:val="none"/>
          <w:u w:val="single"/>
          <w:lang w:val="en-US" w:eastAsia="zh-CN"/>
        </w:rPr>
        <w:t>13776919994</w:t>
      </w:r>
      <w:r>
        <w:rPr>
          <w:rFonts w:hint="eastAsia" w:ascii="宋体" w:hAnsi="宋体" w:eastAsia="宋体" w:cs="宋体"/>
          <w:b/>
          <w:bCs/>
          <w:color w:val="auto"/>
          <w:sz w:val="22"/>
          <w:szCs w:val="22"/>
          <w:highlight w:val="none"/>
          <w:lang w:val="en-US" w:eastAsia="zh-CN"/>
        </w:rPr>
        <w:t>。</w:t>
      </w:r>
    </w:p>
    <w:p w14:paraId="0F77842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zh-CN" w:eastAsia="zh-CN"/>
        </w:rPr>
      </w:pPr>
      <w:r>
        <w:rPr>
          <w:rFonts w:hint="eastAsia" w:ascii="宋体" w:hAnsi="宋体" w:eastAsia="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lang w:val="zh-CN" w:eastAsia="zh-CN"/>
        </w:rPr>
        <w:t>验收要求</w:t>
      </w:r>
    </w:p>
    <w:p w14:paraId="1C01A3C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eastAsia="宋体" w:cs="宋体"/>
          <w:b w:val="0"/>
          <w:bCs w:val="0"/>
          <w:color w:val="auto"/>
          <w:sz w:val="22"/>
          <w:szCs w:val="22"/>
          <w:highlight w:val="none"/>
          <w:lang w:val="zh-CN" w:eastAsia="zh-CN"/>
        </w:rPr>
        <w:t>1.</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须提供产品设备的验收方案，该方案须符合国家相关行业标准和验收标准。</w:t>
      </w:r>
    </w:p>
    <w:p w14:paraId="52187CD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eastAsia="zh-CN"/>
        </w:rPr>
        <w:t>.</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在完成安装任务后，</w:t>
      </w:r>
      <w:r>
        <w:rPr>
          <w:rFonts w:hint="eastAsia" w:ascii="宋体" w:hAnsi="宋体" w:cs="宋体"/>
          <w:b w:val="0"/>
          <w:bCs w:val="0"/>
          <w:color w:val="auto"/>
          <w:sz w:val="22"/>
          <w:szCs w:val="22"/>
          <w:highlight w:val="none"/>
          <w:lang w:val="en-US" w:eastAsia="zh-CN"/>
        </w:rPr>
        <w:t>招标人</w:t>
      </w:r>
      <w:r>
        <w:rPr>
          <w:rFonts w:hint="eastAsia" w:ascii="宋体" w:hAnsi="宋体" w:eastAsia="宋体" w:cs="宋体"/>
          <w:b w:val="0"/>
          <w:bCs w:val="0"/>
          <w:color w:val="auto"/>
          <w:sz w:val="22"/>
          <w:szCs w:val="22"/>
          <w:highlight w:val="none"/>
          <w:lang w:val="zh-CN" w:eastAsia="zh-CN"/>
        </w:rPr>
        <w:t>将</w:t>
      </w:r>
      <w:r>
        <w:rPr>
          <w:rFonts w:hint="eastAsia" w:ascii="宋体" w:hAnsi="宋体" w:eastAsia="宋体" w:cs="宋体"/>
          <w:b w:val="0"/>
          <w:bCs w:val="0"/>
          <w:color w:val="auto"/>
          <w:sz w:val="22"/>
          <w:szCs w:val="22"/>
          <w:highlight w:val="none"/>
          <w:lang w:val="en-US" w:eastAsia="zh-CN"/>
        </w:rPr>
        <w:t>视情况可能</w:t>
      </w:r>
      <w:r>
        <w:rPr>
          <w:rFonts w:hint="eastAsia" w:ascii="宋体" w:hAnsi="宋体" w:eastAsia="宋体" w:cs="宋体"/>
          <w:b w:val="0"/>
          <w:bCs w:val="0"/>
          <w:color w:val="auto"/>
          <w:sz w:val="22"/>
          <w:szCs w:val="22"/>
          <w:highlight w:val="none"/>
          <w:lang w:val="zh-CN" w:eastAsia="zh-CN"/>
        </w:rPr>
        <w:t>对主要原部件进行原厂检测，如检测不合格，</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承担所有责任。</w:t>
      </w:r>
    </w:p>
    <w:p w14:paraId="5BA22C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lang w:val="en-US" w:eastAsia="zh-CN"/>
        </w:rPr>
        <w:t>售后服务</w:t>
      </w:r>
    </w:p>
    <w:p w14:paraId="77B6FF67">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1.此次</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的所有项目产品质保</w:t>
      </w:r>
      <w:r>
        <w:rPr>
          <w:rFonts w:hint="eastAsia" w:ascii="宋体" w:hAnsi="宋体" w:cs="宋体"/>
          <w:b w:val="0"/>
          <w:bCs w:val="0"/>
          <w:color w:val="auto"/>
          <w:sz w:val="22"/>
          <w:szCs w:val="22"/>
          <w:highlight w:val="none"/>
          <w:lang w:val="zh-CN"/>
        </w:rPr>
        <w:t>期为</w:t>
      </w:r>
      <w:r>
        <w:rPr>
          <w:rFonts w:hint="eastAsia" w:ascii="宋体" w:hAnsi="宋体" w:cs="宋体"/>
          <w:b w:val="0"/>
          <w:bCs w:val="0"/>
          <w:color w:val="auto"/>
          <w:sz w:val="22"/>
          <w:szCs w:val="22"/>
          <w:highlight w:val="none"/>
          <w:u w:val="single"/>
          <w:lang w:val="en-US" w:eastAsia="zh-CN"/>
        </w:rPr>
        <w:t xml:space="preserve"> 2 </w:t>
      </w:r>
      <w:r>
        <w:rPr>
          <w:rFonts w:hint="eastAsia" w:ascii="宋体" w:hAnsi="宋体" w:eastAsia="宋体" w:cs="宋体"/>
          <w:b w:val="0"/>
          <w:bCs w:val="0"/>
          <w:color w:val="auto"/>
          <w:sz w:val="22"/>
          <w:szCs w:val="22"/>
          <w:highlight w:val="none"/>
          <w:u w:val="single"/>
          <w:lang w:val="zh-CN"/>
        </w:rPr>
        <w:t>年（</w:t>
      </w:r>
      <w:r>
        <w:rPr>
          <w:rFonts w:hint="eastAsia" w:ascii="宋体" w:hAnsi="宋体" w:eastAsia="宋体" w:cs="宋体"/>
          <w:b w:val="0"/>
          <w:bCs w:val="0"/>
          <w:color w:val="auto"/>
          <w:sz w:val="22"/>
          <w:szCs w:val="22"/>
          <w:highlight w:val="none"/>
          <w:lang w:val="en-US" w:eastAsia="zh-CN"/>
        </w:rPr>
        <w:t>日期</w:t>
      </w:r>
      <w:r>
        <w:rPr>
          <w:rFonts w:hint="eastAsia" w:ascii="宋体" w:hAnsi="宋体" w:eastAsia="宋体" w:cs="宋体"/>
          <w:b w:val="0"/>
          <w:bCs w:val="0"/>
          <w:color w:val="auto"/>
          <w:sz w:val="22"/>
          <w:szCs w:val="22"/>
          <w:highlight w:val="none"/>
          <w:lang w:val="zh-CN"/>
        </w:rPr>
        <w:t>从通过验收之日起计</w:t>
      </w:r>
      <w:r>
        <w:rPr>
          <w:rFonts w:hint="eastAsia" w:ascii="宋体" w:hAnsi="宋体" w:eastAsia="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lang w:val="zh-CN"/>
        </w:rPr>
        <w:t>，若期间产品出现严重质量问题（除人为原因外），</w:t>
      </w:r>
      <w:r>
        <w:rPr>
          <w:rFonts w:hint="eastAsia" w:ascii="宋体" w:hAnsi="宋体" w:cs="宋体"/>
          <w:b w:val="0"/>
          <w:bCs w:val="0"/>
          <w:color w:val="auto"/>
          <w:sz w:val="22"/>
          <w:szCs w:val="22"/>
          <w:highlight w:val="none"/>
          <w:lang w:val="en-US" w:eastAsia="zh-CN"/>
        </w:rPr>
        <w:t>中标单位</w:t>
      </w:r>
      <w:r>
        <w:rPr>
          <w:rFonts w:hint="eastAsia" w:ascii="宋体" w:hAnsi="宋体" w:cs="宋体"/>
          <w:b w:val="0"/>
          <w:bCs w:val="0"/>
          <w:color w:val="auto"/>
          <w:sz w:val="22"/>
          <w:szCs w:val="22"/>
          <w:highlight w:val="none"/>
          <w:lang w:val="zh-CN"/>
        </w:rPr>
        <w:t>须无偿更换，质保期重新计算</w:t>
      </w:r>
      <w:r>
        <w:rPr>
          <w:rFonts w:hint="eastAsia" w:ascii="宋体" w:hAnsi="宋体" w:eastAsia="宋体" w:cs="宋体"/>
          <w:b w:val="0"/>
          <w:bCs w:val="0"/>
          <w:color w:val="auto"/>
          <w:sz w:val="22"/>
          <w:szCs w:val="22"/>
          <w:highlight w:val="none"/>
          <w:lang w:val="zh-CN" w:eastAsia="zh-CN"/>
        </w:rPr>
        <w:t>。</w:t>
      </w:r>
      <w:r>
        <w:rPr>
          <w:rFonts w:hint="eastAsia" w:ascii="宋体" w:hAnsi="宋体" w:eastAsia="宋体" w:cs="宋体"/>
          <w:b w:val="0"/>
          <w:bCs w:val="0"/>
          <w:color w:val="auto"/>
          <w:sz w:val="22"/>
          <w:szCs w:val="22"/>
          <w:highlight w:val="none"/>
          <w:lang w:val="en-US" w:eastAsia="zh-CN"/>
        </w:rPr>
        <w:t>上述费用含在投标报价中，由各</w:t>
      </w:r>
      <w:r>
        <w:rPr>
          <w:rFonts w:hint="eastAsia" w:ascii="宋体" w:hAnsi="宋体" w:cs="宋体"/>
          <w:b w:val="0"/>
          <w:bCs w:val="0"/>
          <w:color w:val="auto"/>
          <w:sz w:val="22"/>
          <w:szCs w:val="22"/>
          <w:highlight w:val="none"/>
          <w:lang w:val="en-US" w:eastAsia="zh-CN"/>
        </w:rPr>
        <w:t>投标人</w:t>
      </w:r>
      <w:r>
        <w:rPr>
          <w:rFonts w:hint="eastAsia" w:ascii="宋体" w:hAnsi="宋体" w:eastAsia="宋体" w:cs="宋体"/>
          <w:b w:val="0"/>
          <w:bCs w:val="0"/>
          <w:color w:val="auto"/>
          <w:sz w:val="22"/>
          <w:szCs w:val="22"/>
          <w:highlight w:val="none"/>
          <w:lang w:val="en-US" w:eastAsia="zh-CN"/>
        </w:rPr>
        <w:t>自行考虑</w:t>
      </w:r>
      <w:r>
        <w:rPr>
          <w:rFonts w:hint="eastAsia" w:ascii="宋体" w:hAnsi="宋体" w:eastAsia="宋体" w:cs="宋体"/>
          <w:b w:val="0"/>
          <w:bCs w:val="0"/>
          <w:color w:val="auto"/>
          <w:sz w:val="22"/>
          <w:szCs w:val="22"/>
          <w:highlight w:val="none"/>
          <w:lang w:val="zh-CN"/>
        </w:rPr>
        <w:t>。</w:t>
      </w:r>
    </w:p>
    <w:p w14:paraId="046C5C6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rPr>
        <w:t>.中标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无论对其投标产品的售后服务有无委托均不能免除其对投标产品所作出的售后服务承诺的一切责任。</w:t>
      </w:r>
    </w:p>
    <w:p w14:paraId="02C3F05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.交付、验收合格使用后，按合同提供质保期内的免费保修服务。</w:t>
      </w:r>
    </w:p>
    <w:p w14:paraId="28C366B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.保修期内若出现设备故障，</w:t>
      </w:r>
      <w:r>
        <w:rPr>
          <w:rFonts w:hint="eastAsia" w:ascii="宋体" w:hAnsi="宋体" w:cs="宋体"/>
          <w:b w:val="0"/>
          <w:bCs w:val="0"/>
          <w:color w:val="auto"/>
          <w:sz w:val="22"/>
          <w:szCs w:val="22"/>
          <w:highlight w:val="none"/>
          <w:lang w:val="en-US" w:eastAsia="zh-CN"/>
        </w:rPr>
        <w:t>中标</w:t>
      </w:r>
      <w:r>
        <w:rPr>
          <w:rFonts w:hint="eastAsia" w:ascii="宋体" w:hAnsi="宋体" w:eastAsia="宋体" w:cs="宋体"/>
          <w:b w:val="0"/>
          <w:bCs w:val="0"/>
          <w:color w:val="auto"/>
          <w:sz w:val="22"/>
          <w:szCs w:val="22"/>
          <w:highlight w:val="none"/>
          <w:lang w:val="zh-CN"/>
        </w:rPr>
        <w:t>单位</w:t>
      </w:r>
      <w:r>
        <w:rPr>
          <w:rFonts w:hint="eastAsia" w:ascii="宋体" w:hAnsi="宋体" w:cs="宋体"/>
          <w:b w:val="0"/>
          <w:bCs w:val="0"/>
          <w:color w:val="auto"/>
          <w:sz w:val="22"/>
          <w:szCs w:val="22"/>
          <w:highlight w:val="none"/>
          <w:lang w:val="en-US" w:eastAsia="zh-CN"/>
        </w:rPr>
        <w:t>须在1小时内到达现场进行</w:t>
      </w:r>
      <w:r>
        <w:rPr>
          <w:rFonts w:hint="eastAsia" w:ascii="宋体" w:hAnsi="宋体" w:eastAsia="宋体" w:cs="宋体"/>
          <w:b w:val="0"/>
          <w:bCs w:val="0"/>
          <w:color w:val="auto"/>
          <w:sz w:val="22"/>
          <w:szCs w:val="22"/>
          <w:highlight w:val="none"/>
          <w:lang w:val="zh-CN"/>
        </w:rPr>
        <w:t>维修、更换，确保设备正常运行。</w:t>
      </w:r>
    </w:p>
    <w:p w14:paraId="5B00CB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.如现场不能维修解决的故障问题，须提供故障不能排除时的解决方案。</w:t>
      </w:r>
    </w:p>
    <w:p w14:paraId="3E762090">
      <w:pPr>
        <w:keepNext w:val="0"/>
        <w:keepLines w:val="0"/>
        <w:pageBreakBefore w:val="0"/>
        <w:widowControl w:val="0"/>
        <w:kinsoku/>
        <w:wordWrap/>
        <w:overflowPunct/>
        <w:topLinePunct w:val="0"/>
        <w:autoSpaceDE w:val="0"/>
        <w:autoSpaceDN w:val="0"/>
        <w:bidi w:val="0"/>
        <w:adjustRightInd w:val="0"/>
        <w:spacing w:line="440" w:lineRule="exact"/>
        <w:ind w:left="0" w:leftChars="0" w:right="0" w:rightChars="0" w:firstLine="442" w:firstLineChars="200"/>
        <w:rPr>
          <w:rFonts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八</w:t>
      </w:r>
      <w:r>
        <w:rPr>
          <w:rFonts w:hint="eastAsia" w:ascii="宋体" w:hAnsi="宋体" w:eastAsia="宋体" w:cs="宋体"/>
          <w:b/>
          <w:bCs/>
          <w:color w:val="auto"/>
          <w:sz w:val="22"/>
          <w:szCs w:val="22"/>
          <w:highlight w:val="none"/>
          <w:lang w:val="zh-CN"/>
        </w:rPr>
        <w:t>、其他要求</w:t>
      </w:r>
    </w:p>
    <w:p w14:paraId="5F34372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本项目拟建点位若因政策或其他原因在施工中发生变动，中标单位必须无条件配合，不额外增加费用。</w:t>
      </w:r>
    </w:p>
    <w:p w14:paraId="26361831">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2、中标单位须严格遵守国家关于保密等有关法律法规，对在合同履行过程中所获得的招标人相关信息承担保密责任。</w:t>
      </w:r>
    </w:p>
    <w:p w14:paraId="0F2B440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3、项目实施过程中所需的垂直运输费、脚手架费用等费用由投标人自行考虑，其费用列入投标报价。</w:t>
      </w:r>
    </w:p>
    <w:p w14:paraId="230A53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en-US" w:eastAsia="zh-CN"/>
        </w:rPr>
        <w:t>本项目不设置核心产品要求，不同</w:t>
      </w:r>
      <w:r>
        <w:rPr>
          <w:rFonts w:hint="eastAsia" w:ascii="宋体" w:hAnsi="宋体" w:cs="宋体"/>
          <w:b w:val="0"/>
          <w:bCs w:val="0"/>
          <w:color w:val="auto"/>
          <w:sz w:val="22"/>
          <w:szCs w:val="22"/>
          <w:highlight w:val="none"/>
          <w:lang w:val="en-US" w:eastAsia="zh-CN"/>
        </w:rPr>
        <w:t>投标人</w:t>
      </w:r>
      <w:r>
        <w:rPr>
          <w:rFonts w:hint="eastAsia" w:ascii="宋体" w:hAnsi="宋体" w:eastAsia="宋体" w:cs="宋体"/>
          <w:b w:val="0"/>
          <w:bCs w:val="0"/>
          <w:color w:val="auto"/>
          <w:sz w:val="22"/>
          <w:szCs w:val="22"/>
          <w:highlight w:val="none"/>
          <w:lang w:val="en-US" w:eastAsia="zh-CN"/>
        </w:rPr>
        <w:t>提供相同品牌的产品均予以认可。</w:t>
      </w:r>
    </w:p>
    <w:p w14:paraId="26422F5E">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九</w:t>
      </w:r>
      <w:r>
        <w:rPr>
          <w:rFonts w:hint="eastAsia" w:ascii="宋体" w:hAnsi="宋体" w:eastAsia="宋体" w:cs="宋体"/>
          <w:b/>
          <w:bCs/>
          <w:color w:val="auto"/>
          <w:sz w:val="22"/>
          <w:szCs w:val="22"/>
          <w:highlight w:val="none"/>
          <w:lang w:val="en-US" w:eastAsia="zh-CN"/>
        </w:rPr>
        <w:t>、付款方式</w:t>
      </w:r>
    </w:p>
    <w:p w14:paraId="7FFC6AB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default" w:ascii="宋体" w:hAnsi="宋体" w:eastAsia="宋体" w:cs="宋体"/>
          <w:b w:val="0"/>
          <w:bCs w:val="0"/>
          <w:color w:val="auto"/>
          <w:sz w:val="22"/>
          <w:szCs w:val="22"/>
          <w:highlight w:val="none"/>
          <w:lang w:val="en-US" w:eastAsia="zh-CN"/>
        </w:rPr>
        <w:t>设备交付、安装、调试、验收通过后付至合同金额的</w:t>
      </w:r>
      <w:r>
        <w:rPr>
          <w:rFonts w:hint="eastAsia" w:ascii="宋体" w:hAnsi="宋体" w:cs="宋体"/>
          <w:b w:val="0"/>
          <w:bCs w:val="0"/>
          <w:color w:val="auto"/>
          <w:sz w:val="22"/>
          <w:szCs w:val="22"/>
          <w:highlight w:val="none"/>
          <w:lang w:val="en-US" w:eastAsia="zh-CN"/>
        </w:rPr>
        <w:t>7</w:t>
      </w:r>
      <w:r>
        <w:rPr>
          <w:rFonts w:hint="default" w:ascii="宋体" w:hAnsi="宋体" w:eastAsia="宋体" w:cs="宋体"/>
          <w:b w:val="0"/>
          <w:bCs w:val="0"/>
          <w:color w:val="auto"/>
          <w:sz w:val="22"/>
          <w:szCs w:val="22"/>
          <w:highlight w:val="none"/>
          <w:lang w:val="en-US" w:eastAsia="zh-CN"/>
        </w:rPr>
        <w:t>0%</w:t>
      </w:r>
      <w:r>
        <w:rPr>
          <w:rFonts w:hint="eastAsia" w:ascii="宋体" w:hAnsi="宋体" w:cs="宋体"/>
          <w:b w:val="0"/>
          <w:bCs w:val="0"/>
          <w:color w:val="auto"/>
          <w:sz w:val="22"/>
          <w:szCs w:val="22"/>
          <w:highlight w:val="none"/>
          <w:lang w:val="en-US" w:eastAsia="zh-CN"/>
        </w:rPr>
        <w:t>，</w:t>
      </w:r>
      <w:r>
        <w:rPr>
          <w:rFonts w:hint="default" w:ascii="宋体" w:hAnsi="宋体" w:eastAsia="宋体" w:cs="宋体"/>
          <w:b w:val="0"/>
          <w:bCs w:val="0"/>
          <w:color w:val="auto"/>
          <w:sz w:val="22"/>
          <w:szCs w:val="22"/>
          <w:highlight w:val="none"/>
          <w:lang w:val="en-US" w:eastAsia="zh-CN"/>
        </w:rPr>
        <w:t>审计完成后，</w:t>
      </w:r>
      <w:r>
        <w:rPr>
          <w:rFonts w:hint="eastAsia" w:ascii="宋体" w:hAnsi="宋体" w:cs="宋体"/>
          <w:b w:val="0"/>
          <w:bCs w:val="0"/>
          <w:color w:val="auto"/>
          <w:sz w:val="22"/>
          <w:szCs w:val="22"/>
          <w:highlight w:val="none"/>
          <w:lang w:val="en-US" w:eastAsia="zh-CN"/>
        </w:rPr>
        <w:t>甲方</w:t>
      </w:r>
      <w:r>
        <w:rPr>
          <w:rFonts w:hint="default" w:ascii="宋体" w:hAnsi="宋体" w:eastAsia="宋体" w:cs="宋体"/>
          <w:b w:val="0"/>
          <w:bCs w:val="0"/>
          <w:color w:val="auto"/>
          <w:sz w:val="22"/>
          <w:szCs w:val="22"/>
          <w:highlight w:val="none"/>
          <w:lang w:val="en-US" w:eastAsia="zh-CN"/>
        </w:rPr>
        <w:t>付至审计价的97%</w:t>
      </w:r>
      <w:r>
        <w:rPr>
          <w:rFonts w:hint="eastAsia" w:ascii="宋体" w:hAnsi="宋体" w:cs="宋体"/>
          <w:b w:val="0"/>
          <w:bCs w:val="0"/>
          <w:color w:val="auto"/>
          <w:sz w:val="22"/>
          <w:szCs w:val="22"/>
          <w:highlight w:val="none"/>
          <w:lang w:val="en-US" w:eastAsia="zh-CN"/>
        </w:rPr>
        <w:t>，</w:t>
      </w:r>
      <w:r>
        <w:rPr>
          <w:rFonts w:hint="default" w:ascii="宋体" w:hAnsi="宋体" w:eastAsia="宋体" w:cs="宋体"/>
          <w:b w:val="0"/>
          <w:bCs w:val="0"/>
          <w:color w:val="auto"/>
          <w:sz w:val="22"/>
          <w:szCs w:val="22"/>
          <w:highlight w:val="none"/>
          <w:lang w:val="en-US" w:eastAsia="zh-CN"/>
        </w:rPr>
        <w:t>验收合格满2年后</w:t>
      </w:r>
      <w:r>
        <w:rPr>
          <w:rFonts w:hint="eastAsia" w:ascii="宋体" w:hAnsi="宋体" w:cs="宋体"/>
          <w:b w:val="0"/>
          <w:bCs w:val="0"/>
          <w:color w:val="auto"/>
          <w:sz w:val="22"/>
          <w:szCs w:val="22"/>
          <w:highlight w:val="none"/>
          <w:lang w:val="en-US" w:eastAsia="zh-CN"/>
        </w:rPr>
        <w:t>甲方</w:t>
      </w:r>
      <w:r>
        <w:rPr>
          <w:rFonts w:hint="default" w:ascii="宋体" w:hAnsi="宋体" w:eastAsia="宋体" w:cs="宋体"/>
          <w:b w:val="0"/>
          <w:bCs w:val="0"/>
          <w:color w:val="auto"/>
          <w:sz w:val="22"/>
          <w:szCs w:val="22"/>
          <w:highlight w:val="none"/>
          <w:lang w:val="en-US" w:eastAsia="zh-CN"/>
        </w:rPr>
        <w:t>付清余款。</w:t>
      </w:r>
    </w:p>
    <w:p w14:paraId="2619448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p>
    <w:p w14:paraId="6E2DC0F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723" w:firstLineChars="200"/>
        <w:jc w:val="center"/>
        <w:textAlignment w:val="auto"/>
        <w:rPr>
          <w:rFonts w:hint="eastAsia"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第四部分  开标和评标</w:t>
      </w:r>
    </w:p>
    <w:p w14:paraId="45D3ED68">
      <w:pPr>
        <w:keepNext w:val="0"/>
        <w:keepLines w:val="0"/>
        <w:pageBreakBefore w:val="0"/>
        <w:widowControl w:val="0"/>
        <w:tabs>
          <w:tab w:val="left" w:pos="3585"/>
        </w:tabs>
        <w:kinsoku/>
        <w:wordWrap/>
        <w:overflowPunct/>
        <w:topLinePunct w:val="0"/>
        <w:bidi w:val="0"/>
        <w:snapToGrid w:val="0"/>
        <w:spacing w:line="440" w:lineRule="exact"/>
        <w:ind w:firstLine="424" w:firstLineChars="192"/>
        <w:textAlignment w:val="auto"/>
        <w:rPr>
          <w:rFonts w:hint="eastAsia" w:ascii="宋体" w:hAnsi="宋体"/>
          <w:b/>
          <w:color w:val="auto"/>
          <w:sz w:val="22"/>
          <w:szCs w:val="22"/>
          <w:highlight w:val="none"/>
        </w:rPr>
      </w:pPr>
      <w:r>
        <w:rPr>
          <w:rFonts w:hint="eastAsia" w:ascii="宋体" w:hAnsi="宋体"/>
          <w:b/>
          <w:bCs/>
          <w:color w:val="auto"/>
          <w:sz w:val="22"/>
          <w:szCs w:val="22"/>
          <w:highlight w:val="none"/>
        </w:rPr>
        <w:t>一、</w:t>
      </w:r>
      <w:r>
        <w:rPr>
          <w:rFonts w:hint="eastAsia" w:ascii="宋体" w:hAnsi="宋体"/>
          <w:b/>
          <w:color w:val="auto"/>
          <w:sz w:val="22"/>
          <w:szCs w:val="22"/>
          <w:highlight w:val="none"/>
          <w:lang w:eastAsia="zh-CN"/>
        </w:rPr>
        <w:t>招标</w:t>
      </w:r>
      <w:r>
        <w:rPr>
          <w:rFonts w:hint="eastAsia" w:ascii="宋体" w:hAnsi="宋体"/>
          <w:b/>
          <w:color w:val="auto"/>
          <w:sz w:val="22"/>
          <w:szCs w:val="22"/>
          <w:highlight w:val="none"/>
        </w:rPr>
        <w:t>人委托代理机构组织开标</w:t>
      </w:r>
    </w:p>
    <w:p w14:paraId="7E9BFC61">
      <w:pPr>
        <w:keepNext w:val="0"/>
        <w:keepLines w:val="0"/>
        <w:pageBreakBefore w:val="0"/>
        <w:widowControl w:val="0"/>
        <w:tabs>
          <w:tab w:val="left" w:pos="3585"/>
        </w:tabs>
        <w:kinsoku/>
        <w:wordWrap/>
        <w:overflowPunct/>
        <w:topLinePunct w:val="0"/>
        <w:bidi w:val="0"/>
        <w:snapToGrid w:val="0"/>
        <w:spacing w:line="440" w:lineRule="exact"/>
        <w:ind w:firstLine="422" w:firstLineChars="192"/>
        <w:textAlignment w:val="auto"/>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lang w:val="zh-CN"/>
        </w:rPr>
        <w:t>投标人须</w:t>
      </w:r>
      <w:r>
        <w:rPr>
          <w:rFonts w:hint="eastAsia" w:ascii="宋体" w:hAnsi="宋体" w:cs="宋体"/>
          <w:color w:val="auto"/>
          <w:kern w:val="0"/>
          <w:sz w:val="22"/>
          <w:szCs w:val="22"/>
          <w:highlight w:val="none"/>
          <w:lang w:val="en-US" w:eastAsia="zh-CN"/>
        </w:rPr>
        <w:t>准时</w:t>
      </w:r>
      <w:r>
        <w:rPr>
          <w:rFonts w:hint="eastAsia" w:ascii="宋体" w:hAnsi="宋体" w:cs="宋体"/>
          <w:color w:val="auto"/>
          <w:kern w:val="0"/>
          <w:sz w:val="22"/>
          <w:szCs w:val="22"/>
          <w:highlight w:val="none"/>
          <w:lang w:val="zh-CN"/>
        </w:rPr>
        <w:t>参加开标会。</w:t>
      </w:r>
    </w:p>
    <w:p w14:paraId="73183970">
      <w:pPr>
        <w:keepNext w:val="0"/>
        <w:keepLines w:val="0"/>
        <w:pageBreakBefore w:val="0"/>
        <w:widowControl w:val="0"/>
        <w:numPr>
          <w:ilvl w:val="0"/>
          <w:numId w:val="1"/>
        </w:numPr>
        <w:kinsoku/>
        <w:wordWrap/>
        <w:overflowPunct/>
        <w:topLinePunct w:val="0"/>
        <w:bidi w:val="0"/>
        <w:snapToGrid w:val="0"/>
        <w:spacing w:line="440" w:lineRule="exact"/>
        <w:ind w:firstLine="57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评委会由有关专家和</w:t>
      </w:r>
      <w:r>
        <w:rPr>
          <w:rFonts w:hint="eastAsia" w:ascii="宋体" w:hAnsi="宋体"/>
          <w:b/>
          <w:color w:val="auto"/>
          <w:sz w:val="22"/>
          <w:szCs w:val="22"/>
          <w:highlight w:val="none"/>
          <w:lang w:eastAsia="zh-CN"/>
        </w:rPr>
        <w:t>招标</w:t>
      </w:r>
      <w:r>
        <w:rPr>
          <w:rFonts w:hint="eastAsia" w:ascii="宋体" w:hAnsi="宋体"/>
          <w:b/>
          <w:color w:val="auto"/>
          <w:sz w:val="22"/>
          <w:szCs w:val="22"/>
          <w:highlight w:val="none"/>
        </w:rPr>
        <w:t>人代表</w:t>
      </w:r>
      <w:r>
        <w:rPr>
          <w:rFonts w:hint="eastAsia" w:ascii="宋体" w:hAnsi="宋体"/>
          <w:b/>
          <w:bCs/>
          <w:color w:val="auto"/>
          <w:sz w:val="22"/>
          <w:szCs w:val="22"/>
          <w:highlight w:val="none"/>
        </w:rPr>
        <w:t>组成</w:t>
      </w:r>
      <w:r>
        <w:rPr>
          <w:rFonts w:hint="eastAsia" w:ascii="宋体" w:hAnsi="宋体"/>
          <w:b/>
          <w:color w:val="auto"/>
          <w:sz w:val="22"/>
          <w:szCs w:val="22"/>
          <w:highlight w:val="none"/>
        </w:rPr>
        <w:t>，按照</w:t>
      </w:r>
      <w:r>
        <w:rPr>
          <w:rFonts w:hint="eastAsia" w:ascii="宋体" w:hAnsi="宋体"/>
          <w:b/>
          <w:bCs/>
          <w:color w:val="auto"/>
          <w:sz w:val="22"/>
          <w:szCs w:val="22"/>
          <w:highlight w:val="none"/>
        </w:rPr>
        <w:t>公平、公正、择优的原则进行</w:t>
      </w:r>
      <w:r>
        <w:rPr>
          <w:rFonts w:hint="eastAsia" w:ascii="宋体" w:hAnsi="宋体"/>
          <w:b/>
          <w:color w:val="auto"/>
          <w:sz w:val="22"/>
          <w:szCs w:val="22"/>
          <w:highlight w:val="none"/>
        </w:rPr>
        <w:t>独立</w:t>
      </w:r>
      <w:r>
        <w:rPr>
          <w:rFonts w:hint="eastAsia" w:ascii="宋体" w:hAnsi="宋体"/>
          <w:b/>
          <w:bCs/>
          <w:color w:val="auto"/>
          <w:sz w:val="22"/>
          <w:szCs w:val="22"/>
          <w:highlight w:val="none"/>
        </w:rPr>
        <w:t>评标。</w:t>
      </w:r>
    </w:p>
    <w:p w14:paraId="1B901F73">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b/>
          <w:bCs/>
          <w:color w:val="auto"/>
          <w:sz w:val="22"/>
          <w:szCs w:val="22"/>
          <w:highlight w:val="none"/>
        </w:rPr>
      </w:pPr>
      <w:r>
        <w:rPr>
          <w:rFonts w:hint="eastAsia" w:ascii="宋体" w:hAnsi="宋体"/>
          <w:bCs/>
          <w:color w:val="auto"/>
          <w:sz w:val="22"/>
          <w:szCs w:val="22"/>
          <w:highlight w:val="none"/>
        </w:rPr>
        <w:t>评委会由</w:t>
      </w:r>
      <w:r>
        <w:rPr>
          <w:rFonts w:hint="eastAsia" w:ascii="宋体" w:hAnsi="宋体"/>
          <w:bCs/>
          <w:color w:val="auto"/>
          <w:sz w:val="22"/>
          <w:szCs w:val="22"/>
          <w:highlight w:val="none"/>
          <w:lang w:eastAsia="zh-CN"/>
        </w:rPr>
        <w:t>招标</w:t>
      </w:r>
      <w:r>
        <w:rPr>
          <w:rFonts w:hint="eastAsia" w:ascii="宋体" w:hAnsi="宋体"/>
          <w:bCs/>
          <w:color w:val="auto"/>
          <w:sz w:val="22"/>
          <w:szCs w:val="22"/>
          <w:highlight w:val="none"/>
        </w:rPr>
        <w:t>人代表和评审专家组成。</w:t>
      </w:r>
    </w:p>
    <w:p w14:paraId="10A3BFE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bCs/>
          <w:color w:val="auto"/>
          <w:sz w:val="22"/>
          <w:szCs w:val="22"/>
          <w:highlight w:val="none"/>
        </w:rPr>
      </w:pPr>
      <w:r>
        <w:rPr>
          <w:rFonts w:hint="eastAsia" w:ascii="宋体" w:hAnsi="宋体"/>
          <w:bCs/>
          <w:color w:val="auto"/>
          <w:sz w:val="22"/>
          <w:szCs w:val="22"/>
          <w:highlight w:val="none"/>
        </w:rPr>
        <w:t>由评标委员会对</w:t>
      </w:r>
      <w:r>
        <w:rPr>
          <w:rFonts w:hint="eastAsia" w:ascii="宋体" w:hAnsi="宋体"/>
          <w:bCs/>
          <w:color w:val="auto"/>
          <w:sz w:val="22"/>
          <w:szCs w:val="22"/>
          <w:highlight w:val="none"/>
          <w:lang w:eastAsia="zh-CN"/>
        </w:rPr>
        <w:t>投标人</w:t>
      </w:r>
      <w:r>
        <w:rPr>
          <w:rFonts w:hint="eastAsia" w:ascii="宋体" w:hAnsi="宋体"/>
          <w:bCs/>
          <w:color w:val="auto"/>
          <w:sz w:val="22"/>
          <w:szCs w:val="22"/>
          <w:highlight w:val="none"/>
        </w:rPr>
        <w:t>资格性、符合性审查，对未通过审查的</w:t>
      </w:r>
      <w:r>
        <w:rPr>
          <w:rFonts w:hint="eastAsia" w:ascii="宋体" w:hAnsi="宋体" w:cs="宋体"/>
          <w:color w:val="auto"/>
          <w:sz w:val="22"/>
          <w:szCs w:val="22"/>
          <w:highlight w:val="none"/>
          <w:lang w:val="en-US" w:eastAsia="zh-CN"/>
        </w:rPr>
        <w:t>投标人</w:t>
      </w:r>
      <w:r>
        <w:rPr>
          <w:rFonts w:hint="eastAsia" w:ascii="宋体" w:hAnsi="宋体"/>
          <w:bCs/>
          <w:color w:val="auto"/>
          <w:sz w:val="22"/>
          <w:szCs w:val="22"/>
          <w:highlight w:val="none"/>
        </w:rPr>
        <w:t>，应现场告知原因。评委会对合格</w:t>
      </w:r>
      <w:r>
        <w:rPr>
          <w:rFonts w:hint="eastAsia" w:ascii="宋体" w:hAnsi="宋体" w:cs="宋体"/>
          <w:color w:val="auto"/>
          <w:sz w:val="22"/>
          <w:szCs w:val="22"/>
          <w:highlight w:val="none"/>
          <w:lang w:val="en-US" w:eastAsia="zh-CN"/>
        </w:rPr>
        <w:t>投标人</w:t>
      </w:r>
      <w:r>
        <w:rPr>
          <w:rFonts w:hint="eastAsia" w:ascii="宋体" w:hAnsi="宋体"/>
          <w:bCs/>
          <w:color w:val="auto"/>
          <w:sz w:val="22"/>
          <w:szCs w:val="22"/>
          <w:highlight w:val="none"/>
        </w:rPr>
        <w:t>的投标文件进行评审。</w:t>
      </w:r>
    </w:p>
    <w:p w14:paraId="0601AA5E">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（一）评审内容</w:t>
      </w:r>
    </w:p>
    <w:p w14:paraId="0C9915A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bCs/>
          <w:color w:val="auto"/>
          <w:sz w:val="22"/>
          <w:szCs w:val="22"/>
          <w:highlight w:val="none"/>
        </w:rPr>
      </w:pPr>
      <w:r>
        <w:rPr>
          <w:rFonts w:hint="eastAsia" w:ascii="宋体" w:hAnsi="宋体"/>
          <w:bCs/>
          <w:color w:val="auto"/>
          <w:sz w:val="22"/>
          <w:szCs w:val="22"/>
          <w:highlight w:val="none"/>
        </w:rPr>
        <w:t>1、是否递交投标文件；</w:t>
      </w:r>
    </w:p>
    <w:p w14:paraId="44DBD2B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bCs/>
          <w:color w:val="auto"/>
          <w:sz w:val="22"/>
          <w:szCs w:val="22"/>
          <w:highlight w:val="none"/>
          <w:lang w:eastAsia="zh-CN"/>
        </w:rPr>
      </w:pPr>
      <w:r>
        <w:rPr>
          <w:rFonts w:hint="eastAsia" w:ascii="宋体" w:hAnsi="宋体"/>
          <w:bCs/>
          <w:color w:val="auto"/>
          <w:sz w:val="22"/>
          <w:szCs w:val="22"/>
          <w:highlight w:val="none"/>
        </w:rPr>
        <w:t>2、投标资格是否符合（由评标委员会审查）</w:t>
      </w:r>
      <w:r>
        <w:rPr>
          <w:rFonts w:hint="eastAsia" w:ascii="宋体" w:hAnsi="宋体"/>
          <w:bCs/>
          <w:color w:val="auto"/>
          <w:sz w:val="22"/>
          <w:szCs w:val="22"/>
          <w:highlight w:val="none"/>
          <w:lang w:eastAsia="zh-CN"/>
        </w:rPr>
        <w:t>；</w:t>
      </w:r>
    </w:p>
    <w:p w14:paraId="34BF736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3、投标文件是否完整；</w:t>
      </w:r>
    </w:p>
    <w:p w14:paraId="2E115EA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4、投标文件是否恰当地签署；</w:t>
      </w:r>
    </w:p>
    <w:p w14:paraId="73F95B3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5、是否作出实质性响应（是否有实质性响应，只根据投标文件本身，而不寻求外部证据）；</w:t>
      </w:r>
    </w:p>
    <w:p w14:paraId="5F8B94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6、是否有计算错误。</w:t>
      </w:r>
    </w:p>
    <w:p w14:paraId="7CE15F7C">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（二）相应的规定</w:t>
      </w:r>
    </w:p>
    <w:p w14:paraId="189D5D99">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1、投标文件中开标一览表（报价表）内容与投标文件中相应内容不一致的，以开标一览表（报价表）为准；</w:t>
      </w:r>
    </w:p>
    <w:p w14:paraId="11A78337">
      <w:pPr>
        <w:keepNext w:val="0"/>
        <w:keepLines w:val="0"/>
        <w:pageBreakBefore w:val="0"/>
        <w:widowControl w:val="0"/>
        <w:kinsoku/>
        <w:wordWrap/>
        <w:overflowPunct/>
        <w:topLinePunct w:val="0"/>
        <w:bidi w:val="0"/>
        <w:snapToGrid w:val="0"/>
        <w:spacing w:line="440" w:lineRule="exact"/>
        <w:ind w:firstLine="440" w:firstLineChars="200"/>
        <w:textAlignment w:val="auto"/>
        <w:rPr>
          <w:rFonts w:ascii="宋体" w:hAnsi="宋体"/>
          <w:color w:val="auto"/>
          <w:sz w:val="22"/>
          <w:szCs w:val="22"/>
          <w:highlight w:val="none"/>
        </w:rPr>
      </w:pPr>
      <w:r>
        <w:rPr>
          <w:rFonts w:hint="eastAsia" w:ascii="宋体" w:hAnsi="宋体"/>
          <w:color w:val="auto"/>
          <w:sz w:val="22"/>
          <w:szCs w:val="22"/>
          <w:highlight w:val="none"/>
        </w:rPr>
        <w:t>2、大写金额和小写金额不一致的，以大写金额为准；</w:t>
      </w:r>
    </w:p>
    <w:p w14:paraId="7BB3EAF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3、单价金额小数点或者百分比有明显错位的，以开标一览表的总价为准，并修改单价；</w:t>
      </w:r>
    </w:p>
    <w:p w14:paraId="6B918AB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4、总价金额与按单价汇总金额不一致的，以单价金额计算结果为准。</w:t>
      </w:r>
    </w:p>
    <w:p w14:paraId="175F1CF2">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同时出现两种以上不一致的，按照前款规定的顺序修正。修正后的报价按照财政部第87号令第五十一条第二款的规定经</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确认后产生约束力，</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不确认的，其投标无效。</w:t>
      </w:r>
    </w:p>
    <w:p w14:paraId="32ED7344">
      <w:pPr>
        <w:keepNext w:val="0"/>
        <w:keepLines w:val="0"/>
        <w:pageBreakBefore w:val="0"/>
        <w:widowControl w:val="0"/>
        <w:tabs>
          <w:tab w:val="left" w:pos="3585"/>
        </w:tabs>
        <w:kinsoku/>
        <w:wordWrap/>
        <w:overflowPunct/>
        <w:topLinePunct w:val="0"/>
        <w:bidi w:val="0"/>
        <w:snapToGrid w:val="0"/>
        <w:spacing w:line="440" w:lineRule="exact"/>
        <w:ind w:firstLine="442" w:firstLineChars="20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三、</w:t>
      </w:r>
      <w:r>
        <w:rPr>
          <w:rFonts w:hint="eastAsia" w:ascii="宋体" w:hAnsi="宋体"/>
          <w:b/>
          <w:color w:val="auto"/>
          <w:sz w:val="22"/>
          <w:szCs w:val="22"/>
          <w:highlight w:val="none"/>
        </w:rPr>
        <w:t>陈述、演示、</w:t>
      </w:r>
      <w:r>
        <w:rPr>
          <w:rFonts w:hint="eastAsia" w:ascii="宋体" w:hAnsi="宋体"/>
          <w:b/>
          <w:bCs/>
          <w:color w:val="auto"/>
          <w:sz w:val="22"/>
          <w:szCs w:val="22"/>
          <w:highlight w:val="none"/>
        </w:rPr>
        <w:t>答疑、澄清</w:t>
      </w:r>
    </w:p>
    <w:p w14:paraId="4EF6482A">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color w:val="auto"/>
          <w:sz w:val="22"/>
          <w:szCs w:val="22"/>
          <w:highlight w:val="none"/>
        </w:rPr>
        <w:t>如评委会认为有必要，</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按评委会的要求作陈述、演示、答疑及澄清其投标内容。时间由评委会掌握。</w:t>
      </w:r>
    </w:p>
    <w:p w14:paraId="6E901876">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重要澄清答复应是书面的，但不得对投标内容进行实质性修改。</w:t>
      </w:r>
    </w:p>
    <w:p w14:paraId="79B37CF8">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b/>
          <w:color w:val="auto"/>
          <w:sz w:val="22"/>
          <w:szCs w:val="22"/>
          <w:highlight w:val="none"/>
        </w:rPr>
        <w:t>四、出现下列情形之一的，作无效投标处理</w:t>
      </w:r>
    </w:p>
    <w:p w14:paraId="3912F5BB">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1、投标文件未按招标文件要求密封、签署、盖章及主要资料不齐全的；</w:t>
      </w:r>
    </w:p>
    <w:p w14:paraId="07BF0C69">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2、不具备招标文件中规定的资格要求的；</w:t>
      </w:r>
    </w:p>
    <w:p w14:paraId="4583B5BE">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3、报价超过招标文件中规定的预算金额或者最高限价的；</w:t>
      </w:r>
    </w:p>
    <w:p w14:paraId="1B3C2E64">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4、投标文件含有</w:t>
      </w:r>
      <w:r>
        <w:rPr>
          <w:rFonts w:hint="eastAsia" w:ascii="宋体" w:hAnsi="宋体" w:cs="宋体"/>
          <w:b/>
          <w:bCs/>
          <w:color w:val="auto"/>
          <w:sz w:val="22"/>
          <w:szCs w:val="22"/>
          <w:highlight w:val="none"/>
          <w:lang w:eastAsia="zh-CN"/>
        </w:rPr>
        <w:t>招标</w:t>
      </w:r>
      <w:r>
        <w:rPr>
          <w:rFonts w:hint="eastAsia" w:ascii="宋体" w:hAnsi="宋体" w:cs="宋体"/>
          <w:b/>
          <w:bCs/>
          <w:color w:val="auto"/>
          <w:sz w:val="22"/>
          <w:szCs w:val="22"/>
          <w:highlight w:val="none"/>
        </w:rPr>
        <w:t>人不能接受的附加条件的；</w:t>
      </w:r>
    </w:p>
    <w:p w14:paraId="02F7F1CD">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5、不符合法律、法规和招标文件中规定的其他实质性要求的；</w:t>
      </w:r>
    </w:p>
    <w:p w14:paraId="0D0DD9AE">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6、不同文件（资格审查文件</w:t>
      </w:r>
      <w:r>
        <w:rPr>
          <w:rFonts w:hint="eastAsia" w:ascii="宋体" w:hAnsi="宋体" w:cs="宋体"/>
          <w:b/>
          <w:bCs/>
          <w:color w:val="auto"/>
          <w:sz w:val="22"/>
          <w:szCs w:val="22"/>
          <w:highlight w:val="none"/>
          <w:lang w:val="en-US" w:eastAsia="zh-CN"/>
        </w:rPr>
        <w:t>包</w:t>
      </w:r>
      <w:r>
        <w:rPr>
          <w:rFonts w:hint="eastAsia" w:ascii="宋体" w:hAnsi="宋体" w:cs="宋体"/>
          <w:b/>
          <w:bCs/>
          <w:color w:val="auto"/>
          <w:sz w:val="22"/>
          <w:szCs w:val="22"/>
          <w:highlight w:val="none"/>
        </w:rPr>
        <w:t>、</w:t>
      </w:r>
      <w:r>
        <w:rPr>
          <w:rFonts w:hint="eastAsia" w:ascii="宋体" w:hAnsi="宋体" w:cs="宋体"/>
          <w:b/>
          <w:bCs/>
          <w:color w:val="auto"/>
          <w:sz w:val="22"/>
          <w:szCs w:val="22"/>
          <w:highlight w:val="none"/>
          <w:lang w:val="en-US" w:eastAsia="zh-CN"/>
        </w:rPr>
        <w:t>报价标</w:t>
      </w:r>
      <w:r>
        <w:rPr>
          <w:rFonts w:hint="eastAsia" w:ascii="宋体" w:hAnsi="宋体" w:cs="宋体"/>
          <w:b/>
          <w:bCs/>
          <w:color w:val="auto"/>
          <w:sz w:val="22"/>
          <w:szCs w:val="22"/>
          <w:highlight w:val="none"/>
        </w:rPr>
        <w:t>）混装的。</w:t>
      </w:r>
    </w:p>
    <w:p w14:paraId="5715175C">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b/>
          <w:color w:val="auto"/>
          <w:sz w:val="22"/>
          <w:szCs w:val="22"/>
          <w:highlight w:val="none"/>
        </w:rPr>
        <w:t>五、出现下列情形之一的，作废标处理</w:t>
      </w:r>
    </w:p>
    <w:p w14:paraId="724B22D8">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1</w:t>
      </w:r>
      <w:r>
        <w:rPr>
          <w:rFonts w:hint="eastAsia" w:ascii="宋体" w:hAnsi="宋体"/>
          <w:color w:val="auto"/>
          <w:sz w:val="22"/>
          <w:szCs w:val="22"/>
          <w:highlight w:val="none"/>
        </w:rPr>
        <w:t>、出现影响</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公正的违法违规行为的；</w:t>
      </w:r>
    </w:p>
    <w:p w14:paraId="70795989">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2</w:t>
      </w:r>
      <w:r>
        <w:rPr>
          <w:rFonts w:hint="eastAsia" w:ascii="宋体" w:hAnsi="宋体"/>
          <w:color w:val="auto"/>
          <w:sz w:val="22"/>
          <w:szCs w:val="22"/>
          <w:highlight w:val="none"/>
        </w:rPr>
        <w:t>、</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的报价均超过了</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预算，</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人不能支付的；</w:t>
      </w:r>
    </w:p>
    <w:p w14:paraId="6A27D9F6">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3</w:t>
      </w:r>
      <w:r>
        <w:rPr>
          <w:rFonts w:hint="eastAsia" w:ascii="宋体" w:hAnsi="宋体"/>
          <w:color w:val="auto"/>
          <w:sz w:val="22"/>
          <w:szCs w:val="22"/>
          <w:highlight w:val="none"/>
        </w:rPr>
        <w:t>、因重大变故，</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任务取消的。</w:t>
      </w:r>
    </w:p>
    <w:p w14:paraId="4D1898BF">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上述均保留评委会认定可以确定为无效投标或废标的其他情况。</w:t>
      </w:r>
    </w:p>
    <w:p w14:paraId="3FBCAA66">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b/>
          <w:color w:val="auto"/>
          <w:sz w:val="22"/>
          <w:szCs w:val="22"/>
          <w:highlight w:val="none"/>
        </w:rPr>
      </w:pPr>
      <w:r>
        <w:rPr>
          <w:rFonts w:hint="eastAsia" w:ascii="宋体" w:hAnsi="宋体"/>
          <w:b/>
          <w:color w:val="auto"/>
          <w:sz w:val="22"/>
          <w:szCs w:val="22"/>
          <w:highlight w:val="none"/>
          <w:lang w:val="en-US" w:eastAsia="zh-CN"/>
        </w:rPr>
        <w:t>六</w:t>
      </w:r>
      <w:r>
        <w:rPr>
          <w:rFonts w:hint="eastAsia" w:ascii="宋体" w:hAnsi="宋体"/>
          <w:b/>
          <w:color w:val="auto"/>
          <w:sz w:val="22"/>
          <w:szCs w:val="22"/>
          <w:highlight w:val="none"/>
        </w:rPr>
        <w:t>、评标方法</w:t>
      </w:r>
    </w:p>
    <w:p w14:paraId="169FCF8C">
      <w:pPr>
        <w:keepNext w:val="0"/>
        <w:keepLines w:val="0"/>
        <w:pageBreakBefore w:val="0"/>
        <w:widowControl w:val="0"/>
        <w:kinsoku/>
        <w:wordWrap/>
        <w:overflowPunct/>
        <w:topLinePunct w:val="0"/>
        <w:autoSpaceDE/>
        <w:autoSpaceDN/>
        <w:bidi w:val="0"/>
        <w:adjustRightInd/>
        <w:snapToGrid w:val="0"/>
        <w:spacing w:line="440" w:lineRule="exact"/>
        <w:ind w:left="0" w:firstLine="442" w:firstLineChars="200"/>
        <w:textAlignment w:val="auto"/>
        <w:rPr>
          <w:rFonts w:hint="eastAsia" w:ascii="宋体" w:hAnsi="宋体"/>
          <w:b/>
          <w:bCs/>
          <w:color w:val="0000FF"/>
          <w:sz w:val="22"/>
          <w:szCs w:val="22"/>
          <w:highlight w:val="none"/>
        </w:rPr>
      </w:pPr>
      <w:r>
        <w:rPr>
          <w:rFonts w:hint="eastAsia" w:ascii="宋体" w:hAnsi="宋体"/>
          <w:b/>
          <w:bCs/>
          <w:color w:val="0000FF"/>
          <w:sz w:val="22"/>
          <w:szCs w:val="22"/>
          <w:highlight w:val="none"/>
        </w:rPr>
        <w:t>若本次投标单位不足3家（或资格审查通过的单位不足3家或有效的投标单位不足3家)，按以下规定处理：</w:t>
      </w:r>
    </w:p>
    <w:p w14:paraId="083F5D12">
      <w:pPr>
        <w:keepNext w:val="0"/>
        <w:keepLines w:val="0"/>
        <w:pageBreakBefore w:val="0"/>
        <w:widowControl w:val="0"/>
        <w:kinsoku/>
        <w:wordWrap/>
        <w:overflowPunct/>
        <w:topLinePunct w:val="0"/>
        <w:autoSpaceDE/>
        <w:autoSpaceDN/>
        <w:bidi w:val="0"/>
        <w:adjustRightInd/>
        <w:snapToGrid w:val="0"/>
        <w:spacing w:line="440" w:lineRule="exact"/>
        <w:ind w:left="0" w:firstLine="442" w:firstLineChars="200"/>
        <w:textAlignment w:val="auto"/>
        <w:rPr>
          <w:rFonts w:hint="eastAsia" w:ascii="宋体" w:hAnsi="宋体"/>
          <w:b/>
          <w:bCs/>
          <w:color w:val="0000FF"/>
          <w:sz w:val="22"/>
          <w:szCs w:val="22"/>
          <w:highlight w:val="none"/>
        </w:rPr>
      </w:pPr>
      <w:r>
        <w:rPr>
          <w:rFonts w:hint="eastAsia" w:ascii="宋体" w:hAnsi="宋体"/>
          <w:b/>
          <w:bCs/>
          <w:color w:val="0000FF"/>
          <w:sz w:val="22"/>
          <w:szCs w:val="22"/>
          <w:highlight w:val="none"/>
        </w:rPr>
        <w:t>①如本项目参加本次投标的单位为2家，或仅有2家资格审查通过的，则本项目可转为竞争性谈判，以投标人价格标文件中的总价（即第一轮报价）为基础，进行</w:t>
      </w:r>
      <w:r>
        <w:rPr>
          <w:rFonts w:hint="eastAsia" w:ascii="宋体" w:hAnsi="宋体"/>
          <w:b/>
          <w:bCs/>
          <w:color w:val="0000FF"/>
          <w:sz w:val="22"/>
          <w:szCs w:val="22"/>
          <w:highlight w:val="none"/>
          <w:lang w:val="en-US" w:eastAsia="zh-CN"/>
        </w:rPr>
        <w:t>二轮或多轮</w:t>
      </w:r>
      <w:r>
        <w:rPr>
          <w:rFonts w:hint="eastAsia" w:ascii="宋体" w:hAnsi="宋体"/>
          <w:b/>
          <w:bCs/>
          <w:color w:val="0000FF"/>
          <w:sz w:val="22"/>
          <w:szCs w:val="22"/>
          <w:highlight w:val="none"/>
        </w:rPr>
        <w:t>报价（</w:t>
      </w:r>
      <w:r>
        <w:rPr>
          <w:rFonts w:hint="eastAsia" w:ascii="宋体" w:hAnsi="宋体"/>
          <w:b/>
          <w:bCs/>
          <w:color w:val="0000FF"/>
          <w:sz w:val="22"/>
          <w:szCs w:val="22"/>
          <w:highlight w:val="none"/>
        </w:rPr>
        <w:t>后一轮报价不得超过前一轮报价，否则作无效标处理</w:t>
      </w:r>
      <w:r>
        <w:rPr>
          <w:rFonts w:hint="eastAsia" w:ascii="宋体" w:hAnsi="宋体"/>
          <w:b/>
          <w:bCs/>
          <w:color w:val="0000FF"/>
          <w:sz w:val="22"/>
          <w:szCs w:val="22"/>
          <w:highlight w:val="none"/>
        </w:rPr>
        <w:t>），确定最终报价</w:t>
      </w:r>
      <w:bookmarkStart w:id="6" w:name="_GoBack"/>
      <w:bookmarkEnd w:id="6"/>
      <w:r>
        <w:rPr>
          <w:rFonts w:hint="eastAsia" w:ascii="宋体" w:hAnsi="宋体"/>
          <w:b/>
          <w:bCs/>
          <w:color w:val="0000FF"/>
          <w:sz w:val="22"/>
          <w:szCs w:val="22"/>
          <w:highlight w:val="none"/>
        </w:rPr>
        <w:t>最低的单位为第一中标候选人，另一家投标单位为第二中标候选人。</w:t>
      </w:r>
    </w:p>
    <w:p w14:paraId="6F28D0B4">
      <w:pPr>
        <w:keepNext w:val="0"/>
        <w:keepLines w:val="0"/>
        <w:pageBreakBefore w:val="0"/>
        <w:widowControl w:val="0"/>
        <w:kinsoku/>
        <w:wordWrap/>
        <w:overflowPunct/>
        <w:topLinePunct w:val="0"/>
        <w:autoSpaceDE/>
        <w:autoSpaceDN/>
        <w:bidi w:val="0"/>
        <w:adjustRightInd/>
        <w:snapToGrid w:val="0"/>
        <w:spacing w:line="440" w:lineRule="exact"/>
        <w:ind w:left="0" w:firstLine="442" w:firstLineChars="200"/>
        <w:textAlignment w:val="auto"/>
        <w:rPr>
          <w:rFonts w:hint="eastAsia" w:ascii="宋体" w:hAnsi="宋体"/>
          <w:b/>
          <w:bCs/>
          <w:color w:val="0000FF"/>
          <w:sz w:val="22"/>
          <w:szCs w:val="22"/>
          <w:highlight w:val="none"/>
        </w:rPr>
      </w:pPr>
      <w:r>
        <w:rPr>
          <w:rFonts w:hint="eastAsia" w:ascii="宋体" w:hAnsi="宋体"/>
          <w:b/>
          <w:bCs/>
          <w:color w:val="0000FF"/>
          <w:sz w:val="22"/>
          <w:szCs w:val="22"/>
          <w:highlight w:val="none"/>
        </w:rPr>
        <w:t>②如本项目参加本次投标的单位为1家，或仅有1家资格审查通过的，则本项目可转为单一来源谈判，以投标人价格标文件中的总价（即第一轮报价）为基础，进行二轮或多轮报价（后一轮报价不得超过前一轮报价，否则作无效标处理），直至招标人满意，确定其为中标单位，否则招标人可以随时终止谈判。</w:t>
      </w:r>
    </w:p>
    <w:p w14:paraId="68E7FD11">
      <w:pPr>
        <w:keepNext w:val="0"/>
        <w:keepLines w:val="0"/>
        <w:pageBreakBefore w:val="0"/>
        <w:widowControl w:val="0"/>
        <w:kinsoku/>
        <w:wordWrap/>
        <w:overflowPunct/>
        <w:topLinePunct w:val="0"/>
        <w:autoSpaceDE/>
        <w:autoSpaceDN/>
        <w:bidi w:val="0"/>
        <w:adjustRightInd/>
        <w:snapToGrid w:val="0"/>
        <w:spacing w:line="440" w:lineRule="exact"/>
        <w:ind w:left="0" w:firstLine="442" w:firstLineChars="200"/>
        <w:textAlignment w:val="auto"/>
        <w:rPr>
          <w:rFonts w:hint="eastAsia" w:ascii="宋体" w:hAnsi="宋体"/>
          <w:b/>
          <w:bCs/>
          <w:color w:val="0000FF"/>
          <w:sz w:val="22"/>
          <w:szCs w:val="22"/>
          <w:highlight w:val="none"/>
        </w:rPr>
      </w:pPr>
      <w:r>
        <w:rPr>
          <w:rFonts w:hint="eastAsia" w:ascii="宋体" w:hAnsi="宋体"/>
          <w:b/>
          <w:bCs/>
          <w:color w:val="0000FF"/>
          <w:sz w:val="22"/>
          <w:szCs w:val="22"/>
          <w:highlight w:val="none"/>
        </w:rPr>
        <w:t>③以谈判形式确定的中标人的，其最终结算时，投标报价明细表中综合单价按最终报价总价与首次报价总价（即价格标中总价）同比例下浮，并计算最终结算价。</w:t>
      </w:r>
    </w:p>
    <w:p w14:paraId="5A611372">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1、开标、评标顺序：</w:t>
      </w:r>
    </w:p>
    <w:p w14:paraId="3510395C">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资格审查文件包开启及评审→报价</w:t>
      </w:r>
      <w:r>
        <w:rPr>
          <w:rFonts w:hint="eastAsia" w:ascii="宋体" w:hAnsi="宋体"/>
          <w:color w:val="auto"/>
          <w:sz w:val="22"/>
          <w:szCs w:val="22"/>
          <w:highlight w:val="none"/>
          <w:lang w:val="en-US" w:eastAsia="zh-CN"/>
        </w:rPr>
        <w:t>标</w:t>
      </w:r>
      <w:r>
        <w:rPr>
          <w:rFonts w:hint="eastAsia" w:ascii="宋体" w:hAnsi="宋体"/>
          <w:color w:val="auto"/>
          <w:sz w:val="22"/>
          <w:szCs w:val="22"/>
          <w:highlight w:val="none"/>
        </w:rPr>
        <w:t>开启及评审→推荐中标候选人。</w:t>
      </w:r>
    </w:p>
    <w:p w14:paraId="6C6393BC">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2、确定有效报价：</w:t>
      </w:r>
    </w:p>
    <w:p w14:paraId="75AE53F2">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投标</w:t>
      </w:r>
      <w:r>
        <w:rPr>
          <w:rFonts w:hint="eastAsia" w:ascii="宋体" w:hAnsi="宋体"/>
          <w:color w:val="auto"/>
          <w:sz w:val="22"/>
          <w:szCs w:val="22"/>
          <w:highlight w:val="none"/>
          <w:lang w:val="en-US" w:eastAsia="zh-CN"/>
        </w:rPr>
        <w:t>人</w:t>
      </w:r>
      <w:r>
        <w:rPr>
          <w:rFonts w:hint="eastAsia" w:ascii="宋体" w:hAnsi="宋体"/>
          <w:color w:val="auto"/>
          <w:sz w:val="22"/>
          <w:szCs w:val="22"/>
          <w:highlight w:val="none"/>
        </w:rPr>
        <w:t>的投标</w:t>
      </w:r>
      <w:r>
        <w:rPr>
          <w:rFonts w:hint="eastAsia" w:ascii="宋体" w:hAnsi="宋体"/>
          <w:color w:val="auto"/>
          <w:sz w:val="22"/>
          <w:szCs w:val="22"/>
          <w:highlight w:val="none"/>
          <w:lang w:val="en-US" w:eastAsia="zh-CN"/>
        </w:rPr>
        <w:t>总价</w:t>
      </w:r>
      <w:r>
        <w:rPr>
          <w:rFonts w:hint="eastAsia" w:ascii="宋体" w:hAnsi="宋体"/>
          <w:color w:val="auto"/>
          <w:sz w:val="22"/>
          <w:szCs w:val="22"/>
          <w:highlight w:val="none"/>
        </w:rPr>
        <w:t>报价不高于最高限价的为有效投标报价；投标</w:t>
      </w:r>
      <w:r>
        <w:rPr>
          <w:rFonts w:hint="eastAsia" w:ascii="宋体" w:hAnsi="宋体"/>
          <w:color w:val="auto"/>
          <w:sz w:val="22"/>
          <w:szCs w:val="22"/>
          <w:highlight w:val="none"/>
          <w:lang w:val="en-US" w:eastAsia="zh-CN"/>
        </w:rPr>
        <w:t>总价</w:t>
      </w:r>
      <w:r>
        <w:rPr>
          <w:rFonts w:hint="eastAsia" w:ascii="宋体" w:hAnsi="宋体"/>
          <w:color w:val="auto"/>
          <w:sz w:val="22"/>
          <w:szCs w:val="22"/>
          <w:highlight w:val="none"/>
        </w:rPr>
        <w:t>报价高于最高限价的作无效标处理；</w:t>
      </w:r>
    </w:p>
    <w:p w14:paraId="224F7BD7">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3、确定</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w:t>
      </w:r>
    </w:p>
    <w:p w14:paraId="0254E356">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按各</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的有效总价报价从低到高的顺序确定第一、第二、第三</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候选人。若出现响应报价相同情况时，则现场抽签决定</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候选人排名。</w:t>
      </w:r>
    </w:p>
    <w:p w14:paraId="1E5516D3">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项目</w:t>
      </w:r>
      <w:r>
        <w:rPr>
          <w:rFonts w:hint="eastAsia" w:ascii="宋体" w:hAnsi="宋体"/>
          <w:color w:val="auto"/>
          <w:sz w:val="22"/>
          <w:szCs w:val="22"/>
          <w:highlight w:val="none"/>
        </w:rPr>
        <w:t>第一</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候选人原则上为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价为其投标报价。当排名第一的</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候选人放弃</w:t>
      </w:r>
      <w:r>
        <w:rPr>
          <w:rFonts w:hint="eastAsia" w:ascii="宋体" w:hAnsi="宋体"/>
          <w:color w:val="auto"/>
          <w:sz w:val="22"/>
          <w:szCs w:val="22"/>
          <w:highlight w:val="none"/>
          <w:lang w:eastAsia="zh-CN"/>
        </w:rPr>
        <w:t>中标</w:t>
      </w:r>
      <w:r>
        <w:rPr>
          <w:rFonts w:hint="eastAsia" w:ascii="宋体" w:hAnsi="宋体"/>
          <w:color w:val="auto"/>
          <w:sz w:val="22"/>
          <w:szCs w:val="22"/>
          <w:highlight w:val="none"/>
        </w:rPr>
        <w:t>、因不可抗力不能履行合同、不按照合同要求提交履约保证金，或者被查实存在影响</w:t>
      </w:r>
      <w:r>
        <w:rPr>
          <w:rFonts w:hint="eastAsia" w:ascii="宋体" w:hAnsi="宋体"/>
          <w:color w:val="auto"/>
          <w:sz w:val="22"/>
          <w:szCs w:val="22"/>
          <w:highlight w:val="none"/>
          <w:lang w:eastAsia="zh-CN"/>
        </w:rPr>
        <w:t>中标</w:t>
      </w:r>
      <w:r>
        <w:rPr>
          <w:rFonts w:hint="eastAsia" w:ascii="宋体" w:hAnsi="宋体"/>
          <w:color w:val="auto"/>
          <w:sz w:val="22"/>
          <w:szCs w:val="22"/>
          <w:highlight w:val="none"/>
        </w:rPr>
        <w:t>结果的违法行为等情形，不符合</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条件的，</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人可以按照评标委员会提出的</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候选人名单排序依次确定其他</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人，也可以重新</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w:t>
      </w:r>
    </w:p>
    <w:p w14:paraId="6913A1BD">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评标过程中出现本评标办法未尽事宜，由评标委员会根据有关法律、法规讨论决定，评标办法的解释权属评标委员会。</w:t>
      </w:r>
    </w:p>
    <w:p w14:paraId="3CADE5CB">
      <w:pPr>
        <w:keepNext w:val="0"/>
        <w:keepLines w:val="0"/>
        <w:pageBreakBefore w:val="0"/>
        <w:widowControl w:val="0"/>
        <w:spacing w:line="480" w:lineRule="exact"/>
        <w:ind w:firstLine="482"/>
        <w:rPr>
          <w:rFonts w:hint="eastAsia" w:ascii="宋体" w:hAnsi="宋体" w:eastAsia="宋体" w:cs="宋体"/>
          <w:b/>
          <w:color w:val="auto"/>
          <w:sz w:val="22"/>
          <w:szCs w:val="22"/>
          <w:highlight w:val="none"/>
          <w:shd w:val="clear" w:color="auto" w:fill="auto"/>
          <w:lang w:val="en-US" w:eastAsia="zh-CN"/>
        </w:rPr>
      </w:pPr>
      <w:r>
        <w:rPr>
          <w:rFonts w:hint="eastAsia" w:ascii="宋体" w:hAnsi="宋体"/>
          <w:b/>
          <w:color w:val="auto"/>
          <w:sz w:val="22"/>
          <w:szCs w:val="22"/>
          <w:highlight w:val="none"/>
          <w:lang w:val="en-US" w:eastAsia="zh-CN"/>
        </w:rPr>
        <w:t>七</w:t>
      </w:r>
      <w:r>
        <w:rPr>
          <w:rFonts w:hint="eastAsia" w:ascii="宋体" w:hAnsi="宋体"/>
          <w:b/>
          <w:color w:val="auto"/>
          <w:sz w:val="22"/>
          <w:szCs w:val="22"/>
          <w:highlight w:val="none"/>
        </w:rPr>
        <w:t>、</w:t>
      </w:r>
      <w:r>
        <w:rPr>
          <w:rFonts w:hint="eastAsia" w:ascii="宋体" w:hAnsi="宋体" w:eastAsia="宋体" w:cs="宋体"/>
          <w:b/>
          <w:color w:val="auto"/>
          <w:sz w:val="22"/>
          <w:szCs w:val="22"/>
          <w:highlight w:val="none"/>
          <w:shd w:val="clear" w:color="auto" w:fill="auto"/>
          <w:lang w:val="en-US" w:eastAsia="zh-CN"/>
        </w:rPr>
        <w:t>异常低价投标审查程序</w:t>
      </w:r>
    </w:p>
    <w:p w14:paraId="32C24EE2">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（1）评审过程中出现下列情形之一的，评审委员会应当启动异常低价投标审查程序：</w:t>
      </w:r>
    </w:p>
    <w:p w14:paraId="48580E10">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1.1 投标（响应）报价低于全部通过符合性审查供应商投标（响应）报价平均值50%的，即投标（响应）报价&lt;全部通过符合性审查供应商投标（响应）报价平均值×50%；</w:t>
      </w:r>
    </w:p>
    <w:p w14:paraId="613C1E2B">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1.2 投标（响应）报价低于通过符合性审查的次低报价供应商投标（响应）报价50%的，即投标（响应）报价&lt;通过符合性审查的次低报价供应商投标（响应）报价×50%；</w:t>
      </w:r>
    </w:p>
    <w:p w14:paraId="0D3A5E67">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1.3 投标（响应）报价低于</w:t>
      </w:r>
      <w:r>
        <w:rPr>
          <w:rFonts w:hint="eastAsia" w:ascii="宋体" w:hAnsi="宋体" w:cs="宋体"/>
          <w:b w:val="0"/>
          <w:bCs w:val="0"/>
          <w:color w:val="auto"/>
          <w:sz w:val="22"/>
          <w:szCs w:val="22"/>
          <w:highlight w:val="none"/>
          <w:shd w:val="clear" w:color="auto" w:fill="auto"/>
          <w:lang w:eastAsia="zh-CN"/>
        </w:rPr>
        <w:t>招标</w:t>
      </w:r>
      <w:r>
        <w:rPr>
          <w:rFonts w:hint="eastAsia" w:ascii="宋体" w:hAnsi="宋体" w:eastAsia="宋体" w:cs="宋体"/>
          <w:b w:val="0"/>
          <w:bCs w:val="0"/>
          <w:color w:val="auto"/>
          <w:sz w:val="22"/>
          <w:szCs w:val="22"/>
          <w:highlight w:val="none"/>
          <w:shd w:val="clear" w:color="auto" w:fill="auto"/>
          <w:lang w:eastAsia="zh-CN"/>
        </w:rPr>
        <w:t>项目最高限价45%的，即投标（响应）报价&lt;</w:t>
      </w:r>
      <w:r>
        <w:rPr>
          <w:rFonts w:hint="eastAsia" w:ascii="宋体" w:hAnsi="宋体" w:cs="宋体"/>
          <w:b w:val="0"/>
          <w:bCs w:val="0"/>
          <w:color w:val="auto"/>
          <w:sz w:val="22"/>
          <w:szCs w:val="22"/>
          <w:highlight w:val="none"/>
          <w:shd w:val="clear" w:color="auto" w:fill="auto"/>
          <w:lang w:eastAsia="zh-CN"/>
        </w:rPr>
        <w:t>招标</w:t>
      </w:r>
      <w:r>
        <w:rPr>
          <w:rFonts w:hint="eastAsia" w:ascii="宋体" w:hAnsi="宋体" w:eastAsia="宋体" w:cs="宋体"/>
          <w:b w:val="0"/>
          <w:bCs w:val="0"/>
          <w:color w:val="auto"/>
          <w:sz w:val="22"/>
          <w:szCs w:val="22"/>
          <w:highlight w:val="none"/>
          <w:shd w:val="clear" w:color="auto" w:fill="auto"/>
          <w:lang w:eastAsia="zh-CN"/>
        </w:rPr>
        <w:t>项目最高限价×45%；</w:t>
      </w:r>
    </w:p>
    <w:p w14:paraId="50F229FC">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1.4 评审委员会基于专业判断，认为供应商报价过低，有可能影响产品质量或者不能诚信履约的其他情形。</w:t>
      </w:r>
    </w:p>
    <w:p w14:paraId="5295E015">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2）评审委员会启动异常低价投标（响应）审查后，属于前述第1.1项至第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1.3项情形，供应商已随投标（响应）文件一并提交相关书面说明及必要的证明材料的，在评审现场可不再重复提交。</w:t>
      </w:r>
    </w:p>
    <w:p w14:paraId="4D5943EC">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BA2CA9D">
      <w:pPr>
        <w:keepNext w:val="0"/>
        <w:keepLines w:val="0"/>
        <w:pageBreakBefore w:val="0"/>
        <w:widowControl w:val="0"/>
        <w:kinsoku/>
        <w:wordWrap/>
        <w:overflowPunct/>
        <w:topLinePunct w:val="0"/>
        <w:bidi w:val="0"/>
        <w:snapToGrid/>
        <w:spacing w:line="440" w:lineRule="exact"/>
        <w:ind w:firstLine="437" w:firstLineChars="198"/>
        <w:textAlignment w:val="auto"/>
        <w:rPr>
          <w:rFonts w:hint="eastAsia" w:ascii="宋体" w:hAnsi="宋体"/>
          <w:b/>
          <w:color w:val="auto"/>
          <w:sz w:val="22"/>
          <w:szCs w:val="22"/>
          <w:highlight w:val="none"/>
        </w:rPr>
      </w:pPr>
      <w:r>
        <w:rPr>
          <w:rFonts w:hint="eastAsia" w:ascii="宋体" w:hAnsi="宋体"/>
          <w:b/>
          <w:color w:val="auto"/>
          <w:sz w:val="22"/>
          <w:szCs w:val="22"/>
          <w:highlight w:val="none"/>
          <w:lang w:val="en-US" w:eastAsia="zh-CN"/>
        </w:rPr>
        <w:t>八、</w:t>
      </w:r>
      <w:r>
        <w:rPr>
          <w:rFonts w:hint="eastAsia" w:ascii="宋体" w:hAnsi="宋体"/>
          <w:b/>
          <w:color w:val="auto"/>
          <w:sz w:val="22"/>
          <w:szCs w:val="22"/>
          <w:highlight w:val="none"/>
        </w:rPr>
        <w:t>其他注意事项</w:t>
      </w:r>
    </w:p>
    <w:p w14:paraId="7CB2DDB0">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1、在投标、开标时间，</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不得向评委询问情况，不得进行旨在影响评标结果的活动。</w:t>
      </w:r>
    </w:p>
    <w:p w14:paraId="3394B7CD">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2、评委会不得向</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解释落标原因。</w:t>
      </w:r>
    </w:p>
    <w:p w14:paraId="58B07A71">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3、在投标、评标过程中，如果</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联合故意抬高报价或出现其他不正当行为，</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人有权中止投标或评标。</w:t>
      </w:r>
    </w:p>
    <w:p w14:paraId="7A275D68">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eastAsia="宋体"/>
          <w:color w:val="auto"/>
          <w:sz w:val="22"/>
          <w:szCs w:val="22"/>
          <w:highlight w:val="none"/>
        </w:rPr>
      </w:pPr>
      <w:r>
        <w:rPr>
          <w:rFonts w:hint="eastAsia" w:ascii="宋体" w:hAnsi="宋体" w:eastAsia="宋体"/>
          <w:color w:val="auto"/>
          <w:sz w:val="22"/>
          <w:szCs w:val="22"/>
          <w:highlight w:val="none"/>
        </w:rPr>
        <w:t>4、凡在投标、开标过程中，已提示是否异议的事项，</w:t>
      </w:r>
      <w:r>
        <w:rPr>
          <w:rFonts w:hint="eastAsia" w:ascii="宋体" w:hAnsi="宋体" w:eastAsia="宋体"/>
          <w:color w:val="auto"/>
          <w:sz w:val="22"/>
          <w:szCs w:val="22"/>
          <w:highlight w:val="none"/>
          <w:lang w:eastAsia="zh-CN"/>
        </w:rPr>
        <w:t>投标人</w:t>
      </w:r>
      <w:r>
        <w:rPr>
          <w:rFonts w:hint="eastAsia" w:ascii="宋体" w:hAnsi="宋体" w:eastAsia="宋体"/>
          <w:color w:val="auto"/>
          <w:sz w:val="22"/>
          <w:szCs w:val="22"/>
          <w:highlight w:val="none"/>
        </w:rPr>
        <w:t>当时没有提出异议的，事后不得针对上述事项提出质疑。</w:t>
      </w:r>
    </w:p>
    <w:p w14:paraId="28A7A72D">
      <w:pPr>
        <w:keepNext w:val="0"/>
        <w:keepLines w:val="0"/>
        <w:pageBreakBefore w:val="0"/>
        <w:widowControl w:val="0"/>
        <w:kinsoku/>
        <w:wordWrap/>
        <w:overflowPunct/>
        <w:topLinePunct w:val="0"/>
        <w:bidi w:val="0"/>
        <w:snapToGrid/>
        <w:spacing w:line="440" w:lineRule="exact"/>
        <w:ind w:firstLine="570"/>
        <w:textAlignment w:val="auto"/>
        <w:rPr>
          <w:rFonts w:hint="default" w:ascii="宋体" w:hAnsi="宋体" w:eastAsia="宋体"/>
          <w:b/>
          <w:bCs/>
          <w:color w:val="auto"/>
          <w:sz w:val="22"/>
          <w:szCs w:val="22"/>
          <w:highlight w:val="none"/>
          <w:lang w:val="en-US"/>
        </w:rPr>
      </w:pPr>
      <w:r>
        <w:rPr>
          <w:rFonts w:hint="eastAsia" w:ascii="宋体" w:hAnsi="宋体" w:eastAsia="宋体"/>
          <w:b/>
          <w:bCs/>
          <w:color w:val="auto"/>
          <w:sz w:val="22"/>
          <w:szCs w:val="22"/>
          <w:highlight w:val="none"/>
          <w:lang w:val="en-US" w:eastAsia="zh-CN"/>
        </w:rPr>
        <w:t>九、中标结果公告的发布</w:t>
      </w:r>
    </w:p>
    <w:p w14:paraId="057D2614">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eastAsia="宋体"/>
          <w:color w:val="auto"/>
          <w:sz w:val="22"/>
          <w:szCs w:val="22"/>
          <w:highlight w:val="none"/>
        </w:rPr>
      </w:pPr>
      <w:r>
        <w:rPr>
          <w:rFonts w:hint="eastAsia" w:ascii="宋体" w:hAnsi="宋体" w:eastAsia="宋体"/>
          <w:color w:val="auto"/>
          <w:sz w:val="22"/>
          <w:szCs w:val="22"/>
          <w:highlight w:val="none"/>
          <w:lang w:val="en-US" w:eastAsia="zh-CN"/>
        </w:rPr>
        <w:t>中标结果</w:t>
      </w:r>
      <w:r>
        <w:rPr>
          <w:rFonts w:hint="eastAsia" w:ascii="宋体" w:hAnsi="宋体" w:eastAsia="宋体"/>
          <w:color w:val="auto"/>
          <w:sz w:val="22"/>
          <w:szCs w:val="22"/>
          <w:highlight w:val="none"/>
        </w:rPr>
        <w:t>结果在</w:t>
      </w:r>
      <w:r>
        <w:rPr>
          <w:rFonts w:hint="eastAsia" w:ascii="宋体" w:hAnsi="宋体" w:eastAsia="宋体"/>
          <w:color w:val="auto"/>
          <w:sz w:val="22"/>
          <w:szCs w:val="22"/>
          <w:highlight w:val="none"/>
          <w:lang w:val="en-US" w:eastAsia="zh-CN"/>
        </w:rPr>
        <w:t>南通市崇川区人民政府网</w:t>
      </w:r>
      <w:r>
        <w:rPr>
          <w:rFonts w:hint="eastAsia" w:ascii="宋体" w:hAnsi="宋体" w:eastAsia="宋体"/>
          <w:color w:val="auto"/>
          <w:sz w:val="22"/>
          <w:szCs w:val="22"/>
          <w:highlight w:val="none"/>
        </w:rPr>
        <w:t>公告，公告期限为1个工作日。《</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通知书》一经发出，采购人改变</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结果，或者</w:t>
      </w:r>
      <w:r>
        <w:rPr>
          <w:rFonts w:hint="eastAsia" w:ascii="宋体" w:hAnsi="宋体" w:eastAsia="宋体"/>
          <w:color w:val="auto"/>
          <w:sz w:val="22"/>
          <w:szCs w:val="22"/>
          <w:highlight w:val="none"/>
          <w:lang w:val="en-US" w:eastAsia="zh-CN"/>
        </w:rPr>
        <w:t>中标人</w:t>
      </w:r>
      <w:r>
        <w:rPr>
          <w:rFonts w:hint="eastAsia" w:ascii="宋体" w:hAnsi="宋体" w:eastAsia="宋体"/>
          <w:color w:val="auto"/>
          <w:sz w:val="22"/>
          <w:szCs w:val="22"/>
          <w:highlight w:val="none"/>
        </w:rPr>
        <w:t>放弃</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的，各自承担相应的法律责任。《</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通知书》是采购合同的组成部分。</w:t>
      </w:r>
    </w:p>
    <w:p w14:paraId="015C611A">
      <w:pPr>
        <w:keepNext w:val="0"/>
        <w:keepLines w:val="0"/>
        <w:pageBreakBefore w:val="0"/>
        <w:widowControl w:val="0"/>
        <w:kinsoku/>
        <w:wordWrap/>
        <w:overflowPunct/>
        <w:topLinePunct w:val="0"/>
        <w:bidi w:val="0"/>
        <w:snapToGrid/>
        <w:spacing w:line="440" w:lineRule="exact"/>
        <w:ind w:firstLine="442" w:firstLineChars="200"/>
        <w:contextualSpacing/>
        <w:textAlignment w:val="auto"/>
        <w:rPr>
          <w:rFonts w:hint="eastAsia" w:ascii="宋体" w:hAnsi="宋体"/>
          <w:b/>
          <w:color w:val="auto"/>
          <w:sz w:val="22"/>
          <w:szCs w:val="22"/>
          <w:highlight w:val="none"/>
          <w:lang w:val="en-US" w:eastAsia="zh-CN"/>
        </w:rPr>
      </w:pPr>
      <w:r>
        <w:rPr>
          <w:rFonts w:hint="eastAsia" w:ascii="宋体" w:hAnsi="宋体"/>
          <w:b/>
          <w:color w:val="auto"/>
          <w:sz w:val="22"/>
          <w:szCs w:val="22"/>
          <w:highlight w:val="none"/>
          <w:lang w:val="en-US" w:eastAsia="zh-CN"/>
        </w:rPr>
        <w:t xml:space="preserve">十、中标通知书的发放  </w:t>
      </w:r>
    </w:p>
    <w:p w14:paraId="219BD0B5">
      <w:pPr>
        <w:keepNext w:val="0"/>
        <w:keepLines w:val="0"/>
        <w:pageBreakBefore w:val="0"/>
        <w:widowControl w:val="0"/>
        <w:kinsoku/>
        <w:wordWrap/>
        <w:overflowPunct/>
        <w:topLinePunct w:val="0"/>
        <w:bidi w:val="0"/>
        <w:snapToGrid/>
        <w:spacing w:line="440" w:lineRule="exact"/>
        <w:ind w:firstLine="440" w:firstLineChars="200"/>
        <w:textAlignment w:val="auto"/>
        <w:rPr>
          <w:rFonts w:hint="eastAsia" w:ascii="宋体" w:hAnsi="宋体"/>
          <w:color w:val="auto"/>
          <w:sz w:val="22"/>
          <w:szCs w:val="22"/>
          <w:highlight w:val="none"/>
          <w:u w:val="single"/>
        </w:rPr>
      </w:pPr>
      <w:r>
        <w:rPr>
          <w:rFonts w:hint="eastAsia" w:ascii="宋体" w:hAnsi="宋体"/>
          <w:b w:val="0"/>
          <w:bCs/>
          <w:color w:val="auto"/>
          <w:sz w:val="22"/>
          <w:szCs w:val="22"/>
          <w:highlight w:val="none"/>
          <w:lang w:val="en-US" w:eastAsia="zh-CN"/>
        </w:rPr>
        <w:t>中标通知书发放条件和途径：投标人可至代理单位领取中标通知书。领取地址： 南通市崇川区星城路299号（创源科技园3号楼501室） ，电话：18752932069。</w:t>
      </w:r>
    </w:p>
    <w:p w14:paraId="63F01C80">
      <w:pPr>
        <w:rPr>
          <w:rFonts w:hint="eastAsia" w:ascii="宋体" w:hAnsi="宋体"/>
          <w:color w:val="auto"/>
          <w:sz w:val="21"/>
          <w:szCs w:val="21"/>
          <w:highlight w:val="none"/>
          <w:u w:val="single"/>
        </w:rPr>
      </w:pPr>
      <w:r>
        <w:rPr>
          <w:rFonts w:hint="eastAsia" w:ascii="宋体" w:hAnsi="宋体"/>
          <w:color w:val="auto"/>
          <w:sz w:val="21"/>
          <w:szCs w:val="21"/>
          <w:highlight w:val="none"/>
          <w:u w:val="single"/>
        </w:rPr>
        <w:br w:type="page"/>
      </w:r>
    </w:p>
    <w:p w14:paraId="24238938">
      <w:pPr>
        <w:snapToGrid w:val="0"/>
        <w:spacing w:line="300" w:lineRule="auto"/>
        <w:jc w:val="center"/>
        <w:outlineLvl w:val="0"/>
        <w:rPr>
          <w:rFonts w:hint="eastAsia" w:ascii="宋体" w:hAnsi="宋体"/>
          <w:b/>
          <w:color w:val="auto"/>
          <w:sz w:val="36"/>
          <w:szCs w:val="36"/>
          <w:highlight w:val="none"/>
        </w:rPr>
      </w:pPr>
      <w:r>
        <w:rPr>
          <w:rFonts w:hint="eastAsia" w:ascii="宋体" w:hAnsi="宋体"/>
          <w:b/>
          <w:color w:val="auto"/>
          <w:sz w:val="36"/>
          <w:szCs w:val="36"/>
          <w:highlight w:val="none"/>
        </w:rPr>
        <w:t>第五部分  合同签订与验收付款</w:t>
      </w:r>
    </w:p>
    <w:p w14:paraId="748D7A21">
      <w:pPr>
        <w:snapToGrid w:val="0"/>
        <w:spacing w:line="300" w:lineRule="auto"/>
        <w:jc w:val="center"/>
        <w:rPr>
          <w:rFonts w:hint="eastAsia" w:ascii="宋体" w:hAnsi="宋体"/>
          <w:color w:val="auto"/>
          <w:sz w:val="28"/>
          <w:szCs w:val="28"/>
          <w:highlight w:val="none"/>
        </w:rPr>
      </w:pPr>
    </w:p>
    <w:p w14:paraId="49B9D598">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w:t>
      </w:r>
      <w:r>
        <w:rPr>
          <w:rFonts w:hint="eastAsia" w:ascii="宋体" w:hAnsi="宋体" w:eastAsia="宋体" w:cs="宋体"/>
          <w:color w:val="auto"/>
          <w:sz w:val="22"/>
          <w:szCs w:val="22"/>
          <w:highlight w:val="none"/>
        </w:rPr>
        <w:t>、中标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和</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人需在《中标通知书》发出之日起</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rPr>
        <w:t>日内签订合同。合同签订后中标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方可履约，否则引起的一切后果由中标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自行承担。</w:t>
      </w:r>
      <w:r>
        <w:rPr>
          <w:rFonts w:hint="eastAsia" w:ascii="宋体" w:hAnsi="宋体" w:eastAsia="宋体" w:cs="宋体"/>
          <w:color w:val="auto"/>
          <w:sz w:val="22"/>
          <w:szCs w:val="22"/>
          <w:highlight w:val="none"/>
          <w:lang w:val="zh-CN"/>
        </w:rPr>
        <w:t>所签合同不得对</w:t>
      </w:r>
      <w:r>
        <w:rPr>
          <w:rFonts w:hint="eastAsia" w:ascii="宋体" w:hAnsi="宋体" w:cs="宋体"/>
          <w:color w:val="auto"/>
          <w:sz w:val="22"/>
          <w:szCs w:val="22"/>
          <w:highlight w:val="none"/>
          <w:lang w:val="zh-CN"/>
        </w:rPr>
        <w:t>招标</w:t>
      </w:r>
      <w:r>
        <w:rPr>
          <w:rFonts w:hint="eastAsia" w:ascii="宋体" w:hAnsi="宋体" w:eastAsia="宋体" w:cs="宋体"/>
          <w:color w:val="auto"/>
          <w:sz w:val="22"/>
          <w:szCs w:val="22"/>
          <w:highlight w:val="none"/>
          <w:lang w:val="zh-CN"/>
        </w:rPr>
        <w:t>文件作实质性修改</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人不得向中标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提出不合理的要求作为签订合同的条件，不得与中标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私下订立背离</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文件实质性内容的协议。</w:t>
      </w:r>
    </w:p>
    <w:p w14:paraId="7695E151">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二</w:t>
      </w:r>
      <w:r>
        <w:rPr>
          <w:rFonts w:hint="eastAsia" w:ascii="宋体" w:hAnsi="宋体" w:eastAsia="宋体" w:cs="宋体"/>
          <w:color w:val="auto"/>
          <w:sz w:val="22"/>
          <w:szCs w:val="22"/>
          <w:highlight w:val="none"/>
        </w:rPr>
        <w:t>、</w:t>
      </w:r>
      <w:bookmarkStart w:id="4" w:name="OLE_LINK1"/>
      <w:bookmarkStart w:id="5" w:name="OLE_LINK2"/>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人按合同约定积极配合中标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履约，中标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履约到位后，请以书面形式向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人提出验收申请，</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人接到申请后及时组织相关专业技术人员，必要时邀请专家、质检等部门共同参与验收，并出具验收报告，验收合格的支付相应款项。</w:t>
      </w:r>
    </w:p>
    <w:p w14:paraId="4E2498F4">
      <w:pPr>
        <w:keepNext w:val="0"/>
        <w:keepLines w:val="0"/>
        <w:pageBreakBefore w:val="0"/>
        <w:widowControl w:val="0"/>
        <w:wordWrap/>
        <w:overflowPunct/>
        <w:bidi w:val="0"/>
        <w:adjustRightInd/>
        <w:snapToGrid w:val="0"/>
        <w:spacing w:line="440" w:lineRule="exact"/>
        <w:ind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人故意推迟项目验收时间的，与</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串通或要求</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通过减少货物数量或降低服务标准的，在履行合同中采取更改配置、调换物品等手段的，要求</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出具虚假发票或任意更改销售发票的，谋取不正当利益的，承担相应的法律责任。</w:t>
      </w:r>
    </w:p>
    <w:p w14:paraId="2C262A98">
      <w:pPr>
        <w:keepNext w:val="0"/>
        <w:keepLines w:val="0"/>
        <w:pageBreakBefore w:val="0"/>
        <w:widowControl w:val="0"/>
        <w:wordWrap/>
        <w:overflowPunct/>
        <w:bidi w:val="0"/>
        <w:adjustRightInd/>
        <w:snapToGrid w:val="0"/>
        <w:spacing w:line="440" w:lineRule="exact"/>
        <w:ind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出现违约情形，应当及时纠正或补偿；造成损失的，按合同约定追究违约责任；发现有假冒、伪劣、走私产品、商业贿赂等违法情形的，应由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人移交工商、质监、公安等行政执法部门依法查处。</w:t>
      </w:r>
    </w:p>
    <w:p w14:paraId="05C1F413">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zh-CN" w:eastAsia="zh-CN"/>
        </w:rPr>
        <w:t>五、</w:t>
      </w:r>
      <w:r>
        <w:rPr>
          <w:rFonts w:hint="eastAsia" w:ascii="宋体" w:hAnsi="宋体" w:eastAsia="宋体" w:cs="宋体"/>
          <w:b/>
          <w:bCs/>
          <w:color w:val="auto"/>
          <w:sz w:val="22"/>
          <w:szCs w:val="22"/>
          <w:highlight w:val="none"/>
          <w:lang w:val="en-US" w:eastAsia="zh-CN"/>
        </w:rPr>
        <w:t>不响应付款方式的，视同无效投标处理。实际付款方式以最终签订</w:t>
      </w:r>
      <w:r>
        <w:rPr>
          <w:rFonts w:hint="eastAsia" w:ascii="宋体" w:hAnsi="宋体" w:cs="宋体"/>
          <w:b/>
          <w:bCs/>
          <w:color w:val="auto"/>
          <w:sz w:val="22"/>
          <w:szCs w:val="22"/>
          <w:highlight w:val="none"/>
          <w:lang w:val="en-US" w:eastAsia="zh-CN"/>
        </w:rPr>
        <w:t>招标</w:t>
      </w:r>
      <w:r>
        <w:rPr>
          <w:rFonts w:hint="eastAsia" w:ascii="宋体" w:hAnsi="宋体" w:eastAsia="宋体" w:cs="宋体"/>
          <w:b/>
          <w:bCs/>
          <w:color w:val="auto"/>
          <w:sz w:val="22"/>
          <w:szCs w:val="22"/>
          <w:highlight w:val="none"/>
          <w:lang w:val="en-US" w:eastAsia="zh-CN"/>
        </w:rPr>
        <w:t>合同为准。</w:t>
      </w:r>
    </w:p>
    <w:p w14:paraId="6B7061CF">
      <w:pPr>
        <w:pStyle w:val="4"/>
        <w:keepNext w:val="0"/>
        <w:keepLines w:val="0"/>
        <w:pageBreakBefore w:val="0"/>
        <w:widowControl w:val="0"/>
        <w:kinsoku w:val="0"/>
        <w:wordWrap/>
        <w:overflowPunct/>
        <w:topLinePunct/>
        <w:autoSpaceDE w:val="0"/>
        <w:autoSpaceDN w:val="0"/>
        <w:bidi w:val="0"/>
        <w:adjustRightInd/>
        <w:snapToGrid w:val="0"/>
        <w:spacing w:line="440" w:lineRule="exact"/>
        <w:ind w:right="210"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款项由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人按相关财务支付规定办理支付手续。不得故意拖延支付时间</w:t>
      </w:r>
      <w:bookmarkEnd w:id="4"/>
      <w:bookmarkEnd w:id="5"/>
      <w:r>
        <w:rPr>
          <w:rFonts w:hint="eastAsia" w:ascii="宋体" w:hAnsi="宋体" w:eastAsia="宋体" w:cs="宋体"/>
          <w:color w:val="auto"/>
          <w:sz w:val="22"/>
          <w:szCs w:val="22"/>
          <w:highlight w:val="none"/>
        </w:rPr>
        <w:t>。</w:t>
      </w:r>
    </w:p>
    <w:p w14:paraId="15E3B6A1">
      <w:pPr>
        <w:pStyle w:val="6"/>
        <w:keepNext w:val="0"/>
        <w:keepLines w:val="0"/>
        <w:pageBreakBefore w:val="0"/>
        <w:widowControl w:val="0"/>
        <w:wordWrap/>
        <w:overflowPunct/>
        <w:bidi w:val="0"/>
        <w:adjustRightInd/>
        <w:spacing w:line="440" w:lineRule="exact"/>
        <w:ind w:firstLine="440" w:firstLineChars="200"/>
        <w:textAlignment w:val="auto"/>
        <w:rPr>
          <w:rFonts w:hint="eastAsia"/>
          <w:color w:val="auto"/>
          <w:sz w:val="22"/>
          <w:szCs w:val="22"/>
          <w:highlight w:val="none"/>
        </w:rPr>
      </w:pPr>
      <w:r>
        <w:rPr>
          <w:rFonts w:hint="eastAsia" w:ascii="宋体" w:hAnsi="宋体" w:eastAsia="宋体" w:cs="宋体"/>
          <w:color w:val="auto"/>
          <w:sz w:val="22"/>
          <w:szCs w:val="22"/>
          <w:highlight w:val="none"/>
        </w:rPr>
        <w:t>六、合同主要条款</w:t>
      </w:r>
    </w:p>
    <w:p w14:paraId="3B2D89D6">
      <w:pPr>
        <w:rPr>
          <w:rFonts w:hint="eastAsia" w:ascii="仿宋_GB2312" w:hAnsi="宋体" w:eastAsia="仿宋_GB2312"/>
          <w:b/>
          <w:color w:val="auto"/>
          <w:sz w:val="36"/>
          <w:szCs w:val="36"/>
          <w:highlight w:val="none"/>
        </w:rPr>
      </w:pPr>
      <w:r>
        <w:rPr>
          <w:rFonts w:hint="eastAsia"/>
          <w:color w:val="auto"/>
          <w:sz w:val="22"/>
          <w:szCs w:val="22"/>
          <w:highlight w:val="none"/>
        </w:rPr>
        <w:br w:type="page"/>
      </w:r>
    </w:p>
    <w:p w14:paraId="6F362E88">
      <w:pPr>
        <w:autoSpaceDE w:val="0"/>
        <w:autoSpaceDN w:val="0"/>
        <w:spacing w:line="702" w:lineRule="exact"/>
        <w:ind w:right="297"/>
        <w:jc w:val="center"/>
        <w:outlineLvl w:val="0"/>
        <w:rPr>
          <w:rFonts w:hint="eastAsia"/>
          <w:color w:val="auto"/>
          <w:sz w:val="36"/>
          <w:szCs w:val="36"/>
          <w:highlight w:val="none"/>
        </w:rPr>
      </w:pPr>
      <w:r>
        <w:rPr>
          <w:rFonts w:hint="eastAsia"/>
          <w:color w:val="auto"/>
          <w:sz w:val="36"/>
          <w:szCs w:val="36"/>
          <w:highlight w:val="none"/>
        </w:rPr>
        <w:t>合同条款及格式</w:t>
      </w:r>
    </w:p>
    <w:p w14:paraId="14707181">
      <w:pPr>
        <w:autoSpaceDE w:val="0"/>
        <w:autoSpaceDN w:val="0"/>
        <w:spacing w:line="702" w:lineRule="exact"/>
        <w:ind w:right="297"/>
        <w:jc w:val="lef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甲方：（以下简称买方）</w:t>
      </w:r>
    </w:p>
    <w:p w14:paraId="104DEBE4">
      <w:pPr>
        <w:autoSpaceDE w:val="0"/>
        <w:autoSpaceDN w:val="0"/>
        <w:spacing w:line="702" w:lineRule="exact"/>
        <w:ind w:right="297"/>
        <w:jc w:val="lef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乙方：（以下简称卖方） </w:t>
      </w:r>
    </w:p>
    <w:p w14:paraId="21BFCAEE">
      <w:pPr>
        <w:pStyle w:val="10"/>
        <w:spacing w:line="360" w:lineRule="auto"/>
        <w:ind w:firstLine="440" w:firstLineChars="200"/>
        <w:rPr>
          <w:color w:val="auto"/>
          <w:sz w:val="22"/>
          <w:szCs w:val="22"/>
          <w:highlight w:val="none"/>
          <w:lang w:bidi="zh-CN"/>
        </w:rPr>
      </w:pPr>
      <w:r>
        <w:rPr>
          <w:color w:val="auto"/>
          <w:sz w:val="22"/>
          <w:szCs w:val="22"/>
          <w:highlight w:val="none"/>
          <w:lang w:bidi="zh-CN"/>
        </w:rPr>
        <w:t>根据</w:t>
      </w:r>
      <w:r>
        <w:rPr>
          <w:rFonts w:hint="eastAsia"/>
          <w:color w:val="auto"/>
          <w:sz w:val="22"/>
          <w:szCs w:val="22"/>
          <w:highlight w:val="none"/>
          <w:lang w:bidi="zh-CN"/>
        </w:rPr>
        <w:t>《中华人民共和国民法典》</w:t>
      </w:r>
      <w:r>
        <w:rPr>
          <w:color w:val="auto"/>
          <w:sz w:val="22"/>
          <w:szCs w:val="22"/>
          <w:highlight w:val="none"/>
          <w:lang w:bidi="zh-CN"/>
        </w:rPr>
        <w:t>等相关法律法规规定，合同各方</w:t>
      </w:r>
      <w:r>
        <w:rPr>
          <w:rFonts w:hint="eastAsia"/>
          <w:color w:val="auto"/>
          <w:sz w:val="22"/>
          <w:szCs w:val="22"/>
          <w:highlight w:val="none"/>
          <w:lang w:bidi="zh-CN"/>
        </w:rPr>
        <w:t>依据</w:t>
      </w:r>
      <w:r>
        <w:rPr>
          <w:rFonts w:hint="eastAsia"/>
          <w:color w:val="auto"/>
          <w:sz w:val="22"/>
          <w:szCs w:val="22"/>
          <w:highlight w:val="none"/>
          <w:lang w:val="en-US" w:bidi="zh-CN"/>
        </w:rPr>
        <w:t>招标文件、</w:t>
      </w:r>
      <w:r>
        <w:rPr>
          <w:color w:val="auto"/>
          <w:sz w:val="22"/>
          <w:szCs w:val="22"/>
          <w:highlight w:val="none"/>
          <w:lang w:bidi="zh-CN"/>
        </w:rPr>
        <w:t>《中标通知书》</w:t>
      </w:r>
      <w:r>
        <w:rPr>
          <w:rFonts w:hint="eastAsia"/>
          <w:color w:val="auto"/>
          <w:sz w:val="22"/>
          <w:szCs w:val="22"/>
          <w:highlight w:val="none"/>
          <w:lang w:val="en-US" w:bidi="zh-CN"/>
        </w:rPr>
        <w:t>及投标文件相关</w:t>
      </w:r>
      <w:r>
        <w:rPr>
          <w:color w:val="auto"/>
          <w:sz w:val="22"/>
          <w:szCs w:val="22"/>
          <w:highlight w:val="none"/>
          <w:lang w:bidi="zh-CN"/>
        </w:rPr>
        <w:t>内容，就</w:t>
      </w:r>
      <w:r>
        <w:rPr>
          <w:rFonts w:hint="eastAsia"/>
          <w:color w:val="auto"/>
          <w:sz w:val="22"/>
          <w:szCs w:val="22"/>
          <w:highlight w:val="none"/>
          <w:u w:val="single"/>
          <w:lang w:val="en-US" w:bidi="zh-CN"/>
        </w:rPr>
        <w:t xml:space="preserve">                  </w:t>
      </w:r>
      <w:r>
        <w:rPr>
          <w:color w:val="auto"/>
          <w:sz w:val="22"/>
          <w:szCs w:val="22"/>
          <w:highlight w:val="none"/>
          <w:lang w:bidi="zh-CN"/>
        </w:rPr>
        <w:t xml:space="preserve">项目协商一致。具体商务及技术条款如下： </w:t>
      </w:r>
    </w:p>
    <w:p w14:paraId="3B574CC2">
      <w:pPr>
        <w:pStyle w:val="10"/>
        <w:spacing w:line="360" w:lineRule="auto"/>
        <w:ind w:firstLine="442" w:firstLineChars="200"/>
        <w:rPr>
          <w:b/>
          <w:bCs/>
          <w:color w:val="auto"/>
          <w:sz w:val="22"/>
          <w:szCs w:val="22"/>
          <w:highlight w:val="none"/>
          <w:lang w:bidi="zh-CN"/>
        </w:rPr>
      </w:pPr>
      <w:r>
        <w:rPr>
          <w:rFonts w:hint="eastAsia"/>
          <w:b/>
          <w:bCs/>
          <w:color w:val="auto"/>
          <w:sz w:val="22"/>
          <w:szCs w:val="22"/>
          <w:highlight w:val="none"/>
          <w:lang w:val="en-US" w:bidi="zh-CN"/>
        </w:rPr>
        <w:t>一、合同标的</w:t>
      </w:r>
      <w:r>
        <w:rPr>
          <w:b/>
          <w:bCs/>
          <w:color w:val="auto"/>
          <w:sz w:val="22"/>
          <w:szCs w:val="22"/>
          <w:highlight w:val="none"/>
          <w:lang w:bidi="zh-CN"/>
        </w:rPr>
        <w:t xml:space="preserve">： </w:t>
      </w:r>
    </w:p>
    <w:tbl>
      <w:tblPr>
        <w:tblStyle w:val="14"/>
        <w:tblW w:w="9715" w:type="dxa"/>
        <w:jc w:val="center"/>
        <w:tblLayout w:type="fixed"/>
        <w:tblCellMar>
          <w:top w:w="0" w:type="dxa"/>
          <w:left w:w="108" w:type="dxa"/>
          <w:bottom w:w="0" w:type="dxa"/>
          <w:right w:w="108" w:type="dxa"/>
        </w:tblCellMar>
      </w:tblPr>
      <w:tblGrid>
        <w:gridCol w:w="810"/>
        <w:gridCol w:w="1705"/>
        <w:gridCol w:w="1460"/>
        <w:gridCol w:w="1080"/>
        <w:gridCol w:w="1010"/>
        <w:gridCol w:w="1430"/>
        <w:gridCol w:w="1520"/>
        <w:gridCol w:w="700"/>
      </w:tblGrid>
      <w:tr w14:paraId="3E15ADCA">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vAlign w:val="center"/>
          </w:tcPr>
          <w:p w14:paraId="378FD339">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序号</w:t>
            </w:r>
          </w:p>
        </w:tc>
        <w:tc>
          <w:tcPr>
            <w:tcW w:w="1705" w:type="dxa"/>
            <w:tcBorders>
              <w:top w:val="single" w:color="000000" w:sz="4" w:space="0"/>
              <w:left w:val="single" w:color="000000" w:sz="4" w:space="0"/>
              <w:bottom w:val="single" w:color="000000" w:sz="4" w:space="0"/>
              <w:right w:val="single" w:color="000000" w:sz="4" w:space="0"/>
            </w:tcBorders>
            <w:vAlign w:val="center"/>
          </w:tcPr>
          <w:p w14:paraId="5DB94B49">
            <w:pPr>
              <w:keepNext w:val="0"/>
              <w:keepLines w:val="0"/>
              <w:widowControl/>
              <w:suppressLineNumbers w:val="0"/>
              <w:tabs>
                <w:tab w:val="left" w:pos="5325"/>
              </w:tabs>
              <w:spacing w:before="0" w:beforeAutospacing="0" w:after="0" w:afterAutospacing="0" w:line="360" w:lineRule="auto"/>
              <w:ind w:left="-29" w:leftChars="-14"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名 称</w:t>
            </w:r>
          </w:p>
        </w:tc>
        <w:tc>
          <w:tcPr>
            <w:tcW w:w="1460" w:type="dxa"/>
            <w:tcBorders>
              <w:top w:val="single" w:color="000000" w:sz="4" w:space="0"/>
              <w:left w:val="single" w:color="000000" w:sz="4" w:space="0"/>
              <w:bottom w:val="single" w:color="000000" w:sz="4" w:space="0"/>
              <w:right w:val="single" w:color="000000" w:sz="4" w:space="0"/>
            </w:tcBorders>
            <w:vAlign w:val="center"/>
          </w:tcPr>
          <w:p w14:paraId="088B1470">
            <w:pPr>
              <w:keepNext w:val="0"/>
              <w:keepLines w:val="0"/>
              <w:widowControl/>
              <w:suppressLineNumbers w:val="0"/>
              <w:tabs>
                <w:tab w:val="left" w:pos="5325"/>
              </w:tabs>
              <w:spacing w:before="0" w:beforeAutospacing="0" w:after="0" w:afterAutospacing="0" w:line="360" w:lineRule="auto"/>
              <w:ind w:left="0" w:right="0"/>
              <w:jc w:val="center"/>
              <w:rPr>
                <w:rFonts w:hint="eastAsia" w:ascii="Times New Roman" w:hAnsi="宋体" w:eastAsia="宋体"/>
                <w:color w:val="auto"/>
                <w:kern w:val="0"/>
                <w:sz w:val="22"/>
                <w:szCs w:val="22"/>
                <w:highlight w:val="none"/>
                <w:lang w:val="en-US" w:eastAsia="zh-CN" w:bidi="en-US"/>
              </w:rPr>
            </w:pPr>
            <w:r>
              <w:rPr>
                <w:rFonts w:hint="eastAsia" w:ascii="Times New Roman" w:hAnsi="宋体"/>
                <w:color w:val="auto"/>
                <w:kern w:val="0"/>
                <w:sz w:val="22"/>
                <w:szCs w:val="22"/>
                <w:highlight w:val="none"/>
                <w:lang w:bidi="en-US"/>
              </w:rPr>
              <w:t>规格</w:t>
            </w:r>
            <w:r>
              <w:rPr>
                <w:rFonts w:hint="eastAsia" w:ascii="Times New Roman" w:hAnsi="宋体"/>
                <w:color w:val="auto"/>
                <w:kern w:val="0"/>
                <w:sz w:val="22"/>
                <w:szCs w:val="22"/>
                <w:highlight w:val="none"/>
                <w:lang w:val="en-US" w:eastAsia="zh-CN" w:bidi="en-US"/>
              </w:rPr>
              <w:t>型号</w:t>
            </w:r>
          </w:p>
        </w:tc>
        <w:tc>
          <w:tcPr>
            <w:tcW w:w="1080" w:type="dxa"/>
            <w:tcBorders>
              <w:top w:val="single" w:color="000000" w:sz="4" w:space="0"/>
              <w:left w:val="single" w:color="000000" w:sz="4" w:space="0"/>
              <w:bottom w:val="single" w:color="000000" w:sz="4" w:space="0"/>
              <w:right w:val="single" w:color="000000" w:sz="4" w:space="0"/>
            </w:tcBorders>
            <w:vAlign w:val="center"/>
          </w:tcPr>
          <w:p w14:paraId="19D3580C">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单位</w:t>
            </w:r>
          </w:p>
        </w:tc>
        <w:tc>
          <w:tcPr>
            <w:tcW w:w="1010" w:type="dxa"/>
            <w:tcBorders>
              <w:top w:val="single" w:color="000000" w:sz="4" w:space="0"/>
              <w:left w:val="single" w:color="000000" w:sz="4" w:space="0"/>
              <w:bottom w:val="single" w:color="000000" w:sz="4" w:space="0"/>
              <w:right w:val="single" w:color="000000" w:sz="4" w:space="0"/>
            </w:tcBorders>
          </w:tcPr>
          <w:p w14:paraId="0C318826">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数量</w:t>
            </w:r>
          </w:p>
        </w:tc>
        <w:tc>
          <w:tcPr>
            <w:tcW w:w="1430" w:type="dxa"/>
            <w:tcBorders>
              <w:top w:val="single" w:color="000000" w:sz="4" w:space="0"/>
              <w:left w:val="single" w:color="000000" w:sz="4" w:space="0"/>
              <w:bottom w:val="single" w:color="000000" w:sz="4" w:space="0"/>
              <w:right w:val="single" w:color="000000" w:sz="4" w:space="0"/>
            </w:tcBorders>
            <w:vAlign w:val="center"/>
          </w:tcPr>
          <w:p w14:paraId="126B83FE">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单价（元）</w:t>
            </w:r>
          </w:p>
        </w:tc>
        <w:tc>
          <w:tcPr>
            <w:tcW w:w="1520" w:type="dxa"/>
            <w:tcBorders>
              <w:top w:val="single" w:color="000000" w:sz="4" w:space="0"/>
              <w:left w:val="single" w:color="000000" w:sz="4" w:space="0"/>
              <w:bottom w:val="single" w:color="000000" w:sz="4" w:space="0"/>
              <w:right w:val="single" w:color="000000" w:sz="4" w:space="0"/>
            </w:tcBorders>
          </w:tcPr>
          <w:p w14:paraId="3D4EE7B2">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总价（元）</w:t>
            </w:r>
          </w:p>
        </w:tc>
        <w:tc>
          <w:tcPr>
            <w:tcW w:w="700" w:type="dxa"/>
            <w:tcBorders>
              <w:top w:val="single" w:color="000000" w:sz="4" w:space="0"/>
              <w:left w:val="single" w:color="000000" w:sz="4" w:space="0"/>
              <w:bottom w:val="single" w:color="000000" w:sz="4" w:space="0"/>
              <w:right w:val="single" w:color="000000" w:sz="4" w:space="0"/>
            </w:tcBorders>
            <w:vAlign w:val="center"/>
          </w:tcPr>
          <w:p w14:paraId="51AC30B9">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备注</w:t>
            </w:r>
          </w:p>
        </w:tc>
      </w:tr>
      <w:tr w14:paraId="6C47AAE9">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9AA13ED">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1</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7B5CEC82">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vAlign w:val="center"/>
          </w:tcPr>
          <w:p w14:paraId="1C055475">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36CD270">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7B2F861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09E188B8">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47EC6F5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0FBFC0BD">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43E05008">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FA7F773">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2</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7C4B58FB">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01F85A1D">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E2984F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401D3FA8">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5EB203EE">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46ABDBAE">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768DB52F">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3E53B640">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A9918AE">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3</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1F1F065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0194385E">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45DAC2A">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42D56D9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14F0672B">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6B439507">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1048C2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11B7CA7B">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3329C4E0">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4</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1FF74DE9">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6A249BBE">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BA84D3A">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0EE37C3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39BFFDCC">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AC4B2A2">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4A5DE11B">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0B4F0146">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6F90D53">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5</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452E1EC5">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56467D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7ACACDF">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7F826C47">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399FD002">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B40CFD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5371CA8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37FE42BD">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2B285A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6</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31346B31">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AE7021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0850C72">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6682C15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1808DC7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05B7B29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6FA0545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0C9E6B26">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D1DACE1">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7</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48F792B8">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77639E7">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255636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5E8A0EF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7117E22D">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F3EF126">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30C7AD6">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5FA2CA0C">
        <w:tblPrEx>
          <w:tblCellMar>
            <w:top w:w="0" w:type="dxa"/>
            <w:left w:w="108" w:type="dxa"/>
            <w:bottom w:w="0" w:type="dxa"/>
            <w:right w:w="108" w:type="dxa"/>
          </w:tblCellMar>
        </w:tblPrEx>
        <w:trPr>
          <w:trHeight w:val="521" w:hRule="atLeast"/>
          <w:jc w:val="center"/>
        </w:trPr>
        <w:tc>
          <w:tcPr>
            <w:tcW w:w="5055" w:type="dxa"/>
            <w:gridSpan w:val="4"/>
            <w:tcBorders>
              <w:top w:val="single" w:color="000000" w:sz="4" w:space="0"/>
              <w:left w:val="single" w:color="000000" w:sz="4" w:space="0"/>
              <w:bottom w:val="single" w:color="000000" w:sz="4" w:space="0"/>
              <w:right w:val="single" w:color="000000" w:sz="4" w:space="0"/>
            </w:tcBorders>
            <w:noWrap/>
            <w:vAlign w:val="center"/>
          </w:tcPr>
          <w:p w14:paraId="0460ABAF">
            <w:pPr>
              <w:keepNext w:val="0"/>
              <w:keepLines w:val="0"/>
              <w:suppressLineNumbers w:val="0"/>
              <w:spacing w:before="0" w:beforeAutospacing="0" w:after="0" w:afterAutospacing="0"/>
              <w:ind w:left="0" w:right="0"/>
              <w:jc w:val="center"/>
              <w:rPr>
                <w:rFonts w:hint="default" w:ascii="宋体" w:hAnsi="宋体" w:cs="宋体"/>
                <w:b/>
                <w:color w:val="auto"/>
                <w:kern w:val="0"/>
                <w:sz w:val="22"/>
                <w:szCs w:val="22"/>
                <w:highlight w:val="none"/>
                <w:u w:val="single"/>
                <w:lang w:val="zh-CN" w:bidi="zh-CN"/>
              </w:rPr>
            </w:pPr>
            <w:r>
              <w:rPr>
                <w:rFonts w:hint="eastAsia" w:ascii="宋体" w:hAnsi="宋体" w:cs="宋体"/>
                <w:b/>
                <w:color w:val="auto"/>
                <w:kern w:val="0"/>
                <w:sz w:val="22"/>
                <w:szCs w:val="22"/>
                <w:highlight w:val="none"/>
                <w:u w:val="single"/>
                <w:lang w:val="zh-CN" w:bidi="zh-CN"/>
              </w:rPr>
              <w:t>合计（元）</w:t>
            </w:r>
          </w:p>
        </w:tc>
        <w:tc>
          <w:tcPr>
            <w:tcW w:w="4660" w:type="dxa"/>
            <w:gridSpan w:val="4"/>
            <w:tcBorders>
              <w:top w:val="single" w:color="000000" w:sz="4" w:space="0"/>
              <w:left w:val="single" w:color="000000" w:sz="4" w:space="0"/>
              <w:bottom w:val="single" w:color="000000" w:sz="4" w:space="0"/>
              <w:right w:val="single" w:color="000000" w:sz="4" w:space="0"/>
            </w:tcBorders>
          </w:tcPr>
          <w:p w14:paraId="7890AAC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bl>
    <w:p w14:paraId="62E65F40">
      <w:pPr>
        <w:pStyle w:val="10"/>
        <w:numPr>
          <w:ilvl w:val="0"/>
          <w:numId w:val="0"/>
        </w:numPr>
        <w:spacing w:line="360" w:lineRule="auto"/>
        <w:ind w:firstLine="440" w:firstLineChars="200"/>
        <w:rPr>
          <w:rFonts w:hint="eastAsia" w:asciiTheme="minorEastAsia" w:hAnsiTheme="minorEastAsia" w:eastAsiaTheme="minorEastAsia"/>
          <w:color w:val="auto"/>
          <w:sz w:val="22"/>
          <w:szCs w:val="22"/>
          <w:highlight w:val="none"/>
          <w:u w:val="none"/>
          <w:lang w:val="en-US"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合同总价</w:t>
      </w:r>
      <w:r>
        <w:rPr>
          <w:rFonts w:hint="eastAsia"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lang w:val="en-US" w:bidi="zh-CN"/>
        </w:rPr>
        <w:t>含增值税</w:t>
      </w:r>
      <w:r>
        <w:rPr>
          <w:rFonts w:hint="eastAsia"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lang w:val="en-US" w:bidi="zh-CN"/>
        </w:rPr>
        <w:t>为</w:t>
      </w:r>
      <w:r>
        <w:rPr>
          <w:rFonts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u w:val="single"/>
          <w:lang w:val="en-US" w:bidi="zh-CN"/>
        </w:rPr>
        <w:t>元</w:t>
      </w:r>
      <w:r>
        <w:rPr>
          <w:rFonts w:asciiTheme="minorEastAsia" w:hAnsiTheme="minorEastAsia" w:eastAsiaTheme="minorEastAsia"/>
          <w:color w:val="auto"/>
          <w:sz w:val="22"/>
          <w:szCs w:val="22"/>
          <w:highlight w:val="none"/>
          <w:lang w:bidi="zh-CN"/>
        </w:rPr>
        <w:t>（大写）：</w:t>
      </w:r>
      <w:r>
        <w:rPr>
          <w:rFonts w:hint="eastAsia" w:asciiTheme="minorEastAsia" w:hAnsiTheme="minorEastAsia" w:eastAsiaTheme="minorEastAsia"/>
          <w:color w:val="auto"/>
          <w:sz w:val="22"/>
          <w:szCs w:val="22"/>
          <w:highlight w:val="none"/>
          <w:u w:val="single"/>
          <w:lang w:val="en-US" w:bidi="zh-CN"/>
        </w:rPr>
        <w:t xml:space="preserve">            </w:t>
      </w:r>
      <w:r>
        <w:rPr>
          <w:rFonts w:hint="eastAsia" w:asciiTheme="minorEastAsia" w:hAnsiTheme="minorEastAsia" w:eastAsiaTheme="minorEastAsia"/>
          <w:color w:val="auto"/>
          <w:sz w:val="22"/>
          <w:szCs w:val="22"/>
          <w:highlight w:val="none"/>
          <w:u w:val="none"/>
          <w:lang w:val="en-US" w:bidi="zh-CN"/>
        </w:rPr>
        <w:t>；合同数量为暂定数量，最终结算总价按照实际供应数量及合同固定单价结算。</w:t>
      </w:r>
    </w:p>
    <w:p w14:paraId="168D171E">
      <w:pPr>
        <w:pStyle w:val="10"/>
        <w:numPr>
          <w:ilvl w:val="0"/>
          <w:numId w:val="0"/>
        </w:numPr>
        <w:spacing w:line="360" w:lineRule="auto"/>
        <w:ind w:firstLine="440" w:firstLineChars="200"/>
        <w:rPr>
          <w:rFonts w:asciiTheme="minorEastAsia" w:hAnsiTheme="minorEastAsia" w:eastAsiaTheme="minorEastAsia"/>
          <w:color w:val="auto"/>
          <w:sz w:val="22"/>
          <w:szCs w:val="22"/>
          <w:highlight w:val="none"/>
          <w:lang w:bidi="zh-CN"/>
        </w:rPr>
      </w:pPr>
      <w:r>
        <w:rPr>
          <w:rFonts w:asciiTheme="minorEastAsia" w:hAnsiTheme="minorEastAsia" w:eastAsiaTheme="minorEastAsia"/>
          <w:color w:val="auto"/>
          <w:sz w:val="22"/>
          <w:szCs w:val="22"/>
          <w:highlight w:val="none"/>
          <w:lang w:bidi="zh-CN"/>
        </w:rPr>
        <w:t>2.1 合同总价</w:t>
      </w:r>
      <w:r>
        <w:rPr>
          <w:rFonts w:hint="eastAsia" w:asciiTheme="minorEastAsia" w:hAnsiTheme="minorEastAsia" w:eastAsiaTheme="minorEastAsia"/>
          <w:color w:val="auto"/>
          <w:sz w:val="22"/>
          <w:szCs w:val="22"/>
          <w:highlight w:val="none"/>
          <w:lang w:bidi="zh-CN"/>
        </w:rPr>
        <w:t>包含老旧水电表的拆除费用、新预付费式水电表的成本、利润、税金、市场材料价格风险费、政策性调整风险费等的所有费用；新预付费式水电表的包装、运输、保险、装卸、搬运费、技术措施费、安装调试费、专用工具、售后维保费用、损耗、人工费、机械费、管理费、利润、国家税务部门规定的各项税金；配套读卡器的安装</w:t>
      </w:r>
      <w:r>
        <w:rPr>
          <w:rFonts w:hint="eastAsia" w:asciiTheme="minorEastAsia" w:hAnsiTheme="minorEastAsia" w:eastAsiaTheme="minorEastAsia"/>
          <w:color w:val="auto"/>
          <w:sz w:val="22"/>
          <w:szCs w:val="22"/>
          <w:highlight w:val="none"/>
          <w:lang w:val="en-US" w:bidi="zh-CN"/>
        </w:rPr>
        <w:t>费</w:t>
      </w:r>
      <w:r>
        <w:rPr>
          <w:rFonts w:hint="eastAsia" w:asciiTheme="minorEastAsia" w:hAnsiTheme="minorEastAsia" w:eastAsiaTheme="minorEastAsia"/>
          <w:color w:val="auto"/>
          <w:sz w:val="22"/>
          <w:szCs w:val="22"/>
          <w:highlight w:val="none"/>
          <w:lang w:bidi="zh-CN"/>
        </w:rPr>
        <w:t>、系统调试</w:t>
      </w:r>
      <w:r>
        <w:rPr>
          <w:rFonts w:hint="eastAsia" w:asciiTheme="minorEastAsia" w:hAnsiTheme="minorEastAsia" w:eastAsiaTheme="minorEastAsia"/>
          <w:color w:val="auto"/>
          <w:sz w:val="22"/>
          <w:szCs w:val="22"/>
          <w:highlight w:val="none"/>
          <w:lang w:val="en-US" w:bidi="zh-CN"/>
        </w:rPr>
        <w:t>费；</w:t>
      </w:r>
      <w:r>
        <w:rPr>
          <w:rFonts w:hint="eastAsia" w:ascii="宋体" w:hAnsi="宋体" w:cs="宋体"/>
          <w:b w:val="0"/>
          <w:bCs w:val="0"/>
          <w:color w:val="auto"/>
          <w:sz w:val="22"/>
          <w:szCs w:val="22"/>
          <w:highlight w:val="none"/>
          <w:lang w:val="zh-CN"/>
        </w:rPr>
        <w:t>安装所需材料及辅材费用；</w:t>
      </w:r>
      <w:r>
        <w:rPr>
          <w:rFonts w:hint="eastAsia" w:asciiTheme="minorEastAsia" w:hAnsiTheme="minorEastAsia" w:eastAsiaTheme="minorEastAsia"/>
          <w:color w:val="auto"/>
          <w:sz w:val="22"/>
          <w:szCs w:val="22"/>
          <w:highlight w:val="none"/>
          <w:lang w:bidi="zh-CN"/>
        </w:rPr>
        <w:t>原材料的涨价及政策性调整等风险费；相关伴随服务以及售后服务等一切费用；即本项目招标的货物交付使用前的所有费用等包含响应招标文件招标要求的所有费用。</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除按照综合单价支付货款外，无须支付其他费用。</w:t>
      </w:r>
    </w:p>
    <w:p w14:paraId="08D50123">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二、</w:t>
      </w:r>
      <w:r>
        <w:rPr>
          <w:rFonts w:hint="eastAsia" w:ascii="宋体" w:hAnsi="宋体" w:cs="宋体"/>
          <w:b/>
          <w:color w:val="auto"/>
          <w:sz w:val="22"/>
          <w:szCs w:val="22"/>
          <w:highlight w:val="none"/>
        </w:rPr>
        <w:t>货物质量标准及质保期：</w:t>
      </w:r>
    </w:p>
    <w:p w14:paraId="1C181CB4">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1、乙方应保证货物是全新、未使用过的原厂合格产品，并完全符合招标文件及本合同规定的质量、规格和参数的要求。验收过程中发现不符合上述要求的，将视作不合格产品，</w:t>
      </w:r>
      <w:r>
        <w:rPr>
          <w:rFonts w:hint="eastAsia" w:ascii="宋体" w:hAnsi="宋体" w:cs="宋体"/>
          <w:color w:val="auto"/>
          <w:sz w:val="22"/>
          <w:szCs w:val="22"/>
          <w:highlight w:val="none"/>
          <w:lang w:val="en-US" w:eastAsia="zh-CN"/>
        </w:rPr>
        <w:t>甲方</w:t>
      </w:r>
      <w:r>
        <w:rPr>
          <w:rFonts w:hint="eastAsia" w:ascii="宋体" w:hAnsi="宋体" w:cs="宋体"/>
          <w:color w:val="auto"/>
          <w:sz w:val="22"/>
          <w:szCs w:val="22"/>
          <w:highlight w:val="none"/>
        </w:rPr>
        <w:t>有权终止合同，造成的一切损失由</w:t>
      </w:r>
      <w:r>
        <w:rPr>
          <w:rFonts w:hint="eastAsia" w:ascii="宋体" w:hAnsi="宋体" w:cs="宋体"/>
          <w:color w:val="auto"/>
          <w:sz w:val="22"/>
          <w:szCs w:val="22"/>
          <w:highlight w:val="none"/>
          <w:lang w:val="en-US" w:eastAsia="zh-CN"/>
        </w:rPr>
        <w:t>乙方</w:t>
      </w:r>
      <w:r>
        <w:rPr>
          <w:rFonts w:hint="eastAsia" w:ascii="宋体" w:hAnsi="宋体" w:cs="宋体"/>
          <w:color w:val="auto"/>
          <w:sz w:val="22"/>
          <w:szCs w:val="22"/>
          <w:highlight w:val="none"/>
        </w:rPr>
        <w:t>承担。</w:t>
      </w:r>
    </w:p>
    <w:p w14:paraId="6590E62F">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货物质量和工艺技术应达到最新国家标准和规范要求，同时达到最新行业标准、企业标准，应符合技术要求/种类/标准、生产国及中国国家、行业及地方现行的工程施工验收规范和相关货物技术标准的要求；如上述技术要求/种类/标准（包括但不限于质量、设计及测试）出现不一致，则乙方须按要求较高的标准及或规范供应；货物应符合样本和说明书所列之标准和具备相应之功能。</w:t>
      </w:r>
    </w:p>
    <w:p w14:paraId="5BAA3D15">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3、乙方必须按规定提供有包装的完整无损、全新的货物</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所有货物的性能及技术标准应达到合同及其附件要求的各项标准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满足各项使用功能，且能确保通过检测和验收。</w:t>
      </w:r>
    </w:p>
    <w:p w14:paraId="71EB85D4">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乙方</w:t>
      </w:r>
      <w:r>
        <w:rPr>
          <w:rFonts w:hint="eastAsia" w:ascii="宋体" w:hAnsi="宋体" w:cs="宋体"/>
          <w:color w:val="auto"/>
          <w:sz w:val="22"/>
          <w:szCs w:val="22"/>
          <w:highlight w:val="none"/>
        </w:rPr>
        <w:t>应保证其货物在正确安装、正常使用下，在其使用寿命期内应具有满意的性能。</w:t>
      </w:r>
    </w:p>
    <w:p w14:paraId="60CAA22A">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rPr>
        <w:t>5、验收合格不免除乙方对货物质量的保证责任；如质保期内发现货物质量不</w:t>
      </w:r>
      <w:r>
        <w:rPr>
          <w:rFonts w:hint="eastAsia" w:ascii="宋体" w:hAnsi="宋体" w:eastAsia="宋体" w:cs="宋体"/>
          <w:color w:val="auto"/>
          <w:sz w:val="22"/>
          <w:szCs w:val="22"/>
          <w:highlight w:val="none"/>
        </w:rPr>
        <w:t>合格，或合格货物首次故障后经两次维修或更换后又</w:t>
      </w:r>
      <w:r>
        <w:rPr>
          <w:rFonts w:hint="eastAsia" w:ascii="宋体" w:hAnsi="宋体" w:cs="宋体"/>
          <w:color w:val="auto"/>
          <w:sz w:val="22"/>
          <w:szCs w:val="22"/>
          <w:highlight w:val="none"/>
          <w:lang w:eastAsia="zh-CN"/>
        </w:rPr>
        <w:t>出现</w:t>
      </w:r>
      <w:r>
        <w:rPr>
          <w:rFonts w:hint="eastAsia" w:ascii="宋体" w:hAnsi="宋体" w:eastAsia="宋体" w:cs="宋体"/>
          <w:color w:val="auto"/>
          <w:sz w:val="22"/>
          <w:szCs w:val="22"/>
          <w:highlight w:val="none"/>
        </w:rPr>
        <w:t>故障，无论是否经甲方验收合格，甲方均有权解除合同，并由乙方承担由此造成的一切损失。</w:t>
      </w:r>
    </w:p>
    <w:p w14:paraId="46FC6C3C">
      <w:pPr>
        <w:widowControl w:val="0"/>
        <w:adjustRightInd w:val="0"/>
        <w:snapToGrid w:val="0"/>
        <w:spacing w:line="360" w:lineRule="auto"/>
        <w:ind w:firstLine="442" w:firstLineChars="200"/>
        <w:textAlignment w:val="auto"/>
        <w:rPr>
          <w:rFonts w:hint="eastAsia" w:ascii="宋体" w:hAnsi="宋体" w:cs="宋体"/>
          <w:b/>
          <w:color w:val="auto"/>
          <w:sz w:val="22"/>
          <w:szCs w:val="22"/>
          <w:highlight w:val="none"/>
        </w:rPr>
      </w:pPr>
      <w:r>
        <w:rPr>
          <w:rFonts w:hint="eastAsia" w:ascii="宋体" w:hAnsi="宋体" w:cs="宋体"/>
          <w:b/>
          <w:color w:val="auto"/>
          <w:sz w:val="22"/>
          <w:szCs w:val="22"/>
          <w:highlight w:val="none"/>
        </w:rPr>
        <w:t>三、交货时间、地点、方式：</w:t>
      </w:r>
    </w:p>
    <w:p w14:paraId="7B51BE9F">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single"/>
          <w:lang w:val="en-US" w:eastAsia="zh-CN"/>
        </w:rPr>
      </w:pPr>
      <w:r>
        <w:rPr>
          <w:rFonts w:hint="eastAsia" w:ascii="宋体" w:hAnsi="宋体" w:cs="宋体"/>
          <w:color w:val="auto"/>
          <w:sz w:val="22"/>
          <w:szCs w:val="22"/>
          <w:highlight w:val="none"/>
        </w:rPr>
        <w:t>1、本合同甲方代理人</w:t>
      </w:r>
      <w:r>
        <w:rPr>
          <w:rFonts w:hint="eastAsia" w:ascii="宋体" w:hAnsi="宋体" w:cs="宋体"/>
          <w:color w:val="auto"/>
          <w:sz w:val="22"/>
          <w:szCs w:val="22"/>
          <w:highlight w:val="none"/>
          <w:lang w:val="en-US" w:eastAsia="zh-CN"/>
        </w:rPr>
        <w:t>姓名</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r>
        <w:rPr>
          <w:rFonts w:hint="eastAsia" w:ascii="宋体" w:hAnsi="宋体" w:cs="宋体"/>
          <w:color w:val="auto"/>
          <w:sz w:val="22"/>
          <w:szCs w:val="22"/>
          <w:highlight w:val="none"/>
          <w:u w:val="none"/>
          <w:lang w:val="en-US" w:eastAsia="zh-CN"/>
        </w:rPr>
        <w:t>电话号码：</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rPr>
        <w:t>乙方代理人</w:t>
      </w:r>
      <w:r>
        <w:rPr>
          <w:rFonts w:hint="eastAsia" w:ascii="宋体" w:hAnsi="宋体" w:cs="宋体"/>
          <w:color w:val="auto"/>
          <w:sz w:val="22"/>
          <w:szCs w:val="22"/>
          <w:highlight w:val="none"/>
          <w:lang w:val="en-US" w:eastAsia="zh-CN"/>
        </w:rPr>
        <w:t>姓名</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r>
        <w:rPr>
          <w:rFonts w:hint="eastAsia" w:ascii="宋体" w:hAnsi="宋体" w:cs="宋体"/>
          <w:color w:val="auto"/>
          <w:sz w:val="22"/>
          <w:szCs w:val="22"/>
          <w:highlight w:val="none"/>
          <w:u w:val="none"/>
          <w:lang w:val="en-US" w:eastAsia="zh-CN"/>
        </w:rPr>
        <w:t>电话号码：</w:t>
      </w:r>
      <w:r>
        <w:rPr>
          <w:rFonts w:hint="eastAsia" w:ascii="宋体" w:hAnsi="宋体" w:cs="宋体"/>
          <w:color w:val="auto"/>
          <w:sz w:val="22"/>
          <w:szCs w:val="22"/>
          <w:highlight w:val="none"/>
          <w:u w:val="single"/>
          <w:lang w:val="en-US" w:eastAsia="zh-CN"/>
        </w:rPr>
        <w:t xml:space="preserve">          。</w:t>
      </w:r>
    </w:p>
    <w:p w14:paraId="4ED121A9">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none"/>
          <w:lang w:val="en-US" w:eastAsia="zh-CN"/>
        </w:rPr>
      </w:pPr>
      <w:r>
        <w:rPr>
          <w:rFonts w:hint="eastAsia" w:ascii="宋体" w:hAnsi="宋体" w:cs="宋体"/>
          <w:color w:val="auto"/>
          <w:sz w:val="22"/>
          <w:szCs w:val="22"/>
          <w:highlight w:val="none"/>
          <w:u w:val="none"/>
          <w:lang w:val="en-US" w:eastAsia="zh-CN"/>
        </w:rPr>
        <w:t>2、交货时间：合同签订后</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none"/>
          <w:lang w:val="en-US" w:eastAsia="zh-CN"/>
        </w:rPr>
        <w:t>天内安装调试完毕并通过甲方验收。</w:t>
      </w:r>
    </w:p>
    <w:p w14:paraId="19AD1142">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合同履行地为</w:t>
      </w:r>
      <w:r>
        <w:rPr>
          <w:rFonts w:hint="eastAsia" w:ascii="宋体" w:hAnsi="宋体" w:cs="宋体"/>
          <w:color w:val="auto"/>
          <w:sz w:val="22"/>
          <w:szCs w:val="22"/>
          <w:highlight w:val="none"/>
          <w:u w:val="single"/>
        </w:rPr>
        <w:t xml:space="preserve"> 江苏省南通市，</w:t>
      </w:r>
      <w:r>
        <w:rPr>
          <w:rFonts w:hint="eastAsia" w:ascii="宋体" w:hAnsi="宋体" w:cs="宋体"/>
          <w:color w:val="auto"/>
          <w:sz w:val="22"/>
          <w:szCs w:val="22"/>
          <w:highlight w:val="none"/>
        </w:rPr>
        <w:t>乙方送货至甲方指定地点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并完成安装后，经验收合格甲乙双方代理人书面确认后为正式交货。 </w:t>
      </w:r>
    </w:p>
    <w:p w14:paraId="700088EA">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、乙方应合理安排供货，按甲方指定交货地点场地情况自行合理安排送卸货，否则甲方有权拒收。</w:t>
      </w:r>
    </w:p>
    <w:p w14:paraId="508DB398">
      <w:pPr>
        <w:pStyle w:val="10"/>
        <w:spacing w:line="360" w:lineRule="auto"/>
        <w:ind w:firstLine="442" w:firstLineChars="200"/>
        <w:rPr>
          <w:rFonts w:hint="eastAsia"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四、包装及运输</w:t>
      </w:r>
    </w:p>
    <w:p w14:paraId="22546694">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lang w:val="zh-CN"/>
        </w:rPr>
        <w:t>设备包装应按国家标准或部颁标准执行。由于包装不善引起的货物锈蚀、损坏和减少均由卖方承担；发货同时应附一份详细清单和质量合格证。</w:t>
      </w:r>
    </w:p>
    <w:p w14:paraId="5426EAF3">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en-US" w:eastAsia="zh-CN"/>
        </w:rPr>
        <w:t xml:space="preserve">2、乙方安排运输并承担全部运输费用和运输风险以及运输所导致的事故责任。 </w:t>
      </w:r>
    </w:p>
    <w:p w14:paraId="4B882886">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五、付款方式及履约保证金</w:t>
      </w:r>
    </w:p>
    <w:p w14:paraId="2ACF7854">
      <w:pPr>
        <w:pStyle w:val="10"/>
        <w:spacing w:line="360" w:lineRule="auto"/>
        <w:ind w:firstLine="440" w:firstLineChars="200"/>
        <w:rPr>
          <w:rFonts w:asciiTheme="minorEastAsia" w:hAnsiTheme="minorEastAsia" w:eastAsiaTheme="minorEastAsia"/>
          <w:b w:val="0"/>
          <w:bCs w:val="0"/>
          <w:color w:val="auto"/>
          <w:sz w:val="22"/>
          <w:szCs w:val="22"/>
          <w:highlight w:val="none"/>
          <w:lang w:bidi="zh-CN"/>
        </w:rPr>
      </w:pPr>
      <w:r>
        <w:rPr>
          <w:rFonts w:hint="eastAsia" w:asciiTheme="minorEastAsia" w:hAnsiTheme="minorEastAsia" w:eastAsiaTheme="minorEastAsia"/>
          <w:b w:val="0"/>
          <w:bCs w:val="0"/>
          <w:color w:val="auto"/>
          <w:sz w:val="22"/>
          <w:szCs w:val="22"/>
          <w:highlight w:val="none"/>
          <w:lang w:val="en-US" w:bidi="zh-CN"/>
        </w:rPr>
        <w:t>1.</w:t>
      </w:r>
      <w:r>
        <w:rPr>
          <w:rFonts w:asciiTheme="minorEastAsia" w:hAnsiTheme="minorEastAsia" w:eastAsiaTheme="minorEastAsia"/>
          <w:b w:val="0"/>
          <w:bCs w:val="0"/>
          <w:color w:val="auto"/>
          <w:sz w:val="22"/>
          <w:szCs w:val="22"/>
          <w:highlight w:val="none"/>
          <w:lang w:bidi="zh-CN"/>
        </w:rPr>
        <w:t xml:space="preserve"> 付款方式</w:t>
      </w:r>
    </w:p>
    <w:p w14:paraId="74A5A0DA">
      <w:pPr>
        <w:pStyle w:val="10"/>
        <w:spacing w:line="360" w:lineRule="auto"/>
        <w:ind w:firstLine="442" w:firstLineChars="200"/>
        <w:rPr>
          <w:rFonts w:hint="eastAsia"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bidi="zh-CN"/>
        </w:rPr>
        <w:t>设备交付、安装、调试、验收通过后付至合同金额的70%，审计完成后，甲方付至审计价的97%，验收合格满2年后甲方付清余款。</w:t>
      </w:r>
    </w:p>
    <w:p w14:paraId="59091E96">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乙方需</w:t>
      </w:r>
      <w:r>
        <w:rPr>
          <w:rFonts w:hint="eastAsia" w:asciiTheme="minorEastAsia" w:hAnsiTheme="minorEastAsia" w:eastAsiaTheme="minorEastAsia"/>
          <w:b/>
          <w:bCs/>
          <w:color w:val="auto"/>
          <w:sz w:val="22"/>
          <w:szCs w:val="22"/>
          <w:highlight w:val="none"/>
          <w:lang w:bidi="zh-CN"/>
        </w:rPr>
        <w:t>开具</w:t>
      </w:r>
      <w:r>
        <w:rPr>
          <w:rFonts w:hint="eastAsia" w:asciiTheme="minorEastAsia" w:hAnsiTheme="minorEastAsia" w:eastAsiaTheme="minorEastAsia"/>
          <w:b/>
          <w:bCs/>
          <w:color w:val="auto"/>
          <w:sz w:val="22"/>
          <w:szCs w:val="22"/>
          <w:highlight w:val="none"/>
          <w:lang w:val="en-US" w:bidi="zh-CN"/>
        </w:rPr>
        <w:t>合格有效</w:t>
      </w:r>
      <w:r>
        <w:rPr>
          <w:rFonts w:hint="eastAsia" w:asciiTheme="minorEastAsia" w:hAnsiTheme="minorEastAsia" w:eastAsiaTheme="minorEastAsia"/>
          <w:b/>
          <w:bCs/>
          <w:color w:val="auto"/>
          <w:sz w:val="22"/>
          <w:szCs w:val="22"/>
          <w:highlight w:val="none"/>
          <w:lang w:bidi="zh-CN"/>
        </w:rPr>
        <w:t>的增值税发票，否则</w:t>
      </w:r>
      <w:r>
        <w:rPr>
          <w:rFonts w:hint="eastAsia" w:asciiTheme="minorEastAsia" w:hAnsiTheme="minorEastAsia" w:eastAsiaTheme="minorEastAsia"/>
          <w:b/>
          <w:bCs/>
          <w:color w:val="auto"/>
          <w:sz w:val="22"/>
          <w:szCs w:val="22"/>
          <w:highlight w:val="none"/>
          <w:lang w:val="en-US" w:bidi="zh-CN"/>
        </w:rPr>
        <w:t>甲方</w:t>
      </w:r>
      <w:r>
        <w:rPr>
          <w:rFonts w:hint="eastAsia" w:asciiTheme="minorEastAsia" w:hAnsiTheme="minorEastAsia" w:eastAsiaTheme="minorEastAsia"/>
          <w:b/>
          <w:bCs/>
          <w:color w:val="auto"/>
          <w:sz w:val="22"/>
          <w:szCs w:val="22"/>
          <w:highlight w:val="none"/>
          <w:lang w:bidi="zh-CN"/>
        </w:rPr>
        <w:t>有权延迟付款且不承担违约责任。</w:t>
      </w:r>
      <w:r>
        <w:rPr>
          <w:rFonts w:hint="eastAsia" w:asciiTheme="minorEastAsia" w:hAnsiTheme="minorEastAsia" w:eastAsiaTheme="minorEastAsia"/>
          <w:b/>
          <w:bCs/>
          <w:color w:val="auto"/>
          <w:sz w:val="22"/>
          <w:szCs w:val="22"/>
          <w:highlight w:val="none"/>
          <w:lang w:val="en-US" w:bidi="zh-CN"/>
        </w:rPr>
        <w:t>乙方</w:t>
      </w:r>
      <w:r>
        <w:rPr>
          <w:rFonts w:hint="eastAsia" w:asciiTheme="minorEastAsia" w:hAnsiTheme="minorEastAsia" w:eastAsiaTheme="minorEastAsia"/>
          <w:b/>
          <w:bCs/>
          <w:color w:val="auto"/>
          <w:sz w:val="22"/>
          <w:szCs w:val="22"/>
          <w:highlight w:val="none"/>
          <w:lang w:bidi="zh-CN"/>
        </w:rPr>
        <w:t>未按规定履行开票义务，由</w:t>
      </w:r>
      <w:r>
        <w:rPr>
          <w:rFonts w:hint="eastAsia" w:asciiTheme="minorEastAsia" w:hAnsiTheme="minorEastAsia" w:eastAsiaTheme="minorEastAsia"/>
          <w:b/>
          <w:bCs/>
          <w:color w:val="auto"/>
          <w:sz w:val="22"/>
          <w:szCs w:val="22"/>
          <w:highlight w:val="none"/>
          <w:lang w:val="en-US" w:bidi="zh-CN"/>
        </w:rPr>
        <w:t>乙方</w:t>
      </w:r>
      <w:r>
        <w:rPr>
          <w:rFonts w:hint="eastAsia" w:asciiTheme="minorEastAsia" w:hAnsiTheme="minorEastAsia" w:eastAsiaTheme="minorEastAsia"/>
          <w:b/>
          <w:bCs/>
          <w:color w:val="auto"/>
          <w:sz w:val="22"/>
          <w:szCs w:val="22"/>
          <w:highlight w:val="none"/>
          <w:lang w:bidi="zh-CN"/>
        </w:rPr>
        <w:t>承担造成的税收损失赔偿责任。</w:t>
      </w:r>
    </w:p>
    <w:p w14:paraId="7CF223D5">
      <w:pPr>
        <w:pStyle w:val="10"/>
        <w:numPr>
          <w:ilvl w:val="0"/>
          <w:numId w:val="0"/>
        </w:numPr>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hint="eastAsia" w:asciiTheme="minorEastAsia" w:hAnsiTheme="minorEastAsia" w:eastAsiaTheme="minorEastAsia"/>
          <w:color w:val="auto"/>
          <w:sz w:val="22"/>
          <w:szCs w:val="22"/>
          <w:highlight w:val="none"/>
          <w:lang w:bidi="zh-CN"/>
        </w:rPr>
        <w:t>履约保证金</w:t>
      </w:r>
    </w:p>
    <w:p w14:paraId="07D32D23">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2.1 乙方</w:t>
      </w:r>
      <w:r>
        <w:rPr>
          <w:rFonts w:hint="eastAsia" w:asciiTheme="minorEastAsia" w:hAnsiTheme="minorEastAsia" w:eastAsiaTheme="minorEastAsia"/>
          <w:color w:val="auto"/>
          <w:sz w:val="22"/>
          <w:szCs w:val="22"/>
          <w:highlight w:val="none"/>
          <w:lang w:bidi="zh-CN"/>
        </w:rPr>
        <w:t>应在本合同签订前向</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支付履约保证金</w:t>
      </w:r>
      <w:r>
        <w:rPr>
          <w:rFonts w:hint="eastAsia" w:asciiTheme="minorEastAsia" w:hAnsiTheme="minorEastAsia" w:eastAsiaTheme="minorEastAsia"/>
          <w:color w:val="auto"/>
          <w:sz w:val="22"/>
          <w:szCs w:val="22"/>
          <w:highlight w:val="none"/>
          <w:u w:val="single"/>
          <w:lang w:bidi="zh-CN"/>
        </w:rPr>
        <w:t xml:space="preserve"> </w:t>
      </w:r>
      <w:r>
        <w:rPr>
          <w:rFonts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u w:val="single"/>
          <w:lang w:val="en-US" w:bidi="zh-CN"/>
        </w:rPr>
        <w:t xml:space="preserve">   </w:t>
      </w:r>
      <w:r>
        <w:rPr>
          <w:rFonts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lang w:bidi="zh-CN"/>
        </w:rPr>
        <w:t>元，支付方式为</w:t>
      </w:r>
      <w:r>
        <w:rPr>
          <w:rFonts w:hint="eastAsia" w:asciiTheme="minorEastAsia" w:hAnsiTheme="minorEastAsia" w:eastAsiaTheme="minorEastAsia"/>
          <w:color w:val="auto"/>
          <w:sz w:val="22"/>
          <w:szCs w:val="22"/>
          <w:highlight w:val="none"/>
          <w:u w:val="single"/>
          <w:lang w:val="en-US" w:bidi="zh-CN"/>
        </w:rPr>
        <w:t xml:space="preserve">       </w:t>
      </w:r>
      <w:r>
        <w:rPr>
          <w:rFonts w:hint="eastAsia" w:asciiTheme="minorEastAsia" w:hAnsiTheme="minorEastAsia" w:eastAsiaTheme="minorEastAsia"/>
          <w:color w:val="auto"/>
          <w:sz w:val="22"/>
          <w:szCs w:val="22"/>
          <w:highlight w:val="none"/>
          <w:lang w:bidi="zh-CN"/>
        </w:rPr>
        <w:t>。</w:t>
      </w:r>
    </w:p>
    <w:p w14:paraId="11A24C71">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2.2 乙方</w:t>
      </w:r>
      <w:r>
        <w:rPr>
          <w:rFonts w:hint="eastAsia" w:asciiTheme="minorEastAsia" w:hAnsiTheme="minorEastAsia" w:eastAsiaTheme="minorEastAsia"/>
          <w:color w:val="auto"/>
          <w:sz w:val="22"/>
          <w:szCs w:val="22"/>
          <w:highlight w:val="none"/>
          <w:lang w:bidi="zh-CN"/>
        </w:rPr>
        <w:t>在按要求保质保量地完成该项目合同并通过验收后，</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凭</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提交的申请，一次性无息退还该合同项目的履约保证金。</w:t>
      </w:r>
    </w:p>
    <w:p w14:paraId="4B7FADB9">
      <w:pPr>
        <w:pStyle w:val="10"/>
        <w:spacing w:line="360" w:lineRule="auto"/>
        <w:ind w:firstLine="440" w:firstLineChars="200"/>
        <w:rPr>
          <w:rFonts w:hint="eastAsia"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 xml:space="preserve">2.3 </w:t>
      </w:r>
      <w:r>
        <w:rPr>
          <w:rFonts w:hint="eastAsia" w:asciiTheme="minorEastAsia" w:hAnsiTheme="minorEastAsia" w:eastAsiaTheme="minorEastAsia"/>
          <w:color w:val="auto"/>
          <w:sz w:val="22"/>
          <w:szCs w:val="22"/>
          <w:highlight w:val="none"/>
          <w:lang w:bidi="zh-CN"/>
        </w:rPr>
        <w:t>发生以下情况的，履约保证金不予退还或部分退还：</w:t>
      </w:r>
    </w:p>
    <w:p w14:paraId="230D8B39">
      <w:pPr>
        <w:pStyle w:val="10"/>
        <w:spacing w:line="360" w:lineRule="auto"/>
        <w:ind w:firstLine="440" w:firstLineChars="200"/>
        <w:rPr>
          <w:rFonts w:hint="eastAsia"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bidi="zh-CN"/>
        </w:rPr>
        <w:t>a.签订合同后，</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不履行合同义务的，</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有权全额扣除履约保证金，全额不予退还，同时</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亦有权终止合同，</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还须承担相应的法律赔偿责任。</w:t>
      </w:r>
    </w:p>
    <w:p w14:paraId="5380F56A">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bidi="zh-CN"/>
        </w:rPr>
        <w:t>b.</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在履约过程中发生违约行为，给</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造成损失的，</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有权在</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缴纳的履约保证金中予以扣款，以弥补</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经济损失，不足的部分</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另外补齐。</w:t>
      </w:r>
    </w:p>
    <w:p w14:paraId="049E9441">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六、安装技术服务要求</w:t>
      </w:r>
    </w:p>
    <w:p w14:paraId="3507B7EA">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1.乙方须严格按照设备规格及安装标准，完成新预付费式水电表、读卡器的安装、接线工作，确保设备安装牢固、接线规范，无安全隐患。</w:t>
      </w:r>
    </w:p>
    <w:p w14:paraId="44445FB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2.安装完成后，乙方需对所有设备及系统进行全面调试，确保水电表计量精准、读卡器正常读写、预付费功能正常运行，满足收费管理需求。</w:t>
      </w:r>
    </w:p>
    <w:p w14:paraId="0C877E4A">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3.乙方需遵守甲方相关管理规定，施工时间尽量避开街区运营高峰期，减少对租户经营及居民生活的影响。</w:t>
      </w:r>
    </w:p>
    <w:p w14:paraId="28B8817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4.乙方需自行负责保管现场的产品设备及附配件。</w:t>
      </w:r>
    </w:p>
    <w:p w14:paraId="23ADDAE1">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5.安装调试人员对邻近产品设备等造成损坏，应由乙方负责修复及承担一切直接费用。</w:t>
      </w:r>
    </w:p>
    <w:p w14:paraId="1C14E9F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6.项目实施过程中，乙方需做好安全管理工作，杜绝安全事故发生，若因操作不当造成的损失，由乙方承担全部责任。</w:t>
      </w:r>
    </w:p>
    <w:p w14:paraId="3D828458">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7.乙方需针对本项目配备充足的技术力量和项目负责人，负责现场管理以保证该项目的实施。委派的人员</w:t>
      </w:r>
      <w:r>
        <w:rPr>
          <w:rFonts w:hint="eastAsia" w:ascii="宋体" w:hAnsi="宋体" w:cs="宋体"/>
          <w:b w:val="0"/>
          <w:bCs w:val="0"/>
          <w:color w:val="auto"/>
          <w:sz w:val="22"/>
          <w:szCs w:val="22"/>
          <w:highlight w:val="none"/>
          <w:lang w:val="en-US" w:eastAsia="zh-CN"/>
        </w:rPr>
        <w:t>须配备相应的特种作业操作证高压电工作业证</w:t>
      </w:r>
      <w:r>
        <w:rPr>
          <w:rFonts w:hint="eastAsia" w:cs="Times New Roman" w:asciiTheme="minorEastAsia" w:hAnsiTheme="minorEastAsia" w:eastAsiaTheme="minorEastAsia"/>
          <w:color w:val="auto"/>
          <w:sz w:val="22"/>
          <w:szCs w:val="22"/>
          <w:highlight w:val="none"/>
          <w:lang w:val="en-US" w:eastAsia="zh-CN" w:bidi="zh-CN"/>
        </w:rPr>
        <w:t>，确保操作规范、安全，符合水电安装行业标准。</w:t>
      </w:r>
    </w:p>
    <w:p w14:paraId="7A90E32F">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8.乙方在施工范围内应做到文明施工，以保障通行和人身安全。</w:t>
      </w:r>
    </w:p>
    <w:p w14:paraId="723A7DC3">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9.乙方应对安装施工质量、安全全面负责，如乙方原因造成质量、安全事故，乙方承担一切经济法律责任。</w:t>
      </w:r>
    </w:p>
    <w:p w14:paraId="27DB6203">
      <w:pPr>
        <w:pStyle w:val="10"/>
        <w:spacing w:line="360" w:lineRule="auto"/>
        <w:ind w:firstLine="440" w:firstLineChars="200"/>
        <w:rPr>
          <w:rFonts w:hint="default"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10.乙方实施期间须做好安全防护措施，合同履约期间一切安全责任均由乙方承担，甲方概不负责。</w:t>
      </w:r>
    </w:p>
    <w:p w14:paraId="6A248F33">
      <w:pPr>
        <w:pStyle w:val="10"/>
        <w:spacing w:line="360" w:lineRule="auto"/>
        <w:ind w:firstLine="440" w:firstLineChars="200"/>
        <w:rPr>
          <w:rFonts w:hint="default" w:cs="Times New Roman" w:asciiTheme="minorEastAsia" w:hAnsiTheme="minorEastAsia" w:eastAsiaTheme="minorEastAsia"/>
          <w:b/>
          <w:bCs/>
          <w:color w:val="auto"/>
          <w:sz w:val="22"/>
          <w:szCs w:val="22"/>
          <w:highlight w:val="none"/>
          <w:lang w:val="en-US" w:eastAsia="zh-CN" w:bidi="zh-CN"/>
        </w:rPr>
      </w:pPr>
      <w:r>
        <w:rPr>
          <w:rFonts w:hint="eastAsia" w:cs="Times New Roman" w:asciiTheme="minorEastAsia" w:hAnsiTheme="minorEastAsia" w:eastAsiaTheme="minorEastAsia"/>
          <w:b w:val="0"/>
          <w:bCs w:val="0"/>
          <w:color w:val="auto"/>
          <w:sz w:val="22"/>
          <w:szCs w:val="22"/>
          <w:highlight w:val="none"/>
          <w:lang w:val="en-US" w:eastAsia="zh-CN" w:bidi="zh-CN"/>
        </w:rPr>
        <w:t>11.</w:t>
      </w:r>
      <w:r>
        <w:rPr>
          <w:rFonts w:hint="eastAsia" w:ascii="宋体" w:hAnsi="宋体" w:eastAsia="宋体" w:cs="宋体"/>
          <w:b w:val="0"/>
          <w:bCs w:val="0"/>
          <w:color w:val="auto"/>
          <w:sz w:val="22"/>
          <w:szCs w:val="22"/>
          <w:highlight w:val="none"/>
          <w:lang w:val="en-US" w:eastAsia="zh-CN"/>
        </w:rPr>
        <w:t>施工完成后须用同等材质的材料将破坏后的部分恢复原样。</w:t>
      </w:r>
    </w:p>
    <w:p w14:paraId="1352AE66">
      <w:pPr>
        <w:pStyle w:val="10"/>
        <w:spacing w:line="360" w:lineRule="auto"/>
        <w:ind w:firstLine="442" w:firstLineChars="200"/>
        <w:rPr>
          <w:rFonts w:hint="eastAsia" w:cs="Times New Roman" w:asciiTheme="minorEastAsia" w:hAnsiTheme="minorEastAsia" w:eastAsiaTheme="minorEastAsia"/>
          <w:b/>
          <w:bCs/>
          <w:color w:val="auto"/>
          <w:sz w:val="22"/>
          <w:szCs w:val="22"/>
          <w:highlight w:val="none"/>
          <w:lang w:val="zh-CN" w:eastAsia="zh-CN" w:bidi="zh-CN"/>
        </w:rPr>
      </w:pPr>
      <w:r>
        <w:rPr>
          <w:rFonts w:hint="eastAsia" w:cs="Times New Roman" w:asciiTheme="minorEastAsia" w:hAnsiTheme="minorEastAsia" w:eastAsiaTheme="minorEastAsia"/>
          <w:b/>
          <w:bCs/>
          <w:color w:val="auto"/>
          <w:sz w:val="22"/>
          <w:szCs w:val="22"/>
          <w:highlight w:val="none"/>
          <w:lang w:val="en-US" w:eastAsia="zh-CN" w:bidi="zh-CN"/>
        </w:rPr>
        <w:t>七、</w:t>
      </w:r>
      <w:r>
        <w:rPr>
          <w:rFonts w:hint="eastAsia" w:cs="Times New Roman" w:asciiTheme="minorEastAsia" w:hAnsiTheme="minorEastAsia" w:eastAsiaTheme="minorEastAsia"/>
          <w:b/>
          <w:bCs/>
          <w:color w:val="auto"/>
          <w:sz w:val="22"/>
          <w:szCs w:val="22"/>
          <w:highlight w:val="none"/>
          <w:lang w:val="zh-CN" w:eastAsia="zh-CN" w:bidi="zh-CN"/>
        </w:rPr>
        <w:t>验收要求</w:t>
      </w:r>
    </w:p>
    <w:p w14:paraId="05BAABE4">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zh-CN" w:eastAsia="zh-CN" w:bidi="zh-CN"/>
        </w:rPr>
      </w:pPr>
      <w:r>
        <w:rPr>
          <w:rFonts w:hint="eastAsia" w:cs="Times New Roman" w:asciiTheme="minorEastAsia" w:hAnsiTheme="minorEastAsia" w:eastAsiaTheme="minorEastAsia"/>
          <w:color w:val="auto"/>
          <w:sz w:val="22"/>
          <w:szCs w:val="22"/>
          <w:highlight w:val="none"/>
          <w:lang w:val="zh-CN" w:eastAsia="zh-CN" w:bidi="zh-CN"/>
        </w:rPr>
        <w:t>1.</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须提供产品设备的验收方案，该方案须符合国家相关行业标准和验收标准。</w:t>
      </w:r>
    </w:p>
    <w:p w14:paraId="116E9A97">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zh-CN" w:eastAsia="zh-CN" w:bidi="zh-CN"/>
        </w:rPr>
      </w:pPr>
      <w:r>
        <w:rPr>
          <w:rFonts w:hint="eastAsia" w:cs="Times New Roman" w:asciiTheme="minorEastAsia" w:hAnsiTheme="minorEastAsia" w:eastAsiaTheme="minorEastAsia"/>
          <w:color w:val="auto"/>
          <w:sz w:val="22"/>
          <w:szCs w:val="22"/>
          <w:highlight w:val="none"/>
          <w:lang w:val="en-US" w:eastAsia="zh-CN" w:bidi="zh-CN"/>
        </w:rPr>
        <w:t>2</w:t>
      </w:r>
      <w:r>
        <w:rPr>
          <w:rFonts w:hint="eastAsia" w:cs="Times New Roman" w:asciiTheme="minorEastAsia" w:hAnsiTheme="minorEastAsia" w:eastAsiaTheme="minorEastAsia"/>
          <w:color w:val="auto"/>
          <w:sz w:val="22"/>
          <w:szCs w:val="22"/>
          <w:highlight w:val="none"/>
          <w:lang w:val="zh-CN" w:eastAsia="zh-CN" w:bidi="zh-CN"/>
        </w:rPr>
        <w:t>.</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在完成安装任务后，</w:t>
      </w:r>
      <w:r>
        <w:rPr>
          <w:rFonts w:hint="eastAsia" w:cs="Times New Roman" w:asciiTheme="minorEastAsia" w:hAnsiTheme="minorEastAsia" w:eastAsiaTheme="minorEastAsia"/>
          <w:color w:val="auto"/>
          <w:sz w:val="22"/>
          <w:szCs w:val="22"/>
          <w:highlight w:val="none"/>
          <w:lang w:val="en-US" w:eastAsia="zh-CN" w:bidi="zh-CN"/>
        </w:rPr>
        <w:t>甲方</w:t>
      </w:r>
      <w:r>
        <w:rPr>
          <w:rFonts w:hint="eastAsia" w:cs="Times New Roman" w:asciiTheme="minorEastAsia" w:hAnsiTheme="minorEastAsia" w:eastAsiaTheme="minorEastAsia"/>
          <w:color w:val="auto"/>
          <w:sz w:val="22"/>
          <w:szCs w:val="22"/>
          <w:highlight w:val="none"/>
          <w:lang w:val="zh-CN" w:eastAsia="zh-CN" w:bidi="zh-CN"/>
        </w:rPr>
        <w:t>将</w:t>
      </w:r>
      <w:r>
        <w:rPr>
          <w:rFonts w:hint="eastAsia" w:cs="Times New Roman" w:asciiTheme="minorEastAsia" w:hAnsiTheme="minorEastAsia" w:eastAsiaTheme="minorEastAsia"/>
          <w:color w:val="auto"/>
          <w:sz w:val="22"/>
          <w:szCs w:val="22"/>
          <w:highlight w:val="none"/>
          <w:lang w:val="en-US" w:eastAsia="zh-CN" w:bidi="zh-CN"/>
        </w:rPr>
        <w:t>视情况可能</w:t>
      </w:r>
      <w:r>
        <w:rPr>
          <w:rFonts w:hint="eastAsia" w:cs="Times New Roman" w:asciiTheme="minorEastAsia" w:hAnsiTheme="minorEastAsia" w:eastAsiaTheme="minorEastAsia"/>
          <w:color w:val="auto"/>
          <w:sz w:val="22"/>
          <w:szCs w:val="22"/>
          <w:highlight w:val="none"/>
          <w:lang w:val="zh-CN" w:eastAsia="zh-CN" w:bidi="zh-CN"/>
        </w:rPr>
        <w:t>对主要原部件进行原厂检测，如检测不合格，</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承担所有责任。</w:t>
      </w:r>
    </w:p>
    <w:p w14:paraId="1E3D4EE6">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八、售后服务</w:t>
      </w:r>
    </w:p>
    <w:p w14:paraId="1BCD350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1.此次</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的所有项目产品质保</w:t>
      </w:r>
      <w:r>
        <w:rPr>
          <w:rFonts w:hint="eastAsia" w:ascii="宋体" w:hAnsi="宋体" w:cs="宋体"/>
          <w:b w:val="0"/>
          <w:bCs w:val="0"/>
          <w:color w:val="auto"/>
          <w:sz w:val="22"/>
          <w:szCs w:val="22"/>
          <w:highlight w:val="none"/>
          <w:lang w:val="zh-CN"/>
        </w:rPr>
        <w:t>期为</w:t>
      </w:r>
      <w:r>
        <w:rPr>
          <w:rFonts w:hint="eastAsia" w:ascii="宋体" w:hAnsi="宋体" w:cs="宋体"/>
          <w:b w:val="0"/>
          <w:bCs w:val="0"/>
          <w:color w:val="auto"/>
          <w:sz w:val="22"/>
          <w:szCs w:val="22"/>
          <w:highlight w:val="none"/>
          <w:u w:val="single"/>
          <w:lang w:val="en-US" w:eastAsia="zh-CN"/>
        </w:rPr>
        <w:t xml:space="preserve"> 2 </w:t>
      </w:r>
      <w:r>
        <w:rPr>
          <w:rFonts w:hint="eastAsia" w:ascii="宋体" w:hAnsi="宋体" w:eastAsia="宋体" w:cs="宋体"/>
          <w:b w:val="0"/>
          <w:bCs w:val="0"/>
          <w:color w:val="auto"/>
          <w:sz w:val="22"/>
          <w:szCs w:val="22"/>
          <w:highlight w:val="none"/>
          <w:u w:val="single"/>
          <w:lang w:val="zh-CN"/>
        </w:rPr>
        <w:t>年（</w:t>
      </w:r>
      <w:r>
        <w:rPr>
          <w:rFonts w:hint="eastAsia" w:ascii="宋体" w:hAnsi="宋体" w:eastAsia="宋体" w:cs="宋体"/>
          <w:b w:val="0"/>
          <w:bCs w:val="0"/>
          <w:color w:val="auto"/>
          <w:sz w:val="22"/>
          <w:szCs w:val="22"/>
          <w:highlight w:val="none"/>
          <w:lang w:val="en-US" w:eastAsia="zh-CN"/>
        </w:rPr>
        <w:t>日期</w:t>
      </w:r>
      <w:r>
        <w:rPr>
          <w:rFonts w:hint="eastAsia" w:ascii="宋体" w:hAnsi="宋体" w:eastAsia="宋体" w:cs="宋体"/>
          <w:b w:val="0"/>
          <w:bCs w:val="0"/>
          <w:color w:val="auto"/>
          <w:sz w:val="22"/>
          <w:szCs w:val="22"/>
          <w:highlight w:val="none"/>
          <w:lang w:val="zh-CN"/>
        </w:rPr>
        <w:t>从通过验收之日起计</w:t>
      </w:r>
      <w:r>
        <w:rPr>
          <w:rFonts w:hint="eastAsia" w:ascii="宋体" w:hAnsi="宋体" w:eastAsia="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lang w:val="zh-CN"/>
        </w:rPr>
        <w:t>若期间产品出现严重质量问题（除人为原因外），</w:t>
      </w:r>
      <w:r>
        <w:rPr>
          <w:rFonts w:hint="eastAsia" w:ascii="宋体" w:hAnsi="宋体" w:cs="宋体"/>
          <w:b w:val="0"/>
          <w:bCs w:val="0"/>
          <w:color w:val="auto"/>
          <w:sz w:val="22"/>
          <w:szCs w:val="22"/>
          <w:highlight w:val="none"/>
          <w:lang w:val="en-US" w:eastAsia="zh-CN"/>
        </w:rPr>
        <w:t>乙方</w:t>
      </w:r>
      <w:r>
        <w:rPr>
          <w:rFonts w:hint="eastAsia" w:ascii="宋体" w:hAnsi="宋体" w:cs="宋体"/>
          <w:b w:val="0"/>
          <w:bCs w:val="0"/>
          <w:color w:val="auto"/>
          <w:sz w:val="22"/>
          <w:szCs w:val="22"/>
          <w:highlight w:val="none"/>
          <w:lang w:val="zh-CN"/>
        </w:rPr>
        <w:t>须无偿更换，质保期重新计算</w:t>
      </w:r>
      <w:r>
        <w:rPr>
          <w:rFonts w:hint="eastAsia" w:ascii="宋体" w:hAnsi="宋体" w:eastAsia="宋体" w:cs="宋体"/>
          <w:b w:val="0"/>
          <w:bCs w:val="0"/>
          <w:color w:val="auto"/>
          <w:sz w:val="22"/>
          <w:szCs w:val="22"/>
          <w:highlight w:val="none"/>
          <w:lang w:val="zh-CN" w:eastAsia="zh-CN"/>
        </w:rPr>
        <w:t>。</w:t>
      </w:r>
    </w:p>
    <w:p w14:paraId="3DAC6BA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rPr>
        <w:t>.</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无论对其投标产品的售后服务有无委托均不能免除其对投标产品所作出的售后服务承诺的一切责任。</w:t>
      </w:r>
    </w:p>
    <w:p w14:paraId="7D76BA9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.交付、验收合格使用后，按合同提供质保期内的免费保修服务。</w:t>
      </w:r>
    </w:p>
    <w:p w14:paraId="0AE5674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.保修期内若出现设备故障，</w:t>
      </w:r>
      <w:r>
        <w:rPr>
          <w:rFonts w:hint="eastAsia" w:ascii="宋体" w:hAnsi="宋体" w:cs="宋体"/>
          <w:b w:val="0"/>
          <w:bCs w:val="0"/>
          <w:color w:val="auto"/>
          <w:sz w:val="22"/>
          <w:szCs w:val="22"/>
          <w:highlight w:val="none"/>
          <w:lang w:val="en-US" w:eastAsia="zh-CN"/>
        </w:rPr>
        <w:t>乙方须在1小时内到达现场进行</w:t>
      </w:r>
      <w:r>
        <w:rPr>
          <w:rFonts w:hint="eastAsia" w:ascii="宋体" w:hAnsi="宋体" w:eastAsia="宋体" w:cs="宋体"/>
          <w:b w:val="0"/>
          <w:bCs w:val="0"/>
          <w:color w:val="auto"/>
          <w:sz w:val="22"/>
          <w:szCs w:val="22"/>
          <w:highlight w:val="none"/>
          <w:lang w:val="zh-CN"/>
        </w:rPr>
        <w:t>维修、更换，确保设备正常运行。</w:t>
      </w:r>
    </w:p>
    <w:p w14:paraId="7ED6AB9C">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.如现场不能维修解决的故障问题，须提供故障不能排除时的解决方案。</w:t>
      </w:r>
    </w:p>
    <w:p w14:paraId="7F262227">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九</w:t>
      </w:r>
      <w:r>
        <w:rPr>
          <w:rFonts w:hint="eastAsia" w:asciiTheme="minorEastAsia" w:hAnsiTheme="minorEastAsia" w:eastAsiaTheme="minorEastAsia"/>
          <w:b/>
          <w:bCs/>
          <w:color w:val="auto"/>
          <w:sz w:val="22"/>
          <w:szCs w:val="22"/>
          <w:highlight w:val="none"/>
          <w:lang w:bidi="zh-CN"/>
        </w:rPr>
        <w:t>、</w:t>
      </w:r>
      <w:r>
        <w:rPr>
          <w:rFonts w:asciiTheme="minorEastAsia" w:hAnsiTheme="minorEastAsia" w:eastAsiaTheme="minorEastAsia"/>
          <w:b/>
          <w:bCs/>
          <w:color w:val="auto"/>
          <w:sz w:val="22"/>
          <w:szCs w:val="22"/>
          <w:highlight w:val="none"/>
          <w:lang w:bidi="zh-CN"/>
        </w:rPr>
        <w:t>违约责任</w:t>
      </w:r>
    </w:p>
    <w:p w14:paraId="4B1E0A7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1.乙方</w:t>
      </w:r>
      <w:r>
        <w:rPr>
          <w:rFonts w:asciiTheme="minorEastAsia" w:hAnsiTheme="minorEastAsia" w:eastAsiaTheme="minorEastAsia"/>
          <w:color w:val="auto"/>
          <w:sz w:val="22"/>
          <w:szCs w:val="22"/>
          <w:highlight w:val="none"/>
          <w:lang w:bidi="zh-CN"/>
        </w:rPr>
        <w:t>在货到现场时必须通知</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进行规格、型号、数量等外观验收，待核验无误后，签署收货单交</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 xml:space="preserve">。 </w:t>
      </w:r>
    </w:p>
    <w:p w14:paraId="1952E449">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货物错发到货地点时，由</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 xml:space="preserve">负责解决并承担有关费用。 </w:t>
      </w:r>
    </w:p>
    <w:p w14:paraId="037784F9">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3.乙方</w:t>
      </w:r>
      <w:r>
        <w:rPr>
          <w:rFonts w:asciiTheme="minorEastAsia" w:hAnsiTheme="minorEastAsia" w:eastAsiaTheme="minorEastAsia"/>
          <w:color w:val="auto"/>
          <w:sz w:val="22"/>
          <w:szCs w:val="22"/>
          <w:highlight w:val="none"/>
          <w:lang w:bidi="zh-CN"/>
        </w:rPr>
        <w:t>不能交货或不能按</w:t>
      </w:r>
      <w:r>
        <w:rPr>
          <w:rFonts w:hint="eastAsia" w:asciiTheme="minorEastAsia" w:hAnsiTheme="minorEastAsia" w:eastAsiaTheme="minorEastAsia"/>
          <w:color w:val="auto"/>
          <w:sz w:val="22"/>
          <w:szCs w:val="22"/>
          <w:highlight w:val="none"/>
          <w:lang w:val="en-US" w:bidi="zh-CN"/>
        </w:rPr>
        <w:t>招标文件</w:t>
      </w:r>
      <w:r>
        <w:rPr>
          <w:rFonts w:asciiTheme="minorEastAsia" w:hAnsiTheme="minorEastAsia" w:eastAsiaTheme="minorEastAsia"/>
          <w:color w:val="auto"/>
          <w:sz w:val="22"/>
          <w:szCs w:val="22"/>
          <w:highlight w:val="none"/>
          <w:lang w:bidi="zh-CN"/>
        </w:rPr>
        <w:t>要求满足</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要求，</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应双倍返还</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支付的货款。同时</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保留对</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 xml:space="preserve">追究由此而造成的一切经济损失。 </w:t>
      </w:r>
    </w:p>
    <w:p w14:paraId="256D7AC2">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十、</w:t>
      </w:r>
      <w:r>
        <w:rPr>
          <w:rFonts w:asciiTheme="minorEastAsia" w:hAnsiTheme="minorEastAsia" w:eastAsiaTheme="minorEastAsia"/>
          <w:b/>
          <w:bCs/>
          <w:color w:val="auto"/>
          <w:sz w:val="22"/>
          <w:szCs w:val="22"/>
          <w:highlight w:val="none"/>
          <w:lang w:bidi="zh-CN"/>
        </w:rPr>
        <w:t xml:space="preserve">争议解决方式 </w:t>
      </w:r>
    </w:p>
    <w:p w14:paraId="5E8E2D45">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合同生效后，</w:t>
      </w:r>
      <w:r>
        <w:rPr>
          <w:rFonts w:hint="eastAsia" w:asciiTheme="minorEastAsia" w:hAnsiTheme="minorEastAsia" w:eastAsiaTheme="minorEastAsia"/>
          <w:color w:val="auto"/>
          <w:sz w:val="22"/>
          <w:szCs w:val="22"/>
          <w:highlight w:val="none"/>
          <w:lang w:val="en-US" w:bidi="zh-CN"/>
        </w:rPr>
        <w:t>甲乙</w:t>
      </w:r>
      <w:r>
        <w:rPr>
          <w:rFonts w:asciiTheme="minorEastAsia" w:hAnsiTheme="minorEastAsia" w:eastAsiaTheme="minorEastAsia"/>
          <w:color w:val="auto"/>
          <w:sz w:val="22"/>
          <w:szCs w:val="22"/>
          <w:highlight w:val="none"/>
          <w:lang w:bidi="zh-CN"/>
        </w:rPr>
        <w:t xml:space="preserve">双方都应严格履行合同，如出现问题双方应积极协商解决，经协商无效时，任何一方可向南通市人民法院提起诉讼。 </w:t>
      </w:r>
    </w:p>
    <w:p w14:paraId="2024D593">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招标文件、投标书和投标书附件、中标通知书均为合同不可分割部分。</w:t>
      </w:r>
    </w:p>
    <w:p w14:paraId="1E98B7A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3、</w:t>
      </w:r>
      <w:r>
        <w:rPr>
          <w:rFonts w:asciiTheme="minorEastAsia" w:hAnsiTheme="minorEastAsia" w:eastAsiaTheme="minorEastAsia"/>
          <w:color w:val="auto"/>
          <w:sz w:val="22"/>
          <w:szCs w:val="22"/>
          <w:highlight w:val="none"/>
          <w:lang w:bidi="zh-CN"/>
        </w:rPr>
        <w:t xml:space="preserve">合同履行中出现的未尽事宜，双方在不违背招标文件的原则下，协商解决。协商结果 以“补充协议”方式作为合同的附件，与合同具有同等效力。 </w:t>
      </w:r>
    </w:p>
    <w:p w14:paraId="48318832">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十一、</w:t>
      </w:r>
      <w:r>
        <w:rPr>
          <w:rFonts w:asciiTheme="minorEastAsia" w:hAnsiTheme="minorEastAsia" w:eastAsiaTheme="minorEastAsia"/>
          <w:b/>
          <w:bCs/>
          <w:color w:val="auto"/>
          <w:sz w:val="22"/>
          <w:szCs w:val="22"/>
          <w:highlight w:val="none"/>
          <w:lang w:bidi="zh-CN"/>
        </w:rPr>
        <w:t xml:space="preserve">其他约定 </w:t>
      </w:r>
    </w:p>
    <w:p w14:paraId="4020383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本合同经买卖双方代表签字并加盖单位公章</w:t>
      </w:r>
      <w:r>
        <w:rPr>
          <w:rFonts w:hint="eastAsia" w:asciiTheme="minorEastAsia" w:hAnsiTheme="minorEastAsia" w:eastAsiaTheme="minorEastAsia"/>
          <w:color w:val="auto"/>
          <w:sz w:val="22"/>
          <w:szCs w:val="22"/>
          <w:highlight w:val="none"/>
          <w:lang w:bidi="zh-CN"/>
        </w:rPr>
        <w:t>且卖方缴纳履约保证金</w:t>
      </w:r>
      <w:r>
        <w:rPr>
          <w:rFonts w:asciiTheme="minorEastAsia" w:hAnsiTheme="minorEastAsia" w:eastAsiaTheme="minorEastAsia"/>
          <w:color w:val="auto"/>
          <w:sz w:val="22"/>
          <w:szCs w:val="22"/>
          <w:highlight w:val="none"/>
          <w:lang w:bidi="zh-CN"/>
        </w:rPr>
        <w:t>后生效。</w:t>
      </w:r>
    </w:p>
    <w:p w14:paraId="0290BF07">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lang w:val="en-US" w:eastAsia="zh-CN"/>
        </w:rPr>
        <w:t>捌</w:t>
      </w:r>
      <w:r>
        <w:rPr>
          <w:rFonts w:hint="eastAsia" w:ascii="宋体" w:hAnsi="宋体" w:eastAsia="宋体" w:cs="宋体"/>
          <w:color w:val="auto"/>
          <w:sz w:val="22"/>
          <w:szCs w:val="22"/>
          <w:highlight w:val="none"/>
        </w:rPr>
        <w:t>份，合同双方各执</w:t>
      </w:r>
      <w:r>
        <w:rPr>
          <w:rFonts w:hint="eastAsia" w:ascii="宋体" w:hAnsi="宋体" w:eastAsia="宋体" w:cs="宋体"/>
          <w:color w:val="auto"/>
          <w:sz w:val="22"/>
          <w:szCs w:val="22"/>
          <w:highlight w:val="none"/>
          <w:lang w:val="en-US" w:eastAsia="zh-CN"/>
        </w:rPr>
        <w:t>肆</w:t>
      </w:r>
      <w:r>
        <w:rPr>
          <w:rFonts w:hint="eastAsia" w:ascii="宋体" w:hAnsi="宋体" w:eastAsia="宋体" w:cs="宋体"/>
          <w:color w:val="auto"/>
          <w:sz w:val="22"/>
          <w:szCs w:val="22"/>
          <w:highlight w:val="none"/>
        </w:rPr>
        <w:t>份</w:t>
      </w:r>
    </w:p>
    <w:p w14:paraId="5503A76F">
      <w:pPr>
        <w:autoSpaceDE w:val="0"/>
        <w:autoSpaceDN w:val="0"/>
        <w:spacing w:line="702" w:lineRule="exact"/>
        <w:ind w:right="297"/>
        <w:outlineLvl w:val="0"/>
        <w:rPr>
          <w:rFonts w:hint="default" w:ascii="宋体" w:hAnsi="宋体" w:cs="宋体"/>
          <w:color w:val="auto"/>
          <w:sz w:val="22"/>
          <w:szCs w:val="22"/>
          <w:highlight w:val="none"/>
          <w:lang w:val="en-US" w:bidi="zh-CN"/>
        </w:rPr>
      </w:pPr>
      <w:r>
        <w:rPr>
          <w:rFonts w:hint="eastAsia" w:ascii="宋体" w:hAnsi="宋体" w:cs="宋体"/>
          <w:color w:val="auto"/>
          <w:sz w:val="22"/>
          <w:szCs w:val="22"/>
          <w:highlight w:val="none"/>
          <w:lang w:val="en-US" w:bidi="zh-CN"/>
        </w:rPr>
        <w:t>附件1：安全生产合同</w:t>
      </w:r>
    </w:p>
    <w:p w14:paraId="0EDB17F9">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甲方：</w:t>
      </w:r>
      <w:r>
        <w:rPr>
          <w:rFonts w:hint="eastAsia" w:ascii="宋体" w:hAnsi="宋体" w:cs="宋体"/>
          <w:color w:val="auto"/>
          <w:sz w:val="22"/>
          <w:szCs w:val="22"/>
          <w:highlight w:val="none"/>
          <w:lang w:bidi="zh-CN"/>
        </w:rPr>
        <w:t>（</w:t>
      </w:r>
      <w:r>
        <w:rPr>
          <w:rFonts w:ascii="宋体" w:hAnsi="宋体" w:cs="宋体"/>
          <w:color w:val="auto"/>
          <w:sz w:val="22"/>
          <w:szCs w:val="22"/>
          <w:highlight w:val="none"/>
          <w:lang w:bidi="zh-CN"/>
        </w:rPr>
        <w:t>公章）                      乙方：</w:t>
      </w:r>
      <w:r>
        <w:rPr>
          <w:rFonts w:hint="eastAsia" w:ascii="宋体" w:hAnsi="宋体" w:cs="宋体"/>
          <w:color w:val="auto"/>
          <w:sz w:val="22"/>
          <w:szCs w:val="22"/>
          <w:highlight w:val="none"/>
          <w:lang w:bidi="zh-CN"/>
        </w:rPr>
        <w:t>（</w:t>
      </w:r>
      <w:r>
        <w:rPr>
          <w:rFonts w:ascii="宋体" w:hAnsi="宋体" w:cs="宋体"/>
          <w:color w:val="auto"/>
          <w:sz w:val="22"/>
          <w:szCs w:val="22"/>
          <w:highlight w:val="none"/>
          <w:lang w:bidi="zh-CN"/>
        </w:rPr>
        <w:t xml:space="preserve">公章） </w:t>
      </w:r>
    </w:p>
    <w:p w14:paraId="0CFE001E">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法人代表或委托代理人：             法人代表或委托代理人： </w:t>
      </w:r>
    </w:p>
    <w:p w14:paraId="4751C97C">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电话：                             电话： </w:t>
      </w:r>
    </w:p>
    <w:p w14:paraId="34929204">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地址：                             地址：</w:t>
      </w:r>
    </w:p>
    <w:p w14:paraId="40EC2D6A">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开户银行：                         开户银行： </w:t>
      </w:r>
    </w:p>
    <w:p w14:paraId="31D72A01">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账号：                             账号：          </w:t>
      </w:r>
    </w:p>
    <w:p w14:paraId="7689066E">
      <w:pPr>
        <w:autoSpaceDE w:val="0"/>
        <w:autoSpaceDN w:val="0"/>
        <w:spacing w:line="702" w:lineRule="exact"/>
        <w:ind w:right="297" w:firstLine="440" w:firstLineChars="200"/>
        <w:jc w:val="righ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合同签订日期：</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年</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月</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日</w:t>
      </w:r>
    </w:p>
    <w:p w14:paraId="44306EED">
      <w:pPr>
        <w:pStyle w:val="17"/>
        <w:jc w:val="center"/>
        <w:rPr>
          <w:rFonts w:hint="eastAsia" w:ascii="仿宋_GB2312" w:hAnsi="宋体" w:eastAsia="仿宋_GB2312"/>
          <w:b/>
          <w:color w:val="auto"/>
          <w:sz w:val="36"/>
          <w:szCs w:val="36"/>
          <w:highlight w:val="none"/>
        </w:rPr>
      </w:pPr>
    </w:p>
    <w:p w14:paraId="35FDD112">
      <w:pPr>
        <w:spacing w:line="440" w:lineRule="exact"/>
        <w:ind w:firstLine="480" w:firstLineChars="200"/>
        <w:rPr>
          <w:rFonts w:hint="eastAsia"/>
          <w:color w:val="auto"/>
          <w:sz w:val="24"/>
          <w:highlight w:val="none"/>
        </w:rPr>
      </w:pPr>
      <w:r>
        <w:rPr>
          <w:rFonts w:ascii="宋体" w:hAnsi="宋体" w:cs="宋体"/>
          <w:color w:val="auto"/>
          <w:sz w:val="24"/>
          <w:highlight w:val="none"/>
        </w:rPr>
        <w:t>注：甲方保留对合同微调的权利。</w:t>
      </w:r>
    </w:p>
    <w:p w14:paraId="342F0796">
      <w:pP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br w:type="page"/>
      </w:r>
    </w:p>
    <w:p w14:paraId="18A9E270">
      <w:pPr>
        <w:snapToGrid w:val="0"/>
        <w:spacing w:line="360" w:lineRule="auto"/>
        <w:jc w:val="center"/>
        <w:textAlignment w:val="baseline"/>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安全生产合同</w:t>
      </w:r>
    </w:p>
    <w:p w14:paraId="09B8F0DC">
      <w:pPr>
        <w:snapToGrid w:val="0"/>
        <w:spacing w:line="360" w:lineRule="auto"/>
        <w:ind w:firstLine="440" w:firstLineChars="200"/>
        <w:textAlignment w:val="baseline"/>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w:t>
      </w:r>
    </w:p>
    <w:p w14:paraId="02A50E58">
      <w:pPr>
        <w:snapToGrid w:val="0"/>
        <w:spacing w:line="360" w:lineRule="auto"/>
        <w:ind w:firstLine="440" w:firstLineChars="200"/>
        <w:textAlignment w:val="baseline"/>
        <w:rPr>
          <w:rFonts w:hint="eastAsia" w:ascii="宋体" w:hAnsi="宋体" w:eastAsia="宋体" w:cs="宋体"/>
          <w:color w:val="auto"/>
          <w:sz w:val="22"/>
          <w:szCs w:val="22"/>
          <w:highlight w:val="none"/>
          <w:u w:val="none"/>
          <w:lang w:val="en-US" w:eastAsia="zh-CN"/>
        </w:rPr>
      </w:pP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 xml:space="preserve"> </w:t>
      </w:r>
    </w:p>
    <w:p w14:paraId="27C80596">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为在工程施工合同的实施过程中创造安全、整洁的施工环境，切实搞好本项目的安全管理工作，本项目</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与</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特此签订安全生产合同：</w:t>
      </w:r>
    </w:p>
    <w:p w14:paraId="77A0A28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职责</w:t>
      </w:r>
    </w:p>
    <w:p w14:paraId="50D5B45A">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1．严格遵守国家有关安全生产的法律法规、认真执行合同中的有关安全要求。</w:t>
      </w:r>
    </w:p>
    <w:p w14:paraId="02B3931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2．按照“安全第一、预防为主”和坚持“管生产必须管安全”的原则进行安全生产管理，做到生产与安全工作同时计划、布置、检查、总结和评比。</w:t>
      </w:r>
    </w:p>
    <w:p w14:paraId="1574A6F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3.重要的安全设施必须坚持与主体工程“三同时”的原则，即：同时设计、审批，同时施工，同时验收，投入使用。</w:t>
      </w:r>
    </w:p>
    <w:p w14:paraId="6AD66EE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4.定期召开安全生产调度会，及时传达中央及地方有关安全生产的精神。</w:t>
      </w:r>
    </w:p>
    <w:p w14:paraId="01638BF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5.组织对</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施工现场安全生产检查，监督承包有及时处理发现的各项隐患。</w:t>
      </w:r>
    </w:p>
    <w:p w14:paraId="6537448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职责</w:t>
      </w:r>
    </w:p>
    <w:p w14:paraId="6AFA96E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1．严格遵守国家有关安全生产的法律法规和有关安全生产的规定，认真执行合同中的有关安全要求，接受甲方和监理工程师对安全生产工作的指导。</w:t>
      </w:r>
    </w:p>
    <w:p w14:paraId="6C4894C3">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坚持“安全第一、预防为主”和坚持“管生产必须管安全”的原则，加强安全生产宣传教育，增强安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2C5E290B">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 1%-3%配备安全员，专职负责所有员工的安全和治安保卫工作及预防事故的发生。安全机构人员，有权按有关规定发布指令，并采取保护性措施防止事故发生。</w:t>
      </w:r>
    </w:p>
    <w:p w14:paraId="4E3A397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在任何时候都应采取各种合理的预防措施，防止其员工发生任何违法、违禁、暴力或妨碍治安的行为。</w:t>
      </w:r>
    </w:p>
    <w:p w14:paraId="0C4AE1FB">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必须具有劳动安全管理部门颁发的安全生产证书，参加施工的人员，必须接受安全技术教育，熟知和遵守本工种的各项安全技术操作规程，定期进行安全技术考核，合格者方准上岗操作。对于从事电气、起重、建筑凳高架设作业、锅炉、压力容器、焊接、机动车船驾驶、爆破、潜水、瓦斯检验等特殊工种的人员。经过专业培训，获得《安全操作合格证》后，方准持证上岗。施工现场如出现特种作业无证操作现象时，项目经理必须承担管理责任。</w:t>
      </w:r>
    </w:p>
    <w:p w14:paraId="3E04C8A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6．对于易燃易爆的材料除应专门妥善保管之外，还应配备有足够的消防设施，所有施工人员都应熟悉消防设备的性能和使用方法；</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不得将任何种类的爆炸物给予、易货或以其他方式转让给任何其他人，或允许、容忍上述同样行为。</w:t>
      </w:r>
    </w:p>
    <w:p w14:paraId="5C1DEBA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7．操作人员上岗，必须按规定穿戴防护用品。施工负责人和安全检查员应随时检查劳动防护用品的穿戴情况，不按规定穿戴防护用品的人员不得上岗。</w:t>
      </w:r>
    </w:p>
    <w:p w14:paraId="2142F2F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8.所有施工机具设备和高空作业的设备均应定期检查，并有安全员的签字记录，保证其经常处于完好状态；不合格的机具、设备和劳动保护用品严禁使用。</w:t>
      </w:r>
    </w:p>
    <w:p w14:paraId="0F8A6756">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9．施工中采用新技术、新工艺、新设备、新材料时，必须制定相应的安全技术措施，施工现场必须具有相关的安全标志牌。</w:t>
      </w:r>
    </w:p>
    <w:p w14:paraId="33A0A05A">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672734D">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 违约责任</w:t>
      </w:r>
    </w:p>
    <w:p w14:paraId="6BF1128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如因</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违约造成安全事故，将依法追究责任。</w:t>
      </w:r>
    </w:p>
    <w:p w14:paraId="79986B47">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lang w:val="en-US" w:eastAsia="zh-CN"/>
        </w:rPr>
        <w:t>捌</w:t>
      </w:r>
      <w:r>
        <w:rPr>
          <w:rFonts w:hint="eastAsia" w:ascii="宋体" w:hAnsi="宋体" w:eastAsia="宋体" w:cs="宋体"/>
          <w:color w:val="auto"/>
          <w:sz w:val="22"/>
          <w:szCs w:val="22"/>
          <w:highlight w:val="none"/>
        </w:rPr>
        <w:t>份，合同双方各执</w:t>
      </w:r>
      <w:r>
        <w:rPr>
          <w:rFonts w:hint="eastAsia" w:ascii="宋体" w:hAnsi="宋体" w:eastAsia="宋体" w:cs="宋体"/>
          <w:color w:val="auto"/>
          <w:sz w:val="22"/>
          <w:szCs w:val="22"/>
          <w:highlight w:val="none"/>
          <w:lang w:val="en-US" w:eastAsia="zh-CN"/>
        </w:rPr>
        <w:t>肆</w:t>
      </w:r>
      <w:r>
        <w:rPr>
          <w:rFonts w:hint="eastAsia" w:ascii="宋体" w:hAnsi="宋体" w:eastAsia="宋体" w:cs="宋体"/>
          <w:color w:val="auto"/>
          <w:sz w:val="22"/>
          <w:szCs w:val="22"/>
          <w:highlight w:val="none"/>
        </w:rPr>
        <w:t>份。由双方法定代表人或其授权的代理人签署与加盖公章后生效，全部工程竣工验收后失效。</w:t>
      </w:r>
    </w:p>
    <w:p w14:paraId="6FC6BEAF">
      <w:pPr>
        <w:snapToGrid w:val="0"/>
        <w:spacing w:line="360" w:lineRule="auto"/>
        <w:ind w:firstLine="440" w:firstLineChars="200"/>
        <w:textAlignment w:val="baseline"/>
        <w:rPr>
          <w:rFonts w:hint="eastAsia" w:ascii="宋体" w:hAnsi="宋体" w:eastAsia="宋体" w:cs="宋体"/>
          <w:color w:val="auto"/>
          <w:sz w:val="22"/>
          <w:szCs w:val="22"/>
          <w:highlight w:val="none"/>
        </w:rPr>
      </w:pPr>
    </w:p>
    <w:p w14:paraId="31870D02">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甲方单位：（公章）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乙方单位：（公章）</w:t>
      </w:r>
    </w:p>
    <w:p w14:paraId="4ABDC40D">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法定代表人或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法定代表人或</w:t>
      </w:r>
    </w:p>
    <w:p w14:paraId="6264350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委托代理人：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委托代理人：</w:t>
      </w:r>
    </w:p>
    <w:p w14:paraId="0B0DF5E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年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月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年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月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日</w:t>
      </w:r>
    </w:p>
    <w:p w14:paraId="3A0C7B9F">
      <w:pPr>
        <w:pStyle w:val="13"/>
        <w:rPr>
          <w:rFonts w:hint="eastAsia"/>
          <w:color w:val="auto"/>
          <w:highlight w:val="none"/>
        </w:rPr>
      </w:pPr>
    </w:p>
    <w:p w14:paraId="61AC2D66">
      <w:pP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br w:type="page"/>
      </w:r>
    </w:p>
    <w:p w14:paraId="6B683B83">
      <w:pPr>
        <w:pStyle w:val="17"/>
        <w:jc w:val="cente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t>第六部分  质疑提出和处理</w:t>
      </w:r>
    </w:p>
    <w:p w14:paraId="0BAF863E">
      <w:pPr>
        <w:pStyle w:val="7"/>
        <w:snapToGrid w:val="0"/>
        <w:spacing w:line="400" w:lineRule="atLeast"/>
        <w:ind w:left="0" w:firstLine="640" w:firstLineChars="200"/>
        <w:contextualSpacing/>
        <w:rPr>
          <w:rFonts w:hAnsi="宋体"/>
          <w:color w:val="auto"/>
          <w:sz w:val="32"/>
          <w:szCs w:val="32"/>
          <w:highlight w:val="none"/>
        </w:rPr>
      </w:pPr>
    </w:p>
    <w:p w14:paraId="72CFCF0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一、质疑的提出</w:t>
      </w:r>
    </w:p>
    <w:p w14:paraId="0258DA8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（一）</w:t>
      </w:r>
      <w:r>
        <w:rPr>
          <w:rFonts w:hint="eastAsia" w:ascii="宋体" w:hAnsi="宋体" w:eastAsia="宋体" w:cs="宋体"/>
          <w:color w:val="auto"/>
          <w:kern w:val="2"/>
          <w:sz w:val="22"/>
          <w:szCs w:val="22"/>
          <w:highlight w:val="none"/>
        </w:rPr>
        <w:t xml:space="preserve">质疑人的身份要求      </w:t>
      </w:r>
    </w:p>
    <w:p w14:paraId="05A537F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1.提出质疑的</w:t>
      </w:r>
      <w:r>
        <w:rPr>
          <w:rFonts w:hint="eastAsia" w:ascii="宋体" w:hAnsi="宋体" w:eastAsia="宋体" w:cs="宋体"/>
          <w:color w:val="auto"/>
          <w:kern w:val="2"/>
          <w:sz w:val="22"/>
          <w:szCs w:val="22"/>
          <w:highlight w:val="none"/>
          <w:lang w:val="en-US" w:eastAsia="zh-CN"/>
        </w:rPr>
        <w:t>投标人</w:t>
      </w:r>
      <w:r>
        <w:rPr>
          <w:rFonts w:hint="eastAsia" w:ascii="宋体" w:hAnsi="宋体" w:eastAsia="宋体" w:cs="宋体"/>
          <w:color w:val="auto"/>
          <w:kern w:val="2"/>
          <w:sz w:val="22"/>
          <w:szCs w:val="22"/>
          <w:highlight w:val="none"/>
        </w:rPr>
        <w:t>应当是参与所质疑项目</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活动的</w:t>
      </w:r>
      <w:r>
        <w:rPr>
          <w:rFonts w:hint="eastAsia" w:ascii="宋体" w:hAnsi="宋体" w:eastAsia="宋体" w:cs="宋体"/>
          <w:color w:val="auto"/>
          <w:kern w:val="2"/>
          <w:sz w:val="22"/>
          <w:szCs w:val="22"/>
          <w:highlight w:val="none"/>
          <w:lang w:val="en-US" w:eastAsia="zh-CN"/>
        </w:rPr>
        <w:t>投标人</w:t>
      </w:r>
      <w:r>
        <w:rPr>
          <w:rFonts w:hint="eastAsia" w:ascii="宋体" w:hAnsi="宋体" w:eastAsia="宋体" w:cs="宋体"/>
          <w:color w:val="auto"/>
          <w:kern w:val="2"/>
          <w:sz w:val="22"/>
          <w:szCs w:val="22"/>
          <w:highlight w:val="none"/>
        </w:rPr>
        <w:t>。</w:t>
      </w:r>
    </w:p>
    <w:p w14:paraId="035B026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2.潜在</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已依法获取其可质疑的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文件的，可以对该文件提出质疑。对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文件提出质疑的，应当在获取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文件公告期限届满之日起7个工作日内提出。</w:t>
      </w:r>
    </w:p>
    <w:p w14:paraId="10DCEC8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（二）</w:t>
      </w:r>
      <w:r>
        <w:rPr>
          <w:rFonts w:hint="eastAsia" w:ascii="宋体" w:hAnsi="宋体" w:eastAsia="宋体" w:cs="宋体"/>
          <w:color w:val="auto"/>
          <w:kern w:val="2"/>
          <w:sz w:val="22"/>
          <w:szCs w:val="22"/>
          <w:highlight w:val="none"/>
        </w:rPr>
        <w:t xml:space="preserve">质疑提出的格式要求   </w:t>
      </w:r>
    </w:p>
    <w:p w14:paraId="480342DD">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1.质疑参照相关规定提交，质疑实行实名制，不得进行虚假、恶意质疑，未按上述要求提交的质疑函，</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代理机构有权不予受理。</w:t>
      </w:r>
    </w:p>
    <w:p w14:paraId="576DF713">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2.质疑函应包括：    </w:t>
      </w:r>
    </w:p>
    <w:p w14:paraId="1512F32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的名称、地址、邮编、联系人及联系电话；</w:t>
      </w:r>
    </w:p>
    <w:p w14:paraId="5345D50F">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（2）质疑项目的名称、编号；</w:t>
      </w:r>
    </w:p>
    <w:p w14:paraId="72B594A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（3）具体、明确的质疑事项和与质疑事项相关的请求；</w:t>
      </w:r>
    </w:p>
    <w:p w14:paraId="318EA75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（4）事实依据；</w:t>
      </w:r>
    </w:p>
    <w:p w14:paraId="702DD6D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（5）必要的法律依据；                          </w:t>
      </w:r>
    </w:p>
    <w:p w14:paraId="45768D1A">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（6）提出质疑的日期。</w:t>
      </w:r>
    </w:p>
    <w:p w14:paraId="3CF1C8D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7）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代理机构将不予受理。质疑人委托代理质疑的，应当向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代理机构提交授权委托书，并载明委托代理的具体权限和事项。</w:t>
      </w:r>
    </w:p>
    <w:p w14:paraId="7F554CB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3.质疑函需遵循的原则：</w:t>
      </w:r>
    </w:p>
    <w:p w14:paraId="03F27A1C">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提出质疑时，必须坚持“谁主张，谁举证”、“实事求是”的原则，不能臆测。属于须由法定部门调查、侦查或先行作出相关认定的事项，质疑人应当依法申请具有法定职权的部门查清、认定，并将相关结果提供给</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人不具有法定调查、认定权限。</w:t>
      </w:r>
    </w:p>
    <w:p w14:paraId="5A73647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（三）质疑提出的时效要求</w:t>
      </w:r>
    </w:p>
    <w:p w14:paraId="417B41E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结果使自己的权益受到损害的，可以在知道或应知其权益受到损害之日起七个工作日内，以书面形式向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 xml:space="preserve">人提出质疑。上述应知其权益受到损害之日，是指：                       </w:t>
      </w:r>
    </w:p>
    <w:p w14:paraId="03F877F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（1）对可以质疑的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文件提出质疑的，为收到</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文件之日或者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文件公告期限届满之日；</w:t>
      </w:r>
    </w:p>
    <w:p w14:paraId="73E6C55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过程提出质疑的，为各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程序环节结束之日；</w:t>
      </w:r>
    </w:p>
    <w:p w14:paraId="7250ED7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（3）对中标或者成交结果提出质疑的，为中标或者成交结果公告期限届满之日。</w:t>
      </w:r>
    </w:p>
    <w:p w14:paraId="4FAF4BD6">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文件使自己的权益受到损害的，可以向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人提出质疑；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结果使自己的权益受到损害的，可以以书面形式向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人提出质疑。</w:t>
      </w:r>
    </w:p>
    <w:p w14:paraId="5624596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应在法定质疑期一次性提出针对同一</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 xml:space="preserve">程序环节的质疑。                         </w:t>
      </w:r>
    </w:p>
    <w:p w14:paraId="77287B1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二、《质疑函》的受理和答复</w:t>
      </w:r>
    </w:p>
    <w:p w14:paraId="7153657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1. </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人收到质疑函后，将对质疑的形式和内容进行审查，如质疑函内容、格式不符合规定，</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代理机构需告知质疑人进行补正。</w:t>
      </w:r>
    </w:p>
    <w:p w14:paraId="524E222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 质疑人应当在法定质疑期限内进行补正并重新提交质疑函，拒不补正或者在法定期限内未重新提交质疑函的，为无效质疑，不予受理。</w:t>
      </w:r>
    </w:p>
    <w:p w14:paraId="2F6550B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代理机构答复</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质疑应当采用书面方式并依法送达，质疑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或其委托代理人拒绝签收的视为已经送达。</w:t>
      </w:r>
    </w:p>
    <w:p w14:paraId="28CC398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三、质疑处理</w:t>
      </w:r>
    </w:p>
    <w:p w14:paraId="705271C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 质疑成立的处理</w:t>
      </w:r>
    </w:p>
    <w:p w14:paraId="0B55208A">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（1）对于内容、格式符合规定的质疑函，</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人在收到</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 xml:space="preserve">的书面质疑后七个工作日内作出书面答复，但答复的内容不得涉及商业秘密。                       </w:t>
      </w:r>
    </w:p>
    <w:p w14:paraId="1A500C2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文件提出的质疑，依法通过澄清或者修改可以继续开展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活动的，澄清或者修改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文件后继续开展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活动；否则应当修改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文件后重新开展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0A9671D6">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过程、中标或者成交结果提出的质疑，合格</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符合法定数量时，可以从合格的候选人中另行确定中标、成交</w:t>
      </w:r>
      <w:r>
        <w:rPr>
          <w:rFonts w:hint="eastAsia" w:ascii="宋体" w:hAnsi="宋体" w:eastAsia="宋体" w:cs="宋体"/>
          <w:color w:val="auto"/>
          <w:kern w:val="2"/>
          <w:sz w:val="22"/>
          <w:szCs w:val="22"/>
          <w:highlight w:val="none"/>
          <w:lang w:val="en-US" w:eastAsia="zh-CN"/>
        </w:rPr>
        <w:t>人</w:t>
      </w:r>
      <w:r>
        <w:rPr>
          <w:rFonts w:hint="eastAsia" w:ascii="宋体" w:hAnsi="宋体" w:eastAsia="宋体" w:cs="宋体"/>
          <w:color w:val="auto"/>
          <w:kern w:val="2"/>
          <w:sz w:val="22"/>
          <w:szCs w:val="22"/>
          <w:highlight w:val="none"/>
        </w:rPr>
        <w:t>的，应当依法另行确定中标</w:t>
      </w:r>
      <w:r>
        <w:rPr>
          <w:rFonts w:hint="eastAsia" w:ascii="宋体" w:hAnsi="宋体" w:eastAsia="宋体" w:cs="宋体"/>
          <w:color w:val="auto"/>
          <w:kern w:val="2"/>
          <w:sz w:val="22"/>
          <w:szCs w:val="22"/>
          <w:highlight w:val="none"/>
          <w:lang w:val="en-US" w:eastAsia="zh-CN"/>
        </w:rPr>
        <w:t>人</w:t>
      </w:r>
      <w:r>
        <w:rPr>
          <w:rFonts w:hint="eastAsia" w:ascii="宋体" w:hAnsi="宋体" w:eastAsia="宋体" w:cs="宋体"/>
          <w:color w:val="auto"/>
          <w:kern w:val="2"/>
          <w:sz w:val="22"/>
          <w:szCs w:val="22"/>
          <w:highlight w:val="none"/>
        </w:rPr>
        <w:t>；否则应当重新开展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7D6AEA8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质疑答复导致中标、成交结果改变的，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代理机构应当将有关情况书面报告本级财政部门。</w:t>
      </w:r>
    </w:p>
    <w:p w14:paraId="6AA6833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2.质疑不成立的处理</w:t>
      </w:r>
    </w:p>
    <w:p w14:paraId="40951084">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若质疑不成立，或者成立未对中标、成交结果构成影响的，继续开展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7942D25C">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3.虚假质疑的处理</w:t>
      </w:r>
    </w:p>
    <w:p w14:paraId="1E9D79F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提出书面质疑必须有理、有据，不得恶意质疑或提交虚假质疑。否则，一经查实，</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人有权依据</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的有关规定，报请</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监管部门对该</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 xml:space="preserve">进行相应的行政处罚。                          </w:t>
      </w:r>
    </w:p>
    <w:p w14:paraId="3121B66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（2）在江苏省范围内一年累计三次以上质疑，均查无实据的</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将按失信行为记入该注册</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诚信档案中。</w:t>
      </w:r>
    </w:p>
    <w:p w14:paraId="183E02CA">
      <w:pPr>
        <w:pStyle w:val="7"/>
        <w:snapToGrid w:val="0"/>
        <w:spacing w:line="480" w:lineRule="exact"/>
        <w:ind w:left="0" w:firstLine="440" w:firstLineChars="200"/>
        <w:contextualSpacing/>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2"/>
          <w:szCs w:val="22"/>
          <w:highlight w:val="none"/>
        </w:rPr>
        <w:t>（3）</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人受理质疑和答复相关咨询，联系电话详见招标公告。</w:t>
      </w:r>
    </w:p>
    <w:p w14:paraId="2DFC6398">
      <w:pPr>
        <w:snapToGrid w:val="0"/>
        <w:spacing w:line="300" w:lineRule="auto"/>
        <w:contextualSpacing/>
        <w:rPr>
          <w:rFonts w:hint="eastAsia" w:ascii="宋体" w:hAnsi="宋体" w:eastAsia="宋体" w:cs="宋体"/>
          <w:color w:val="auto"/>
          <w:sz w:val="21"/>
          <w:szCs w:val="21"/>
          <w:highlight w:val="none"/>
        </w:rPr>
      </w:pPr>
    </w:p>
    <w:p w14:paraId="1AAA2FD4">
      <w:pPr>
        <w:snapToGrid w:val="0"/>
        <w:spacing w:line="300" w:lineRule="auto"/>
        <w:jc w:val="center"/>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仿宋_GB2312" w:hAnsi="宋体" w:eastAsia="仿宋_GB2312" w:cs="Times New Roman"/>
          <w:b/>
          <w:color w:val="auto"/>
          <w:kern w:val="0"/>
          <w:sz w:val="36"/>
          <w:szCs w:val="36"/>
          <w:highlight w:val="none"/>
          <w:lang w:val="en-US" w:eastAsia="zh-CN" w:bidi="ar-SA"/>
        </w:rPr>
        <w:t>第七部分  投标文件组成</w:t>
      </w:r>
    </w:p>
    <w:p w14:paraId="2F7BF79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b/>
          <w:bCs/>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投标文件由资格审查文件</w:t>
      </w:r>
      <w:r>
        <w:rPr>
          <w:rFonts w:hint="eastAsia" w:ascii="宋体" w:hAnsi="宋体" w:eastAsia="宋体" w:cs="宋体"/>
          <w:b/>
          <w:bCs/>
          <w:color w:val="auto"/>
          <w:kern w:val="0"/>
          <w:sz w:val="22"/>
          <w:szCs w:val="22"/>
          <w:highlight w:val="none"/>
          <w:lang w:val="en-US" w:eastAsia="zh-CN"/>
        </w:rPr>
        <w:t>包</w:t>
      </w:r>
      <w:r>
        <w:rPr>
          <w:rFonts w:hint="eastAsia" w:ascii="宋体" w:hAnsi="宋体" w:eastAsia="宋体" w:cs="宋体"/>
          <w:b/>
          <w:bCs/>
          <w:color w:val="auto"/>
          <w:kern w:val="0"/>
          <w:sz w:val="22"/>
          <w:szCs w:val="22"/>
          <w:highlight w:val="none"/>
          <w:lang w:val="zh-CN"/>
        </w:rPr>
        <w:t>、</w:t>
      </w:r>
      <w:r>
        <w:rPr>
          <w:rFonts w:hint="eastAsia" w:ascii="宋体" w:hAnsi="宋体" w:eastAsia="宋体" w:cs="宋体"/>
          <w:b/>
          <w:bCs/>
          <w:color w:val="auto"/>
          <w:kern w:val="0"/>
          <w:sz w:val="22"/>
          <w:szCs w:val="22"/>
          <w:highlight w:val="none"/>
          <w:lang w:val="en-US" w:eastAsia="zh-CN"/>
        </w:rPr>
        <w:t>报价标二</w:t>
      </w:r>
      <w:r>
        <w:rPr>
          <w:rFonts w:hint="eastAsia" w:ascii="宋体" w:hAnsi="宋体" w:eastAsia="宋体" w:cs="宋体"/>
          <w:b/>
          <w:bCs/>
          <w:color w:val="auto"/>
          <w:kern w:val="0"/>
          <w:sz w:val="22"/>
          <w:szCs w:val="22"/>
          <w:highlight w:val="none"/>
          <w:lang w:val="zh-CN"/>
        </w:rPr>
        <w:t>部分组成，相关格式参见附件。</w:t>
      </w:r>
    </w:p>
    <w:p w14:paraId="1AF5972F">
      <w:pPr>
        <w:keepNext w:val="0"/>
        <w:keepLines w:val="0"/>
        <w:pageBreakBefore w:val="0"/>
        <w:widowControl w:val="0"/>
        <w:numPr>
          <w:ilvl w:val="0"/>
          <w:numId w:val="2"/>
        </w:numPr>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资格审查</w:t>
      </w:r>
      <w:r>
        <w:rPr>
          <w:rFonts w:hint="eastAsia" w:ascii="宋体" w:hAnsi="宋体" w:eastAsia="宋体" w:cs="宋体"/>
          <w:b/>
          <w:bCs/>
          <w:color w:val="auto"/>
          <w:kern w:val="0"/>
          <w:sz w:val="22"/>
          <w:szCs w:val="22"/>
          <w:highlight w:val="none"/>
        </w:rPr>
        <w:t>文件</w:t>
      </w:r>
      <w:r>
        <w:rPr>
          <w:rFonts w:hint="eastAsia" w:ascii="宋体" w:hAnsi="宋体" w:cs="宋体"/>
          <w:b/>
          <w:bCs/>
          <w:color w:val="auto"/>
          <w:kern w:val="0"/>
          <w:sz w:val="22"/>
          <w:szCs w:val="22"/>
          <w:highlight w:val="none"/>
          <w:lang w:val="en-US" w:eastAsia="zh-CN"/>
        </w:rPr>
        <w:t>包</w:t>
      </w:r>
      <w:r>
        <w:rPr>
          <w:rFonts w:hint="eastAsia" w:ascii="宋体" w:hAnsi="宋体" w:eastAsia="宋体" w:cs="宋体"/>
          <w:b/>
          <w:bCs/>
          <w:color w:val="auto"/>
          <w:kern w:val="0"/>
          <w:sz w:val="22"/>
          <w:szCs w:val="22"/>
          <w:highlight w:val="none"/>
          <w:lang w:val="zh-CN"/>
        </w:rPr>
        <w:t>（不能出现</w:t>
      </w:r>
      <w:r>
        <w:rPr>
          <w:rFonts w:hint="eastAsia" w:ascii="宋体" w:hAnsi="宋体" w:cs="宋体"/>
          <w:b/>
          <w:bCs/>
          <w:color w:val="auto"/>
          <w:kern w:val="0"/>
          <w:sz w:val="22"/>
          <w:szCs w:val="22"/>
          <w:highlight w:val="none"/>
          <w:lang w:val="en-US" w:eastAsia="zh-CN"/>
        </w:rPr>
        <w:t>报价</w:t>
      </w:r>
      <w:r>
        <w:rPr>
          <w:rFonts w:hint="eastAsia" w:ascii="宋体" w:hAnsi="宋体" w:eastAsia="宋体" w:cs="宋体"/>
          <w:b/>
          <w:bCs/>
          <w:color w:val="auto"/>
          <w:kern w:val="0"/>
          <w:sz w:val="22"/>
          <w:szCs w:val="22"/>
          <w:highlight w:val="none"/>
        </w:rPr>
        <w:t>文件</w:t>
      </w:r>
      <w:r>
        <w:rPr>
          <w:rFonts w:hint="eastAsia" w:ascii="宋体" w:hAnsi="宋体" w:eastAsia="宋体" w:cs="宋体"/>
          <w:b/>
          <w:bCs/>
          <w:color w:val="auto"/>
          <w:kern w:val="0"/>
          <w:sz w:val="22"/>
          <w:szCs w:val="22"/>
          <w:highlight w:val="none"/>
          <w:lang w:val="zh-CN"/>
        </w:rPr>
        <w:t>）</w:t>
      </w:r>
    </w:p>
    <w:p w14:paraId="56FE508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1、关于资格的声明函</w:t>
      </w:r>
      <w:r>
        <w:rPr>
          <w:rFonts w:hint="eastAsia" w:ascii="宋体" w:hAnsi="宋体" w:cs="宋体"/>
          <w:color w:val="auto"/>
          <w:kern w:val="0"/>
          <w:sz w:val="22"/>
          <w:szCs w:val="22"/>
          <w:highlight w:val="none"/>
          <w:lang w:val="en-US" w:eastAsia="zh-CN"/>
        </w:rPr>
        <w:t>原件</w:t>
      </w:r>
      <w:r>
        <w:rPr>
          <w:rFonts w:hint="eastAsia" w:ascii="宋体" w:hAnsi="宋体" w:eastAsia="宋体" w:cs="宋体"/>
          <w:color w:val="auto"/>
          <w:kern w:val="0"/>
          <w:sz w:val="22"/>
          <w:szCs w:val="22"/>
          <w:highlight w:val="none"/>
          <w:lang w:val="zh-CN"/>
        </w:rPr>
        <w:t>；</w:t>
      </w:r>
    </w:p>
    <w:p w14:paraId="3EA535A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2、</w:t>
      </w:r>
      <w:r>
        <w:rPr>
          <w:rFonts w:hint="eastAsia" w:ascii="宋体" w:hAnsi="宋体" w:cs="宋体"/>
          <w:color w:val="auto"/>
          <w:kern w:val="0"/>
          <w:sz w:val="22"/>
          <w:szCs w:val="22"/>
          <w:highlight w:val="none"/>
          <w:lang w:val="zh-CN"/>
        </w:rPr>
        <w:t>投标人</w:t>
      </w:r>
      <w:r>
        <w:rPr>
          <w:rFonts w:hint="eastAsia" w:ascii="宋体" w:hAnsi="宋体" w:eastAsia="宋体" w:cs="宋体"/>
          <w:color w:val="auto"/>
          <w:kern w:val="0"/>
          <w:sz w:val="22"/>
          <w:szCs w:val="22"/>
          <w:highlight w:val="none"/>
          <w:lang w:val="zh-CN"/>
        </w:rPr>
        <w:t>法定代表人参加投标的，必须提供法定代表人身份证明及法定代表人本人身份证复印件；</w:t>
      </w:r>
    </w:p>
    <w:p w14:paraId="78FC2D7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非法定代表人参加投标的，必须提供法定代表人签字或盖章的授权委托书</w:t>
      </w:r>
      <w:r>
        <w:rPr>
          <w:rFonts w:hint="eastAsia" w:ascii="宋体" w:hAnsi="宋体" w:cs="宋体"/>
          <w:color w:val="auto"/>
          <w:kern w:val="0"/>
          <w:sz w:val="22"/>
          <w:szCs w:val="22"/>
          <w:highlight w:val="none"/>
          <w:lang w:val="zh-CN"/>
        </w:rPr>
        <w:t>、</w:t>
      </w:r>
      <w:r>
        <w:rPr>
          <w:rFonts w:hint="eastAsia" w:ascii="宋体" w:hAnsi="宋体" w:eastAsia="宋体" w:cs="宋体"/>
          <w:color w:val="auto"/>
          <w:kern w:val="0"/>
          <w:sz w:val="22"/>
          <w:szCs w:val="22"/>
          <w:highlight w:val="none"/>
          <w:lang w:val="zh-CN"/>
        </w:rPr>
        <w:t>法定代表人、被授权人的两人身份证的复印件</w:t>
      </w:r>
      <w:r>
        <w:rPr>
          <w:rFonts w:hint="eastAsia" w:ascii="宋体" w:hAnsi="宋体" w:cs="宋体"/>
          <w:color w:val="auto"/>
          <w:kern w:val="0"/>
          <w:sz w:val="22"/>
          <w:szCs w:val="22"/>
          <w:highlight w:val="none"/>
          <w:lang w:val="zh-CN"/>
        </w:rPr>
        <w:t>及</w:t>
      </w:r>
      <w:r>
        <w:rPr>
          <w:rFonts w:hint="eastAsia" w:ascii="宋体" w:hAnsi="宋体" w:eastAsia="宋体" w:cs="宋体"/>
          <w:color w:val="auto"/>
          <w:kern w:val="0"/>
          <w:sz w:val="22"/>
          <w:szCs w:val="22"/>
          <w:highlight w:val="none"/>
          <w:lang w:val="en-US" w:eastAsia="zh-CN" w:bidi="ar-SA"/>
        </w:rPr>
        <w:t>投标人为其缴纳的近三个月（2026年1月—2026年3月）中任意一个月的社会保险缴费清单的复印件或扫描打印件</w:t>
      </w:r>
      <w:r>
        <w:rPr>
          <w:rFonts w:hint="eastAsia" w:ascii="宋体" w:hAnsi="宋体" w:eastAsia="宋体" w:cs="宋体"/>
          <w:color w:val="auto"/>
          <w:kern w:val="0"/>
          <w:sz w:val="22"/>
          <w:szCs w:val="22"/>
          <w:highlight w:val="none"/>
          <w:lang w:val="zh-CN"/>
        </w:rPr>
        <w:t>；</w:t>
      </w:r>
    </w:p>
    <w:p w14:paraId="1DC3FC1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投标人声明函原件</w:t>
      </w:r>
      <w:r>
        <w:rPr>
          <w:rFonts w:hint="eastAsia" w:ascii="宋体" w:hAnsi="宋体" w:eastAsia="宋体" w:cs="宋体"/>
          <w:color w:val="auto"/>
          <w:sz w:val="22"/>
          <w:szCs w:val="22"/>
          <w:highlight w:val="none"/>
        </w:rPr>
        <w:t>；</w:t>
      </w:r>
    </w:p>
    <w:p w14:paraId="3E7B34C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4</w:t>
      </w:r>
      <w:r>
        <w:rPr>
          <w:rFonts w:hint="eastAsia" w:ascii="宋体" w:hAnsi="宋体" w:eastAsia="宋体" w:cs="宋体"/>
          <w:color w:val="auto"/>
          <w:kern w:val="0"/>
          <w:sz w:val="22"/>
          <w:szCs w:val="22"/>
          <w:highlight w:val="none"/>
          <w:lang w:val="zh-CN"/>
        </w:rPr>
        <w:t>、</w:t>
      </w:r>
      <w:r>
        <w:rPr>
          <w:rFonts w:hint="eastAsia" w:ascii="宋体" w:hAnsi="宋体" w:cs="宋体"/>
          <w:color w:val="auto"/>
          <w:kern w:val="0"/>
          <w:sz w:val="22"/>
          <w:szCs w:val="22"/>
          <w:highlight w:val="none"/>
          <w:lang w:val="en-US" w:eastAsia="zh-CN"/>
        </w:rPr>
        <w:t>有效的</w:t>
      </w:r>
      <w:r>
        <w:rPr>
          <w:rFonts w:hint="eastAsia" w:ascii="宋体" w:hAnsi="宋体" w:eastAsia="宋体" w:cs="宋体"/>
          <w:color w:val="auto"/>
          <w:kern w:val="0"/>
          <w:sz w:val="22"/>
          <w:szCs w:val="22"/>
          <w:highlight w:val="none"/>
          <w:lang w:val="en-US" w:eastAsia="zh-CN"/>
        </w:rPr>
        <w:t>营业执照复印件；</w:t>
      </w:r>
    </w:p>
    <w:p w14:paraId="7B94B5F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5</w:t>
      </w:r>
      <w:r>
        <w:rPr>
          <w:rFonts w:hint="eastAsia" w:ascii="宋体" w:hAnsi="宋体" w:eastAsia="宋体" w:cs="宋体"/>
          <w:color w:val="auto"/>
          <w:kern w:val="0"/>
          <w:sz w:val="22"/>
          <w:szCs w:val="22"/>
          <w:highlight w:val="none"/>
          <w:lang w:val="en-US" w:eastAsia="zh-CN"/>
        </w:rPr>
        <w:t>、</w:t>
      </w:r>
      <w:r>
        <w:rPr>
          <w:rFonts w:hint="eastAsia" w:ascii="宋体" w:hAnsi="宋体" w:cs="宋体"/>
          <w:color w:val="auto"/>
          <w:kern w:val="0"/>
          <w:sz w:val="22"/>
          <w:szCs w:val="22"/>
          <w:highlight w:val="none"/>
          <w:lang w:val="en-US" w:eastAsia="zh-CN"/>
        </w:rPr>
        <w:t>投标人须具备有效的机电工程施工总承包三级及以上资质或建筑机电安装工程专业承包三级及以上资质。提供有效的企业资质证书复印件及安全生产许可证复印件。</w:t>
      </w:r>
    </w:p>
    <w:p w14:paraId="10E5727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default" w:ascii="宋体" w:hAnsi="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6、有效的现场踏勘确认函；</w:t>
      </w:r>
    </w:p>
    <w:p w14:paraId="6AE827E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cs="宋体"/>
          <w:color w:val="auto"/>
          <w:kern w:val="0"/>
          <w:sz w:val="22"/>
          <w:szCs w:val="22"/>
          <w:highlight w:val="none"/>
          <w:lang w:val="en-US" w:eastAsia="zh-CN"/>
        </w:rPr>
        <w:t>7</w:t>
      </w:r>
      <w:r>
        <w:rPr>
          <w:rFonts w:hint="eastAsia" w:ascii="宋体" w:hAnsi="宋体" w:eastAsia="宋体" w:cs="宋体"/>
          <w:color w:val="auto"/>
          <w:kern w:val="0"/>
          <w:sz w:val="22"/>
          <w:szCs w:val="22"/>
          <w:highlight w:val="none"/>
          <w:lang w:val="zh-CN"/>
        </w:rPr>
        <w:t>、其它需要提交的资格审查证明材料。</w:t>
      </w:r>
    </w:p>
    <w:p w14:paraId="12F86962">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b/>
          <w:bCs/>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注：以上材料均</w:t>
      </w:r>
      <w:r>
        <w:rPr>
          <w:rFonts w:hint="eastAsia" w:ascii="宋体" w:hAnsi="宋体" w:cs="宋体"/>
          <w:b/>
          <w:bCs/>
          <w:color w:val="auto"/>
          <w:kern w:val="0"/>
          <w:sz w:val="22"/>
          <w:szCs w:val="22"/>
          <w:highlight w:val="none"/>
          <w:lang w:val="en-US" w:eastAsia="zh-CN"/>
        </w:rPr>
        <w:t>须</w:t>
      </w:r>
      <w:r>
        <w:rPr>
          <w:rFonts w:hint="eastAsia" w:ascii="宋体" w:hAnsi="宋体" w:eastAsia="宋体" w:cs="宋体"/>
          <w:b/>
          <w:bCs/>
          <w:color w:val="auto"/>
          <w:kern w:val="0"/>
          <w:sz w:val="22"/>
          <w:szCs w:val="22"/>
          <w:highlight w:val="none"/>
          <w:lang w:val="zh-CN"/>
        </w:rPr>
        <w:t>加盖公章，如为复印件，须为有效原件的复印件，否则按资格审查不通过处理。</w:t>
      </w:r>
    </w:p>
    <w:p w14:paraId="29057739">
      <w:pPr>
        <w:keepNext w:val="0"/>
        <w:keepLines w:val="0"/>
        <w:pageBreakBefore w:val="0"/>
        <w:widowControl w:val="0"/>
        <w:kinsoku/>
        <w:wordWrap/>
        <w:overflowPunct/>
        <w:topLinePunct w:val="0"/>
        <w:autoSpaceDE/>
        <w:autoSpaceDN/>
        <w:bidi w:val="0"/>
        <w:adjustRightInd/>
        <w:snapToGrid w:val="0"/>
        <w:spacing w:line="440" w:lineRule="exact"/>
        <w:ind w:firstLine="424" w:firstLineChars="192"/>
        <w:contextualSpacing/>
        <w:textAlignment w:val="auto"/>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二</w:t>
      </w:r>
      <w:r>
        <w:rPr>
          <w:rFonts w:hint="eastAsia" w:ascii="宋体" w:hAnsi="宋体" w:eastAsia="宋体" w:cs="宋体"/>
          <w:b/>
          <w:bCs/>
          <w:color w:val="auto"/>
          <w:kern w:val="0"/>
          <w:sz w:val="22"/>
          <w:szCs w:val="22"/>
          <w:highlight w:val="none"/>
          <w:lang w:val="zh-CN"/>
        </w:rPr>
        <w:t>、</w:t>
      </w:r>
      <w:r>
        <w:rPr>
          <w:rFonts w:hint="eastAsia" w:ascii="宋体" w:hAnsi="宋体" w:cs="宋体"/>
          <w:b/>
          <w:bCs/>
          <w:color w:val="auto"/>
          <w:kern w:val="0"/>
          <w:sz w:val="22"/>
          <w:szCs w:val="22"/>
          <w:highlight w:val="none"/>
          <w:lang w:val="en-US" w:eastAsia="zh-CN"/>
        </w:rPr>
        <w:t>报价标</w:t>
      </w:r>
    </w:p>
    <w:p w14:paraId="1E706FD7">
      <w:pPr>
        <w:keepNext w:val="0"/>
        <w:keepLines w:val="0"/>
        <w:pageBreakBefore w:val="0"/>
        <w:widowControl w:val="0"/>
        <w:kinsoku/>
        <w:wordWrap/>
        <w:overflowPunct/>
        <w:topLinePunct w:val="0"/>
        <w:autoSpaceDE/>
        <w:autoSpaceDN/>
        <w:bidi w:val="0"/>
        <w:adjustRightInd/>
        <w:snapToGrid w:val="0"/>
        <w:spacing w:line="440" w:lineRule="exact"/>
        <w:ind w:firstLine="422" w:firstLineChars="192"/>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1、开标一览表；</w:t>
      </w:r>
    </w:p>
    <w:p w14:paraId="09FB4D3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eastAsia="zh-CN"/>
        </w:rPr>
      </w:pPr>
      <w:r>
        <w:rPr>
          <w:rFonts w:hint="eastAsia" w:ascii="宋体" w:hAnsi="宋体" w:eastAsia="宋体" w:cs="宋体"/>
          <w:color w:val="auto"/>
          <w:kern w:val="0"/>
          <w:sz w:val="22"/>
          <w:szCs w:val="22"/>
          <w:highlight w:val="none"/>
          <w:lang w:val="zh-CN" w:eastAsia="zh-CN"/>
        </w:rPr>
        <w:t>2、分项报价表。</w:t>
      </w:r>
    </w:p>
    <w:p w14:paraId="16AD2063">
      <w:pPr>
        <w:keepNext w:val="0"/>
        <w:keepLines w:val="0"/>
        <w:pageBreakBefore w:val="0"/>
        <w:widowControl w:val="0"/>
        <w:kinsoku/>
        <w:wordWrap/>
        <w:overflowPunct/>
        <w:topLinePunct w:val="0"/>
        <w:autoSpaceDE/>
        <w:autoSpaceDN/>
        <w:bidi w:val="0"/>
        <w:adjustRightInd/>
        <w:snapToGrid w:val="0"/>
        <w:spacing w:line="440" w:lineRule="exact"/>
        <w:ind w:firstLine="643" w:firstLineChars="200"/>
        <w:contextualSpacing/>
        <w:textAlignment w:val="auto"/>
        <w:rPr>
          <w:rFonts w:hint="eastAsia" w:ascii="Calibri" w:hAnsi="Calibri"/>
          <w:b/>
          <w:bCs/>
          <w:color w:val="auto"/>
          <w:sz w:val="32"/>
          <w:szCs w:val="32"/>
          <w:highlight w:val="none"/>
        </w:rPr>
      </w:pPr>
      <w:r>
        <w:rPr>
          <w:rFonts w:ascii="Calibri" w:hAnsi="Calibri"/>
          <w:b/>
          <w:bCs/>
          <w:color w:val="auto"/>
          <w:sz w:val="32"/>
          <w:szCs w:val="32"/>
          <w:highlight w:val="none"/>
        </w:rPr>
        <w:br w:type="page"/>
      </w:r>
      <w:r>
        <w:rPr>
          <w:rFonts w:hint="eastAsia" w:ascii="Calibri" w:hAnsi="Calibri"/>
          <w:b/>
          <w:bCs/>
          <w:color w:val="auto"/>
          <w:sz w:val="32"/>
          <w:szCs w:val="32"/>
          <w:highlight w:val="none"/>
        </w:rPr>
        <w:t>附件：</w:t>
      </w:r>
    </w:p>
    <w:p w14:paraId="7F7AAD47">
      <w:pPr>
        <w:spacing w:line="360" w:lineRule="auto"/>
        <w:ind w:firstLine="643" w:firstLineChars="200"/>
        <w:rPr>
          <w:rFonts w:hint="eastAsia" w:ascii="Calibri" w:hAnsi="Calibri"/>
          <w:b/>
          <w:bCs/>
          <w:color w:val="auto"/>
          <w:sz w:val="32"/>
          <w:szCs w:val="32"/>
          <w:highlight w:val="none"/>
        </w:rPr>
      </w:pPr>
    </w:p>
    <w:p w14:paraId="0D8F865C">
      <w:pPr>
        <w:spacing w:line="360" w:lineRule="auto"/>
        <w:jc w:val="center"/>
        <w:rPr>
          <w:rFonts w:hint="eastAsia" w:ascii="宋体" w:hAnsi="宋体" w:cs="宋体"/>
          <w:b/>
          <w:color w:val="auto"/>
          <w:sz w:val="24"/>
          <w:highlight w:val="none"/>
          <w:u w:val="single"/>
        </w:rPr>
      </w:pPr>
      <w:r>
        <w:rPr>
          <w:rFonts w:hint="eastAsia" w:ascii="宋体" w:hAnsi="宋体" w:cs="宋体"/>
          <w:b/>
          <w:color w:val="auto"/>
          <w:sz w:val="24"/>
          <w:highlight w:val="none"/>
          <w:u w:val="single"/>
        </w:rPr>
        <w:t xml:space="preserve">三鲜街更换预充式水、电表项目（三次） </w:t>
      </w:r>
    </w:p>
    <w:p w14:paraId="4BE282CB">
      <w:pPr>
        <w:spacing w:line="360" w:lineRule="auto"/>
        <w:ind w:firstLine="2400" w:firstLineChars="1000"/>
        <w:rPr>
          <w:rFonts w:hint="eastAsia" w:ascii="宋体" w:hAnsi="宋体" w:cs="宋体"/>
          <w:color w:val="auto"/>
          <w:sz w:val="24"/>
          <w:highlight w:val="none"/>
        </w:rPr>
      </w:pPr>
    </w:p>
    <w:p w14:paraId="5541CA1D">
      <w:pPr>
        <w:spacing w:line="360" w:lineRule="auto"/>
        <w:rPr>
          <w:rFonts w:hint="eastAsia" w:ascii="宋体" w:hAnsi="宋体" w:cs="宋体"/>
          <w:color w:val="auto"/>
          <w:sz w:val="24"/>
          <w:highlight w:val="none"/>
        </w:rPr>
      </w:pPr>
    </w:p>
    <w:p w14:paraId="008681A8">
      <w:pPr>
        <w:spacing w:line="360" w:lineRule="auto"/>
        <w:rPr>
          <w:rFonts w:hint="eastAsia" w:ascii="宋体" w:hAnsi="宋体" w:cs="宋体"/>
          <w:color w:val="auto"/>
          <w:sz w:val="24"/>
          <w:highlight w:val="none"/>
        </w:rPr>
      </w:pPr>
    </w:p>
    <w:p w14:paraId="2FD4E5AE">
      <w:pPr>
        <w:spacing w:line="360" w:lineRule="auto"/>
        <w:rPr>
          <w:rFonts w:hint="eastAsia" w:ascii="宋体" w:hAnsi="宋体" w:cs="宋体"/>
          <w:color w:val="auto"/>
          <w:sz w:val="24"/>
          <w:highlight w:val="none"/>
        </w:rPr>
      </w:pPr>
    </w:p>
    <w:p w14:paraId="5405E432">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投标文件</w:t>
      </w:r>
    </w:p>
    <w:p w14:paraId="402E8BE0">
      <w:pPr>
        <w:spacing w:line="360" w:lineRule="auto"/>
        <w:rPr>
          <w:rFonts w:hint="eastAsia" w:ascii="宋体" w:hAnsi="宋体" w:cs="宋体"/>
          <w:color w:val="auto"/>
          <w:sz w:val="24"/>
          <w:highlight w:val="none"/>
        </w:rPr>
      </w:pPr>
    </w:p>
    <w:p w14:paraId="5C99553B">
      <w:pPr>
        <w:spacing w:line="360" w:lineRule="auto"/>
        <w:ind w:firstLine="1920" w:firstLineChars="8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对应投标文件填写：资格审查文件</w:t>
      </w:r>
      <w:r>
        <w:rPr>
          <w:rFonts w:hint="eastAsia" w:ascii="宋体" w:hAnsi="宋体" w:cs="宋体"/>
          <w:color w:val="auto"/>
          <w:sz w:val="24"/>
          <w:highlight w:val="none"/>
          <w:lang w:val="en-US" w:eastAsia="zh-CN"/>
        </w:rPr>
        <w:t>包</w:t>
      </w:r>
    </w:p>
    <w:p w14:paraId="6D7A2572">
      <w:pPr>
        <w:spacing w:line="360" w:lineRule="auto"/>
        <w:ind w:firstLine="1920" w:firstLineChars="8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对应投标文件填写：</w:t>
      </w:r>
      <w:r>
        <w:rPr>
          <w:rFonts w:hint="eastAsia" w:ascii="宋体" w:hAnsi="宋体" w:cs="宋体"/>
          <w:color w:val="auto"/>
          <w:sz w:val="24"/>
          <w:highlight w:val="none"/>
          <w:lang w:val="en-US" w:eastAsia="zh-CN"/>
        </w:rPr>
        <w:t>报价标</w:t>
      </w:r>
    </w:p>
    <w:p w14:paraId="195CCC56">
      <w:pPr>
        <w:jc w:val="center"/>
        <w:rPr>
          <w:rFonts w:hint="eastAsia" w:ascii="宋体" w:hAnsi="宋体" w:cs="宋体"/>
          <w:b/>
          <w:color w:val="auto"/>
          <w:sz w:val="24"/>
          <w:highlight w:val="none"/>
        </w:rPr>
      </w:pPr>
      <w:r>
        <w:rPr>
          <w:rFonts w:hint="eastAsia" w:ascii="宋体" w:hAnsi="宋体" w:cs="宋体"/>
          <w:b/>
          <w:color w:val="auto"/>
          <w:sz w:val="24"/>
          <w:highlight w:val="none"/>
        </w:rPr>
        <w:t>（资格后审）</w:t>
      </w:r>
    </w:p>
    <w:p w14:paraId="161EA2AD">
      <w:pPr>
        <w:jc w:val="center"/>
        <w:rPr>
          <w:rFonts w:hint="eastAsia" w:ascii="宋体" w:hAnsi="宋体" w:cs="宋体"/>
          <w:b/>
          <w:color w:val="auto"/>
          <w:sz w:val="24"/>
          <w:highlight w:val="none"/>
        </w:rPr>
      </w:pPr>
    </w:p>
    <w:p w14:paraId="4589D0B0">
      <w:pPr>
        <w:snapToGrid w:val="0"/>
        <w:spacing w:line="520" w:lineRule="exact"/>
        <w:jc w:val="center"/>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6BB24CBF">
      <w:pPr>
        <w:spacing w:line="360" w:lineRule="auto"/>
        <w:rPr>
          <w:rFonts w:hint="eastAsia" w:ascii="宋体" w:hAnsi="宋体" w:cs="宋体"/>
          <w:color w:val="auto"/>
          <w:sz w:val="24"/>
          <w:highlight w:val="none"/>
        </w:rPr>
      </w:pPr>
    </w:p>
    <w:p w14:paraId="3369A66A">
      <w:pPr>
        <w:spacing w:line="360" w:lineRule="auto"/>
        <w:rPr>
          <w:rFonts w:hint="eastAsia" w:ascii="宋体" w:hAnsi="宋体" w:cs="宋体"/>
          <w:color w:val="auto"/>
          <w:sz w:val="24"/>
          <w:highlight w:val="none"/>
        </w:rPr>
      </w:pPr>
    </w:p>
    <w:p w14:paraId="0A7FEE0A">
      <w:pPr>
        <w:spacing w:line="360" w:lineRule="auto"/>
        <w:rPr>
          <w:rFonts w:hint="eastAsia" w:ascii="宋体" w:hAnsi="宋体" w:cs="宋体"/>
          <w:color w:val="auto"/>
          <w:sz w:val="24"/>
          <w:highlight w:val="none"/>
        </w:rPr>
      </w:pPr>
    </w:p>
    <w:p w14:paraId="280F12E1">
      <w:pPr>
        <w:spacing w:line="360" w:lineRule="auto"/>
        <w:rPr>
          <w:rFonts w:hint="eastAsia" w:ascii="宋体" w:hAnsi="宋体" w:cs="宋体"/>
          <w:color w:val="auto"/>
          <w:sz w:val="24"/>
          <w:highlight w:val="none"/>
        </w:rPr>
      </w:pPr>
    </w:p>
    <w:p w14:paraId="17C790A6">
      <w:pPr>
        <w:spacing w:line="360" w:lineRule="auto"/>
        <w:rPr>
          <w:rFonts w:hint="eastAsia" w:ascii="宋体" w:hAnsi="宋体" w:cs="宋体"/>
          <w:color w:val="auto"/>
          <w:sz w:val="24"/>
          <w:highlight w:val="none"/>
        </w:rPr>
      </w:pPr>
    </w:p>
    <w:p w14:paraId="0BF9884B">
      <w:pPr>
        <w:spacing w:line="360" w:lineRule="auto"/>
        <w:rPr>
          <w:rFonts w:hint="eastAsia" w:ascii="宋体" w:hAnsi="宋体" w:cs="宋体"/>
          <w:color w:val="auto"/>
          <w:sz w:val="24"/>
          <w:highlight w:val="none"/>
        </w:rPr>
      </w:pPr>
    </w:p>
    <w:p w14:paraId="7CB34A8C">
      <w:pPr>
        <w:spacing w:line="360" w:lineRule="auto"/>
        <w:rPr>
          <w:rFonts w:hint="eastAsia" w:ascii="宋体" w:hAnsi="宋体" w:cs="宋体"/>
          <w:color w:val="auto"/>
          <w:sz w:val="24"/>
          <w:highlight w:val="none"/>
        </w:rPr>
      </w:pPr>
    </w:p>
    <w:p w14:paraId="42FE2641">
      <w:pPr>
        <w:spacing w:line="360" w:lineRule="auto"/>
        <w:rPr>
          <w:rFonts w:hint="eastAsia" w:ascii="宋体" w:hAnsi="宋体" w:cs="宋体"/>
          <w:color w:val="auto"/>
          <w:sz w:val="24"/>
          <w:highlight w:val="none"/>
        </w:rPr>
      </w:pPr>
    </w:p>
    <w:p w14:paraId="288A8FA7">
      <w:pPr>
        <w:spacing w:line="360" w:lineRule="auto"/>
        <w:ind w:firstLine="1440" w:firstLineChars="600"/>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：参加</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全称（公章）</w:t>
      </w:r>
    </w:p>
    <w:p w14:paraId="6BAD5AAA">
      <w:pPr>
        <w:spacing w:line="360" w:lineRule="auto"/>
        <w:ind w:firstLine="1440" w:firstLineChars="600"/>
        <w:rPr>
          <w:rFonts w:hint="eastAsia" w:ascii="宋体" w:hAnsi="宋体" w:cs="宋体"/>
          <w:color w:val="auto"/>
          <w:sz w:val="24"/>
          <w:highlight w:val="none"/>
        </w:rPr>
      </w:pPr>
      <w:r>
        <w:rPr>
          <w:rFonts w:hint="eastAsia" w:ascii="宋体" w:hAnsi="宋体" w:cs="宋体"/>
          <w:color w:val="auto"/>
          <w:sz w:val="24"/>
          <w:highlight w:val="none"/>
        </w:rPr>
        <w:t>日  期：      年  月  日</w:t>
      </w:r>
    </w:p>
    <w:p w14:paraId="6F34CB2A">
      <w:pPr>
        <w:jc w:val="left"/>
        <w:rPr>
          <w:rFonts w:hint="eastAsia" w:ascii="宋体" w:hAnsi="宋体" w:cs="宋体"/>
          <w:b/>
          <w:bCs/>
          <w:color w:val="auto"/>
          <w:sz w:val="24"/>
          <w:highlight w:val="none"/>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一、资格审查文件</w:t>
      </w:r>
      <w:r>
        <w:rPr>
          <w:rFonts w:hint="eastAsia" w:ascii="宋体" w:hAnsi="宋体" w:cs="宋体"/>
          <w:b/>
          <w:bCs/>
          <w:color w:val="auto"/>
          <w:sz w:val="24"/>
          <w:highlight w:val="none"/>
          <w:lang w:val="en-US" w:eastAsia="zh-CN"/>
        </w:rPr>
        <w:t>包</w:t>
      </w:r>
      <w:r>
        <w:rPr>
          <w:rFonts w:hint="eastAsia" w:ascii="宋体" w:hAnsi="宋体" w:cs="宋体"/>
          <w:b/>
          <w:bCs/>
          <w:color w:val="auto"/>
          <w:sz w:val="24"/>
          <w:highlight w:val="none"/>
        </w:rPr>
        <w:t>相关的格式文件及表格</w:t>
      </w:r>
    </w:p>
    <w:p w14:paraId="6DC77E08">
      <w:pPr>
        <w:snapToGrid w:val="0"/>
        <w:spacing w:line="360" w:lineRule="auto"/>
        <w:jc w:val="center"/>
        <w:outlineLvl w:val="4"/>
        <w:rPr>
          <w:rFonts w:hint="eastAsia" w:ascii="宋体" w:hAnsi="宋体" w:cs="宋体"/>
          <w:b/>
          <w:bCs/>
          <w:color w:val="auto"/>
          <w:sz w:val="24"/>
          <w:highlight w:val="none"/>
        </w:rPr>
      </w:pPr>
    </w:p>
    <w:p w14:paraId="4550D53B">
      <w:pPr>
        <w:snapToGrid w:val="0"/>
        <w:spacing w:line="360" w:lineRule="auto"/>
        <w:jc w:val="center"/>
        <w:outlineLvl w:val="4"/>
        <w:rPr>
          <w:rFonts w:hint="eastAsia" w:ascii="宋体" w:hAnsi="宋体" w:cs="宋体"/>
          <w:b/>
          <w:bCs/>
          <w:color w:val="auto"/>
          <w:sz w:val="24"/>
          <w:highlight w:val="none"/>
        </w:rPr>
      </w:pPr>
      <w:r>
        <w:rPr>
          <w:rFonts w:hint="eastAsia" w:ascii="宋体" w:hAnsi="宋体" w:cs="宋体"/>
          <w:b/>
          <w:bCs/>
          <w:color w:val="auto"/>
          <w:sz w:val="24"/>
          <w:highlight w:val="none"/>
        </w:rPr>
        <w:t>1、关于资格的声明函</w:t>
      </w:r>
    </w:p>
    <w:p w14:paraId="2E77A96A">
      <w:pPr>
        <w:adjustRightInd w:val="0"/>
        <w:snapToGrid w:val="0"/>
        <w:spacing w:line="360" w:lineRule="auto"/>
        <w:jc w:val="left"/>
        <w:rPr>
          <w:rFonts w:hint="eastAsia" w:ascii="宋体" w:hAnsi="宋体" w:cs="宋体"/>
          <w:color w:val="auto"/>
          <w:sz w:val="24"/>
          <w:highlight w:val="none"/>
          <w:u w:val="single"/>
        </w:rPr>
      </w:pPr>
    </w:p>
    <w:p w14:paraId="00A6AB10">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6283FDEE">
      <w:pPr>
        <w:overflowPunct w:val="0"/>
        <w:adjustRightInd w:val="0"/>
        <w:spacing w:line="360" w:lineRule="auto"/>
        <w:ind w:firstLine="660"/>
        <w:jc w:val="left"/>
        <w:textAlignment w:val="baseline"/>
        <w:rPr>
          <w:rFonts w:hint="eastAsia" w:ascii="宋体" w:hAnsi="宋体" w:cs="宋体"/>
          <w:color w:val="auto"/>
          <w:sz w:val="22"/>
          <w:szCs w:val="22"/>
          <w:highlight w:val="none"/>
        </w:rPr>
      </w:pPr>
      <w:r>
        <w:rPr>
          <w:rFonts w:hint="eastAsia" w:ascii="宋体" w:hAnsi="宋体" w:cs="宋体"/>
          <w:color w:val="auto"/>
          <w:sz w:val="22"/>
          <w:szCs w:val="22"/>
          <w:highlight w:val="none"/>
        </w:rPr>
        <w:t>本公司愿就由贵单位组织实施的</w:t>
      </w:r>
      <w:r>
        <w:rPr>
          <w:rFonts w:hint="eastAsia" w:ascii="宋体" w:hAnsi="宋体" w:cs="宋体"/>
          <w:color w:val="auto"/>
          <w:sz w:val="22"/>
          <w:szCs w:val="22"/>
          <w:highlight w:val="none"/>
          <w:u w:val="single"/>
        </w:rPr>
        <w:t>三鲜街更换预充式水、电表项目（三次）</w:t>
      </w:r>
      <w:r>
        <w:rPr>
          <w:rFonts w:hint="eastAsia" w:ascii="宋体" w:hAnsi="宋体" w:cs="宋体"/>
          <w:color w:val="auto"/>
          <w:sz w:val="22"/>
          <w:szCs w:val="22"/>
          <w:highlight w:val="none"/>
        </w:rPr>
        <w:t>（招标项目名称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的招标活动进行投标。本公司所提交的投标文件中所有关于投标资格的文件、证明和陈述均是真实的、准确的。若与真实情况不符，本公司愿意承担由此而产生的一切后果。</w:t>
      </w:r>
    </w:p>
    <w:p w14:paraId="0EA11EB7">
      <w:pPr>
        <w:overflowPunct w:val="0"/>
        <w:adjustRightInd w:val="0"/>
        <w:spacing w:line="360" w:lineRule="auto"/>
        <w:ind w:firstLine="420"/>
        <w:jc w:val="left"/>
        <w:textAlignment w:val="baseline"/>
        <w:rPr>
          <w:rFonts w:hint="eastAsia" w:ascii="宋体" w:hAnsi="宋体" w:cs="宋体"/>
          <w:color w:val="auto"/>
          <w:sz w:val="22"/>
          <w:szCs w:val="22"/>
          <w:highlight w:val="none"/>
        </w:rPr>
      </w:pPr>
    </w:p>
    <w:p w14:paraId="5DF6E419">
      <w:pPr>
        <w:overflowPunct w:val="0"/>
        <w:adjustRightInd w:val="0"/>
        <w:spacing w:line="360" w:lineRule="auto"/>
        <w:ind w:firstLine="420"/>
        <w:jc w:val="left"/>
        <w:textAlignment w:val="baseline"/>
        <w:rPr>
          <w:rFonts w:hint="eastAsia" w:ascii="宋体" w:hAnsi="宋体" w:cs="宋体"/>
          <w:color w:val="auto"/>
          <w:sz w:val="22"/>
          <w:szCs w:val="22"/>
          <w:highlight w:val="none"/>
        </w:rPr>
      </w:pPr>
    </w:p>
    <w:p w14:paraId="4A22D0E9">
      <w:pPr>
        <w:spacing w:line="360" w:lineRule="auto"/>
        <w:ind w:firstLine="440" w:firstLineChars="200"/>
        <w:jc w:val="righ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（加盖公章）</w:t>
      </w:r>
    </w:p>
    <w:p w14:paraId="2864E2D9">
      <w:pPr>
        <w:spacing w:line="360" w:lineRule="auto"/>
        <w:ind w:firstLine="440" w:firstLineChars="200"/>
        <w:jc w:val="righ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法定代表人或被授权人：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（签字或盖章）</w:t>
      </w:r>
    </w:p>
    <w:p w14:paraId="5D0C5262">
      <w:pPr>
        <w:spacing w:line="360" w:lineRule="auto"/>
        <w:ind w:firstLine="1210" w:firstLineChars="550"/>
        <w:jc w:val="right"/>
        <w:rPr>
          <w:rFonts w:hint="eastAsia" w:ascii="宋体" w:hAnsi="宋体" w:cs="宋体"/>
          <w:color w:val="auto"/>
          <w:sz w:val="22"/>
          <w:szCs w:val="22"/>
          <w:highlight w:val="none"/>
        </w:rPr>
      </w:pPr>
      <w:r>
        <w:rPr>
          <w:rFonts w:hint="eastAsia" w:ascii="宋体" w:hAnsi="宋体" w:cs="宋体"/>
          <w:color w:val="auto"/>
          <w:sz w:val="22"/>
          <w:szCs w:val="22"/>
          <w:highlight w:val="none"/>
        </w:rPr>
        <w:t>年      月     日</w:t>
      </w:r>
    </w:p>
    <w:p w14:paraId="21601156">
      <w:pPr>
        <w:spacing w:line="360" w:lineRule="auto"/>
        <w:jc w:val="center"/>
        <w:rPr>
          <w:rFonts w:hint="eastAsia" w:ascii="宋体" w:hAnsi="宋体" w:cs="宋体"/>
          <w:b/>
          <w:bCs/>
          <w:color w:val="auto"/>
          <w:sz w:val="24"/>
          <w:highlight w:val="none"/>
        </w:rPr>
      </w:pPr>
      <w:r>
        <w:rPr>
          <w:rFonts w:ascii="宋体" w:hAnsi="宋体" w:cs="宋体"/>
          <w:b/>
          <w:bCs/>
          <w:color w:val="auto"/>
          <w:sz w:val="24"/>
          <w:highlight w:val="none"/>
        </w:rPr>
        <w:br w:type="page"/>
      </w:r>
      <w:r>
        <w:rPr>
          <w:rFonts w:hint="eastAsia" w:ascii="宋体" w:hAnsi="宋体" w:cs="宋体"/>
          <w:b/>
          <w:bCs/>
          <w:color w:val="auto"/>
          <w:sz w:val="24"/>
          <w:highlight w:val="none"/>
        </w:rPr>
        <w:t>2、法定代表人身份证明书</w:t>
      </w:r>
    </w:p>
    <w:p w14:paraId="76C6857E">
      <w:pPr>
        <w:spacing w:line="360" w:lineRule="auto"/>
        <w:jc w:val="center"/>
        <w:rPr>
          <w:rFonts w:hint="eastAsia" w:ascii="宋体" w:hAnsi="宋体" w:cs="宋体"/>
          <w:color w:val="auto"/>
          <w:sz w:val="24"/>
          <w:highlight w:val="none"/>
        </w:rPr>
      </w:pPr>
    </w:p>
    <w:p w14:paraId="481E2C07">
      <w:pPr>
        <w:adjustRightInd w:val="0"/>
        <w:snapToGrid w:val="0"/>
        <w:spacing w:line="360" w:lineRule="auto"/>
        <w:jc w:val="left"/>
        <w:rPr>
          <w:rFonts w:hint="eastAsia" w:ascii="宋体" w:hAnsi="宋体" w:cs="宋体"/>
          <w:color w:val="auto"/>
          <w:sz w:val="22"/>
          <w:szCs w:val="22"/>
          <w:highlight w:val="none"/>
          <w:u w:val="single"/>
        </w:rPr>
      </w:pPr>
    </w:p>
    <w:p w14:paraId="2A46D5B8">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7CDBEB4F">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我公司法定代表人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参加贵单位组织的</w:t>
      </w:r>
      <w:r>
        <w:rPr>
          <w:rFonts w:hint="eastAsia" w:ascii="宋体" w:hAnsi="宋体" w:cs="宋体"/>
          <w:color w:val="auto"/>
          <w:sz w:val="22"/>
          <w:szCs w:val="22"/>
          <w:highlight w:val="none"/>
          <w:u w:val="single"/>
        </w:rPr>
        <w:t>三鲜街更换预充式水、电表项目（三次）</w:t>
      </w:r>
      <w:r>
        <w:rPr>
          <w:rFonts w:hint="eastAsia" w:ascii="宋体" w:hAnsi="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项目公开招标活动，全权代表我公司处理投标的有关事宜。</w:t>
      </w:r>
    </w:p>
    <w:p w14:paraId="082870AE">
      <w:pPr>
        <w:spacing w:line="360" w:lineRule="auto"/>
        <w:ind w:firstLine="440" w:firstLineChars="200"/>
        <w:rPr>
          <w:rFonts w:hint="eastAsia" w:ascii="宋体" w:hAnsi="宋体" w:cs="宋体"/>
          <w:color w:val="auto"/>
          <w:sz w:val="22"/>
          <w:szCs w:val="22"/>
          <w:highlight w:val="none"/>
        </w:rPr>
      </w:pPr>
    </w:p>
    <w:p w14:paraId="725AC1AC">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附：法定代表人情况：</w:t>
      </w:r>
    </w:p>
    <w:p w14:paraId="787D1BC7">
      <w:pPr>
        <w:spacing w:line="360" w:lineRule="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517AABC8">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身份证号码：</w:t>
      </w:r>
      <w:r>
        <w:rPr>
          <w:rFonts w:hint="eastAsia" w:ascii="宋体" w:hAnsi="宋体" w:cs="宋体"/>
          <w:color w:val="auto"/>
          <w:sz w:val="22"/>
          <w:szCs w:val="22"/>
          <w:highlight w:val="none"/>
          <w:u w:val="single"/>
        </w:rPr>
        <w:t xml:space="preserve">                                          </w:t>
      </w:r>
    </w:p>
    <w:p w14:paraId="3C8548E5">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手机：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传真：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05BB0998">
      <w:pPr>
        <w:adjustRightInd w:val="0"/>
        <w:snapToGrid w:val="0"/>
        <w:spacing w:line="360" w:lineRule="auto"/>
        <w:ind w:firstLine="482"/>
        <w:rPr>
          <w:rFonts w:hint="eastAsia"/>
          <w:color w:val="auto"/>
          <w:kern w:val="0"/>
          <w:sz w:val="22"/>
          <w:szCs w:val="22"/>
          <w:highlight w:val="none"/>
          <w:shd w:val="clear" w:color="auto" w:fill="FFFFFF"/>
        </w:rPr>
      </w:pPr>
    </w:p>
    <w:p w14:paraId="4E94D77A">
      <w:pPr>
        <w:rPr>
          <w:rFonts w:hint="eastAsia" w:ascii="宋体" w:hAnsi="宋体" w:cs="宋体"/>
          <w:color w:val="auto"/>
          <w:sz w:val="22"/>
          <w:szCs w:val="22"/>
          <w:highlight w:val="none"/>
        </w:rPr>
      </w:pPr>
    </w:p>
    <w:p w14:paraId="7F824D8B">
      <w:pPr>
        <w:widowControl/>
        <w:tabs>
          <w:tab w:val="right" w:leader="hyphen" w:pos="9736"/>
        </w:tabs>
        <w:spacing w:after="100" w:line="276" w:lineRule="auto"/>
        <w:jc w:val="center"/>
        <w:rPr>
          <w:rFonts w:hint="eastAsia" w:ascii="Calibri" w:hAnsi="Calibri"/>
          <w:color w:val="auto"/>
          <w:kern w:val="0"/>
          <w:sz w:val="22"/>
          <w:szCs w:val="22"/>
          <w:highlight w:val="none"/>
        </w:rPr>
      </w:pPr>
    </w:p>
    <w:p w14:paraId="1B089C73">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单位名称（公章）             法定代表人（签字或盖章）</w:t>
      </w:r>
    </w:p>
    <w:p w14:paraId="4277CA8D">
      <w:pPr>
        <w:spacing w:line="360" w:lineRule="auto"/>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年   月   日                 年   月    日  </w:t>
      </w:r>
    </w:p>
    <w:p w14:paraId="0BA7D66E">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9BA4C15">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AC062FC">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法定代表人身份证复印件（正反面）</w:t>
      </w:r>
    </w:p>
    <w:p w14:paraId="20E51EB8">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0CC43EF">
      <w:pPr>
        <w:spacing w:line="360" w:lineRule="auto"/>
        <w:ind w:firstLine="2090" w:firstLineChars="95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198774D">
      <w:pPr>
        <w:spacing w:line="360" w:lineRule="auto"/>
        <w:ind w:firstLine="2289" w:firstLineChars="950"/>
        <w:rPr>
          <w:rFonts w:hint="eastAsia" w:ascii="宋体" w:hAnsi="宋体" w:cs="宋体"/>
          <w:b/>
          <w:bCs/>
          <w:color w:val="auto"/>
          <w:sz w:val="24"/>
          <w:highlight w:val="none"/>
        </w:rPr>
      </w:pPr>
    </w:p>
    <w:p w14:paraId="129AB993">
      <w:pPr>
        <w:spacing w:line="360" w:lineRule="auto"/>
        <w:ind w:firstLine="2289" w:firstLineChars="950"/>
        <w:rPr>
          <w:rFonts w:hint="eastAsia" w:ascii="宋体" w:hAnsi="宋体" w:cs="宋体"/>
          <w:b/>
          <w:bCs/>
          <w:color w:val="auto"/>
          <w:sz w:val="24"/>
          <w:highlight w:val="none"/>
        </w:rPr>
      </w:pPr>
      <w:r>
        <w:rPr>
          <w:rFonts w:hint="eastAsia" w:ascii="宋体" w:hAnsi="宋体" w:cs="宋体"/>
          <w:b/>
          <w:bCs/>
          <w:color w:val="auto"/>
          <w:sz w:val="24"/>
          <w:highlight w:val="none"/>
        </w:rPr>
        <w:t xml:space="preserve"> </w:t>
      </w:r>
    </w:p>
    <w:p w14:paraId="5AF036B5">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3、授权委托书</w:t>
      </w:r>
    </w:p>
    <w:p w14:paraId="0C00C27E">
      <w:pPr>
        <w:snapToGrid w:val="0"/>
        <w:spacing w:line="360" w:lineRule="auto"/>
        <w:jc w:val="center"/>
        <w:rPr>
          <w:rFonts w:hint="eastAsia" w:ascii="宋体" w:hAnsi="宋体" w:cs="宋体"/>
          <w:color w:val="auto"/>
          <w:sz w:val="24"/>
          <w:highlight w:val="none"/>
          <w:u w:val="single"/>
        </w:rPr>
      </w:pPr>
    </w:p>
    <w:p w14:paraId="120B462B">
      <w:pPr>
        <w:snapToGrid w:val="0"/>
        <w:spacing w:line="360" w:lineRule="auto"/>
        <w:rPr>
          <w:rFonts w:hint="eastAsia" w:ascii="宋体" w:hAnsi="宋体" w:cs="宋体"/>
          <w:bCs/>
          <w:color w:val="auto"/>
          <w:sz w:val="24"/>
          <w:highlight w:val="none"/>
        </w:rPr>
      </w:pPr>
    </w:p>
    <w:p w14:paraId="2C2E3FE1">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2B6BC7DE">
      <w:pPr>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兹授权</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被授权人的姓名）代表我公司参加</w:t>
      </w:r>
      <w:r>
        <w:rPr>
          <w:rFonts w:hint="eastAsia" w:ascii="宋体" w:hAnsi="宋体" w:cs="宋体"/>
          <w:color w:val="auto"/>
          <w:sz w:val="22"/>
          <w:szCs w:val="22"/>
          <w:highlight w:val="none"/>
          <w:u w:val="single"/>
        </w:rPr>
        <w:t>三鲜街更换预充式水、电表项目（三次）</w:t>
      </w:r>
      <w:r>
        <w:rPr>
          <w:rFonts w:hint="eastAsia" w:ascii="宋体" w:hAnsi="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项目的</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活动，全权处理一切与该项目公开招标有关的事务。其在办理上述事宜过程中所签署的所有文件我公司均予以承认。</w:t>
      </w:r>
    </w:p>
    <w:p w14:paraId="619CE3BE">
      <w:pPr>
        <w:adjustRightInd w:val="0"/>
        <w:snapToGrid w:val="0"/>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被授权人无转委托权，特此委托。</w:t>
      </w:r>
    </w:p>
    <w:p w14:paraId="46BC6150">
      <w:pPr>
        <w:adjustRightInd w:val="0"/>
        <w:snapToGrid w:val="0"/>
        <w:spacing w:line="360" w:lineRule="auto"/>
        <w:ind w:firstLine="440" w:firstLineChars="200"/>
        <w:jc w:val="left"/>
        <w:rPr>
          <w:rFonts w:hint="eastAsia" w:ascii="宋体" w:hAnsi="宋体" w:cs="宋体"/>
          <w:color w:val="auto"/>
          <w:sz w:val="22"/>
          <w:szCs w:val="22"/>
          <w:highlight w:val="none"/>
        </w:rPr>
      </w:pPr>
    </w:p>
    <w:p w14:paraId="74C74E1D">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附：被授权人情况：</w:t>
      </w:r>
    </w:p>
    <w:p w14:paraId="68F9EDE1">
      <w:pPr>
        <w:spacing w:line="360" w:lineRule="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4FA33F2A">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身份证号码：</w:t>
      </w:r>
      <w:r>
        <w:rPr>
          <w:rFonts w:hint="eastAsia" w:ascii="宋体" w:hAnsi="宋体" w:cs="宋体"/>
          <w:color w:val="auto"/>
          <w:sz w:val="22"/>
          <w:szCs w:val="22"/>
          <w:highlight w:val="none"/>
          <w:u w:val="single"/>
        </w:rPr>
        <w:t xml:space="preserve">                                          </w:t>
      </w:r>
    </w:p>
    <w:p w14:paraId="2D8DACBB">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手机：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传真：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2A13C016">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单位名称（公章）             法定代表人（签字或盖章）</w:t>
      </w:r>
    </w:p>
    <w:p w14:paraId="5A505520">
      <w:pPr>
        <w:spacing w:line="360" w:lineRule="auto"/>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年   月   日                 年   月    日  </w:t>
      </w:r>
    </w:p>
    <w:p w14:paraId="7062C5B0">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EAD5014">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B1DFEE4">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法定代表人身份证复印件（正反面）</w:t>
      </w:r>
    </w:p>
    <w:p w14:paraId="563D334A">
      <w:pPr>
        <w:spacing w:line="360" w:lineRule="auto"/>
        <w:rPr>
          <w:rFonts w:hint="eastAsia" w:ascii="宋体" w:hAnsi="宋体" w:cs="宋体"/>
          <w:color w:val="auto"/>
          <w:sz w:val="22"/>
          <w:szCs w:val="22"/>
          <w:highlight w:val="none"/>
        </w:rPr>
      </w:pPr>
    </w:p>
    <w:p w14:paraId="37B8DAB6">
      <w:pPr>
        <w:spacing w:line="360" w:lineRule="auto"/>
        <w:ind w:firstLine="1980" w:firstLineChars="90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D737DB2">
      <w:pPr>
        <w:spacing w:line="360" w:lineRule="auto"/>
        <w:rPr>
          <w:rFonts w:hint="eastAsia" w:ascii="宋体" w:hAnsi="宋体" w:cs="宋体"/>
          <w:color w:val="auto"/>
          <w:sz w:val="22"/>
          <w:szCs w:val="22"/>
          <w:highlight w:val="none"/>
        </w:rPr>
      </w:pPr>
    </w:p>
    <w:p w14:paraId="6B083135">
      <w:pPr>
        <w:spacing w:line="360" w:lineRule="auto"/>
        <w:rPr>
          <w:rFonts w:hint="eastAsia" w:ascii="宋体" w:hAnsi="宋体" w:cs="宋体"/>
          <w:color w:val="auto"/>
          <w:sz w:val="22"/>
          <w:szCs w:val="22"/>
          <w:highlight w:val="none"/>
        </w:rPr>
      </w:pPr>
    </w:p>
    <w:p w14:paraId="351457F3">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被授权人身份证复印件（正反面）</w:t>
      </w:r>
    </w:p>
    <w:p w14:paraId="2A77B976">
      <w:pPr>
        <w:spacing w:line="360" w:lineRule="auto"/>
        <w:rPr>
          <w:rFonts w:hint="eastAsia" w:ascii="宋体" w:hAnsi="宋体" w:cs="宋体"/>
          <w:color w:val="auto"/>
          <w:sz w:val="22"/>
          <w:szCs w:val="22"/>
          <w:highlight w:val="none"/>
        </w:rPr>
      </w:pPr>
    </w:p>
    <w:p w14:paraId="00B0D142">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F5EE861">
      <w:pPr>
        <w:spacing w:line="360" w:lineRule="auto"/>
        <w:ind w:firstLine="2090" w:firstLineChars="95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3A71818">
      <w:pPr>
        <w:spacing w:line="360" w:lineRule="auto"/>
        <w:ind w:firstLine="2289" w:firstLineChars="950"/>
        <w:rPr>
          <w:rFonts w:hint="eastAsia" w:ascii="宋体" w:hAnsi="宋体" w:cs="宋体"/>
          <w:b/>
          <w:bCs/>
          <w:color w:val="auto"/>
          <w:sz w:val="24"/>
          <w:highlight w:val="none"/>
        </w:rPr>
      </w:pPr>
    </w:p>
    <w:p w14:paraId="679F8E07">
      <w:pPr>
        <w:spacing w:line="360" w:lineRule="auto"/>
        <w:rPr>
          <w:rFonts w:hint="eastAsia" w:ascii="宋体" w:hAnsi="宋体" w:cs="宋体"/>
          <w:color w:val="auto"/>
          <w:sz w:val="24"/>
          <w:highlight w:val="none"/>
        </w:rPr>
      </w:pPr>
    </w:p>
    <w:p w14:paraId="48243B40">
      <w:pPr>
        <w:snapToGrid w:val="0"/>
        <w:spacing w:line="360" w:lineRule="auto"/>
        <w:jc w:val="center"/>
        <w:outlineLvl w:val="4"/>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6EF16D1">
      <w:pPr>
        <w:pStyle w:val="18"/>
        <w:spacing w:line="560" w:lineRule="exact"/>
        <w:jc w:val="center"/>
        <w:rPr>
          <w:b/>
          <w:bCs/>
          <w:color w:val="auto"/>
          <w:sz w:val="32"/>
          <w:szCs w:val="32"/>
          <w:highlight w:val="none"/>
        </w:rPr>
      </w:pPr>
      <w:r>
        <w:rPr>
          <w:rFonts w:hint="eastAsia" w:ascii="宋体" w:hAnsi="宋体" w:cs="宋体"/>
          <w:b/>
          <w:bCs/>
          <w:color w:val="auto"/>
          <w:sz w:val="24"/>
          <w:highlight w:val="none"/>
        </w:rPr>
        <w:t>4、</w:t>
      </w:r>
      <w:r>
        <w:rPr>
          <w:rFonts w:hint="eastAsia"/>
          <w:b/>
          <w:bCs/>
          <w:color w:val="auto"/>
          <w:sz w:val="24"/>
          <w:szCs w:val="24"/>
          <w:highlight w:val="none"/>
          <w:lang w:eastAsia="zh-CN"/>
        </w:rPr>
        <w:t>投标人</w:t>
      </w:r>
      <w:r>
        <w:rPr>
          <w:b/>
          <w:bCs/>
          <w:color w:val="auto"/>
          <w:sz w:val="24"/>
          <w:szCs w:val="24"/>
          <w:highlight w:val="none"/>
        </w:rPr>
        <w:t>声明函</w:t>
      </w:r>
    </w:p>
    <w:p w14:paraId="608E38C4">
      <w:pPr>
        <w:spacing w:line="460" w:lineRule="exact"/>
        <w:rPr>
          <w:b/>
          <w:bCs/>
          <w:color w:val="auto"/>
          <w:sz w:val="44"/>
          <w:szCs w:val="44"/>
          <w:highlight w:val="none"/>
        </w:rPr>
      </w:pPr>
      <w:r>
        <w:rPr>
          <w:b/>
          <w:bCs/>
          <w:color w:val="auto"/>
          <w:szCs w:val="21"/>
          <w:highlight w:val="none"/>
        </w:rPr>
        <w:t xml:space="preserve">                       </w:t>
      </w:r>
      <w:r>
        <w:rPr>
          <w:b/>
          <w:bCs/>
          <w:color w:val="auto"/>
          <w:sz w:val="44"/>
          <w:szCs w:val="44"/>
          <w:highlight w:val="none"/>
        </w:rPr>
        <w:t xml:space="preserve">   </w:t>
      </w:r>
    </w:p>
    <w:p w14:paraId="583F8FEA">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我单位参加</w:t>
      </w:r>
      <w:r>
        <w:rPr>
          <w:rFonts w:hint="eastAsia" w:ascii="宋体" w:hAnsi="宋体" w:eastAsia="宋体" w:cs="宋体"/>
          <w:color w:val="auto"/>
          <w:sz w:val="22"/>
          <w:szCs w:val="22"/>
          <w:highlight w:val="none"/>
          <w:u w:val="single"/>
        </w:rPr>
        <w:t>三鲜街更换预充式水、电表项目（三次）（项目名称）</w:t>
      </w:r>
      <w:r>
        <w:rPr>
          <w:rFonts w:hint="eastAsia" w:ascii="宋体" w:hAnsi="宋体" w:eastAsia="宋体" w:cs="宋体"/>
          <w:color w:val="auto"/>
          <w:sz w:val="22"/>
          <w:szCs w:val="22"/>
          <w:highlight w:val="none"/>
        </w:rPr>
        <w:t>投标活动。我单位声明如下：</w:t>
      </w:r>
    </w:p>
    <w:p w14:paraId="2D25D784">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我单位具有独立承担民事责任的能力；</w:t>
      </w:r>
    </w:p>
    <w:p w14:paraId="0E4944ED">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我单位具有良好的商业信誉和健全的财务会计制度；</w:t>
      </w:r>
    </w:p>
    <w:p w14:paraId="096BD887">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 xml:space="preserve">我单位具有履行合同所必需的设备和专业技术能力； </w:t>
      </w:r>
    </w:p>
    <w:p w14:paraId="0B987317">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我单位有依法缴纳税收和社会保障资金的良好记录；</w:t>
      </w:r>
    </w:p>
    <w:p w14:paraId="69E8FB99">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我单位参加采购活动前三年内，在经营活动中没有重大违法记录；在投标截止时间节点，没有被“信用中国”网站（www.creditchina.gov.cn）列入失信被执行人、重大税收违法案件当事人名单；</w:t>
      </w:r>
    </w:p>
    <w:p w14:paraId="300935C8">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我单位满足法律、行政法规规定的其他条件。</w:t>
      </w:r>
    </w:p>
    <w:p w14:paraId="3662CA04">
      <w:pPr>
        <w:snapToGrid w:val="0"/>
        <w:spacing w:line="360" w:lineRule="auto"/>
        <w:ind w:firstLine="444" w:firstLineChars="202"/>
        <w:rPr>
          <w:rFonts w:ascii="宋体" w:hAnsi="宋体" w:eastAsia="宋体" w:cs="宋体"/>
          <w:color w:val="auto"/>
          <w:sz w:val="22"/>
          <w:szCs w:val="22"/>
          <w:highlight w:val="none"/>
        </w:rPr>
      </w:pPr>
    </w:p>
    <w:p w14:paraId="7CECB267">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     承诺人名称（盖单位公章）：</w:t>
      </w:r>
    </w:p>
    <w:p w14:paraId="7EC1338E">
      <w:pPr>
        <w:snapToGrid w:val="0"/>
        <w:spacing w:line="360" w:lineRule="auto"/>
        <w:ind w:firstLine="444" w:firstLineChars="202"/>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p>
    <w:p w14:paraId="1C3631C2">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年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月    日</w:t>
      </w:r>
    </w:p>
    <w:p w14:paraId="20CC4859">
      <w:pPr>
        <w:wordWrap w:val="0"/>
        <w:snapToGrid w:val="0"/>
        <w:spacing w:line="460" w:lineRule="exact"/>
        <w:jc w:val="right"/>
        <w:rPr>
          <w:rFonts w:ascii="宋体" w:hAnsi="宋体"/>
          <w:bCs/>
          <w:color w:val="auto"/>
          <w:sz w:val="24"/>
          <w:highlight w:val="none"/>
        </w:rPr>
      </w:pPr>
    </w:p>
    <w:p w14:paraId="6C1AF406">
      <w:pPr>
        <w:rPr>
          <w:rFonts w:hint="eastAsia"/>
          <w:color w:val="auto"/>
          <w:highlight w:val="none"/>
        </w:rPr>
      </w:pPr>
      <w:r>
        <w:rPr>
          <w:rFonts w:ascii="宋体" w:hAnsi="宋体" w:cs="宋体"/>
          <w:b/>
          <w:bCs/>
          <w:color w:val="auto"/>
          <w:sz w:val="24"/>
          <w:highlight w:val="none"/>
        </w:rPr>
        <w:br w:type="page"/>
      </w:r>
    </w:p>
    <w:p w14:paraId="13DD10DA">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8"/>
          <w:szCs w:val="28"/>
          <w:highlight w:val="none"/>
          <w:lang w:val="en-US" w:eastAsia="zh-CN"/>
        </w:rPr>
        <w:t>5、现场踏勘确认函</w:t>
      </w:r>
    </w:p>
    <w:p w14:paraId="1B287D65">
      <w:pPr>
        <w:pStyle w:val="13"/>
        <w:rPr>
          <w:rFonts w:hint="eastAsia"/>
          <w:color w:val="auto"/>
          <w:highlight w:val="none"/>
          <w:lang w:val="en-US" w:eastAsia="zh-CN"/>
        </w:rPr>
      </w:pPr>
    </w:p>
    <w:p w14:paraId="3D1CE629">
      <w:pPr>
        <w:spacing w:line="600" w:lineRule="exac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招标</w:t>
      </w:r>
      <w:r>
        <w:rPr>
          <w:rFonts w:hint="eastAsia" w:ascii="宋体" w:hAnsi="宋体" w:eastAsia="宋体" w:cs="宋体"/>
          <w:color w:val="auto"/>
          <w:sz w:val="22"/>
          <w:szCs w:val="22"/>
          <w:highlight w:val="none"/>
          <w:u w:val="single"/>
        </w:rPr>
        <w:t>人名称）：</w:t>
      </w:r>
    </w:p>
    <w:p w14:paraId="6BBB41C5">
      <w:pPr>
        <w:jc w:val="center"/>
        <w:rPr>
          <w:rFonts w:hint="eastAsia" w:ascii="宋体" w:hAnsi="宋体" w:eastAsia="宋体" w:cs="宋体"/>
          <w:b/>
          <w:color w:val="auto"/>
          <w:sz w:val="22"/>
          <w:szCs w:val="22"/>
          <w:highlight w:val="none"/>
        </w:rPr>
      </w:pPr>
    </w:p>
    <w:p w14:paraId="02CAD814">
      <w:pPr>
        <w:widowControl/>
        <w:spacing w:line="360"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我方参加你方的</w:t>
      </w:r>
      <w:r>
        <w:rPr>
          <w:rFonts w:hint="eastAsia" w:ascii="宋体" w:hAnsi="宋体" w:eastAsia="宋体" w:cs="宋体"/>
          <w:color w:val="auto"/>
          <w:sz w:val="22"/>
          <w:szCs w:val="22"/>
          <w:highlight w:val="none"/>
          <w:u w:val="single"/>
          <w:lang w:val="en-US" w:eastAsia="zh-CN"/>
        </w:rPr>
        <w:t>三鲜街更换预充式水、电表项目（三次）</w:t>
      </w:r>
      <w:r>
        <w:rPr>
          <w:rFonts w:hint="eastAsia" w:ascii="宋体" w:hAnsi="宋体" w:eastAsia="宋体" w:cs="宋体"/>
          <w:color w:val="auto"/>
          <w:sz w:val="22"/>
          <w:szCs w:val="22"/>
          <w:highlight w:val="none"/>
          <w:u w:val="single"/>
        </w:rPr>
        <w:t>（项目名称）</w:t>
      </w:r>
      <w:r>
        <w:rPr>
          <w:rFonts w:hint="eastAsia" w:ascii="宋体" w:hAnsi="宋体" w:eastAsia="宋体" w:cs="宋体"/>
          <w:color w:val="auto"/>
          <w:sz w:val="22"/>
          <w:szCs w:val="22"/>
          <w:highlight w:val="none"/>
        </w:rPr>
        <w:t>（以下简称“</w:t>
      </w:r>
      <w:r>
        <w:rPr>
          <w:rFonts w:hint="eastAsia" w:ascii="宋体" w:hAnsi="宋体" w:cs="宋体"/>
          <w:color w:val="auto"/>
          <w:sz w:val="22"/>
          <w:szCs w:val="22"/>
          <w:highlight w:val="none"/>
          <w:lang w:val="en-US" w:eastAsia="zh-CN"/>
        </w:rPr>
        <w:t>本项目</w:t>
      </w:r>
      <w:r>
        <w:rPr>
          <w:rFonts w:hint="eastAsia" w:ascii="宋体" w:hAnsi="宋体" w:eastAsia="宋体" w:cs="宋体"/>
          <w:color w:val="auto"/>
          <w:sz w:val="22"/>
          <w:szCs w:val="22"/>
          <w:highlight w:val="none"/>
        </w:rPr>
        <w:t>”）投标，我方已对该项目进行了现场勘察，现就现场勘察情况做如下承诺：</w:t>
      </w:r>
    </w:p>
    <w:p w14:paraId="10A0B314">
      <w:pPr>
        <w:widowControl/>
        <w:spacing w:line="480" w:lineRule="exact"/>
        <w:ind w:firstLine="440" w:firstLineChars="200"/>
        <w:jc w:val="left"/>
        <w:rPr>
          <w:color w:val="auto"/>
          <w:sz w:val="22"/>
          <w:szCs w:val="22"/>
          <w:highlight w:val="none"/>
        </w:rPr>
      </w:pPr>
      <w:r>
        <w:rPr>
          <w:rFonts w:hint="eastAsia" w:ascii="宋体" w:hAnsi="宋体" w:cs="宋体"/>
          <w:color w:val="auto"/>
          <w:kern w:val="0"/>
          <w:sz w:val="22"/>
          <w:szCs w:val="22"/>
          <w:highlight w:val="none"/>
          <w:lang w:bidi="ar"/>
        </w:rPr>
        <w:t xml:space="preserve">1、经现场勘察，我方已熟悉现场环境，对施工现场情况和影响施工的因素以及困难条件进行周密的勘察和研究。 </w:t>
      </w:r>
    </w:p>
    <w:p w14:paraId="4409A50D">
      <w:pPr>
        <w:widowControl/>
        <w:spacing w:line="480" w:lineRule="exact"/>
        <w:ind w:firstLine="440" w:firstLineChars="200"/>
        <w:jc w:val="left"/>
        <w:rPr>
          <w:color w:val="auto"/>
          <w:sz w:val="22"/>
          <w:szCs w:val="22"/>
          <w:highlight w:val="none"/>
        </w:rPr>
      </w:pPr>
      <w:r>
        <w:rPr>
          <w:rFonts w:hint="eastAsia" w:ascii="宋体" w:hAnsi="宋体" w:cs="宋体"/>
          <w:color w:val="auto"/>
          <w:kern w:val="0"/>
          <w:sz w:val="22"/>
          <w:szCs w:val="22"/>
          <w:highlight w:val="none"/>
          <w:lang w:bidi="ar"/>
        </w:rPr>
        <w:t xml:space="preserve">2、我方承诺自行承担本次现场勘察所发生的所有费用并承担勘察现场的相关责任和风险。 </w:t>
      </w:r>
    </w:p>
    <w:p w14:paraId="39D7AF07">
      <w:pPr>
        <w:widowControl/>
        <w:spacing w:line="480" w:lineRule="exact"/>
        <w:ind w:firstLine="440" w:firstLineChars="200"/>
        <w:jc w:val="left"/>
        <w:rPr>
          <w:color w:val="auto"/>
          <w:sz w:val="22"/>
          <w:szCs w:val="22"/>
          <w:highlight w:val="none"/>
        </w:rPr>
      </w:pPr>
      <w:r>
        <w:rPr>
          <w:rFonts w:hint="eastAsia" w:ascii="宋体" w:hAnsi="宋体" w:cs="宋体"/>
          <w:color w:val="auto"/>
          <w:kern w:val="0"/>
          <w:sz w:val="22"/>
          <w:szCs w:val="22"/>
          <w:highlight w:val="none"/>
          <w:lang w:bidi="ar"/>
        </w:rPr>
        <w:t xml:space="preserve">3、我方承诺在任何情况下均不以不完全了解现场情况为理由而向招标人提出任何索赔的要求。 </w:t>
      </w:r>
    </w:p>
    <w:p w14:paraId="02BC02D7">
      <w:pPr>
        <w:widowControl/>
        <w:spacing w:line="360" w:lineRule="auto"/>
        <w:ind w:firstLine="440" w:firstLineChars="200"/>
        <w:jc w:val="left"/>
        <w:rPr>
          <w:rFonts w:hint="eastAsia" w:ascii="宋体" w:hAnsi="宋体" w:eastAsia="宋体" w:cs="宋体"/>
          <w:color w:val="auto"/>
          <w:sz w:val="22"/>
          <w:szCs w:val="22"/>
          <w:highlight w:val="none"/>
        </w:rPr>
      </w:pPr>
    </w:p>
    <w:p w14:paraId="6E9238A1">
      <w:pPr>
        <w:keepNext w:val="0"/>
        <w:keepLines w:val="0"/>
        <w:pageBreakBefore w:val="0"/>
        <w:widowControl w:val="0"/>
        <w:kinsoku/>
        <w:wordWrap/>
        <w:overflowPunct/>
        <w:topLinePunct w:val="0"/>
        <w:autoSpaceDE/>
        <w:autoSpaceDN/>
        <w:bidi w:val="0"/>
        <w:adjustRightInd/>
        <w:snapToGrid/>
        <w:spacing w:line="360" w:lineRule="auto"/>
        <w:ind w:right="-512" w:rightChars="-244"/>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投标单位</w:t>
      </w:r>
      <w:r>
        <w:rPr>
          <w:rFonts w:hint="eastAsia" w:ascii="宋体" w:hAnsi="宋体" w:eastAsia="宋体" w:cs="宋体"/>
          <w:color w:val="auto"/>
          <w:sz w:val="22"/>
          <w:szCs w:val="22"/>
          <w:highlight w:val="none"/>
        </w:rPr>
        <w:t>（盖单位</w:t>
      </w:r>
      <w:r>
        <w:rPr>
          <w:rFonts w:hint="eastAsia" w:ascii="宋体" w:hAnsi="宋体" w:eastAsia="宋体" w:cs="宋体"/>
          <w:color w:val="auto"/>
          <w:sz w:val="22"/>
          <w:szCs w:val="22"/>
          <w:highlight w:val="none"/>
          <w:lang w:val="en-US" w:eastAsia="zh-CN"/>
        </w:rPr>
        <w:t>公</w:t>
      </w:r>
      <w:r>
        <w:rPr>
          <w:rFonts w:hint="eastAsia" w:ascii="宋体" w:hAnsi="宋体" w:eastAsia="宋体" w:cs="宋体"/>
          <w:color w:val="auto"/>
          <w:sz w:val="22"/>
          <w:szCs w:val="22"/>
          <w:highlight w:val="none"/>
        </w:rPr>
        <w:t>章）：</w:t>
      </w:r>
    </w:p>
    <w:p w14:paraId="5A06C4DA">
      <w:pPr>
        <w:keepNext w:val="0"/>
        <w:keepLines w:val="0"/>
        <w:pageBreakBefore w:val="0"/>
        <w:widowControl w:val="0"/>
        <w:tabs>
          <w:tab w:val="left" w:pos="4320"/>
        </w:tabs>
        <w:kinsoku/>
        <w:wordWrap/>
        <w:overflowPunct/>
        <w:topLinePunct w:val="0"/>
        <w:autoSpaceDE/>
        <w:autoSpaceDN/>
        <w:bidi w:val="0"/>
        <w:adjustRightInd/>
        <w:snapToGrid/>
        <w:spacing w:line="360" w:lineRule="auto"/>
        <w:ind w:right="-512" w:rightChars="-244"/>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法定代表人或投标人授权代表（签字或盖章）：</w:t>
      </w:r>
    </w:p>
    <w:p w14:paraId="015FC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 xml:space="preserve">日期：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日</w:t>
      </w:r>
    </w:p>
    <w:p w14:paraId="1A1A4827">
      <w:pPr>
        <w:pStyle w:val="13"/>
        <w:rPr>
          <w:rFonts w:hint="eastAsia" w:ascii="宋体" w:hAnsi="宋体" w:eastAsia="宋体" w:cs="宋体"/>
          <w:color w:val="auto"/>
          <w:sz w:val="22"/>
          <w:szCs w:val="22"/>
          <w:highlight w:val="none"/>
        </w:rPr>
      </w:pPr>
    </w:p>
    <w:p w14:paraId="78E3693B">
      <w:pPr>
        <w:rPr>
          <w:b/>
          <w:bCs/>
          <w:color w:val="auto"/>
          <w:sz w:val="22"/>
          <w:szCs w:val="22"/>
          <w:highlight w:val="none"/>
        </w:rPr>
      </w:pPr>
    </w:p>
    <w:p w14:paraId="42A2F7A7">
      <w:pPr>
        <w:pStyle w:val="9"/>
        <w:rPr>
          <w:color w:val="auto"/>
          <w:sz w:val="22"/>
          <w:szCs w:val="22"/>
          <w:highlight w:val="none"/>
        </w:rPr>
      </w:pPr>
    </w:p>
    <w:p w14:paraId="275F49EF">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注:</w:t>
      </w:r>
    </w:p>
    <w:p w14:paraId="313C4DC7">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default"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1.</w:t>
      </w:r>
      <w:r>
        <w:rPr>
          <w:rFonts w:hint="eastAsia" w:ascii="宋体" w:hAnsi="宋体" w:eastAsia="宋体" w:cs="宋体"/>
          <w:b/>
          <w:bCs/>
          <w:color w:val="auto"/>
          <w:sz w:val="22"/>
          <w:szCs w:val="22"/>
          <w:highlight w:val="none"/>
          <w:lang w:val="en-US" w:eastAsia="zh-CN"/>
        </w:rPr>
        <w:t>本项目必须进行现场踏勘，并按规定提供现场踏勘确认函，招标人现场物业联系人： 羌工 ，联系方式：13776919994。</w:t>
      </w:r>
    </w:p>
    <w:p w14:paraId="00AA6244">
      <w:pPr>
        <w:rPr>
          <w:rFonts w:hint="eastAsia" w:ascii="宋体" w:hAnsi="宋体" w:cs="宋体"/>
          <w:b/>
          <w:bCs/>
          <w:color w:val="auto"/>
          <w:sz w:val="24"/>
          <w:highlight w:val="none"/>
          <w:lang w:val="en-US" w:eastAsia="zh-CN"/>
        </w:rPr>
      </w:pPr>
    </w:p>
    <w:p w14:paraId="33FF719E">
      <w:pP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br w:type="page"/>
      </w:r>
    </w:p>
    <w:p w14:paraId="364F6CF8">
      <w:pPr>
        <w:snapToGrid w:val="0"/>
        <w:spacing w:line="500" w:lineRule="exact"/>
        <w:jc w:val="center"/>
        <w:outlineLvl w:val="2"/>
        <w:rPr>
          <w:rFonts w:hint="eastAsia" w:ascii="宋体" w:hAnsi="宋体" w:cs="宋体"/>
          <w:b/>
          <w:color w:val="auto"/>
          <w:sz w:val="24"/>
          <w:highlight w:val="none"/>
        </w:rPr>
      </w:pPr>
      <w:r>
        <w:rPr>
          <w:rFonts w:hint="eastAsia" w:ascii="宋体" w:hAnsi="宋体" w:cs="宋体"/>
          <w:b/>
          <w:bCs/>
          <w:color w:val="auto"/>
          <w:sz w:val="24"/>
          <w:highlight w:val="none"/>
          <w:lang w:val="en-US" w:eastAsia="zh-CN"/>
        </w:rPr>
        <w:t>二</w:t>
      </w:r>
      <w:r>
        <w:rPr>
          <w:rFonts w:hint="eastAsia" w:ascii="宋体" w:hAnsi="宋体" w:cs="宋体"/>
          <w:b/>
          <w:bCs/>
          <w:color w:val="auto"/>
          <w:sz w:val="24"/>
          <w:highlight w:val="none"/>
        </w:rPr>
        <w:t>、</w:t>
      </w:r>
      <w:r>
        <w:rPr>
          <w:rFonts w:hint="eastAsia" w:ascii="宋体" w:hAnsi="宋体" w:cs="宋体"/>
          <w:b/>
          <w:color w:val="auto"/>
          <w:sz w:val="24"/>
          <w:highlight w:val="none"/>
          <w:lang w:val="en-US" w:eastAsia="zh-CN"/>
        </w:rPr>
        <w:t>报价标</w:t>
      </w:r>
      <w:r>
        <w:rPr>
          <w:rFonts w:hint="eastAsia" w:ascii="宋体" w:hAnsi="宋体" w:cs="宋体"/>
          <w:b/>
          <w:color w:val="auto"/>
          <w:sz w:val="24"/>
          <w:highlight w:val="none"/>
        </w:rPr>
        <w:t>相关的格式文件及表格</w:t>
      </w:r>
    </w:p>
    <w:p w14:paraId="2C593615">
      <w:pPr>
        <w:snapToGrid w:val="0"/>
        <w:spacing w:line="520" w:lineRule="exact"/>
        <w:jc w:val="center"/>
        <w:rPr>
          <w:rFonts w:hint="eastAsia" w:ascii="宋体" w:hAnsi="宋体" w:cs="宋体"/>
          <w:b/>
          <w:bCs/>
          <w:color w:val="auto"/>
          <w:sz w:val="24"/>
          <w:highlight w:val="none"/>
        </w:rPr>
      </w:pPr>
    </w:p>
    <w:p w14:paraId="632329AC">
      <w:pPr>
        <w:snapToGrid w:val="0"/>
        <w:spacing w:line="52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1、开标一览表</w:t>
      </w:r>
    </w:p>
    <w:p w14:paraId="3AAA977E">
      <w:pPr>
        <w:snapToGrid w:val="0"/>
        <w:spacing w:line="520" w:lineRule="exact"/>
        <w:rPr>
          <w:rFonts w:hint="eastAsia" w:ascii="宋体" w:hAnsi="宋体" w:cs="宋体"/>
          <w:color w:val="auto"/>
          <w:sz w:val="24"/>
          <w:highlight w:val="none"/>
        </w:rPr>
      </w:pPr>
    </w:p>
    <w:tbl>
      <w:tblPr>
        <w:tblStyle w:val="14"/>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6"/>
        <w:gridCol w:w="6281"/>
      </w:tblGrid>
      <w:tr w14:paraId="2145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2756" w:type="dxa"/>
            <w:noWrap w:val="0"/>
            <w:vAlign w:val="center"/>
          </w:tcPr>
          <w:p w14:paraId="176DB10F">
            <w:pPr>
              <w:keepNext w:val="0"/>
              <w:keepLines w:val="0"/>
              <w:suppressLineNumbers w:val="0"/>
              <w:kinsoku w:val="0"/>
              <w:topLinePunct/>
              <w:snapToGrid w:val="0"/>
              <w:spacing w:before="0" w:beforeAutospacing="0" w:after="0" w:afterAutospacing="0" w:line="520" w:lineRule="exact"/>
              <w:ind w:left="0" w:right="0"/>
              <w:jc w:val="center"/>
              <w:rPr>
                <w:rFonts w:hint="default" w:ascii="宋体" w:hAnsi="宋体" w:cs="宋体"/>
                <w:color w:val="auto"/>
                <w:sz w:val="22"/>
                <w:szCs w:val="22"/>
                <w:highlight w:val="none"/>
              </w:rPr>
            </w:pPr>
            <w:r>
              <w:rPr>
                <w:rFonts w:hint="eastAsia" w:ascii="宋体" w:hAnsi="宋体" w:cs="宋体"/>
                <w:color w:val="auto"/>
                <w:sz w:val="22"/>
                <w:szCs w:val="22"/>
                <w:highlight w:val="none"/>
              </w:rPr>
              <w:t>项目名称</w:t>
            </w:r>
          </w:p>
        </w:tc>
        <w:tc>
          <w:tcPr>
            <w:tcW w:w="6281" w:type="dxa"/>
            <w:noWrap w:val="0"/>
            <w:vAlign w:val="center"/>
          </w:tcPr>
          <w:p w14:paraId="03FCBE21">
            <w:pPr>
              <w:keepNext w:val="0"/>
              <w:keepLines w:val="0"/>
              <w:suppressLineNumbers w:val="0"/>
              <w:kinsoku w:val="0"/>
              <w:topLinePunct/>
              <w:snapToGrid w:val="0"/>
              <w:spacing w:before="0" w:beforeAutospacing="0" w:after="0" w:afterAutospacing="0" w:line="520" w:lineRule="exact"/>
              <w:ind w:left="0" w:right="0"/>
              <w:rPr>
                <w:rFonts w:hint="default" w:ascii="宋体" w:hAnsi="宋体" w:cs="宋体"/>
                <w:strike/>
                <w:color w:val="auto"/>
                <w:sz w:val="22"/>
                <w:szCs w:val="22"/>
                <w:highlight w:val="none"/>
                <w:u w:val="single"/>
              </w:rPr>
            </w:pPr>
            <w:r>
              <w:rPr>
                <w:rFonts w:hint="default" w:ascii="宋体" w:hAnsi="宋体" w:cs="宋体"/>
                <w:strike w:val="0"/>
                <w:color w:val="auto"/>
                <w:sz w:val="22"/>
                <w:szCs w:val="22"/>
                <w:highlight w:val="none"/>
                <w:u w:val="single"/>
              </w:rPr>
              <w:t>三鲜街更换预充式水、电表项目（三次）</w:t>
            </w:r>
          </w:p>
        </w:tc>
      </w:tr>
      <w:tr w14:paraId="3120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2756" w:type="dxa"/>
            <w:noWrap w:val="0"/>
            <w:vAlign w:val="center"/>
          </w:tcPr>
          <w:p w14:paraId="36D98CE5">
            <w:pPr>
              <w:keepNext w:val="0"/>
              <w:keepLines w:val="0"/>
              <w:suppressLineNumbers w:val="0"/>
              <w:kinsoku w:val="0"/>
              <w:topLinePunct/>
              <w:snapToGrid w:val="0"/>
              <w:spacing w:before="0" w:beforeAutospacing="0" w:after="0" w:afterAutospacing="0" w:line="520" w:lineRule="exact"/>
              <w:ind w:left="0" w:right="0"/>
              <w:jc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投标报价总计</w:t>
            </w:r>
          </w:p>
        </w:tc>
        <w:tc>
          <w:tcPr>
            <w:tcW w:w="6281" w:type="dxa"/>
            <w:noWrap w:val="0"/>
            <w:vAlign w:val="center"/>
          </w:tcPr>
          <w:p w14:paraId="4099B106">
            <w:pPr>
              <w:keepNext w:val="0"/>
              <w:keepLines w:val="0"/>
              <w:suppressLineNumbers w:val="0"/>
              <w:kinsoku w:val="0"/>
              <w:topLinePunct/>
              <w:snapToGrid w:val="0"/>
              <w:spacing w:before="0" w:beforeAutospacing="0" w:after="0" w:afterAutospacing="0" w:line="520" w:lineRule="exact"/>
              <w:ind w:left="0" w:right="0"/>
              <w:rPr>
                <w:rFonts w:hint="eastAsia" w:ascii="宋体" w:hAnsi="宋体" w:cs="宋体"/>
                <w:color w:val="auto"/>
                <w:sz w:val="22"/>
                <w:szCs w:val="22"/>
                <w:highlight w:val="none"/>
              </w:rPr>
            </w:pPr>
            <w:r>
              <w:rPr>
                <w:rFonts w:hint="eastAsia" w:ascii="宋体" w:hAnsi="宋体" w:cs="宋体"/>
                <w:color w:val="auto"/>
                <w:sz w:val="22"/>
                <w:szCs w:val="22"/>
                <w:highlight w:val="none"/>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元，人民币大写：</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元。</w:t>
            </w:r>
          </w:p>
        </w:tc>
      </w:tr>
    </w:tbl>
    <w:p w14:paraId="6A13C515">
      <w:pPr>
        <w:kinsoku w:val="0"/>
        <w:topLinePunct/>
        <w:snapToGrid w:val="0"/>
        <w:spacing w:line="520" w:lineRule="exact"/>
        <w:rPr>
          <w:rFonts w:hint="eastAsia" w:ascii="宋体" w:hAnsi="宋体" w:cs="宋体"/>
          <w:color w:val="auto"/>
          <w:sz w:val="24"/>
          <w:highlight w:val="none"/>
        </w:rPr>
      </w:pPr>
    </w:p>
    <w:p w14:paraId="38CF5124">
      <w:pPr>
        <w:kinsoku w:val="0"/>
        <w:topLinePunct/>
        <w:snapToGrid w:val="0"/>
        <w:spacing w:line="520" w:lineRule="exac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 xml:space="preserve">：（盖章）             </w:t>
      </w:r>
    </w:p>
    <w:p w14:paraId="5DA55239">
      <w:pPr>
        <w:kinsoku w:val="0"/>
        <w:topLinePunct/>
        <w:snapToGrid w:val="0"/>
        <w:spacing w:line="52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法定代表人或被授权人（签字或盖章）：</w:t>
      </w:r>
    </w:p>
    <w:p w14:paraId="5CF8C01A">
      <w:pPr>
        <w:kinsoku w:val="0"/>
        <w:topLinePunct/>
        <w:snapToGrid w:val="0"/>
        <w:spacing w:line="520" w:lineRule="exact"/>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日期：</w:t>
      </w:r>
      <w:r>
        <w:rPr>
          <w:rFonts w:hint="eastAsia" w:ascii="宋体" w:hAnsi="宋体" w:cs="宋体"/>
          <w:color w:val="auto"/>
          <w:sz w:val="22"/>
          <w:szCs w:val="22"/>
          <w:highlight w:val="none"/>
          <w:lang w:val="en-US" w:eastAsia="zh-CN"/>
        </w:rPr>
        <w:t xml:space="preserve"> </w:t>
      </w:r>
    </w:p>
    <w:p w14:paraId="2342FE21">
      <w:pPr>
        <w:snapToGrid w:val="0"/>
        <w:spacing w:line="360" w:lineRule="auto"/>
        <w:ind w:firstLine="455" w:firstLineChars="206"/>
        <w:rPr>
          <w:rFonts w:hint="eastAsia" w:ascii="宋体" w:hAnsi="宋体" w:cs="宋体"/>
          <w:b/>
          <w:bCs/>
          <w:color w:val="auto"/>
          <w:sz w:val="22"/>
          <w:szCs w:val="22"/>
          <w:highlight w:val="none"/>
        </w:rPr>
      </w:pPr>
    </w:p>
    <w:p w14:paraId="49F7045D">
      <w:pPr>
        <w:snapToGrid w:val="0"/>
        <w:spacing w:line="360" w:lineRule="auto"/>
        <w:ind w:firstLine="455" w:firstLineChars="206"/>
        <w:rPr>
          <w:color w:val="auto"/>
          <w:sz w:val="22"/>
          <w:szCs w:val="22"/>
          <w:highlight w:val="none"/>
        </w:rPr>
      </w:pPr>
      <w:r>
        <w:rPr>
          <w:rFonts w:hint="eastAsia" w:ascii="宋体" w:hAnsi="宋体" w:cs="宋体"/>
          <w:b/>
          <w:bCs/>
          <w:color w:val="auto"/>
          <w:sz w:val="22"/>
          <w:szCs w:val="22"/>
          <w:highlight w:val="none"/>
        </w:rPr>
        <w:t>注：</w:t>
      </w:r>
      <w:r>
        <w:rPr>
          <w:color w:val="auto"/>
          <w:sz w:val="22"/>
          <w:szCs w:val="22"/>
          <w:highlight w:val="none"/>
        </w:rPr>
        <w:t xml:space="preserve"> </w:t>
      </w:r>
    </w:p>
    <w:p w14:paraId="218A177D">
      <w:pPr>
        <w:keepNext w:val="0"/>
        <w:keepLines w:val="0"/>
        <w:pageBreakBefore w:val="0"/>
        <w:widowControl w:val="0"/>
        <w:kinsoku/>
        <w:wordWrap/>
        <w:overflowPunct/>
        <w:topLinePunct w:val="0"/>
        <w:autoSpaceDE/>
        <w:autoSpaceDN/>
        <w:bidi w:val="0"/>
        <w:adjustRightInd/>
        <w:snapToGrid w:val="0"/>
        <w:spacing w:line="440" w:lineRule="exact"/>
        <w:ind w:firstLine="455" w:firstLineChars="206"/>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1、本表为格式表，不得自行改动，必须提供。</w:t>
      </w:r>
    </w:p>
    <w:p w14:paraId="10233096">
      <w:pPr>
        <w:rPr>
          <w:rFonts w:hint="eastAsia" w:ascii="宋体" w:hAnsi="宋体" w:eastAsia="宋体" w:cs="宋体"/>
          <w:color w:val="auto"/>
          <w:spacing w:val="0"/>
          <w:w w:val="100"/>
          <w:position w:val="0"/>
          <w:sz w:val="22"/>
          <w:szCs w:val="22"/>
          <w:highlight w:val="none"/>
        </w:rPr>
      </w:pPr>
      <w:r>
        <w:rPr>
          <w:rFonts w:hint="eastAsia" w:ascii="宋体" w:hAnsi="宋体" w:eastAsia="宋体" w:cs="宋体"/>
          <w:color w:val="auto"/>
          <w:spacing w:val="0"/>
          <w:w w:val="100"/>
          <w:position w:val="0"/>
          <w:sz w:val="22"/>
          <w:szCs w:val="22"/>
          <w:highlight w:val="none"/>
        </w:rPr>
        <w:br w:type="page"/>
      </w:r>
    </w:p>
    <w:p w14:paraId="0A580FC5">
      <w:pPr>
        <w:numPr>
          <w:ilvl w:val="0"/>
          <w:numId w:val="3"/>
        </w:numPr>
        <w:snapToGrid w:val="0"/>
        <w:spacing w:line="520" w:lineRule="exact"/>
        <w:jc w:val="center"/>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分项报价表</w:t>
      </w:r>
    </w:p>
    <w:tbl>
      <w:tblPr>
        <w:tblStyle w:val="14"/>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61"/>
        <w:gridCol w:w="1302"/>
        <w:gridCol w:w="2700"/>
        <w:gridCol w:w="477"/>
        <w:gridCol w:w="614"/>
        <w:gridCol w:w="1254"/>
        <w:gridCol w:w="1140"/>
        <w:gridCol w:w="892"/>
        <w:gridCol w:w="1180"/>
      </w:tblGrid>
      <w:tr w14:paraId="1B89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80" w:hRule="atLeast"/>
          <w:tblHeader/>
          <w:jc w:val="center"/>
        </w:trPr>
        <w:tc>
          <w:tcPr>
            <w:tcW w:w="861" w:type="dxa"/>
            <w:shd w:val="clear" w:color="auto" w:fill="F2F3F5"/>
            <w:tcMar>
              <w:top w:w="120" w:type="dxa"/>
              <w:left w:w="120" w:type="dxa"/>
              <w:bottom w:w="120" w:type="dxa"/>
              <w:right w:w="120" w:type="dxa"/>
            </w:tcMar>
            <w:vAlign w:val="center"/>
          </w:tcPr>
          <w:p w14:paraId="7607379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序号</w:t>
            </w:r>
          </w:p>
        </w:tc>
        <w:tc>
          <w:tcPr>
            <w:tcW w:w="1302" w:type="dxa"/>
            <w:shd w:val="clear" w:color="auto" w:fill="F2F3F5"/>
            <w:tcMar>
              <w:top w:w="120" w:type="dxa"/>
              <w:left w:w="120" w:type="dxa"/>
              <w:bottom w:w="120" w:type="dxa"/>
              <w:right w:w="120" w:type="dxa"/>
            </w:tcMar>
            <w:vAlign w:val="center"/>
          </w:tcPr>
          <w:p w14:paraId="14B5CC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color w:val="auto"/>
                <w:sz w:val="20"/>
                <w:szCs w:val="20"/>
                <w:highlight w:val="none"/>
                <w:lang w:val="en-US"/>
              </w:rPr>
            </w:pPr>
            <w:r>
              <w:rPr>
                <w:rFonts w:hint="eastAsia" w:ascii="宋体" w:hAnsi="宋体" w:cs="宋体"/>
                <w:color w:val="auto"/>
                <w:kern w:val="0"/>
                <w:sz w:val="20"/>
                <w:szCs w:val="20"/>
                <w:highlight w:val="none"/>
                <w:lang w:val="en-US" w:eastAsia="zh-CN" w:bidi="ar"/>
              </w:rPr>
              <w:t>项目名称</w:t>
            </w:r>
          </w:p>
        </w:tc>
        <w:tc>
          <w:tcPr>
            <w:tcW w:w="2700" w:type="dxa"/>
            <w:shd w:val="clear" w:color="auto" w:fill="F2F3F5"/>
            <w:tcMar>
              <w:top w:w="120" w:type="dxa"/>
              <w:left w:w="120" w:type="dxa"/>
              <w:bottom w:w="120" w:type="dxa"/>
              <w:right w:w="120" w:type="dxa"/>
            </w:tcMar>
            <w:vAlign w:val="center"/>
          </w:tcPr>
          <w:p w14:paraId="7C69501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规格型号</w:t>
            </w:r>
          </w:p>
        </w:tc>
        <w:tc>
          <w:tcPr>
            <w:tcW w:w="477" w:type="dxa"/>
            <w:shd w:val="clear" w:color="auto" w:fill="F2F3F5"/>
            <w:tcMar>
              <w:top w:w="120" w:type="dxa"/>
              <w:left w:w="120" w:type="dxa"/>
              <w:bottom w:w="120" w:type="dxa"/>
              <w:right w:w="120" w:type="dxa"/>
            </w:tcMar>
            <w:vAlign w:val="center"/>
          </w:tcPr>
          <w:p w14:paraId="63D642D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单位</w:t>
            </w:r>
          </w:p>
        </w:tc>
        <w:tc>
          <w:tcPr>
            <w:tcW w:w="614" w:type="dxa"/>
            <w:shd w:val="clear" w:color="auto" w:fill="F2F3F5"/>
            <w:tcMar>
              <w:top w:w="120" w:type="dxa"/>
              <w:left w:w="120" w:type="dxa"/>
              <w:bottom w:w="120" w:type="dxa"/>
              <w:right w:w="120" w:type="dxa"/>
            </w:tcMar>
            <w:vAlign w:val="center"/>
          </w:tcPr>
          <w:p w14:paraId="12657F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数量</w:t>
            </w:r>
          </w:p>
        </w:tc>
        <w:tc>
          <w:tcPr>
            <w:tcW w:w="1254" w:type="dxa"/>
            <w:shd w:val="clear" w:color="auto" w:fill="F2F3F5"/>
            <w:tcMar>
              <w:top w:w="120" w:type="dxa"/>
              <w:left w:w="120" w:type="dxa"/>
              <w:bottom w:w="120" w:type="dxa"/>
              <w:right w:w="120" w:type="dxa"/>
            </w:tcMar>
            <w:vAlign w:val="center"/>
          </w:tcPr>
          <w:p w14:paraId="465D8FF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全费用综合单价（元）</w:t>
            </w:r>
          </w:p>
        </w:tc>
        <w:tc>
          <w:tcPr>
            <w:tcW w:w="1140" w:type="dxa"/>
            <w:shd w:val="clear" w:color="auto" w:fill="F2F3F5"/>
            <w:tcMar>
              <w:top w:w="120" w:type="dxa"/>
              <w:left w:w="120" w:type="dxa"/>
              <w:bottom w:w="120" w:type="dxa"/>
              <w:right w:w="120" w:type="dxa"/>
            </w:tcMar>
            <w:vAlign w:val="center"/>
          </w:tcPr>
          <w:p w14:paraId="0FCDF76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小计（元）</w:t>
            </w:r>
          </w:p>
        </w:tc>
        <w:tc>
          <w:tcPr>
            <w:tcW w:w="892" w:type="dxa"/>
            <w:shd w:val="clear" w:color="auto" w:fill="F2F3F5"/>
            <w:tcMar>
              <w:top w:w="120" w:type="dxa"/>
              <w:left w:w="120" w:type="dxa"/>
              <w:bottom w:w="120" w:type="dxa"/>
              <w:right w:w="120" w:type="dxa"/>
            </w:tcMar>
            <w:vAlign w:val="center"/>
          </w:tcPr>
          <w:p w14:paraId="07178EB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所投品牌</w:t>
            </w:r>
          </w:p>
        </w:tc>
        <w:tc>
          <w:tcPr>
            <w:tcW w:w="1180" w:type="dxa"/>
            <w:shd w:val="clear" w:color="auto" w:fill="F2F3F5"/>
            <w:tcMar>
              <w:top w:w="120" w:type="dxa"/>
              <w:left w:w="120" w:type="dxa"/>
              <w:bottom w:w="120" w:type="dxa"/>
              <w:right w:w="120" w:type="dxa"/>
            </w:tcMar>
            <w:vAlign w:val="center"/>
          </w:tcPr>
          <w:p w14:paraId="56E073C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建议</w:t>
            </w:r>
            <w:r>
              <w:rPr>
                <w:rFonts w:hint="eastAsia" w:ascii="宋体" w:hAnsi="宋体" w:eastAsia="宋体" w:cs="宋体"/>
                <w:color w:val="auto"/>
                <w:kern w:val="0"/>
                <w:sz w:val="20"/>
                <w:szCs w:val="20"/>
                <w:highlight w:val="none"/>
                <w:lang w:val="en-US" w:eastAsia="zh-CN" w:bidi="ar"/>
              </w:rPr>
              <w:t>品牌</w:t>
            </w:r>
          </w:p>
        </w:tc>
      </w:tr>
      <w:tr w14:paraId="62C5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5B97952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1</w:t>
            </w:r>
          </w:p>
        </w:tc>
        <w:tc>
          <w:tcPr>
            <w:tcW w:w="1302" w:type="dxa"/>
            <w:shd w:val="clear" w:color="auto" w:fill="auto"/>
            <w:tcMar>
              <w:top w:w="120" w:type="dxa"/>
              <w:left w:w="120" w:type="dxa"/>
              <w:bottom w:w="120" w:type="dxa"/>
              <w:right w:w="120" w:type="dxa"/>
            </w:tcMar>
            <w:vAlign w:val="center"/>
          </w:tcPr>
          <w:p w14:paraId="7FB57C1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电表</w:t>
            </w:r>
          </w:p>
        </w:tc>
        <w:tc>
          <w:tcPr>
            <w:tcW w:w="2700" w:type="dxa"/>
            <w:shd w:val="clear" w:color="auto" w:fill="auto"/>
            <w:tcMar>
              <w:top w:w="120" w:type="dxa"/>
              <w:left w:w="120" w:type="dxa"/>
              <w:bottom w:w="120" w:type="dxa"/>
              <w:right w:w="120" w:type="dxa"/>
            </w:tcMar>
            <w:vAlign w:val="center"/>
          </w:tcPr>
          <w:p w14:paraId="44F7DDC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1.5A-6A互感式（预付费式）</w:t>
            </w:r>
          </w:p>
        </w:tc>
        <w:tc>
          <w:tcPr>
            <w:tcW w:w="477" w:type="dxa"/>
            <w:shd w:val="clear" w:color="auto" w:fill="auto"/>
            <w:tcMar>
              <w:top w:w="120" w:type="dxa"/>
              <w:left w:w="120" w:type="dxa"/>
              <w:bottom w:w="120" w:type="dxa"/>
              <w:right w:w="120" w:type="dxa"/>
            </w:tcMar>
            <w:vAlign w:val="center"/>
          </w:tcPr>
          <w:p w14:paraId="7F643EFC">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14" w:type="dxa"/>
            <w:shd w:val="clear" w:color="auto" w:fill="auto"/>
            <w:tcMar>
              <w:top w:w="120" w:type="dxa"/>
              <w:left w:w="120" w:type="dxa"/>
              <w:bottom w:w="120" w:type="dxa"/>
              <w:right w:w="120" w:type="dxa"/>
            </w:tcMar>
            <w:vAlign w:val="center"/>
          </w:tcPr>
          <w:p w14:paraId="37389BC6">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36</w:t>
            </w:r>
          </w:p>
        </w:tc>
        <w:tc>
          <w:tcPr>
            <w:tcW w:w="1254" w:type="dxa"/>
            <w:shd w:val="clear" w:color="auto" w:fill="auto"/>
            <w:tcMar>
              <w:top w:w="120" w:type="dxa"/>
              <w:left w:w="120" w:type="dxa"/>
              <w:bottom w:w="120" w:type="dxa"/>
              <w:right w:w="120" w:type="dxa"/>
            </w:tcMar>
            <w:vAlign w:val="center"/>
          </w:tcPr>
          <w:p w14:paraId="235F6EE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49F715E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restart"/>
            <w:shd w:val="clear" w:color="auto" w:fill="auto"/>
            <w:tcMar>
              <w:top w:w="120" w:type="dxa"/>
              <w:left w:w="120" w:type="dxa"/>
              <w:bottom w:w="120" w:type="dxa"/>
              <w:right w:w="120" w:type="dxa"/>
            </w:tcMar>
            <w:vAlign w:val="center"/>
          </w:tcPr>
          <w:p w14:paraId="4451E6C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694D188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6345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6A0D3F6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2</w:t>
            </w:r>
          </w:p>
        </w:tc>
        <w:tc>
          <w:tcPr>
            <w:tcW w:w="1302" w:type="dxa"/>
            <w:shd w:val="clear" w:color="auto" w:fill="auto"/>
            <w:tcMar>
              <w:top w:w="120" w:type="dxa"/>
              <w:left w:w="120" w:type="dxa"/>
              <w:bottom w:w="120" w:type="dxa"/>
              <w:right w:w="120" w:type="dxa"/>
            </w:tcMar>
            <w:vAlign w:val="center"/>
          </w:tcPr>
          <w:p w14:paraId="46A0350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电表</w:t>
            </w:r>
          </w:p>
        </w:tc>
        <w:tc>
          <w:tcPr>
            <w:tcW w:w="2700" w:type="dxa"/>
            <w:shd w:val="clear" w:color="auto" w:fill="auto"/>
            <w:tcMar>
              <w:top w:w="120" w:type="dxa"/>
              <w:left w:w="120" w:type="dxa"/>
              <w:bottom w:w="120" w:type="dxa"/>
              <w:right w:w="120" w:type="dxa"/>
            </w:tcMar>
            <w:vAlign w:val="center"/>
          </w:tcPr>
          <w:p w14:paraId="744957C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30-100A（预付费式）</w:t>
            </w:r>
          </w:p>
        </w:tc>
        <w:tc>
          <w:tcPr>
            <w:tcW w:w="477" w:type="dxa"/>
            <w:shd w:val="clear" w:color="auto" w:fill="auto"/>
            <w:tcMar>
              <w:top w:w="120" w:type="dxa"/>
              <w:left w:w="120" w:type="dxa"/>
              <w:bottom w:w="120" w:type="dxa"/>
              <w:right w:w="120" w:type="dxa"/>
            </w:tcMar>
            <w:vAlign w:val="center"/>
          </w:tcPr>
          <w:p w14:paraId="7244A2CD">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14" w:type="dxa"/>
            <w:shd w:val="clear" w:color="auto" w:fill="auto"/>
            <w:tcMar>
              <w:top w:w="120" w:type="dxa"/>
              <w:left w:w="120" w:type="dxa"/>
              <w:bottom w:w="120" w:type="dxa"/>
              <w:right w:w="120" w:type="dxa"/>
            </w:tcMar>
            <w:vAlign w:val="center"/>
          </w:tcPr>
          <w:p w14:paraId="76A3F15E">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14</w:t>
            </w:r>
          </w:p>
        </w:tc>
        <w:tc>
          <w:tcPr>
            <w:tcW w:w="1254" w:type="dxa"/>
            <w:shd w:val="clear" w:color="auto" w:fill="auto"/>
            <w:tcMar>
              <w:top w:w="120" w:type="dxa"/>
              <w:left w:w="120" w:type="dxa"/>
              <w:bottom w:w="120" w:type="dxa"/>
              <w:right w:w="120" w:type="dxa"/>
            </w:tcMar>
            <w:vAlign w:val="center"/>
          </w:tcPr>
          <w:p w14:paraId="288469E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10F46B3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continue"/>
            <w:shd w:val="clear" w:color="auto" w:fill="auto"/>
            <w:tcMar>
              <w:top w:w="120" w:type="dxa"/>
              <w:left w:w="120" w:type="dxa"/>
              <w:bottom w:w="120" w:type="dxa"/>
              <w:right w:w="120" w:type="dxa"/>
            </w:tcMar>
            <w:vAlign w:val="center"/>
          </w:tcPr>
          <w:p w14:paraId="0172767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4F4837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1725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4D955FC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3</w:t>
            </w:r>
          </w:p>
        </w:tc>
        <w:tc>
          <w:tcPr>
            <w:tcW w:w="1302" w:type="dxa"/>
            <w:shd w:val="clear" w:color="auto" w:fill="auto"/>
            <w:tcMar>
              <w:top w:w="120" w:type="dxa"/>
              <w:left w:w="120" w:type="dxa"/>
              <w:bottom w:w="120" w:type="dxa"/>
              <w:right w:w="120" w:type="dxa"/>
            </w:tcMar>
            <w:vAlign w:val="center"/>
          </w:tcPr>
          <w:p w14:paraId="1332BDD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电费读卡器适配上述电表</w:t>
            </w:r>
          </w:p>
        </w:tc>
        <w:tc>
          <w:tcPr>
            <w:tcW w:w="2700" w:type="dxa"/>
            <w:shd w:val="clear" w:color="auto" w:fill="auto"/>
            <w:tcMar>
              <w:top w:w="120" w:type="dxa"/>
              <w:left w:w="120" w:type="dxa"/>
              <w:bottom w:w="120" w:type="dxa"/>
              <w:right w:w="120" w:type="dxa"/>
            </w:tcMar>
            <w:vAlign w:val="center"/>
          </w:tcPr>
          <w:p w14:paraId="0597331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根据电表适配预付费及充值配套硬件及软件</w:t>
            </w:r>
          </w:p>
        </w:tc>
        <w:tc>
          <w:tcPr>
            <w:tcW w:w="477" w:type="dxa"/>
            <w:shd w:val="clear" w:color="auto" w:fill="auto"/>
            <w:tcMar>
              <w:top w:w="120" w:type="dxa"/>
              <w:left w:w="120" w:type="dxa"/>
              <w:bottom w:w="120" w:type="dxa"/>
              <w:right w:w="120" w:type="dxa"/>
            </w:tcMar>
            <w:vAlign w:val="center"/>
          </w:tcPr>
          <w:p w14:paraId="215D1FFD">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项</w:t>
            </w:r>
          </w:p>
        </w:tc>
        <w:tc>
          <w:tcPr>
            <w:tcW w:w="614" w:type="dxa"/>
            <w:shd w:val="clear" w:color="auto" w:fill="auto"/>
            <w:tcMar>
              <w:top w:w="120" w:type="dxa"/>
              <w:left w:w="120" w:type="dxa"/>
              <w:bottom w:w="120" w:type="dxa"/>
              <w:right w:w="120" w:type="dxa"/>
            </w:tcMar>
            <w:vAlign w:val="center"/>
          </w:tcPr>
          <w:p w14:paraId="55A0CF08">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w:t>
            </w:r>
          </w:p>
        </w:tc>
        <w:tc>
          <w:tcPr>
            <w:tcW w:w="1254" w:type="dxa"/>
            <w:shd w:val="clear" w:color="auto" w:fill="auto"/>
            <w:tcMar>
              <w:top w:w="120" w:type="dxa"/>
              <w:left w:w="120" w:type="dxa"/>
              <w:bottom w:w="120" w:type="dxa"/>
              <w:right w:w="120" w:type="dxa"/>
            </w:tcMar>
            <w:vAlign w:val="center"/>
          </w:tcPr>
          <w:p w14:paraId="5F0FC92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0B57B9F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continue"/>
            <w:shd w:val="clear" w:color="auto" w:fill="auto"/>
            <w:tcMar>
              <w:top w:w="120" w:type="dxa"/>
              <w:left w:w="120" w:type="dxa"/>
              <w:bottom w:w="120" w:type="dxa"/>
              <w:right w:w="120" w:type="dxa"/>
            </w:tcMar>
            <w:vAlign w:val="center"/>
          </w:tcPr>
          <w:p w14:paraId="144E5B4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426BD93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436B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6C1DA8B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4</w:t>
            </w:r>
          </w:p>
        </w:tc>
        <w:tc>
          <w:tcPr>
            <w:tcW w:w="1302" w:type="dxa"/>
            <w:shd w:val="clear" w:color="auto" w:fill="auto"/>
            <w:tcMar>
              <w:top w:w="120" w:type="dxa"/>
              <w:left w:w="120" w:type="dxa"/>
              <w:bottom w:w="120" w:type="dxa"/>
              <w:right w:w="120" w:type="dxa"/>
            </w:tcMar>
            <w:vAlign w:val="center"/>
          </w:tcPr>
          <w:p w14:paraId="5136BE9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水表</w:t>
            </w:r>
          </w:p>
        </w:tc>
        <w:tc>
          <w:tcPr>
            <w:tcW w:w="2700" w:type="dxa"/>
            <w:shd w:val="clear" w:color="auto" w:fill="auto"/>
            <w:tcMar>
              <w:top w:w="120" w:type="dxa"/>
              <w:left w:w="120" w:type="dxa"/>
              <w:bottom w:w="120" w:type="dxa"/>
              <w:right w:w="120" w:type="dxa"/>
            </w:tcMar>
            <w:vAlign w:val="center"/>
          </w:tcPr>
          <w:p w14:paraId="2DEA0A0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射频卡预付费冷水表（DN25）</w:t>
            </w:r>
          </w:p>
        </w:tc>
        <w:tc>
          <w:tcPr>
            <w:tcW w:w="477" w:type="dxa"/>
            <w:shd w:val="clear" w:color="auto" w:fill="auto"/>
            <w:tcMar>
              <w:top w:w="120" w:type="dxa"/>
              <w:left w:w="120" w:type="dxa"/>
              <w:bottom w:w="120" w:type="dxa"/>
              <w:right w:w="120" w:type="dxa"/>
            </w:tcMar>
            <w:vAlign w:val="center"/>
          </w:tcPr>
          <w:p w14:paraId="3C457E2E">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只</w:t>
            </w:r>
          </w:p>
        </w:tc>
        <w:tc>
          <w:tcPr>
            <w:tcW w:w="614" w:type="dxa"/>
            <w:shd w:val="clear" w:color="auto" w:fill="auto"/>
            <w:tcMar>
              <w:top w:w="120" w:type="dxa"/>
              <w:left w:w="120" w:type="dxa"/>
              <w:bottom w:w="120" w:type="dxa"/>
              <w:right w:w="120" w:type="dxa"/>
            </w:tcMar>
            <w:vAlign w:val="center"/>
          </w:tcPr>
          <w:p w14:paraId="27D05361">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39</w:t>
            </w:r>
          </w:p>
        </w:tc>
        <w:tc>
          <w:tcPr>
            <w:tcW w:w="1254" w:type="dxa"/>
            <w:shd w:val="clear" w:color="auto" w:fill="auto"/>
            <w:tcMar>
              <w:top w:w="120" w:type="dxa"/>
              <w:left w:w="120" w:type="dxa"/>
              <w:bottom w:w="120" w:type="dxa"/>
              <w:right w:w="120" w:type="dxa"/>
            </w:tcMar>
            <w:vAlign w:val="center"/>
          </w:tcPr>
          <w:p w14:paraId="1444807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25D5271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restart"/>
            <w:shd w:val="clear" w:color="auto" w:fill="auto"/>
            <w:tcMar>
              <w:top w:w="120" w:type="dxa"/>
              <w:left w:w="120" w:type="dxa"/>
              <w:bottom w:w="120" w:type="dxa"/>
              <w:right w:w="120" w:type="dxa"/>
            </w:tcMar>
            <w:vAlign w:val="center"/>
          </w:tcPr>
          <w:p w14:paraId="2E86015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137D5B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r>
      <w:tr w14:paraId="713B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1418F19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5</w:t>
            </w:r>
          </w:p>
        </w:tc>
        <w:tc>
          <w:tcPr>
            <w:tcW w:w="1302" w:type="dxa"/>
            <w:shd w:val="clear" w:color="auto" w:fill="auto"/>
            <w:tcMar>
              <w:top w:w="120" w:type="dxa"/>
              <w:left w:w="120" w:type="dxa"/>
              <w:bottom w:w="120" w:type="dxa"/>
              <w:right w:w="120" w:type="dxa"/>
            </w:tcMar>
            <w:vAlign w:val="center"/>
          </w:tcPr>
          <w:p w14:paraId="68C03D8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水费读卡器</w:t>
            </w:r>
          </w:p>
        </w:tc>
        <w:tc>
          <w:tcPr>
            <w:tcW w:w="2700" w:type="dxa"/>
            <w:shd w:val="clear" w:color="auto" w:fill="auto"/>
            <w:tcMar>
              <w:top w:w="120" w:type="dxa"/>
              <w:left w:w="120" w:type="dxa"/>
              <w:bottom w:w="120" w:type="dxa"/>
              <w:right w:w="120" w:type="dxa"/>
            </w:tcMar>
            <w:vAlign w:val="center"/>
          </w:tcPr>
          <w:p w14:paraId="7B18D1E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hint="eastAsia" w:ascii="宋体" w:hAnsi="宋体" w:eastAsia="宋体" w:cs="宋体"/>
                <w:color w:val="auto"/>
                <w:kern w:val="0"/>
                <w:sz w:val="20"/>
                <w:szCs w:val="20"/>
                <w:highlight w:val="none"/>
                <w:lang w:val="en-US" w:eastAsia="zh-CN" w:bidi="ar"/>
              </w:rPr>
              <w:t>适配上述水表适配预付费及充值配套硬件及软件</w:t>
            </w:r>
          </w:p>
        </w:tc>
        <w:tc>
          <w:tcPr>
            <w:tcW w:w="477" w:type="dxa"/>
            <w:shd w:val="clear" w:color="auto" w:fill="auto"/>
            <w:tcMar>
              <w:top w:w="120" w:type="dxa"/>
              <w:left w:w="120" w:type="dxa"/>
              <w:bottom w:w="120" w:type="dxa"/>
              <w:right w:w="120" w:type="dxa"/>
            </w:tcMar>
            <w:vAlign w:val="center"/>
          </w:tcPr>
          <w:p w14:paraId="08F7088D">
            <w:pPr>
              <w:keepNext w:val="0"/>
              <w:keepLines w:val="0"/>
              <w:widowControl/>
              <w:suppressLineNumbers w:val="0"/>
              <w:jc w:val="center"/>
              <w:textAlignment w:val="center"/>
              <w:rPr>
                <w:rFonts w:ascii="宋体" w:hAnsi="宋体" w:eastAsia="宋体" w:cs="宋体"/>
                <w:color w:val="auto"/>
                <w:kern w:val="0"/>
                <w:sz w:val="20"/>
                <w:szCs w:val="20"/>
                <w:highlight w:val="none"/>
                <w:lang w:val="en-US" w:eastAsia="zh-CN" w:bidi="ar"/>
              </w:rPr>
            </w:pPr>
            <w:r>
              <w:rPr>
                <w:rFonts w:hint="eastAsia" w:ascii="宋体" w:hAnsi="宋体" w:eastAsia="宋体" w:cs="宋体"/>
                <w:i w:val="0"/>
                <w:iCs w:val="0"/>
                <w:color w:val="auto"/>
                <w:kern w:val="0"/>
                <w:sz w:val="20"/>
                <w:szCs w:val="20"/>
                <w:u w:val="none"/>
                <w:lang w:val="en-US" w:eastAsia="zh-CN" w:bidi="ar"/>
              </w:rPr>
              <w:t>项</w:t>
            </w:r>
          </w:p>
        </w:tc>
        <w:tc>
          <w:tcPr>
            <w:tcW w:w="614" w:type="dxa"/>
            <w:shd w:val="clear" w:color="auto" w:fill="auto"/>
            <w:tcMar>
              <w:top w:w="120" w:type="dxa"/>
              <w:left w:w="120" w:type="dxa"/>
              <w:bottom w:w="120" w:type="dxa"/>
              <w:right w:w="120" w:type="dxa"/>
            </w:tcMar>
            <w:vAlign w:val="center"/>
          </w:tcPr>
          <w:p w14:paraId="08D66C36">
            <w:pPr>
              <w:keepNext w:val="0"/>
              <w:keepLines w:val="0"/>
              <w:widowControl/>
              <w:suppressLineNumbers w:val="0"/>
              <w:jc w:val="center"/>
              <w:textAlignment w:val="center"/>
              <w:rPr>
                <w:color w:val="auto"/>
                <w:sz w:val="20"/>
                <w:szCs w:val="20"/>
                <w:highlight w:val="none"/>
              </w:rPr>
            </w:pPr>
            <w:r>
              <w:rPr>
                <w:rFonts w:hint="eastAsia" w:ascii="宋体" w:hAnsi="宋体" w:eastAsia="宋体" w:cs="宋体"/>
                <w:i w:val="0"/>
                <w:iCs w:val="0"/>
                <w:color w:val="auto"/>
                <w:kern w:val="0"/>
                <w:sz w:val="20"/>
                <w:szCs w:val="20"/>
                <w:u w:val="none"/>
                <w:lang w:val="en-US" w:eastAsia="zh-CN" w:bidi="ar"/>
              </w:rPr>
              <w:t>1</w:t>
            </w:r>
          </w:p>
        </w:tc>
        <w:tc>
          <w:tcPr>
            <w:tcW w:w="1254" w:type="dxa"/>
            <w:shd w:val="clear" w:color="auto" w:fill="auto"/>
            <w:tcMar>
              <w:top w:w="120" w:type="dxa"/>
              <w:left w:w="120" w:type="dxa"/>
              <w:bottom w:w="120" w:type="dxa"/>
              <w:right w:w="120" w:type="dxa"/>
            </w:tcMar>
            <w:vAlign w:val="center"/>
          </w:tcPr>
          <w:p w14:paraId="38B7A6D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63E9A8B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vMerge w:val="continue"/>
            <w:shd w:val="clear" w:color="auto" w:fill="auto"/>
            <w:tcMar>
              <w:top w:w="120" w:type="dxa"/>
              <w:left w:w="120" w:type="dxa"/>
              <w:bottom w:w="120" w:type="dxa"/>
              <w:right w:w="120" w:type="dxa"/>
            </w:tcMar>
            <w:vAlign w:val="center"/>
          </w:tcPr>
          <w:p w14:paraId="2495FCC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80" w:type="dxa"/>
            <w:shd w:val="clear" w:color="auto" w:fill="auto"/>
            <w:tcMar>
              <w:top w:w="120" w:type="dxa"/>
              <w:left w:w="120" w:type="dxa"/>
              <w:bottom w:w="120" w:type="dxa"/>
              <w:right w:w="120" w:type="dxa"/>
            </w:tcMar>
            <w:vAlign w:val="center"/>
          </w:tcPr>
          <w:p w14:paraId="0B90BBD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r>
      <w:tr w14:paraId="0C21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7CDD11E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6</w:t>
            </w:r>
          </w:p>
        </w:tc>
        <w:tc>
          <w:tcPr>
            <w:tcW w:w="1302" w:type="dxa"/>
            <w:shd w:val="clear" w:color="auto" w:fill="auto"/>
            <w:tcMar>
              <w:top w:w="120" w:type="dxa"/>
              <w:left w:w="120" w:type="dxa"/>
              <w:bottom w:w="120" w:type="dxa"/>
              <w:right w:w="120" w:type="dxa"/>
            </w:tcMar>
            <w:vAlign w:val="center"/>
          </w:tcPr>
          <w:p w14:paraId="60BBF11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铜阀门DN25</w:t>
            </w:r>
          </w:p>
        </w:tc>
        <w:tc>
          <w:tcPr>
            <w:tcW w:w="2700" w:type="dxa"/>
            <w:shd w:val="clear" w:color="auto" w:fill="auto"/>
            <w:tcMar>
              <w:top w:w="120" w:type="dxa"/>
              <w:left w:w="120" w:type="dxa"/>
              <w:bottom w:w="120" w:type="dxa"/>
              <w:right w:w="120" w:type="dxa"/>
            </w:tcMar>
            <w:vAlign w:val="center"/>
          </w:tcPr>
          <w:p w14:paraId="7895F8B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铜制阀门DN25</w:t>
            </w:r>
          </w:p>
        </w:tc>
        <w:tc>
          <w:tcPr>
            <w:tcW w:w="477" w:type="dxa"/>
            <w:shd w:val="clear" w:color="auto" w:fill="auto"/>
            <w:tcMar>
              <w:top w:w="120" w:type="dxa"/>
              <w:left w:w="120" w:type="dxa"/>
              <w:bottom w:w="120" w:type="dxa"/>
              <w:right w:w="120" w:type="dxa"/>
            </w:tcMar>
            <w:vAlign w:val="center"/>
          </w:tcPr>
          <w:p w14:paraId="6645983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个</w:t>
            </w:r>
          </w:p>
        </w:tc>
        <w:tc>
          <w:tcPr>
            <w:tcW w:w="614" w:type="dxa"/>
            <w:shd w:val="clear" w:color="auto" w:fill="auto"/>
            <w:tcMar>
              <w:top w:w="120" w:type="dxa"/>
              <w:left w:w="120" w:type="dxa"/>
              <w:bottom w:w="120" w:type="dxa"/>
              <w:right w:w="120" w:type="dxa"/>
            </w:tcMar>
            <w:vAlign w:val="center"/>
          </w:tcPr>
          <w:p w14:paraId="32F54F4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39</w:t>
            </w:r>
          </w:p>
        </w:tc>
        <w:tc>
          <w:tcPr>
            <w:tcW w:w="1254" w:type="dxa"/>
            <w:shd w:val="clear" w:color="auto" w:fill="auto"/>
            <w:tcMar>
              <w:top w:w="120" w:type="dxa"/>
              <w:left w:w="120" w:type="dxa"/>
              <w:bottom w:w="120" w:type="dxa"/>
              <w:right w:w="120" w:type="dxa"/>
            </w:tcMar>
            <w:vAlign w:val="center"/>
          </w:tcPr>
          <w:p w14:paraId="3C160AA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4654232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shd w:val="clear" w:color="auto" w:fill="auto"/>
            <w:tcMar>
              <w:top w:w="120" w:type="dxa"/>
              <w:left w:w="120" w:type="dxa"/>
              <w:bottom w:w="120" w:type="dxa"/>
              <w:right w:w="120" w:type="dxa"/>
            </w:tcMar>
            <w:vAlign w:val="center"/>
          </w:tcPr>
          <w:p w14:paraId="5BFC9BD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1180" w:type="dxa"/>
            <w:shd w:val="clear" w:color="auto" w:fill="auto"/>
            <w:tcMar>
              <w:top w:w="120" w:type="dxa"/>
              <w:left w:w="120" w:type="dxa"/>
              <w:bottom w:w="120" w:type="dxa"/>
              <w:right w:w="120" w:type="dxa"/>
            </w:tcMar>
            <w:vAlign w:val="center"/>
          </w:tcPr>
          <w:p w14:paraId="19CAAEB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r>
      <w:tr w14:paraId="62F7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31506BF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7</w:t>
            </w:r>
          </w:p>
        </w:tc>
        <w:tc>
          <w:tcPr>
            <w:tcW w:w="1302" w:type="dxa"/>
            <w:shd w:val="clear" w:color="auto" w:fill="auto"/>
            <w:tcMar>
              <w:top w:w="120" w:type="dxa"/>
              <w:left w:w="120" w:type="dxa"/>
              <w:bottom w:w="120" w:type="dxa"/>
              <w:right w:w="120" w:type="dxa"/>
            </w:tcMar>
            <w:vAlign w:val="center"/>
          </w:tcPr>
          <w:p w14:paraId="39ADB7E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PPR管DN25</w:t>
            </w:r>
          </w:p>
        </w:tc>
        <w:tc>
          <w:tcPr>
            <w:tcW w:w="2700" w:type="dxa"/>
            <w:shd w:val="clear" w:color="auto" w:fill="auto"/>
            <w:tcMar>
              <w:top w:w="120" w:type="dxa"/>
              <w:left w:w="120" w:type="dxa"/>
              <w:bottom w:w="120" w:type="dxa"/>
              <w:right w:w="120" w:type="dxa"/>
            </w:tcMar>
            <w:vAlign w:val="center"/>
          </w:tcPr>
          <w:p w14:paraId="4C47702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PPR管DN25</w:t>
            </w:r>
          </w:p>
        </w:tc>
        <w:tc>
          <w:tcPr>
            <w:tcW w:w="477" w:type="dxa"/>
            <w:shd w:val="clear" w:color="auto" w:fill="auto"/>
            <w:tcMar>
              <w:top w:w="120" w:type="dxa"/>
              <w:left w:w="120" w:type="dxa"/>
              <w:bottom w:w="120" w:type="dxa"/>
              <w:right w:w="120" w:type="dxa"/>
            </w:tcMar>
            <w:vAlign w:val="center"/>
          </w:tcPr>
          <w:p w14:paraId="444FD0C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米</w:t>
            </w:r>
          </w:p>
        </w:tc>
        <w:tc>
          <w:tcPr>
            <w:tcW w:w="614" w:type="dxa"/>
            <w:shd w:val="clear" w:color="auto" w:fill="auto"/>
            <w:tcMar>
              <w:top w:w="120" w:type="dxa"/>
              <w:left w:w="120" w:type="dxa"/>
              <w:bottom w:w="120" w:type="dxa"/>
              <w:right w:w="120" w:type="dxa"/>
            </w:tcMar>
            <w:vAlign w:val="center"/>
          </w:tcPr>
          <w:p w14:paraId="2703BDD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100</w:t>
            </w:r>
          </w:p>
        </w:tc>
        <w:tc>
          <w:tcPr>
            <w:tcW w:w="1254" w:type="dxa"/>
            <w:shd w:val="clear" w:color="auto" w:fill="auto"/>
            <w:tcMar>
              <w:top w:w="120" w:type="dxa"/>
              <w:left w:w="120" w:type="dxa"/>
              <w:bottom w:w="120" w:type="dxa"/>
              <w:right w:w="120" w:type="dxa"/>
            </w:tcMar>
            <w:vAlign w:val="center"/>
          </w:tcPr>
          <w:p w14:paraId="2DCF51A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3DF6660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shd w:val="clear" w:color="auto" w:fill="auto"/>
            <w:tcMar>
              <w:top w:w="120" w:type="dxa"/>
              <w:left w:w="120" w:type="dxa"/>
              <w:bottom w:w="120" w:type="dxa"/>
              <w:right w:w="120" w:type="dxa"/>
            </w:tcMar>
            <w:vAlign w:val="center"/>
          </w:tcPr>
          <w:p w14:paraId="4535DA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1180" w:type="dxa"/>
            <w:shd w:val="clear" w:color="auto" w:fill="auto"/>
            <w:tcMar>
              <w:top w:w="120" w:type="dxa"/>
              <w:left w:w="120" w:type="dxa"/>
              <w:bottom w:w="120" w:type="dxa"/>
              <w:right w:w="120" w:type="dxa"/>
            </w:tcMar>
            <w:vAlign w:val="center"/>
          </w:tcPr>
          <w:p w14:paraId="5AD6926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r>
      <w:tr w14:paraId="49209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2E118B0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8</w:t>
            </w:r>
          </w:p>
        </w:tc>
        <w:tc>
          <w:tcPr>
            <w:tcW w:w="1302" w:type="dxa"/>
            <w:shd w:val="clear" w:color="auto" w:fill="auto"/>
            <w:tcMar>
              <w:top w:w="120" w:type="dxa"/>
              <w:left w:w="120" w:type="dxa"/>
              <w:bottom w:w="120" w:type="dxa"/>
              <w:right w:w="120" w:type="dxa"/>
            </w:tcMar>
            <w:vAlign w:val="center"/>
          </w:tcPr>
          <w:p w14:paraId="3F4B2BF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不锈钢水表箱</w:t>
            </w:r>
          </w:p>
        </w:tc>
        <w:tc>
          <w:tcPr>
            <w:tcW w:w="2700" w:type="dxa"/>
            <w:shd w:val="clear" w:color="auto" w:fill="auto"/>
            <w:tcMar>
              <w:top w:w="120" w:type="dxa"/>
              <w:left w:w="120" w:type="dxa"/>
              <w:bottom w:w="120" w:type="dxa"/>
              <w:right w:w="120" w:type="dxa"/>
            </w:tcMar>
            <w:vAlign w:val="center"/>
          </w:tcPr>
          <w:p w14:paraId="72E0B48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300*400*200（304材质加锁）</w:t>
            </w:r>
          </w:p>
        </w:tc>
        <w:tc>
          <w:tcPr>
            <w:tcW w:w="477" w:type="dxa"/>
            <w:shd w:val="clear" w:color="auto" w:fill="auto"/>
            <w:tcMar>
              <w:top w:w="120" w:type="dxa"/>
              <w:left w:w="120" w:type="dxa"/>
              <w:bottom w:w="120" w:type="dxa"/>
              <w:right w:w="120" w:type="dxa"/>
            </w:tcMar>
            <w:vAlign w:val="center"/>
          </w:tcPr>
          <w:p w14:paraId="1A3730E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套</w:t>
            </w:r>
          </w:p>
        </w:tc>
        <w:tc>
          <w:tcPr>
            <w:tcW w:w="614" w:type="dxa"/>
            <w:shd w:val="clear" w:color="auto" w:fill="auto"/>
            <w:tcMar>
              <w:top w:w="120" w:type="dxa"/>
              <w:left w:w="120" w:type="dxa"/>
              <w:bottom w:w="120" w:type="dxa"/>
              <w:right w:w="120" w:type="dxa"/>
            </w:tcMar>
            <w:vAlign w:val="center"/>
          </w:tcPr>
          <w:p w14:paraId="4F5824C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27</w:t>
            </w:r>
          </w:p>
        </w:tc>
        <w:tc>
          <w:tcPr>
            <w:tcW w:w="1254" w:type="dxa"/>
            <w:shd w:val="clear" w:color="auto" w:fill="auto"/>
            <w:tcMar>
              <w:top w:w="120" w:type="dxa"/>
              <w:left w:w="120" w:type="dxa"/>
              <w:bottom w:w="120" w:type="dxa"/>
              <w:right w:w="120" w:type="dxa"/>
            </w:tcMar>
            <w:vAlign w:val="center"/>
          </w:tcPr>
          <w:p w14:paraId="03270E7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14B21CB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shd w:val="clear" w:color="auto" w:fill="auto"/>
            <w:tcMar>
              <w:top w:w="120" w:type="dxa"/>
              <w:left w:w="120" w:type="dxa"/>
              <w:bottom w:w="120" w:type="dxa"/>
              <w:right w:w="120" w:type="dxa"/>
            </w:tcMar>
            <w:vAlign w:val="center"/>
          </w:tcPr>
          <w:p w14:paraId="7DD15B7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1180" w:type="dxa"/>
            <w:shd w:val="clear" w:color="auto" w:fill="auto"/>
            <w:tcMar>
              <w:top w:w="120" w:type="dxa"/>
              <w:left w:w="120" w:type="dxa"/>
              <w:bottom w:w="120" w:type="dxa"/>
              <w:right w:w="120" w:type="dxa"/>
            </w:tcMar>
            <w:vAlign w:val="center"/>
          </w:tcPr>
          <w:p w14:paraId="19C78EC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r>
      <w:tr w14:paraId="3F84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61" w:type="dxa"/>
            <w:shd w:val="clear" w:color="auto" w:fill="auto"/>
            <w:tcMar>
              <w:top w:w="120" w:type="dxa"/>
              <w:left w:w="120" w:type="dxa"/>
              <w:bottom w:w="120" w:type="dxa"/>
              <w:right w:w="120" w:type="dxa"/>
            </w:tcMar>
            <w:vAlign w:val="center"/>
          </w:tcPr>
          <w:p w14:paraId="5003585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9</w:t>
            </w:r>
          </w:p>
        </w:tc>
        <w:tc>
          <w:tcPr>
            <w:tcW w:w="1302" w:type="dxa"/>
            <w:shd w:val="clear" w:color="auto" w:fill="auto"/>
            <w:tcMar>
              <w:top w:w="120" w:type="dxa"/>
              <w:left w:w="120" w:type="dxa"/>
              <w:bottom w:w="120" w:type="dxa"/>
              <w:right w:w="120" w:type="dxa"/>
            </w:tcMar>
            <w:vAlign w:val="center"/>
          </w:tcPr>
          <w:p w14:paraId="3FE672C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空开250A4P</w:t>
            </w:r>
          </w:p>
        </w:tc>
        <w:tc>
          <w:tcPr>
            <w:tcW w:w="2700" w:type="dxa"/>
            <w:shd w:val="clear" w:color="auto" w:fill="auto"/>
            <w:tcMar>
              <w:top w:w="120" w:type="dxa"/>
              <w:left w:w="120" w:type="dxa"/>
              <w:bottom w:w="120" w:type="dxa"/>
              <w:right w:w="120" w:type="dxa"/>
            </w:tcMar>
            <w:vAlign w:val="center"/>
          </w:tcPr>
          <w:p w14:paraId="430B667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空开250A4P</w:t>
            </w:r>
          </w:p>
        </w:tc>
        <w:tc>
          <w:tcPr>
            <w:tcW w:w="477" w:type="dxa"/>
            <w:shd w:val="clear" w:color="auto" w:fill="auto"/>
            <w:tcMar>
              <w:top w:w="120" w:type="dxa"/>
              <w:left w:w="120" w:type="dxa"/>
              <w:bottom w:w="120" w:type="dxa"/>
              <w:right w:w="120" w:type="dxa"/>
            </w:tcMar>
            <w:vAlign w:val="center"/>
          </w:tcPr>
          <w:p w14:paraId="3DE45FA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个</w:t>
            </w:r>
          </w:p>
        </w:tc>
        <w:tc>
          <w:tcPr>
            <w:tcW w:w="614" w:type="dxa"/>
            <w:shd w:val="clear" w:color="auto" w:fill="auto"/>
            <w:tcMar>
              <w:top w:w="120" w:type="dxa"/>
              <w:left w:w="120" w:type="dxa"/>
              <w:bottom w:w="120" w:type="dxa"/>
              <w:right w:w="120" w:type="dxa"/>
            </w:tcMar>
            <w:vAlign w:val="center"/>
          </w:tcPr>
          <w:p w14:paraId="04BBA86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1</w:t>
            </w:r>
          </w:p>
        </w:tc>
        <w:tc>
          <w:tcPr>
            <w:tcW w:w="1254" w:type="dxa"/>
            <w:shd w:val="clear" w:color="auto" w:fill="auto"/>
            <w:tcMar>
              <w:top w:w="120" w:type="dxa"/>
              <w:left w:w="120" w:type="dxa"/>
              <w:bottom w:w="120" w:type="dxa"/>
              <w:right w:w="120" w:type="dxa"/>
            </w:tcMar>
            <w:vAlign w:val="center"/>
          </w:tcPr>
          <w:p w14:paraId="4C33018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140" w:type="dxa"/>
            <w:shd w:val="clear" w:color="auto" w:fill="auto"/>
            <w:tcMar>
              <w:top w:w="120" w:type="dxa"/>
              <w:left w:w="120" w:type="dxa"/>
              <w:bottom w:w="120" w:type="dxa"/>
              <w:right w:w="120" w:type="dxa"/>
            </w:tcMar>
            <w:vAlign w:val="center"/>
          </w:tcPr>
          <w:p w14:paraId="785F3BB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892" w:type="dxa"/>
            <w:shd w:val="clear" w:color="auto" w:fill="auto"/>
            <w:tcMar>
              <w:top w:w="120" w:type="dxa"/>
              <w:left w:w="120" w:type="dxa"/>
              <w:bottom w:w="120" w:type="dxa"/>
              <w:right w:w="120" w:type="dxa"/>
            </w:tcMar>
            <w:vAlign w:val="center"/>
          </w:tcPr>
          <w:p w14:paraId="1688C0C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c>
          <w:tcPr>
            <w:tcW w:w="1180" w:type="dxa"/>
            <w:shd w:val="clear" w:color="auto" w:fill="auto"/>
            <w:tcMar>
              <w:top w:w="120" w:type="dxa"/>
              <w:left w:w="120" w:type="dxa"/>
              <w:bottom w:w="120" w:type="dxa"/>
              <w:right w:w="120" w:type="dxa"/>
            </w:tcMar>
            <w:vAlign w:val="center"/>
          </w:tcPr>
          <w:p w14:paraId="3FD1216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w:t>
            </w:r>
          </w:p>
        </w:tc>
      </w:tr>
      <w:tr w14:paraId="67AF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7208" w:type="dxa"/>
            <w:gridSpan w:val="6"/>
            <w:shd w:val="clear" w:color="auto" w:fill="auto"/>
            <w:tcMar>
              <w:top w:w="120" w:type="dxa"/>
              <w:left w:w="120" w:type="dxa"/>
              <w:bottom w:w="120" w:type="dxa"/>
              <w:right w:w="120" w:type="dxa"/>
            </w:tcMar>
            <w:vAlign w:val="center"/>
          </w:tcPr>
          <w:p w14:paraId="651418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总计（元）</w:t>
            </w:r>
          </w:p>
        </w:tc>
        <w:tc>
          <w:tcPr>
            <w:tcW w:w="3212" w:type="dxa"/>
            <w:gridSpan w:val="3"/>
            <w:shd w:val="clear" w:color="auto" w:fill="auto"/>
            <w:tcMar>
              <w:top w:w="120" w:type="dxa"/>
              <w:left w:w="120" w:type="dxa"/>
              <w:bottom w:w="120" w:type="dxa"/>
              <w:right w:w="120" w:type="dxa"/>
            </w:tcMar>
            <w:vAlign w:val="center"/>
          </w:tcPr>
          <w:p w14:paraId="15742AB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u w:val="single"/>
                <w:lang w:val="en-US" w:eastAsia="zh-CN" w:bidi="ar"/>
              </w:rPr>
            </w:pPr>
            <w:r>
              <w:rPr>
                <w:rFonts w:hint="eastAsia" w:ascii="宋体" w:hAnsi="宋体" w:cs="宋体"/>
                <w:color w:val="auto"/>
                <w:kern w:val="0"/>
                <w:sz w:val="20"/>
                <w:szCs w:val="20"/>
                <w:highlight w:val="none"/>
                <w:u w:val="single"/>
                <w:lang w:val="en-US" w:eastAsia="zh-CN" w:bidi="ar"/>
              </w:rPr>
              <w:t xml:space="preserve">             元</w:t>
            </w:r>
          </w:p>
        </w:tc>
      </w:tr>
    </w:tbl>
    <w:p w14:paraId="491A59DE">
      <w:pPr>
        <w:kinsoku w:val="0"/>
        <w:topLinePunct/>
        <w:snapToGrid w:val="0"/>
        <w:spacing w:line="520" w:lineRule="exact"/>
        <w:rPr>
          <w:rFonts w:hint="eastAsia" w:ascii="宋体" w:hAnsi="宋体" w:eastAsia="宋体" w:cs="宋体"/>
          <w:b/>
          <w:bCs/>
          <w:color w:val="auto"/>
          <w:sz w:val="22"/>
          <w:szCs w:val="22"/>
          <w:highlight w:val="none"/>
        </w:rPr>
      </w:pPr>
    </w:p>
    <w:p w14:paraId="60915176">
      <w:pPr>
        <w:spacing w:line="360" w:lineRule="auto"/>
        <w:ind w:firstLine="482"/>
        <w:rPr>
          <w:rFonts w:ascii="宋体" w:hAnsi="宋体"/>
          <w:color w:val="auto"/>
          <w:sz w:val="22"/>
          <w:szCs w:val="22"/>
          <w:highlight w:val="none"/>
        </w:rPr>
      </w:pP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：（盖章）</w:t>
      </w:r>
    </w:p>
    <w:p w14:paraId="57E7D904">
      <w:pPr>
        <w:spacing w:line="360" w:lineRule="auto"/>
        <w:ind w:firstLine="482"/>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法定代表人（签字或盖章）</w:t>
      </w:r>
      <w:r>
        <w:rPr>
          <w:rFonts w:hint="eastAsia" w:ascii="宋体" w:hAnsi="宋体"/>
          <w:color w:val="auto"/>
          <w:sz w:val="22"/>
          <w:szCs w:val="22"/>
          <w:highlight w:val="none"/>
          <w:lang w:eastAsia="zh-CN"/>
        </w:rPr>
        <w:t>：</w:t>
      </w:r>
    </w:p>
    <w:p w14:paraId="7F36EA96">
      <w:pPr>
        <w:spacing w:line="360" w:lineRule="auto"/>
        <w:ind w:firstLine="482"/>
        <w:rPr>
          <w:rFonts w:ascii="宋体" w:hAnsi="宋体"/>
          <w:color w:val="auto"/>
          <w:sz w:val="22"/>
          <w:szCs w:val="22"/>
          <w:highlight w:val="none"/>
        </w:rPr>
      </w:pPr>
      <w:r>
        <w:rPr>
          <w:rFonts w:hint="eastAsia" w:ascii="宋体" w:hAnsi="宋体"/>
          <w:color w:val="auto"/>
          <w:sz w:val="22"/>
          <w:szCs w:val="22"/>
          <w:highlight w:val="none"/>
        </w:rPr>
        <w:t>日期：</w:t>
      </w:r>
    </w:p>
    <w:p w14:paraId="4A7B04FF">
      <w:pPr>
        <w:spacing w:line="360" w:lineRule="auto"/>
        <w:ind w:firstLine="482"/>
        <w:rPr>
          <w:rFonts w:hint="eastAsia" w:ascii="宋体" w:hAnsi="宋体" w:eastAsia="宋体" w:cs="Times New Roman"/>
          <w:color w:val="auto"/>
          <w:sz w:val="22"/>
          <w:szCs w:val="22"/>
          <w:highlight w:val="none"/>
          <w:lang w:val="zh-CN" w:eastAsia="zh-CN"/>
        </w:rPr>
      </w:pPr>
      <w:r>
        <w:rPr>
          <w:rFonts w:hint="eastAsia" w:ascii="宋体" w:hAnsi="宋体" w:eastAsia="宋体" w:cs="Times New Roman"/>
          <w:color w:val="auto"/>
          <w:sz w:val="22"/>
          <w:szCs w:val="22"/>
          <w:highlight w:val="none"/>
          <w:lang w:val="zh-CN" w:eastAsia="zh-CN"/>
        </w:rPr>
        <w:t>注：</w:t>
      </w:r>
      <w:r>
        <w:rPr>
          <w:rFonts w:hint="eastAsia" w:ascii="宋体" w:hAnsi="宋体" w:eastAsia="宋体" w:cs="Times New Roman"/>
          <w:color w:val="auto"/>
          <w:sz w:val="22"/>
          <w:szCs w:val="22"/>
          <w:highlight w:val="none"/>
          <w:lang w:val="en-US" w:eastAsia="zh-CN"/>
        </w:rPr>
        <w:t>1.</w:t>
      </w:r>
      <w:r>
        <w:rPr>
          <w:rFonts w:hint="eastAsia" w:ascii="宋体" w:hAnsi="宋体" w:eastAsia="宋体" w:cs="Times New Roman"/>
          <w:color w:val="auto"/>
          <w:sz w:val="22"/>
          <w:szCs w:val="22"/>
          <w:highlight w:val="none"/>
          <w:lang w:val="zh-CN" w:eastAsia="zh-CN"/>
        </w:rPr>
        <w:t>供应商必须详细报出采购清单中各个子项的名称、规格要求、数量、</w:t>
      </w:r>
      <w:r>
        <w:rPr>
          <w:rFonts w:hint="eastAsia" w:ascii="宋体" w:hAnsi="宋体" w:cs="Times New Roman"/>
          <w:color w:val="auto"/>
          <w:sz w:val="22"/>
          <w:szCs w:val="22"/>
          <w:highlight w:val="none"/>
          <w:lang w:val="en-US" w:eastAsia="zh-CN"/>
        </w:rPr>
        <w:t>全费用综合</w:t>
      </w:r>
      <w:r>
        <w:rPr>
          <w:rFonts w:hint="eastAsia" w:ascii="宋体" w:hAnsi="宋体" w:eastAsia="宋体" w:cs="Times New Roman"/>
          <w:color w:val="auto"/>
          <w:sz w:val="22"/>
          <w:szCs w:val="22"/>
          <w:highlight w:val="none"/>
          <w:lang w:val="zh-CN" w:eastAsia="zh-CN"/>
        </w:rPr>
        <w:t>单价、</w:t>
      </w:r>
      <w:r>
        <w:rPr>
          <w:rFonts w:hint="eastAsia" w:ascii="宋体" w:hAnsi="宋体" w:eastAsia="宋体" w:cs="Times New Roman"/>
          <w:color w:val="auto"/>
          <w:sz w:val="22"/>
          <w:szCs w:val="22"/>
          <w:highlight w:val="none"/>
          <w:lang w:val="en-US" w:eastAsia="zh-CN"/>
        </w:rPr>
        <w:t>小</w:t>
      </w:r>
      <w:r>
        <w:rPr>
          <w:rFonts w:hint="eastAsia" w:ascii="宋体" w:hAnsi="宋体" w:eastAsia="宋体" w:cs="Times New Roman"/>
          <w:color w:val="auto"/>
          <w:sz w:val="22"/>
          <w:szCs w:val="22"/>
          <w:highlight w:val="none"/>
          <w:lang w:val="zh-CN" w:eastAsia="zh-CN"/>
        </w:rPr>
        <w:t>计、</w:t>
      </w:r>
      <w:r>
        <w:rPr>
          <w:rFonts w:hint="eastAsia" w:ascii="宋体" w:hAnsi="宋体" w:cs="Times New Roman"/>
          <w:color w:val="auto"/>
          <w:sz w:val="22"/>
          <w:szCs w:val="22"/>
          <w:highlight w:val="none"/>
          <w:lang w:val="en-US" w:eastAsia="zh-CN"/>
        </w:rPr>
        <w:t>总计</w:t>
      </w:r>
      <w:r>
        <w:rPr>
          <w:rFonts w:hint="eastAsia" w:ascii="宋体" w:hAnsi="宋体" w:eastAsia="宋体" w:cs="Times New Roman"/>
          <w:color w:val="auto"/>
          <w:sz w:val="22"/>
          <w:szCs w:val="22"/>
          <w:highlight w:val="none"/>
          <w:lang w:val="en-US" w:eastAsia="zh-CN"/>
        </w:rPr>
        <w:t>、品牌</w:t>
      </w:r>
      <w:r>
        <w:rPr>
          <w:rFonts w:hint="eastAsia" w:ascii="宋体" w:hAnsi="宋体" w:eastAsia="宋体" w:cs="Times New Roman"/>
          <w:color w:val="auto"/>
          <w:sz w:val="22"/>
          <w:szCs w:val="22"/>
          <w:highlight w:val="none"/>
          <w:lang w:val="zh-CN" w:eastAsia="zh-CN"/>
        </w:rPr>
        <w:t>。</w:t>
      </w:r>
    </w:p>
    <w:p w14:paraId="72FD9A71">
      <w:pPr>
        <w:spacing w:line="360" w:lineRule="auto"/>
        <w:ind w:firstLine="482"/>
        <w:rPr>
          <w:rFonts w:hint="default"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2.</w:t>
      </w:r>
      <w:r>
        <w:rPr>
          <w:rFonts w:hint="eastAsia" w:ascii="宋体" w:hAnsi="宋体" w:cs="Times New Roman"/>
          <w:color w:val="auto"/>
          <w:sz w:val="22"/>
          <w:szCs w:val="22"/>
          <w:highlight w:val="none"/>
          <w:lang w:val="en-US" w:eastAsia="zh-CN"/>
        </w:rPr>
        <w:t>工作内容相关描述具体详见招标文件第三部分。</w:t>
      </w:r>
    </w:p>
    <w:p w14:paraId="01210C23">
      <w:pPr>
        <w:spacing w:line="360" w:lineRule="auto"/>
        <w:ind w:firstLine="482"/>
        <w:rPr>
          <w:rFonts w:hint="eastAsia" w:ascii="宋体" w:hAnsi="宋体" w:eastAsia="宋体" w:cs="Times New Roman"/>
          <w:b/>
          <w:bCs/>
          <w:color w:val="auto"/>
          <w:sz w:val="22"/>
          <w:szCs w:val="22"/>
          <w:highlight w:val="none"/>
          <w:lang w:val="en-US" w:eastAsia="zh-CN"/>
        </w:rPr>
      </w:pPr>
      <w:r>
        <w:rPr>
          <w:rFonts w:hint="eastAsia" w:ascii="宋体" w:hAnsi="宋体" w:cs="Times New Roman"/>
          <w:color w:val="auto"/>
          <w:sz w:val="22"/>
          <w:szCs w:val="22"/>
          <w:highlight w:val="none"/>
          <w:lang w:val="en-US" w:eastAsia="zh-CN"/>
        </w:rPr>
        <w:t>3.</w:t>
      </w:r>
      <w:r>
        <w:rPr>
          <w:rFonts w:hint="eastAsia" w:ascii="宋体" w:hAnsi="宋体" w:cs="宋体"/>
          <w:b/>
          <w:bCs/>
          <w:color w:val="auto"/>
          <w:sz w:val="22"/>
          <w:szCs w:val="22"/>
          <w:highlight w:val="none"/>
          <w:lang w:val="zh-CN" w:eastAsia="zh-CN"/>
        </w:rPr>
        <w:t>电费读卡器</w:t>
      </w:r>
      <w:r>
        <w:rPr>
          <w:rFonts w:hint="eastAsia" w:ascii="宋体" w:hAnsi="宋体" w:cs="宋体"/>
          <w:b/>
          <w:bCs/>
          <w:color w:val="auto"/>
          <w:sz w:val="22"/>
          <w:szCs w:val="22"/>
          <w:highlight w:val="none"/>
          <w:lang w:val="en-US" w:eastAsia="zh-CN"/>
        </w:rPr>
        <w:t>所投品牌与电表所投品牌须为同一品牌，</w:t>
      </w:r>
      <w:r>
        <w:rPr>
          <w:rFonts w:hint="eastAsia" w:ascii="宋体" w:hAnsi="宋体" w:cs="宋体"/>
          <w:b/>
          <w:bCs/>
          <w:color w:val="auto"/>
          <w:sz w:val="22"/>
          <w:szCs w:val="22"/>
          <w:highlight w:val="none"/>
          <w:lang w:val="zh-CN" w:eastAsia="zh-CN"/>
        </w:rPr>
        <w:t>水表读卡器</w:t>
      </w:r>
      <w:r>
        <w:rPr>
          <w:rFonts w:hint="eastAsia" w:ascii="宋体" w:hAnsi="宋体" w:cs="宋体"/>
          <w:b/>
          <w:bCs/>
          <w:color w:val="auto"/>
          <w:sz w:val="22"/>
          <w:szCs w:val="22"/>
          <w:highlight w:val="none"/>
          <w:lang w:val="en-US" w:eastAsia="zh-CN"/>
        </w:rPr>
        <w:t>所投品牌与水表所投品牌须为同一品牌，否则作无效标处理。</w:t>
      </w:r>
    </w:p>
    <w:p w14:paraId="298BA54E">
      <w:pPr>
        <w:spacing w:line="360" w:lineRule="auto"/>
        <w:ind w:firstLine="482"/>
        <w:rPr>
          <w:color w:val="auto"/>
          <w:highlight w:val="none"/>
        </w:rPr>
      </w:pPr>
      <w:r>
        <w:rPr>
          <w:rFonts w:hint="eastAsia" w:ascii="宋体" w:hAnsi="宋体" w:cs="Times New Roman"/>
          <w:b/>
          <w:bCs/>
          <w:color w:val="auto"/>
          <w:sz w:val="22"/>
          <w:szCs w:val="22"/>
          <w:highlight w:val="none"/>
          <w:lang w:val="en-US" w:eastAsia="zh-CN"/>
        </w:rPr>
        <w:t>4</w:t>
      </w:r>
      <w:r>
        <w:rPr>
          <w:rFonts w:hint="eastAsia" w:ascii="宋体" w:hAnsi="宋体" w:eastAsia="宋体" w:cs="Times New Roman"/>
          <w:b/>
          <w:bCs/>
          <w:color w:val="auto"/>
          <w:sz w:val="22"/>
          <w:szCs w:val="22"/>
          <w:highlight w:val="none"/>
          <w:lang w:val="en-US" w:eastAsia="zh-CN"/>
        </w:rPr>
        <w:t>.投标供应商可以选择建议品牌，也可以选择建议品牌以外的品牌，但所投品牌须等于或高于建议品牌档次且完全响应技术参数要求。当三分之二以上（含三分之二）评委认定，所投品牌低于建议品牌档次或未能完全响应设备技术参数的，将作无效响应处理。投标供应商的自我阐述及宣传彩页等不作采信依据。投标人提供非建议品牌产品投标的，必须按以下要求上传证明文件，以便评委评标用以评审替代的品牌、产品技术标准是否能满足此次招标项目需求品牌、产品的技术标准，而满足</w:t>
      </w:r>
      <w:r>
        <w:rPr>
          <w:rFonts w:hint="eastAsia" w:ascii="宋体" w:hAnsi="宋体" w:cs="Times New Roman"/>
          <w:b/>
          <w:bCs/>
          <w:color w:val="auto"/>
          <w:sz w:val="22"/>
          <w:szCs w:val="22"/>
          <w:highlight w:val="none"/>
          <w:lang w:val="en-US" w:eastAsia="zh-CN"/>
        </w:rPr>
        <w:t>招标</w:t>
      </w:r>
      <w:r>
        <w:rPr>
          <w:rFonts w:hint="eastAsia" w:ascii="宋体" w:hAnsi="宋体" w:eastAsia="宋体" w:cs="Times New Roman"/>
          <w:b/>
          <w:bCs/>
          <w:color w:val="auto"/>
          <w:sz w:val="22"/>
          <w:szCs w:val="22"/>
          <w:highlight w:val="none"/>
          <w:lang w:val="en-US" w:eastAsia="zh-CN"/>
        </w:rPr>
        <w:t>人的</w:t>
      </w:r>
      <w:r>
        <w:rPr>
          <w:rFonts w:hint="eastAsia" w:ascii="宋体" w:hAnsi="宋体" w:cs="Times New Roman"/>
          <w:b/>
          <w:bCs/>
          <w:color w:val="auto"/>
          <w:sz w:val="22"/>
          <w:szCs w:val="22"/>
          <w:highlight w:val="none"/>
          <w:lang w:val="en-US" w:eastAsia="zh-CN"/>
        </w:rPr>
        <w:t>招标</w:t>
      </w:r>
      <w:r>
        <w:rPr>
          <w:rFonts w:hint="eastAsia" w:ascii="宋体" w:hAnsi="宋体" w:eastAsia="宋体" w:cs="Times New Roman"/>
          <w:b/>
          <w:bCs/>
          <w:color w:val="auto"/>
          <w:sz w:val="22"/>
          <w:szCs w:val="22"/>
          <w:highlight w:val="none"/>
          <w:lang w:val="en-US" w:eastAsia="zh-CN"/>
        </w:rPr>
        <w:t>需要：提供由相关权威机构出具的非建议品牌竞标产品的①检测报告；②技术白皮书；并在资格审查文件包内须提供该“①、②”项加盖公章的资料证明文件复印件。</w:t>
      </w:r>
    </w:p>
    <w:p w14:paraId="729AF6F8">
      <w:pPr>
        <w:rPr>
          <w:color w:val="auto"/>
          <w:highlight w:val="none"/>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B66DE">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41633">
    <w:pPr>
      <w:widowControl w:val="0"/>
      <w:spacing w:line="1" w:lineRule="exact"/>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F81AA">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BDF81A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57CC19"/>
    <w:multiLevelType w:val="singleLevel"/>
    <w:tmpl w:val="EC57CC19"/>
    <w:lvl w:ilvl="0" w:tentative="0">
      <w:start w:val="2"/>
      <w:numFmt w:val="chineseCounting"/>
      <w:suff w:val="nothing"/>
      <w:lvlText w:val="%1、"/>
      <w:lvlJc w:val="left"/>
      <w:rPr>
        <w:rFonts w:hint="eastAsia"/>
      </w:rPr>
    </w:lvl>
  </w:abstractNum>
  <w:abstractNum w:abstractNumId="1">
    <w:nsid w:val="4405C25D"/>
    <w:multiLevelType w:val="singleLevel"/>
    <w:tmpl w:val="4405C25D"/>
    <w:lvl w:ilvl="0" w:tentative="0">
      <w:start w:val="1"/>
      <w:numFmt w:val="chineseCounting"/>
      <w:suff w:val="nothing"/>
      <w:lvlText w:val="%1、"/>
      <w:lvlJc w:val="left"/>
      <w:rPr>
        <w:rFonts w:hint="eastAsia"/>
      </w:rPr>
    </w:lvl>
  </w:abstractNum>
  <w:abstractNum w:abstractNumId="2">
    <w:nsid w:val="797C6CEE"/>
    <w:multiLevelType w:val="singleLevel"/>
    <w:tmpl w:val="797C6CEE"/>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46E57"/>
    <w:rsid w:val="058E07DD"/>
    <w:rsid w:val="08E60307"/>
    <w:rsid w:val="0B2226D0"/>
    <w:rsid w:val="0FFA3C1C"/>
    <w:rsid w:val="10152804"/>
    <w:rsid w:val="11961C45"/>
    <w:rsid w:val="125E6E05"/>
    <w:rsid w:val="12636505"/>
    <w:rsid w:val="16094BE4"/>
    <w:rsid w:val="164E081E"/>
    <w:rsid w:val="17797B1C"/>
    <w:rsid w:val="195E6FCA"/>
    <w:rsid w:val="1C346E57"/>
    <w:rsid w:val="1F582479"/>
    <w:rsid w:val="21397A61"/>
    <w:rsid w:val="27D829F6"/>
    <w:rsid w:val="29DB63AD"/>
    <w:rsid w:val="2BF501D3"/>
    <w:rsid w:val="2C0D3D8B"/>
    <w:rsid w:val="31135492"/>
    <w:rsid w:val="384E4371"/>
    <w:rsid w:val="3AAF3AFA"/>
    <w:rsid w:val="3AEE43B1"/>
    <w:rsid w:val="3C771FCD"/>
    <w:rsid w:val="4340754B"/>
    <w:rsid w:val="43596017"/>
    <w:rsid w:val="4379487C"/>
    <w:rsid w:val="4448414C"/>
    <w:rsid w:val="48BD0863"/>
    <w:rsid w:val="48CE776B"/>
    <w:rsid w:val="4940652C"/>
    <w:rsid w:val="4B787CEC"/>
    <w:rsid w:val="4B863275"/>
    <w:rsid w:val="514364CA"/>
    <w:rsid w:val="52807E3D"/>
    <w:rsid w:val="54602E21"/>
    <w:rsid w:val="56CE6835"/>
    <w:rsid w:val="56DE153B"/>
    <w:rsid w:val="5AB83A84"/>
    <w:rsid w:val="5B822296"/>
    <w:rsid w:val="5DA74DF1"/>
    <w:rsid w:val="5FA936F6"/>
    <w:rsid w:val="652341F0"/>
    <w:rsid w:val="748B5DC2"/>
    <w:rsid w:val="7500116F"/>
    <w:rsid w:val="75776046"/>
    <w:rsid w:val="79386064"/>
    <w:rsid w:val="7BCB5D70"/>
    <w:rsid w:val="7FAC3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9"/>
    <w:pPr>
      <w:keepNext/>
      <w:keepLines/>
      <w:spacing w:before="260" w:after="260" w:line="415" w:lineRule="auto"/>
      <w:outlineLvl w:val="1"/>
    </w:pPr>
    <w:rPr>
      <w:rFonts w:ascii="Cambria" w:hAnsi="Cambria" w:cs="Cambria"/>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99"/>
    <w:pPr>
      <w:widowControl w:val="0"/>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line="360" w:lineRule="auto"/>
      <w:ind w:left="1080" w:hanging="1080"/>
      <w:jc w:val="both"/>
    </w:pPr>
    <w:rPr>
      <w:rFonts w:ascii="Cambria" w:hAnsi="Cambria" w:eastAsia="宋体" w:cs="Times New Roman"/>
      <w:sz w:val="24"/>
      <w:szCs w:val="24"/>
      <w:lang w:val="en-US" w:eastAsia="zh-CN" w:bidi="ar-SA"/>
    </w:rPr>
  </w:style>
  <w:style w:type="paragraph" w:styleId="4">
    <w:name w:val="Normal Indent"/>
    <w:basedOn w:val="1"/>
    <w:qFormat/>
    <w:uiPriority w:val="0"/>
    <w:pPr>
      <w:ind w:firstLine="420"/>
    </w:pPr>
    <w:rPr>
      <w:kern w:val="0"/>
      <w:sz w:val="20"/>
      <w:szCs w:val="20"/>
    </w:rPr>
  </w:style>
  <w:style w:type="paragraph" w:styleId="5">
    <w:name w:val="annotation text"/>
    <w:basedOn w:val="1"/>
    <w:qFormat/>
    <w:uiPriority w:val="0"/>
    <w:pPr>
      <w:jc w:val="left"/>
    </w:pPr>
  </w:style>
  <w:style w:type="paragraph" w:styleId="6">
    <w:name w:val="Body Text"/>
    <w:basedOn w:val="1"/>
    <w:qFormat/>
    <w:uiPriority w:val="0"/>
    <w:rPr>
      <w:rFonts w:ascii="仿宋_GB2312" w:eastAsia="仿宋_GB2312"/>
      <w:kern w:val="0"/>
      <w:sz w:val="24"/>
      <w:szCs w:val="20"/>
    </w:rPr>
  </w:style>
  <w:style w:type="paragraph" w:styleId="7">
    <w:name w:val="Body Text Indent"/>
    <w:basedOn w:val="1"/>
    <w:next w:val="8"/>
    <w:qFormat/>
    <w:uiPriority w:val="0"/>
    <w:pPr>
      <w:ind w:left="765"/>
    </w:pPr>
    <w:rPr>
      <w:rFonts w:ascii="仿宋_GB2312" w:eastAsia="仿宋_GB2312"/>
      <w:kern w:val="0"/>
      <w:sz w:val="28"/>
      <w:szCs w:val="20"/>
    </w:rPr>
  </w:style>
  <w:style w:type="paragraph" w:styleId="8">
    <w:name w:val="envelope return"/>
    <w:basedOn w:val="1"/>
    <w:unhideWhenUsed/>
    <w:qFormat/>
    <w:uiPriority w:val="99"/>
    <w:pPr>
      <w:snapToGrid w:val="0"/>
    </w:pPr>
    <w:rPr>
      <w:rFonts w:ascii="Arial" w:hAnsi="Arial"/>
    </w:rPr>
  </w:style>
  <w:style w:type="paragraph" w:styleId="9">
    <w:name w:val="Block Text"/>
    <w:basedOn w:val="1"/>
    <w:qFormat/>
    <w:uiPriority w:val="0"/>
    <w:pPr>
      <w:autoSpaceDE w:val="0"/>
      <w:autoSpaceDN w:val="0"/>
      <w:adjustRightInd w:val="0"/>
      <w:spacing w:line="300" w:lineRule="auto"/>
      <w:ind w:left="29" w:leftChars="12" w:right="6" w:firstLine="560" w:firstLineChars="200"/>
    </w:pPr>
    <w:rPr>
      <w:kern w:val="0"/>
      <w:sz w:val="28"/>
    </w:rPr>
  </w:style>
  <w:style w:type="paragraph" w:styleId="10">
    <w:name w:val="Plain Text"/>
    <w:basedOn w:val="1"/>
    <w:unhideWhenUsed/>
    <w:qFormat/>
    <w:uiPriority w:val="0"/>
    <w:rPr>
      <w:rFonts w:ascii="宋体" w:hAnsi="Courier New"/>
      <w:szCs w:val="20"/>
    </w:rPr>
  </w:style>
  <w:style w:type="paragraph" w:styleId="11">
    <w:name w:val="footer"/>
    <w:basedOn w:val="1"/>
    <w:qFormat/>
    <w:uiPriority w:val="0"/>
    <w:pPr>
      <w:tabs>
        <w:tab w:val="center" w:pos="4153"/>
        <w:tab w:val="right" w:pos="8306"/>
      </w:tabs>
      <w:snapToGrid w:val="0"/>
      <w:jc w:val="left"/>
    </w:pPr>
    <w:rPr>
      <w:sz w:val="18"/>
    </w:rPr>
  </w:style>
  <w:style w:type="paragraph" w:styleId="12">
    <w:name w:val="Body Text First Indent"/>
    <w:basedOn w:val="6"/>
    <w:qFormat/>
    <w:uiPriority w:val="99"/>
    <w:pPr>
      <w:ind w:firstLine="420" w:firstLineChars="100"/>
    </w:pPr>
    <w:rPr>
      <w:rFonts w:hint="eastAsia"/>
      <w:sz w:val="124"/>
      <w:szCs w:val="24"/>
    </w:rPr>
  </w:style>
  <w:style w:type="paragraph" w:styleId="13">
    <w:name w:val="Body Text First Indent 2"/>
    <w:basedOn w:val="7"/>
    <w:next w:val="1"/>
    <w:qFormat/>
    <w:uiPriority w:val="0"/>
    <w:pPr>
      <w:keepNext w:val="0"/>
      <w:keepLines w:val="0"/>
      <w:widowControl w:val="0"/>
      <w:suppressLineNumbers w:val="0"/>
      <w:spacing w:after="120" w:afterLines="0" w:afterAutospacing="0"/>
      <w:ind w:left="420" w:leftChars="200" w:firstLine="200" w:firstLineChars="200"/>
      <w:jc w:val="both"/>
    </w:pPr>
    <w:rPr>
      <w:rFonts w:hint="default" w:ascii="Times New Roman" w:hAnsi="Times New Roman" w:eastAsia="宋体" w:cs="Times New Roman"/>
      <w:kern w:val="2"/>
      <w:sz w:val="21"/>
      <w:szCs w:val="21"/>
      <w:lang w:val="en-US" w:eastAsia="zh-CN" w:bidi="ar"/>
    </w:rPr>
  </w:style>
  <w:style w:type="paragraph" w:customStyle="1" w:styleId="16">
    <w:name w:val="段"/>
    <w:next w:val="1"/>
    <w:autoRedefine/>
    <w:qFormat/>
    <w:uiPriority w:val="0"/>
    <w:pPr>
      <w:autoSpaceDE w:val="0"/>
      <w:autoSpaceDN w:val="0"/>
      <w:adjustRightInd w:val="0"/>
      <w:snapToGrid w:val="0"/>
      <w:spacing w:line="360" w:lineRule="auto"/>
      <w:ind w:firstLine="200" w:firstLineChars="200"/>
      <w:jc w:val="both"/>
    </w:pPr>
    <w:rPr>
      <w:rFonts w:ascii="Times New Roman" w:hAnsi="Times New Roman" w:eastAsia="宋体" w:cs="Times New Roman"/>
      <w:sz w:val="24"/>
      <w:szCs w:val="22"/>
      <w:lang w:val="en-US" w:eastAsia="zh-CN" w:bidi="ar-SA"/>
    </w:rPr>
  </w:style>
  <w:style w:type="paragraph" w:customStyle="1" w:styleId="17">
    <w:name w:val="2"/>
    <w:next w:val="1"/>
    <w:autoRedefine/>
    <w:qFormat/>
    <w:uiPriority w:val="99"/>
    <w:pPr>
      <w:widowControl w:val="0"/>
      <w:jc w:val="both"/>
    </w:pPr>
    <w:rPr>
      <w:rFonts w:ascii="Times New Roman" w:hAnsi="Times New Roman" w:eastAsia="宋体" w:cs="Times New Roman"/>
      <w:sz w:val="21"/>
      <w:szCs w:val="22"/>
      <w:lang w:val="en-US" w:eastAsia="zh-CN" w:bidi="ar-SA"/>
    </w:rPr>
  </w:style>
  <w:style w:type="paragraph" w:customStyle="1" w:styleId="1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e57db6cc-18b7-4e14-be3d-b1a46f91b042</errorID>
      <errorWord>下</errorWord>
      <group>L1_Word</group>
      <groupName>字词问题</groupName>
      <ability>L2_Typo</ability>
      <abilityName>字词错误</abilityName>
      <candidateList>
        <item>下简</item>
      </candidateList>
      <explain/>
      <paraID>37AE9C26</paraID>
      <start>14</start>
      <end>15</end>
      <status>unmodified</status>
      <modifiedWord/>
      <trackRevisions>false</trackRevisions>
    </reviewItem>
    <reviewItem>
      <errorID>fc6cac26-c874-4287-8b6f-e8e8469d4339</errorID>
      <errorWord>下</errorWord>
      <group>L1_Word</group>
      <groupName>字词问题</groupName>
      <ability>L2_Typo</ability>
      <abilityName>字词错误</abilityName>
      <candidateList>
        <item>下简</item>
      </candidateList>
      <explain/>
      <paraID>37AE9C26</paraID>
      <start>41</start>
      <end>42</end>
      <status>unmodified</status>
      <modifiedWord/>
      <trackRevisions>false</trackRevisions>
    </reviewItem>
    <reviewItem>
      <errorID>36290252-8f6e-45a8-8f06-3f53d8fcec2d</errorID>
      <errorWord>其它部分</errorWord>
      <group>L1_Word</group>
      <groupName>字词问题</groupName>
      <ability>L2_Alias</ability>
      <abilityName>也作/曾用词</abilityName>
      <candidateList>
        <item>其他部分</item>
      </candidateList>
      <explain>词汇[其它部分]为不规范表述或旧称，其规范书面表述为[其他部分]。</explain>
      <paraID>2E9FF3E9</paraID>
      <start>60</start>
      <end>64</end>
      <status>unmodified</status>
      <modifiedWord/>
      <trackRevisions>false</trackRevisions>
    </reviewItem>
    <reviewItem>
      <errorID>3e110989-e4c7-478c-bded-eb2e53453b77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E659765</paraID>
      <start>0</start>
      <end>2</end>
      <status>unmodified</status>
      <modifiedWord/>
      <trackRevisions>false</trackRevisions>
    </reviewItem>
    <reviewItem>
      <errorID>d5b5ea65-4cb7-4fb5-b4dd-7529e15fbb82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6C4F646</paraID>
      <start>0</start>
      <end>2</end>
      <status>unmodified</status>
      <modifiedWord/>
      <trackRevisions>false</trackRevisions>
    </reviewItem>
    <reviewItem>
      <errorID>7eeb309f-47f3-40b5-97dc-2eefcc160d63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4300F157</paraID>
      <start>0</start>
      <end>2</end>
      <status>unmodified</status>
      <modifiedWord/>
      <trackRevisions>false</trackRevisions>
    </reviewItem>
    <reviewItem>
      <errorID>ecebe4f6-dc96-4fbd-9478-61dddcbf865c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52CCD4DD</paraID>
      <start>0</start>
      <end>2</end>
      <status>unmodified</status>
      <modifiedWord/>
      <trackRevisions>false</trackRevisions>
    </reviewItem>
    <reviewItem>
      <errorID>4b6af9a2-7be4-4efc-a4f6-6543ab090bbd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3C3DAF86</paraID>
      <start>0</start>
      <end>2</end>
      <status>unmodified</status>
      <modifiedWord/>
      <trackRevisions>false</trackRevisions>
    </reviewItem>
    <reviewItem>
      <errorID>a94fedb6-0a30-4f7d-b181-402e1edf546a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7704E560</paraID>
      <start>0</start>
      <end>2</end>
      <status>unmodified</status>
      <modifiedWord/>
      <trackRevisions>false</trackRevisions>
    </reviewItem>
    <reviewItem>
      <errorID>84a6746b-651a-4f91-ba87-8124e7004265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6A32C1DC</paraID>
      <start>0</start>
      <end>2</end>
      <status>unmodified</status>
      <modifiedWord/>
      <trackRevisions>false</trackRevisions>
    </reviewItem>
    <reviewItem>
      <errorID>0b174263-cb9d-4195-86ba-66940d9d5e48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6416DC51</paraID>
      <start>0</start>
      <end>2</end>
      <status>unmodified</status>
      <modifiedWord/>
      <trackRevisions>false</trackRevisions>
    </reviewItem>
    <reviewItem>
      <errorID>ca6eebc0-4633-4bd9-85f4-0e1e958baad6</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6416DC51</paraID>
      <start>6</start>
      <end>7</end>
      <status>unmodified</status>
      <modifiedWord/>
      <trackRevisions>false</trackRevisions>
    </reviewItem>
    <reviewItem>
      <errorID>971c9c5a-882e-4270-a7a1-6ca901cd0c54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5C31B4D6</paraID>
      <start>0</start>
      <end>2</end>
      <status>unmodified</status>
      <modifiedWord/>
      <trackRevisions>false</trackRevisions>
    </reviewItem>
    <reviewItem>
      <errorID>bf6531fe-802a-4dd4-b9d2-c84027705eca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22D35D0D</paraID>
      <start>0</start>
      <end>2</end>
      <status>unmodified</status>
      <modifiedWord/>
      <trackRevisions>false</trackRevisions>
    </reviewItem>
    <reviewItem>
      <errorID>14a05e1c-91c6-4a5c-b87b-3da43a82cd85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10FAEBE0</paraID>
      <start>0</start>
      <end>2</end>
      <status>unmodified</status>
      <modifiedWord/>
      <trackRevisions>false</trackRevisions>
    </reviewItem>
    <reviewItem>
      <errorID>a9abfcb0-321d-4cf5-8933-5847d2938338</errorID>
      <errorWord>须</errorWord>
      <group>L1_Word</group>
      <groupName>字词问题</groupName>
      <ability>L2_Typo</ability>
      <abilityName>字词错误</abilityName>
      <candidateList>
        <item>需</item>
      </candidateList>
      <explain>存在发音相同字词的误用。</explain>
      <paraID>10FAEBE0</paraID>
      <start>49</start>
      <end>50</end>
      <status>unmodified</status>
      <modifiedWord/>
      <trackRevisions>false</trackRevisions>
    </reviewItem>
    <reviewItem>
      <errorID>24a4f2f0-7ae2-426b-82a1-df5043366948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6605E173</paraID>
      <start>0</start>
      <end>2</end>
      <status>unmodified</status>
      <modifiedWord/>
      <trackRevisions>false</trackRevisions>
    </reviewItem>
    <reviewItem>
      <errorID>1c21c526-2ee9-48f5-9c1e-85a230b856a4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2D9166F0</paraID>
      <start>0</start>
      <end>2</end>
      <status>unmodified</status>
      <modifiedWord/>
      <trackRevisions>false</trackRevisions>
    </reviewItem>
    <reviewItem>
      <errorID>70ed5b5e-fc46-4226-9d43-00179ab8d494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6EA3585A</paraID>
      <start>0</start>
      <end>2</end>
      <status>unmodified</status>
      <modifiedWord/>
      <trackRevisions>false</trackRevisions>
    </reviewItem>
    <reviewItem>
      <errorID>c245050e-fd33-4f21-a797-f3461c673139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6EA3585A</paraID>
      <start>47</start>
      <end>49</end>
      <status>unmodified</status>
      <modifiedWord/>
      <trackRevisions>false</trackRevisions>
    </reviewItem>
    <reviewItem>
      <errorID>7a807f5c-4798-4e5e-bf78-a4b56dc3b212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5D914A96</paraID>
      <start>0</start>
      <end>2</end>
      <status>unmodified</status>
      <modifiedWord/>
      <trackRevisions>false</trackRevisions>
    </reviewItem>
    <reviewItem>
      <errorID>2db1fda5-8eab-445a-81a2-3e30ff04573a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3D7F95FC</paraID>
      <start>0</start>
      <end>2</end>
      <status>unmodified</status>
      <modifiedWord/>
      <trackRevisions>false</trackRevisions>
    </reviewItem>
    <reviewItem>
      <errorID>81cf6c3c-5ce8-4db4-978b-f8f9bffef43c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AD78E5</paraID>
      <start>0</start>
      <end>2</end>
      <status>unmodified</status>
      <modifiedWord/>
      <trackRevisions>false</trackRevisions>
    </reviewItem>
    <reviewItem>
      <errorID>b178b84f-892f-4059-99ab-0b7afd0dd8ee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4232D46D</paraID>
      <start>0</start>
      <end>2</end>
      <status>unmodified</status>
      <modifiedWord/>
      <trackRevisions>false</trackRevisions>
    </reviewItem>
    <reviewItem>
      <errorID>72ef7d85-7dc7-4e89-85f1-24a8ef84efba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36455DF4</paraID>
      <start>0</start>
      <end>2</end>
      <status>unmodified</status>
      <modifiedWord/>
      <trackRevisions>false</trackRevisions>
    </reviewItem>
    <reviewItem>
      <errorID>4518fec1-6504-4a37-b1ea-5011adc3d7f6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330C1BA</paraID>
      <start>0</start>
      <end>2</end>
      <status>unmodified</status>
      <modifiedWord/>
      <trackRevisions>false</trackRevisions>
    </reviewItem>
    <reviewItem>
      <errorID>e42933a8-dfd4-43b8-b84f-a39401553e34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58125B17</paraID>
      <start>0</start>
      <end>2</end>
      <status>unmodified</status>
      <modifiedWord/>
      <trackRevisions>false</trackRevisions>
    </reviewItem>
    <reviewItem>
      <errorID>87dcc3bb-59bc-48d6-85ab-dcdbead3e7e6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21B7C269</paraID>
      <start>0</start>
      <end>2</end>
      <status>unmodified</status>
      <modifiedWord/>
      <trackRevisions>false</trackRevisions>
    </reviewItem>
    <reviewItem>
      <errorID>c53f11fd-c28d-413c-9b4e-592d2b86efa0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178B06CC</paraID>
      <start>64</start>
      <end>65</end>
      <status>unmodified</status>
      <modifiedWord/>
      <trackRevisions>false</trackRevisions>
    </reviewItem>
    <reviewItem>
      <errorID>dc9d87b7-3928-4842-ad68-da9625d8e70a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3D7CFB57</paraID>
      <start>4</start>
      <end>5</end>
      <status>unmodified</status>
      <modifiedWord/>
      <trackRevisions>false</trackRevisions>
    </reviewItem>
    <reviewItem>
      <errorID>468c1820-13e0-46e1-b718-964bb41bd592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7DAF8E98</paraID>
      <start>2</start>
      <end>3</end>
      <status>unmodified</status>
      <modifiedWord/>
      <trackRevisions>false</trackRevisions>
    </reviewItem>
    <reviewItem>
      <errorID>77bc19db-6666-40a6-90fa-39aeb2b38638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1957B1C9</paraID>
      <start>268</start>
      <end>269</end>
      <status>unmodified</status>
      <modifiedWord/>
      <trackRevisions>false</trackRevisions>
    </reviewItem>
    <reviewItem>
      <errorID>4696f432-6464-4934-8bfc-f4ac24be78ef</errorID>
      <errorWord>法律、法规</errorWord>
      <group>L1_Word</group>
      <groupName>字词问题</groupName>
      <ability>L2_Typo</ability>
      <abilityName>字词错误</abilityName>
      <candidateList>
        <item>法律法规</item>
      </candidateList>
      <explain/>
      <paraID>67D3378C</paraID>
      <start>86</start>
      <end>91</end>
      <status>unmodified</status>
      <modifiedWord/>
      <trackRevisions>false</trackRevisions>
    </reviewItem>
    <reviewItem>
      <errorID>9376efeb-f61e-4312-800a-ebceae13e03d</errorID>
      <errorWord>其它</errorWord>
      <group>L1_Word</group>
      <groupName>字词问题</groupName>
      <ability>L2_Alias</ability>
      <abilityName>也作/曾用词</abilityName>
      <candidateList>
        <item>其他</item>
      </candidateList>
      <explain>词汇[其它]为不规范表述或旧称，其规范书面表述为[其他]。</explain>
      <paraID>39D3A98A</paraID>
      <start>48</start>
      <end>50</end>
      <status>unmodified</status>
      <modifiedWord/>
      <trackRevisions>false</trackRevisions>
    </reviewItem>
    <reviewItem>
      <errorID>2884ce6a-3472-4828-9564-0d1a13e3930e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528FFFC3</paraID>
      <start>0</start>
      <end>2</end>
      <status>unmodified</status>
      <modifiedWord/>
      <trackRevisions>false</trackRevisions>
    </reviewItem>
    <reviewItem>
      <errorID>9b921cd5-3acd-45ce-8181-369878f9157e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6FE1956C</paraID>
      <start>0</start>
      <end>2</end>
      <status>unmodified</status>
      <modifiedWord/>
      <trackRevisions>false</trackRevisions>
    </reviewItem>
    <reviewItem>
      <errorID>9fe0a7cd-156f-48f9-84e7-f9ce8f038411</errorID>
      <errorWord>本项目涉及到</errorWord>
      <group>L1_Word</group>
      <groupName>字词问题</groupName>
      <ability>L2_Typo</ability>
      <abilityName>字词错误</abilityName>
      <candidateList>
        <item>本项目涉及</item>
      </candidateList>
      <explain/>
      <paraID> A2FDFD6</paraID>
      <start>2</start>
      <end>7</end>
      <status>modified</status>
      <modifiedWord>本项目涉及</modifiedWord>
      <trackRevisions>false</trackRevisions>
    </reviewItem>
    <reviewItem>
      <errorID>8d18ffa3-70a8-46f1-a7a6-9ce55f95c669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215B7513</paraID>
      <start>0</start>
      <end>2</end>
      <status>unmodified</status>
      <modifiedWord/>
      <trackRevisions>false</trackRevisions>
    </reviewItem>
    <reviewItem>
      <errorID>9fe45505-0e43-4c29-8f66-610f6fd7eaba</errorID>
      <errorWord>期</errorWord>
      <group>L1_Word</group>
      <groupName>字词问题</groupName>
      <ability>L2_Typo</ability>
      <abilityName>字词错误</abilityName>
      <candidateList>
        <item>期为</item>
      </candidateList>
      <explain/>
      <paraID>77B6FF67</paraID>
      <start>15</start>
      <end>17</end>
      <status>modified</status>
      <modifiedWord>期为</modifiedWord>
      <trackRevisions>false</trackRevisions>
    </reviewItem>
    <reviewItem>
      <errorID>588fd184-af1a-4f52-8a4f-021fe947180e</errorID>
      <errorWord>计</errorWord>
      <group>L1_Word</group>
      <groupName>字词问题</groupName>
      <ability>L2_Typo</ability>
      <abilityName>字词错误</abilityName>
      <candidateList>
        <item>计算</item>
      </candidateList>
      <explain/>
      <paraID>77B6FF67</paraID>
      <start>32</start>
      <end>33</end>
      <status>unmodified</status>
      <modifiedWord/>
      <trackRevisions>false</trackRevisions>
    </reviewItem>
    <reviewItem>
      <errorID>61156bcb-791c-4b3e-87e1-cec5af22bc31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4AD374F9</paraID>
      <start>0</start>
      <end>2</end>
      <status>unmodified</status>
      <modifiedWord/>
      <trackRevisions>false</trackRevisions>
    </reviewItem>
    <reviewItem>
      <errorID>833cd4ae-e7c4-4096-80e1-42d3415e4675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5F343726</paraID>
      <start>0</start>
      <end>2</end>
      <status>unmodified</status>
      <modifiedWord/>
      <trackRevisions>false</trackRevisions>
    </reviewItem>
    <reviewItem>
      <errorID>6a4ae3fe-0a41-4adb-9426-8223271c9bb0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26361831</paraID>
      <start>0</start>
      <end>2</end>
      <status>unmodified</status>
      <modifiedWord/>
      <trackRevisions>false</trackRevisions>
    </reviewItem>
    <reviewItem>
      <errorID>51c7b683-2c2c-41ec-8b03-a4251ca64cd1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230A53E4</paraID>
      <start>0</start>
      <end>2</end>
      <status>unmodified</status>
      <modifiedWord/>
      <trackRevisions>false</trackRevisions>
    </reviewItem>
    <reviewItem>
      <errorID>9ea14edc-fed0-4e17-8096-f81de68a3102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C9915A5</paraID>
      <start>0</start>
      <end>2</end>
      <status>unmodified</status>
      <modifiedWord/>
      <trackRevisions>false</trackRevisions>
    </reviewItem>
    <reviewItem>
      <errorID>5acf5912-37cc-4abe-adfb-7488fa64f032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44DBD2B4</paraID>
      <start>0</start>
      <end>2</end>
      <status>unmodified</status>
      <modifiedWord/>
      <trackRevisions>false</trackRevisions>
    </reviewItem>
    <reviewItem>
      <errorID>f705fe01-b172-4735-bf9b-f66892377a42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34BF7362</paraID>
      <start>0</start>
      <end>2</end>
      <status>unmodified</status>
      <modifiedWord/>
      <trackRevisions>false</trackRevisions>
    </reviewItem>
    <reviewItem>
      <errorID>2dfd0a3b-f120-43e3-a875-4f59e7867dc8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2E115EAF</paraID>
      <start>0</start>
      <end>2</end>
      <status>unmodified</status>
      <modifiedWord/>
      <trackRevisions>false</trackRevisions>
    </reviewItem>
    <reviewItem>
      <errorID>29996ee2-518f-46bf-95c6-e3a618f310e2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73F95B3F</paraID>
      <start>0</start>
      <end>2</end>
      <status>unmodified</status>
      <modifiedWord/>
      <trackRevisions>false</trackRevisions>
    </reviewItem>
    <reviewItem>
      <errorID>0cd6a55d-9f9c-42e5-82cd-21ac4482393d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5F8B94C8</paraID>
      <start>0</start>
      <end>2</end>
      <status>unmodified</status>
      <modifiedWord/>
      <trackRevisions>false</trackRevisions>
    </reviewItem>
    <reviewItem>
      <errorID>e04d044f-a9c9-4ea3-a5c4-4ccb86edfbcd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189D5D99</paraID>
      <start>0</start>
      <end>2</end>
      <status>unmodified</status>
      <modifiedWord/>
      <trackRevisions>false</trackRevisions>
    </reviewItem>
    <reviewItem>
      <errorID>f76ea7a6-ff03-4477-afa3-21a1e77da850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11A78337</paraID>
      <start>0</start>
      <end>2</end>
      <status>unmodified</status>
      <modifiedWord/>
      <trackRevisions>false</trackRevisions>
    </reviewItem>
    <reviewItem>
      <errorID>f02ff7ce-4422-4a60-a0ab-45779f1950a7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7BB3EAF7</paraID>
      <start>0</start>
      <end>2</end>
      <status>unmodified</status>
      <modifiedWord/>
      <trackRevisions>false</trackRevisions>
    </reviewItem>
    <reviewItem>
      <errorID>814292a7-c4ee-4884-9dc1-2fc0e25f92bc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6B918AB6</paraID>
      <start>0</start>
      <end>2</end>
      <status>unmodified</status>
      <modifiedWord/>
      <trackRevisions>false</trackRevisions>
    </reviewItem>
    <reviewItem>
      <errorID>98dfb6eb-1065-4eac-afbf-26c4c1384bd8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3912F5BB</paraID>
      <start>0</start>
      <end>2</end>
      <status>unmodified</status>
      <modifiedWord/>
      <trackRevisions>false</trackRevisions>
    </reviewItem>
    <reviewItem>
      <errorID>0c1ddfa8-58d0-43ca-a936-402ae4b3b9e9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7BF0C69</paraID>
      <start>0</start>
      <end>2</end>
      <status>unmodified</status>
      <modifiedWord/>
      <trackRevisions>false</trackRevisions>
    </reviewItem>
    <reviewItem>
      <errorID>7660b039-5286-4c9c-bd9f-95087fd3d00f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4583B5BE</paraID>
      <start>0</start>
      <end>2</end>
      <status>unmodified</status>
      <modifiedWord/>
      <trackRevisions>false</trackRevisions>
    </reviewItem>
    <reviewItem>
      <errorID>06ca5f32-b976-4ccb-b6f0-bca0011df1a8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1B3C2E64</paraID>
      <start>0</start>
      <end>2</end>
      <status>unmodified</status>
      <modifiedWord/>
      <trackRevisions>false</trackRevisions>
    </reviewItem>
    <reviewItem>
      <errorID>bc633fca-ecb4-4d77-a592-84682f5ac1c6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2F7F1CD</paraID>
      <start>0</start>
      <end>2</end>
      <status>unmodified</status>
      <modifiedWord/>
      <trackRevisions>false</trackRevisions>
    </reviewItem>
    <reviewItem>
      <errorID>e93b0553-78b5-427d-9303-317aa67a1432</errorID>
      <errorWord>法律、法规</errorWord>
      <group>L1_Word</group>
      <groupName>字词问题</groupName>
      <ability>L2_Typo</ability>
      <abilityName>字词错误</abilityName>
      <candidateList>
        <item>法律法规</item>
      </candidateList>
      <explain/>
      <paraID> 2F7F1CD</paraID>
      <start>5</start>
      <end>10</end>
      <status>unmodified</status>
      <modifiedWord/>
      <trackRevisions>false</trackRevisions>
    </reviewItem>
    <reviewItem>
      <errorID>77f8d203-5510-499d-8006-1f69c8fcb49c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D0DD9AE</paraID>
      <start>0</start>
      <end>2</end>
      <status>unmodified</status>
      <modifiedWord/>
      <trackRevisions>false</trackRevisions>
    </reviewItem>
    <reviewItem>
      <errorID>0f2e32d6-b155-47ca-b195-d91a9bc9967a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56E83A12</paraID>
      <start>0</start>
      <end>2</end>
      <status>unmodified</status>
      <modifiedWord/>
      <trackRevisions>false</trackRevisions>
    </reviewItem>
    <reviewItem>
      <errorID>4cdf1e07-1d98-4de5-bb66-ce2fe1275819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724B22D8</paraID>
      <start>0</start>
      <end>2</end>
      <status>unmodified</status>
      <modifiedWord/>
      <trackRevisions>false</trackRevisions>
    </reviewItem>
    <reviewItem>
      <errorID>1fc805cf-3af2-4dad-bf43-8a931687ba3d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70795989</paraID>
      <start>0</start>
      <end>2</end>
      <status>unmodified</status>
      <modifiedWord/>
      <trackRevisions>false</trackRevisions>
    </reviewItem>
    <reviewItem>
      <errorID>52088f7b-403d-45c7-9b7d-f32b4ed3d48b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6A27D9F6</paraID>
      <start>0</start>
      <end>2</end>
      <status>unmodified</status>
      <modifiedWord/>
      <trackRevisions>false</trackRevisions>
    </reviewItem>
    <reviewItem>
      <errorID>f8d5b606-fd0c-4bda-a1ad-d281989819c8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5A611372</paraID>
      <start>0</start>
      <end>2</end>
      <status>unmodified</status>
      <modifiedWord/>
      <trackRevisions>false</trackRevisions>
    </reviewItem>
    <reviewItem>
      <errorID>5b6ef340-e4f9-48d7-b2aa-96d642f5de55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6C6393BC</paraID>
      <start>0</start>
      <end>2</end>
      <status>unmodified</status>
      <modifiedWord/>
      <trackRevisions>false</trackRevisions>
    </reviewItem>
    <reviewItem>
      <errorID>66dc7768-2307-4522-a15a-63305c9991af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224F7BD7</paraID>
      <start>0</start>
      <end>2</end>
      <status>unmodified</status>
      <modifiedWord/>
      <trackRevisions>false</trackRevisions>
    </reviewItem>
    <reviewItem>
      <errorID>414264c9-1028-4b59-93de-e176fe1efc48</errorID>
      <errorWord>法律、法规</errorWord>
      <group>L1_Word</group>
      <groupName>字词问题</groupName>
      <ability>L2_Typo</ability>
      <abilityName>字词错误</abilityName>
      <candidateList>
        <item>法律法规</item>
      </candidateList>
      <explain/>
      <paraID>6913A1BD</paraID>
      <start>27</start>
      <end>32</end>
      <status>unmodified</status>
      <modifiedWord/>
      <trackRevisions>false</trackRevisions>
    </reviewItem>
    <reviewItem>
      <errorID>5da9c5e5-e405-4de7-a52c-0b3a6806c70b</errorID>
      <errorWord>属</errorWord>
      <group>L1_Word</group>
      <groupName>字词问题</groupName>
      <ability>L2_Typo</ability>
      <abilityName>字词错误</abilityName>
      <candidateList>
        <item>属于</item>
      </candidateList>
      <explain/>
      <paraID>6913A1BD</paraID>
      <start>45</start>
      <end>46</end>
      <status>unmodified</status>
      <modifiedWord/>
      <trackRevisions>false</trackRevisions>
    </reviewItem>
    <reviewItem>
      <errorID>02e02fef-6138-407a-8af7-2d38aaa064bf</errorID>
      <errorWord>&lt;</errorWord>
      <group>L1_Format</group>
      <groupName>格式问题</groupName>
      <ability>L2_HalfPunc</ability>
      <abilityName>全半角检查</abilityName>
      <candidateList>
        <item>〈</item>
      </candidateList>
      <explain>文本全半角错误。</explain>
      <paraID>48580E10</paraID>
      <start>51</start>
      <end>52</end>
      <status>unmodified</status>
      <modifiedWord/>
      <trackRevisions>false</trackRevisions>
    </reviewItem>
    <reviewItem>
      <errorID>ba894cb0-83cb-4ea1-a33b-bf73ff71cbed</errorID>
      <errorWord>&lt;</errorWord>
      <group>L1_Format</group>
      <groupName>格式问题</groupName>
      <ability>L2_HalfPunc</ability>
      <abilityName>全半角检查</abilityName>
      <candidateList>
        <item>〈</item>
      </candidateList>
      <explain>文本全半角错误。</explain>
      <paraID>613C1E2B</paraID>
      <start>51</start>
      <end>52</end>
      <status>unmodified</status>
      <modifiedWord/>
      <trackRevisions>false</trackRevisions>
    </reviewItem>
    <reviewItem>
      <errorID>a00b1ed8-d885-409f-ae72-3086fcd461b3</errorID>
      <errorWord>&lt;</errorWord>
      <group>L1_Format</group>
      <groupName>格式问题</groupName>
      <ability>L2_HalfPunc</ability>
      <abilityName>全半角检查</abilityName>
      <candidateList>
        <item>〈</item>
      </candidateList>
      <explain>文本全半角错误。</explain>
      <paraID> D3A5E67</paraID>
      <start>36</start>
      <end>37</end>
      <status>unmodified</status>
      <modifiedWord/>
      <trackRevisions>false</trackRevisions>
    </reviewItem>
    <reviewItem>
      <errorID>9be3fbef-62b9-4fe8-bbef-f540aafa3a34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7CB2DDB0</paraID>
      <start>0</start>
      <end>2</end>
      <status>unmodified</status>
      <modifiedWord/>
      <trackRevisions>false</trackRevisions>
    </reviewItem>
    <reviewItem>
      <errorID>56069b69-4191-4492-82a1-bae46b42d2dd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3394B7CD</paraID>
      <start>0</start>
      <end>2</end>
      <status>unmodified</status>
      <modifiedWord/>
      <trackRevisions>false</trackRevisions>
    </reviewItem>
    <reviewItem>
      <errorID>3de74b90-ac96-4682-b037-cd319430c32b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58B07A71</paraID>
      <start>0</start>
      <end>2</end>
      <status>unmodified</status>
      <modifiedWord/>
      <trackRevisions>false</trackRevisions>
    </reviewItem>
    <reviewItem>
      <errorID>96b09bd5-e481-49a4-978f-22bf02b43d51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7A275D68</paraID>
      <start>0</start>
      <end>2</end>
      <status>unmodified</status>
      <modifiedWord/>
      <trackRevisions>false</trackRevisions>
    </reviewItem>
    <reviewItem>
      <errorID>ab9502e5-447e-46a1-9564-181b461b98ae</errorID>
      <errorWord>提出质疑</errorWord>
      <group>L1_Grammar</group>
      <groupName>语法问题</groupName>
      <ability>L2_Grammar</ability>
      <abilityName>语法错误</abilityName>
      <candidateList>
        <item>质疑</item>
      </candidateList>
      <explain>〈动〉提出疑问：～问难。</explain>
      <paraID>7A275D68</paraID>
      <start>47</start>
      <end>51</end>
      <status>unmodified</status>
      <modifiedWord/>
      <trackRevisions>false</trackRevisions>
    </reviewItem>
    <reviewItem>
      <errorID>a9e387d1-8d00-4078-9427-d272f0bd20cb</errorID>
      <errorWord>《民法典》</errorWord>
      <group>L1_Word</group>
      <groupName>字词问题</groupName>
      <ability>L2_Typo</ability>
      <abilityName>字词错误</abilityName>
      <candidateList>
        <item>《中华人民共和国民法典》</item>
      </candidateList>
      <explain/>
      <paraID>21BFCAEE</paraID>
      <start>2</start>
      <end>14</end>
      <status>modified</status>
      <modifiedWord>《中华人民共和国民法典》</modifiedWord>
      <trackRevisions>false</trackRevisions>
    </reviewItem>
    <reviewItem>
      <errorID>9bbb1a1c-5d9a-4cdf-b296-d8a4fa39e45b</errorID>
      <errorWord>依</errorWord>
      <group>L1_Word</group>
      <groupName>字词问题</groupName>
      <ability>L2_Typo</ability>
      <abilityName>字词错误</abilityName>
      <candidateList>
        <item>依据</item>
      </candidateList>
      <explain/>
      <paraID>21BFCAEE</paraID>
      <start>28</start>
      <end>30</end>
      <status>modified</status>
      <modifiedWord>依据</modifiedWord>
      <trackRevisions>false</trackRevisions>
    </reviewItem>
    <reviewItem>
      <errorID>fb70eebe-419f-4c82-b342-60108b6244bb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1C181CB4</paraID>
      <start>0</start>
      <end>2</end>
      <status>unmodified</status>
      <modifiedWord/>
      <trackRevisions>false</trackRevisions>
    </reviewItem>
    <reviewItem>
      <errorID>fcee006f-0873-47be-896a-814e234c8170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6590E62F</paraID>
      <start>0</start>
      <end>2</end>
      <status>unmodified</status>
      <modifiedWord/>
      <trackRevisions>false</trackRevisions>
    </reviewItem>
    <reviewItem>
      <errorID>ca4fe4b4-c3ff-4e4e-be84-c77b7d3e1d39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5BAA3D15</paraID>
      <start>0</start>
      <end>2</end>
      <status>unmodified</status>
      <modifiedWord/>
      <trackRevisions>false</trackRevisions>
    </reviewItem>
    <reviewItem>
      <errorID>26467018-718d-4ecd-b078-0c6eb8f36237</errorID>
      <errorWord>,</errorWord>
      <group>L1_Format</group>
      <groupName>格式问题</groupName>
      <ability>L2_HalfPunc</ability>
      <abilityName>全半角检查</abilityName>
      <candidateList>
        <item>，</item>
      </candidateList>
      <explain>文本全半角错误。</explain>
      <paraID>5BAA3D15</paraID>
      <start>25</start>
      <end>26</end>
      <status>modified</status>
      <modifiedWord>，</modifiedWord>
      <trackRevisions>false</trackRevisions>
    </reviewItem>
    <reviewItem>
      <errorID>b894eb2c-4161-4e36-ac98-c145f9ce0cd0</errorID>
      <errorWord>,</errorWord>
      <group>L1_Format</group>
      <groupName>格式问题</groupName>
      <ability>L2_HalfPunc</ability>
      <abilityName>全半角检查</abilityName>
      <candidateList>
        <item>，</item>
      </candidateList>
      <explain>文本全半角错误。</explain>
      <paraID>5BAA3D15</paraID>
      <start>54</start>
      <end>55</end>
      <status>modified</status>
      <modifiedWord>，</modifiedWord>
      <trackRevisions>false</trackRevisions>
    </reviewItem>
    <reviewItem>
      <errorID>028ffa6e-b1fc-4abe-abb2-f6bbb5e145d3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71EB85D4</paraID>
      <start>0</start>
      <end>2</end>
      <status>unmodified</status>
      <modifiedWord/>
      <trackRevisions>false</trackRevisions>
    </reviewItem>
    <reviewItem>
      <errorID>5be960ae-7e64-4721-83bf-f9c0fbd069c2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60CAA22A</paraID>
      <start>0</start>
      <end>2</end>
      <status>unmodified</status>
      <modifiedWord/>
      <trackRevisions>false</trackRevisions>
    </reviewItem>
    <reviewItem>
      <errorID>b0f2c221-cd9b-4d0a-bd34-0652e95f35eb</errorID>
      <errorWord>出</errorWord>
      <group>L1_Word</group>
      <groupName>字词问题</groupName>
      <ability>L2_Typo</ability>
      <abilityName>字词错误</abilityName>
      <candidateList>
        <item>出现</item>
      </candidateList>
      <explain>〈动〉❶显露出来：比赛开始前半小时运动员已经～在运动场上了。❷产生出来：近年来～了许多优秀作品。</explain>
      <paraID>60CAA22A</paraID>
      <start>57</start>
      <end>59</end>
      <status>modified</status>
      <modifiedWord>出现</modifiedWord>
      <trackRevisions>false</trackRevisions>
    </reviewItem>
    <reviewItem>
      <errorID>a2822680-4178-4a29-b702-7f16ffbd9002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7B51BE9F</paraID>
      <start>0</start>
      <end>2</end>
      <status>unmodified</status>
      <modifiedWord/>
      <trackRevisions>false</trackRevisions>
    </reviewItem>
    <reviewItem>
      <errorID>c82862a7-dabc-4069-bdad-8dde77460f55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4ED121A9</paraID>
      <start>0</start>
      <end>2</end>
      <status>unmodified</status>
      <modifiedWord/>
      <trackRevisions>false</trackRevisions>
    </reviewItem>
    <reviewItem>
      <errorID>ce454f0a-f43a-4816-8bfd-483bfde2bdf6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19AD1142</paraID>
      <start>0</start>
      <end>2</end>
      <status>unmodified</status>
      <modifiedWord/>
      <trackRevisions>false</trackRevisions>
    </reviewItem>
    <reviewItem>
      <errorID>7f1d4e89-4780-4ae0-ac24-665ff5e2f13f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700088EA</paraID>
      <start>0</start>
      <end>2</end>
      <status>unmodified</status>
      <modifiedWord/>
      <trackRevisions>false</trackRevisions>
    </reviewItem>
    <reviewItem>
      <errorID>0cff64b4-9862-4474-911b-cc34e54cef5c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22546694</paraID>
      <start>0</start>
      <end>2</end>
      <status>unmodified</status>
      <modifiedWord/>
      <trackRevisions>false</trackRevisions>
    </reviewItem>
    <reviewItem>
      <errorID>3e7bedb3-ec89-4bad-98bb-6a2c40625883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5426EAF3</paraID>
      <start>0</start>
      <end>2</end>
      <status>unmodified</status>
      <modifiedWord/>
      <trackRevisions>false</trackRevisions>
    </reviewItem>
    <reviewItem>
      <errorID>4d9146e4-77ee-4231-864a-b4e6bde14db9</errorID>
      <errorWord>保质保量的完成</errorWord>
      <group>L1_Word</group>
      <groupName>字词问题</groupName>
      <ability>L2_Typo</ability>
      <abilityName>字词错误</abilityName>
      <candidateList>
        <item>保质保量地完成</item>
      </candidateList>
      <explain/>
      <paraID>11A24C71</paraID>
      <start>10</start>
      <end>17</end>
      <status>modified</status>
      <modifiedWord>保质保量地完成</modifiedWord>
      <trackRevisions>false</trackRevisions>
    </reviewItem>
    <reviewItem>
      <errorID>f325339a-64f8-4344-a512-e4dce602b92e</errorID>
      <errorWord>期</errorWord>
      <group>L1_Word</group>
      <groupName>字词问题</groupName>
      <ability>L2_Typo</ability>
      <abilityName>字词错误</abilityName>
      <candidateList>
        <item>期为</item>
      </candidateList>
      <explain/>
      <paraID>1BCD350D</paraID>
      <start>15</start>
      <end>17</end>
      <status>modified</status>
      <modifiedWord>期为</modifiedWord>
      <trackRevisions>false</trackRevisions>
    </reviewItem>
    <reviewItem>
      <errorID>9bb36597-8af5-48a2-a19b-512827a6f569</errorID>
      <errorWord>计</errorWord>
      <group>L1_Word</group>
      <groupName>字词问题</groupName>
      <ability>L2_Typo</ability>
      <abilityName>字词错误</abilityName>
      <candidateList>
        <item>计算</item>
      </candidateList>
      <explain/>
      <paraID>1BCD350D</paraID>
      <start>32</start>
      <end>33</end>
      <status>unmodified</status>
      <modifiedWord/>
      <trackRevisions>false</trackRevisions>
    </reviewItem>
    <reviewItem>
      <errorID>535de46b-3238-47db-ac84-418a34fd8800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2024D593</paraID>
      <start>0</start>
      <end>2</end>
      <status>unmodified</status>
      <modifiedWord/>
      <trackRevisions>false</trackRevisions>
    </reviewItem>
    <reviewItem>
      <errorID>30eac586-eb0a-442b-bd64-bf8ab3d365db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1E98B7AB</paraID>
      <start>0</start>
      <end>2</end>
      <status>unmodified</status>
      <modifiedWord/>
      <trackRevisions>false</trackRevisions>
    </reviewItem>
    <reviewItem>
      <errorID>6e2233eb-6922-4922-85a9-53fc4cd934df</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258DA85</paraID>
      <start>0</start>
      <end>3</end>
      <status>modified</status>
      <modifiedWord>（一）</modifiedWord>
      <trackRevisions>false</trackRevisions>
    </reviewItem>
    <reviewItem>
      <errorID>e32d7c60-9cf0-4c62-b5e9-971fc0e43255</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10DCEC80</paraID>
      <start>0</start>
      <end>3</end>
      <status>modified</status>
      <modifiedWord>（二）</modifiedWord>
      <trackRevisions>false</trackRevisions>
    </reviewItem>
    <reviewItem>
      <errorID>a5fffcb4-b7aa-4e31-a285-362e8bacb504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3F27A1C</paraID>
      <start>18</start>
      <end>21</end>
      <status>unmodified</status>
      <modifiedWord/>
      <trackRevisions>false</trackRevisions>
    </reviewItem>
    <reviewItem>
      <errorID>7b5255d0-e706-4631-af0b-fd4d26ca279c</errorID>
      <errorWord>二部</errorWord>
      <group>L1_Word</group>
      <groupName>字词问题</groupName>
      <ability>L2_Typo</ability>
      <abilityName>字词错误</abilityName>
      <candidateList>
        <item>两部</item>
      </candidateList>
      <explain/>
      <paraID>2F7BF797</paraID>
      <start>16</start>
      <end>18</end>
      <status>unmodified</status>
      <modifiedWord/>
      <trackRevisions>false</trackRevisions>
    </reviewItem>
    <reviewItem>
      <errorID>de4c88cf-9a2c-4f89-a02e-b74204785afc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56FE508A</paraID>
      <start>0</start>
      <end>2</end>
      <status>unmodified</status>
      <modifiedWord/>
      <trackRevisions>false</trackRevisions>
    </reviewItem>
    <reviewItem>
      <errorID>cb351517-f7e1-4b68-83de-e1ff77d02eb9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3EA535AF</paraID>
      <start>0</start>
      <end>2</end>
      <status>unmodified</status>
      <modifiedWord/>
      <trackRevisions>false</trackRevisions>
    </reviewItem>
    <reviewItem>
      <errorID>647d8b45-08f0-4dbd-b29e-e7fbfdb3c1a5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1DC3FC18</paraID>
      <start>0</start>
      <end>2</end>
      <status>unmodified</status>
      <modifiedWord/>
      <trackRevisions>false</trackRevisions>
    </reviewItem>
    <reviewItem>
      <errorID>744408f7-65a6-4076-adc2-adea0eaf46aa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3E7B34CF</paraID>
      <start>0</start>
      <end>2</end>
      <status>unmodified</status>
      <modifiedWord/>
      <trackRevisions>false</trackRevisions>
    </reviewItem>
    <reviewItem>
      <errorID>327cb0f5-ee62-458c-9ccf-4f441421d3f6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7B94B5FA</paraID>
      <start>0</start>
      <end>2</end>
      <status>unmodified</status>
      <modifiedWord/>
      <trackRevisions>false</trackRevisions>
    </reviewItem>
    <reviewItem>
      <errorID>d10a3b72-da2c-498e-95ad-9f9cd04640eb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5FE4EC9D</paraID>
      <start>0</start>
      <end>2</end>
      <status>unmodified</status>
      <modifiedWord/>
      <trackRevisions>false</trackRevisions>
    </reviewItem>
    <reviewItem>
      <errorID>51959e3a-bdcc-4965-aa47-d658a84544d8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6AE827EB</paraID>
      <start>0</start>
      <end>2</end>
      <status>unmodified</status>
      <modifiedWord/>
      <trackRevisions>false</trackRevisions>
    </reviewItem>
    <reviewItem>
      <errorID>5b24c9c3-fd42-4db9-b222-1510f0a2240d</errorID>
      <errorWord>其它</errorWord>
      <group>L1_Word</group>
      <groupName>字词问题</groupName>
      <ability>L2_Alias</ability>
      <abilityName>也作/曾用词</abilityName>
      <candidateList>
        <item>其他</item>
      </candidateList>
      <explain>词汇[其它]为不规范表述或旧称，其规范书面表述为[其他]。</explain>
      <paraID>6AE827EB</paraID>
      <start>2</start>
      <end>4</end>
      <status>unmodified</status>
      <modifiedWord/>
      <trackRevisions>false</trackRevisions>
    </reviewItem>
    <reviewItem>
      <errorID>1168ad9f-f49a-4b55-9be2-56a2eac03894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1E706FD7</paraID>
      <start>0</start>
      <end>2</end>
      <status>unmodified</status>
      <modifiedWord/>
      <trackRevisions>false</trackRevisions>
    </reviewItem>
    <reviewItem>
      <errorID>6a1a686d-6eb8-4770-8ff2-4af522e42684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9FB4D3C</paraID>
      <start>0</start>
      <end>2</end>
      <status>unmodified</status>
      <modifiedWord/>
      <trackRevisions>false</trackRevisions>
    </reviewItem>
    <reviewItem>
      <errorID>d72587b1-2c01-45de-a678-fe45e9f55cfa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4550D53B</paraID>
      <start>0</start>
      <end>2</end>
      <status>unmodified</status>
      <modifiedWord/>
      <trackRevisions>false</trackRevisions>
    </reviewItem>
    <reviewItem>
      <errorID>a634f1cc-c943-421f-89d1-55226c7bd828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21601156</paraID>
      <start>1</start>
      <end>3</end>
      <status>unmodified</status>
      <modifiedWord/>
      <trackRevisions>false</trackRevisions>
    </reviewItem>
    <reviewItem>
      <errorID>fe207386-a087-4af5-844e-4cfc7842bc18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5AF036B5</paraID>
      <start>1</start>
      <end>3</end>
      <status>unmodified</status>
      <modifiedWord/>
      <trackRevisions>false</trackRevisions>
    </reviewItem>
    <reviewItem>
      <errorID>950d1ef5-7659-4f91-8f92-0c619aa0bfa0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76EF16D1</paraID>
      <start>0</start>
      <end>2</end>
      <status>unmodified</status>
      <modifiedWord/>
      <trackRevisions>false</trackRevisions>
    </reviewItem>
    <reviewItem>
      <errorID>f279b256-83d6-4f78-b699-10fdb9217cfe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632329AC</paraID>
      <start>0</start>
      <end>2</end>
      <status>unmodified</status>
      <modifiedWord/>
      <trackRevisions>false</trackRevisions>
    </reviewItem>
    <reviewItem>
      <errorID>713dcc62-8488-4f87-b2b8-ccf254537228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218A177D</paraID>
      <start>0</start>
      <end>2</end>
      <status>unmodified</status>
      <modifiedWord/>
      <trackRevisions>false</trackRevisions>
    </reviewItem>
    <reviewItem>
      <errorID>59eac0d0-39a1-4ce9-9ba6-2cf5f6994ec2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44F7DDC7</paraID>
      <start>4</start>
      <end>5</end>
      <status>unmodified</status>
      <modifiedWord/>
      <trackRevisions>false</trackRevisions>
    </reviewItem>
    <reviewItem>
      <errorID>36a865bf-814d-4c82-b9d6-53ffd4d935cd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744957C9</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b0af9-2c6e-4c09-a860-ce2ebc89a91c}">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15341</Words>
  <Characters>15654</Characters>
  <Lines>0</Lines>
  <Paragraphs>0</Paragraphs>
  <TotalTime>1</TotalTime>
  <ScaleCrop>false</ScaleCrop>
  <LinksUpToDate>false</LinksUpToDate>
  <CharactersWithSpaces>16319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2025-03-17T07:29:00Z</dcterms:created>
  <dc:creator>梧桐那么伤</dc:creator>
  <cp:lastModifiedBy>梧桐那么伤</cp:lastModifiedBy>
  <dcterms:modified xsi:type="dcterms:W3CDTF">2026-05-07T06:08:05Z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C9555EE37F2E4C0C9869B4BA865454D0_13</vt:lpwstr>
  </property>
  <property fmtid="{D5CDD505-2E9C-101B-9397-08002B2CF9AE}" pid="4" name="KSOTemplateDocerSaveRecord">
    <vt:lpwstr>eyJoZGlkIjoiMTJjOGFhZTVkNDEwMDI1ZTIwOTEzNTNiMDY2MDJlNmMiLCJ1c2VySWQiOiIyOTkzNjMxMDgifQ==</vt:lpwstr>
  </property>
</Properties>
</file>