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9F2BD">
      <w:pPr>
        <w:adjustRightInd w:val="0"/>
        <w:snapToGrid w:val="0"/>
        <w:ind w:left="-158" w:leftChars="-75" w:right="-601" w:rightChars="-286"/>
        <w:rPr>
          <w:rFonts w:hint="eastAsia" w:ascii="宋体" w:hAnsi="宋体"/>
          <w:snapToGrid w:val="0"/>
          <w:color w:val="auto"/>
          <w:sz w:val="26"/>
          <w:szCs w:val="28"/>
          <w:highlight w:val="none"/>
        </w:rPr>
      </w:pPr>
    </w:p>
    <w:p w14:paraId="637EA3DB">
      <w:pPr>
        <w:spacing w:line="500" w:lineRule="exact"/>
        <w:jc w:val="center"/>
        <w:rPr>
          <w:rFonts w:hint="eastAsia" w:ascii="宋体" w:hAnsi="宋体"/>
          <w:b/>
          <w:color w:val="auto"/>
          <w:spacing w:val="20"/>
          <w:sz w:val="48"/>
          <w:szCs w:val="28"/>
          <w:highlight w:val="none"/>
          <w:u w:val="none"/>
          <w:lang w:val="en-US" w:eastAsia="zh-CN"/>
        </w:rPr>
      </w:pPr>
    </w:p>
    <w:p w14:paraId="7862C6F7">
      <w:pPr>
        <w:pStyle w:val="19"/>
        <w:jc w:val="center"/>
        <w:rPr>
          <w:rFonts w:hint="eastAsia" w:ascii="华文新魏" w:eastAsia="华文新魏"/>
          <w:b/>
          <w:color w:val="auto"/>
          <w:sz w:val="100"/>
          <w:szCs w:val="100"/>
          <w:highlight w:val="none"/>
        </w:rPr>
      </w:pPr>
      <w:r>
        <w:rPr>
          <w:rFonts w:hint="eastAsia" w:ascii="宋体" w:hAnsi="宋体"/>
          <w:b/>
          <w:color w:val="auto"/>
          <w:spacing w:val="20"/>
          <w:sz w:val="44"/>
          <w:szCs w:val="24"/>
          <w:highlight w:val="none"/>
          <w:u w:val="none"/>
          <w:lang w:val="en-US" w:eastAsia="zh-CN"/>
        </w:rPr>
        <w:t>南通市城镇房地产开发有限公司除湿机采购项目</w:t>
      </w:r>
    </w:p>
    <w:p w14:paraId="5D582E2F">
      <w:pPr>
        <w:jc w:val="center"/>
        <w:rPr>
          <w:rFonts w:hint="eastAsia" w:ascii="华文新魏" w:eastAsia="华文新魏"/>
          <w:b/>
          <w:color w:val="auto"/>
          <w:sz w:val="100"/>
          <w:szCs w:val="100"/>
          <w:highlight w:val="none"/>
        </w:rPr>
      </w:pPr>
    </w:p>
    <w:p w14:paraId="2510C9FC">
      <w:pPr>
        <w:jc w:val="center"/>
        <w:rPr>
          <w:rFonts w:hint="eastAsia" w:ascii="华文新魏" w:eastAsia="华文新魏"/>
          <w:b/>
          <w:color w:val="auto"/>
          <w:sz w:val="100"/>
          <w:szCs w:val="100"/>
          <w:highlight w:val="none"/>
        </w:rPr>
      </w:pPr>
    </w:p>
    <w:p w14:paraId="685DD729">
      <w:pPr>
        <w:jc w:val="center"/>
        <w:rPr>
          <w:rFonts w:hint="eastAsia" w:ascii="华文新魏" w:eastAsia="华文新魏"/>
          <w:b/>
          <w:color w:val="auto"/>
          <w:sz w:val="100"/>
          <w:szCs w:val="100"/>
          <w:highlight w:val="none"/>
        </w:rPr>
      </w:pPr>
      <w:r>
        <w:rPr>
          <w:rFonts w:hint="eastAsia" w:ascii="华文新魏" w:eastAsia="华文新魏"/>
          <w:b/>
          <w:color w:val="auto"/>
          <w:sz w:val="100"/>
          <w:szCs w:val="100"/>
          <w:highlight w:val="none"/>
        </w:rPr>
        <w:t>招标文件</w:t>
      </w:r>
    </w:p>
    <w:p w14:paraId="7EA0FFCE">
      <w:pPr>
        <w:rPr>
          <w:rFonts w:hint="eastAsia"/>
          <w:color w:val="auto"/>
          <w:highlight w:val="none"/>
        </w:rPr>
      </w:pPr>
    </w:p>
    <w:p w14:paraId="28B362ED">
      <w:pPr>
        <w:spacing w:line="500" w:lineRule="exact"/>
        <w:jc w:val="center"/>
        <w:rPr>
          <w:rFonts w:hint="eastAsia" w:ascii="宋体" w:hAnsi="宋体" w:eastAsia="宋体" w:cs="宋体"/>
          <w:b/>
          <w:color w:val="auto"/>
          <w:sz w:val="36"/>
          <w:highlight w:val="none"/>
          <w:lang w:val="en-US" w:eastAsia="zh-CN"/>
        </w:rPr>
      </w:pPr>
    </w:p>
    <w:p w14:paraId="634F8017">
      <w:pPr>
        <w:pStyle w:val="25"/>
        <w:rPr>
          <w:rFonts w:hint="eastAsia"/>
          <w:color w:val="auto"/>
          <w:highlight w:val="none"/>
        </w:rPr>
      </w:pPr>
    </w:p>
    <w:p w14:paraId="00D5F3DB">
      <w:pPr>
        <w:rPr>
          <w:rFonts w:hint="eastAsia"/>
          <w:color w:val="auto"/>
          <w:highlight w:val="none"/>
        </w:rPr>
      </w:pPr>
    </w:p>
    <w:p w14:paraId="787B7479">
      <w:pPr>
        <w:spacing w:line="500" w:lineRule="exact"/>
        <w:jc w:val="center"/>
        <w:rPr>
          <w:rFonts w:hint="eastAsia" w:ascii="仿宋_GB2312" w:eastAsia="仿宋_GB2312"/>
          <w:b/>
          <w:color w:val="auto"/>
          <w:sz w:val="36"/>
          <w:highlight w:val="none"/>
        </w:rPr>
      </w:pPr>
    </w:p>
    <w:p w14:paraId="55E6DB04">
      <w:pPr>
        <w:spacing w:line="500" w:lineRule="exact"/>
        <w:jc w:val="center"/>
        <w:rPr>
          <w:rFonts w:hint="eastAsia" w:ascii="仿宋_GB2312" w:eastAsia="仿宋_GB2312"/>
          <w:b/>
          <w:color w:val="auto"/>
          <w:sz w:val="36"/>
          <w:highlight w:val="none"/>
        </w:rPr>
      </w:pPr>
    </w:p>
    <w:p w14:paraId="2830DF15">
      <w:pPr>
        <w:pStyle w:val="19"/>
        <w:rPr>
          <w:rFonts w:hint="eastAsia"/>
          <w:color w:val="auto"/>
          <w:highlight w:val="none"/>
        </w:rPr>
      </w:pPr>
    </w:p>
    <w:p w14:paraId="6EDADA58">
      <w:pPr>
        <w:spacing w:line="500" w:lineRule="exact"/>
        <w:rPr>
          <w:rFonts w:hint="eastAsia" w:ascii="仿宋_GB2312" w:eastAsia="仿宋_GB2312"/>
          <w:color w:val="auto"/>
          <w:highlight w:val="none"/>
        </w:rPr>
      </w:pPr>
    </w:p>
    <w:p w14:paraId="0EB39B39">
      <w:pPr>
        <w:spacing w:line="500" w:lineRule="exact"/>
        <w:jc w:val="center"/>
        <w:rPr>
          <w:rFonts w:hint="eastAsia" w:ascii="仿宋_GB2312" w:eastAsia="仿宋_GB2312"/>
          <w:color w:val="auto"/>
          <w:sz w:val="32"/>
          <w:highlight w:val="none"/>
        </w:rPr>
      </w:pPr>
    </w:p>
    <w:p w14:paraId="0847B19A">
      <w:pPr>
        <w:spacing w:line="500" w:lineRule="exact"/>
        <w:ind w:firstLine="1920" w:firstLineChars="600"/>
        <w:jc w:val="left"/>
        <w:rPr>
          <w:rFonts w:hint="eastAsia" w:ascii="宋体" w:hAnsi="宋体"/>
          <w:color w:val="auto"/>
          <w:spacing w:val="20"/>
          <w:sz w:val="28"/>
          <w:szCs w:val="28"/>
          <w:highlight w:val="none"/>
        </w:rPr>
      </w:pPr>
    </w:p>
    <w:p w14:paraId="6DF26A67">
      <w:pPr>
        <w:spacing w:line="500" w:lineRule="exact"/>
        <w:ind w:firstLine="1920" w:firstLineChars="600"/>
        <w:jc w:val="left"/>
        <w:rPr>
          <w:rFonts w:hint="eastAsia" w:ascii="宋体" w:hAnsi="宋体"/>
          <w:color w:val="auto"/>
          <w:spacing w:val="20"/>
          <w:sz w:val="28"/>
          <w:szCs w:val="28"/>
          <w:highlight w:val="none"/>
        </w:rPr>
      </w:pPr>
    </w:p>
    <w:p w14:paraId="469C853D">
      <w:pPr>
        <w:spacing w:line="500" w:lineRule="exact"/>
        <w:ind w:firstLine="1920" w:firstLineChars="600"/>
        <w:jc w:val="left"/>
        <w:rPr>
          <w:rFonts w:hint="default" w:ascii="宋体" w:hAnsi="宋体" w:eastAsia="宋体"/>
          <w:color w:val="auto"/>
          <w:spacing w:val="20"/>
          <w:sz w:val="28"/>
          <w:szCs w:val="28"/>
          <w:highlight w:val="none"/>
          <w:lang w:val="en-US" w:eastAsia="zh-CN"/>
        </w:rPr>
      </w:pPr>
      <w:r>
        <w:rPr>
          <w:rFonts w:hint="eastAsia" w:ascii="宋体" w:hAnsi="宋体"/>
          <w:color w:val="auto"/>
          <w:spacing w:val="20"/>
          <w:sz w:val="28"/>
          <w:szCs w:val="28"/>
          <w:highlight w:val="none"/>
        </w:rPr>
        <w:t>采购单位</w:t>
      </w:r>
      <w:r>
        <w:rPr>
          <w:rFonts w:hint="eastAsia" w:ascii="宋体" w:hAnsi="宋体"/>
          <w:color w:val="auto"/>
          <w:spacing w:val="20"/>
          <w:sz w:val="28"/>
          <w:szCs w:val="28"/>
          <w:highlight w:val="none"/>
          <w:u w:val="single"/>
        </w:rPr>
        <w:t>：</w:t>
      </w:r>
      <w:r>
        <w:rPr>
          <w:rFonts w:hint="eastAsia" w:ascii="宋体" w:hAnsi="宋体"/>
          <w:color w:val="auto"/>
          <w:spacing w:val="20"/>
          <w:sz w:val="28"/>
          <w:szCs w:val="28"/>
          <w:highlight w:val="none"/>
          <w:u w:val="single"/>
          <w:lang w:val="en-US" w:eastAsia="zh-CN"/>
        </w:rPr>
        <w:t xml:space="preserve">南通市城镇房地产开发有限公司 </w:t>
      </w:r>
    </w:p>
    <w:p w14:paraId="71703505">
      <w:pPr>
        <w:spacing w:line="500" w:lineRule="exact"/>
        <w:ind w:firstLine="1920" w:firstLineChars="600"/>
        <w:rPr>
          <w:rFonts w:hint="eastAsia" w:ascii="宋体" w:hAnsi="宋体"/>
          <w:color w:val="auto"/>
          <w:spacing w:val="20"/>
          <w:sz w:val="28"/>
          <w:szCs w:val="28"/>
          <w:highlight w:val="none"/>
        </w:rPr>
      </w:pPr>
      <w:r>
        <w:rPr>
          <w:rFonts w:hint="eastAsia" w:ascii="宋体" w:hAnsi="宋体"/>
          <w:color w:val="auto"/>
          <w:spacing w:val="20"/>
          <w:sz w:val="28"/>
          <w:szCs w:val="28"/>
          <w:highlight w:val="none"/>
        </w:rPr>
        <w:t>代理单位</w:t>
      </w:r>
      <w:r>
        <w:rPr>
          <w:rFonts w:hint="eastAsia" w:ascii="宋体" w:hAnsi="宋体"/>
          <w:color w:val="auto"/>
          <w:spacing w:val="20"/>
          <w:sz w:val="28"/>
          <w:szCs w:val="28"/>
          <w:highlight w:val="none"/>
          <w:u w:val="single"/>
        </w:rPr>
        <w:t>：江苏海审工程咨询有限公司</w:t>
      </w:r>
    </w:p>
    <w:p w14:paraId="26277533">
      <w:pPr>
        <w:spacing w:line="500" w:lineRule="exact"/>
        <w:ind w:firstLine="1920" w:firstLineChars="600"/>
        <w:jc w:val="left"/>
        <w:rPr>
          <w:rFonts w:hint="eastAsia" w:ascii="宋体" w:hAnsi="宋体"/>
          <w:color w:val="auto"/>
          <w:spacing w:val="20"/>
          <w:sz w:val="28"/>
          <w:szCs w:val="28"/>
          <w:highlight w:val="none"/>
        </w:rPr>
      </w:pPr>
      <w:r>
        <w:rPr>
          <w:rFonts w:hint="eastAsia" w:ascii="宋体" w:hAnsi="宋体"/>
          <w:color w:val="auto"/>
          <w:spacing w:val="20"/>
          <w:sz w:val="28"/>
          <w:szCs w:val="28"/>
          <w:highlight w:val="none"/>
          <w:lang w:val="en-US" w:eastAsia="zh-CN"/>
        </w:rPr>
        <w:t>日   期</w:t>
      </w:r>
      <w:r>
        <w:rPr>
          <w:rFonts w:hint="eastAsia" w:ascii="宋体" w:hAnsi="宋体"/>
          <w:color w:val="auto"/>
          <w:spacing w:val="20"/>
          <w:sz w:val="28"/>
          <w:szCs w:val="28"/>
          <w:highlight w:val="none"/>
          <w:u w:val="single"/>
        </w:rPr>
        <w:t>：二〇二</w:t>
      </w:r>
      <w:r>
        <w:rPr>
          <w:rFonts w:hint="eastAsia" w:ascii="宋体" w:hAnsi="宋体"/>
          <w:color w:val="auto"/>
          <w:spacing w:val="20"/>
          <w:sz w:val="28"/>
          <w:szCs w:val="28"/>
          <w:highlight w:val="none"/>
          <w:u w:val="single"/>
          <w:lang w:val="en-US" w:eastAsia="zh-CN"/>
        </w:rPr>
        <w:t>五</w:t>
      </w:r>
      <w:r>
        <w:rPr>
          <w:rFonts w:hint="eastAsia" w:ascii="宋体" w:hAnsi="宋体"/>
          <w:color w:val="auto"/>
          <w:spacing w:val="20"/>
          <w:sz w:val="28"/>
          <w:szCs w:val="28"/>
          <w:highlight w:val="none"/>
          <w:u w:val="single"/>
        </w:rPr>
        <w:t>年</w:t>
      </w:r>
      <w:r>
        <w:rPr>
          <w:rFonts w:hint="eastAsia" w:ascii="宋体" w:hAnsi="宋体"/>
          <w:color w:val="auto"/>
          <w:spacing w:val="20"/>
          <w:sz w:val="28"/>
          <w:szCs w:val="28"/>
          <w:highlight w:val="none"/>
          <w:u w:val="single"/>
          <w:lang w:val="en-US" w:eastAsia="zh-CN"/>
        </w:rPr>
        <w:t>七</w:t>
      </w:r>
      <w:r>
        <w:rPr>
          <w:rFonts w:hint="eastAsia" w:ascii="宋体" w:hAnsi="宋体"/>
          <w:color w:val="auto"/>
          <w:spacing w:val="20"/>
          <w:sz w:val="28"/>
          <w:szCs w:val="28"/>
          <w:highlight w:val="none"/>
          <w:u w:val="single"/>
        </w:rPr>
        <w:t>月</w:t>
      </w:r>
      <w:r>
        <w:rPr>
          <w:rFonts w:hint="eastAsia" w:ascii="宋体" w:hAnsi="宋体"/>
          <w:color w:val="auto"/>
          <w:spacing w:val="20"/>
          <w:sz w:val="28"/>
          <w:szCs w:val="28"/>
          <w:highlight w:val="none"/>
          <w:u w:val="single"/>
          <w:lang w:val="en-US" w:eastAsia="zh-CN"/>
        </w:rPr>
        <w:t>十八</w:t>
      </w:r>
      <w:r>
        <w:rPr>
          <w:rFonts w:hint="eastAsia" w:ascii="宋体" w:hAnsi="宋体"/>
          <w:color w:val="auto"/>
          <w:spacing w:val="20"/>
          <w:sz w:val="28"/>
          <w:szCs w:val="28"/>
          <w:highlight w:val="none"/>
          <w:u w:val="single"/>
        </w:rPr>
        <w:t>日</w:t>
      </w:r>
    </w:p>
    <w:p w14:paraId="65563B7C">
      <w:pPr>
        <w:spacing w:line="500" w:lineRule="exact"/>
        <w:jc w:val="center"/>
        <w:rPr>
          <w:rFonts w:hint="eastAsia" w:ascii="宋体" w:hAnsi="宋体"/>
          <w:color w:val="auto"/>
          <w:sz w:val="44"/>
          <w:szCs w:val="44"/>
          <w:highlight w:val="none"/>
        </w:rPr>
      </w:pPr>
      <w:r>
        <w:rPr>
          <w:rFonts w:hint="eastAsia" w:ascii="宋体" w:hAnsi="宋体"/>
          <w:color w:val="auto"/>
          <w:sz w:val="44"/>
          <w:szCs w:val="44"/>
          <w:highlight w:val="none"/>
        </w:rPr>
        <w:br w:type="page"/>
      </w:r>
      <w:r>
        <w:rPr>
          <w:rFonts w:hint="eastAsia" w:ascii="宋体" w:hAnsi="宋体"/>
          <w:color w:val="auto"/>
          <w:sz w:val="44"/>
          <w:szCs w:val="44"/>
          <w:highlight w:val="none"/>
        </w:rPr>
        <w:t>目      录</w:t>
      </w:r>
    </w:p>
    <w:p w14:paraId="19572FD0">
      <w:pPr>
        <w:spacing w:line="500" w:lineRule="exact"/>
        <w:jc w:val="center"/>
        <w:rPr>
          <w:rFonts w:hint="eastAsia" w:ascii="宋体" w:hAnsi="宋体"/>
          <w:color w:val="auto"/>
          <w:sz w:val="44"/>
          <w:highlight w:val="none"/>
        </w:rPr>
      </w:pPr>
    </w:p>
    <w:p w14:paraId="790893BA">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第一部分  招标公告</w:t>
      </w:r>
    </w:p>
    <w:p w14:paraId="7AC5F854">
      <w:pPr>
        <w:tabs>
          <w:tab w:val="left" w:pos="7740"/>
        </w:tabs>
        <w:spacing w:line="500" w:lineRule="exact"/>
        <w:rPr>
          <w:rFonts w:hint="eastAsia" w:ascii="宋体" w:hAnsi="宋体"/>
          <w:color w:val="auto"/>
          <w:sz w:val="32"/>
          <w:szCs w:val="32"/>
          <w:highlight w:val="none"/>
        </w:rPr>
      </w:pPr>
    </w:p>
    <w:p w14:paraId="5C322FD4">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第二部分  投标须知</w:t>
      </w:r>
    </w:p>
    <w:p w14:paraId="1D7DAD5A">
      <w:pPr>
        <w:spacing w:line="500" w:lineRule="exact"/>
        <w:rPr>
          <w:rFonts w:hint="eastAsia" w:ascii="宋体" w:hAnsi="宋体"/>
          <w:color w:val="auto"/>
          <w:sz w:val="32"/>
          <w:szCs w:val="32"/>
          <w:highlight w:val="none"/>
        </w:rPr>
      </w:pPr>
    </w:p>
    <w:p w14:paraId="5D72D3D6">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第三部分  项目需求说明</w:t>
      </w:r>
    </w:p>
    <w:p w14:paraId="1A41538F">
      <w:pPr>
        <w:pStyle w:val="10"/>
        <w:tabs>
          <w:tab w:val="left" w:pos="7740"/>
          <w:tab w:val="left" w:pos="7920"/>
        </w:tabs>
        <w:spacing w:line="500" w:lineRule="exact"/>
        <w:ind w:left="0"/>
        <w:rPr>
          <w:rFonts w:hint="eastAsia" w:ascii="宋体" w:hAnsi="宋体" w:eastAsia="宋体"/>
          <w:color w:val="auto"/>
          <w:sz w:val="32"/>
          <w:szCs w:val="32"/>
          <w:highlight w:val="none"/>
        </w:rPr>
      </w:pPr>
    </w:p>
    <w:p w14:paraId="11E12AE9">
      <w:pPr>
        <w:tabs>
          <w:tab w:val="left" w:pos="7740"/>
        </w:tabs>
        <w:spacing w:line="500" w:lineRule="exact"/>
        <w:rPr>
          <w:rFonts w:hint="eastAsia" w:ascii="宋体" w:hAnsi="宋体"/>
          <w:color w:val="auto"/>
          <w:spacing w:val="2"/>
          <w:sz w:val="32"/>
          <w:szCs w:val="32"/>
          <w:highlight w:val="none"/>
        </w:rPr>
      </w:pPr>
      <w:r>
        <w:rPr>
          <w:rFonts w:hint="eastAsia" w:ascii="宋体" w:hAnsi="宋体"/>
          <w:color w:val="auto"/>
          <w:sz w:val="32"/>
          <w:szCs w:val="32"/>
          <w:highlight w:val="none"/>
        </w:rPr>
        <w:t xml:space="preserve">第四部分  </w:t>
      </w:r>
      <w:r>
        <w:rPr>
          <w:rFonts w:hint="eastAsia" w:ascii="宋体" w:hAnsi="宋体"/>
          <w:bCs/>
          <w:color w:val="auto"/>
          <w:sz w:val="32"/>
          <w:szCs w:val="32"/>
          <w:highlight w:val="none"/>
        </w:rPr>
        <w:t>开标和评标</w:t>
      </w:r>
    </w:p>
    <w:p w14:paraId="6FE56F3C">
      <w:pPr>
        <w:spacing w:line="500" w:lineRule="exact"/>
        <w:rPr>
          <w:rFonts w:hint="eastAsia" w:ascii="宋体" w:hAnsi="宋体"/>
          <w:color w:val="auto"/>
          <w:sz w:val="32"/>
          <w:szCs w:val="32"/>
          <w:highlight w:val="none"/>
        </w:rPr>
      </w:pPr>
    </w:p>
    <w:p w14:paraId="4EA622E1">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第五部分  合同签订与验收付款</w:t>
      </w:r>
    </w:p>
    <w:p w14:paraId="261AA629">
      <w:pPr>
        <w:spacing w:line="500" w:lineRule="exact"/>
        <w:rPr>
          <w:rFonts w:hint="eastAsia" w:ascii="宋体" w:hAnsi="宋体"/>
          <w:color w:val="auto"/>
          <w:sz w:val="32"/>
          <w:szCs w:val="32"/>
          <w:highlight w:val="none"/>
        </w:rPr>
      </w:pPr>
    </w:p>
    <w:p w14:paraId="47570B37">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第六部分  质疑提出和处理</w:t>
      </w:r>
    </w:p>
    <w:p w14:paraId="381CAB8F">
      <w:pPr>
        <w:spacing w:line="500" w:lineRule="exact"/>
        <w:rPr>
          <w:rFonts w:hint="eastAsia" w:ascii="宋体" w:hAnsi="宋体"/>
          <w:color w:val="auto"/>
          <w:sz w:val="32"/>
          <w:szCs w:val="32"/>
          <w:highlight w:val="none"/>
        </w:rPr>
      </w:pPr>
    </w:p>
    <w:p w14:paraId="01CEAD96">
      <w:pPr>
        <w:tabs>
          <w:tab w:val="left" w:pos="7740"/>
        </w:tabs>
        <w:spacing w:line="500" w:lineRule="exact"/>
        <w:rPr>
          <w:rFonts w:hint="eastAsia" w:ascii="宋体" w:hAnsi="宋体"/>
          <w:color w:val="auto"/>
          <w:spacing w:val="2"/>
          <w:sz w:val="32"/>
          <w:szCs w:val="32"/>
          <w:highlight w:val="none"/>
        </w:rPr>
      </w:pPr>
      <w:r>
        <w:rPr>
          <w:rFonts w:hint="eastAsia" w:ascii="宋体" w:hAnsi="宋体"/>
          <w:bCs/>
          <w:color w:val="auto"/>
          <w:sz w:val="32"/>
          <w:szCs w:val="32"/>
          <w:highlight w:val="none"/>
        </w:rPr>
        <w:t>第七部分  投标文件组成</w:t>
      </w:r>
    </w:p>
    <w:p w14:paraId="04338D5E">
      <w:pPr>
        <w:spacing w:line="500" w:lineRule="exact"/>
        <w:rPr>
          <w:rFonts w:hint="eastAsia" w:ascii="楷体_GB2312" w:eastAsia="楷体_GB2312"/>
          <w:b/>
          <w:color w:val="auto"/>
          <w:sz w:val="32"/>
          <w:szCs w:val="32"/>
          <w:highlight w:val="none"/>
        </w:rPr>
      </w:pPr>
    </w:p>
    <w:p w14:paraId="0CBC42CB">
      <w:pPr>
        <w:tabs>
          <w:tab w:val="left" w:pos="7740"/>
        </w:tabs>
        <w:spacing w:line="500" w:lineRule="exact"/>
        <w:rPr>
          <w:rFonts w:hint="eastAsia" w:ascii="楷体_GB2312" w:eastAsia="楷体_GB2312"/>
          <w:b/>
          <w:color w:val="auto"/>
          <w:spacing w:val="2"/>
          <w:sz w:val="32"/>
          <w:szCs w:val="32"/>
          <w:highlight w:val="none"/>
        </w:rPr>
      </w:pPr>
    </w:p>
    <w:p w14:paraId="72DA52DF">
      <w:pPr>
        <w:tabs>
          <w:tab w:val="left" w:pos="7740"/>
        </w:tabs>
        <w:spacing w:line="500" w:lineRule="exact"/>
        <w:rPr>
          <w:rFonts w:hint="eastAsia" w:ascii="楷体_GB2312" w:eastAsia="楷体_GB2312"/>
          <w:b/>
          <w:color w:val="auto"/>
          <w:spacing w:val="2"/>
          <w:sz w:val="32"/>
          <w:szCs w:val="32"/>
          <w:highlight w:val="none"/>
        </w:rPr>
      </w:pPr>
    </w:p>
    <w:p w14:paraId="218D3E2B">
      <w:pPr>
        <w:tabs>
          <w:tab w:val="left" w:pos="7740"/>
        </w:tabs>
        <w:spacing w:line="500" w:lineRule="exact"/>
        <w:rPr>
          <w:rFonts w:hint="eastAsia" w:ascii="楷体_GB2312" w:eastAsia="楷体_GB2312"/>
          <w:b/>
          <w:bCs/>
          <w:color w:val="auto"/>
          <w:sz w:val="32"/>
          <w:szCs w:val="32"/>
          <w:highlight w:val="none"/>
        </w:rPr>
      </w:pPr>
    </w:p>
    <w:p w14:paraId="05C5D815">
      <w:pPr>
        <w:spacing w:line="500" w:lineRule="exact"/>
        <w:outlineLvl w:val="0"/>
        <w:rPr>
          <w:rFonts w:hint="eastAsia" w:ascii="楷体_GB2312" w:hAnsi="宋体" w:eastAsia="楷体_GB2312"/>
          <w:b/>
          <w:color w:val="auto"/>
          <w:sz w:val="44"/>
          <w:szCs w:val="44"/>
          <w:highlight w:val="none"/>
        </w:rPr>
      </w:pPr>
    </w:p>
    <w:p w14:paraId="6BD8F424">
      <w:pPr>
        <w:spacing w:line="500" w:lineRule="exact"/>
        <w:outlineLvl w:val="0"/>
        <w:rPr>
          <w:rFonts w:hint="eastAsia" w:ascii="仿宋_GB2312" w:hAnsi="宋体" w:eastAsia="仿宋_GB2312"/>
          <w:color w:val="auto"/>
          <w:sz w:val="44"/>
          <w:szCs w:val="44"/>
          <w:highlight w:val="none"/>
        </w:rPr>
      </w:pPr>
    </w:p>
    <w:p w14:paraId="0261B377">
      <w:pPr>
        <w:spacing w:line="500" w:lineRule="exact"/>
        <w:outlineLvl w:val="0"/>
        <w:rPr>
          <w:rFonts w:hint="eastAsia" w:ascii="仿宋_GB2312" w:hAnsi="宋体" w:eastAsia="仿宋_GB2312"/>
          <w:color w:val="auto"/>
          <w:sz w:val="44"/>
          <w:szCs w:val="44"/>
          <w:highlight w:val="none"/>
        </w:rPr>
      </w:pPr>
    </w:p>
    <w:p w14:paraId="60B06BF7">
      <w:pPr>
        <w:spacing w:line="500" w:lineRule="exact"/>
        <w:outlineLvl w:val="0"/>
        <w:rPr>
          <w:rFonts w:hint="eastAsia" w:ascii="仿宋_GB2312" w:hAnsi="宋体" w:eastAsia="仿宋_GB2312"/>
          <w:color w:val="auto"/>
          <w:sz w:val="44"/>
          <w:szCs w:val="44"/>
          <w:highlight w:val="none"/>
        </w:rPr>
      </w:pPr>
    </w:p>
    <w:p w14:paraId="3BF46DC4">
      <w:pPr>
        <w:spacing w:line="500" w:lineRule="exact"/>
        <w:outlineLvl w:val="0"/>
        <w:rPr>
          <w:rFonts w:hint="eastAsia" w:ascii="仿宋_GB2312" w:hAnsi="宋体" w:eastAsia="仿宋_GB2312"/>
          <w:color w:val="auto"/>
          <w:sz w:val="44"/>
          <w:szCs w:val="44"/>
          <w:highlight w:val="none"/>
        </w:rPr>
      </w:pPr>
    </w:p>
    <w:p w14:paraId="4150C676">
      <w:pPr>
        <w:spacing w:line="500" w:lineRule="exact"/>
        <w:outlineLvl w:val="0"/>
        <w:rPr>
          <w:rFonts w:hint="eastAsia" w:ascii="仿宋_GB2312" w:hAnsi="宋体" w:eastAsia="仿宋_GB2312"/>
          <w:color w:val="auto"/>
          <w:sz w:val="44"/>
          <w:szCs w:val="44"/>
          <w:highlight w:val="none"/>
        </w:rPr>
      </w:pPr>
    </w:p>
    <w:p w14:paraId="382120DE">
      <w:pPr>
        <w:spacing w:line="500" w:lineRule="exact"/>
        <w:outlineLvl w:val="0"/>
        <w:rPr>
          <w:rFonts w:hint="eastAsia" w:ascii="仿宋_GB2312" w:hAnsi="宋体" w:eastAsia="仿宋_GB2312"/>
          <w:color w:val="auto"/>
          <w:sz w:val="44"/>
          <w:szCs w:val="44"/>
          <w:highlight w:val="none"/>
        </w:rPr>
      </w:pPr>
    </w:p>
    <w:p w14:paraId="15FACC85">
      <w:pPr>
        <w:snapToGrid w:val="0"/>
        <w:spacing w:line="300" w:lineRule="auto"/>
        <w:jc w:val="center"/>
        <w:outlineLvl w:val="0"/>
        <w:rPr>
          <w:rFonts w:hint="eastAsia" w:ascii="宋体" w:hAnsi="宋体"/>
          <w:b/>
          <w:color w:val="auto"/>
          <w:sz w:val="36"/>
          <w:szCs w:val="36"/>
          <w:highlight w:val="none"/>
        </w:rPr>
        <w:sectPr>
          <w:footerReference r:id="rId3" w:type="default"/>
          <w:footnotePr>
            <w:numFmt w:val="decimal"/>
          </w:footnotePr>
          <w:pgSz w:w="11900" w:h="16840"/>
          <w:pgMar w:top="1417" w:right="1569" w:bottom="1417" w:left="1570" w:header="1574" w:footer="1191" w:gutter="0"/>
          <w:pgBorders>
            <w:top w:val="none" w:sz="0" w:space="0"/>
            <w:left w:val="none" w:sz="0" w:space="0"/>
            <w:bottom w:val="none" w:sz="0" w:space="0"/>
            <w:right w:val="none" w:sz="0" w:space="0"/>
          </w:pgBorders>
          <w:pgNumType w:fmt="decimal" w:start="1"/>
          <w:cols w:space="720" w:num="1"/>
          <w:rtlGutter w:val="0"/>
          <w:docGrid w:linePitch="360" w:charSpace="0"/>
        </w:sectPr>
      </w:pPr>
    </w:p>
    <w:p w14:paraId="02DBC8C7">
      <w:pPr>
        <w:snapToGrid w:val="0"/>
        <w:spacing w:line="300" w:lineRule="auto"/>
        <w:jc w:val="center"/>
        <w:outlineLvl w:val="0"/>
        <w:rPr>
          <w:rFonts w:ascii="宋体" w:hAnsi="宋体"/>
          <w:b/>
          <w:color w:val="auto"/>
          <w:sz w:val="36"/>
          <w:szCs w:val="36"/>
          <w:highlight w:val="none"/>
        </w:rPr>
      </w:pPr>
      <w:r>
        <w:rPr>
          <w:rFonts w:hint="eastAsia" w:ascii="宋体" w:hAnsi="宋体"/>
          <w:b/>
          <w:color w:val="auto"/>
          <w:sz w:val="36"/>
          <w:szCs w:val="36"/>
          <w:highlight w:val="none"/>
        </w:rPr>
        <w:t xml:space="preserve">第一部分  </w:t>
      </w:r>
      <w:bookmarkStart w:id="0" w:name="OLE_LINK5"/>
      <w:bookmarkStart w:id="1" w:name="OLE_LINK7"/>
      <w:r>
        <w:rPr>
          <w:rFonts w:hint="eastAsia" w:ascii="宋体" w:hAnsi="宋体"/>
          <w:b/>
          <w:color w:val="auto"/>
          <w:sz w:val="36"/>
          <w:szCs w:val="36"/>
          <w:highlight w:val="none"/>
        </w:rPr>
        <w:t>招标公告</w:t>
      </w:r>
    </w:p>
    <w:bookmarkEnd w:id="0"/>
    <w:bookmarkEnd w:id="1"/>
    <w:p w14:paraId="65C9F6E1">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江苏海审工程咨询有限公司</w:t>
      </w:r>
      <w:r>
        <w:rPr>
          <w:rFonts w:hint="eastAsia" w:ascii="宋体" w:hAnsi="宋体" w:eastAsia="宋体" w:cs="宋体"/>
          <w:bCs/>
          <w:color w:val="auto"/>
          <w:sz w:val="22"/>
          <w:szCs w:val="22"/>
          <w:highlight w:val="none"/>
        </w:rPr>
        <w:t>（以下称招标代理机构）受</w:t>
      </w:r>
      <w:r>
        <w:rPr>
          <w:rFonts w:hint="eastAsia" w:ascii="宋体" w:hAnsi="宋体" w:cs="宋体"/>
          <w:bCs/>
          <w:color w:val="auto"/>
          <w:sz w:val="22"/>
          <w:szCs w:val="22"/>
          <w:highlight w:val="none"/>
          <w:u w:val="single"/>
          <w:lang w:val="en-US" w:eastAsia="zh-CN"/>
        </w:rPr>
        <w:t>南通市城镇房地产开发有限公司</w:t>
      </w:r>
      <w:r>
        <w:rPr>
          <w:rFonts w:hint="eastAsia" w:ascii="宋体" w:hAnsi="宋体" w:eastAsia="宋体" w:cs="宋体"/>
          <w:bCs/>
          <w:color w:val="auto"/>
          <w:sz w:val="22"/>
          <w:szCs w:val="22"/>
          <w:highlight w:val="none"/>
        </w:rPr>
        <w:t>的委托，就</w:t>
      </w:r>
      <w:r>
        <w:rPr>
          <w:rFonts w:hint="eastAsia" w:ascii="宋体" w:hAnsi="宋体" w:eastAsia="宋体" w:cs="宋体"/>
          <w:bCs/>
          <w:color w:val="auto"/>
          <w:sz w:val="22"/>
          <w:szCs w:val="22"/>
          <w:highlight w:val="none"/>
          <w:u w:val="single"/>
        </w:rPr>
        <w:t>南通市城镇房地产开发有限公司除湿机采购项目</w:t>
      </w:r>
      <w:r>
        <w:rPr>
          <w:rFonts w:hint="eastAsia" w:ascii="宋体" w:hAnsi="宋体" w:eastAsia="宋体" w:cs="宋体"/>
          <w:bCs/>
          <w:color w:val="auto"/>
          <w:sz w:val="22"/>
          <w:szCs w:val="22"/>
          <w:highlight w:val="none"/>
        </w:rPr>
        <w:t>拟用公开招标方式组织采购。现公告如下：</w:t>
      </w:r>
    </w:p>
    <w:p w14:paraId="72932588">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一、项目基本情况</w:t>
      </w:r>
    </w:p>
    <w:p w14:paraId="16FD0A62">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项目名称：</w:t>
      </w:r>
      <w:r>
        <w:rPr>
          <w:rFonts w:hint="eastAsia" w:ascii="宋体" w:hAnsi="宋体" w:cs="宋体"/>
          <w:color w:val="auto"/>
          <w:sz w:val="22"/>
          <w:szCs w:val="22"/>
          <w:highlight w:val="none"/>
          <w:lang w:eastAsia="zh-CN"/>
        </w:rPr>
        <w:t>南通市城镇房地产开发有限公司除湿机采购项目</w:t>
      </w:r>
    </w:p>
    <w:p w14:paraId="232460E6">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最高限价：</w:t>
      </w:r>
      <w:r>
        <w:rPr>
          <w:rFonts w:hint="eastAsia" w:ascii="宋体" w:hAnsi="宋体" w:cs="宋体"/>
          <w:b/>
          <w:bCs/>
          <w:color w:val="auto"/>
          <w:sz w:val="22"/>
          <w:szCs w:val="22"/>
          <w:highlight w:val="none"/>
          <w:u w:val="single"/>
          <w:lang w:val="en-US" w:eastAsia="zh-CN"/>
        </w:rPr>
        <w:t>105600</w:t>
      </w:r>
      <w:r>
        <w:rPr>
          <w:rFonts w:hint="eastAsia" w:ascii="宋体" w:hAnsi="宋体" w:eastAsia="宋体" w:cs="宋体"/>
          <w:b/>
          <w:bCs/>
          <w:color w:val="auto"/>
          <w:sz w:val="22"/>
          <w:szCs w:val="22"/>
          <w:highlight w:val="none"/>
          <w:u w:val="none"/>
        </w:rPr>
        <w:t>元</w:t>
      </w:r>
      <w:r>
        <w:rPr>
          <w:rFonts w:hint="eastAsia" w:ascii="宋体" w:hAnsi="宋体" w:cs="宋体"/>
          <w:b/>
          <w:bCs/>
          <w:color w:val="auto"/>
          <w:sz w:val="22"/>
          <w:szCs w:val="22"/>
          <w:highlight w:val="none"/>
          <w:u w:val="none"/>
          <w:lang w:eastAsia="zh-CN"/>
        </w:rPr>
        <w:t>（</w:t>
      </w:r>
      <w:r>
        <w:rPr>
          <w:rFonts w:hint="eastAsia" w:ascii="宋体" w:hAnsi="宋体" w:cs="宋体"/>
          <w:b/>
          <w:bCs/>
          <w:color w:val="auto"/>
          <w:sz w:val="22"/>
          <w:szCs w:val="22"/>
          <w:highlight w:val="none"/>
          <w:u w:val="none"/>
          <w:lang w:val="en-US" w:eastAsia="zh-CN"/>
        </w:rPr>
        <w:t>不含税</w:t>
      </w:r>
      <w:r>
        <w:rPr>
          <w:rFonts w:hint="eastAsia" w:ascii="宋体" w:hAnsi="宋体" w:cs="宋体"/>
          <w:b/>
          <w:bCs/>
          <w:color w:val="auto"/>
          <w:sz w:val="22"/>
          <w:szCs w:val="22"/>
          <w:highlight w:val="none"/>
          <w:u w:val="none"/>
          <w:lang w:eastAsia="zh-CN"/>
        </w:rPr>
        <w:t>），不含税价</w:t>
      </w:r>
      <w:r>
        <w:rPr>
          <w:rFonts w:hint="eastAsia" w:ascii="宋体" w:hAnsi="宋体" w:cs="宋体"/>
          <w:b/>
          <w:bCs/>
          <w:color w:val="auto"/>
          <w:sz w:val="22"/>
          <w:szCs w:val="22"/>
          <w:highlight w:val="none"/>
          <w:u w:val="none"/>
          <w:lang w:val="en-US" w:eastAsia="zh-CN"/>
        </w:rPr>
        <w:t>作</w:t>
      </w:r>
      <w:bookmarkStart w:id="6" w:name="_GoBack"/>
      <w:bookmarkEnd w:id="6"/>
      <w:r>
        <w:rPr>
          <w:rFonts w:hint="eastAsia" w:ascii="宋体" w:hAnsi="宋体" w:cs="宋体"/>
          <w:b/>
          <w:bCs/>
          <w:color w:val="auto"/>
          <w:sz w:val="22"/>
          <w:szCs w:val="22"/>
          <w:highlight w:val="none"/>
          <w:u w:val="none"/>
          <w:lang w:eastAsia="zh-CN"/>
        </w:rPr>
        <w:t>为招标控制价。报价不含税价超控制价，</w:t>
      </w:r>
      <w:r>
        <w:rPr>
          <w:rFonts w:hint="eastAsia" w:ascii="宋体" w:hAnsi="宋体" w:cs="宋体"/>
          <w:b/>
          <w:bCs/>
          <w:color w:val="auto"/>
          <w:sz w:val="22"/>
          <w:szCs w:val="22"/>
          <w:highlight w:val="none"/>
          <w:u w:val="none"/>
          <w:lang w:val="en-US" w:eastAsia="zh-CN"/>
        </w:rPr>
        <w:t>作</w:t>
      </w:r>
      <w:r>
        <w:rPr>
          <w:rFonts w:hint="eastAsia" w:ascii="宋体" w:hAnsi="宋体" w:cs="宋体"/>
          <w:b/>
          <w:bCs/>
          <w:color w:val="auto"/>
          <w:sz w:val="22"/>
          <w:szCs w:val="22"/>
          <w:highlight w:val="none"/>
          <w:u w:val="none"/>
          <w:lang w:eastAsia="zh-CN"/>
        </w:rPr>
        <w:t>无效投标处理</w:t>
      </w:r>
      <w:r>
        <w:rPr>
          <w:rFonts w:hint="eastAsia" w:ascii="宋体" w:hAnsi="宋体" w:eastAsia="宋体" w:cs="宋体"/>
          <w:b/>
          <w:bCs/>
          <w:color w:val="auto"/>
          <w:sz w:val="22"/>
          <w:szCs w:val="22"/>
          <w:highlight w:val="none"/>
        </w:rPr>
        <w:t>。</w:t>
      </w:r>
    </w:p>
    <w:p w14:paraId="173EAFA3">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采购需求：</w:t>
      </w:r>
      <w:r>
        <w:rPr>
          <w:rFonts w:hint="eastAsia" w:ascii="宋体" w:hAnsi="宋体" w:cs="宋体"/>
          <w:color w:val="auto"/>
          <w:sz w:val="22"/>
          <w:szCs w:val="22"/>
          <w:highlight w:val="none"/>
          <w:lang w:val="en-US" w:eastAsia="zh-CN"/>
        </w:rPr>
        <w:t>具体内容详见招标文件第三章项目需求。</w:t>
      </w:r>
    </w:p>
    <w:p w14:paraId="11274BF3">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default" w:ascii="宋体" w:hAnsi="宋体" w:eastAsia="宋体" w:cs="宋体"/>
          <w:color w:val="auto"/>
          <w:sz w:val="22"/>
          <w:szCs w:val="22"/>
          <w:highlight w:val="none"/>
          <w:lang w:val="en-US"/>
        </w:rPr>
      </w:pPr>
      <w:r>
        <w:rPr>
          <w:rFonts w:hint="eastAsia" w:ascii="宋体" w:hAnsi="宋体" w:cs="宋体"/>
          <w:color w:val="auto"/>
          <w:sz w:val="22"/>
          <w:szCs w:val="22"/>
          <w:highlight w:val="none"/>
          <w:lang w:val="en-US" w:eastAsia="zh-CN"/>
        </w:rPr>
        <w:t>4.合同履行期限：具体内容详见招标文件第三章项目需求。</w:t>
      </w:r>
    </w:p>
    <w:p w14:paraId="6290FF43">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5.质量要求：按国标要求实施。</w:t>
      </w:r>
    </w:p>
    <w:p w14:paraId="31627737">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本项目</w:t>
      </w:r>
      <w:r>
        <w:rPr>
          <w:rFonts w:hint="eastAsia" w:ascii="宋体" w:hAnsi="宋体" w:eastAsia="宋体" w:cs="宋体"/>
          <w:b/>
          <w:bCs/>
          <w:color w:val="auto"/>
          <w:sz w:val="22"/>
          <w:szCs w:val="22"/>
          <w:highlight w:val="none"/>
          <w:u w:val="single"/>
        </w:rPr>
        <w:t>不接受</w:t>
      </w:r>
      <w:r>
        <w:rPr>
          <w:rFonts w:hint="eastAsia" w:ascii="宋体" w:hAnsi="宋体" w:eastAsia="宋体" w:cs="宋体"/>
          <w:color w:val="auto"/>
          <w:sz w:val="22"/>
          <w:szCs w:val="22"/>
          <w:highlight w:val="none"/>
        </w:rPr>
        <w:t>联合体投标。</w:t>
      </w:r>
    </w:p>
    <w:p w14:paraId="6A09865E">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二、申请人的资格要求：</w:t>
      </w:r>
    </w:p>
    <w:p w14:paraId="29EE5333">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须为在中华人民共和国境内注册，具有独立承担民事责任的能力；具有履行合同所必需的设备和专业技术能力；参加采购活动前三年内，在经营活动中没有重大违法记录；</w:t>
      </w:r>
    </w:p>
    <w:p w14:paraId="689C2656">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2.未被“信用中国”网站（www.creditchina.gov.cn）列入失信被执行人、重大税收违法案件当事人名单；</w:t>
      </w:r>
    </w:p>
    <w:p w14:paraId="40207D14">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法定代表人参加投标的，必须提供法定代表人身份证明及法定代表人本人身份证复印件；非法定代表人参加投标的，必须提供法定代表人签字或盖章的授权委托书及法定代表人、被授权人的两人身份证的复印件；</w:t>
      </w:r>
    </w:p>
    <w:p w14:paraId="4D80D66C">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本项目的特定资格要求：</w:t>
      </w:r>
      <w:r>
        <w:rPr>
          <w:rFonts w:hint="eastAsia" w:ascii="宋体" w:hAnsi="宋体" w:eastAsia="宋体" w:cs="宋体"/>
          <w:color w:val="auto"/>
          <w:sz w:val="22"/>
          <w:szCs w:val="22"/>
          <w:highlight w:val="none"/>
          <w:lang w:val="en-US" w:eastAsia="zh-CN"/>
        </w:rPr>
        <w:t>无</w:t>
      </w:r>
    </w:p>
    <w:p w14:paraId="050A0731">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三、获取招标文件</w:t>
      </w:r>
    </w:p>
    <w:p w14:paraId="25DD7B82">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r>
        <w:rPr>
          <w:rFonts w:hint="eastAsia" w:ascii="宋体" w:hAnsi="宋体" w:eastAsia="宋体" w:cs="宋体"/>
          <w:b/>
          <w:bCs/>
          <w:color w:val="auto"/>
          <w:sz w:val="22"/>
          <w:szCs w:val="22"/>
          <w:highlight w:val="none"/>
          <w:u w:val="none"/>
        </w:rPr>
        <w:t>自公告发布之日起5个工作日</w:t>
      </w:r>
      <w:r>
        <w:rPr>
          <w:rFonts w:hint="eastAsia" w:ascii="宋体" w:hAnsi="宋体" w:eastAsia="宋体" w:cs="宋体"/>
          <w:color w:val="auto"/>
          <w:sz w:val="22"/>
          <w:szCs w:val="22"/>
          <w:highlight w:val="none"/>
        </w:rPr>
        <w:t>。</w:t>
      </w:r>
    </w:p>
    <w:p w14:paraId="5F39B68D">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default" w:ascii="宋体" w:hAnsi="宋体" w:eastAsia="宋体" w:cs="宋体"/>
          <w:bCs/>
          <w:color w:val="auto"/>
          <w:sz w:val="22"/>
          <w:szCs w:val="22"/>
          <w:highlight w:val="none"/>
          <w:lang w:val="en-US" w:eastAsia="zh-CN"/>
        </w:rPr>
      </w:pPr>
      <w:r>
        <w:rPr>
          <w:rFonts w:hint="eastAsia" w:ascii="宋体" w:hAnsi="宋体" w:eastAsia="宋体" w:cs="宋体"/>
          <w:color w:val="auto"/>
          <w:sz w:val="22"/>
          <w:szCs w:val="22"/>
          <w:highlight w:val="none"/>
        </w:rPr>
        <w:t>地点：</w:t>
      </w:r>
      <w:r>
        <w:rPr>
          <w:rFonts w:hint="eastAsia" w:ascii="宋体" w:hAnsi="宋体" w:cs="宋体"/>
          <w:bCs/>
          <w:color w:val="auto"/>
          <w:sz w:val="22"/>
          <w:szCs w:val="22"/>
          <w:highlight w:val="none"/>
          <w:lang w:eastAsia="zh-CN"/>
        </w:rPr>
        <w:t>崇川区人民政府网—公示公告栏</w:t>
      </w:r>
    </w:p>
    <w:p w14:paraId="49628555">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方式：自行下载</w:t>
      </w:r>
    </w:p>
    <w:p w14:paraId="2B367BE1">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四、提交投标文件截止时间、开标时间和地点</w:t>
      </w:r>
    </w:p>
    <w:p w14:paraId="7529959B">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u w:val="none"/>
          <w:lang w:val="en-US" w:eastAsia="zh-CN"/>
        </w:rPr>
        <w:t>时间：</w:t>
      </w:r>
      <w:r>
        <w:rPr>
          <w:rFonts w:hint="eastAsia" w:ascii="宋体" w:hAnsi="宋体" w:eastAsia="宋体" w:cs="宋体"/>
          <w:b/>
          <w:bCs/>
          <w:color w:val="auto"/>
          <w:sz w:val="22"/>
          <w:szCs w:val="22"/>
          <w:highlight w:val="none"/>
          <w:u w:val="single"/>
        </w:rPr>
        <w:t>202</w:t>
      </w:r>
      <w:r>
        <w:rPr>
          <w:rFonts w:hint="eastAsia" w:ascii="宋体" w:hAnsi="宋体" w:cs="宋体"/>
          <w:b/>
          <w:bCs/>
          <w:color w:val="auto"/>
          <w:sz w:val="22"/>
          <w:szCs w:val="22"/>
          <w:highlight w:val="none"/>
          <w:u w:val="single"/>
          <w:lang w:val="en-US" w:eastAsia="zh-CN"/>
        </w:rPr>
        <w:t>5</w:t>
      </w:r>
      <w:r>
        <w:rPr>
          <w:rFonts w:hint="eastAsia" w:ascii="宋体" w:hAnsi="宋体" w:eastAsia="宋体" w:cs="宋体"/>
          <w:b/>
          <w:bCs/>
          <w:color w:val="auto"/>
          <w:sz w:val="22"/>
          <w:szCs w:val="22"/>
          <w:highlight w:val="none"/>
          <w:u w:val="single"/>
        </w:rPr>
        <w:t>年</w:t>
      </w:r>
      <w:r>
        <w:rPr>
          <w:rFonts w:hint="eastAsia" w:ascii="宋体" w:hAnsi="宋体" w:cs="宋体"/>
          <w:b/>
          <w:bCs/>
          <w:color w:val="auto"/>
          <w:sz w:val="22"/>
          <w:szCs w:val="22"/>
          <w:highlight w:val="none"/>
          <w:u w:val="single"/>
          <w:lang w:val="en-US" w:eastAsia="zh-CN"/>
        </w:rPr>
        <w:t>7</w:t>
      </w:r>
      <w:r>
        <w:rPr>
          <w:rFonts w:hint="eastAsia" w:ascii="宋体" w:hAnsi="宋体" w:eastAsia="宋体" w:cs="宋体"/>
          <w:b/>
          <w:bCs/>
          <w:color w:val="auto"/>
          <w:sz w:val="22"/>
          <w:szCs w:val="22"/>
          <w:highlight w:val="none"/>
          <w:u w:val="single"/>
        </w:rPr>
        <w:t>月</w:t>
      </w:r>
      <w:r>
        <w:rPr>
          <w:rFonts w:hint="eastAsia" w:ascii="宋体" w:hAnsi="宋体" w:cs="宋体"/>
          <w:b/>
          <w:bCs/>
          <w:color w:val="auto"/>
          <w:sz w:val="22"/>
          <w:szCs w:val="22"/>
          <w:highlight w:val="none"/>
          <w:u w:val="single"/>
          <w:lang w:val="en-US" w:eastAsia="zh-CN"/>
        </w:rPr>
        <w:t>29</w:t>
      </w:r>
      <w:r>
        <w:rPr>
          <w:rFonts w:hint="eastAsia" w:ascii="宋体" w:hAnsi="宋体" w:eastAsia="宋体" w:cs="宋体"/>
          <w:b/>
          <w:bCs/>
          <w:color w:val="auto"/>
          <w:sz w:val="22"/>
          <w:szCs w:val="22"/>
          <w:highlight w:val="none"/>
          <w:u w:val="single"/>
        </w:rPr>
        <w:t>日</w:t>
      </w:r>
      <w:r>
        <w:rPr>
          <w:rFonts w:hint="eastAsia" w:ascii="宋体" w:hAnsi="宋体" w:cs="宋体"/>
          <w:b/>
          <w:bCs/>
          <w:color w:val="auto"/>
          <w:sz w:val="22"/>
          <w:szCs w:val="22"/>
          <w:highlight w:val="none"/>
          <w:u w:val="single"/>
          <w:lang w:val="en-US" w:eastAsia="zh-CN"/>
        </w:rPr>
        <w:t xml:space="preserve">14时30分   </w:t>
      </w:r>
      <w:r>
        <w:rPr>
          <w:rFonts w:hint="eastAsia" w:ascii="宋体" w:hAnsi="宋体" w:eastAsia="宋体" w:cs="宋体"/>
          <w:b/>
          <w:bCs/>
          <w:color w:val="auto"/>
          <w:sz w:val="22"/>
          <w:szCs w:val="22"/>
          <w:highlight w:val="none"/>
        </w:rPr>
        <w:t>（北京时间），逾时拒绝接收投标响应文件。</w:t>
      </w:r>
    </w:p>
    <w:p w14:paraId="16442763">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地点：</w:t>
      </w:r>
      <w:r>
        <w:rPr>
          <w:rFonts w:hint="eastAsia" w:ascii="宋体" w:hAnsi="宋体" w:cs="宋体"/>
          <w:b/>
          <w:bCs/>
          <w:color w:val="auto"/>
          <w:sz w:val="22"/>
          <w:szCs w:val="22"/>
          <w:highlight w:val="none"/>
          <w:u w:val="single"/>
          <w:lang w:val="en-US" w:eastAsia="zh-CN"/>
        </w:rPr>
        <w:t>南通市崇川区崇川路1号，南通市崇川国有资产投资发展（集团）有限公司，109开标室</w:t>
      </w:r>
      <w:r>
        <w:rPr>
          <w:rFonts w:hint="eastAsia" w:ascii="宋体" w:hAnsi="宋体" w:eastAsia="宋体" w:cs="宋体"/>
          <w:b/>
          <w:bCs/>
          <w:color w:val="auto"/>
          <w:sz w:val="22"/>
          <w:szCs w:val="22"/>
          <w:highlight w:val="none"/>
        </w:rPr>
        <w:t>，如有变动另行通知。</w:t>
      </w:r>
    </w:p>
    <w:p w14:paraId="7F23D554">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五</w:t>
      </w:r>
      <w:r>
        <w:rPr>
          <w:rFonts w:hint="eastAsia" w:ascii="宋体" w:hAnsi="宋体" w:eastAsia="宋体" w:cs="宋体"/>
          <w:b/>
          <w:color w:val="auto"/>
          <w:sz w:val="22"/>
          <w:szCs w:val="22"/>
          <w:highlight w:val="none"/>
        </w:rPr>
        <w:t>、其他补充事宜</w:t>
      </w:r>
    </w:p>
    <w:p w14:paraId="54A713FC">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1.投标保证金：</w:t>
      </w:r>
      <w:r>
        <w:rPr>
          <w:rFonts w:hint="eastAsia" w:ascii="宋体" w:hAnsi="宋体" w:cs="宋体"/>
          <w:color w:val="auto"/>
          <w:sz w:val="22"/>
          <w:szCs w:val="22"/>
          <w:highlight w:val="none"/>
          <w:lang w:val="en-US" w:eastAsia="zh-CN"/>
        </w:rPr>
        <w:t>2000元，（递交方式：现金，单独密封，在开标时和投标文件同时递交，请勿和投标文件密封）</w:t>
      </w:r>
    </w:p>
    <w:p w14:paraId="0F7A361B">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2.项目开标活动模式：</w:t>
      </w:r>
      <w:r>
        <w:rPr>
          <w:rFonts w:hint="eastAsia" w:ascii="宋体" w:hAnsi="宋体" w:eastAsia="宋体" w:cs="宋体"/>
          <w:bCs/>
          <w:color w:val="auto"/>
          <w:sz w:val="22"/>
          <w:szCs w:val="22"/>
          <w:highlight w:val="none"/>
        </w:rPr>
        <w:t>现场投标模式</w:t>
      </w:r>
    </w:p>
    <w:p w14:paraId="4148D564">
      <w:pPr>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3.项目演示、样品、答辩等：</w:t>
      </w:r>
      <w:r>
        <w:rPr>
          <w:rFonts w:hint="eastAsia" w:ascii="宋体" w:hAnsi="宋体" w:cs="宋体"/>
          <w:color w:val="auto"/>
          <w:sz w:val="22"/>
          <w:szCs w:val="22"/>
          <w:highlight w:val="none"/>
          <w:lang w:val="en-US" w:eastAsia="zh-CN"/>
        </w:rPr>
        <w:t>无</w:t>
      </w:r>
    </w:p>
    <w:p w14:paraId="1AD48ED1">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4.对项目需求部分（供应商其他资格要求、项目需求、评分标准）的询问、质疑请向采购人提出，由采购人负责答复；对项目招标文件其它部分的询问请向采购人或项目联系人提出。</w:t>
      </w:r>
    </w:p>
    <w:p w14:paraId="764664AF">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5.供应商应依照规定提交各类声明函、承诺函，不再同时提供原件备查或提供有关部门出具的相关证明文件。但中标或</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，应做好提交声明函、承诺函相应原件的核查准备；核查后发现虚假或违背承诺的，依照相关法律法规规定处理。</w:t>
      </w:r>
    </w:p>
    <w:p w14:paraId="499C353F">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六</w:t>
      </w:r>
      <w:r>
        <w:rPr>
          <w:rFonts w:hint="eastAsia" w:ascii="宋体" w:hAnsi="宋体" w:eastAsia="宋体" w:cs="宋体"/>
          <w:b/>
          <w:color w:val="auto"/>
          <w:sz w:val="22"/>
          <w:szCs w:val="22"/>
          <w:highlight w:val="none"/>
        </w:rPr>
        <w:t>、对本次招标提出询问，请按以下方式联系。</w:t>
      </w:r>
    </w:p>
    <w:p w14:paraId="78A59188">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采购单位：</w:t>
      </w:r>
      <w:r>
        <w:rPr>
          <w:rFonts w:hint="eastAsia" w:ascii="宋体" w:hAnsi="宋体" w:cs="宋体"/>
          <w:color w:val="auto"/>
          <w:sz w:val="22"/>
          <w:szCs w:val="22"/>
          <w:highlight w:val="none"/>
          <w:lang w:val="en-US" w:eastAsia="zh-CN"/>
        </w:rPr>
        <w:t>南通市城镇房地产开发有限公司</w:t>
      </w:r>
    </w:p>
    <w:p w14:paraId="6089790F">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val="en-US" w:eastAsia="zh-CN"/>
        </w:rPr>
        <w:t>王先生</w:t>
      </w:r>
    </w:p>
    <w:p w14:paraId="740DC453">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联系电话：0513-66889926</w:t>
      </w:r>
    </w:p>
    <w:p w14:paraId="08C7FAAA">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代理机构：江苏海审工程咨询有限公司</w:t>
      </w:r>
    </w:p>
    <w:p w14:paraId="1F64C121">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地址：南通市星城路299号创源科技园3号楼5楼</w:t>
      </w:r>
    </w:p>
    <w:p w14:paraId="1C87D168">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val="en-US" w:eastAsia="zh-CN"/>
        </w:rPr>
        <w:t>朱圣杰</w:t>
      </w:r>
      <w:r>
        <w:rPr>
          <w:rFonts w:hint="eastAsia" w:ascii="宋体" w:hAnsi="宋体" w:eastAsia="宋体" w:cs="宋体"/>
          <w:color w:val="auto"/>
          <w:sz w:val="22"/>
          <w:szCs w:val="22"/>
          <w:highlight w:val="none"/>
        </w:rPr>
        <w:t xml:space="preserve">        联系电话：</w:t>
      </w:r>
      <w:r>
        <w:rPr>
          <w:rFonts w:hint="eastAsia" w:ascii="宋体" w:hAnsi="宋体" w:cs="宋体"/>
          <w:color w:val="auto"/>
          <w:sz w:val="22"/>
          <w:szCs w:val="22"/>
          <w:highlight w:val="none"/>
          <w:lang w:val="en-US" w:eastAsia="zh-CN"/>
        </w:rPr>
        <w:t>18862913262</w:t>
      </w:r>
    </w:p>
    <w:p w14:paraId="0BE300E9">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邮箱：</w:t>
      </w:r>
      <w:r>
        <w:rPr>
          <w:rFonts w:hint="eastAsia" w:ascii="宋体" w:hAnsi="宋体" w:cs="宋体"/>
          <w:color w:val="auto"/>
          <w:sz w:val="22"/>
          <w:szCs w:val="22"/>
          <w:highlight w:val="none"/>
          <w:lang w:val="en-US" w:eastAsia="zh-CN"/>
        </w:rPr>
        <w:t>943195698</w:t>
      </w:r>
      <w:r>
        <w:rPr>
          <w:rFonts w:hint="eastAsia" w:ascii="宋体" w:hAnsi="宋体" w:eastAsia="宋体" w:cs="宋体"/>
          <w:color w:val="auto"/>
          <w:sz w:val="22"/>
          <w:szCs w:val="22"/>
          <w:highlight w:val="none"/>
        </w:rPr>
        <w:t>@qq.com</w:t>
      </w:r>
    </w:p>
    <w:p w14:paraId="4AF7706A">
      <w:pPr>
        <w:adjustRightInd w:val="0"/>
        <w:snapToGrid w:val="0"/>
        <w:spacing w:line="300" w:lineRule="auto"/>
        <w:contextualSpacing/>
        <w:jc w:val="center"/>
        <w:rPr>
          <w:rFonts w:hint="eastAsia" w:ascii="宋体" w:hAnsi="宋体"/>
          <w:color w:val="auto"/>
          <w:sz w:val="28"/>
          <w:szCs w:val="28"/>
          <w:highlight w:val="none"/>
        </w:rPr>
      </w:pPr>
      <w:r>
        <w:rPr>
          <w:rFonts w:ascii="宋体" w:hAnsi="宋体"/>
          <w:b/>
          <w:color w:val="auto"/>
          <w:sz w:val="36"/>
          <w:szCs w:val="36"/>
          <w:highlight w:val="none"/>
        </w:rPr>
        <w:br w:type="page"/>
      </w:r>
      <w:r>
        <w:rPr>
          <w:rFonts w:hint="eastAsia" w:ascii="宋体" w:hAnsi="宋体"/>
          <w:b/>
          <w:color w:val="auto"/>
          <w:sz w:val="36"/>
          <w:szCs w:val="36"/>
          <w:highlight w:val="none"/>
        </w:rPr>
        <w:t>第二部分  投标须知</w:t>
      </w:r>
    </w:p>
    <w:p w14:paraId="69F8C890">
      <w:pPr>
        <w:keepNext w:val="0"/>
        <w:keepLines w:val="0"/>
        <w:pageBreakBefore w:val="0"/>
        <w:widowControl w:val="0"/>
        <w:kinsoku/>
        <w:wordWrap/>
        <w:overflowPunct/>
        <w:topLinePunct w:val="0"/>
        <w:bidi w:val="0"/>
        <w:snapToGrid w:val="0"/>
        <w:spacing w:line="440" w:lineRule="exact"/>
        <w:ind w:firstLine="331" w:firstLineChars="150"/>
        <w:textAlignment w:val="auto"/>
        <w:outlineLvl w:val="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一、招标文件由采购人或代理机构解释</w:t>
      </w:r>
      <w:r>
        <w:rPr>
          <w:rFonts w:hint="eastAsia" w:ascii="宋体" w:hAnsi="宋体" w:eastAsia="宋体" w:cs="宋体"/>
          <w:color w:val="auto"/>
          <w:sz w:val="22"/>
          <w:szCs w:val="22"/>
          <w:highlight w:val="none"/>
        </w:rPr>
        <w:t>。</w:t>
      </w:r>
    </w:p>
    <w:p w14:paraId="02AD6351">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投标供应商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下载招标文件后，应仔细检查招标文件的所有内容，如对采购活动事项有疑问的，应在下载招标文件开始之日起3日内以书面形式提出询问或疑问，未在规定的3日内提出询问或疑问的，视同</w:t>
      </w:r>
      <w:r>
        <w:rPr>
          <w:rFonts w:hint="eastAsia" w:ascii="宋体" w:hAnsi="宋体" w:eastAsia="宋体" w:cs="宋体"/>
          <w:color w:val="auto"/>
          <w:sz w:val="22"/>
          <w:szCs w:val="22"/>
          <w:highlight w:val="none"/>
          <w:lang w:val="en-US" w:eastAsia="zh-CN"/>
        </w:rPr>
        <w:t>投标供应商</w:t>
      </w:r>
      <w:r>
        <w:rPr>
          <w:rFonts w:hint="eastAsia" w:ascii="宋体" w:hAnsi="宋体" w:eastAsia="宋体" w:cs="宋体"/>
          <w:color w:val="auto"/>
          <w:sz w:val="22"/>
          <w:szCs w:val="22"/>
          <w:highlight w:val="none"/>
        </w:rPr>
        <w:t>理解并接受本招标文件所有内容，并由此引起的投标损失自负。</w:t>
      </w:r>
    </w:p>
    <w:p w14:paraId="6145E6C7">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应认真审阅招标文件中所有的事项、格式、条款和规范要求等，如果</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没有按照招标文件要求提交投标文件，或者投标文件没有对招标文件做出实质性响应，其投标将被拒绝，</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自行承担责任。</w:t>
      </w:r>
    </w:p>
    <w:p w14:paraId="134B0D13">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二、招标文件的澄清、修改、答疑</w:t>
      </w:r>
    </w:p>
    <w:p w14:paraId="14032EE6">
      <w:pPr>
        <w:pStyle w:val="10"/>
        <w:keepNext w:val="0"/>
        <w:keepLines w:val="0"/>
        <w:pageBreakBefore w:val="0"/>
        <w:widowControl w:val="0"/>
        <w:kinsoku/>
        <w:wordWrap/>
        <w:overflowPunct/>
        <w:topLinePunct w:val="0"/>
        <w:bidi w:val="0"/>
        <w:snapToGrid w:val="0"/>
        <w:spacing w:line="440" w:lineRule="exact"/>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1、采购人有权对发出的招标文件进行必要的澄清或修改。</w:t>
      </w:r>
    </w:p>
    <w:p w14:paraId="2FDC3E1F">
      <w:pPr>
        <w:pStyle w:val="10"/>
        <w:keepNext w:val="0"/>
        <w:keepLines w:val="0"/>
        <w:pageBreakBefore w:val="0"/>
        <w:widowControl w:val="0"/>
        <w:kinsoku/>
        <w:wordWrap/>
        <w:overflowPunct/>
        <w:topLinePunct w:val="0"/>
        <w:bidi w:val="0"/>
        <w:snapToGrid w:val="0"/>
        <w:spacing w:line="440" w:lineRule="exact"/>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2、采购人可视情取消、延长相关时间。</w:t>
      </w:r>
    </w:p>
    <w:p w14:paraId="29573C22">
      <w:pPr>
        <w:pStyle w:val="10"/>
        <w:keepNext w:val="0"/>
        <w:keepLines w:val="0"/>
        <w:pageBreakBefore w:val="0"/>
        <w:widowControl w:val="0"/>
        <w:kinsoku/>
        <w:wordWrap/>
        <w:overflowPunct/>
        <w:topLinePunct w:val="0"/>
        <w:bidi w:val="0"/>
        <w:snapToGrid w:val="0"/>
        <w:spacing w:line="440" w:lineRule="exact"/>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3、采购人对招标文件的澄清、修改将构成招标文件的一部分，对</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具有约束力。</w:t>
      </w:r>
    </w:p>
    <w:p w14:paraId="649AEECB">
      <w:pPr>
        <w:pStyle w:val="10"/>
        <w:keepNext w:val="0"/>
        <w:keepLines w:val="0"/>
        <w:pageBreakBefore w:val="0"/>
        <w:widowControl w:val="0"/>
        <w:kinsoku/>
        <w:wordWrap/>
        <w:overflowPunct/>
        <w:topLinePunct w:val="0"/>
        <w:bidi w:val="0"/>
        <w:snapToGrid w:val="0"/>
        <w:spacing w:line="440" w:lineRule="exact"/>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由于对招标文件的任何推论和误解以及采购人对有关问题的口头解释所造成的后果，均由</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自负。</w:t>
      </w:r>
    </w:p>
    <w:p w14:paraId="09ECDA04">
      <w:pPr>
        <w:pStyle w:val="10"/>
        <w:keepNext w:val="0"/>
        <w:keepLines w:val="0"/>
        <w:pageBreakBefore w:val="0"/>
        <w:widowControl w:val="0"/>
        <w:kinsoku/>
        <w:wordWrap/>
        <w:overflowPunct/>
        <w:topLinePunct w:val="0"/>
        <w:bidi w:val="0"/>
        <w:snapToGrid w:val="0"/>
        <w:spacing w:line="440" w:lineRule="exact"/>
        <w:ind w:left="0"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5、采购人视情组织答疑会。</w:t>
      </w:r>
    </w:p>
    <w:p w14:paraId="0F907BFA">
      <w:pPr>
        <w:keepNext w:val="0"/>
        <w:keepLines w:val="0"/>
        <w:pageBreakBefore w:val="0"/>
        <w:widowControl w:val="0"/>
        <w:kinsoku/>
        <w:wordWrap/>
        <w:overflowPunct/>
        <w:topLinePunct w:val="0"/>
        <w:autoSpaceDE w:val="0"/>
        <w:autoSpaceDN w:val="0"/>
        <w:bidi w:val="0"/>
        <w:adjustRightInd w:val="0"/>
        <w:snapToGrid w:val="0"/>
        <w:spacing w:line="440" w:lineRule="exact"/>
        <w:ind w:firstLine="562"/>
        <w:contextualSpacing/>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三、投标文件的编写、递交、上传</w:t>
      </w:r>
    </w:p>
    <w:p w14:paraId="3B0F6541">
      <w:pPr>
        <w:keepNext w:val="0"/>
        <w:keepLines w:val="0"/>
        <w:pageBreakBefore w:val="0"/>
        <w:widowControl w:val="0"/>
        <w:kinsoku/>
        <w:wordWrap/>
        <w:overflowPunct/>
        <w:topLinePunct w:val="0"/>
        <w:autoSpaceDE w:val="0"/>
        <w:autoSpaceDN w:val="0"/>
        <w:bidi w:val="0"/>
        <w:adjustRightInd w:val="0"/>
        <w:snapToGrid w:val="0"/>
        <w:spacing w:line="440" w:lineRule="exact"/>
        <w:ind w:right="210" w:firstLine="56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（一）投标文件的编写</w:t>
      </w:r>
    </w:p>
    <w:p w14:paraId="12F9C909">
      <w:pPr>
        <w:keepNext w:val="0"/>
        <w:keepLines w:val="0"/>
        <w:pageBreakBefore w:val="0"/>
        <w:widowControl w:val="0"/>
        <w:kinsoku/>
        <w:wordWrap/>
        <w:overflowPunct/>
        <w:topLinePunct w:val="0"/>
        <w:bidi w:val="0"/>
        <w:snapToGrid w:val="0"/>
        <w:spacing w:line="440" w:lineRule="exact"/>
        <w:ind w:firstLine="525" w:firstLineChars="250"/>
        <w:contextualSpacing/>
        <w:textAlignment w:val="auto"/>
        <w:rPr>
          <w:rFonts w:hint="eastAsia" w:ascii="宋体" w:hAnsi="宋体" w:eastAsia="宋体" w:cs="宋体"/>
          <w:color w:val="auto"/>
          <w:sz w:val="22"/>
          <w:szCs w:val="22"/>
          <w:highlight w:val="none"/>
        </w:rPr>
      </w:pPr>
      <w:r>
        <w:rPr>
          <w:rFonts w:hint="eastAsia"/>
          <w:color w:val="auto"/>
          <w:highlight w:val="none"/>
          <w:lang w:val="en-US" w:eastAsia="zh-CN"/>
        </w:rPr>
        <w:t>投标供应商</w:t>
      </w:r>
      <w:r>
        <w:rPr>
          <w:rFonts w:hint="eastAsia" w:ascii="宋体" w:hAnsi="宋体" w:eastAsia="宋体" w:cs="宋体"/>
          <w:color w:val="auto"/>
          <w:sz w:val="22"/>
          <w:szCs w:val="22"/>
          <w:highlight w:val="none"/>
        </w:rPr>
        <w:t>按“第七部分 投标文件组成”要求编写投标文件。</w:t>
      </w:r>
    </w:p>
    <w:p w14:paraId="52521872">
      <w:pPr>
        <w:keepNext w:val="0"/>
        <w:keepLines w:val="0"/>
        <w:pageBreakBefore w:val="0"/>
        <w:widowControl w:val="0"/>
        <w:kinsoku/>
        <w:wordWrap/>
        <w:overflowPunct/>
        <w:topLinePunct w:val="0"/>
        <w:bidi w:val="0"/>
        <w:snapToGrid w:val="0"/>
        <w:spacing w:line="440" w:lineRule="exact"/>
        <w:ind w:firstLine="442" w:firstLineChars="200"/>
        <w:contextualSpacing/>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（二）投标文件的递交</w:t>
      </w:r>
    </w:p>
    <w:p w14:paraId="03751EEB">
      <w:pPr>
        <w:keepNext w:val="0"/>
        <w:keepLines w:val="0"/>
        <w:pageBreakBefore w:val="0"/>
        <w:widowControl w:val="0"/>
        <w:kinsoku/>
        <w:wordWrap/>
        <w:overflowPunct/>
        <w:topLinePunct w:val="0"/>
        <w:bidi w:val="0"/>
        <w:snapToGrid w:val="0"/>
        <w:spacing w:line="440" w:lineRule="exact"/>
        <w:ind w:firstLine="550" w:firstLineChars="25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r>
        <w:rPr>
          <w:rFonts w:hint="eastAsia" w:ascii="宋体" w:hAnsi="宋体" w:cs="宋体"/>
          <w:color w:val="auto"/>
          <w:sz w:val="22"/>
          <w:szCs w:val="22"/>
          <w:highlight w:val="none"/>
          <w:lang w:val="en-US" w:eastAsia="zh-CN"/>
        </w:rPr>
        <w:t>两</w:t>
      </w:r>
      <w:r>
        <w:rPr>
          <w:rFonts w:hint="eastAsia" w:ascii="宋体" w:hAnsi="宋体" w:eastAsia="宋体" w:cs="宋体"/>
          <w:color w:val="auto"/>
          <w:sz w:val="22"/>
          <w:szCs w:val="22"/>
          <w:highlight w:val="none"/>
        </w:rPr>
        <w:t>部分内容（资格审查文件</w:t>
      </w:r>
      <w:r>
        <w:rPr>
          <w:rFonts w:hint="eastAsia" w:ascii="宋体" w:hAnsi="宋体" w:cs="宋体"/>
          <w:color w:val="auto"/>
          <w:sz w:val="22"/>
          <w:szCs w:val="22"/>
          <w:highlight w:val="none"/>
          <w:lang w:val="en-US" w:eastAsia="zh-CN"/>
        </w:rPr>
        <w:t>包</w:t>
      </w:r>
      <w:r>
        <w:rPr>
          <w:rFonts w:hint="eastAsia" w:ascii="宋体" w:hAnsi="宋体" w:eastAsia="宋体" w:cs="宋体"/>
          <w:color w:val="auto"/>
          <w:sz w:val="22"/>
          <w:szCs w:val="22"/>
          <w:highlight w:val="none"/>
        </w:rPr>
        <w:t>、报价标）须分别单独密封，并牢固装订成册，不得相互混淆，不得将内容拆开。</w:t>
      </w:r>
      <w:r>
        <w:rPr>
          <w:rFonts w:hint="eastAsia" w:ascii="宋体" w:hAnsi="宋体" w:cs="宋体"/>
          <w:color w:val="auto"/>
          <w:sz w:val="22"/>
          <w:szCs w:val="22"/>
          <w:highlight w:val="none"/>
          <w:lang w:val="en-US" w:eastAsia="zh-CN"/>
        </w:rPr>
        <w:t>报价标</w:t>
      </w:r>
      <w:r>
        <w:rPr>
          <w:rFonts w:hint="eastAsia" w:ascii="宋体" w:hAnsi="宋体" w:eastAsia="宋体" w:cs="宋体"/>
          <w:color w:val="auto"/>
          <w:sz w:val="22"/>
          <w:szCs w:val="22"/>
          <w:highlight w:val="none"/>
        </w:rPr>
        <w:t>文件不得出现于其他投标文件中。</w:t>
      </w:r>
      <w:r>
        <w:rPr>
          <w:rFonts w:hint="eastAsia" w:ascii="宋体" w:hAnsi="宋体" w:eastAsia="宋体" w:cs="宋体"/>
          <w:b/>
          <w:bCs/>
          <w:color w:val="auto"/>
          <w:sz w:val="22"/>
          <w:szCs w:val="22"/>
          <w:highlight w:val="none"/>
        </w:rPr>
        <w:t>注：其中样品单独提交，按要求提前送达指定地点。</w:t>
      </w:r>
    </w:p>
    <w:p w14:paraId="4F2E98BB">
      <w:pPr>
        <w:spacing w:line="48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2、投标文件每一部分内容均须提供“</w:t>
      </w:r>
      <w:r>
        <w:rPr>
          <w:rFonts w:hint="eastAsia" w:ascii="宋体" w:hAnsi="宋体" w:cs="宋体"/>
          <w:b/>
          <w:color w:val="auto"/>
          <w:sz w:val="22"/>
          <w:szCs w:val="22"/>
          <w:highlight w:val="none"/>
          <w:lang w:eastAsia="zh-CN"/>
        </w:rPr>
        <w:t>壹</w:t>
      </w:r>
      <w:r>
        <w:rPr>
          <w:rFonts w:hint="eastAsia" w:ascii="宋体" w:hAnsi="宋体" w:eastAsia="宋体" w:cs="宋体"/>
          <w:b/>
          <w:color w:val="auto"/>
          <w:sz w:val="22"/>
          <w:szCs w:val="22"/>
          <w:highlight w:val="none"/>
        </w:rPr>
        <w:t>正</w:t>
      </w:r>
      <w:r>
        <w:rPr>
          <w:rFonts w:hint="eastAsia" w:ascii="宋体" w:hAnsi="宋体" w:eastAsia="宋体" w:cs="宋体"/>
          <w:color w:val="auto"/>
          <w:sz w:val="22"/>
          <w:szCs w:val="22"/>
          <w:highlight w:val="none"/>
        </w:rPr>
        <w:t>、</w:t>
      </w:r>
      <w:r>
        <w:rPr>
          <w:rFonts w:hint="eastAsia" w:ascii="宋体" w:hAnsi="宋体" w:cs="宋体"/>
          <w:b/>
          <w:bCs/>
          <w:color w:val="auto"/>
          <w:sz w:val="22"/>
          <w:szCs w:val="22"/>
          <w:highlight w:val="none"/>
          <w:lang w:val="en-US" w:eastAsia="zh-CN"/>
        </w:rPr>
        <w:t>贰</w:t>
      </w:r>
      <w:r>
        <w:rPr>
          <w:rFonts w:hint="eastAsia" w:ascii="宋体" w:hAnsi="宋体" w:eastAsia="宋体" w:cs="宋体"/>
          <w:b/>
          <w:color w:val="auto"/>
          <w:sz w:val="22"/>
          <w:szCs w:val="22"/>
          <w:highlight w:val="none"/>
        </w:rPr>
        <w:t>副</w:t>
      </w:r>
      <w:r>
        <w:rPr>
          <w:rFonts w:hint="eastAsia" w:ascii="宋体" w:hAnsi="宋体" w:eastAsia="宋体" w:cs="宋体"/>
          <w:color w:val="auto"/>
          <w:sz w:val="22"/>
          <w:szCs w:val="22"/>
          <w:highlight w:val="none"/>
        </w:rPr>
        <w:t>”纸质投标文件。</w:t>
      </w:r>
    </w:p>
    <w:p w14:paraId="42FA5AD3">
      <w:pPr>
        <w:spacing w:line="480" w:lineRule="exact"/>
        <w:ind w:firstLine="48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①资格审查文件</w:t>
      </w:r>
      <w:r>
        <w:rPr>
          <w:rFonts w:hint="eastAsia" w:ascii="宋体" w:hAnsi="宋体" w:cs="宋体"/>
          <w:color w:val="auto"/>
          <w:kern w:val="0"/>
          <w:sz w:val="22"/>
          <w:szCs w:val="22"/>
          <w:highlight w:val="none"/>
          <w:lang w:val="en-US" w:eastAsia="zh-CN"/>
        </w:rPr>
        <w:t>包</w:t>
      </w:r>
      <w:r>
        <w:rPr>
          <w:rFonts w:hint="eastAsia" w:ascii="宋体" w:hAnsi="宋体" w:cs="宋体"/>
          <w:color w:val="auto"/>
          <w:kern w:val="0"/>
          <w:sz w:val="22"/>
          <w:szCs w:val="22"/>
          <w:highlight w:val="none"/>
        </w:rPr>
        <w:t>。正本、副本合并密封，统一装在一个密封袋或密封箱内。</w:t>
      </w:r>
    </w:p>
    <w:p w14:paraId="327E3E56">
      <w:pPr>
        <w:spacing w:line="480" w:lineRule="exact"/>
        <w:ind w:firstLine="48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②报价</w:t>
      </w:r>
      <w:r>
        <w:rPr>
          <w:rFonts w:hint="eastAsia" w:ascii="宋体" w:hAnsi="宋体" w:cs="宋体"/>
          <w:color w:val="auto"/>
          <w:kern w:val="0"/>
          <w:sz w:val="22"/>
          <w:szCs w:val="22"/>
          <w:highlight w:val="none"/>
          <w:lang w:val="en-US" w:eastAsia="zh-CN"/>
        </w:rPr>
        <w:t>标</w:t>
      </w:r>
      <w:r>
        <w:rPr>
          <w:rFonts w:hint="eastAsia" w:ascii="宋体" w:hAnsi="宋体" w:cs="宋体"/>
          <w:color w:val="auto"/>
          <w:kern w:val="0"/>
          <w:sz w:val="22"/>
          <w:szCs w:val="22"/>
          <w:highlight w:val="none"/>
        </w:rPr>
        <w:t>。正本、副本合并密封，统一装在一个密封袋或密封箱内。</w:t>
      </w:r>
    </w:p>
    <w:p w14:paraId="376D1C6C">
      <w:pPr>
        <w:keepNext w:val="0"/>
        <w:keepLines w:val="0"/>
        <w:pageBreakBefore w:val="0"/>
        <w:widowControl w:val="0"/>
        <w:kinsoku/>
        <w:wordWrap/>
        <w:overflowPunct/>
        <w:topLinePunct w:val="0"/>
        <w:bidi w:val="0"/>
        <w:snapToGrid w:val="0"/>
        <w:spacing w:line="440" w:lineRule="exact"/>
        <w:ind w:firstLine="550" w:firstLineChars="25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纸质投标文件须采用A4纸（图纸等除外），正本须打印并由法定代表人或被授权人签字并加盖单位印章。副本可复印，但须加盖单位印章。文件内容中不得行间插字、涂改、增删，如修补错漏处，须由投标文件签署人签字并加盖公章。</w:t>
      </w:r>
    </w:p>
    <w:p w14:paraId="025ECDD9">
      <w:pPr>
        <w:keepNext w:val="0"/>
        <w:keepLines w:val="0"/>
        <w:pageBreakBefore w:val="0"/>
        <w:widowControl w:val="0"/>
        <w:kinsoku/>
        <w:wordWrap/>
        <w:overflowPunct/>
        <w:topLinePunct w:val="0"/>
        <w:bidi w:val="0"/>
        <w:snapToGrid w:val="0"/>
        <w:spacing w:line="440" w:lineRule="exact"/>
        <w:ind w:firstLine="550" w:firstLineChars="250"/>
        <w:contextualSpacing/>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4、投标文件密封后应标明应写明“项目名称”、“</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名称”等并加盖</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单位公章和法定代表人章</w:t>
      </w:r>
      <w:r>
        <w:rPr>
          <w:rFonts w:hint="eastAsia" w:ascii="宋体" w:hAnsi="宋体" w:cs="宋体"/>
          <w:color w:val="auto"/>
          <w:sz w:val="22"/>
          <w:szCs w:val="22"/>
          <w:highlight w:val="none"/>
          <w:lang w:eastAsia="zh-CN"/>
        </w:rPr>
        <w:t>。</w:t>
      </w:r>
    </w:p>
    <w:p w14:paraId="2D399374">
      <w:pPr>
        <w:keepNext w:val="0"/>
        <w:keepLines w:val="0"/>
        <w:pageBreakBefore w:val="0"/>
        <w:widowControl w:val="0"/>
        <w:kinsoku/>
        <w:wordWrap/>
        <w:overflowPunct/>
        <w:topLinePunct w:val="0"/>
        <w:bidi w:val="0"/>
        <w:snapToGrid w:val="0"/>
        <w:spacing w:line="440" w:lineRule="exact"/>
        <w:ind w:firstLine="550" w:firstLineChars="25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5、递交时间</w:t>
      </w:r>
      <w:r>
        <w:rPr>
          <w:rFonts w:hint="eastAsia" w:ascii="宋体" w:hAnsi="宋体" w:eastAsia="宋体" w:cs="宋体"/>
          <w:color w:val="auto"/>
          <w:sz w:val="22"/>
          <w:szCs w:val="22"/>
          <w:highlight w:val="none"/>
          <w:lang w:val="en-US" w:eastAsia="zh-CN"/>
        </w:rPr>
        <w:t>：投标供应商须在规定</w:t>
      </w:r>
      <w:r>
        <w:rPr>
          <w:rFonts w:hint="eastAsia" w:ascii="宋体" w:hAnsi="宋体" w:eastAsia="宋体" w:cs="宋体"/>
          <w:color w:val="auto"/>
          <w:sz w:val="22"/>
          <w:szCs w:val="22"/>
          <w:highlight w:val="none"/>
        </w:rPr>
        <w:t>的投标文件接收截止时间前送达指定地点。</w:t>
      </w:r>
      <w:r>
        <w:rPr>
          <w:rFonts w:hint="eastAsia"/>
          <w:color w:val="auto"/>
          <w:highlight w:val="none"/>
          <w:lang w:val="en-US" w:eastAsia="zh-CN"/>
        </w:rPr>
        <w:t>投标供应商</w:t>
      </w:r>
      <w:r>
        <w:rPr>
          <w:rFonts w:hint="eastAsia" w:ascii="宋体" w:hAnsi="宋体" w:eastAsia="宋体" w:cs="宋体"/>
          <w:color w:val="auto"/>
          <w:sz w:val="22"/>
          <w:szCs w:val="22"/>
          <w:highlight w:val="none"/>
        </w:rPr>
        <w:t>送达投标文件，即视为已投标参加采购活动。</w:t>
      </w:r>
    </w:p>
    <w:p w14:paraId="597714AA">
      <w:pPr>
        <w:keepNext w:val="0"/>
        <w:keepLines w:val="0"/>
        <w:pageBreakBefore w:val="0"/>
        <w:widowControl w:val="0"/>
        <w:kinsoku/>
        <w:wordWrap/>
        <w:overflowPunct/>
        <w:topLinePunct w:val="0"/>
        <w:bidi w:val="0"/>
        <w:snapToGrid w:val="0"/>
        <w:spacing w:line="440" w:lineRule="exact"/>
        <w:ind w:firstLine="552" w:firstLineChars="250"/>
        <w:contextualSpacing/>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友情提醒：代理机构将拒绝接收未按照招标文件要求密封的投标文件，拒绝接收在投标文件接收截止时间后递交的投标文件。如果</w:t>
      </w:r>
      <w:r>
        <w:rPr>
          <w:rFonts w:hint="eastAsia" w:ascii="宋体" w:hAnsi="宋体" w:cs="宋体"/>
          <w:b/>
          <w:color w:val="auto"/>
          <w:sz w:val="22"/>
          <w:szCs w:val="22"/>
          <w:highlight w:val="none"/>
          <w:lang w:val="en-US" w:eastAsia="zh-CN"/>
        </w:rPr>
        <w:t>投标供应商</w:t>
      </w:r>
      <w:r>
        <w:rPr>
          <w:rFonts w:hint="eastAsia" w:ascii="宋体" w:hAnsi="宋体" w:eastAsia="宋体" w:cs="宋体"/>
          <w:b/>
          <w:color w:val="auto"/>
          <w:sz w:val="22"/>
          <w:szCs w:val="22"/>
          <w:highlight w:val="none"/>
        </w:rPr>
        <w:t>无故不到现场递交纸质投标文件或者故意迟到，影响开评标活动正常进行的，根据《江苏省采购信用管理暂行办法》第九条的规定，将被列作一般失信行为。</w:t>
      </w:r>
    </w:p>
    <w:p w14:paraId="1BF15986">
      <w:pPr>
        <w:keepNext w:val="0"/>
        <w:keepLines w:val="0"/>
        <w:pageBreakBefore w:val="0"/>
        <w:widowControl w:val="0"/>
        <w:kinsoku/>
        <w:wordWrap/>
        <w:overflowPunct/>
        <w:topLinePunct w:val="0"/>
        <w:bidi w:val="0"/>
        <w:snapToGrid w:val="0"/>
        <w:spacing w:line="440" w:lineRule="exact"/>
        <w:ind w:firstLine="442" w:firstLineChars="200"/>
        <w:contextualSpacing/>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四、投标文件的有效期</w:t>
      </w:r>
    </w:p>
    <w:p w14:paraId="3A8E6133">
      <w:pPr>
        <w:keepNext w:val="0"/>
        <w:keepLines w:val="0"/>
        <w:pageBreakBefore w:val="0"/>
        <w:widowControl w:val="0"/>
        <w:kinsoku/>
        <w:wordWrap/>
        <w:overflowPunct/>
        <w:topLinePunct w:val="0"/>
        <w:bidi w:val="0"/>
        <w:snapToGrid w:val="0"/>
        <w:spacing w:line="440" w:lineRule="exact"/>
        <w:ind w:firstLine="440" w:firstLineChars="200"/>
        <w:contextualSpacing/>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1、从投标文件接收截止之日算起</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u w:val="single"/>
        </w:rPr>
        <w:t xml:space="preserve"> 45 </w:t>
      </w:r>
      <w:r>
        <w:rPr>
          <w:rFonts w:hint="eastAsia" w:ascii="宋体" w:hAnsi="宋体" w:eastAsia="宋体" w:cs="宋体"/>
          <w:b w:val="0"/>
          <w:bCs/>
          <w:color w:val="auto"/>
          <w:sz w:val="22"/>
          <w:szCs w:val="22"/>
          <w:highlight w:val="none"/>
        </w:rPr>
        <w:t>个“日历天”内投标书应保持有效。有效期短于这个规定期限的，投标将被拒绝。</w:t>
      </w:r>
    </w:p>
    <w:p w14:paraId="60FF4287">
      <w:pPr>
        <w:keepNext w:val="0"/>
        <w:keepLines w:val="0"/>
        <w:pageBreakBefore w:val="0"/>
        <w:widowControl w:val="0"/>
        <w:kinsoku/>
        <w:wordWrap/>
        <w:overflowPunct/>
        <w:topLinePunct w:val="0"/>
        <w:bidi w:val="0"/>
        <w:snapToGrid w:val="0"/>
        <w:spacing w:line="440" w:lineRule="exact"/>
        <w:ind w:firstLine="440" w:firstLineChars="200"/>
        <w:contextualSpacing/>
        <w:textAlignment w:val="auto"/>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14:paraId="062B17EF">
      <w:pPr>
        <w:keepNext w:val="0"/>
        <w:keepLines w:val="0"/>
        <w:pageBreakBefore w:val="0"/>
        <w:widowControl w:val="0"/>
        <w:kinsoku/>
        <w:wordWrap/>
        <w:overflowPunct/>
        <w:topLinePunct w:val="0"/>
        <w:bidi w:val="0"/>
        <w:snapToGrid w:val="0"/>
        <w:spacing w:line="440" w:lineRule="exact"/>
        <w:ind w:firstLine="442" w:firstLineChars="200"/>
        <w:contextualSpacing/>
        <w:textAlignment w:val="auto"/>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五、</w:t>
      </w:r>
      <w:r>
        <w:rPr>
          <w:rFonts w:hint="eastAsia" w:ascii="宋体" w:hAnsi="宋体" w:eastAsia="宋体" w:cs="宋体"/>
          <w:b/>
          <w:color w:val="auto"/>
          <w:sz w:val="22"/>
          <w:szCs w:val="22"/>
          <w:highlight w:val="none"/>
        </w:rPr>
        <w:t>投标报价</w:t>
      </w:r>
    </w:p>
    <w:p w14:paraId="13BEB037">
      <w:pPr>
        <w:pStyle w:val="10"/>
        <w:keepNext w:val="0"/>
        <w:keepLines w:val="0"/>
        <w:pageBreakBefore w:val="0"/>
        <w:widowControl w:val="0"/>
        <w:kinsoku/>
        <w:wordWrap/>
        <w:overflowPunct/>
        <w:topLinePunct w:val="0"/>
        <w:bidi w:val="0"/>
        <w:snapToGrid w:val="0"/>
        <w:spacing w:line="440" w:lineRule="exact"/>
        <w:ind w:left="0" w:firstLine="440" w:firstLineChars="200"/>
        <w:contextualSpacing/>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一个标的（段）只允许一个报价，不接受任何有选择性的报价。</w:t>
      </w:r>
    </w:p>
    <w:p w14:paraId="79CCFA88">
      <w:pPr>
        <w:keepNext w:val="0"/>
        <w:keepLines w:val="0"/>
        <w:pageBreakBefore w:val="0"/>
        <w:widowControl w:val="0"/>
        <w:kinsoku/>
        <w:wordWrap/>
        <w:overflowPunct/>
        <w:topLinePunct w:val="0"/>
        <w:bidi w:val="0"/>
        <w:snapToGrid w:val="0"/>
        <w:spacing w:line="440" w:lineRule="exact"/>
        <w:ind w:firstLine="440" w:firstLineChars="200"/>
        <w:textAlignment w:val="auto"/>
        <w:outlineLvl w:val="1"/>
        <w:rPr>
          <w:rFonts w:hint="eastAsia" w:ascii="宋体" w:hAnsi="宋体" w:eastAsia="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zh-CN"/>
        </w:rPr>
        <w:t>投标供应商</w:t>
      </w:r>
      <w:r>
        <w:rPr>
          <w:rFonts w:hint="eastAsia" w:ascii="宋体" w:hAnsi="宋体" w:eastAsia="宋体" w:cs="宋体"/>
          <w:b w:val="0"/>
          <w:bCs w:val="0"/>
          <w:color w:val="auto"/>
          <w:sz w:val="22"/>
          <w:szCs w:val="22"/>
          <w:highlight w:val="none"/>
          <w:lang w:val="zh-CN"/>
        </w:rPr>
        <w:t>任何漏项、漏报、少报、错报所产生的后果，均由</w:t>
      </w:r>
      <w:r>
        <w:rPr>
          <w:rFonts w:hint="eastAsia" w:ascii="宋体" w:hAnsi="宋体" w:cs="宋体"/>
          <w:b w:val="0"/>
          <w:bCs w:val="0"/>
          <w:color w:val="auto"/>
          <w:sz w:val="22"/>
          <w:szCs w:val="22"/>
          <w:highlight w:val="none"/>
          <w:lang w:val="zh-CN"/>
        </w:rPr>
        <w:t>投标供应商</w:t>
      </w:r>
      <w:r>
        <w:rPr>
          <w:rFonts w:hint="eastAsia" w:ascii="宋体" w:hAnsi="宋体" w:eastAsia="宋体" w:cs="宋体"/>
          <w:b w:val="0"/>
          <w:bCs w:val="0"/>
          <w:color w:val="auto"/>
          <w:sz w:val="22"/>
          <w:szCs w:val="22"/>
          <w:highlight w:val="none"/>
          <w:lang w:val="zh-CN"/>
        </w:rPr>
        <w:t>承担责任。在合同实施期间不因市场价格浮动因素或其他政策性因素调整，</w:t>
      </w:r>
      <w:r>
        <w:rPr>
          <w:rFonts w:hint="eastAsia" w:ascii="宋体" w:hAnsi="宋体" w:cs="宋体"/>
          <w:b w:val="0"/>
          <w:bCs w:val="0"/>
          <w:color w:val="auto"/>
          <w:sz w:val="22"/>
          <w:szCs w:val="22"/>
          <w:highlight w:val="none"/>
          <w:lang w:val="zh-CN"/>
        </w:rPr>
        <w:t>投标供应商</w:t>
      </w:r>
      <w:r>
        <w:rPr>
          <w:rFonts w:hint="eastAsia" w:ascii="宋体" w:hAnsi="宋体" w:eastAsia="宋体" w:cs="宋体"/>
          <w:b w:val="0"/>
          <w:bCs w:val="0"/>
          <w:color w:val="auto"/>
          <w:sz w:val="22"/>
          <w:szCs w:val="22"/>
          <w:highlight w:val="none"/>
          <w:lang w:val="zh-CN"/>
        </w:rPr>
        <w:t>报价时充分考虑风险因素。</w:t>
      </w:r>
    </w:p>
    <w:p w14:paraId="6C6072F7">
      <w:pPr>
        <w:keepNext w:val="0"/>
        <w:keepLines w:val="0"/>
        <w:pageBreakBefore w:val="0"/>
        <w:widowControl w:val="0"/>
        <w:kinsoku/>
        <w:wordWrap/>
        <w:overflowPunct/>
        <w:topLinePunct w:val="0"/>
        <w:bidi w:val="0"/>
        <w:snapToGrid w:val="0"/>
        <w:spacing w:line="440" w:lineRule="exact"/>
        <w:ind w:firstLine="440" w:firstLineChars="200"/>
        <w:textAlignment w:val="auto"/>
        <w:outlineLvl w:val="1"/>
        <w:rPr>
          <w:rFonts w:hint="eastAsia" w:ascii="宋体" w:hAnsi="宋体" w:eastAsia="宋体" w:cs="宋体"/>
          <w:b/>
          <w:bCs/>
          <w:color w:val="auto"/>
          <w:sz w:val="22"/>
          <w:szCs w:val="22"/>
          <w:highlight w:val="none"/>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bCs/>
          <w:color w:val="auto"/>
          <w:sz w:val="22"/>
          <w:szCs w:val="22"/>
          <w:highlight w:val="none"/>
          <w:lang w:val="zh-CN"/>
        </w:rPr>
        <w:t>投标单位的报价应包括</w:t>
      </w:r>
      <w:r>
        <w:rPr>
          <w:rFonts w:hint="eastAsia" w:ascii="宋体" w:hAnsi="宋体" w:cs="宋体"/>
          <w:b/>
          <w:bCs/>
          <w:color w:val="auto"/>
          <w:sz w:val="22"/>
          <w:szCs w:val="22"/>
          <w:highlight w:val="none"/>
          <w:lang w:val="en-US" w:eastAsia="zh-CN"/>
        </w:rPr>
        <w:t>但不限于</w:t>
      </w:r>
      <w:r>
        <w:rPr>
          <w:rFonts w:hint="eastAsia" w:ascii="宋体" w:hAnsi="宋体" w:eastAsia="宋体" w:cs="宋体"/>
          <w:b/>
          <w:bCs/>
          <w:color w:val="auto"/>
          <w:sz w:val="22"/>
          <w:szCs w:val="22"/>
          <w:highlight w:val="none"/>
          <w:lang w:val="zh-CN"/>
        </w:rPr>
        <w:t>所提供货物的费用（含安装部件、备品备件费）、增值税、运输费、包装费、劳务费、保险、利润、税金、装卸、安装（含配件等）、质保、售后服务费用、政策性文件规定及合同包含的所有风险、责任等各项应有费用，为完成上述内容所必须的材料、劳务及所需的全部费用。本项目结算时中标单价不因任何因素调整，数量按实结算。</w:t>
      </w:r>
      <w:r>
        <w:rPr>
          <w:rFonts w:hint="eastAsia" w:ascii="宋体" w:hAnsi="宋体" w:eastAsia="宋体" w:cs="宋体"/>
          <w:b w:val="0"/>
          <w:bCs w:val="0"/>
          <w:color w:val="auto"/>
          <w:sz w:val="22"/>
          <w:szCs w:val="22"/>
          <w:highlight w:val="none"/>
          <w:lang w:val="zh-CN"/>
        </w:rPr>
        <w:t>一旦中标，不得要求采购人补贴额外的费用，变更除外。</w:t>
      </w:r>
    </w:p>
    <w:p w14:paraId="73E9645D">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lang w:val="en-US" w:eastAsia="zh-CN"/>
        </w:rPr>
        <w:t>六</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rPr>
        <w:t>投标</w:t>
      </w:r>
      <w:r>
        <w:rPr>
          <w:rFonts w:hint="eastAsia" w:ascii="宋体" w:hAnsi="宋体" w:eastAsia="宋体" w:cs="宋体"/>
          <w:b/>
          <w:bCs/>
          <w:color w:val="auto"/>
          <w:sz w:val="22"/>
          <w:szCs w:val="22"/>
          <w:highlight w:val="none"/>
        </w:rPr>
        <w:t>费用</w:t>
      </w:r>
    </w:p>
    <w:p w14:paraId="36FC75B3">
      <w:pPr>
        <w:keepNext w:val="0"/>
        <w:keepLines w:val="0"/>
        <w:pageBreakBefore w:val="0"/>
        <w:widowControl w:val="0"/>
        <w:kinsoku/>
        <w:wordWrap/>
        <w:overflowPunct/>
        <w:topLinePunct w:val="0"/>
        <w:bidi w:val="0"/>
        <w:snapToGrid w:val="0"/>
        <w:spacing w:line="440" w:lineRule="exact"/>
        <w:ind w:firstLine="442" w:firstLineChars="200"/>
        <w:textAlignment w:val="auto"/>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1、中标供应商须缴纳代理服务费和评审过程中的相关费用，其中代理服务费人民币2000.00元，评审过程中的相关费用按实际发生结算，由代理机构先行代付。投标供应商应充分考虑到上述费用支付风险。</w:t>
      </w:r>
    </w:p>
    <w:p w14:paraId="2AED87B8">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承担参与投标可能发生的全部费用，采购人在任何情况下均无义务和责任承担这些费用。</w:t>
      </w:r>
    </w:p>
    <w:p w14:paraId="2E2CAB78">
      <w:pPr>
        <w:keepNext w:val="0"/>
        <w:keepLines w:val="0"/>
        <w:pageBreakBefore w:val="0"/>
        <w:widowControl w:val="0"/>
        <w:kinsoku/>
        <w:wordWrap/>
        <w:overflowPunct/>
        <w:topLinePunct w:val="0"/>
        <w:bidi w:val="0"/>
        <w:snapToGrid w:val="0"/>
        <w:spacing w:line="440" w:lineRule="exact"/>
        <w:ind w:firstLine="442" w:firstLineChars="200"/>
        <w:textAlignment w:val="auto"/>
        <w:outlineLvl w:val="1"/>
        <w:rPr>
          <w:rFonts w:hint="eastAsia" w:ascii="宋体" w:hAnsi="宋体" w:eastAsia="宋体" w:cs="宋体"/>
          <w:b/>
          <w:bCs/>
          <w:color w:val="auto"/>
          <w:sz w:val="22"/>
          <w:szCs w:val="22"/>
          <w:highlight w:val="none"/>
          <w:lang w:val="zh-CN"/>
        </w:rPr>
      </w:pPr>
      <w:r>
        <w:rPr>
          <w:rFonts w:hint="eastAsia" w:ascii="宋体" w:hAnsi="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lang w:val="zh-CN"/>
        </w:rPr>
        <w:t>、履约保证金</w:t>
      </w:r>
    </w:p>
    <w:p w14:paraId="5A441299">
      <w:pPr>
        <w:keepNext w:val="0"/>
        <w:keepLines w:val="0"/>
        <w:pageBreakBefore w:val="0"/>
        <w:widowControl w:val="0"/>
        <w:kinsoku/>
        <w:wordWrap/>
        <w:overflowPunct/>
        <w:topLinePunct w:val="0"/>
        <w:bidi w:val="0"/>
        <w:snapToGrid w:val="0"/>
        <w:spacing w:line="440" w:lineRule="exact"/>
        <w:ind w:firstLine="453" w:firstLineChars="206"/>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w:t>
      </w:r>
      <w:r>
        <w:rPr>
          <w:rFonts w:hint="eastAsia" w:ascii="宋体" w:hAnsi="宋体" w:cs="宋体"/>
          <w:color w:val="auto"/>
          <w:sz w:val="22"/>
          <w:szCs w:val="22"/>
          <w:highlight w:val="none"/>
          <w:lang w:val="en-US" w:eastAsia="zh-CN"/>
        </w:rPr>
        <w:t>中标</w:t>
      </w:r>
      <w:r>
        <w:rPr>
          <w:rFonts w:hint="eastAsia" w:ascii="宋体" w:hAnsi="宋体" w:eastAsia="宋体" w:cs="宋体"/>
          <w:color w:val="auto"/>
          <w:sz w:val="22"/>
          <w:szCs w:val="22"/>
          <w:highlight w:val="none"/>
        </w:rPr>
        <w:t>后的履约保证金为</w:t>
      </w:r>
      <w:r>
        <w:rPr>
          <w:rFonts w:hint="eastAsia" w:ascii="宋体" w:hAnsi="宋体" w:eastAsia="宋体" w:cs="宋体"/>
          <w:color w:val="auto"/>
          <w:sz w:val="22"/>
          <w:szCs w:val="22"/>
          <w:highlight w:val="none"/>
          <w:u w:val="single"/>
          <w:lang w:val="en-US" w:eastAsia="zh-CN"/>
        </w:rPr>
        <w:t>中标价的5%</w:t>
      </w:r>
      <w:r>
        <w:rPr>
          <w:rFonts w:hint="eastAsia" w:ascii="宋体" w:hAnsi="宋体" w:eastAsia="宋体" w:cs="宋体"/>
          <w:color w:val="auto"/>
          <w:sz w:val="22"/>
          <w:szCs w:val="22"/>
          <w:highlight w:val="none"/>
        </w:rPr>
        <w:t>。</w:t>
      </w:r>
    </w:p>
    <w:p w14:paraId="41D29F63">
      <w:pPr>
        <w:keepNext w:val="0"/>
        <w:keepLines w:val="0"/>
        <w:pageBreakBefore w:val="0"/>
        <w:widowControl w:val="0"/>
        <w:kinsoku/>
        <w:wordWrap/>
        <w:overflowPunct/>
        <w:topLinePunct w:val="0"/>
        <w:bidi w:val="0"/>
        <w:snapToGrid w:val="0"/>
        <w:spacing w:line="440" w:lineRule="exact"/>
        <w:ind w:firstLine="453" w:firstLineChars="206"/>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可以选择以</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银行转账或见索即付银行保函等担保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形式缴纳履约保证金。</w:t>
      </w:r>
    </w:p>
    <w:p w14:paraId="5A25E09E">
      <w:pPr>
        <w:keepNext w:val="0"/>
        <w:keepLines w:val="0"/>
        <w:pageBreakBefore w:val="0"/>
        <w:widowControl w:val="0"/>
        <w:kinsoku/>
        <w:wordWrap/>
        <w:overflowPunct/>
        <w:topLinePunct w:val="0"/>
        <w:bidi w:val="0"/>
        <w:snapToGrid w:val="0"/>
        <w:spacing w:line="440" w:lineRule="exact"/>
        <w:ind w:firstLine="453" w:firstLineChars="206"/>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在中标通知书发出之日起</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日内，凭“中标通知书”和“履约保证金”的缴纳凭证，与采购人签订合同，超期或未有协商，则视为自动放弃成交资格。</w:t>
      </w:r>
    </w:p>
    <w:p w14:paraId="75896955">
      <w:pPr>
        <w:keepNext w:val="0"/>
        <w:keepLines w:val="0"/>
        <w:pageBreakBefore w:val="0"/>
        <w:widowControl w:val="0"/>
        <w:kinsoku/>
        <w:wordWrap/>
        <w:overflowPunct/>
        <w:topLinePunct w:val="0"/>
        <w:bidi w:val="0"/>
        <w:snapToGrid w:val="0"/>
        <w:spacing w:line="440" w:lineRule="exact"/>
        <w:ind w:firstLine="453" w:firstLineChars="206"/>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在按要求保质保量的完成该项目合同并通过验收后，采购人凭</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提交的申请，一次性无息退还该合同项目的履约保证金。</w:t>
      </w:r>
    </w:p>
    <w:p w14:paraId="5F518077">
      <w:pPr>
        <w:keepNext w:val="0"/>
        <w:keepLines w:val="0"/>
        <w:pageBreakBefore w:val="0"/>
        <w:widowControl w:val="0"/>
        <w:kinsoku/>
        <w:wordWrap/>
        <w:overflowPunct/>
        <w:topLinePunct w:val="0"/>
        <w:bidi w:val="0"/>
        <w:snapToGrid w:val="0"/>
        <w:spacing w:line="440" w:lineRule="exact"/>
        <w:ind w:firstLine="453" w:firstLineChars="206"/>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4、由于</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原因，在签订合同后出现不按合同履行的情况，采购单位有权将履约保证金作为违约金，全额不予退还，同时采购单位亦有权终止合同，</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还须承担相应的法律赔偿责任。</w:t>
      </w:r>
    </w:p>
    <w:p w14:paraId="6E45179D">
      <w:pPr>
        <w:snapToGrid w:val="0"/>
        <w:spacing w:line="360" w:lineRule="auto"/>
        <w:contextualSpacing/>
        <w:jc w:val="center"/>
        <w:rPr>
          <w:rFonts w:ascii="宋体" w:hAnsi="宋体"/>
          <w:color w:val="auto"/>
          <w:sz w:val="28"/>
          <w:szCs w:val="28"/>
          <w:highlight w:val="none"/>
          <w:u w:val="single"/>
        </w:rPr>
      </w:pPr>
      <w:r>
        <w:rPr>
          <w:rFonts w:ascii="宋体" w:hAnsi="宋体"/>
          <w:color w:val="auto"/>
          <w:sz w:val="24"/>
          <w:highlight w:val="none"/>
          <w:u w:val="single"/>
        </w:rPr>
        <w:br w:type="page"/>
      </w:r>
      <w:r>
        <w:rPr>
          <w:rFonts w:hint="eastAsia" w:ascii="宋体" w:hAnsi="宋体"/>
          <w:b/>
          <w:bCs/>
          <w:color w:val="auto"/>
          <w:sz w:val="36"/>
          <w:szCs w:val="36"/>
          <w:highlight w:val="none"/>
        </w:rPr>
        <w:t>第三部分  项目需求说明</w:t>
      </w:r>
      <w:bookmarkStart w:id="2" w:name="OLE_LINK4"/>
      <w:bookmarkStart w:id="3" w:name="OLE_LINK3"/>
    </w:p>
    <w:bookmarkEnd w:id="2"/>
    <w:bookmarkEnd w:id="3"/>
    <w:p w14:paraId="37917C09">
      <w:pPr>
        <w:keepNext w:val="0"/>
        <w:keepLines w:val="0"/>
        <w:pageBreakBefore w:val="0"/>
        <w:widowControl w:val="0"/>
        <w:kinsoku/>
        <w:wordWrap/>
        <w:overflowPunct/>
        <w:topLinePunct w:val="0"/>
        <w:bidi w:val="0"/>
        <w:snapToGrid w:val="0"/>
        <w:spacing w:line="440" w:lineRule="exact"/>
        <w:ind w:firstLine="442" w:firstLineChars="200"/>
        <w:contextualSpacing/>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请投标供应商在制作投标文件时仔细研究项目需求说明。投标供应商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供应商提供的货物和服务同采购人提出的项目需求说明中的技术、商务要求不同的，必须在《商务部分正负偏离表》和《技术部分正负偏离表》上明示，如不明示的视同完全响应。</w:t>
      </w:r>
    </w:p>
    <w:p w14:paraId="44AE29E8">
      <w:pPr>
        <w:numPr>
          <w:ilvl w:val="0"/>
          <w:numId w:val="1"/>
        </w:numPr>
        <w:snapToGrid w:val="0"/>
        <w:spacing w:line="360" w:lineRule="auto"/>
        <w:ind w:firstLine="442" w:firstLineChars="200"/>
        <w:outlineLvl w:val="1"/>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项目需求</w:t>
      </w:r>
    </w:p>
    <w:p w14:paraId="3C4CE65A">
      <w:pPr>
        <w:tabs>
          <w:tab w:val="left" w:pos="8280"/>
        </w:tabs>
        <w:adjustRightInd w:val="0"/>
        <w:snapToGrid w:val="0"/>
        <w:spacing w:before="156" w:beforeLines="50" w:line="440" w:lineRule="exact"/>
        <w:ind w:firstLine="442" w:firstLineChars="200"/>
        <w:rPr>
          <w:rFonts w:hint="eastAsia" w:ascii="宋体" w:hAnsi="宋体" w:eastAsia="宋体" w:cs="Times New Roman"/>
          <w:color w:val="auto"/>
          <w:sz w:val="22"/>
          <w:szCs w:val="22"/>
          <w:highlight w:val="none"/>
        </w:rPr>
      </w:pPr>
      <w:r>
        <w:rPr>
          <w:rFonts w:hint="eastAsia" w:ascii="宋体" w:hAnsi="宋体" w:cs="宋体"/>
          <w:b/>
          <w:bCs/>
          <w:color w:val="auto"/>
          <w:sz w:val="22"/>
          <w:szCs w:val="22"/>
          <w:highlight w:val="none"/>
          <w:lang w:val="en-US" w:eastAsia="zh-CN"/>
        </w:rPr>
        <w:t>1、</w:t>
      </w:r>
      <w:r>
        <w:rPr>
          <w:rFonts w:hint="eastAsia" w:ascii="宋体" w:hAnsi="宋体" w:eastAsia="宋体" w:cs="Times New Roman"/>
          <w:color w:val="auto"/>
          <w:sz w:val="22"/>
          <w:szCs w:val="22"/>
          <w:highlight w:val="none"/>
        </w:rPr>
        <w:t>货物及其数量如下表：</w:t>
      </w:r>
    </w:p>
    <w:tbl>
      <w:tblPr>
        <w:tblStyle w:val="20"/>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1915"/>
        <w:gridCol w:w="1177"/>
        <w:gridCol w:w="1097"/>
        <w:gridCol w:w="1829"/>
      </w:tblGrid>
      <w:tr w14:paraId="1D76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72" w:type="dxa"/>
            <w:noWrap w:val="0"/>
            <w:vAlign w:val="center"/>
          </w:tcPr>
          <w:p w14:paraId="156A794A">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货物名称</w:t>
            </w:r>
          </w:p>
        </w:tc>
        <w:tc>
          <w:tcPr>
            <w:tcW w:w="1915" w:type="dxa"/>
            <w:noWrap w:val="0"/>
            <w:vAlign w:val="center"/>
          </w:tcPr>
          <w:p w14:paraId="54F891B1">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功能要求</w:t>
            </w:r>
          </w:p>
        </w:tc>
        <w:tc>
          <w:tcPr>
            <w:tcW w:w="1177" w:type="dxa"/>
            <w:noWrap w:val="0"/>
            <w:vAlign w:val="center"/>
          </w:tcPr>
          <w:p w14:paraId="2D7192E0">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单位</w:t>
            </w:r>
          </w:p>
        </w:tc>
        <w:tc>
          <w:tcPr>
            <w:tcW w:w="1097" w:type="dxa"/>
            <w:noWrap w:val="0"/>
            <w:vAlign w:val="center"/>
          </w:tcPr>
          <w:p w14:paraId="6A326212">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数量</w:t>
            </w:r>
          </w:p>
        </w:tc>
        <w:tc>
          <w:tcPr>
            <w:tcW w:w="1829" w:type="dxa"/>
            <w:noWrap w:val="0"/>
            <w:vAlign w:val="center"/>
          </w:tcPr>
          <w:p w14:paraId="293F117E">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eastAsia" w:ascii="宋体" w:hAnsi="宋体" w:eastAsia="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备注</w:t>
            </w:r>
          </w:p>
        </w:tc>
      </w:tr>
      <w:tr w14:paraId="48DA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2072" w:type="dxa"/>
            <w:noWrap w:val="0"/>
            <w:vAlign w:val="center"/>
          </w:tcPr>
          <w:p w14:paraId="69B1AAB0">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eastAsia" w:ascii="宋体" w:hAnsi="宋体" w:eastAsia="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除湿机</w:t>
            </w:r>
          </w:p>
        </w:tc>
        <w:tc>
          <w:tcPr>
            <w:tcW w:w="1915" w:type="dxa"/>
            <w:noWrap w:val="0"/>
            <w:vAlign w:val="center"/>
          </w:tcPr>
          <w:p w14:paraId="2361AC93">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eastAsia" w:ascii="宋体" w:hAnsi="宋体" w:cs="宋体"/>
                <w:b/>
                <w:bCs/>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除湿机日除湿量480L左右，适用面积约1000平方米/台，软管直排</w:t>
            </w:r>
          </w:p>
        </w:tc>
        <w:tc>
          <w:tcPr>
            <w:tcW w:w="1177" w:type="dxa"/>
            <w:noWrap w:val="0"/>
            <w:vAlign w:val="center"/>
          </w:tcPr>
          <w:p w14:paraId="02F7BF6B">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台</w:t>
            </w:r>
          </w:p>
        </w:tc>
        <w:tc>
          <w:tcPr>
            <w:tcW w:w="1097" w:type="dxa"/>
            <w:noWrap w:val="0"/>
            <w:vAlign w:val="center"/>
          </w:tcPr>
          <w:p w14:paraId="569DAF31">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w:t>
            </w:r>
          </w:p>
        </w:tc>
        <w:tc>
          <w:tcPr>
            <w:tcW w:w="1829" w:type="dxa"/>
            <w:noWrap w:val="0"/>
            <w:vAlign w:val="center"/>
          </w:tcPr>
          <w:p w14:paraId="33708E48">
            <w:pPr>
              <w:keepNext w:val="0"/>
              <w:keepLines w:val="0"/>
              <w:suppressLineNumbers w:val="0"/>
              <w:tabs>
                <w:tab w:val="left" w:pos="8280"/>
              </w:tabs>
              <w:adjustRightInd w:val="0"/>
              <w:snapToGrid w:val="0"/>
              <w:spacing w:before="156" w:beforeLines="50" w:beforeAutospacing="0" w:after="0" w:afterAutospacing="0" w:line="440" w:lineRule="exact"/>
              <w:ind w:left="0" w:right="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安装地点不在同一个项目，具体地点按照甲方要求进行供货及安装调试，验收合格。</w:t>
            </w:r>
          </w:p>
        </w:tc>
      </w:tr>
    </w:tbl>
    <w:p w14:paraId="2BAE6C9A">
      <w:pPr>
        <w:numPr>
          <w:ilvl w:val="0"/>
          <w:numId w:val="0"/>
        </w:numPr>
        <w:snapToGrid w:val="0"/>
        <w:spacing w:line="360" w:lineRule="auto"/>
        <w:ind w:left="420" w:leftChars="0"/>
        <w:outlineLvl w:val="1"/>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注：中标供应商提供的货物必须满足上述功能要求，如采购人发现中标供应商提供的货物不能满足上述功能要求，采购人有权取消其中标资格并终止合同，没收其履约保证金。</w:t>
      </w:r>
    </w:p>
    <w:p w14:paraId="1533B39A">
      <w:pPr>
        <w:numPr>
          <w:ilvl w:val="0"/>
          <w:numId w:val="0"/>
        </w:numPr>
        <w:snapToGrid w:val="0"/>
        <w:spacing w:line="360" w:lineRule="auto"/>
        <w:ind w:left="420" w:leftChars="0"/>
        <w:outlineLvl w:val="1"/>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2、推荐品牌</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2384"/>
        <w:gridCol w:w="3987"/>
        <w:gridCol w:w="1219"/>
      </w:tblGrid>
      <w:tr w14:paraId="6D8A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14:paraId="5A60EDD6">
            <w:pPr>
              <w:keepNext w:val="0"/>
              <w:keepLines w:val="0"/>
              <w:numPr>
                <w:ilvl w:val="0"/>
                <w:numId w:val="0"/>
              </w:numPr>
              <w:suppressLineNumbers w:val="0"/>
              <w:snapToGrid w:val="0"/>
              <w:spacing w:before="0" w:beforeAutospacing="0" w:after="0" w:afterAutospacing="0" w:line="360" w:lineRule="auto"/>
              <w:ind w:left="0" w:right="0"/>
              <w:jc w:val="center"/>
              <w:outlineLvl w:val="1"/>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序号</w:t>
            </w:r>
          </w:p>
        </w:tc>
        <w:tc>
          <w:tcPr>
            <w:tcW w:w="1399" w:type="pct"/>
          </w:tcPr>
          <w:p w14:paraId="0CCFF78A">
            <w:pPr>
              <w:keepNext w:val="0"/>
              <w:keepLines w:val="0"/>
              <w:numPr>
                <w:ilvl w:val="0"/>
                <w:numId w:val="0"/>
              </w:numPr>
              <w:suppressLineNumbers w:val="0"/>
              <w:snapToGrid w:val="0"/>
              <w:spacing w:before="0" w:beforeAutospacing="0" w:after="0" w:afterAutospacing="0" w:line="360" w:lineRule="auto"/>
              <w:ind w:left="0" w:right="0"/>
              <w:jc w:val="center"/>
              <w:outlineLvl w:val="1"/>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名称</w:t>
            </w:r>
          </w:p>
        </w:tc>
        <w:tc>
          <w:tcPr>
            <w:tcW w:w="2339" w:type="pct"/>
          </w:tcPr>
          <w:p w14:paraId="0EAA5516">
            <w:pPr>
              <w:keepNext w:val="0"/>
              <w:keepLines w:val="0"/>
              <w:numPr>
                <w:ilvl w:val="0"/>
                <w:numId w:val="0"/>
              </w:numPr>
              <w:suppressLineNumbers w:val="0"/>
              <w:snapToGrid w:val="0"/>
              <w:spacing w:before="0" w:beforeAutospacing="0" w:after="0" w:afterAutospacing="0" w:line="360" w:lineRule="auto"/>
              <w:ind w:left="0" w:right="0"/>
              <w:jc w:val="center"/>
              <w:outlineLvl w:val="1"/>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推荐品牌</w:t>
            </w:r>
          </w:p>
        </w:tc>
        <w:tc>
          <w:tcPr>
            <w:tcW w:w="715" w:type="pct"/>
          </w:tcPr>
          <w:p w14:paraId="07759196">
            <w:pPr>
              <w:keepNext w:val="0"/>
              <w:keepLines w:val="0"/>
              <w:numPr>
                <w:ilvl w:val="0"/>
                <w:numId w:val="0"/>
              </w:numPr>
              <w:suppressLineNumbers w:val="0"/>
              <w:snapToGrid w:val="0"/>
              <w:spacing w:before="0" w:beforeAutospacing="0" w:after="0" w:afterAutospacing="0" w:line="360" w:lineRule="auto"/>
              <w:ind w:left="0" w:right="0"/>
              <w:jc w:val="center"/>
              <w:outlineLvl w:val="1"/>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备注</w:t>
            </w:r>
          </w:p>
        </w:tc>
      </w:tr>
      <w:tr w14:paraId="7531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14:paraId="68D011F7">
            <w:pPr>
              <w:keepNext w:val="0"/>
              <w:keepLines w:val="0"/>
              <w:numPr>
                <w:ilvl w:val="0"/>
                <w:numId w:val="0"/>
              </w:numPr>
              <w:suppressLineNumbers w:val="0"/>
              <w:snapToGrid w:val="0"/>
              <w:spacing w:before="0" w:beforeAutospacing="0" w:after="0" w:afterAutospacing="0" w:line="360" w:lineRule="auto"/>
              <w:ind w:left="0" w:right="0"/>
              <w:jc w:val="center"/>
              <w:outlineLvl w:val="1"/>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1</w:t>
            </w:r>
          </w:p>
        </w:tc>
        <w:tc>
          <w:tcPr>
            <w:tcW w:w="1399" w:type="pct"/>
          </w:tcPr>
          <w:p w14:paraId="4B98F0F2">
            <w:pPr>
              <w:keepNext w:val="0"/>
              <w:keepLines w:val="0"/>
              <w:numPr>
                <w:ilvl w:val="0"/>
                <w:numId w:val="0"/>
              </w:numPr>
              <w:suppressLineNumbers w:val="0"/>
              <w:snapToGrid w:val="0"/>
              <w:spacing w:before="0" w:beforeAutospacing="0" w:after="0" w:afterAutospacing="0" w:line="360" w:lineRule="auto"/>
              <w:ind w:left="0" w:right="0"/>
              <w:jc w:val="center"/>
              <w:outlineLvl w:val="1"/>
              <w:rPr>
                <w:rFonts w:hint="eastAsia"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压缩机</w:t>
            </w:r>
          </w:p>
        </w:tc>
        <w:tc>
          <w:tcPr>
            <w:tcW w:w="2339" w:type="pct"/>
          </w:tcPr>
          <w:p w14:paraId="6EAA63D5">
            <w:pPr>
              <w:keepNext w:val="0"/>
              <w:keepLines w:val="0"/>
              <w:numPr>
                <w:ilvl w:val="0"/>
                <w:numId w:val="0"/>
              </w:numPr>
              <w:suppressLineNumbers w:val="0"/>
              <w:snapToGrid w:val="0"/>
              <w:spacing w:before="0" w:beforeAutospacing="0" w:after="0" w:afterAutospacing="0" w:line="360" w:lineRule="auto"/>
              <w:ind w:left="0" w:right="0"/>
              <w:jc w:val="center"/>
              <w:outlineLvl w:val="1"/>
              <w:rPr>
                <w:rFonts w:hint="default" w:ascii="宋体" w:hAnsi="宋体" w:cs="宋体"/>
                <w:b/>
                <w:bCs/>
                <w:color w:val="auto"/>
                <w:sz w:val="22"/>
                <w:szCs w:val="22"/>
                <w:highlight w:val="none"/>
                <w:vertAlign w:val="baseline"/>
                <w:lang w:val="en-US" w:eastAsia="zh-CN"/>
              </w:rPr>
            </w:pPr>
            <w:r>
              <w:rPr>
                <w:rFonts w:hint="default" w:ascii="宋体" w:hAnsi="宋体" w:cs="宋体"/>
                <w:b/>
                <w:bCs/>
                <w:color w:val="auto"/>
                <w:sz w:val="22"/>
                <w:szCs w:val="22"/>
                <w:highlight w:val="none"/>
                <w:vertAlign w:val="baseline"/>
                <w:lang w:val="en-US" w:eastAsia="zh-CN"/>
              </w:rPr>
              <w:t>美芝、松下、东芝</w:t>
            </w:r>
            <w:r>
              <w:rPr>
                <w:rFonts w:hint="eastAsia" w:ascii="宋体" w:hAnsi="宋体" w:cs="宋体"/>
                <w:b/>
                <w:bCs/>
                <w:color w:val="auto"/>
                <w:sz w:val="22"/>
                <w:szCs w:val="22"/>
                <w:highlight w:val="none"/>
                <w:vertAlign w:val="baseline"/>
                <w:lang w:val="en-US" w:eastAsia="zh-CN"/>
              </w:rPr>
              <w:t>、格力</w:t>
            </w:r>
          </w:p>
        </w:tc>
        <w:tc>
          <w:tcPr>
            <w:tcW w:w="715" w:type="pct"/>
          </w:tcPr>
          <w:p w14:paraId="077C56C4">
            <w:pPr>
              <w:keepNext w:val="0"/>
              <w:keepLines w:val="0"/>
              <w:numPr>
                <w:ilvl w:val="0"/>
                <w:numId w:val="0"/>
              </w:numPr>
              <w:suppressLineNumbers w:val="0"/>
              <w:snapToGrid w:val="0"/>
              <w:spacing w:before="0" w:beforeAutospacing="0" w:after="0" w:afterAutospacing="0" w:line="360" w:lineRule="auto"/>
              <w:ind w:left="0" w:right="0"/>
              <w:jc w:val="center"/>
              <w:outlineLvl w:val="1"/>
              <w:rPr>
                <w:rFonts w:hint="default" w:ascii="宋体" w:hAnsi="宋体" w:cs="宋体"/>
                <w:b/>
                <w:bCs/>
                <w:color w:val="auto"/>
                <w:sz w:val="22"/>
                <w:szCs w:val="22"/>
                <w:highlight w:val="none"/>
                <w:vertAlign w:val="baseline"/>
                <w:lang w:val="en-US" w:eastAsia="zh-CN"/>
              </w:rPr>
            </w:pPr>
          </w:p>
        </w:tc>
      </w:tr>
    </w:tbl>
    <w:p w14:paraId="73A5DAD2">
      <w:pPr>
        <w:numPr>
          <w:ilvl w:val="0"/>
          <w:numId w:val="0"/>
        </w:numPr>
        <w:snapToGrid w:val="0"/>
        <w:spacing w:line="360" w:lineRule="auto"/>
        <w:ind w:firstLine="442" w:firstLineChars="200"/>
        <w:outlineLvl w:val="1"/>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注：</w:t>
      </w:r>
      <w:r>
        <w:rPr>
          <w:rFonts w:hint="default" w:ascii="宋体" w:hAnsi="宋体" w:cs="宋体"/>
          <w:b/>
          <w:bCs/>
          <w:color w:val="auto"/>
          <w:sz w:val="22"/>
          <w:szCs w:val="22"/>
          <w:highlight w:val="none"/>
          <w:lang w:val="en-US" w:eastAsia="zh-CN"/>
        </w:rPr>
        <w:t>投标供应商可以选择建议品牌，也可以选择建议品牌以外的品牌，但所投品牌须等于或高于建议品牌档次且完全响应技术参数要求。当三分之二以上(含三分之二)评委认定，所投品牌低于建议品牌档次或未能完全响应设备技术参数的，将作无效响应处理。投标供应商的自我阐述及宣传彩页等不作采信依据。</w:t>
      </w:r>
      <w:r>
        <w:rPr>
          <w:rFonts w:hint="eastAsia" w:ascii="宋体" w:hAnsi="宋体" w:cs="宋体"/>
          <w:b/>
          <w:bCs/>
          <w:color w:val="auto"/>
          <w:sz w:val="22"/>
          <w:szCs w:val="22"/>
          <w:highlight w:val="none"/>
          <w:lang w:val="en-US" w:eastAsia="zh-CN"/>
        </w:rPr>
        <w:t>投标供应商</w:t>
      </w:r>
      <w:r>
        <w:rPr>
          <w:rFonts w:hint="default" w:ascii="宋体" w:hAnsi="宋体" w:cs="宋体"/>
          <w:b/>
          <w:bCs/>
          <w:color w:val="auto"/>
          <w:sz w:val="22"/>
          <w:szCs w:val="22"/>
          <w:highlight w:val="none"/>
          <w:lang w:val="en-US" w:eastAsia="zh-CN"/>
        </w:rPr>
        <w:t>提供非建议品牌产品投标的，必须按以下要求</w:t>
      </w:r>
      <w:r>
        <w:rPr>
          <w:rFonts w:hint="eastAsia" w:ascii="宋体" w:hAnsi="宋体" w:cs="宋体"/>
          <w:b/>
          <w:bCs/>
          <w:color w:val="auto"/>
          <w:sz w:val="22"/>
          <w:szCs w:val="22"/>
          <w:highlight w:val="none"/>
          <w:lang w:val="en-US" w:eastAsia="zh-CN"/>
        </w:rPr>
        <w:t>提供</w:t>
      </w:r>
      <w:r>
        <w:rPr>
          <w:rFonts w:hint="default" w:ascii="宋体" w:hAnsi="宋体" w:cs="宋体"/>
          <w:b/>
          <w:bCs/>
          <w:color w:val="auto"/>
          <w:sz w:val="22"/>
          <w:szCs w:val="22"/>
          <w:highlight w:val="none"/>
          <w:lang w:val="en-US" w:eastAsia="zh-CN"/>
        </w:rPr>
        <w:t>证明文件，以便评委评标用以评审替代的品牌、产品技术标准是否能满足此次招标项目需求品牌、产品的技术标准，而满足采购人的采购需要：提供由相关权威机构出具的非建议品牌竞标产品的“①检测报告；②技术白皮书；并在</w:t>
      </w:r>
      <w:r>
        <w:rPr>
          <w:rFonts w:hint="eastAsia" w:ascii="宋体" w:hAnsi="宋体" w:cs="宋体"/>
          <w:b/>
          <w:bCs/>
          <w:color w:val="auto"/>
          <w:sz w:val="22"/>
          <w:szCs w:val="22"/>
          <w:highlight w:val="none"/>
          <w:lang w:val="en-US" w:eastAsia="zh-CN"/>
        </w:rPr>
        <w:t>价格标中</w:t>
      </w:r>
      <w:r>
        <w:rPr>
          <w:rFonts w:hint="default" w:ascii="宋体" w:hAnsi="宋体" w:cs="宋体"/>
          <w:b/>
          <w:bCs/>
          <w:color w:val="auto"/>
          <w:sz w:val="22"/>
          <w:szCs w:val="22"/>
          <w:highlight w:val="none"/>
          <w:lang w:val="en-US" w:eastAsia="zh-CN"/>
        </w:rPr>
        <w:t>提供该“①、②”项加盖公章的资料证明文件的</w:t>
      </w:r>
      <w:r>
        <w:rPr>
          <w:rFonts w:hint="eastAsia" w:ascii="宋体" w:hAnsi="宋体" w:cs="宋体"/>
          <w:b/>
          <w:bCs/>
          <w:color w:val="auto"/>
          <w:sz w:val="22"/>
          <w:szCs w:val="22"/>
          <w:highlight w:val="none"/>
          <w:lang w:val="en-US" w:eastAsia="zh-CN"/>
        </w:rPr>
        <w:t>复印件</w:t>
      </w:r>
      <w:r>
        <w:rPr>
          <w:rFonts w:hint="default" w:ascii="宋体" w:hAnsi="宋体" w:cs="宋体"/>
          <w:b/>
          <w:bCs/>
          <w:color w:val="auto"/>
          <w:sz w:val="22"/>
          <w:szCs w:val="22"/>
          <w:highlight w:val="none"/>
          <w:lang w:val="en-US" w:eastAsia="zh-CN"/>
        </w:rPr>
        <w:t>。</w:t>
      </w:r>
    </w:p>
    <w:p w14:paraId="5BD824D1">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二、数量、服务期及地点</w:t>
      </w:r>
    </w:p>
    <w:p w14:paraId="158DBC63">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1、采购数量：共计16台，本次采购数量为预估数量，最终金额根据采购单位实际使用量及中标单价按实结算。</w:t>
      </w:r>
    </w:p>
    <w:p w14:paraId="3D1F224F">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2、交货要求</w:t>
      </w:r>
    </w:p>
    <w:p w14:paraId="49AC7F71">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中标供应商在货物生产或货物采购前，与采购人再次核对书面确认所采购的全部货物的颜色、尺寸、材质、数量等要素，双方确认作为日后验收标准之一。合同双方确认完成后，中标供应商才能进行生产或采购。若中标供应商在货物生产或采购前，未与采购人再次书面确认所采购的全部货物的相关要素而提前生产或采购的，采购人有权不予验收，因此造成双方的一切损失由中标供应商独自承担。</w:t>
      </w:r>
    </w:p>
    <w:p w14:paraId="564D0DF6">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（2）确保货物及所有配套件的完整性和可靠性。对于文件虽没有列出而对该货物的正常使用和维护必不可少的部件、配件等，中标供应商有责任给予完善补充、安装配置，且总报价已包含此部分内容。</w:t>
      </w:r>
    </w:p>
    <w:p w14:paraId="178451A5">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由中标供应商负责按国家相关标准进行货物包装，货物的包装均做好良好的防湿、防锈、防潮、防雨、防腐及防碰撞的措施，并适宜本项目实施地点的气候条件。凡由于包装不良造成的损失和由此产生的费用均由中标供应商承担。</w:t>
      </w:r>
    </w:p>
    <w:p w14:paraId="5771C2E7">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 xml:space="preserve">（4）中标供应商交货时还应提供产品的合格证书、质检报告、质量保证书等相关资料，否则采购人有权拒收。  </w:t>
      </w:r>
    </w:p>
    <w:p w14:paraId="08610AE3">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交货期（服务时间）：采购人发出供货通知之后10日历天内安装到位。具体时间以采购人通知时间为准。每逾期1天，中标供应商向采购人偿付逾期交货部分货款总额的万分之十的违约金。逾期交货超过15天，采购人有权终止合同，中标供应商需退还已支付的费用，且另需按本合同约定总金额的20%向采购人支付违约金。</w:t>
      </w:r>
    </w:p>
    <w:p w14:paraId="1CE2A5E2">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3、采购项目交付地点：必须按照采购单位的要求将货物运至指定地点，并在其指定位置安放，确保正常使用。</w:t>
      </w:r>
    </w:p>
    <w:p w14:paraId="6E9225E0">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三、质保期限</w:t>
      </w:r>
    </w:p>
    <w:p w14:paraId="6EE33DE8">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lang w:val="en-US" w:eastAsia="zh-CN"/>
        </w:rPr>
        <w:t>质保期限（自交货并验收合格之日起计）：</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cs="宋体"/>
          <w:b w:val="0"/>
          <w:bCs/>
          <w:color w:val="auto"/>
          <w:sz w:val="22"/>
          <w:szCs w:val="22"/>
          <w:highlight w:val="none"/>
          <w:u w:val="single"/>
          <w:lang w:val="en-US" w:eastAsia="zh-CN"/>
        </w:rPr>
        <w:t>3</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lang w:val="en-US" w:eastAsia="zh-CN"/>
        </w:rPr>
        <w:t>年。</w:t>
      </w:r>
    </w:p>
    <w:p w14:paraId="6EFA4320">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lang w:val="en-US" w:eastAsia="zh-CN"/>
        </w:rPr>
        <w:t>质保期内非采购人的人为原因而出现产品质量及安装问题，由</w:t>
      </w: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负责包修、包换或包退，并承担因此而产生的一切费用。</w:t>
      </w:r>
    </w:p>
    <w:p w14:paraId="2753CE86">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lang w:val="en-US" w:eastAsia="zh-CN"/>
        </w:rPr>
        <w:t>所有货物保修服务方式均为</w:t>
      </w: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上门保修，即由</w:t>
      </w: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派员到采购人产品使用现场维修，由此产生的一切费用均由</w:t>
      </w: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承担。</w:t>
      </w:r>
    </w:p>
    <w:p w14:paraId="633AA384">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en-US" w:eastAsia="zh-CN"/>
        </w:rPr>
        <w:t>保修期内，</w:t>
      </w: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负责对其提供货物进行维修，不再向采购人收取费用，但人为因素、自然因素(如火灾、雷击等)造成的故障除外。</w:t>
      </w:r>
    </w:p>
    <w:p w14:paraId="5947BA2D">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lang w:val="en-US" w:eastAsia="zh-CN"/>
        </w:rPr>
        <w:t>保修期内，</w:t>
      </w: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应负责产品使用的稳定性，负责免费更换故障部件。若</w:t>
      </w: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提供的货物在功能上和性能上达不到要求的，采购人有权要求</w:t>
      </w: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进行及时完善的修改。</w:t>
      </w:r>
    </w:p>
    <w:p w14:paraId="0CA8CFE2">
      <w:pPr>
        <w:spacing w:line="360" w:lineRule="auto"/>
        <w:ind w:firstLine="440" w:firstLineChars="200"/>
        <w:rPr>
          <w:rFonts w:hint="eastAsia"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6、中标供应商必须保证在接到故障电话后8小时内到场，并在24小时内修复。如中标供应商未在约定时间内到场，则中标供应商需承担由此给采购人造成的损失，包括但不限于采购人另行安排其他人员或机构维修产生的费用、因中标供应商未及时到场而拖慢工程进度或造成采购人对第三方违约等损失。在质保期内，如24小时内无法修复设备，中标供应商必须提供符合本合同要求的替代设备给采购人使用，直到故障设备修复为止，且不得另外收取其他费用。</w:t>
      </w:r>
    </w:p>
    <w:p w14:paraId="3E59375F">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四、验收</w:t>
      </w:r>
    </w:p>
    <w:p w14:paraId="581DDEF0">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项目涉及到的货物由采购人组织有关部门进行专项验收；中标供应商送货时，需提供产品合格证、质保书、保修证明、检测报告等书面资料，并按国家制造和安装的标准要求检测验收，质保期自出具验收合格报告之日起算；</w:t>
      </w:r>
    </w:p>
    <w:p w14:paraId="5203C86F">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中标供应商所供货物在通过专项验收时，应对由于材料等缺陷而发生的任何不足或者不符合国家相关标准，中标供应商承担由此引起的一切后果。若验收不合格，采购人有权中止合同，验收不合格所发生的一切费用由中标供应商承担，按照实际发生的费用从履约保证金中扣除，扣完为止。</w:t>
      </w:r>
    </w:p>
    <w:p w14:paraId="35031CBE">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如双方对验收结果有分歧，则以南通市产品质量技术监督机构的检测结果为准，检验费由有过失的一方支付。对于检测不合格的，该批次货物无条件退货并退场。同时采购人认定为中标供应商自身的原因而导致的该结果，有权取消其中标资格且解除合同。</w:t>
      </w:r>
    </w:p>
    <w:p w14:paraId="749ACE3E">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五、其他要求</w:t>
      </w:r>
    </w:p>
    <w:p w14:paraId="64DBCAD2">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w:t>
      </w: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应保证货物是全新、未使用过的原厂合格产品，并完全符合</w:t>
      </w:r>
      <w:r>
        <w:rPr>
          <w:rFonts w:hint="eastAsia" w:ascii="宋体" w:hAnsi="宋体" w:cs="宋体"/>
          <w:b w:val="0"/>
          <w:bCs/>
          <w:color w:val="auto"/>
          <w:sz w:val="22"/>
          <w:szCs w:val="22"/>
          <w:highlight w:val="none"/>
          <w:lang w:val="en-US" w:eastAsia="zh-CN"/>
        </w:rPr>
        <w:t>招标文件</w:t>
      </w:r>
      <w:r>
        <w:rPr>
          <w:rFonts w:hint="eastAsia" w:ascii="宋体" w:hAnsi="宋体" w:eastAsia="宋体" w:cs="宋体"/>
          <w:b w:val="0"/>
          <w:bCs/>
          <w:color w:val="auto"/>
          <w:sz w:val="22"/>
          <w:szCs w:val="22"/>
          <w:highlight w:val="none"/>
          <w:lang w:val="en-US" w:eastAsia="zh-CN"/>
        </w:rPr>
        <w:t>及合同规定的质量、规格和参数的要求。验收过程中发现不符合上述要求的，将视作不合格产品，采购人有权终止合同，造成的一切损失由</w:t>
      </w: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承担。</w:t>
      </w:r>
    </w:p>
    <w:p w14:paraId="7530EC46">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2、产品的技术标准按国家标准执行，无国家标准的，按行业标准执行，无国家和行业标准的，按企业标准执行；但在</w:t>
      </w:r>
      <w:r>
        <w:rPr>
          <w:rFonts w:hint="eastAsia" w:ascii="宋体" w:hAnsi="宋体" w:cs="宋体"/>
          <w:b w:val="0"/>
          <w:bCs/>
          <w:color w:val="auto"/>
          <w:sz w:val="22"/>
          <w:szCs w:val="22"/>
          <w:highlight w:val="none"/>
          <w:lang w:val="en-US" w:eastAsia="zh-CN"/>
        </w:rPr>
        <w:t>招标文件</w:t>
      </w:r>
      <w:r>
        <w:rPr>
          <w:rFonts w:hint="eastAsia" w:ascii="宋体" w:hAnsi="宋体" w:eastAsia="宋体" w:cs="宋体"/>
          <w:b w:val="0"/>
          <w:bCs/>
          <w:color w:val="auto"/>
          <w:sz w:val="22"/>
          <w:szCs w:val="22"/>
          <w:highlight w:val="none"/>
          <w:lang w:val="en-US" w:eastAsia="zh-CN"/>
        </w:rPr>
        <w:t>中有特别要求的，按</w:t>
      </w:r>
      <w:r>
        <w:rPr>
          <w:rFonts w:hint="eastAsia" w:ascii="宋体" w:hAnsi="宋体" w:cs="宋体"/>
          <w:b w:val="0"/>
          <w:bCs/>
          <w:color w:val="auto"/>
          <w:sz w:val="22"/>
          <w:szCs w:val="22"/>
          <w:highlight w:val="none"/>
          <w:lang w:val="en-US" w:eastAsia="zh-CN"/>
        </w:rPr>
        <w:t>招标文件</w:t>
      </w:r>
      <w:r>
        <w:rPr>
          <w:rFonts w:hint="eastAsia" w:ascii="宋体" w:hAnsi="宋体" w:eastAsia="宋体" w:cs="宋体"/>
          <w:b w:val="0"/>
          <w:bCs/>
          <w:color w:val="auto"/>
          <w:sz w:val="22"/>
          <w:szCs w:val="22"/>
          <w:highlight w:val="none"/>
          <w:lang w:val="en-US" w:eastAsia="zh-CN"/>
        </w:rPr>
        <w:t>中规定的要求执行，并且符合相关法律、法规规定的要求。</w:t>
      </w:r>
    </w:p>
    <w:p w14:paraId="021C79A5">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w:t>
      </w: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应保证提供的产品不得侵犯第三方专利权、商标权和设计权、版权等。否则，</w:t>
      </w: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应负全部责任，并承担由此引起的一切后果。</w:t>
      </w:r>
    </w:p>
    <w:p w14:paraId="6D1D1775">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w:t>
      </w: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应保证其货物在正确安装、正常使用下，在其使用寿命期内应具有满意的性能。</w:t>
      </w:r>
    </w:p>
    <w:p w14:paraId="05706F79">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应采取必要的安全措施保证货物的运输及安装的安全，并承担货物的运输及安装过程中产生的风险。</w:t>
      </w:r>
    </w:p>
    <w:p w14:paraId="09F8415C">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6、产品的外观、包装、运输应按国家规定或部颁标准执行，如因</w:t>
      </w: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包装不当以及其它原因造成损坏或丢失，应由</w:t>
      </w: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负一切责任。</w:t>
      </w:r>
    </w:p>
    <w:p w14:paraId="0536DA4E">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7、</w:t>
      </w:r>
      <w:r>
        <w:rPr>
          <w:rFonts w:hint="eastAsia" w:ascii="宋体" w:hAnsi="宋体" w:eastAsia="宋体" w:cs="宋体"/>
          <w:b w:val="0"/>
          <w:bCs/>
          <w:color w:val="auto"/>
          <w:sz w:val="22"/>
          <w:szCs w:val="22"/>
          <w:highlight w:val="none"/>
          <w:lang w:val="en-US" w:eastAsia="zh-CN"/>
        </w:rPr>
        <w:t>供应商必须保证所提供的产品符合国家相应质量要求。</w:t>
      </w:r>
    </w:p>
    <w:p w14:paraId="39A15EDA">
      <w:pPr>
        <w:spacing w:line="360" w:lineRule="auto"/>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六</w:t>
      </w:r>
      <w:r>
        <w:rPr>
          <w:rFonts w:hint="eastAsia" w:ascii="宋体" w:hAnsi="宋体" w:eastAsia="宋体" w:cs="宋体"/>
          <w:b/>
          <w:bCs w:val="0"/>
          <w:color w:val="auto"/>
          <w:sz w:val="22"/>
          <w:szCs w:val="22"/>
          <w:highlight w:val="none"/>
          <w:lang w:val="en-US" w:eastAsia="zh-CN"/>
        </w:rPr>
        <w:t>、付款方式：</w:t>
      </w:r>
    </w:p>
    <w:p w14:paraId="06880C0C">
      <w:pPr>
        <w:spacing w:line="360" w:lineRule="auto"/>
        <w:ind w:firstLine="440" w:firstLineChars="200"/>
        <w:rPr>
          <w:rFonts w:hint="eastAsia"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中标供应商按本合同约定供货，货物经完成安装并经最终验收合格后，采购人支付至经验收合格货物合同总价的95%，剩余作为质保金待质保期满后无质量问题一次性付清（无息）。每次付款前，中标供应商需向采购人提供有效的增值税专用发票。</w:t>
      </w:r>
    </w:p>
    <w:p w14:paraId="119D0741">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需根据</w:t>
      </w:r>
      <w:r>
        <w:rPr>
          <w:rFonts w:hint="eastAsia" w:ascii="宋体" w:hAnsi="宋体" w:cs="宋体"/>
          <w:b w:val="0"/>
          <w:bCs/>
          <w:color w:val="auto"/>
          <w:sz w:val="22"/>
          <w:szCs w:val="22"/>
          <w:highlight w:val="none"/>
          <w:lang w:val="en-US" w:eastAsia="zh-CN"/>
        </w:rPr>
        <w:t>采购人</w:t>
      </w:r>
      <w:r>
        <w:rPr>
          <w:rFonts w:hint="eastAsia" w:ascii="宋体" w:hAnsi="宋体" w:eastAsia="宋体" w:cs="宋体"/>
          <w:b w:val="0"/>
          <w:bCs/>
          <w:color w:val="auto"/>
          <w:sz w:val="22"/>
          <w:szCs w:val="22"/>
          <w:highlight w:val="none"/>
          <w:lang w:val="en-US" w:eastAsia="zh-CN"/>
        </w:rPr>
        <w:t>的要求向</w:t>
      </w:r>
      <w:r>
        <w:rPr>
          <w:rFonts w:hint="eastAsia" w:ascii="宋体" w:hAnsi="宋体" w:cs="宋体"/>
          <w:b w:val="0"/>
          <w:bCs/>
          <w:color w:val="auto"/>
          <w:sz w:val="22"/>
          <w:szCs w:val="22"/>
          <w:highlight w:val="none"/>
          <w:lang w:val="en-US" w:eastAsia="zh-CN"/>
        </w:rPr>
        <w:t>采购人</w:t>
      </w:r>
      <w:r>
        <w:rPr>
          <w:rFonts w:hint="eastAsia" w:ascii="宋体" w:hAnsi="宋体" w:eastAsia="宋体" w:cs="宋体"/>
          <w:b w:val="0"/>
          <w:bCs/>
          <w:color w:val="auto"/>
          <w:sz w:val="22"/>
          <w:szCs w:val="22"/>
          <w:highlight w:val="none"/>
          <w:lang w:val="en-US" w:eastAsia="zh-CN"/>
        </w:rPr>
        <w:t>出具符合国家及</w:t>
      </w:r>
      <w:r>
        <w:rPr>
          <w:rFonts w:hint="eastAsia" w:ascii="宋体" w:hAnsi="宋体" w:cs="宋体"/>
          <w:b w:val="0"/>
          <w:bCs/>
          <w:color w:val="auto"/>
          <w:sz w:val="22"/>
          <w:szCs w:val="22"/>
          <w:highlight w:val="none"/>
          <w:lang w:val="en-US" w:eastAsia="zh-CN"/>
        </w:rPr>
        <w:t>采购人</w:t>
      </w:r>
      <w:r>
        <w:rPr>
          <w:rFonts w:hint="eastAsia" w:ascii="宋体" w:hAnsi="宋体" w:eastAsia="宋体" w:cs="宋体"/>
          <w:b w:val="0"/>
          <w:bCs/>
          <w:color w:val="auto"/>
          <w:sz w:val="22"/>
          <w:szCs w:val="22"/>
          <w:highlight w:val="none"/>
          <w:lang w:val="en-US" w:eastAsia="zh-CN"/>
        </w:rPr>
        <w:t>税收及财务制度的发票，因</w:t>
      </w:r>
      <w:r>
        <w:rPr>
          <w:rFonts w:hint="eastAsia" w:ascii="宋体" w:hAnsi="宋体" w:cs="宋体"/>
          <w:b w:val="0"/>
          <w:bCs/>
          <w:color w:val="auto"/>
          <w:sz w:val="22"/>
          <w:szCs w:val="22"/>
          <w:highlight w:val="none"/>
          <w:lang w:val="en-US" w:eastAsia="zh-CN"/>
        </w:rPr>
        <w:t>中标供应商</w:t>
      </w:r>
      <w:r>
        <w:rPr>
          <w:rFonts w:hint="eastAsia" w:ascii="宋体" w:hAnsi="宋体" w:eastAsia="宋体" w:cs="宋体"/>
          <w:b w:val="0"/>
          <w:bCs/>
          <w:color w:val="auto"/>
          <w:sz w:val="22"/>
          <w:szCs w:val="22"/>
          <w:highlight w:val="none"/>
          <w:lang w:val="en-US" w:eastAsia="zh-CN"/>
        </w:rPr>
        <w:t>未及时提供发票所导致的</w:t>
      </w:r>
      <w:r>
        <w:rPr>
          <w:rFonts w:hint="eastAsia" w:ascii="宋体" w:hAnsi="宋体" w:cs="宋体"/>
          <w:b w:val="0"/>
          <w:bCs/>
          <w:color w:val="auto"/>
          <w:sz w:val="22"/>
          <w:szCs w:val="22"/>
          <w:highlight w:val="none"/>
          <w:lang w:val="en-US" w:eastAsia="zh-CN"/>
        </w:rPr>
        <w:t>采购人</w:t>
      </w:r>
      <w:r>
        <w:rPr>
          <w:rFonts w:hint="eastAsia" w:ascii="宋体" w:hAnsi="宋体" w:eastAsia="宋体" w:cs="宋体"/>
          <w:b w:val="0"/>
          <w:bCs/>
          <w:color w:val="auto"/>
          <w:sz w:val="22"/>
          <w:szCs w:val="22"/>
          <w:highlight w:val="none"/>
          <w:lang w:val="en-US" w:eastAsia="zh-CN"/>
        </w:rPr>
        <w:t>迟延付款，</w:t>
      </w:r>
      <w:r>
        <w:rPr>
          <w:rFonts w:hint="eastAsia" w:ascii="宋体" w:hAnsi="宋体" w:cs="宋体"/>
          <w:b w:val="0"/>
          <w:bCs/>
          <w:color w:val="auto"/>
          <w:sz w:val="22"/>
          <w:szCs w:val="22"/>
          <w:highlight w:val="none"/>
          <w:lang w:val="en-US" w:eastAsia="zh-CN"/>
        </w:rPr>
        <w:t>采购人</w:t>
      </w:r>
      <w:r>
        <w:rPr>
          <w:rFonts w:hint="eastAsia" w:ascii="宋体" w:hAnsi="宋体" w:eastAsia="宋体" w:cs="宋体"/>
          <w:b w:val="0"/>
          <w:bCs/>
          <w:color w:val="auto"/>
          <w:sz w:val="22"/>
          <w:szCs w:val="22"/>
          <w:highlight w:val="none"/>
          <w:lang w:val="en-US" w:eastAsia="zh-CN"/>
        </w:rPr>
        <w:t>不对此承担责任。</w:t>
      </w:r>
    </w:p>
    <w:p w14:paraId="715D5AE8">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 xml:space="preserve">具体内容最终以双方签订的采购合同为准。 </w:t>
      </w:r>
    </w:p>
    <w:p w14:paraId="08B9C1E5">
      <w:pPr>
        <w:snapToGrid w:val="0"/>
        <w:spacing w:line="300" w:lineRule="auto"/>
        <w:jc w:val="center"/>
        <w:outlineLvl w:val="0"/>
        <w:rPr>
          <w:rFonts w:hint="eastAsia" w:ascii="宋体" w:hAnsi="宋体"/>
          <w:b/>
          <w:color w:val="auto"/>
          <w:sz w:val="36"/>
          <w:szCs w:val="36"/>
          <w:highlight w:val="none"/>
        </w:rPr>
      </w:pPr>
      <w:r>
        <w:rPr>
          <w:rFonts w:ascii="宋体" w:hAnsi="宋体"/>
          <w:b/>
          <w:color w:val="auto"/>
          <w:sz w:val="36"/>
          <w:szCs w:val="36"/>
          <w:highlight w:val="none"/>
        </w:rPr>
        <w:br w:type="page"/>
      </w:r>
      <w:r>
        <w:rPr>
          <w:rFonts w:hint="eastAsia" w:ascii="宋体" w:hAnsi="宋体"/>
          <w:b/>
          <w:color w:val="auto"/>
          <w:sz w:val="36"/>
          <w:szCs w:val="36"/>
          <w:highlight w:val="none"/>
        </w:rPr>
        <w:t>第四部分  开标和评标</w:t>
      </w:r>
    </w:p>
    <w:p w14:paraId="19AFBFBB">
      <w:pPr>
        <w:keepNext w:val="0"/>
        <w:keepLines w:val="0"/>
        <w:pageBreakBefore w:val="0"/>
        <w:widowControl w:val="0"/>
        <w:tabs>
          <w:tab w:val="left" w:pos="3585"/>
        </w:tabs>
        <w:kinsoku/>
        <w:wordWrap/>
        <w:overflowPunct/>
        <w:topLinePunct w:val="0"/>
        <w:bidi w:val="0"/>
        <w:snapToGrid w:val="0"/>
        <w:spacing w:line="440" w:lineRule="exact"/>
        <w:ind w:firstLine="424" w:firstLineChars="192"/>
        <w:textAlignment w:val="auto"/>
        <w:rPr>
          <w:rFonts w:hint="eastAsia" w:ascii="宋体" w:hAnsi="宋体"/>
          <w:b/>
          <w:color w:val="auto"/>
          <w:sz w:val="22"/>
          <w:szCs w:val="22"/>
          <w:highlight w:val="none"/>
        </w:rPr>
      </w:pPr>
      <w:r>
        <w:rPr>
          <w:rFonts w:hint="eastAsia" w:ascii="宋体" w:hAnsi="宋体"/>
          <w:b/>
          <w:bCs/>
          <w:color w:val="auto"/>
          <w:sz w:val="22"/>
          <w:szCs w:val="22"/>
          <w:highlight w:val="none"/>
        </w:rPr>
        <w:t>一、</w:t>
      </w:r>
      <w:r>
        <w:rPr>
          <w:rFonts w:hint="eastAsia" w:ascii="宋体" w:hAnsi="宋体"/>
          <w:b/>
          <w:color w:val="auto"/>
          <w:sz w:val="22"/>
          <w:szCs w:val="22"/>
          <w:highlight w:val="none"/>
        </w:rPr>
        <w:t>采购人委托代理机构组织开标</w:t>
      </w:r>
    </w:p>
    <w:p w14:paraId="357C16DB">
      <w:pPr>
        <w:keepNext w:val="0"/>
        <w:keepLines w:val="0"/>
        <w:pageBreakBefore w:val="0"/>
        <w:widowControl w:val="0"/>
        <w:tabs>
          <w:tab w:val="left" w:pos="3585"/>
        </w:tabs>
        <w:kinsoku/>
        <w:wordWrap/>
        <w:overflowPunct/>
        <w:topLinePunct w:val="0"/>
        <w:bidi w:val="0"/>
        <w:snapToGrid w:val="0"/>
        <w:spacing w:line="440" w:lineRule="exact"/>
        <w:ind w:firstLine="422" w:firstLineChars="192"/>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投标供应商须</w:t>
      </w:r>
      <w:r>
        <w:rPr>
          <w:rFonts w:hint="eastAsia" w:ascii="宋体" w:hAnsi="宋体" w:cs="宋体"/>
          <w:color w:val="auto"/>
          <w:kern w:val="0"/>
          <w:sz w:val="22"/>
          <w:szCs w:val="22"/>
          <w:highlight w:val="none"/>
          <w:lang w:val="en-US" w:eastAsia="zh-CN"/>
        </w:rPr>
        <w:t>准时</w:t>
      </w:r>
      <w:r>
        <w:rPr>
          <w:rFonts w:hint="eastAsia" w:ascii="宋体" w:hAnsi="宋体" w:cs="宋体"/>
          <w:color w:val="auto"/>
          <w:kern w:val="0"/>
          <w:sz w:val="22"/>
          <w:szCs w:val="22"/>
          <w:highlight w:val="none"/>
          <w:lang w:val="zh-CN"/>
        </w:rPr>
        <w:t>参加开标会。</w:t>
      </w:r>
    </w:p>
    <w:p w14:paraId="2DCCB9A0">
      <w:pPr>
        <w:keepNext w:val="0"/>
        <w:keepLines w:val="0"/>
        <w:pageBreakBefore w:val="0"/>
        <w:widowControl w:val="0"/>
        <w:numPr>
          <w:ilvl w:val="0"/>
          <w:numId w:val="2"/>
        </w:numPr>
        <w:kinsoku/>
        <w:wordWrap/>
        <w:overflowPunct/>
        <w:topLinePunct w:val="0"/>
        <w:bidi w:val="0"/>
        <w:snapToGrid w:val="0"/>
        <w:spacing w:line="440" w:lineRule="exact"/>
        <w:ind w:firstLine="570"/>
        <w:textAlignment w:val="auto"/>
        <w:rPr>
          <w:rFonts w:hint="eastAsia" w:ascii="宋体" w:hAnsi="宋体"/>
          <w:b/>
          <w:bCs/>
          <w:color w:val="auto"/>
          <w:sz w:val="22"/>
          <w:szCs w:val="22"/>
          <w:highlight w:val="none"/>
        </w:rPr>
      </w:pPr>
      <w:r>
        <w:rPr>
          <w:rFonts w:hint="eastAsia" w:ascii="宋体" w:hAnsi="宋体"/>
          <w:b/>
          <w:bCs/>
          <w:color w:val="auto"/>
          <w:sz w:val="22"/>
          <w:szCs w:val="22"/>
          <w:highlight w:val="none"/>
        </w:rPr>
        <w:t>评委会由有关专家和</w:t>
      </w:r>
      <w:r>
        <w:rPr>
          <w:rFonts w:hint="eastAsia" w:ascii="宋体" w:hAnsi="宋体"/>
          <w:b/>
          <w:color w:val="auto"/>
          <w:sz w:val="22"/>
          <w:szCs w:val="22"/>
          <w:highlight w:val="none"/>
        </w:rPr>
        <w:t>采购人代表</w:t>
      </w:r>
      <w:r>
        <w:rPr>
          <w:rFonts w:hint="eastAsia" w:ascii="宋体" w:hAnsi="宋体"/>
          <w:b/>
          <w:bCs/>
          <w:color w:val="auto"/>
          <w:sz w:val="22"/>
          <w:szCs w:val="22"/>
          <w:highlight w:val="none"/>
        </w:rPr>
        <w:t>组成</w:t>
      </w:r>
      <w:r>
        <w:rPr>
          <w:rFonts w:hint="eastAsia" w:ascii="宋体" w:hAnsi="宋体"/>
          <w:b/>
          <w:color w:val="auto"/>
          <w:sz w:val="22"/>
          <w:szCs w:val="22"/>
          <w:highlight w:val="none"/>
        </w:rPr>
        <w:t>，按照</w:t>
      </w:r>
      <w:r>
        <w:rPr>
          <w:rFonts w:hint="eastAsia" w:ascii="宋体" w:hAnsi="宋体"/>
          <w:b/>
          <w:bCs/>
          <w:color w:val="auto"/>
          <w:sz w:val="22"/>
          <w:szCs w:val="22"/>
          <w:highlight w:val="none"/>
        </w:rPr>
        <w:t>公平、公正、择优的原则进行</w:t>
      </w:r>
      <w:r>
        <w:rPr>
          <w:rFonts w:hint="eastAsia" w:ascii="宋体" w:hAnsi="宋体"/>
          <w:b/>
          <w:color w:val="auto"/>
          <w:sz w:val="22"/>
          <w:szCs w:val="22"/>
          <w:highlight w:val="none"/>
        </w:rPr>
        <w:t>独立</w:t>
      </w:r>
      <w:r>
        <w:rPr>
          <w:rFonts w:hint="eastAsia" w:ascii="宋体" w:hAnsi="宋体"/>
          <w:b/>
          <w:bCs/>
          <w:color w:val="auto"/>
          <w:sz w:val="22"/>
          <w:szCs w:val="22"/>
          <w:highlight w:val="none"/>
        </w:rPr>
        <w:t>评标。</w:t>
      </w:r>
    </w:p>
    <w:p w14:paraId="06B74F35">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b/>
          <w:bCs/>
          <w:color w:val="auto"/>
          <w:sz w:val="22"/>
          <w:szCs w:val="22"/>
          <w:highlight w:val="none"/>
        </w:rPr>
      </w:pPr>
      <w:r>
        <w:rPr>
          <w:rFonts w:hint="eastAsia" w:ascii="宋体" w:hAnsi="宋体"/>
          <w:bCs/>
          <w:color w:val="auto"/>
          <w:sz w:val="22"/>
          <w:szCs w:val="22"/>
          <w:highlight w:val="none"/>
        </w:rPr>
        <w:t>评委会由采购人代表和评审专家组成。</w:t>
      </w:r>
    </w:p>
    <w:p w14:paraId="2E73F8E1">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由评标委员会对</w:t>
      </w:r>
      <w:r>
        <w:rPr>
          <w:rFonts w:hint="eastAsia" w:ascii="宋体" w:hAnsi="宋体"/>
          <w:bCs/>
          <w:color w:val="auto"/>
          <w:sz w:val="22"/>
          <w:szCs w:val="22"/>
          <w:highlight w:val="none"/>
          <w:lang w:eastAsia="zh-CN"/>
        </w:rPr>
        <w:t>投标供应商</w:t>
      </w:r>
      <w:r>
        <w:rPr>
          <w:rFonts w:hint="eastAsia" w:ascii="宋体" w:hAnsi="宋体"/>
          <w:bCs/>
          <w:color w:val="auto"/>
          <w:sz w:val="22"/>
          <w:szCs w:val="22"/>
          <w:highlight w:val="none"/>
        </w:rPr>
        <w:t>资格性、符合性审查，对未通过审查的</w:t>
      </w:r>
      <w:r>
        <w:rPr>
          <w:rFonts w:hint="eastAsia" w:ascii="宋体" w:hAnsi="宋体" w:cs="宋体"/>
          <w:color w:val="auto"/>
          <w:sz w:val="22"/>
          <w:szCs w:val="22"/>
          <w:highlight w:val="none"/>
          <w:lang w:val="en-US" w:eastAsia="zh-CN"/>
        </w:rPr>
        <w:t>投标供应商</w:t>
      </w:r>
      <w:r>
        <w:rPr>
          <w:rFonts w:hint="eastAsia" w:ascii="宋体" w:hAnsi="宋体"/>
          <w:bCs/>
          <w:color w:val="auto"/>
          <w:sz w:val="22"/>
          <w:szCs w:val="22"/>
          <w:highlight w:val="none"/>
        </w:rPr>
        <w:t>，应现场告知原因。评委会对合格</w:t>
      </w:r>
      <w:r>
        <w:rPr>
          <w:rFonts w:hint="eastAsia" w:ascii="宋体" w:hAnsi="宋体" w:cs="宋体"/>
          <w:color w:val="auto"/>
          <w:sz w:val="22"/>
          <w:szCs w:val="22"/>
          <w:highlight w:val="none"/>
          <w:lang w:val="en-US" w:eastAsia="zh-CN"/>
        </w:rPr>
        <w:t>投标供应商</w:t>
      </w:r>
      <w:r>
        <w:rPr>
          <w:rFonts w:hint="eastAsia" w:ascii="宋体" w:hAnsi="宋体"/>
          <w:bCs/>
          <w:color w:val="auto"/>
          <w:sz w:val="22"/>
          <w:szCs w:val="22"/>
          <w:highlight w:val="none"/>
        </w:rPr>
        <w:t>的投标文件进行评审。</w:t>
      </w:r>
    </w:p>
    <w:p w14:paraId="6FF29106">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b/>
          <w:bCs/>
          <w:color w:val="auto"/>
          <w:sz w:val="22"/>
          <w:szCs w:val="22"/>
          <w:highlight w:val="none"/>
        </w:rPr>
      </w:pPr>
      <w:r>
        <w:rPr>
          <w:rFonts w:hint="eastAsia" w:ascii="宋体" w:hAnsi="宋体"/>
          <w:b/>
          <w:bCs/>
          <w:color w:val="auto"/>
          <w:sz w:val="22"/>
          <w:szCs w:val="22"/>
          <w:highlight w:val="none"/>
        </w:rPr>
        <w:t>（一）评审内容</w:t>
      </w:r>
    </w:p>
    <w:p w14:paraId="26137C20">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1、是否递交投标文件；</w:t>
      </w:r>
    </w:p>
    <w:p w14:paraId="67BCB34A">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bCs/>
          <w:color w:val="auto"/>
          <w:sz w:val="22"/>
          <w:szCs w:val="22"/>
          <w:highlight w:val="none"/>
          <w:lang w:eastAsia="zh-CN"/>
        </w:rPr>
      </w:pPr>
      <w:r>
        <w:rPr>
          <w:rFonts w:hint="eastAsia" w:ascii="宋体" w:hAnsi="宋体"/>
          <w:bCs/>
          <w:color w:val="auto"/>
          <w:sz w:val="22"/>
          <w:szCs w:val="22"/>
          <w:highlight w:val="none"/>
        </w:rPr>
        <w:t>2、投标资格是否符合（由评标委员会审查）</w:t>
      </w:r>
      <w:r>
        <w:rPr>
          <w:rFonts w:hint="eastAsia" w:ascii="宋体" w:hAnsi="宋体"/>
          <w:bCs/>
          <w:color w:val="auto"/>
          <w:sz w:val="22"/>
          <w:szCs w:val="22"/>
          <w:highlight w:val="none"/>
          <w:lang w:eastAsia="zh-CN"/>
        </w:rPr>
        <w:t>；</w:t>
      </w:r>
    </w:p>
    <w:p w14:paraId="26D79093">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3、投标文件是否完整；</w:t>
      </w:r>
    </w:p>
    <w:p w14:paraId="34B3843B">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4、投标文件是否恰当地签署；</w:t>
      </w:r>
    </w:p>
    <w:p w14:paraId="715001D2">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5、是否作出实质性响应（是否有实质性响应，只根据投标文件本身，而不寻求外部证据）；</w:t>
      </w:r>
    </w:p>
    <w:p w14:paraId="31A075B4">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6、是否有计算错误。</w:t>
      </w:r>
    </w:p>
    <w:p w14:paraId="643C9035">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b/>
          <w:bCs/>
          <w:color w:val="auto"/>
          <w:sz w:val="22"/>
          <w:szCs w:val="22"/>
          <w:highlight w:val="none"/>
        </w:rPr>
      </w:pPr>
      <w:r>
        <w:rPr>
          <w:rFonts w:hint="eastAsia" w:ascii="宋体" w:hAnsi="宋体"/>
          <w:b/>
          <w:bCs/>
          <w:color w:val="auto"/>
          <w:sz w:val="22"/>
          <w:szCs w:val="22"/>
          <w:highlight w:val="none"/>
        </w:rPr>
        <w:t>（二）相应的规定</w:t>
      </w:r>
    </w:p>
    <w:p w14:paraId="424A966C">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1、投标文件中开标一览表（报价表）内容与投标文件中相应内容不一致的，以开标一览表（报价表）为准；</w:t>
      </w:r>
    </w:p>
    <w:p w14:paraId="14DF69EE">
      <w:pPr>
        <w:keepNext w:val="0"/>
        <w:keepLines w:val="0"/>
        <w:pageBreakBefore w:val="0"/>
        <w:widowControl w:val="0"/>
        <w:kinsoku/>
        <w:wordWrap/>
        <w:overflowPunct/>
        <w:topLinePunct w:val="0"/>
        <w:bidi w:val="0"/>
        <w:snapToGrid w:val="0"/>
        <w:spacing w:line="44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2、大写金额和小写金额不一致的，以大写金额为准；</w:t>
      </w:r>
    </w:p>
    <w:p w14:paraId="79F32AE8">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3、单价金额小数点或者百分比有明显错位的，以开标一览表的总价为准，并修改单价；</w:t>
      </w:r>
    </w:p>
    <w:p w14:paraId="533D16AD">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4、总价金额与按单价汇总金额不一致的，以单价金额计算结果为准。</w:t>
      </w:r>
    </w:p>
    <w:p w14:paraId="69C81330">
      <w:pPr>
        <w:keepNext w:val="0"/>
        <w:keepLines w:val="0"/>
        <w:pageBreakBefore w:val="0"/>
        <w:widowControl w:val="0"/>
        <w:kinsoku/>
        <w:wordWrap/>
        <w:overflowPunct/>
        <w:topLinePunct w:val="0"/>
        <w:bidi w:val="0"/>
        <w:snapToGrid w:val="0"/>
        <w:spacing w:line="440" w:lineRule="exact"/>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同时出现两种以上不一致的，按照前款规定的顺序修正。修正后的报价按照财政部第87号令第五十一条第二款的规定经</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确认后产生约束力，</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不确认的，其投标无效。</w:t>
      </w:r>
    </w:p>
    <w:p w14:paraId="0A51E3D5">
      <w:pPr>
        <w:keepNext w:val="0"/>
        <w:keepLines w:val="0"/>
        <w:pageBreakBefore w:val="0"/>
        <w:widowControl w:val="0"/>
        <w:tabs>
          <w:tab w:val="left" w:pos="3585"/>
        </w:tabs>
        <w:kinsoku/>
        <w:wordWrap/>
        <w:overflowPunct/>
        <w:topLinePunct w:val="0"/>
        <w:bidi w:val="0"/>
        <w:snapToGrid w:val="0"/>
        <w:spacing w:line="440" w:lineRule="exact"/>
        <w:ind w:firstLine="442" w:firstLineChars="200"/>
        <w:textAlignment w:val="auto"/>
        <w:rPr>
          <w:rFonts w:hint="eastAsia" w:ascii="宋体" w:hAnsi="宋体"/>
          <w:b/>
          <w:bCs/>
          <w:color w:val="auto"/>
          <w:sz w:val="22"/>
          <w:szCs w:val="22"/>
          <w:highlight w:val="none"/>
        </w:rPr>
      </w:pPr>
      <w:r>
        <w:rPr>
          <w:rFonts w:hint="eastAsia" w:ascii="宋体" w:hAnsi="宋体"/>
          <w:b/>
          <w:bCs/>
          <w:color w:val="auto"/>
          <w:sz w:val="22"/>
          <w:szCs w:val="22"/>
          <w:highlight w:val="none"/>
        </w:rPr>
        <w:t>三、</w:t>
      </w:r>
      <w:r>
        <w:rPr>
          <w:rFonts w:hint="eastAsia" w:ascii="宋体" w:hAnsi="宋体"/>
          <w:b/>
          <w:color w:val="auto"/>
          <w:sz w:val="22"/>
          <w:szCs w:val="22"/>
          <w:highlight w:val="none"/>
        </w:rPr>
        <w:t>陈述、演示、</w:t>
      </w:r>
      <w:r>
        <w:rPr>
          <w:rFonts w:hint="eastAsia" w:ascii="宋体" w:hAnsi="宋体"/>
          <w:b/>
          <w:bCs/>
          <w:color w:val="auto"/>
          <w:sz w:val="22"/>
          <w:szCs w:val="22"/>
          <w:highlight w:val="none"/>
        </w:rPr>
        <w:t>答疑、澄清</w:t>
      </w:r>
    </w:p>
    <w:p w14:paraId="36D3CA69">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b/>
          <w:color w:val="auto"/>
          <w:sz w:val="22"/>
          <w:szCs w:val="22"/>
          <w:highlight w:val="none"/>
        </w:rPr>
      </w:pPr>
      <w:r>
        <w:rPr>
          <w:rFonts w:hint="eastAsia" w:ascii="宋体" w:hAnsi="宋体"/>
          <w:color w:val="auto"/>
          <w:sz w:val="22"/>
          <w:szCs w:val="22"/>
          <w:highlight w:val="none"/>
        </w:rPr>
        <w:t>如评委会认为有必要，</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按评委会的要求作陈述、演示、答疑及澄清其投标内容。时间由评委会掌握。</w:t>
      </w:r>
    </w:p>
    <w:p w14:paraId="01764AE4">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重要澄清答复应是书面的，但不得对投标内容进行实质性修改。</w:t>
      </w:r>
    </w:p>
    <w:p w14:paraId="4447AD16">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b/>
          <w:color w:val="auto"/>
          <w:sz w:val="22"/>
          <w:szCs w:val="22"/>
          <w:highlight w:val="none"/>
        </w:rPr>
      </w:pPr>
      <w:r>
        <w:rPr>
          <w:rFonts w:hint="eastAsia" w:ascii="宋体" w:hAnsi="宋体"/>
          <w:b/>
          <w:color w:val="auto"/>
          <w:sz w:val="22"/>
          <w:szCs w:val="22"/>
          <w:highlight w:val="none"/>
        </w:rPr>
        <w:t>四、出现下列情形之一的，作无效投标处理</w:t>
      </w:r>
    </w:p>
    <w:p w14:paraId="6931EE5B">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1、投标文件未按招标文件要求密封、签署、盖章及主要资料不齐全的；</w:t>
      </w:r>
    </w:p>
    <w:p w14:paraId="15C207D9">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2、不具备招标文件中规定的资格要求的；</w:t>
      </w:r>
    </w:p>
    <w:p w14:paraId="34BFCB4F">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3、报价</w:t>
      </w:r>
      <w:r>
        <w:rPr>
          <w:rFonts w:hint="eastAsia" w:ascii="宋体" w:hAnsi="宋体" w:cs="宋体"/>
          <w:b/>
          <w:bCs/>
          <w:color w:val="auto"/>
          <w:sz w:val="22"/>
          <w:szCs w:val="22"/>
          <w:highlight w:val="none"/>
          <w:u w:val="none"/>
          <w:lang w:eastAsia="zh-CN"/>
        </w:rPr>
        <w:t>不含税价</w:t>
      </w:r>
      <w:r>
        <w:rPr>
          <w:rFonts w:hint="eastAsia" w:ascii="宋体" w:hAnsi="宋体" w:cs="宋体"/>
          <w:b/>
          <w:bCs/>
          <w:color w:val="auto"/>
          <w:sz w:val="22"/>
          <w:szCs w:val="22"/>
          <w:highlight w:val="none"/>
        </w:rPr>
        <w:t>超过招标文件中规定的预算金额或者最高限价的；</w:t>
      </w:r>
    </w:p>
    <w:p w14:paraId="78F19986">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4、投标文件含有采购人不能接受的附加条件的；</w:t>
      </w:r>
    </w:p>
    <w:p w14:paraId="5627CFA9">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5、不符合法律、法规和招标文件中规定的其他实质性要求的；</w:t>
      </w:r>
    </w:p>
    <w:p w14:paraId="7505EB86">
      <w:pPr>
        <w:keepNext w:val="0"/>
        <w:keepLines w:val="0"/>
        <w:pageBreakBefore w:val="0"/>
        <w:widowControl w:val="0"/>
        <w:kinsoku/>
        <w:wordWrap/>
        <w:overflowPunct/>
        <w:topLinePunct w:val="0"/>
        <w:bidi w:val="0"/>
        <w:snapToGrid w:val="0"/>
        <w:spacing w:line="44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6、不同文件（资格审查文件</w:t>
      </w:r>
      <w:r>
        <w:rPr>
          <w:rFonts w:hint="eastAsia" w:ascii="宋体" w:hAnsi="宋体" w:cs="宋体"/>
          <w:b/>
          <w:bCs/>
          <w:color w:val="auto"/>
          <w:sz w:val="22"/>
          <w:szCs w:val="22"/>
          <w:highlight w:val="none"/>
          <w:lang w:val="en-US" w:eastAsia="zh-CN"/>
        </w:rPr>
        <w:t>包</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报价标</w:t>
      </w:r>
      <w:r>
        <w:rPr>
          <w:rFonts w:hint="eastAsia" w:ascii="宋体" w:hAnsi="宋体" w:cs="宋体"/>
          <w:b/>
          <w:bCs/>
          <w:color w:val="auto"/>
          <w:sz w:val="22"/>
          <w:szCs w:val="22"/>
          <w:highlight w:val="none"/>
        </w:rPr>
        <w:t>）混装的。</w:t>
      </w:r>
    </w:p>
    <w:p w14:paraId="3263B462">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b/>
          <w:color w:val="auto"/>
          <w:sz w:val="22"/>
          <w:szCs w:val="22"/>
          <w:highlight w:val="none"/>
        </w:rPr>
      </w:pPr>
      <w:r>
        <w:rPr>
          <w:rFonts w:hint="eastAsia" w:ascii="宋体" w:hAnsi="宋体"/>
          <w:b/>
          <w:color w:val="auto"/>
          <w:sz w:val="22"/>
          <w:szCs w:val="22"/>
          <w:highlight w:val="none"/>
        </w:rPr>
        <w:t>五、出现下列情形之一的，作废标处理</w:t>
      </w:r>
    </w:p>
    <w:p w14:paraId="0615C6E0">
      <w:pPr>
        <w:keepNext w:val="0"/>
        <w:keepLines w:val="0"/>
        <w:pageBreakBefore w:val="0"/>
        <w:widowControl w:val="0"/>
        <w:kinsoku/>
        <w:wordWrap/>
        <w:overflowPunct/>
        <w:topLinePunct w:val="0"/>
        <w:bidi w:val="0"/>
        <w:snapToGrid w:val="0"/>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1、符合专业条件的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或者对招标文件作实质响应的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不足3家的；</w:t>
      </w:r>
    </w:p>
    <w:p w14:paraId="554CA31C">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2、出现影响采购公正的违法违规行为的；</w:t>
      </w:r>
    </w:p>
    <w:p w14:paraId="1B733664">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3、</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的报价均超过了采购预算，采购人不能支付的；</w:t>
      </w:r>
    </w:p>
    <w:p w14:paraId="372A5DFA">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4、因重大变故，采购任务取消的。</w:t>
      </w:r>
    </w:p>
    <w:p w14:paraId="01661828">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color w:val="auto"/>
          <w:sz w:val="22"/>
          <w:szCs w:val="22"/>
          <w:highlight w:val="none"/>
        </w:rPr>
      </w:pPr>
      <w:r>
        <w:rPr>
          <w:rFonts w:hint="eastAsia" w:ascii="宋体" w:hAnsi="宋体"/>
          <w:color w:val="auto"/>
          <w:sz w:val="22"/>
          <w:szCs w:val="22"/>
          <w:highlight w:val="none"/>
        </w:rPr>
        <w:t>上述均保留评委会认定可以确定为无效投标或废标的其他情况。</w:t>
      </w:r>
    </w:p>
    <w:p w14:paraId="17C75D7F">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b/>
          <w:color w:val="auto"/>
          <w:sz w:val="22"/>
          <w:szCs w:val="22"/>
          <w:highlight w:val="none"/>
        </w:rPr>
      </w:pPr>
      <w:r>
        <w:rPr>
          <w:rFonts w:hint="eastAsia" w:ascii="宋体" w:hAnsi="宋体"/>
          <w:b/>
          <w:color w:val="auto"/>
          <w:sz w:val="22"/>
          <w:szCs w:val="22"/>
          <w:highlight w:val="none"/>
        </w:rPr>
        <w:t>六</w:t>
      </w:r>
      <w:r>
        <w:rPr>
          <w:rFonts w:hint="eastAsia" w:ascii="宋体" w:hAnsi="宋体"/>
          <w:color w:val="auto"/>
          <w:sz w:val="22"/>
          <w:szCs w:val="22"/>
          <w:highlight w:val="none"/>
        </w:rPr>
        <w:t>、</w:t>
      </w:r>
      <w:r>
        <w:rPr>
          <w:rFonts w:hint="eastAsia" w:ascii="宋体" w:hAnsi="宋体"/>
          <w:b/>
          <w:color w:val="auto"/>
          <w:sz w:val="22"/>
          <w:szCs w:val="22"/>
          <w:highlight w:val="none"/>
        </w:rPr>
        <w:t>变更为其他方式采购的情形</w:t>
      </w:r>
    </w:p>
    <w:p w14:paraId="07FC63B1">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textAlignment w:val="auto"/>
        <w:rPr>
          <w:rFonts w:hint="eastAsia" w:ascii="宋体" w:hAnsi="宋体"/>
          <w:color w:val="auto"/>
          <w:sz w:val="22"/>
          <w:szCs w:val="22"/>
          <w:highlight w:val="none"/>
          <w:lang w:val="zh-CN"/>
        </w:rPr>
      </w:pPr>
      <w:r>
        <w:rPr>
          <w:rFonts w:hint="eastAsia" w:ascii="宋体" w:hAnsi="宋体"/>
          <w:color w:val="auto"/>
          <w:sz w:val="22"/>
          <w:szCs w:val="22"/>
          <w:highlight w:val="none"/>
        </w:rPr>
        <w:t>投标截止时间出现：参加投标的</w:t>
      </w:r>
      <w:r>
        <w:rPr>
          <w:rFonts w:hint="eastAsia" w:ascii="宋体" w:hAnsi="宋体" w:cs="宋体"/>
          <w:color w:val="auto"/>
          <w:sz w:val="22"/>
          <w:szCs w:val="22"/>
          <w:highlight w:val="none"/>
          <w:lang w:val="en-US" w:eastAsia="zh-CN"/>
        </w:rPr>
        <w:t>投标供应商</w:t>
      </w:r>
      <w:r>
        <w:rPr>
          <w:rFonts w:hint="eastAsia" w:ascii="宋体" w:hAnsi="宋体"/>
          <w:color w:val="auto"/>
          <w:sz w:val="22"/>
          <w:szCs w:val="22"/>
          <w:highlight w:val="none"/>
        </w:rPr>
        <w:t>不足3家的，及评标中出现符合专业条件的</w:t>
      </w:r>
      <w:r>
        <w:rPr>
          <w:rFonts w:hint="eastAsia" w:ascii="宋体" w:hAnsi="宋体" w:cs="宋体"/>
          <w:color w:val="auto"/>
          <w:sz w:val="22"/>
          <w:szCs w:val="22"/>
          <w:highlight w:val="none"/>
          <w:lang w:val="en-US" w:eastAsia="zh-CN"/>
        </w:rPr>
        <w:t>投标供应商</w:t>
      </w:r>
      <w:r>
        <w:rPr>
          <w:rFonts w:hint="eastAsia" w:ascii="宋体" w:hAnsi="宋体"/>
          <w:color w:val="auto"/>
          <w:sz w:val="22"/>
          <w:szCs w:val="22"/>
          <w:highlight w:val="none"/>
        </w:rPr>
        <w:t>或对招标文件作实质响应的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不足3家如下情形时，除采购任务取消外，采购人视情采取其他方式采购。</w:t>
      </w:r>
      <w:r>
        <w:rPr>
          <w:rFonts w:hint="eastAsia" w:ascii="宋体" w:hAnsi="宋体"/>
          <w:color w:val="auto"/>
          <w:sz w:val="22"/>
          <w:szCs w:val="22"/>
          <w:highlight w:val="none"/>
          <w:lang w:val="zh-CN"/>
        </w:rPr>
        <w:t>本次招标文件中对</w:t>
      </w:r>
      <w:r>
        <w:rPr>
          <w:rFonts w:hint="eastAsia" w:ascii="宋体" w:hAnsi="宋体" w:cs="宋体"/>
          <w:color w:val="auto"/>
          <w:sz w:val="22"/>
          <w:szCs w:val="22"/>
          <w:highlight w:val="none"/>
          <w:lang w:val="en-US" w:eastAsia="zh-CN"/>
        </w:rPr>
        <w:t>投标供应商</w:t>
      </w:r>
      <w:r>
        <w:rPr>
          <w:rFonts w:hint="eastAsia" w:ascii="宋体" w:hAnsi="宋体"/>
          <w:color w:val="auto"/>
          <w:sz w:val="22"/>
          <w:szCs w:val="22"/>
          <w:highlight w:val="none"/>
          <w:lang w:val="zh-CN"/>
        </w:rPr>
        <w:t>资质、技术等要求，将作为</w:t>
      </w:r>
      <w:r>
        <w:rPr>
          <w:rFonts w:hint="eastAsia" w:ascii="宋体" w:hAnsi="宋体"/>
          <w:color w:val="auto"/>
          <w:sz w:val="22"/>
          <w:szCs w:val="22"/>
          <w:highlight w:val="none"/>
        </w:rPr>
        <w:t>其他</w:t>
      </w:r>
      <w:r>
        <w:rPr>
          <w:rFonts w:hint="eastAsia" w:ascii="宋体" w:hAnsi="宋体"/>
          <w:color w:val="auto"/>
          <w:sz w:val="22"/>
          <w:szCs w:val="22"/>
          <w:highlight w:val="none"/>
          <w:lang w:val="zh-CN"/>
        </w:rPr>
        <w:t>方式采购的基本要求和依据。原已经参加投标并符合要求的</w:t>
      </w:r>
      <w:r>
        <w:rPr>
          <w:rFonts w:hint="eastAsia" w:ascii="宋体" w:hAnsi="宋体" w:cs="宋体"/>
          <w:color w:val="auto"/>
          <w:sz w:val="22"/>
          <w:szCs w:val="22"/>
          <w:highlight w:val="none"/>
          <w:lang w:val="en-US" w:eastAsia="zh-CN"/>
        </w:rPr>
        <w:t>投标供应商</w:t>
      </w:r>
      <w:r>
        <w:rPr>
          <w:rFonts w:hint="eastAsia" w:ascii="宋体" w:hAnsi="宋体"/>
          <w:color w:val="auto"/>
          <w:sz w:val="22"/>
          <w:szCs w:val="22"/>
          <w:highlight w:val="none"/>
          <w:lang w:val="zh-CN"/>
        </w:rPr>
        <w:t>，根据自愿原则，参加</w:t>
      </w:r>
      <w:r>
        <w:rPr>
          <w:rFonts w:hint="eastAsia" w:ascii="宋体" w:hAnsi="宋体"/>
          <w:color w:val="auto"/>
          <w:sz w:val="22"/>
          <w:szCs w:val="22"/>
          <w:highlight w:val="none"/>
        </w:rPr>
        <w:t>其他</w:t>
      </w:r>
      <w:r>
        <w:rPr>
          <w:rFonts w:hint="eastAsia" w:ascii="宋体" w:hAnsi="宋体"/>
          <w:color w:val="auto"/>
          <w:sz w:val="22"/>
          <w:szCs w:val="22"/>
          <w:highlight w:val="none"/>
          <w:lang w:val="zh-CN"/>
        </w:rPr>
        <w:t>方式采购。</w:t>
      </w:r>
    </w:p>
    <w:p w14:paraId="50CAF041">
      <w:pPr>
        <w:keepNext w:val="0"/>
        <w:keepLines w:val="0"/>
        <w:pageBreakBefore w:val="0"/>
        <w:widowControl w:val="0"/>
        <w:kinsoku/>
        <w:wordWrap/>
        <w:overflowPunct/>
        <w:topLinePunct w:val="0"/>
        <w:bidi w:val="0"/>
        <w:snapToGrid w:val="0"/>
        <w:spacing w:line="440" w:lineRule="exact"/>
        <w:ind w:firstLine="555"/>
        <w:textAlignment w:val="auto"/>
        <w:rPr>
          <w:rFonts w:hint="eastAsia" w:ascii="宋体" w:hAnsi="宋体"/>
          <w:b/>
          <w:color w:val="auto"/>
          <w:sz w:val="22"/>
          <w:szCs w:val="22"/>
          <w:highlight w:val="none"/>
        </w:rPr>
      </w:pPr>
      <w:r>
        <w:rPr>
          <w:rFonts w:hint="eastAsia" w:ascii="宋体" w:hAnsi="宋体"/>
          <w:b/>
          <w:color w:val="auto"/>
          <w:sz w:val="22"/>
          <w:szCs w:val="22"/>
          <w:highlight w:val="none"/>
        </w:rPr>
        <w:t>七、评标方法</w:t>
      </w:r>
    </w:p>
    <w:p w14:paraId="44DECAFA">
      <w:pPr>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本项目采用</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最低评标价法</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，是指投标文件满足招标文件全部实质性要求且投标报价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不含税价</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最低的供应商为</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的评标方法。</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有效报价并列的，采取随机抽取的方式确定。</w:t>
      </w:r>
    </w:p>
    <w:p w14:paraId="6D13343E">
      <w:pPr>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评标委员会成员：对符合资格的</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的投标文件进行符合性审查，以确定其是否满足招标文件的实质性要求；按照招标文件中规定的评标方法和标准，对符合性审查合格的投标文件进行价格评估，综合比较与评价。</w:t>
      </w:r>
    </w:p>
    <w:p w14:paraId="455FCCCF">
      <w:pPr>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评标委员会严格按照招标文件规定的要求、条件、评分标准，对</w:t>
      </w:r>
      <w:r>
        <w:rPr>
          <w:rFonts w:hint="eastAsia" w:ascii="宋体" w:hAnsi="宋体" w:cs="宋体"/>
          <w:color w:val="auto"/>
          <w:sz w:val="22"/>
          <w:szCs w:val="22"/>
          <w:highlight w:val="none"/>
          <w:lang w:eastAsia="zh-CN"/>
        </w:rPr>
        <w:t>投标供应商</w:t>
      </w:r>
      <w:r>
        <w:rPr>
          <w:rFonts w:hint="eastAsia" w:ascii="宋体" w:hAnsi="宋体" w:eastAsia="宋体" w:cs="宋体"/>
          <w:color w:val="auto"/>
          <w:sz w:val="22"/>
          <w:szCs w:val="22"/>
          <w:highlight w:val="none"/>
        </w:rPr>
        <w:t>所提供的完整计划标的物的科学性、可行性、产品质量、服务质量的保证及承诺等实质性响应内容进行比较评价。</w:t>
      </w:r>
    </w:p>
    <w:p w14:paraId="7A60E816">
      <w:pPr>
        <w:spacing w:line="360" w:lineRule="auto"/>
        <w:ind w:firstLine="480"/>
        <w:rPr>
          <w:rFonts w:hint="eastAsia" w:ascii="宋体" w:hAnsi="宋体" w:cs="Times New Roman"/>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对投标文件的评审判定，只依据投标文件内容本身，不依靠开标后任何外来证明文件。</w:t>
      </w:r>
    </w:p>
    <w:p w14:paraId="4CF70A00">
      <w:pPr>
        <w:keepNext w:val="0"/>
        <w:keepLines w:val="0"/>
        <w:pageBreakBefore w:val="0"/>
        <w:widowControl w:val="0"/>
        <w:kinsoku/>
        <w:wordWrap/>
        <w:overflowPunct/>
        <w:topLinePunct w:val="0"/>
        <w:bidi w:val="0"/>
        <w:snapToGrid/>
        <w:spacing w:line="440" w:lineRule="exact"/>
        <w:ind w:firstLine="663" w:firstLineChars="300"/>
        <w:textAlignment w:val="auto"/>
        <w:rPr>
          <w:rFonts w:hint="eastAsia" w:ascii="宋体" w:hAnsi="宋体"/>
          <w:b/>
          <w:color w:val="auto"/>
          <w:sz w:val="22"/>
          <w:szCs w:val="22"/>
          <w:highlight w:val="none"/>
        </w:rPr>
      </w:pPr>
    </w:p>
    <w:p w14:paraId="51596C97">
      <w:pPr>
        <w:keepNext w:val="0"/>
        <w:keepLines w:val="0"/>
        <w:pageBreakBefore w:val="0"/>
        <w:widowControl w:val="0"/>
        <w:kinsoku/>
        <w:wordWrap/>
        <w:overflowPunct/>
        <w:topLinePunct w:val="0"/>
        <w:bidi w:val="0"/>
        <w:snapToGrid/>
        <w:spacing w:line="440" w:lineRule="exact"/>
        <w:ind w:firstLine="437" w:firstLineChars="198"/>
        <w:textAlignment w:val="auto"/>
        <w:rPr>
          <w:rFonts w:hint="eastAsia" w:ascii="宋体" w:hAnsi="宋体"/>
          <w:b/>
          <w:color w:val="auto"/>
          <w:sz w:val="22"/>
          <w:szCs w:val="22"/>
          <w:highlight w:val="none"/>
        </w:rPr>
      </w:pPr>
      <w:r>
        <w:rPr>
          <w:rFonts w:hint="eastAsia" w:ascii="宋体" w:hAnsi="宋体"/>
          <w:b/>
          <w:color w:val="auto"/>
          <w:sz w:val="22"/>
          <w:szCs w:val="22"/>
          <w:highlight w:val="none"/>
          <w:lang w:val="en-US" w:eastAsia="zh-CN"/>
        </w:rPr>
        <w:t>八</w:t>
      </w:r>
      <w:r>
        <w:rPr>
          <w:rFonts w:hint="eastAsia" w:ascii="宋体" w:hAnsi="宋体"/>
          <w:b/>
          <w:color w:val="auto"/>
          <w:sz w:val="22"/>
          <w:szCs w:val="22"/>
          <w:highlight w:val="none"/>
        </w:rPr>
        <w:t>、其他注意事项</w:t>
      </w:r>
    </w:p>
    <w:p w14:paraId="566B3B7B">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1、在投标、开标时间，</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不得向评委询问情况，不得进行旨在影响评标结果的活动。</w:t>
      </w:r>
    </w:p>
    <w:p w14:paraId="261EC0CA">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2、评委会不得向</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解释落标原因。</w:t>
      </w:r>
    </w:p>
    <w:p w14:paraId="16C47705">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3、在投标、评标过程中，如果</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联合故意抬高报价或出现其他不正当行为，采购人有权中止投标或评标。</w:t>
      </w:r>
    </w:p>
    <w:p w14:paraId="7ADD9CE7">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4、凡在投标、开标过程中，已提示是否异议的事项，</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当时没有提出异议的，事后不得针对上述事项提出质疑。</w:t>
      </w:r>
    </w:p>
    <w:p w14:paraId="7E8A669C">
      <w:pPr>
        <w:keepNext w:val="0"/>
        <w:keepLines w:val="0"/>
        <w:pageBreakBefore w:val="0"/>
        <w:widowControl w:val="0"/>
        <w:kinsoku/>
        <w:wordWrap/>
        <w:overflowPunct/>
        <w:topLinePunct w:val="0"/>
        <w:bidi w:val="0"/>
        <w:snapToGrid/>
        <w:spacing w:line="440" w:lineRule="exact"/>
        <w:ind w:firstLine="442" w:firstLineChars="200"/>
        <w:textAlignment w:val="auto"/>
        <w:rPr>
          <w:rFonts w:hint="eastAsia" w:ascii="宋体" w:hAnsi="宋体"/>
          <w:b/>
          <w:color w:val="auto"/>
          <w:sz w:val="22"/>
          <w:szCs w:val="22"/>
          <w:highlight w:val="none"/>
        </w:rPr>
      </w:pPr>
      <w:r>
        <w:rPr>
          <w:rFonts w:hint="eastAsia" w:ascii="宋体" w:hAnsi="宋体"/>
          <w:b/>
          <w:color w:val="auto"/>
          <w:sz w:val="22"/>
          <w:szCs w:val="22"/>
          <w:highlight w:val="none"/>
          <w:lang w:val="en-US" w:eastAsia="zh-CN"/>
        </w:rPr>
        <w:t>九</w:t>
      </w:r>
      <w:r>
        <w:rPr>
          <w:rFonts w:hint="eastAsia" w:ascii="宋体" w:hAnsi="宋体"/>
          <w:b/>
          <w:color w:val="auto"/>
          <w:sz w:val="22"/>
          <w:szCs w:val="22"/>
          <w:highlight w:val="none"/>
        </w:rPr>
        <w:t>、中标通知</w:t>
      </w:r>
    </w:p>
    <w:p w14:paraId="68103256">
      <w:pPr>
        <w:keepNext w:val="0"/>
        <w:keepLines w:val="0"/>
        <w:pageBreakBefore w:val="0"/>
        <w:widowControl w:val="0"/>
        <w:kinsoku/>
        <w:wordWrap/>
        <w:overflowPunct/>
        <w:topLinePunct w:val="0"/>
        <w:bidi w:val="0"/>
        <w:snapToGrid/>
        <w:spacing w:line="440" w:lineRule="exact"/>
        <w:ind w:firstLine="570"/>
        <w:textAlignment w:val="auto"/>
        <w:rPr>
          <w:rFonts w:hint="eastAsia" w:ascii="宋体" w:hAnsi="宋体"/>
          <w:color w:val="auto"/>
          <w:sz w:val="22"/>
          <w:szCs w:val="22"/>
          <w:highlight w:val="none"/>
        </w:rPr>
      </w:pPr>
      <w:r>
        <w:rPr>
          <w:rFonts w:hint="eastAsia" w:ascii="宋体" w:hAnsi="宋体"/>
          <w:color w:val="auto"/>
          <w:sz w:val="22"/>
          <w:szCs w:val="22"/>
          <w:highlight w:val="none"/>
        </w:rPr>
        <w:t>中标结果在</w:t>
      </w:r>
      <w:r>
        <w:rPr>
          <w:rFonts w:hint="eastAsia"/>
          <w:color w:val="auto"/>
          <w:sz w:val="22"/>
          <w:szCs w:val="22"/>
          <w:highlight w:val="none"/>
          <w:lang w:eastAsia="zh-CN"/>
        </w:rPr>
        <w:t>崇川区人民政府网—公示公告栏</w:t>
      </w:r>
      <w:r>
        <w:rPr>
          <w:rFonts w:hint="eastAsia"/>
          <w:color w:val="auto"/>
          <w:sz w:val="22"/>
          <w:szCs w:val="22"/>
          <w:highlight w:val="none"/>
        </w:rPr>
        <w:t>公告</w:t>
      </w:r>
      <w:r>
        <w:rPr>
          <w:rFonts w:hint="eastAsia" w:ascii="宋体" w:hAnsi="宋体"/>
          <w:color w:val="auto"/>
          <w:sz w:val="22"/>
          <w:szCs w:val="22"/>
          <w:highlight w:val="none"/>
        </w:rPr>
        <w:t>，公告期限为1个工作日。《中标通知书》一经发出，如采购人改变中标结果，或者</w:t>
      </w:r>
      <w:r>
        <w:rPr>
          <w:rFonts w:hint="eastAsia" w:ascii="宋体" w:hAnsi="宋体"/>
          <w:color w:val="auto"/>
          <w:sz w:val="22"/>
          <w:szCs w:val="22"/>
          <w:highlight w:val="none"/>
          <w:lang w:eastAsia="zh-CN"/>
        </w:rPr>
        <w:t>中标供应商</w:t>
      </w:r>
      <w:r>
        <w:rPr>
          <w:rFonts w:hint="eastAsia" w:ascii="宋体" w:hAnsi="宋体"/>
          <w:color w:val="auto"/>
          <w:sz w:val="22"/>
          <w:szCs w:val="22"/>
          <w:highlight w:val="none"/>
        </w:rPr>
        <w:t>放弃中标的，各自承担相应的法律责任。《中标通知书》是采购合同的组成部分。</w:t>
      </w:r>
    </w:p>
    <w:p w14:paraId="5D056061">
      <w:pPr>
        <w:keepNext w:val="0"/>
        <w:keepLines w:val="0"/>
        <w:pageBreakBefore w:val="0"/>
        <w:widowControl w:val="0"/>
        <w:kinsoku/>
        <w:wordWrap/>
        <w:overflowPunct/>
        <w:topLinePunct w:val="0"/>
        <w:bidi w:val="0"/>
        <w:snapToGrid/>
        <w:spacing w:line="440" w:lineRule="exact"/>
        <w:ind w:firstLine="442" w:firstLineChars="200"/>
        <w:contextualSpacing/>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十、中标通知书的发放</w:t>
      </w:r>
    </w:p>
    <w:p w14:paraId="01F78C7B">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color w:val="auto"/>
          <w:sz w:val="22"/>
          <w:szCs w:val="22"/>
          <w:highlight w:val="none"/>
          <w:u w:val="single"/>
        </w:rPr>
      </w:pPr>
      <w:r>
        <w:rPr>
          <w:rFonts w:hint="eastAsia" w:ascii="宋体" w:hAnsi="宋体"/>
          <w:color w:val="auto"/>
          <w:sz w:val="22"/>
          <w:szCs w:val="22"/>
          <w:highlight w:val="none"/>
        </w:rPr>
        <w:t>中标通知书发放条件和途径：中标结果公告公示期结束后，</w:t>
      </w:r>
      <w:r>
        <w:rPr>
          <w:rFonts w:hint="eastAsia" w:ascii="宋体" w:hAnsi="宋体" w:cs="宋体"/>
          <w:color w:val="auto"/>
          <w:sz w:val="22"/>
          <w:szCs w:val="22"/>
          <w:highlight w:val="none"/>
          <w:lang w:val="en-US" w:eastAsia="zh-CN"/>
        </w:rPr>
        <w:t>中标供应商</w:t>
      </w:r>
      <w:r>
        <w:rPr>
          <w:rFonts w:hint="eastAsia" w:ascii="宋体" w:hAnsi="宋体"/>
          <w:color w:val="auto"/>
          <w:sz w:val="22"/>
          <w:szCs w:val="22"/>
          <w:highlight w:val="none"/>
        </w:rPr>
        <w:t>可至代理单位领取中标通知书。领取地址：</w:t>
      </w:r>
      <w:r>
        <w:rPr>
          <w:rFonts w:hint="eastAsia" w:ascii="宋体" w:hAnsi="宋体"/>
          <w:color w:val="auto"/>
          <w:sz w:val="22"/>
          <w:szCs w:val="22"/>
          <w:highlight w:val="none"/>
          <w:u w:val="single"/>
        </w:rPr>
        <w:t>南通市崇川区星城路299号（创源科技园3号楼501室）</w:t>
      </w:r>
      <w:r>
        <w:rPr>
          <w:rFonts w:hint="eastAsia" w:ascii="宋体" w:hAnsi="宋体"/>
          <w:color w:val="auto"/>
          <w:sz w:val="22"/>
          <w:szCs w:val="22"/>
          <w:highlight w:val="none"/>
        </w:rPr>
        <w:t>，电话：</w:t>
      </w:r>
      <w:r>
        <w:rPr>
          <w:rFonts w:hint="eastAsia" w:ascii="宋体" w:hAnsi="宋体"/>
          <w:color w:val="auto"/>
          <w:sz w:val="22"/>
          <w:szCs w:val="22"/>
          <w:highlight w:val="none"/>
          <w:u w:val="single"/>
          <w:lang w:val="en-US" w:eastAsia="zh-CN"/>
        </w:rPr>
        <w:t>18862913262</w:t>
      </w:r>
      <w:r>
        <w:rPr>
          <w:rFonts w:hint="eastAsia" w:ascii="宋体" w:hAnsi="宋体"/>
          <w:color w:val="auto"/>
          <w:sz w:val="22"/>
          <w:szCs w:val="22"/>
          <w:highlight w:val="none"/>
          <w:u w:val="single"/>
        </w:rPr>
        <w:t>。</w:t>
      </w:r>
    </w:p>
    <w:p w14:paraId="5FD621AC">
      <w:pPr>
        <w:rPr>
          <w:rFonts w:hint="eastAsia" w:ascii="宋体" w:hAnsi="宋体"/>
          <w:color w:val="auto"/>
          <w:sz w:val="21"/>
          <w:szCs w:val="21"/>
          <w:highlight w:val="none"/>
          <w:u w:val="single"/>
        </w:rPr>
      </w:pPr>
      <w:r>
        <w:rPr>
          <w:rFonts w:hint="eastAsia" w:ascii="宋体" w:hAnsi="宋体"/>
          <w:color w:val="auto"/>
          <w:sz w:val="21"/>
          <w:szCs w:val="21"/>
          <w:highlight w:val="none"/>
          <w:u w:val="single"/>
        </w:rPr>
        <w:br w:type="page"/>
      </w:r>
    </w:p>
    <w:p w14:paraId="71762F4D">
      <w:pPr>
        <w:snapToGrid w:val="0"/>
        <w:spacing w:line="300" w:lineRule="auto"/>
        <w:jc w:val="center"/>
        <w:outlineLvl w:val="0"/>
        <w:rPr>
          <w:rFonts w:hint="eastAsia" w:ascii="宋体" w:hAnsi="宋体"/>
          <w:color w:val="auto"/>
          <w:sz w:val="28"/>
          <w:szCs w:val="28"/>
          <w:highlight w:val="none"/>
        </w:rPr>
      </w:pPr>
      <w:r>
        <w:rPr>
          <w:rFonts w:hint="eastAsia" w:ascii="宋体" w:hAnsi="宋体"/>
          <w:b/>
          <w:color w:val="auto"/>
          <w:sz w:val="36"/>
          <w:szCs w:val="36"/>
          <w:highlight w:val="none"/>
        </w:rPr>
        <w:t>第五部分  合同签订与验收付款</w:t>
      </w:r>
    </w:p>
    <w:p w14:paraId="239B49A4">
      <w:pPr>
        <w:keepNext w:val="0"/>
        <w:keepLines w:val="0"/>
        <w:pageBreakBefore w:val="0"/>
        <w:widowControl w:val="0"/>
        <w:wordWrap/>
        <w:overflowPunct/>
        <w:bidi w:val="0"/>
        <w:adjustRightInd/>
        <w:snapToGrid w:val="0"/>
        <w:spacing w:line="440" w:lineRule="exact"/>
        <w:ind w:firstLine="442"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一</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和采购人需在《中标通知书》发出之日起</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日内签订合同。合同签订后</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方可履约，否则引起的一切后果由</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自行承担。</w:t>
      </w:r>
      <w:r>
        <w:rPr>
          <w:rFonts w:hint="eastAsia" w:ascii="宋体" w:hAnsi="宋体" w:eastAsia="宋体" w:cs="宋体"/>
          <w:color w:val="auto"/>
          <w:sz w:val="22"/>
          <w:szCs w:val="22"/>
          <w:highlight w:val="none"/>
          <w:lang w:val="zh-CN"/>
        </w:rPr>
        <w:t>所签合同不得对采购</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en-US" w:eastAsia="zh-CN"/>
        </w:rPr>
        <w:t>投标</w:t>
      </w:r>
      <w:r>
        <w:rPr>
          <w:rFonts w:hint="eastAsia" w:ascii="宋体" w:hAnsi="宋体" w:eastAsia="宋体" w:cs="宋体"/>
          <w:color w:val="auto"/>
          <w:sz w:val="22"/>
          <w:szCs w:val="22"/>
          <w:highlight w:val="none"/>
          <w:lang w:val="zh-CN"/>
        </w:rPr>
        <w:t>文件作实质性修改</w:t>
      </w:r>
      <w:r>
        <w:rPr>
          <w:rFonts w:hint="eastAsia" w:ascii="宋体" w:hAnsi="宋体" w:eastAsia="宋体" w:cs="宋体"/>
          <w:color w:val="auto"/>
          <w:sz w:val="22"/>
          <w:szCs w:val="22"/>
          <w:highlight w:val="none"/>
        </w:rPr>
        <w:t>。采购人不得向</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提出不合理的要求作为签订合同的条件，不得与</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私下订立背离采购</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投标</w:t>
      </w:r>
      <w:r>
        <w:rPr>
          <w:rFonts w:hint="eastAsia" w:ascii="宋体" w:hAnsi="宋体" w:eastAsia="宋体" w:cs="宋体"/>
          <w:color w:val="auto"/>
          <w:sz w:val="22"/>
          <w:szCs w:val="22"/>
          <w:highlight w:val="none"/>
        </w:rPr>
        <w:t>文件实质性内容的协议。</w:t>
      </w:r>
    </w:p>
    <w:p w14:paraId="071DB928">
      <w:pPr>
        <w:keepNext w:val="0"/>
        <w:keepLines w:val="0"/>
        <w:pageBreakBefore w:val="0"/>
        <w:widowControl w:val="0"/>
        <w:wordWrap/>
        <w:overflowPunct/>
        <w:bidi w:val="0"/>
        <w:adjustRightInd/>
        <w:snapToGrid w:val="0"/>
        <w:spacing w:line="440" w:lineRule="exact"/>
        <w:ind w:firstLine="442"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二</w:t>
      </w:r>
      <w:r>
        <w:rPr>
          <w:rFonts w:hint="eastAsia" w:ascii="宋体" w:hAnsi="宋体" w:eastAsia="宋体" w:cs="宋体"/>
          <w:color w:val="auto"/>
          <w:sz w:val="22"/>
          <w:szCs w:val="22"/>
          <w:highlight w:val="none"/>
        </w:rPr>
        <w:t>、</w:t>
      </w:r>
      <w:bookmarkStart w:id="4" w:name="OLE_LINK1"/>
      <w:bookmarkStart w:id="5" w:name="OLE_LINK2"/>
      <w:r>
        <w:rPr>
          <w:rFonts w:hint="eastAsia" w:ascii="宋体" w:hAnsi="宋体" w:eastAsia="宋体" w:cs="宋体"/>
          <w:color w:val="auto"/>
          <w:sz w:val="22"/>
          <w:szCs w:val="22"/>
          <w:highlight w:val="none"/>
        </w:rPr>
        <w:t>采购人按合同约定积极配合</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履约，</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履约到位后，请以书面形式向采购人提出验收申请，采购人接到申请后及时组织相关专业技术人员，必要时邀请专家、质检等部门共同参与验收，并出具验收报告，验收合格的支付相应款项。</w:t>
      </w:r>
    </w:p>
    <w:p w14:paraId="5C835709">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三、采购人故意推迟项目验收时间的，与</w:t>
      </w:r>
      <w:r>
        <w:rPr>
          <w:rFonts w:hint="eastAsia" w:ascii="宋体" w:hAnsi="宋体" w:cs="宋体"/>
          <w:color w:val="auto"/>
          <w:sz w:val="22"/>
          <w:szCs w:val="22"/>
          <w:highlight w:val="none"/>
          <w:lang w:val="en-US" w:eastAsia="zh-CN"/>
        </w:rPr>
        <w:t>中标供应商</w:t>
      </w:r>
      <w:r>
        <w:rPr>
          <w:rFonts w:hint="eastAsia" w:ascii="宋体" w:hAnsi="宋体" w:eastAsia="宋体" w:cs="宋体"/>
          <w:color w:val="auto"/>
          <w:sz w:val="22"/>
          <w:szCs w:val="22"/>
          <w:highlight w:val="none"/>
        </w:rPr>
        <w:t>串通或要求</w:t>
      </w:r>
      <w:r>
        <w:rPr>
          <w:rFonts w:hint="eastAsia" w:ascii="宋体" w:hAnsi="宋体" w:cs="宋体"/>
          <w:color w:val="auto"/>
          <w:sz w:val="22"/>
          <w:szCs w:val="22"/>
          <w:highlight w:val="none"/>
          <w:lang w:val="en-US" w:eastAsia="zh-CN"/>
        </w:rPr>
        <w:t>中标供应商</w:t>
      </w:r>
      <w:r>
        <w:rPr>
          <w:rFonts w:hint="eastAsia" w:ascii="宋体" w:hAnsi="宋体" w:eastAsia="宋体" w:cs="宋体"/>
          <w:color w:val="auto"/>
          <w:sz w:val="22"/>
          <w:szCs w:val="22"/>
          <w:highlight w:val="none"/>
        </w:rPr>
        <w:t>通过减少货物数量或降低服务标准的，在履行合同中采取更改配置、调换物品等手段的，要求</w:t>
      </w:r>
      <w:r>
        <w:rPr>
          <w:rFonts w:hint="eastAsia" w:ascii="宋体" w:hAnsi="宋体" w:cs="宋体"/>
          <w:color w:val="auto"/>
          <w:sz w:val="22"/>
          <w:szCs w:val="22"/>
          <w:highlight w:val="none"/>
          <w:lang w:val="en-US" w:eastAsia="zh-CN"/>
        </w:rPr>
        <w:t>中标供应商</w:t>
      </w:r>
      <w:r>
        <w:rPr>
          <w:rFonts w:hint="eastAsia" w:ascii="宋体" w:hAnsi="宋体" w:eastAsia="宋体" w:cs="宋体"/>
          <w:color w:val="auto"/>
          <w:sz w:val="22"/>
          <w:szCs w:val="22"/>
          <w:highlight w:val="none"/>
        </w:rPr>
        <w:t>出具虚假发票或任意更改销售发票的，谋取不正当利益的，承担相应的法律责任。</w:t>
      </w:r>
    </w:p>
    <w:p w14:paraId="3D9995B7">
      <w:pPr>
        <w:keepNext w:val="0"/>
        <w:keepLines w:val="0"/>
        <w:pageBreakBefore w:val="0"/>
        <w:widowControl w:val="0"/>
        <w:wordWrap/>
        <w:overflowPunct/>
        <w:bidi w:val="0"/>
        <w:adjustRightInd/>
        <w:snapToGrid w:val="0"/>
        <w:spacing w:line="440" w:lineRule="exact"/>
        <w:ind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出现违约情形，应当及时纠正或补偿；造成损失的，按合同约定追究违约责任；发现有假冒、伪劣、走私产品、商业贿赂等违法情形的，应由采购人移交工商、质监、公安等行政执法部门依法查处。</w:t>
      </w:r>
    </w:p>
    <w:p w14:paraId="35DFE56D">
      <w:pPr>
        <w:keepNext w:val="0"/>
        <w:keepLines w:val="0"/>
        <w:pageBreakBefore w:val="0"/>
        <w:widowControl w:val="0"/>
        <w:wordWrap/>
        <w:overflowPunct/>
        <w:bidi w:val="0"/>
        <w:adjustRightInd/>
        <w:snapToGrid w:val="0"/>
        <w:spacing w:line="440" w:lineRule="exact"/>
        <w:ind w:firstLine="442" w:firstLineChars="200"/>
        <w:contextualSpacing/>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zh-CN" w:eastAsia="zh-CN"/>
        </w:rPr>
        <w:t>五、</w:t>
      </w:r>
      <w:r>
        <w:rPr>
          <w:rFonts w:hint="eastAsia" w:ascii="宋体" w:hAnsi="宋体" w:eastAsia="宋体" w:cs="宋体"/>
          <w:b/>
          <w:bCs/>
          <w:color w:val="auto"/>
          <w:sz w:val="22"/>
          <w:szCs w:val="22"/>
          <w:highlight w:val="none"/>
          <w:lang w:val="en-US" w:eastAsia="zh-CN"/>
        </w:rPr>
        <w:t>不响应付款方式的，视同无效投标处理。实际付款方式以最终签订采购合同为准。</w:t>
      </w:r>
    </w:p>
    <w:p w14:paraId="36E947BA">
      <w:pPr>
        <w:pStyle w:val="4"/>
        <w:keepNext w:val="0"/>
        <w:keepLines w:val="0"/>
        <w:pageBreakBefore w:val="0"/>
        <w:widowControl w:val="0"/>
        <w:kinsoku w:val="0"/>
        <w:wordWrap/>
        <w:overflowPunct/>
        <w:topLinePunct/>
        <w:autoSpaceDE w:val="0"/>
        <w:autoSpaceDN w:val="0"/>
        <w:bidi w:val="0"/>
        <w:adjustRightInd/>
        <w:snapToGrid w:val="0"/>
        <w:spacing w:line="440" w:lineRule="exact"/>
        <w:ind w:right="210" w:firstLine="440" w:firstLineChars="20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款项由采购人按相关财务支付规定办理支付手续。不得故意拖延支付时间</w:t>
      </w:r>
      <w:bookmarkEnd w:id="4"/>
      <w:bookmarkEnd w:id="5"/>
      <w:r>
        <w:rPr>
          <w:rFonts w:hint="eastAsia" w:ascii="宋体" w:hAnsi="宋体" w:eastAsia="宋体" w:cs="宋体"/>
          <w:color w:val="auto"/>
          <w:sz w:val="22"/>
          <w:szCs w:val="22"/>
          <w:highlight w:val="none"/>
        </w:rPr>
        <w:t>。</w:t>
      </w:r>
    </w:p>
    <w:p w14:paraId="424D445A">
      <w:pPr>
        <w:pStyle w:val="6"/>
        <w:keepNext w:val="0"/>
        <w:keepLines w:val="0"/>
        <w:pageBreakBefore w:val="0"/>
        <w:widowControl w:val="0"/>
        <w:wordWrap/>
        <w:overflowPunct/>
        <w:bidi w:val="0"/>
        <w:adjustRightInd/>
        <w:spacing w:line="440" w:lineRule="exact"/>
        <w:ind w:firstLine="440" w:firstLineChars="200"/>
        <w:textAlignment w:val="auto"/>
        <w:rPr>
          <w:rFonts w:hint="eastAsia"/>
          <w:color w:val="auto"/>
          <w:sz w:val="22"/>
          <w:szCs w:val="22"/>
          <w:highlight w:val="none"/>
        </w:rPr>
      </w:pPr>
      <w:r>
        <w:rPr>
          <w:rFonts w:hint="eastAsia" w:ascii="宋体" w:hAnsi="宋体" w:eastAsia="宋体" w:cs="宋体"/>
          <w:color w:val="auto"/>
          <w:sz w:val="22"/>
          <w:szCs w:val="22"/>
          <w:highlight w:val="none"/>
        </w:rPr>
        <w:t>六、合同主要条款</w:t>
      </w:r>
    </w:p>
    <w:p w14:paraId="73A83F9B">
      <w:pPr>
        <w:tabs>
          <w:tab w:val="left" w:pos="1050"/>
          <w:tab w:val="right" w:leader="dot" w:pos="9402"/>
        </w:tabs>
        <w:spacing w:line="520" w:lineRule="exact"/>
        <w:jc w:val="center"/>
        <w:outlineLvl w:val="0"/>
        <w:rPr>
          <w:rFonts w:ascii="宋体" w:cs="宋体"/>
          <w:b/>
          <w:color w:val="auto"/>
          <w:w w:val="80"/>
          <w:sz w:val="44"/>
          <w:szCs w:val="44"/>
          <w:highlight w:val="none"/>
        </w:rPr>
      </w:pPr>
      <w:r>
        <w:rPr>
          <w:rFonts w:hint="eastAsia"/>
          <w:color w:val="auto"/>
          <w:sz w:val="22"/>
          <w:szCs w:val="22"/>
          <w:highlight w:val="none"/>
        </w:rPr>
        <w:br w:type="page"/>
      </w:r>
      <w:r>
        <w:rPr>
          <w:rFonts w:hint="eastAsia" w:ascii="宋体" w:hAnsi="宋体" w:cs="宋体"/>
          <w:b/>
          <w:color w:val="auto"/>
          <w:w w:val="80"/>
          <w:sz w:val="44"/>
          <w:szCs w:val="44"/>
          <w:highlight w:val="none"/>
        </w:rPr>
        <w:t>合同主要条款</w:t>
      </w:r>
    </w:p>
    <w:p w14:paraId="05764D40">
      <w:pPr>
        <w:rPr>
          <w:rFonts w:hint="eastAsia"/>
          <w:color w:val="auto"/>
          <w:sz w:val="22"/>
          <w:szCs w:val="22"/>
          <w:highlight w:val="none"/>
        </w:rPr>
      </w:pPr>
    </w:p>
    <w:p w14:paraId="09F9646D">
      <w:pPr>
        <w:tabs>
          <w:tab w:val="left" w:pos="8280"/>
        </w:tabs>
        <w:adjustRightInd w:val="0"/>
        <w:snapToGrid w:val="0"/>
        <w:spacing w:line="440" w:lineRule="exact"/>
        <w:rPr>
          <w:rFonts w:ascii="宋体" w:hAnsi="宋体"/>
          <w:color w:val="auto"/>
          <w:sz w:val="22"/>
          <w:szCs w:val="22"/>
          <w:highlight w:val="none"/>
        </w:rPr>
      </w:pPr>
      <w:r>
        <w:rPr>
          <w:rFonts w:ascii="宋体" w:hAnsi="宋体"/>
          <w:color w:val="auto"/>
          <w:sz w:val="22"/>
          <w:szCs w:val="22"/>
          <w:highlight w:val="none"/>
        </w:rPr>
        <w:t xml:space="preserve">甲方： </w:t>
      </w:r>
      <w:r>
        <w:rPr>
          <w:rFonts w:hint="eastAsia" w:ascii="宋体" w:hAnsi="宋体"/>
          <w:b/>
          <w:color w:val="auto"/>
          <w:sz w:val="22"/>
          <w:szCs w:val="22"/>
          <w:highlight w:val="none"/>
          <w:u w:val="single"/>
        </w:rPr>
        <w:t xml:space="preserve"> </w:t>
      </w:r>
      <w:r>
        <w:rPr>
          <w:rFonts w:hint="eastAsia" w:ascii="宋体" w:hAnsi="宋体"/>
          <w:b/>
          <w:color w:val="auto"/>
          <w:sz w:val="22"/>
          <w:szCs w:val="22"/>
          <w:highlight w:val="none"/>
          <w:u w:val="single"/>
          <w:lang w:val="en-US" w:eastAsia="zh-CN"/>
        </w:rPr>
        <w:t xml:space="preserve">               </w:t>
      </w:r>
      <w:r>
        <w:rPr>
          <w:rFonts w:hint="eastAsia" w:ascii="宋体" w:hAnsi="宋体"/>
          <w:b/>
          <w:color w:val="auto"/>
          <w:sz w:val="22"/>
          <w:szCs w:val="22"/>
          <w:highlight w:val="none"/>
          <w:u w:val="single"/>
        </w:rPr>
        <w:t xml:space="preserve"> </w:t>
      </w:r>
    </w:p>
    <w:p w14:paraId="16BA2D9C">
      <w:pPr>
        <w:tabs>
          <w:tab w:val="left" w:pos="8280"/>
        </w:tabs>
        <w:adjustRightInd w:val="0"/>
        <w:snapToGrid w:val="0"/>
        <w:spacing w:line="440" w:lineRule="exact"/>
        <w:rPr>
          <w:rFonts w:ascii="宋体" w:hAnsi="宋体"/>
          <w:color w:val="auto"/>
          <w:sz w:val="22"/>
          <w:szCs w:val="22"/>
          <w:highlight w:val="none"/>
        </w:rPr>
      </w:pPr>
      <w:r>
        <w:rPr>
          <w:rFonts w:ascii="宋体" w:hAnsi="宋体"/>
          <w:color w:val="auto"/>
          <w:sz w:val="22"/>
          <w:szCs w:val="22"/>
          <w:highlight w:val="none"/>
        </w:rPr>
        <w:t>乙方：</w:t>
      </w:r>
      <w:r>
        <w:rPr>
          <w:rFonts w:hint="eastAsia" w:ascii="宋体" w:hAnsi="宋体"/>
          <w:color w:val="auto"/>
          <w:sz w:val="22"/>
          <w:szCs w:val="22"/>
          <w:highlight w:val="none"/>
        </w:rPr>
        <w:t xml:space="preserve"> </w:t>
      </w:r>
      <w:r>
        <w:rPr>
          <w:rFonts w:hint="eastAsia" w:ascii="宋体" w:hAnsi="宋体"/>
          <w:b/>
          <w:color w:val="auto"/>
          <w:sz w:val="22"/>
          <w:szCs w:val="22"/>
          <w:highlight w:val="none"/>
          <w:u w:val="single"/>
        </w:rPr>
        <w:t xml:space="preserve">                 </w:t>
      </w:r>
    </w:p>
    <w:p w14:paraId="2A22BD4F">
      <w:pPr>
        <w:tabs>
          <w:tab w:val="left" w:pos="8280"/>
        </w:tabs>
        <w:adjustRightInd w:val="0"/>
        <w:snapToGrid w:val="0"/>
        <w:spacing w:before="156" w:beforeLines="50"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根据甲方需求，现需采购</w:t>
      </w:r>
      <w:r>
        <w:rPr>
          <w:rFonts w:hint="eastAsia" w:ascii="宋体" w:hAnsi="宋体"/>
          <w:b/>
          <w:color w:val="auto"/>
          <w:sz w:val="22"/>
          <w:szCs w:val="22"/>
          <w:highlight w:val="none"/>
          <w:u w:val="single"/>
        </w:rPr>
        <w:t xml:space="preserve">                 </w:t>
      </w:r>
      <w:r>
        <w:rPr>
          <w:rFonts w:hint="eastAsia" w:ascii="宋体" w:hAnsi="宋体"/>
          <w:color w:val="auto"/>
          <w:sz w:val="22"/>
          <w:szCs w:val="22"/>
          <w:highlight w:val="none"/>
        </w:rPr>
        <w:t>。根据《中华人民共和国民法典》及相关法律法规，现甲乙双方经协商一致签订本合同。</w:t>
      </w:r>
    </w:p>
    <w:p w14:paraId="5C2DB132">
      <w:pPr>
        <w:tabs>
          <w:tab w:val="left" w:pos="8280"/>
        </w:tabs>
        <w:adjustRightInd w:val="0"/>
        <w:snapToGrid w:val="0"/>
        <w:spacing w:before="156" w:beforeLines="50" w:line="440" w:lineRule="exact"/>
        <w:ind w:firstLine="442" w:firstLineChars="200"/>
        <w:rPr>
          <w:rFonts w:hint="eastAsia" w:ascii="宋体" w:hAnsi="宋体" w:eastAsia="宋体"/>
          <w:b/>
          <w:color w:val="auto"/>
          <w:sz w:val="22"/>
          <w:szCs w:val="22"/>
          <w:highlight w:val="none"/>
          <w:lang w:eastAsia="zh-CN"/>
        </w:rPr>
      </w:pPr>
      <w:r>
        <w:rPr>
          <w:rFonts w:ascii="宋体" w:hAnsi="宋体"/>
          <w:b/>
          <w:color w:val="auto"/>
          <w:sz w:val="22"/>
          <w:szCs w:val="22"/>
          <w:highlight w:val="none"/>
        </w:rPr>
        <w:t>一、</w:t>
      </w:r>
      <w:r>
        <w:rPr>
          <w:rFonts w:hint="eastAsia" w:ascii="宋体" w:hAnsi="宋体"/>
          <w:b/>
          <w:color w:val="auto"/>
          <w:sz w:val="22"/>
          <w:szCs w:val="22"/>
          <w:highlight w:val="none"/>
          <w:lang w:val="en-US" w:eastAsia="zh-CN"/>
        </w:rPr>
        <w:t>采购内容</w:t>
      </w:r>
    </w:p>
    <w:p w14:paraId="5FBD8182">
      <w:pPr>
        <w:tabs>
          <w:tab w:val="left" w:pos="8280"/>
        </w:tabs>
        <w:adjustRightInd w:val="0"/>
        <w:snapToGrid w:val="0"/>
        <w:spacing w:before="156" w:beforeLines="50" w:line="440" w:lineRule="exact"/>
        <w:ind w:firstLine="440" w:firstLineChars="20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1.1</w:t>
      </w:r>
      <w:r>
        <w:rPr>
          <w:rFonts w:hint="eastAsia" w:ascii="宋体" w:hAnsi="宋体" w:eastAsia="宋体" w:cs="Times New Roman"/>
          <w:color w:val="auto"/>
          <w:sz w:val="22"/>
          <w:szCs w:val="22"/>
          <w:highlight w:val="none"/>
        </w:rPr>
        <w:t>货物及其数量如下表：</w:t>
      </w:r>
    </w:p>
    <w:tbl>
      <w:tblPr>
        <w:tblStyle w:val="20"/>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2989"/>
        <w:gridCol w:w="787"/>
        <w:gridCol w:w="850"/>
        <w:gridCol w:w="1203"/>
        <w:gridCol w:w="1425"/>
      </w:tblGrid>
      <w:tr w14:paraId="1A87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03" w:type="dxa"/>
            <w:noWrap w:val="0"/>
            <w:vAlign w:val="center"/>
          </w:tcPr>
          <w:p w14:paraId="4064BBCD">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货物名称</w:t>
            </w:r>
          </w:p>
        </w:tc>
        <w:tc>
          <w:tcPr>
            <w:tcW w:w="2989" w:type="dxa"/>
            <w:noWrap w:val="0"/>
            <w:vAlign w:val="center"/>
          </w:tcPr>
          <w:p w14:paraId="7648A1AE">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规格型号</w:t>
            </w:r>
          </w:p>
        </w:tc>
        <w:tc>
          <w:tcPr>
            <w:tcW w:w="787" w:type="dxa"/>
            <w:noWrap w:val="0"/>
            <w:vAlign w:val="center"/>
          </w:tcPr>
          <w:p w14:paraId="057401F4">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单位</w:t>
            </w:r>
          </w:p>
        </w:tc>
        <w:tc>
          <w:tcPr>
            <w:tcW w:w="850" w:type="dxa"/>
            <w:noWrap w:val="0"/>
            <w:vAlign w:val="center"/>
          </w:tcPr>
          <w:p w14:paraId="28090D40">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数量</w:t>
            </w:r>
          </w:p>
        </w:tc>
        <w:tc>
          <w:tcPr>
            <w:tcW w:w="1203" w:type="dxa"/>
            <w:noWrap w:val="0"/>
            <w:vAlign w:val="center"/>
          </w:tcPr>
          <w:p w14:paraId="754EE3CD">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cs="Times New Roman"/>
                <w:color w:val="auto"/>
                <w:sz w:val="22"/>
                <w:szCs w:val="22"/>
                <w:highlight w:val="none"/>
                <w:lang w:eastAsia="zh-CN"/>
              </w:rPr>
              <w:t>（</w:t>
            </w:r>
            <w:r>
              <w:rPr>
                <w:rFonts w:hint="eastAsia" w:ascii="宋体" w:hAnsi="宋体" w:cs="Times New Roman"/>
                <w:color w:val="auto"/>
                <w:sz w:val="22"/>
                <w:szCs w:val="22"/>
                <w:highlight w:val="none"/>
                <w:lang w:val="en-US" w:eastAsia="zh-CN"/>
              </w:rPr>
              <w:t>不含税）</w:t>
            </w:r>
            <w:r>
              <w:rPr>
                <w:rFonts w:hint="eastAsia" w:ascii="宋体" w:hAnsi="宋体" w:eastAsia="宋体" w:cs="Times New Roman"/>
                <w:color w:val="auto"/>
                <w:sz w:val="22"/>
                <w:szCs w:val="22"/>
                <w:highlight w:val="none"/>
              </w:rPr>
              <w:t>单价</w:t>
            </w:r>
          </w:p>
        </w:tc>
        <w:tc>
          <w:tcPr>
            <w:tcW w:w="1425" w:type="dxa"/>
            <w:noWrap w:val="0"/>
            <w:vAlign w:val="center"/>
          </w:tcPr>
          <w:p w14:paraId="14EDA1B5">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cs="Times New Roman"/>
                <w:color w:val="auto"/>
                <w:sz w:val="22"/>
                <w:szCs w:val="22"/>
                <w:highlight w:val="none"/>
                <w:lang w:eastAsia="zh-CN"/>
              </w:rPr>
              <w:t>（</w:t>
            </w:r>
            <w:r>
              <w:rPr>
                <w:rFonts w:hint="eastAsia" w:ascii="宋体" w:hAnsi="宋体" w:cs="Times New Roman"/>
                <w:color w:val="auto"/>
                <w:sz w:val="22"/>
                <w:szCs w:val="22"/>
                <w:highlight w:val="none"/>
                <w:lang w:val="en-US" w:eastAsia="zh-CN"/>
              </w:rPr>
              <w:t>不含税）</w:t>
            </w:r>
            <w:r>
              <w:rPr>
                <w:rFonts w:hint="eastAsia" w:ascii="宋体" w:hAnsi="宋体" w:eastAsia="宋体" w:cs="Times New Roman"/>
                <w:color w:val="auto"/>
                <w:sz w:val="22"/>
                <w:szCs w:val="22"/>
                <w:highlight w:val="none"/>
              </w:rPr>
              <w:t>总价</w:t>
            </w:r>
          </w:p>
        </w:tc>
      </w:tr>
      <w:tr w14:paraId="247C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03" w:type="dxa"/>
            <w:noWrap w:val="0"/>
            <w:vAlign w:val="center"/>
          </w:tcPr>
          <w:p w14:paraId="6ACEA20E">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2989" w:type="dxa"/>
            <w:noWrap w:val="0"/>
            <w:vAlign w:val="center"/>
          </w:tcPr>
          <w:p w14:paraId="2AF04F81">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787" w:type="dxa"/>
            <w:noWrap w:val="0"/>
            <w:vAlign w:val="center"/>
          </w:tcPr>
          <w:p w14:paraId="60AAABA4">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台</w:t>
            </w:r>
          </w:p>
        </w:tc>
        <w:tc>
          <w:tcPr>
            <w:tcW w:w="850" w:type="dxa"/>
            <w:noWrap w:val="0"/>
            <w:vAlign w:val="center"/>
          </w:tcPr>
          <w:p w14:paraId="236A6B91">
            <w:pPr>
              <w:keepNext w:val="0"/>
              <w:keepLines w:val="0"/>
              <w:suppressLineNumbers w:val="0"/>
              <w:tabs>
                <w:tab w:val="left" w:pos="8280"/>
              </w:tabs>
              <w:adjustRightInd w:val="0"/>
              <w:snapToGrid w:val="0"/>
              <w:spacing w:before="156" w:beforeLines="50" w:beforeAutospacing="0" w:after="0" w:afterAutospacing="0" w:line="440" w:lineRule="exact"/>
              <w:ind w:left="0" w:right="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w:t>
            </w:r>
          </w:p>
        </w:tc>
        <w:tc>
          <w:tcPr>
            <w:tcW w:w="1203" w:type="dxa"/>
            <w:noWrap w:val="0"/>
            <w:vAlign w:val="center"/>
          </w:tcPr>
          <w:p w14:paraId="057EE7F4">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1425" w:type="dxa"/>
            <w:noWrap w:val="0"/>
            <w:vAlign w:val="center"/>
          </w:tcPr>
          <w:p w14:paraId="0AA7C966">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r>
      <w:tr w14:paraId="07D1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03" w:type="dxa"/>
            <w:noWrap w:val="0"/>
            <w:vAlign w:val="center"/>
          </w:tcPr>
          <w:p w14:paraId="252AD95D">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2989" w:type="dxa"/>
            <w:noWrap w:val="0"/>
            <w:vAlign w:val="center"/>
          </w:tcPr>
          <w:p w14:paraId="7E12CE5C">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787" w:type="dxa"/>
            <w:noWrap w:val="0"/>
            <w:vAlign w:val="center"/>
          </w:tcPr>
          <w:p w14:paraId="31361043">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850" w:type="dxa"/>
            <w:noWrap w:val="0"/>
            <w:vAlign w:val="center"/>
          </w:tcPr>
          <w:p w14:paraId="764D36D4">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1203" w:type="dxa"/>
            <w:noWrap w:val="0"/>
            <w:vAlign w:val="center"/>
          </w:tcPr>
          <w:p w14:paraId="4CA1159B">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c>
          <w:tcPr>
            <w:tcW w:w="1425" w:type="dxa"/>
            <w:noWrap w:val="0"/>
            <w:vAlign w:val="center"/>
          </w:tcPr>
          <w:p w14:paraId="3F65B4E6">
            <w:pPr>
              <w:keepNext w:val="0"/>
              <w:keepLines w:val="0"/>
              <w:suppressLineNumbers w:val="0"/>
              <w:tabs>
                <w:tab w:val="left" w:pos="8280"/>
              </w:tabs>
              <w:adjustRightInd w:val="0"/>
              <w:snapToGrid w:val="0"/>
              <w:spacing w:before="156" w:beforeLines="50" w:beforeAutospacing="0" w:after="0" w:afterAutospacing="0" w:line="440" w:lineRule="exact"/>
              <w:ind w:left="0" w:right="0" w:firstLine="440" w:firstLineChars="200"/>
              <w:jc w:val="center"/>
              <w:rPr>
                <w:rFonts w:hint="default" w:ascii="宋体" w:hAnsi="宋体" w:eastAsia="宋体" w:cs="Times New Roman"/>
                <w:color w:val="auto"/>
                <w:sz w:val="22"/>
                <w:szCs w:val="22"/>
                <w:highlight w:val="none"/>
              </w:rPr>
            </w:pPr>
          </w:p>
        </w:tc>
      </w:tr>
      <w:tr w14:paraId="0E12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03" w:type="dxa"/>
            <w:noWrap w:val="0"/>
            <w:vAlign w:val="center"/>
          </w:tcPr>
          <w:p w14:paraId="008BF1D3">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总      计</w:t>
            </w:r>
          </w:p>
        </w:tc>
        <w:tc>
          <w:tcPr>
            <w:tcW w:w="4626" w:type="dxa"/>
            <w:gridSpan w:val="3"/>
            <w:noWrap w:val="0"/>
            <w:vAlign w:val="center"/>
          </w:tcPr>
          <w:p w14:paraId="363628E1">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（大写、</w:t>
            </w:r>
            <w:r>
              <w:rPr>
                <w:rFonts w:hint="eastAsia" w:ascii="宋体" w:hAnsi="宋体" w:cs="Times New Roman"/>
                <w:color w:val="auto"/>
                <w:sz w:val="22"/>
                <w:szCs w:val="22"/>
                <w:highlight w:val="none"/>
                <w:lang w:val="en-US" w:eastAsia="zh-CN"/>
              </w:rPr>
              <w:t>不</w:t>
            </w:r>
            <w:r>
              <w:rPr>
                <w:rFonts w:hint="eastAsia" w:ascii="宋体" w:hAnsi="宋体" w:eastAsia="宋体" w:cs="Times New Roman"/>
                <w:color w:val="auto"/>
                <w:sz w:val="22"/>
                <w:szCs w:val="22"/>
                <w:highlight w:val="none"/>
              </w:rPr>
              <w:t>税价）</w:t>
            </w:r>
          </w:p>
        </w:tc>
        <w:tc>
          <w:tcPr>
            <w:tcW w:w="2628" w:type="dxa"/>
            <w:gridSpan w:val="2"/>
            <w:noWrap w:val="0"/>
            <w:vAlign w:val="center"/>
          </w:tcPr>
          <w:p w14:paraId="1EA10221">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w:t>
            </w:r>
          </w:p>
        </w:tc>
      </w:tr>
      <w:tr w14:paraId="003F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03" w:type="dxa"/>
            <w:noWrap w:val="0"/>
            <w:vAlign w:val="center"/>
          </w:tcPr>
          <w:p w14:paraId="7016E563">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eastAsia" w:ascii="宋体" w:hAnsi="宋体" w:eastAsia="宋体" w:cs="Times New Roman"/>
                <w:color w:val="auto"/>
                <w:sz w:val="22"/>
                <w:szCs w:val="22"/>
                <w:highlight w:val="none"/>
              </w:rPr>
            </w:pPr>
          </w:p>
        </w:tc>
        <w:tc>
          <w:tcPr>
            <w:tcW w:w="4626" w:type="dxa"/>
            <w:gridSpan w:val="3"/>
            <w:noWrap w:val="0"/>
            <w:vAlign w:val="center"/>
          </w:tcPr>
          <w:p w14:paraId="14C5A1E1">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eastAsia" w:ascii="宋体" w:hAnsi="宋体" w:eastAsia="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税率</w:t>
            </w:r>
          </w:p>
        </w:tc>
        <w:tc>
          <w:tcPr>
            <w:tcW w:w="2628" w:type="dxa"/>
            <w:gridSpan w:val="2"/>
            <w:noWrap w:val="0"/>
            <w:vAlign w:val="center"/>
          </w:tcPr>
          <w:p w14:paraId="74E28B7D">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eastAsia" w:ascii="宋体" w:hAnsi="宋体" w:eastAsia="宋体" w:cs="Times New Roman"/>
                <w:color w:val="auto"/>
                <w:sz w:val="22"/>
                <w:szCs w:val="22"/>
                <w:highlight w:val="none"/>
              </w:rPr>
            </w:pPr>
          </w:p>
        </w:tc>
      </w:tr>
      <w:tr w14:paraId="7A5B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03" w:type="dxa"/>
            <w:noWrap w:val="0"/>
            <w:vAlign w:val="center"/>
          </w:tcPr>
          <w:p w14:paraId="634A9E25">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eastAsia" w:ascii="宋体" w:hAnsi="宋体" w:eastAsia="宋体" w:cs="Times New Roman"/>
                <w:color w:val="auto"/>
                <w:sz w:val="22"/>
                <w:szCs w:val="22"/>
                <w:highlight w:val="none"/>
              </w:rPr>
            </w:pPr>
          </w:p>
        </w:tc>
        <w:tc>
          <w:tcPr>
            <w:tcW w:w="4626" w:type="dxa"/>
            <w:gridSpan w:val="3"/>
            <w:noWrap w:val="0"/>
            <w:vAlign w:val="center"/>
          </w:tcPr>
          <w:p w14:paraId="55486C00">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default" w:ascii="宋体" w:hAnsi="宋体" w:eastAsia="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含税总价</w:t>
            </w:r>
          </w:p>
        </w:tc>
        <w:tc>
          <w:tcPr>
            <w:tcW w:w="2628" w:type="dxa"/>
            <w:gridSpan w:val="2"/>
            <w:noWrap w:val="0"/>
            <w:vAlign w:val="center"/>
          </w:tcPr>
          <w:p w14:paraId="35904B0A">
            <w:pPr>
              <w:keepNext w:val="0"/>
              <w:keepLines w:val="0"/>
              <w:suppressLineNumbers w:val="0"/>
              <w:tabs>
                <w:tab w:val="left" w:pos="8280"/>
              </w:tabs>
              <w:adjustRightInd w:val="0"/>
              <w:snapToGrid w:val="0"/>
              <w:spacing w:before="156" w:beforeLines="50" w:beforeAutospacing="0" w:after="0" w:afterAutospacing="0" w:line="440" w:lineRule="exact"/>
              <w:ind w:left="0" w:right="0"/>
              <w:jc w:val="center"/>
              <w:rPr>
                <w:rFonts w:hint="eastAsia" w:ascii="宋体" w:hAnsi="宋体" w:eastAsia="宋体" w:cs="Times New Roman"/>
                <w:color w:val="auto"/>
                <w:sz w:val="22"/>
                <w:szCs w:val="22"/>
                <w:highlight w:val="none"/>
              </w:rPr>
            </w:pPr>
          </w:p>
        </w:tc>
      </w:tr>
    </w:tbl>
    <w:p w14:paraId="00FCE3F3">
      <w:pPr>
        <w:tabs>
          <w:tab w:val="left" w:pos="8280"/>
        </w:tabs>
        <w:adjustRightInd w:val="0"/>
        <w:snapToGrid w:val="0"/>
        <w:spacing w:before="156" w:beforeLines="50" w:line="360" w:lineRule="auto"/>
        <w:ind w:firstLine="440" w:firstLineChars="200"/>
        <w:rPr>
          <w:rFonts w:hint="eastAsia" w:ascii="宋体" w:hAnsi="宋体"/>
          <w:b/>
          <w:color w:val="auto"/>
          <w:sz w:val="22"/>
          <w:szCs w:val="22"/>
          <w:highlight w:val="none"/>
        </w:rPr>
      </w:pPr>
      <w:r>
        <w:rPr>
          <w:rFonts w:hint="eastAsia" w:ascii="宋体" w:hAnsi="宋体" w:eastAsia="宋体" w:cs="Times New Roman"/>
          <w:color w:val="auto"/>
          <w:sz w:val="22"/>
          <w:szCs w:val="22"/>
          <w:highlight w:val="none"/>
        </w:rPr>
        <w:t>具体参数详见投标清单（如有</w:t>
      </w:r>
      <w:r>
        <w:rPr>
          <w:rFonts w:hint="eastAsia" w:ascii="宋体" w:hAnsi="宋体" w:eastAsia="宋体" w:cs="Times New Roman"/>
          <w:color w:val="auto"/>
          <w:sz w:val="22"/>
          <w:szCs w:val="22"/>
          <w:highlight w:val="none"/>
          <w:lang w:eastAsia="zh-CN"/>
        </w:rPr>
        <w:t>）</w:t>
      </w:r>
      <w:r>
        <w:rPr>
          <w:rFonts w:hint="eastAsia" w:ascii="宋体" w:hAnsi="宋体"/>
          <w:b/>
          <w:color w:val="auto"/>
          <w:sz w:val="22"/>
          <w:szCs w:val="22"/>
          <w:highlight w:val="none"/>
        </w:rPr>
        <w:t xml:space="preserve"> </w:t>
      </w:r>
    </w:p>
    <w:p w14:paraId="2AC59968">
      <w:pPr>
        <w:autoSpaceDE w:val="0"/>
        <w:autoSpaceDN w:val="0"/>
        <w:adjustRightInd w:val="0"/>
        <w:snapToGrid w:val="0"/>
        <w:spacing w:line="360" w:lineRule="auto"/>
        <w:ind w:firstLine="440" w:firstLineChars="200"/>
        <w:rPr>
          <w:rFonts w:hint="eastAsia" w:ascii="宋体" w:hAnsi="宋体"/>
          <w:b w:val="0"/>
          <w:bCs/>
          <w:color w:val="auto"/>
          <w:sz w:val="22"/>
          <w:szCs w:val="22"/>
          <w:highlight w:val="none"/>
        </w:rPr>
      </w:pPr>
      <w:r>
        <w:rPr>
          <w:rFonts w:hint="eastAsia" w:ascii="宋体" w:hAnsi="宋体"/>
          <w:b w:val="0"/>
          <w:bCs/>
          <w:color w:val="auto"/>
          <w:sz w:val="22"/>
          <w:szCs w:val="22"/>
          <w:highlight w:val="none"/>
          <w:lang w:val="en-US" w:eastAsia="zh-CN"/>
        </w:rPr>
        <w:t>1.2</w:t>
      </w:r>
      <w:r>
        <w:rPr>
          <w:rFonts w:hint="eastAsia" w:ascii="宋体" w:hAnsi="宋体"/>
          <w:b w:val="0"/>
          <w:bCs/>
          <w:color w:val="auto"/>
          <w:sz w:val="22"/>
          <w:szCs w:val="22"/>
          <w:highlight w:val="none"/>
        </w:rPr>
        <w:t>交货时间： 合同签订后</w:t>
      </w:r>
      <w:r>
        <w:rPr>
          <w:rFonts w:hint="eastAsia" w:ascii="宋体" w:hAnsi="宋体"/>
          <w:b w:val="0"/>
          <w:bCs/>
          <w:color w:val="auto"/>
          <w:sz w:val="22"/>
          <w:szCs w:val="22"/>
          <w:highlight w:val="none"/>
          <w:u w:val="single"/>
          <w:lang w:val="en-US" w:eastAsia="zh-CN"/>
        </w:rPr>
        <w:t xml:space="preserve">    </w:t>
      </w:r>
      <w:r>
        <w:rPr>
          <w:rFonts w:hint="eastAsia" w:ascii="宋体" w:hAnsi="宋体"/>
          <w:b w:val="0"/>
          <w:bCs/>
          <w:color w:val="auto"/>
          <w:sz w:val="22"/>
          <w:szCs w:val="22"/>
          <w:highlight w:val="none"/>
        </w:rPr>
        <w:t xml:space="preserve">日内完成交货。  </w:t>
      </w:r>
    </w:p>
    <w:p w14:paraId="502AEC15">
      <w:pPr>
        <w:autoSpaceDE w:val="0"/>
        <w:autoSpaceDN w:val="0"/>
        <w:adjustRightInd w:val="0"/>
        <w:snapToGrid w:val="0"/>
        <w:spacing w:line="360" w:lineRule="auto"/>
        <w:ind w:firstLine="440" w:firstLineChars="200"/>
        <w:rPr>
          <w:rFonts w:hint="default" w:ascii="宋体" w:hAnsi="宋体" w:eastAsia="宋体"/>
          <w:b w:val="0"/>
          <w:bCs/>
          <w:color w:val="auto"/>
          <w:sz w:val="22"/>
          <w:szCs w:val="22"/>
          <w:highlight w:val="none"/>
          <w:u w:val="single"/>
          <w:lang w:val="en-US" w:eastAsia="zh-CN"/>
        </w:rPr>
      </w:pPr>
      <w:r>
        <w:rPr>
          <w:rFonts w:hint="eastAsia" w:ascii="宋体" w:hAnsi="宋体"/>
          <w:b w:val="0"/>
          <w:bCs/>
          <w:color w:val="auto"/>
          <w:sz w:val="22"/>
          <w:szCs w:val="22"/>
          <w:highlight w:val="none"/>
          <w:lang w:val="en-US" w:eastAsia="zh-CN"/>
        </w:rPr>
        <w:t>1.3</w:t>
      </w:r>
      <w:r>
        <w:rPr>
          <w:rFonts w:hint="eastAsia" w:ascii="宋体" w:hAnsi="宋体"/>
          <w:b w:val="0"/>
          <w:bCs/>
          <w:color w:val="auto"/>
          <w:sz w:val="22"/>
          <w:szCs w:val="22"/>
          <w:highlight w:val="none"/>
        </w:rPr>
        <w:t>交货地点：</w:t>
      </w:r>
      <w:r>
        <w:rPr>
          <w:rFonts w:hint="eastAsia" w:ascii="宋体" w:hAnsi="宋体"/>
          <w:b w:val="0"/>
          <w:bCs/>
          <w:color w:val="auto"/>
          <w:sz w:val="22"/>
          <w:szCs w:val="22"/>
          <w:highlight w:val="none"/>
          <w:u w:val="single"/>
          <w:lang w:val="en-US" w:eastAsia="zh-CN"/>
        </w:rPr>
        <w:t xml:space="preserve">                   </w:t>
      </w:r>
    </w:p>
    <w:p w14:paraId="66A5E9EB">
      <w:pPr>
        <w:autoSpaceDE w:val="0"/>
        <w:autoSpaceDN w:val="0"/>
        <w:adjustRightInd w:val="0"/>
        <w:snapToGrid w:val="0"/>
        <w:spacing w:line="360" w:lineRule="auto"/>
        <w:ind w:firstLine="442" w:firstLineChars="200"/>
        <w:rPr>
          <w:rFonts w:ascii="宋体" w:hAnsi="宋体"/>
          <w:b/>
          <w:color w:val="auto"/>
          <w:sz w:val="22"/>
          <w:szCs w:val="22"/>
          <w:highlight w:val="none"/>
        </w:rPr>
      </w:pPr>
      <w:r>
        <w:rPr>
          <w:rFonts w:ascii="宋体" w:hAnsi="宋体"/>
          <w:b/>
          <w:color w:val="auto"/>
          <w:sz w:val="22"/>
          <w:szCs w:val="22"/>
          <w:highlight w:val="none"/>
        </w:rPr>
        <w:t>二、合同价款</w:t>
      </w:r>
      <w:r>
        <w:rPr>
          <w:rFonts w:hint="eastAsia" w:ascii="宋体" w:hAnsi="宋体"/>
          <w:b/>
          <w:color w:val="auto"/>
          <w:sz w:val="22"/>
          <w:szCs w:val="22"/>
          <w:highlight w:val="none"/>
        </w:rPr>
        <w:t xml:space="preserve"> </w:t>
      </w:r>
    </w:p>
    <w:p w14:paraId="1ED2A47A">
      <w:pPr>
        <w:numPr>
          <w:ilvl w:val="0"/>
          <w:numId w:val="0"/>
        </w:numPr>
        <w:snapToGrid w:val="0"/>
        <w:spacing w:line="360" w:lineRule="auto"/>
        <w:ind w:firstLine="440" w:firstLineChars="200"/>
        <w:rPr>
          <w:rFonts w:ascii="宋体" w:hAnsi="宋体"/>
          <w:color w:val="auto"/>
          <w:sz w:val="22"/>
          <w:szCs w:val="22"/>
          <w:highlight w:val="none"/>
        </w:rPr>
      </w:pPr>
      <w:r>
        <w:rPr>
          <w:rFonts w:ascii="宋体" w:hAnsi="宋体"/>
          <w:color w:val="auto"/>
          <w:sz w:val="22"/>
          <w:szCs w:val="22"/>
          <w:highlight w:val="none"/>
        </w:rPr>
        <w:t>2.1</w:t>
      </w:r>
      <w:r>
        <w:rPr>
          <w:rFonts w:hint="eastAsia" w:ascii="宋体" w:hAnsi="宋体" w:cs="宋体"/>
          <w:bCs/>
          <w:color w:val="auto"/>
          <w:sz w:val="22"/>
          <w:szCs w:val="22"/>
          <w:highlight w:val="none"/>
        </w:rPr>
        <w:t>本合同暂定总价为人民币</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元），其中：不含税价</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元，增值税税率</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%，增值税税额</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元。</w:t>
      </w:r>
    </w:p>
    <w:p w14:paraId="359A28CB">
      <w:pPr>
        <w:autoSpaceDE w:val="0"/>
        <w:autoSpaceDN w:val="0"/>
        <w:adjustRightInd w:val="0"/>
        <w:snapToGrid w:val="0"/>
        <w:spacing w:line="360" w:lineRule="auto"/>
        <w:ind w:firstLine="440" w:firstLineChars="200"/>
        <w:rPr>
          <w:rFonts w:ascii="宋体" w:hAnsi="宋体"/>
          <w:color w:val="auto"/>
          <w:sz w:val="22"/>
          <w:szCs w:val="22"/>
          <w:highlight w:val="none"/>
        </w:rPr>
      </w:pPr>
      <w:r>
        <w:rPr>
          <w:rFonts w:ascii="宋体" w:hAnsi="宋体"/>
          <w:color w:val="auto"/>
          <w:sz w:val="22"/>
          <w:szCs w:val="22"/>
          <w:highlight w:val="none"/>
        </w:rPr>
        <w:t>2.2</w:t>
      </w:r>
      <w:r>
        <w:rPr>
          <w:rFonts w:hint="eastAsia" w:ascii="宋体" w:hAnsi="宋体"/>
          <w:color w:val="auto"/>
          <w:sz w:val="22"/>
          <w:szCs w:val="22"/>
          <w:highlight w:val="none"/>
        </w:rPr>
        <w:t>本项目为固定全费用单价合同，包括所提供货物的费用（含安装部件、备品备件费）、增值税、运输费、包装费、劳务费、保险、利润、税金、装卸、安装（含配件等）、质保、售后服务费用、政策性文件规定及合同包含的所有风险、责任等各项应有费用，为完成上述内容所必须的材料、劳务及所需的全部费用。如清单或说明中未列出，而属于项目所必须的，请自行增加，如有遗漏，视作赠送。</w:t>
      </w:r>
    </w:p>
    <w:p w14:paraId="7038A9A1">
      <w:pPr>
        <w:autoSpaceDE w:val="0"/>
        <w:autoSpaceDN w:val="0"/>
        <w:adjustRightInd w:val="0"/>
        <w:snapToGrid w:val="0"/>
        <w:spacing w:line="360" w:lineRule="auto"/>
        <w:ind w:firstLine="440" w:firstLineChars="200"/>
        <w:rPr>
          <w:rFonts w:ascii="宋体" w:hAnsi="宋体"/>
          <w:color w:val="auto"/>
          <w:sz w:val="22"/>
          <w:szCs w:val="22"/>
          <w:highlight w:val="none"/>
        </w:rPr>
      </w:pPr>
      <w:r>
        <w:rPr>
          <w:rFonts w:ascii="宋体" w:hAnsi="宋体"/>
          <w:color w:val="auto"/>
          <w:sz w:val="22"/>
          <w:szCs w:val="22"/>
          <w:highlight w:val="none"/>
        </w:rPr>
        <w:t>2.3</w:t>
      </w:r>
      <w:r>
        <w:rPr>
          <w:rFonts w:ascii="宋体" w:hAnsi="宋体"/>
          <w:b/>
          <w:color w:val="auto"/>
          <w:sz w:val="22"/>
          <w:szCs w:val="22"/>
          <w:highlight w:val="none"/>
          <w:u w:val="single"/>
        </w:rPr>
        <w:t>本合同数量按实际供货量，单价按投标时综合单价按实结算</w:t>
      </w:r>
      <w:r>
        <w:rPr>
          <w:rFonts w:ascii="宋体" w:hAnsi="宋体"/>
          <w:color w:val="auto"/>
          <w:sz w:val="22"/>
          <w:szCs w:val="22"/>
          <w:highlight w:val="none"/>
        </w:rPr>
        <w:t>。</w:t>
      </w:r>
    </w:p>
    <w:p w14:paraId="5477C5C9">
      <w:pPr>
        <w:tabs>
          <w:tab w:val="left" w:pos="435"/>
        </w:tabs>
        <w:adjustRightInd w:val="0"/>
        <w:snapToGrid w:val="0"/>
        <w:spacing w:line="360" w:lineRule="auto"/>
        <w:ind w:firstLine="442" w:firstLineChars="200"/>
        <w:rPr>
          <w:rFonts w:hint="eastAsia" w:ascii="宋体" w:hAnsi="宋体" w:eastAsia="宋体"/>
          <w:b/>
          <w:color w:val="auto"/>
          <w:sz w:val="22"/>
          <w:szCs w:val="22"/>
          <w:highlight w:val="none"/>
          <w:lang w:val="en-US" w:eastAsia="zh-CN"/>
        </w:rPr>
      </w:pPr>
      <w:r>
        <w:rPr>
          <w:rFonts w:ascii="宋体" w:hAnsi="宋体"/>
          <w:b/>
          <w:color w:val="auto"/>
          <w:sz w:val="22"/>
          <w:szCs w:val="22"/>
          <w:highlight w:val="none"/>
        </w:rPr>
        <w:t>三、</w:t>
      </w:r>
      <w:r>
        <w:rPr>
          <w:rFonts w:hint="eastAsia" w:ascii="宋体" w:hAnsi="宋体"/>
          <w:b/>
          <w:color w:val="auto"/>
          <w:sz w:val="22"/>
          <w:szCs w:val="22"/>
          <w:highlight w:val="none"/>
          <w:lang w:val="en-US" w:eastAsia="zh-CN"/>
        </w:rPr>
        <w:t>履约保证金</w:t>
      </w:r>
    </w:p>
    <w:p w14:paraId="1AF33F79">
      <w:pPr>
        <w:tabs>
          <w:tab w:val="left" w:pos="435"/>
        </w:tabs>
        <w:adjustRightInd w:val="0"/>
        <w:snapToGrid w:val="0"/>
        <w:spacing w:line="360" w:lineRule="auto"/>
        <w:ind w:firstLine="442" w:firstLineChars="200"/>
        <w:rPr>
          <w:rFonts w:hint="eastAsia" w:ascii="宋体" w:hAnsi="宋体"/>
          <w:b/>
          <w:color w:val="auto"/>
          <w:sz w:val="22"/>
          <w:szCs w:val="22"/>
          <w:highlight w:val="none"/>
        </w:rPr>
      </w:pPr>
      <w:r>
        <w:rPr>
          <w:rFonts w:hint="eastAsia" w:ascii="宋体" w:hAnsi="宋体"/>
          <w:b/>
          <w:color w:val="auto"/>
          <w:sz w:val="22"/>
          <w:szCs w:val="22"/>
          <w:highlight w:val="none"/>
          <w:lang w:val="en-US" w:eastAsia="zh-CN"/>
        </w:rPr>
        <w:t>3.1本项目</w:t>
      </w:r>
      <w:r>
        <w:rPr>
          <w:rFonts w:hint="eastAsia" w:ascii="宋体" w:hAnsi="宋体"/>
          <w:b/>
          <w:color w:val="auto"/>
          <w:sz w:val="22"/>
          <w:szCs w:val="22"/>
          <w:highlight w:val="none"/>
        </w:rPr>
        <w:t>履约保证金</w:t>
      </w:r>
      <w:r>
        <w:rPr>
          <w:rFonts w:hint="eastAsia" w:ascii="宋体" w:hAnsi="宋体"/>
          <w:b/>
          <w:color w:val="auto"/>
          <w:sz w:val="22"/>
          <w:szCs w:val="22"/>
          <w:highlight w:val="none"/>
          <w:u w:val="single"/>
        </w:rPr>
        <w:t xml:space="preserve">          </w:t>
      </w:r>
      <w:r>
        <w:rPr>
          <w:rFonts w:hint="eastAsia" w:ascii="宋体" w:hAnsi="宋体"/>
          <w:b/>
          <w:color w:val="auto"/>
          <w:sz w:val="22"/>
          <w:szCs w:val="22"/>
          <w:highlight w:val="none"/>
        </w:rPr>
        <w:t>元，支付方式为</w:t>
      </w:r>
      <w:r>
        <w:rPr>
          <w:rFonts w:hint="eastAsia" w:ascii="宋体" w:hAnsi="宋体"/>
          <w:b/>
          <w:color w:val="auto"/>
          <w:sz w:val="22"/>
          <w:szCs w:val="22"/>
          <w:highlight w:val="none"/>
          <w:u w:val="single"/>
        </w:rPr>
        <w:t xml:space="preserve">      </w:t>
      </w:r>
      <w:r>
        <w:rPr>
          <w:rFonts w:hint="eastAsia" w:ascii="宋体" w:hAnsi="宋体"/>
          <w:b/>
          <w:color w:val="auto"/>
          <w:sz w:val="22"/>
          <w:szCs w:val="22"/>
          <w:highlight w:val="none"/>
          <w:u w:val="single"/>
          <w:lang w:val="en-US" w:eastAsia="zh-CN"/>
        </w:rPr>
        <w:t xml:space="preserve">    </w:t>
      </w:r>
      <w:r>
        <w:rPr>
          <w:rFonts w:hint="eastAsia" w:ascii="宋体" w:hAnsi="宋体"/>
          <w:b/>
          <w:color w:val="auto"/>
          <w:sz w:val="22"/>
          <w:szCs w:val="22"/>
          <w:highlight w:val="none"/>
        </w:rPr>
        <w:t>。</w:t>
      </w:r>
    </w:p>
    <w:p w14:paraId="56E26817">
      <w:pPr>
        <w:tabs>
          <w:tab w:val="left" w:pos="435"/>
        </w:tabs>
        <w:adjustRightInd w:val="0"/>
        <w:snapToGrid w:val="0"/>
        <w:spacing w:line="360" w:lineRule="auto"/>
        <w:ind w:firstLine="442" w:firstLineChars="200"/>
        <w:rPr>
          <w:rFonts w:hint="eastAsia" w:ascii="宋体" w:hAnsi="宋体"/>
          <w:b/>
          <w:color w:val="auto"/>
          <w:sz w:val="22"/>
          <w:szCs w:val="22"/>
          <w:highlight w:val="none"/>
        </w:rPr>
      </w:pPr>
      <w:r>
        <w:rPr>
          <w:rFonts w:hint="eastAsia" w:ascii="宋体" w:hAnsi="宋体"/>
          <w:b/>
          <w:color w:val="auto"/>
          <w:sz w:val="22"/>
          <w:szCs w:val="22"/>
          <w:highlight w:val="none"/>
          <w:lang w:val="en-US" w:eastAsia="zh-CN"/>
        </w:rPr>
        <w:t>3</w:t>
      </w:r>
      <w:r>
        <w:rPr>
          <w:rFonts w:hint="eastAsia" w:ascii="宋体" w:hAnsi="宋体"/>
          <w:b/>
          <w:color w:val="auto"/>
          <w:sz w:val="22"/>
          <w:szCs w:val="22"/>
          <w:highlight w:val="none"/>
        </w:rPr>
        <w:t xml:space="preserve">.2 </w:t>
      </w:r>
      <w:r>
        <w:rPr>
          <w:rFonts w:hint="eastAsia" w:ascii="宋体" w:hAnsi="宋体"/>
          <w:b/>
          <w:color w:val="auto"/>
          <w:sz w:val="22"/>
          <w:szCs w:val="22"/>
          <w:highlight w:val="none"/>
          <w:lang w:val="en-US" w:eastAsia="zh-CN"/>
        </w:rPr>
        <w:t>乙方</w:t>
      </w:r>
      <w:r>
        <w:rPr>
          <w:rFonts w:hint="eastAsia" w:ascii="宋体" w:hAnsi="宋体"/>
          <w:b/>
          <w:color w:val="auto"/>
          <w:sz w:val="22"/>
          <w:szCs w:val="22"/>
          <w:highlight w:val="none"/>
        </w:rPr>
        <w:t>在按要求保质保量的完成该项目合同并通过验收后，</w:t>
      </w:r>
      <w:r>
        <w:rPr>
          <w:rFonts w:hint="eastAsia" w:ascii="宋体" w:hAnsi="宋体"/>
          <w:b/>
          <w:color w:val="auto"/>
          <w:sz w:val="22"/>
          <w:szCs w:val="22"/>
          <w:highlight w:val="none"/>
          <w:lang w:val="en-US" w:eastAsia="zh-CN"/>
        </w:rPr>
        <w:t>甲方</w:t>
      </w:r>
      <w:r>
        <w:rPr>
          <w:rFonts w:hint="eastAsia" w:ascii="宋体" w:hAnsi="宋体"/>
          <w:b/>
          <w:color w:val="auto"/>
          <w:sz w:val="22"/>
          <w:szCs w:val="22"/>
          <w:highlight w:val="none"/>
        </w:rPr>
        <w:t>凭</w:t>
      </w:r>
      <w:r>
        <w:rPr>
          <w:rFonts w:hint="eastAsia" w:ascii="宋体" w:hAnsi="宋体"/>
          <w:b/>
          <w:color w:val="auto"/>
          <w:sz w:val="22"/>
          <w:szCs w:val="22"/>
          <w:highlight w:val="none"/>
          <w:lang w:val="en-US" w:eastAsia="zh-CN"/>
        </w:rPr>
        <w:t>乙方</w:t>
      </w:r>
      <w:r>
        <w:rPr>
          <w:rFonts w:hint="eastAsia" w:ascii="宋体" w:hAnsi="宋体"/>
          <w:b/>
          <w:color w:val="auto"/>
          <w:sz w:val="22"/>
          <w:szCs w:val="22"/>
          <w:highlight w:val="none"/>
        </w:rPr>
        <w:t>提交的申请，一次性无息退还该合同项目的履约保证金。</w:t>
      </w:r>
    </w:p>
    <w:p w14:paraId="3B0E71E8">
      <w:pPr>
        <w:adjustRightInd w:val="0"/>
        <w:snapToGrid w:val="0"/>
        <w:spacing w:line="360" w:lineRule="auto"/>
        <w:ind w:firstLine="442" w:firstLineChars="200"/>
        <w:rPr>
          <w:rFonts w:hint="eastAsia" w:ascii="宋体" w:hAnsi="宋体" w:eastAsia="宋体" w:cs="Times New Roman"/>
          <w:color w:val="auto"/>
          <w:sz w:val="22"/>
          <w:szCs w:val="22"/>
          <w:highlight w:val="none"/>
        </w:rPr>
      </w:pPr>
      <w:r>
        <w:rPr>
          <w:rFonts w:hint="eastAsia" w:ascii="宋体" w:hAnsi="宋体"/>
          <w:b/>
          <w:color w:val="auto"/>
          <w:sz w:val="22"/>
          <w:szCs w:val="22"/>
          <w:highlight w:val="none"/>
          <w:lang w:val="en-US" w:eastAsia="zh-CN"/>
        </w:rPr>
        <w:t>3</w:t>
      </w:r>
      <w:r>
        <w:rPr>
          <w:rFonts w:hint="eastAsia" w:ascii="宋体" w:hAnsi="宋体"/>
          <w:b/>
          <w:color w:val="auto"/>
          <w:sz w:val="22"/>
          <w:szCs w:val="22"/>
          <w:highlight w:val="none"/>
        </w:rPr>
        <w:t>.3 由于</w:t>
      </w:r>
      <w:r>
        <w:rPr>
          <w:rFonts w:hint="eastAsia" w:ascii="宋体" w:hAnsi="宋体"/>
          <w:b/>
          <w:color w:val="auto"/>
          <w:sz w:val="22"/>
          <w:szCs w:val="22"/>
          <w:highlight w:val="none"/>
          <w:lang w:val="en-US" w:eastAsia="zh-CN"/>
        </w:rPr>
        <w:t>乙方</w:t>
      </w:r>
      <w:r>
        <w:rPr>
          <w:rFonts w:hint="eastAsia" w:ascii="宋体" w:hAnsi="宋体"/>
          <w:b/>
          <w:color w:val="auto"/>
          <w:sz w:val="22"/>
          <w:szCs w:val="22"/>
          <w:highlight w:val="none"/>
        </w:rPr>
        <w:t>原因，在签订合同后出现不按合同履行的情况，</w:t>
      </w:r>
      <w:r>
        <w:rPr>
          <w:rFonts w:hint="eastAsia" w:ascii="宋体" w:hAnsi="宋体"/>
          <w:b/>
          <w:color w:val="auto"/>
          <w:sz w:val="22"/>
          <w:szCs w:val="22"/>
          <w:highlight w:val="none"/>
          <w:lang w:val="en-US" w:eastAsia="zh-CN"/>
        </w:rPr>
        <w:t>甲方</w:t>
      </w:r>
      <w:r>
        <w:rPr>
          <w:rFonts w:hint="eastAsia" w:ascii="宋体" w:hAnsi="宋体"/>
          <w:b/>
          <w:color w:val="auto"/>
          <w:sz w:val="22"/>
          <w:szCs w:val="22"/>
          <w:highlight w:val="none"/>
        </w:rPr>
        <w:t>有权将履约保证金作为违约金，全额不予退还，同时</w:t>
      </w:r>
      <w:r>
        <w:rPr>
          <w:rFonts w:hint="eastAsia" w:ascii="宋体" w:hAnsi="宋体"/>
          <w:b/>
          <w:color w:val="auto"/>
          <w:sz w:val="22"/>
          <w:szCs w:val="22"/>
          <w:highlight w:val="none"/>
          <w:lang w:val="en-US" w:eastAsia="zh-CN"/>
        </w:rPr>
        <w:t>甲方</w:t>
      </w:r>
      <w:r>
        <w:rPr>
          <w:rFonts w:hint="eastAsia" w:ascii="宋体" w:hAnsi="宋体"/>
          <w:b/>
          <w:color w:val="auto"/>
          <w:sz w:val="22"/>
          <w:szCs w:val="22"/>
          <w:highlight w:val="none"/>
        </w:rPr>
        <w:t>亦有权终止合同，</w:t>
      </w:r>
      <w:r>
        <w:rPr>
          <w:rFonts w:hint="eastAsia" w:ascii="宋体" w:hAnsi="宋体"/>
          <w:b/>
          <w:color w:val="auto"/>
          <w:sz w:val="22"/>
          <w:szCs w:val="22"/>
          <w:highlight w:val="none"/>
          <w:lang w:val="en-US" w:eastAsia="zh-CN"/>
        </w:rPr>
        <w:t>乙方</w:t>
      </w:r>
      <w:r>
        <w:rPr>
          <w:rFonts w:hint="eastAsia" w:ascii="宋体" w:hAnsi="宋体"/>
          <w:b/>
          <w:color w:val="auto"/>
          <w:sz w:val="22"/>
          <w:szCs w:val="22"/>
          <w:highlight w:val="none"/>
        </w:rPr>
        <w:t>还须</w:t>
      </w:r>
      <w:r>
        <w:rPr>
          <w:rFonts w:hint="eastAsia" w:ascii="宋体" w:hAnsi="宋体" w:eastAsia="宋体" w:cs="Times New Roman"/>
          <w:color w:val="auto"/>
          <w:sz w:val="22"/>
          <w:szCs w:val="22"/>
          <w:highlight w:val="none"/>
        </w:rPr>
        <w:t>承担相应的法律赔偿责任。</w:t>
      </w:r>
    </w:p>
    <w:p w14:paraId="29BFCCF0">
      <w:pPr>
        <w:adjustRightInd w:val="0"/>
        <w:snapToGrid w:val="0"/>
        <w:spacing w:line="360" w:lineRule="auto"/>
        <w:ind w:firstLine="442" w:firstLineChars="200"/>
        <w:rPr>
          <w:rFonts w:hint="eastAsia"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lang w:val="en-US" w:eastAsia="zh-CN"/>
        </w:rPr>
        <w:t>四、</w:t>
      </w:r>
      <w:r>
        <w:rPr>
          <w:rFonts w:hint="eastAsia" w:ascii="宋体" w:hAnsi="宋体" w:eastAsia="宋体" w:cs="Times New Roman"/>
          <w:b/>
          <w:bCs/>
          <w:color w:val="auto"/>
          <w:sz w:val="22"/>
          <w:szCs w:val="22"/>
          <w:highlight w:val="none"/>
        </w:rPr>
        <w:t>付款方式</w:t>
      </w:r>
    </w:p>
    <w:p w14:paraId="59322779">
      <w:pPr>
        <w:adjustRightInd w:val="0"/>
        <w:snapToGrid w:val="0"/>
        <w:spacing w:line="360" w:lineRule="auto"/>
        <w:ind w:firstLine="440" w:firstLineChars="200"/>
        <w:rPr>
          <w:rFonts w:hint="eastAsia" w:ascii="宋体" w:hAnsi="宋体" w:eastAsia="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乙方</w:t>
      </w:r>
      <w:r>
        <w:rPr>
          <w:rFonts w:hint="eastAsia" w:ascii="宋体" w:hAnsi="宋体" w:eastAsia="宋体" w:cs="Times New Roman"/>
          <w:color w:val="auto"/>
          <w:sz w:val="22"/>
          <w:szCs w:val="22"/>
          <w:highlight w:val="none"/>
          <w:lang w:val="en-US" w:eastAsia="zh-CN"/>
        </w:rPr>
        <w:t>按本合同约定供货，货物经完成安装并经最终验收合格后，</w:t>
      </w:r>
      <w:r>
        <w:rPr>
          <w:rFonts w:hint="eastAsia" w:ascii="宋体" w:hAnsi="宋体" w:cs="Times New Roman"/>
          <w:color w:val="auto"/>
          <w:sz w:val="22"/>
          <w:szCs w:val="22"/>
          <w:highlight w:val="none"/>
          <w:lang w:val="en-US" w:eastAsia="zh-CN"/>
        </w:rPr>
        <w:t>甲方</w:t>
      </w:r>
      <w:r>
        <w:rPr>
          <w:rFonts w:hint="eastAsia" w:ascii="宋体" w:hAnsi="宋体" w:eastAsia="宋体" w:cs="Times New Roman"/>
          <w:color w:val="auto"/>
          <w:sz w:val="22"/>
          <w:szCs w:val="22"/>
          <w:highlight w:val="none"/>
          <w:lang w:val="en-US" w:eastAsia="zh-CN"/>
        </w:rPr>
        <w:t>支付至经验收合格货物合同总价的95%，剩余作为质保金待质保期满后无质量问题一次性付清（无息）。</w:t>
      </w:r>
    </w:p>
    <w:p w14:paraId="325D1503">
      <w:pPr>
        <w:adjustRightInd w:val="0"/>
        <w:snapToGrid w:val="0"/>
        <w:spacing w:line="360" w:lineRule="auto"/>
        <w:ind w:firstLine="440" w:firstLineChars="20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每次付款前，</w:t>
      </w:r>
      <w:r>
        <w:rPr>
          <w:rFonts w:hint="eastAsia" w:ascii="宋体" w:hAnsi="宋体" w:cs="Times New Roman"/>
          <w:color w:val="auto"/>
          <w:sz w:val="22"/>
          <w:szCs w:val="22"/>
          <w:highlight w:val="none"/>
          <w:lang w:val="en-US" w:eastAsia="zh-CN"/>
        </w:rPr>
        <w:t>乙方</w:t>
      </w:r>
      <w:r>
        <w:rPr>
          <w:rFonts w:hint="eastAsia" w:ascii="宋体" w:hAnsi="宋体" w:eastAsia="宋体" w:cs="Times New Roman"/>
          <w:color w:val="auto"/>
          <w:sz w:val="22"/>
          <w:szCs w:val="22"/>
          <w:highlight w:val="none"/>
          <w:lang w:val="en-US" w:eastAsia="zh-CN"/>
        </w:rPr>
        <w:t>需向</w:t>
      </w:r>
      <w:r>
        <w:rPr>
          <w:rFonts w:hint="eastAsia" w:ascii="宋体" w:hAnsi="宋体" w:cs="Times New Roman"/>
          <w:color w:val="auto"/>
          <w:sz w:val="22"/>
          <w:szCs w:val="22"/>
          <w:highlight w:val="none"/>
          <w:lang w:val="en-US" w:eastAsia="zh-CN"/>
        </w:rPr>
        <w:t>甲方</w:t>
      </w:r>
      <w:r>
        <w:rPr>
          <w:rFonts w:hint="eastAsia" w:ascii="宋体" w:hAnsi="宋体" w:eastAsia="宋体" w:cs="Times New Roman"/>
          <w:color w:val="auto"/>
          <w:sz w:val="22"/>
          <w:szCs w:val="22"/>
          <w:highlight w:val="none"/>
          <w:lang w:val="en-US" w:eastAsia="zh-CN"/>
        </w:rPr>
        <w:t>提供有效的增值税专用发票。</w:t>
      </w:r>
    </w:p>
    <w:p w14:paraId="0784A58D">
      <w:pPr>
        <w:adjustRightInd w:val="0"/>
        <w:snapToGrid w:val="0"/>
        <w:spacing w:line="360" w:lineRule="auto"/>
        <w:ind w:firstLine="442" w:firstLineChars="200"/>
        <w:rPr>
          <w:rFonts w:hint="default" w:ascii="宋体" w:hAnsi="宋体" w:eastAsia="宋体" w:cs="Times New Roman"/>
          <w:b/>
          <w:bCs/>
          <w:color w:val="auto"/>
          <w:sz w:val="22"/>
          <w:szCs w:val="22"/>
          <w:highlight w:val="none"/>
          <w:lang w:val="en-US" w:eastAsia="zh-CN"/>
        </w:rPr>
      </w:pPr>
      <w:r>
        <w:rPr>
          <w:rFonts w:hint="eastAsia" w:ascii="宋体" w:hAnsi="宋体" w:eastAsia="宋体" w:cs="Times New Roman"/>
          <w:b/>
          <w:bCs/>
          <w:color w:val="auto"/>
          <w:sz w:val="22"/>
          <w:szCs w:val="22"/>
          <w:highlight w:val="none"/>
          <w:lang w:val="en-US" w:eastAsia="zh-CN"/>
        </w:rPr>
        <w:t>五</w:t>
      </w:r>
      <w:r>
        <w:rPr>
          <w:rFonts w:hint="eastAsia" w:ascii="宋体" w:hAnsi="宋体" w:eastAsia="宋体" w:cs="Times New Roman"/>
          <w:b/>
          <w:bCs/>
          <w:color w:val="auto"/>
          <w:sz w:val="22"/>
          <w:szCs w:val="22"/>
          <w:highlight w:val="none"/>
        </w:rPr>
        <w:t>、</w:t>
      </w:r>
      <w:r>
        <w:rPr>
          <w:rFonts w:hint="eastAsia" w:ascii="宋体" w:hAnsi="宋体" w:eastAsia="宋体" w:cs="Times New Roman"/>
          <w:b/>
          <w:bCs/>
          <w:color w:val="auto"/>
          <w:sz w:val="22"/>
          <w:szCs w:val="22"/>
          <w:highlight w:val="none"/>
          <w:lang w:val="en-US" w:eastAsia="zh-CN"/>
        </w:rPr>
        <w:t>设备要求及验收</w:t>
      </w:r>
    </w:p>
    <w:p w14:paraId="2B7A053D">
      <w:pPr>
        <w:adjustRightInd w:val="0"/>
        <w:snapToGrid w:val="0"/>
        <w:spacing w:line="360" w:lineRule="auto"/>
        <w:ind w:firstLine="440" w:firstLineChars="200"/>
        <w:rPr>
          <w:rFonts w:hint="eastAsia" w:ascii="宋体" w:hAnsi="宋体"/>
          <w:color w:val="auto"/>
          <w:sz w:val="22"/>
          <w:szCs w:val="22"/>
          <w:highlight w:val="none"/>
        </w:rPr>
      </w:pPr>
      <w:r>
        <w:rPr>
          <w:rFonts w:hint="eastAsia" w:ascii="宋体" w:hAnsi="宋体" w:eastAsia="宋体" w:cs="Times New Roman"/>
          <w:color w:val="auto"/>
          <w:sz w:val="22"/>
          <w:szCs w:val="22"/>
          <w:highlight w:val="none"/>
          <w:lang w:val="en-US" w:eastAsia="zh-CN"/>
        </w:rPr>
        <w:t>5</w:t>
      </w:r>
      <w:r>
        <w:rPr>
          <w:rFonts w:hint="eastAsia" w:ascii="宋体" w:hAnsi="宋体" w:eastAsia="宋体" w:cs="Times New Roman"/>
          <w:color w:val="auto"/>
          <w:sz w:val="22"/>
          <w:szCs w:val="22"/>
          <w:highlight w:val="none"/>
        </w:rPr>
        <w:t>.1乙方应保证货物是全新、未</w:t>
      </w:r>
      <w:r>
        <w:rPr>
          <w:rFonts w:hint="eastAsia" w:ascii="宋体" w:hAnsi="宋体"/>
          <w:color w:val="auto"/>
          <w:sz w:val="22"/>
          <w:szCs w:val="22"/>
          <w:highlight w:val="none"/>
        </w:rPr>
        <w:t>使用过的原厂合格产品，并完全符合招标文件及合同规定的质量、规格和参数的要求。</w:t>
      </w:r>
    </w:p>
    <w:p w14:paraId="7244BB7B">
      <w:pPr>
        <w:adjustRightInd w:val="0"/>
        <w:snapToGrid w:val="0"/>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.2所有材料、设备及辅助材料均由乙方负责采购、运输和保管，乙方应对其供货的材料和设备负责。</w:t>
      </w:r>
    </w:p>
    <w:p w14:paraId="691BACCE">
      <w:pPr>
        <w:adjustRightInd w:val="0"/>
        <w:snapToGrid w:val="0"/>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乙方应保证提供的产品不得侵犯第三方专利权、商标权和设计权、版权等。否则，</w:t>
      </w:r>
      <w:r>
        <w:rPr>
          <w:rFonts w:hint="eastAsia" w:ascii="宋体" w:hAnsi="宋体"/>
          <w:color w:val="auto"/>
          <w:sz w:val="22"/>
          <w:szCs w:val="22"/>
          <w:highlight w:val="none"/>
          <w:lang w:val="en-US" w:eastAsia="zh-CN"/>
        </w:rPr>
        <w:t>乙方</w:t>
      </w:r>
      <w:r>
        <w:rPr>
          <w:rFonts w:hint="eastAsia" w:ascii="宋体" w:hAnsi="宋体"/>
          <w:color w:val="auto"/>
          <w:sz w:val="22"/>
          <w:szCs w:val="22"/>
          <w:highlight w:val="none"/>
        </w:rPr>
        <w:t>应负全部责任，并承担由此引起的一切后果。</w:t>
      </w:r>
    </w:p>
    <w:p w14:paraId="476DA5C1">
      <w:pPr>
        <w:adjustRightInd w:val="0"/>
        <w:snapToGrid w:val="0"/>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en-US" w:eastAsia="zh-CN"/>
        </w:rPr>
        <w:t>5.4</w:t>
      </w:r>
      <w:r>
        <w:rPr>
          <w:rFonts w:hint="eastAsia" w:ascii="宋体" w:hAnsi="宋体"/>
          <w:color w:val="auto"/>
          <w:sz w:val="22"/>
          <w:szCs w:val="22"/>
          <w:highlight w:val="none"/>
        </w:rPr>
        <w:t>产品的技术标准按国家标准执行，无国家标准的，按行业标准执行，无国家和行业标准的，按企业标准执行；但在招标文件中有特别要求的，按招标文件中规定的要求执行，并且符合相关法律、法规规定的要求。</w:t>
      </w:r>
    </w:p>
    <w:p w14:paraId="109B3684">
      <w:pPr>
        <w:adjustRightInd w:val="0"/>
        <w:snapToGrid w:val="0"/>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en-US" w:eastAsia="zh-CN"/>
        </w:rPr>
        <w:t>5.5</w:t>
      </w:r>
      <w:r>
        <w:rPr>
          <w:rFonts w:hint="eastAsia" w:ascii="宋体" w:hAnsi="宋体"/>
          <w:color w:val="auto"/>
          <w:sz w:val="22"/>
          <w:szCs w:val="22"/>
          <w:highlight w:val="none"/>
        </w:rPr>
        <w:t>项目涉及到的货物由</w:t>
      </w:r>
      <w:r>
        <w:rPr>
          <w:rFonts w:hint="eastAsia" w:ascii="宋体" w:hAnsi="宋体"/>
          <w:color w:val="auto"/>
          <w:sz w:val="22"/>
          <w:szCs w:val="22"/>
          <w:highlight w:val="none"/>
          <w:lang w:val="en-US" w:eastAsia="zh-CN"/>
        </w:rPr>
        <w:t>甲方</w:t>
      </w:r>
      <w:r>
        <w:rPr>
          <w:rFonts w:hint="eastAsia" w:ascii="宋体" w:hAnsi="宋体"/>
          <w:color w:val="auto"/>
          <w:sz w:val="22"/>
          <w:szCs w:val="22"/>
          <w:highlight w:val="none"/>
        </w:rPr>
        <w:t>组织有关部门进行专项验收；</w:t>
      </w:r>
      <w:r>
        <w:rPr>
          <w:rFonts w:hint="eastAsia" w:ascii="宋体" w:hAnsi="宋体"/>
          <w:color w:val="auto"/>
          <w:sz w:val="22"/>
          <w:szCs w:val="22"/>
          <w:highlight w:val="none"/>
          <w:lang w:val="en-US" w:eastAsia="zh-CN"/>
        </w:rPr>
        <w:t>乙方</w:t>
      </w:r>
      <w:r>
        <w:rPr>
          <w:rFonts w:hint="eastAsia" w:ascii="宋体" w:hAnsi="宋体"/>
          <w:color w:val="auto"/>
          <w:sz w:val="22"/>
          <w:szCs w:val="22"/>
          <w:highlight w:val="none"/>
        </w:rPr>
        <w:t>送货时，需提供产品合格证、质保书、保修证明、检测报告等书面资料，并按国家制造和安装的标准要求检测验收，质保期自出具验收合格报告之日起算；</w:t>
      </w:r>
    </w:p>
    <w:p w14:paraId="36FFC841">
      <w:pPr>
        <w:adjustRightInd w:val="0"/>
        <w:snapToGrid w:val="0"/>
        <w:spacing w:line="360" w:lineRule="auto"/>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5.6乙方所供货物在通过专项验收时，应对由于材料等缺陷而发生的任何不足或者不符合国家相关标准，乙方承担由此引起的一切后果。若验收不合格，甲方有权中止合同，验收不合格所发生的一切费用由乙方承担，按照实际发生的费用从履约保证金中扣除，扣完为止。</w:t>
      </w:r>
    </w:p>
    <w:p w14:paraId="07672C4E">
      <w:pPr>
        <w:adjustRightInd w:val="0"/>
        <w:snapToGrid w:val="0"/>
        <w:spacing w:line="360" w:lineRule="auto"/>
        <w:ind w:firstLine="440" w:firstLineChars="200"/>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5.7如双方对验收结果有分歧，则以南通市产品质量技术监督机构的检测结果为准，检验费由有过失的一方支付。对于检测不合格的，该批次货物无条件退货并退场。同时甲方认定为乙方自身的原因而导致的该结果，有权取消其中标资格且解除合同。</w:t>
      </w:r>
    </w:p>
    <w:p w14:paraId="4DD5E23B">
      <w:pPr>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en-US" w:eastAsia="zh-CN"/>
        </w:rPr>
        <w:t>5.8</w:t>
      </w:r>
      <w:r>
        <w:rPr>
          <w:rFonts w:hint="eastAsia" w:ascii="宋体" w:hAnsi="宋体"/>
          <w:color w:val="auto"/>
          <w:sz w:val="22"/>
          <w:szCs w:val="22"/>
          <w:highlight w:val="none"/>
        </w:rPr>
        <w:t>产品的外观、包装、运输应按国家规定或部颁标准执行，如因</w:t>
      </w:r>
      <w:r>
        <w:rPr>
          <w:rFonts w:hint="eastAsia" w:ascii="宋体" w:hAnsi="宋体"/>
          <w:color w:val="auto"/>
          <w:sz w:val="22"/>
          <w:szCs w:val="22"/>
          <w:highlight w:val="none"/>
          <w:lang w:val="en-US" w:eastAsia="zh-CN"/>
        </w:rPr>
        <w:t>乙方</w:t>
      </w:r>
      <w:r>
        <w:rPr>
          <w:rFonts w:hint="eastAsia" w:ascii="宋体" w:hAnsi="宋体"/>
          <w:color w:val="auto"/>
          <w:sz w:val="22"/>
          <w:szCs w:val="22"/>
          <w:highlight w:val="none"/>
        </w:rPr>
        <w:t>包装不当以及其它原因造成损坏或丢失，应由</w:t>
      </w:r>
      <w:r>
        <w:rPr>
          <w:rFonts w:hint="eastAsia" w:ascii="宋体" w:hAnsi="宋体"/>
          <w:color w:val="auto"/>
          <w:sz w:val="22"/>
          <w:szCs w:val="22"/>
          <w:highlight w:val="none"/>
          <w:lang w:val="en-US" w:eastAsia="zh-CN"/>
        </w:rPr>
        <w:t>乙方</w:t>
      </w:r>
      <w:r>
        <w:rPr>
          <w:rFonts w:hint="eastAsia" w:ascii="宋体" w:hAnsi="宋体"/>
          <w:color w:val="auto"/>
          <w:sz w:val="22"/>
          <w:szCs w:val="22"/>
          <w:highlight w:val="none"/>
        </w:rPr>
        <w:t>负一切责任。</w:t>
      </w:r>
    </w:p>
    <w:p w14:paraId="4AB8D805">
      <w:pPr>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5.</w:t>
      </w:r>
      <w:r>
        <w:rPr>
          <w:rFonts w:hint="eastAsia" w:ascii="宋体" w:hAnsi="宋体"/>
          <w:color w:val="auto"/>
          <w:sz w:val="22"/>
          <w:szCs w:val="22"/>
          <w:highlight w:val="none"/>
          <w:lang w:val="en-US" w:eastAsia="zh-CN"/>
        </w:rPr>
        <w:t>9</w:t>
      </w:r>
      <w:r>
        <w:rPr>
          <w:rFonts w:hint="eastAsia" w:ascii="宋体" w:hAnsi="宋体"/>
          <w:color w:val="auto"/>
          <w:sz w:val="22"/>
          <w:szCs w:val="22"/>
          <w:highlight w:val="none"/>
        </w:rPr>
        <w:t>合同项目涉及到的产品设备交货时，外包装应完整无破损。</w:t>
      </w:r>
    </w:p>
    <w:p w14:paraId="06F50FD3">
      <w:pPr>
        <w:tabs>
          <w:tab w:val="left" w:pos="8280"/>
        </w:tabs>
        <w:autoSpaceDE w:val="0"/>
        <w:autoSpaceDN w:val="0"/>
        <w:adjustRightInd w:val="0"/>
        <w:snapToGrid w:val="0"/>
        <w:spacing w:line="440" w:lineRule="exact"/>
        <w:ind w:firstLine="442" w:firstLineChars="200"/>
        <w:rPr>
          <w:rFonts w:ascii="宋体" w:hAnsi="宋体"/>
          <w:b/>
          <w:color w:val="auto"/>
          <w:sz w:val="22"/>
          <w:szCs w:val="22"/>
          <w:highlight w:val="none"/>
        </w:rPr>
      </w:pPr>
      <w:r>
        <w:rPr>
          <w:rFonts w:ascii="宋体" w:hAnsi="宋体"/>
          <w:b/>
          <w:color w:val="auto"/>
          <w:sz w:val="22"/>
          <w:szCs w:val="22"/>
          <w:highlight w:val="none"/>
        </w:rPr>
        <w:t>六、双方职责</w:t>
      </w:r>
    </w:p>
    <w:p w14:paraId="46251E51">
      <w:pPr>
        <w:adjustRightInd w:val="0"/>
        <w:snapToGrid w:val="0"/>
        <w:spacing w:line="440" w:lineRule="exact"/>
        <w:ind w:firstLine="440" w:firstLineChars="200"/>
        <w:jc w:val="left"/>
        <w:textAlignment w:val="baseline"/>
        <w:rPr>
          <w:rFonts w:ascii="宋体" w:hAnsi="宋体"/>
          <w:color w:val="auto"/>
          <w:sz w:val="22"/>
          <w:szCs w:val="22"/>
          <w:highlight w:val="none"/>
        </w:rPr>
      </w:pPr>
      <w:r>
        <w:rPr>
          <w:rFonts w:ascii="宋体" w:hAnsi="宋体"/>
          <w:color w:val="auto"/>
          <w:sz w:val="22"/>
          <w:szCs w:val="22"/>
          <w:highlight w:val="none"/>
        </w:rPr>
        <w:t>6.1甲方职责</w:t>
      </w:r>
    </w:p>
    <w:p w14:paraId="73F98FD3">
      <w:pPr>
        <w:spacing w:line="44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6.1.1甲方指派</w:t>
      </w:r>
      <w:r>
        <w:rPr>
          <w:rFonts w:ascii="宋体" w:hAnsi="宋体"/>
          <w:color w:val="auto"/>
          <w:sz w:val="22"/>
          <w:szCs w:val="22"/>
          <w:highlight w:val="none"/>
          <w:u w:val="single"/>
        </w:rPr>
        <w:t xml:space="preserve"> </w:t>
      </w:r>
      <w:r>
        <w:rPr>
          <w:rFonts w:hint="eastAsia" w:ascii="宋体" w:hAnsi="宋体"/>
          <w:b/>
          <w:color w:val="auto"/>
          <w:sz w:val="22"/>
          <w:szCs w:val="22"/>
          <w:highlight w:val="none"/>
          <w:u w:val="single"/>
        </w:rPr>
        <w:t xml:space="preserve"> </w:t>
      </w:r>
      <w:r>
        <w:rPr>
          <w:rFonts w:hint="eastAsia" w:ascii="宋体" w:hAnsi="宋体"/>
          <w:b/>
          <w:color w:val="auto"/>
          <w:sz w:val="22"/>
          <w:szCs w:val="22"/>
          <w:highlight w:val="none"/>
          <w:u w:val="single"/>
          <w:lang w:val="en-US" w:eastAsia="zh-CN"/>
        </w:rPr>
        <w:t xml:space="preserve"> </w:t>
      </w:r>
      <w:r>
        <w:rPr>
          <w:rFonts w:hint="eastAsia" w:ascii="宋体" w:hAnsi="宋体"/>
          <w:b/>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为项目联系人；</w:t>
      </w:r>
    </w:p>
    <w:p w14:paraId="4C4A9C99">
      <w:pPr>
        <w:adjustRightInd w:val="0"/>
        <w:snapToGrid w:val="0"/>
        <w:spacing w:line="440" w:lineRule="exact"/>
        <w:ind w:firstLine="440" w:firstLineChars="200"/>
        <w:jc w:val="left"/>
        <w:textAlignment w:val="baseline"/>
        <w:rPr>
          <w:rFonts w:ascii="宋体" w:hAnsi="宋体"/>
          <w:color w:val="auto"/>
          <w:sz w:val="22"/>
          <w:szCs w:val="22"/>
          <w:highlight w:val="none"/>
        </w:rPr>
      </w:pPr>
      <w:r>
        <w:rPr>
          <w:rFonts w:ascii="宋体" w:hAnsi="宋体"/>
          <w:color w:val="auto"/>
          <w:sz w:val="22"/>
          <w:szCs w:val="22"/>
          <w:highlight w:val="none"/>
        </w:rPr>
        <w:t>6.1.</w:t>
      </w:r>
      <w:r>
        <w:rPr>
          <w:rFonts w:hint="eastAsia" w:ascii="宋体" w:hAnsi="宋体"/>
          <w:color w:val="auto"/>
          <w:sz w:val="22"/>
          <w:szCs w:val="22"/>
          <w:highlight w:val="none"/>
        </w:rPr>
        <w:t>2甲方自收到乙方初步验收条件之日起组织相关验收。</w:t>
      </w:r>
    </w:p>
    <w:p w14:paraId="208A4B45">
      <w:pPr>
        <w:adjustRightInd w:val="0"/>
        <w:snapToGrid w:val="0"/>
        <w:spacing w:line="440" w:lineRule="exact"/>
        <w:ind w:firstLine="440" w:firstLineChars="200"/>
        <w:jc w:val="left"/>
        <w:textAlignment w:val="baseline"/>
        <w:rPr>
          <w:rFonts w:ascii="宋体" w:hAnsi="宋体"/>
          <w:color w:val="auto"/>
          <w:sz w:val="22"/>
          <w:szCs w:val="22"/>
          <w:highlight w:val="none"/>
        </w:rPr>
      </w:pPr>
      <w:r>
        <w:rPr>
          <w:rFonts w:ascii="宋体" w:hAnsi="宋体"/>
          <w:color w:val="auto"/>
          <w:sz w:val="22"/>
          <w:szCs w:val="22"/>
          <w:highlight w:val="none"/>
        </w:rPr>
        <w:t>6.1.</w:t>
      </w:r>
      <w:r>
        <w:rPr>
          <w:rFonts w:hint="eastAsia" w:ascii="宋体" w:hAnsi="宋体"/>
          <w:color w:val="auto"/>
          <w:sz w:val="22"/>
          <w:szCs w:val="22"/>
          <w:highlight w:val="none"/>
        </w:rPr>
        <w:t>3</w:t>
      </w:r>
      <w:r>
        <w:rPr>
          <w:rFonts w:ascii="宋体" w:hAnsi="宋体"/>
          <w:color w:val="auto"/>
          <w:sz w:val="22"/>
          <w:szCs w:val="22"/>
          <w:highlight w:val="none"/>
        </w:rPr>
        <w:t>按合同约定支付相应合同款。</w:t>
      </w:r>
    </w:p>
    <w:p w14:paraId="269B7187">
      <w:pPr>
        <w:adjustRightInd w:val="0"/>
        <w:snapToGrid w:val="0"/>
        <w:spacing w:line="440" w:lineRule="exact"/>
        <w:ind w:firstLine="440" w:firstLineChars="200"/>
        <w:jc w:val="left"/>
        <w:textAlignment w:val="baseline"/>
        <w:rPr>
          <w:rFonts w:ascii="宋体" w:hAnsi="宋体"/>
          <w:color w:val="auto"/>
          <w:sz w:val="22"/>
          <w:szCs w:val="22"/>
          <w:highlight w:val="none"/>
        </w:rPr>
      </w:pPr>
      <w:r>
        <w:rPr>
          <w:rFonts w:ascii="宋体" w:hAnsi="宋体"/>
          <w:color w:val="auto"/>
          <w:sz w:val="22"/>
          <w:szCs w:val="22"/>
          <w:highlight w:val="none"/>
        </w:rPr>
        <w:t>6.2 乙方职责</w:t>
      </w:r>
    </w:p>
    <w:p w14:paraId="428C6B6C">
      <w:pPr>
        <w:adjustRightInd w:val="0"/>
        <w:snapToGrid w:val="0"/>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6.2.1乙方指派</w:t>
      </w:r>
      <w:r>
        <w:rPr>
          <w:rFonts w:ascii="宋体" w:hAnsi="宋体"/>
          <w:b/>
          <w:color w:val="auto"/>
          <w:sz w:val="22"/>
          <w:szCs w:val="22"/>
          <w:highlight w:val="none"/>
          <w:u w:val="single"/>
        </w:rPr>
        <w:t xml:space="preserve"> </w:t>
      </w:r>
      <w:r>
        <w:rPr>
          <w:rFonts w:hint="eastAsia" w:ascii="宋体" w:hAnsi="宋体"/>
          <w:b/>
          <w:color w:val="auto"/>
          <w:sz w:val="22"/>
          <w:szCs w:val="22"/>
          <w:highlight w:val="none"/>
          <w:u w:val="single"/>
        </w:rPr>
        <w:t xml:space="preserve"> </w:t>
      </w:r>
      <w:r>
        <w:rPr>
          <w:rFonts w:hint="eastAsia" w:ascii="宋体" w:hAnsi="宋体"/>
          <w:b/>
          <w:color w:val="auto"/>
          <w:sz w:val="22"/>
          <w:szCs w:val="22"/>
          <w:highlight w:val="none"/>
          <w:u w:val="single"/>
          <w:lang w:val="en-US" w:eastAsia="zh-CN"/>
        </w:rPr>
        <w:t xml:space="preserve">  </w:t>
      </w:r>
      <w:r>
        <w:rPr>
          <w:rFonts w:hint="eastAsia" w:ascii="宋体" w:hAnsi="宋体"/>
          <w:b/>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为项目负责人，负责本合同约定货物工作的具体实施，保质、保量、按期完成任务。</w:t>
      </w:r>
    </w:p>
    <w:p w14:paraId="619EDDA4">
      <w:pPr>
        <w:adjustRightInd w:val="0"/>
        <w:snapToGrid w:val="0"/>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6.2.2乙方应严格执行合同供货计划，按期交付货物。</w:t>
      </w:r>
      <w:r>
        <w:rPr>
          <w:rFonts w:hint="eastAsia" w:ascii="宋体" w:hAnsi="宋体"/>
          <w:color w:val="auto"/>
          <w:sz w:val="22"/>
          <w:szCs w:val="22"/>
          <w:highlight w:val="none"/>
          <w:lang w:val="en-US" w:eastAsia="zh-CN"/>
        </w:rPr>
        <w:t>如</w:t>
      </w:r>
      <w:r>
        <w:rPr>
          <w:rFonts w:hint="eastAsia" w:ascii="宋体" w:hAnsi="宋体"/>
          <w:color w:val="auto"/>
          <w:sz w:val="22"/>
          <w:szCs w:val="22"/>
          <w:highlight w:val="none"/>
        </w:rPr>
        <w:t>乙方不能交货或逾期交货，或者交货不合格，或者不履行质保期内的免费维修服务等其他义务的，由乙方向甲方承担价款总额</w:t>
      </w:r>
      <w:r>
        <w:rPr>
          <w:rFonts w:hint="eastAsia" w:ascii="宋体" w:hAnsi="宋体"/>
          <w:color w:val="auto"/>
          <w:sz w:val="22"/>
          <w:szCs w:val="22"/>
          <w:highlight w:val="none"/>
          <w:lang w:eastAsia="zh-CN"/>
        </w:rPr>
        <w:t>5</w:t>
      </w:r>
      <w:r>
        <w:rPr>
          <w:rFonts w:hint="eastAsia" w:ascii="宋体" w:hAnsi="宋体"/>
          <w:color w:val="auto"/>
          <w:sz w:val="22"/>
          <w:szCs w:val="22"/>
          <w:highlight w:val="none"/>
        </w:rPr>
        <w:t>%的违约金。如</w:t>
      </w:r>
      <w:r>
        <w:rPr>
          <w:rFonts w:hint="eastAsia" w:ascii="宋体" w:hAnsi="宋体"/>
          <w:color w:val="auto"/>
          <w:sz w:val="22"/>
          <w:szCs w:val="22"/>
          <w:highlight w:val="none"/>
          <w:lang w:val="en-US" w:eastAsia="zh-CN"/>
        </w:rPr>
        <w:t>乙方每逾期一天交货，需承担价款总额1%的违约金，逾期10天仍未交付，甲方有权解除合同，</w:t>
      </w:r>
      <w:r>
        <w:rPr>
          <w:rFonts w:hint="eastAsia" w:ascii="宋体" w:hAnsi="宋体"/>
          <w:color w:val="auto"/>
          <w:sz w:val="22"/>
          <w:szCs w:val="22"/>
          <w:highlight w:val="none"/>
        </w:rPr>
        <w:t>并保留追究</w:t>
      </w:r>
      <w:r>
        <w:rPr>
          <w:rFonts w:hint="eastAsia" w:ascii="宋体" w:hAnsi="宋体"/>
          <w:color w:val="auto"/>
          <w:sz w:val="22"/>
          <w:szCs w:val="22"/>
          <w:highlight w:val="none"/>
          <w:lang w:eastAsia="zh-CN"/>
        </w:rPr>
        <w:t>中标供应商</w:t>
      </w:r>
      <w:r>
        <w:rPr>
          <w:rFonts w:hint="eastAsia" w:ascii="宋体" w:hAnsi="宋体"/>
          <w:color w:val="auto"/>
          <w:sz w:val="22"/>
          <w:szCs w:val="22"/>
          <w:highlight w:val="none"/>
        </w:rPr>
        <w:t>因项目延误给采购人造成的损失。因法律规定的不可抗力原因除外。</w:t>
      </w:r>
    </w:p>
    <w:p w14:paraId="6831A18A">
      <w:pPr>
        <w:adjustRightInd w:val="0"/>
        <w:snapToGrid w:val="0"/>
        <w:spacing w:line="440" w:lineRule="exact"/>
        <w:ind w:firstLine="440" w:firstLineChars="200"/>
        <w:rPr>
          <w:rFonts w:hint="eastAsia" w:ascii="宋体" w:hAnsi="宋体"/>
          <w:color w:val="auto"/>
          <w:sz w:val="22"/>
          <w:szCs w:val="22"/>
          <w:highlight w:val="none"/>
        </w:rPr>
      </w:pPr>
      <w:r>
        <w:rPr>
          <w:rFonts w:ascii="宋体" w:hAnsi="宋体"/>
          <w:color w:val="auto"/>
          <w:sz w:val="22"/>
          <w:szCs w:val="22"/>
          <w:highlight w:val="none"/>
        </w:rPr>
        <w:t>6.2.3</w:t>
      </w:r>
      <w:r>
        <w:rPr>
          <w:rFonts w:hint="eastAsia" w:ascii="宋体" w:hAnsi="宋体"/>
          <w:color w:val="auto"/>
          <w:sz w:val="22"/>
          <w:szCs w:val="22"/>
          <w:highlight w:val="none"/>
        </w:rPr>
        <w:t>乙方交付的货物质量存在重大问题的，甲方有权视为不能交货或逾期交货，并由乙方按照上述约定承担相应的违约责任。</w:t>
      </w:r>
    </w:p>
    <w:p w14:paraId="65212C34">
      <w:pPr>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lang w:val="en-US" w:eastAsia="zh-CN"/>
        </w:rPr>
        <w:t>6.2.4</w:t>
      </w:r>
      <w:r>
        <w:rPr>
          <w:rFonts w:ascii="宋体" w:hAnsi="宋体"/>
          <w:color w:val="auto"/>
          <w:sz w:val="22"/>
          <w:szCs w:val="22"/>
          <w:highlight w:val="none"/>
        </w:rPr>
        <w:t>遵守政府有关主管部门对交通以及环境保护和安全生产等的管理规定，按规定办理有关手续，并承担由此发生的费用。</w:t>
      </w:r>
    </w:p>
    <w:p w14:paraId="22C2512D">
      <w:pPr>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6.2.</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货物在交付甲方前，乙方负责货物的保护工作及相关费用；在保护期间发生的损坏或丢失，乙方自行负责。</w:t>
      </w:r>
    </w:p>
    <w:p w14:paraId="5E9411F9">
      <w:pPr>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6.2.</w:t>
      </w:r>
      <w:r>
        <w:rPr>
          <w:rFonts w:hint="eastAsia" w:ascii="宋体" w:hAnsi="宋体"/>
          <w:color w:val="auto"/>
          <w:sz w:val="22"/>
          <w:szCs w:val="22"/>
          <w:highlight w:val="none"/>
          <w:lang w:val="en-US" w:eastAsia="zh-CN"/>
        </w:rPr>
        <w:t>6</w:t>
      </w:r>
      <w:r>
        <w:rPr>
          <w:rFonts w:hint="eastAsia" w:ascii="宋体" w:hAnsi="宋体"/>
          <w:color w:val="auto"/>
          <w:sz w:val="22"/>
          <w:szCs w:val="22"/>
          <w:highlight w:val="none"/>
        </w:rPr>
        <w:t>运输车辆到达现场内需服从甲方或甲方委托的</w:t>
      </w:r>
      <w:r>
        <w:rPr>
          <w:rFonts w:hint="eastAsia" w:ascii="宋体" w:hAnsi="宋体"/>
          <w:color w:val="auto"/>
          <w:sz w:val="22"/>
          <w:szCs w:val="22"/>
          <w:highlight w:val="none"/>
          <w:lang w:val="en-US" w:eastAsia="zh-CN"/>
        </w:rPr>
        <w:t>第三方的</w:t>
      </w:r>
      <w:r>
        <w:rPr>
          <w:rFonts w:hint="eastAsia" w:ascii="宋体" w:hAnsi="宋体"/>
          <w:color w:val="auto"/>
          <w:sz w:val="22"/>
          <w:szCs w:val="22"/>
          <w:highlight w:val="none"/>
        </w:rPr>
        <w:t>指挥，避免发生安全事故。</w:t>
      </w:r>
    </w:p>
    <w:p w14:paraId="0BE852CC">
      <w:pPr>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6.2.</w:t>
      </w:r>
      <w:r>
        <w:rPr>
          <w:rFonts w:hint="eastAsia" w:ascii="宋体" w:hAnsi="宋体"/>
          <w:color w:val="auto"/>
          <w:sz w:val="22"/>
          <w:szCs w:val="22"/>
          <w:highlight w:val="none"/>
          <w:lang w:val="en-US" w:eastAsia="zh-CN"/>
        </w:rPr>
        <w:t>7</w:t>
      </w:r>
      <w:r>
        <w:rPr>
          <w:rFonts w:hint="eastAsia" w:ascii="宋体" w:hAnsi="宋体"/>
          <w:color w:val="auto"/>
          <w:sz w:val="22"/>
          <w:szCs w:val="22"/>
          <w:highlight w:val="none"/>
        </w:rPr>
        <w:t>乙方应对货物的有关内在和外观质量、规格、性能、参数、数量等进行准确的和全面的检验，并在货物移交时提供货物符合规定的质量证明文件，包括检验合格证、质保书、质量检验报告及使用说明。</w:t>
      </w:r>
    </w:p>
    <w:p w14:paraId="68C5A0A5">
      <w:pPr>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6.2.</w:t>
      </w:r>
      <w:r>
        <w:rPr>
          <w:rFonts w:hint="eastAsia" w:ascii="宋体" w:hAnsi="宋体"/>
          <w:color w:val="auto"/>
          <w:sz w:val="22"/>
          <w:szCs w:val="22"/>
          <w:highlight w:val="none"/>
          <w:lang w:val="en-US" w:eastAsia="zh-CN"/>
        </w:rPr>
        <w:t>8</w:t>
      </w:r>
      <w:r>
        <w:rPr>
          <w:rFonts w:hint="eastAsia" w:ascii="宋体" w:hAnsi="宋体"/>
          <w:color w:val="auto"/>
          <w:sz w:val="22"/>
          <w:szCs w:val="22"/>
          <w:highlight w:val="none"/>
        </w:rPr>
        <w:t>在合同规定的质量保证期内，如发现货物质量与本合同规定不符，或经证明货物</w:t>
      </w:r>
      <w:r>
        <w:rPr>
          <w:rFonts w:hint="eastAsia" w:ascii="宋体" w:hAnsi="宋体"/>
          <w:color w:val="auto"/>
          <w:sz w:val="22"/>
          <w:szCs w:val="22"/>
          <w:highlight w:val="none"/>
          <w:lang w:val="en-US" w:eastAsia="zh-CN"/>
        </w:rPr>
        <w:t>有</w:t>
      </w:r>
      <w:r>
        <w:rPr>
          <w:rFonts w:hint="eastAsia" w:ascii="宋体" w:hAnsi="宋体"/>
          <w:color w:val="auto"/>
          <w:sz w:val="22"/>
          <w:szCs w:val="22"/>
          <w:highlight w:val="none"/>
        </w:rPr>
        <w:t>缺陷，甲方有权要求乙方更换，或采取经甲方同意的其他补救措施，乙方承担违约责任及由此产生的所有费用。</w:t>
      </w:r>
    </w:p>
    <w:p w14:paraId="35F40A65">
      <w:pPr>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6.3材料必须达到合同质量并符合商业用途。所有尺寸及数量由乙方核实。</w:t>
      </w:r>
    </w:p>
    <w:p w14:paraId="6220EA00">
      <w:pPr>
        <w:spacing w:line="360" w:lineRule="auto"/>
        <w:ind w:firstLine="442" w:firstLineChars="200"/>
        <w:rPr>
          <w:rFonts w:hint="eastAsia" w:ascii="宋体" w:hAnsi="宋体" w:eastAsia="宋体"/>
          <w:b/>
          <w:color w:val="auto"/>
          <w:sz w:val="22"/>
          <w:szCs w:val="22"/>
          <w:highlight w:val="none"/>
          <w:lang w:val="en-US" w:eastAsia="zh-CN"/>
        </w:rPr>
      </w:pPr>
      <w:r>
        <w:rPr>
          <w:rFonts w:ascii="宋体" w:hAnsi="宋体"/>
          <w:b/>
          <w:color w:val="auto"/>
          <w:sz w:val="22"/>
          <w:szCs w:val="22"/>
          <w:highlight w:val="none"/>
        </w:rPr>
        <w:t>七、</w:t>
      </w:r>
      <w:r>
        <w:rPr>
          <w:rFonts w:hint="eastAsia" w:ascii="宋体" w:hAnsi="宋体"/>
          <w:b/>
          <w:color w:val="auto"/>
          <w:sz w:val="22"/>
          <w:szCs w:val="22"/>
          <w:highlight w:val="none"/>
          <w:lang w:val="en-US" w:eastAsia="zh-CN"/>
        </w:rPr>
        <w:t>质保要求</w:t>
      </w:r>
    </w:p>
    <w:p w14:paraId="176CACA1">
      <w:pPr>
        <w:adjustRightInd w:val="0"/>
        <w:snapToGrid w:val="0"/>
        <w:spacing w:line="44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7.1质保期限（自交货并验收合格之日起计）：</w:t>
      </w:r>
      <w:r>
        <w:rPr>
          <w:rFonts w:hint="eastAsia" w:ascii="宋体" w:hAnsi="宋体"/>
          <w:color w:val="auto"/>
          <w:sz w:val="22"/>
          <w:szCs w:val="22"/>
          <w:highlight w:val="none"/>
          <w:u w:val="single"/>
          <w:lang w:val="en-US" w:eastAsia="zh-CN"/>
        </w:rPr>
        <w:t xml:space="preserve"> 3 </w:t>
      </w:r>
      <w:r>
        <w:rPr>
          <w:rFonts w:hint="eastAsia" w:ascii="宋体" w:hAnsi="宋体"/>
          <w:color w:val="auto"/>
          <w:sz w:val="22"/>
          <w:szCs w:val="22"/>
          <w:highlight w:val="none"/>
          <w:lang w:val="en-US" w:eastAsia="zh-CN"/>
        </w:rPr>
        <w:t>年。</w:t>
      </w:r>
    </w:p>
    <w:p w14:paraId="06D1BBDE">
      <w:pPr>
        <w:adjustRightInd w:val="0"/>
        <w:snapToGrid w:val="0"/>
        <w:spacing w:line="44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7,2质保期内非甲方的人为原因而出现产品质量及安装问题，由乙方负责包修、包换或包退，并承担因此而产生的一切费用。</w:t>
      </w:r>
    </w:p>
    <w:p w14:paraId="75C240EF">
      <w:pPr>
        <w:adjustRightInd w:val="0"/>
        <w:snapToGrid w:val="0"/>
        <w:spacing w:line="44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7.3所有货物保修服务方式均为乙方上门保修，即由乙方派员到采购人产品使用现场维修，由此产生的一切费用均由乙方承担。</w:t>
      </w:r>
    </w:p>
    <w:p w14:paraId="518CD716">
      <w:pPr>
        <w:adjustRightInd w:val="0"/>
        <w:snapToGrid w:val="0"/>
        <w:spacing w:line="44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7.4保修期内，乙方负责对其提供货物进行维修，不再向甲方收取费用，但人为因素、 自然因素 (如火灾、雷击等)造成的故障除外。</w:t>
      </w:r>
    </w:p>
    <w:p w14:paraId="768F7BCD">
      <w:pPr>
        <w:adjustRightInd w:val="0"/>
        <w:snapToGrid w:val="0"/>
        <w:spacing w:line="44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7.5保修期内，乙方应负责产品使用的稳定性，负责免费更换故障部件。若乙方提供的货物在功能上和性能上达不到要求的，甲方有权要求乙方进行及时完善的修改。</w:t>
      </w:r>
    </w:p>
    <w:p w14:paraId="27A6673C">
      <w:pPr>
        <w:tabs>
          <w:tab w:val="left" w:pos="5040"/>
          <w:tab w:val="left" w:pos="8280"/>
        </w:tabs>
        <w:adjustRightInd w:val="0"/>
        <w:snapToGrid w:val="0"/>
        <w:spacing w:line="440" w:lineRule="exact"/>
        <w:ind w:firstLine="442" w:firstLineChars="200"/>
        <w:rPr>
          <w:rFonts w:ascii="宋体" w:hAnsi="宋体"/>
          <w:b/>
          <w:color w:val="auto"/>
          <w:sz w:val="22"/>
          <w:szCs w:val="22"/>
          <w:highlight w:val="none"/>
        </w:rPr>
      </w:pPr>
      <w:r>
        <w:rPr>
          <w:rFonts w:ascii="宋体" w:hAnsi="宋体"/>
          <w:b/>
          <w:color w:val="auto"/>
          <w:sz w:val="22"/>
          <w:szCs w:val="22"/>
          <w:highlight w:val="none"/>
        </w:rPr>
        <w:t>八、合同的解除和变更</w:t>
      </w:r>
    </w:p>
    <w:p w14:paraId="0DF42598">
      <w:pPr>
        <w:tabs>
          <w:tab w:val="left" w:pos="5040"/>
          <w:tab w:val="left" w:pos="8280"/>
        </w:tabs>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8.1非因本合同约定的合同变更或解除情形出现时，合同一方要求变更或解除合同的，应经双方协商一致并达成书面协议。在新的协议未达成前，原合同仍然有效。</w:t>
      </w:r>
    </w:p>
    <w:p w14:paraId="34FFBC7F">
      <w:pPr>
        <w:tabs>
          <w:tab w:val="left" w:pos="5040"/>
          <w:tab w:val="left" w:pos="8280"/>
        </w:tabs>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8.2 因合同约定的解除合同的情形出现时，有解除权一方的解除通知一经按本合同约定的受送达人及受送达地址发出，合同即行解除。</w:t>
      </w:r>
    </w:p>
    <w:p w14:paraId="6741CE9C">
      <w:pPr>
        <w:tabs>
          <w:tab w:val="left" w:pos="5040"/>
          <w:tab w:val="left" w:pos="8280"/>
        </w:tabs>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九、在执行合同期限内，任何一方因不可抗力事件造成不能履行合同时，应立即通知对方，并寄送有关权威机构出具的证明，则合同履行期可延长，其延长期与不可抗力影响期相同。不可抗力事件延续7天及以上，双方应通过友好协商，决定是否终止履行合同事宜。</w:t>
      </w:r>
    </w:p>
    <w:p w14:paraId="08310010">
      <w:pPr>
        <w:tabs>
          <w:tab w:val="left" w:pos="5040"/>
          <w:tab w:val="left" w:pos="8280"/>
        </w:tabs>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十、本合同执行过程中如发生争议，应本着友好的原则协商解决，协商不成双方同意向</w:t>
      </w:r>
      <w:r>
        <w:rPr>
          <w:rFonts w:hint="eastAsia" w:ascii="宋体" w:hAnsi="宋体"/>
          <w:color w:val="auto"/>
          <w:sz w:val="22"/>
          <w:szCs w:val="22"/>
          <w:highlight w:val="none"/>
          <w:lang w:val="en-US" w:eastAsia="zh-CN"/>
        </w:rPr>
        <w:t>甲方所在地有管辖权的</w:t>
      </w:r>
      <w:r>
        <w:rPr>
          <w:rFonts w:hint="eastAsia" w:ascii="宋体" w:hAnsi="宋体"/>
          <w:color w:val="auto"/>
          <w:sz w:val="22"/>
          <w:szCs w:val="22"/>
          <w:highlight w:val="none"/>
        </w:rPr>
        <w:t>人民法院提起诉讼。如乙方未如实履行本合同以及关于本项目所作的陈述、保证或承诺导致甲方向乙方主张权利的或乙方履行本合同引发其与第三人发生纠纷，导致甲方被牵连涉诉(包括诉讼、仲裁、协助执行等)的，除每次应向甲方支付合同价款2%的违约金,并承担甲方参加应诉或为实现债权或主张权利而支付的一切费用(包括但不限于诉讼费、律师费、仲裁费、差旅费、资产处置费、评估鉴定费、保全费、误工费等),甲方可在未付工程款或履约保证金或质保金直接扣除，未能足额扣除的，乙方应在甲方发出通知后30日内支付到位。</w:t>
      </w:r>
    </w:p>
    <w:p w14:paraId="6A3FCD56">
      <w:pPr>
        <w:tabs>
          <w:tab w:val="left" w:pos="5040"/>
          <w:tab w:val="left" w:pos="8280"/>
        </w:tabs>
        <w:adjustRightInd w:val="0"/>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十一、本合同未尽事宜，由合同双方协商解决。</w:t>
      </w:r>
    </w:p>
    <w:p w14:paraId="085CBE26">
      <w:pPr>
        <w:tabs>
          <w:tab w:val="left" w:pos="5040"/>
          <w:tab w:val="left" w:pos="8280"/>
        </w:tabs>
        <w:adjustRightInd w:val="0"/>
        <w:snapToGrid w:val="0"/>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十二、本合同经甲乙双方法定代表人（或委托代理人）签字或盖章，并加盖公章</w:t>
      </w:r>
      <w:r>
        <w:rPr>
          <w:rFonts w:hint="eastAsia" w:ascii="宋体" w:hAnsi="宋体"/>
          <w:color w:val="auto"/>
          <w:sz w:val="22"/>
          <w:szCs w:val="22"/>
          <w:highlight w:val="none"/>
          <w:lang w:eastAsia="zh-CN"/>
        </w:rPr>
        <w:t>即</w:t>
      </w:r>
      <w:r>
        <w:rPr>
          <w:rFonts w:hint="eastAsia" w:ascii="宋体" w:hAnsi="宋体"/>
          <w:color w:val="auto"/>
          <w:sz w:val="22"/>
          <w:szCs w:val="22"/>
          <w:highlight w:val="none"/>
        </w:rPr>
        <w:t>生效。合同一式捌份，甲方执肆份，乙方执肆份，效力相同。</w:t>
      </w:r>
    </w:p>
    <w:p w14:paraId="0F2AAFC1">
      <w:pPr>
        <w:adjustRightInd w:val="0"/>
        <w:snapToGrid w:val="0"/>
        <w:spacing w:line="440" w:lineRule="exact"/>
        <w:rPr>
          <w:rFonts w:ascii="宋体" w:hAnsi="宋体"/>
          <w:color w:val="auto"/>
          <w:sz w:val="22"/>
          <w:szCs w:val="22"/>
          <w:highlight w:val="none"/>
        </w:rPr>
      </w:pPr>
    </w:p>
    <w:p w14:paraId="5ABE09E7">
      <w:pPr>
        <w:adjustRightInd w:val="0"/>
        <w:snapToGrid w:val="0"/>
        <w:spacing w:line="440" w:lineRule="exact"/>
        <w:ind w:left="-44" w:leftChars="-21" w:firstLine="440" w:firstLineChars="200"/>
        <w:rPr>
          <w:rFonts w:ascii="宋体" w:hAnsi="宋体"/>
          <w:bCs/>
          <w:color w:val="auto"/>
          <w:sz w:val="22"/>
          <w:szCs w:val="22"/>
          <w:highlight w:val="none"/>
        </w:rPr>
      </w:pPr>
      <w:r>
        <w:rPr>
          <w:rFonts w:ascii="宋体" w:hAnsi="宋体"/>
          <w:bCs/>
          <w:color w:val="auto"/>
          <w:sz w:val="22"/>
          <w:szCs w:val="22"/>
          <w:highlight w:val="none"/>
        </w:rPr>
        <w:t xml:space="preserve">甲方：                                        乙方： </w:t>
      </w:r>
    </w:p>
    <w:p w14:paraId="3CC11444">
      <w:pPr>
        <w:adjustRightInd w:val="0"/>
        <w:snapToGrid w:val="0"/>
        <w:spacing w:line="440" w:lineRule="exact"/>
        <w:ind w:left="-29" w:leftChars="-171" w:right="800" w:hanging="330" w:hangingChars="150"/>
        <w:rPr>
          <w:rFonts w:ascii="宋体" w:hAnsi="宋体"/>
          <w:bCs/>
          <w:color w:val="auto"/>
          <w:sz w:val="22"/>
          <w:szCs w:val="22"/>
          <w:highlight w:val="none"/>
        </w:rPr>
      </w:pPr>
      <w:r>
        <w:rPr>
          <w:rFonts w:ascii="宋体" w:hAnsi="宋体"/>
          <w:bCs/>
          <w:color w:val="auto"/>
          <w:sz w:val="22"/>
          <w:szCs w:val="22"/>
          <w:highlight w:val="none"/>
        </w:rPr>
        <w:t xml:space="preserve">                                </w:t>
      </w:r>
    </w:p>
    <w:p w14:paraId="39810FE7">
      <w:pPr>
        <w:adjustRightInd w:val="0"/>
        <w:snapToGrid w:val="0"/>
        <w:spacing w:line="440" w:lineRule="exact"/>
        <w:ind w:left="-44" w:leftChars="-21" w:firstLine="440" w:firstLineChars="200"/>
        <w:rPr>
          <w:rFonts w:ascii="宋体" w:hAnsi="宋体"/>
          <w:bCs/>
          <w:color w:val="auto"/>
          <w:sz w:val="22"/>
          <w:szCs w:val="22"/>
          <w:highlight w:val="none"/>
        </w:rPr>
      </w:pPr>
      <w:r>
        <w:rPr>
          <w:rFonts w:ascii="宋体" w:hAnsi="宋体"/>
          <w:bCs/>
          <w:color w:val="auto"/>
          <w:sz w:val="22"/>
          <w:szCs w:val="22"/>
          <w:highlight w:val="none"/>
        </w:rPr>
        <w:t>法</w:t>
      </w:r>
      <w:r>
        <w:rPr>
          <w:rFonts w:hint="eastAsia" w:ascii="宋体" w:hAnsi="宋体"/>
          <w:bCs/>
          <w:color w:val="auto"/>
          <w:sz w:val="22"/>
          <w:szCs w:val="22"/>
          <w:highlight w:val="none"/>
          <w:lang w:val="en-US" w:eastAsia="zh-CN"/>
        </w:rPr>
        <w:t>定</w:t>
      </w:r>
      <w:r>
        <w:rPr>
          <w:rFonts w:ascii="宋体" w:hAnsi="宋体"/>
          <w:bCs/>
          <w:color w:val="auto"/>
          <w:sz w:val="22"/>
          <w:szCs w:val="22"/>
          <w:highlight w:val="none"/>
        </w:rPr>
        <w:t>代表人                                    法</w:t>
      </w:r>
      <w:r>
        <w:rPr>
          <w:rFonts w:hint="eastAsia" w:ascii="宋体" w:hAnsi="宋体"/>
          <w:bCs/>
          <w:color w:val="auto"/>
          <w:sz w:val="22"/>
          <w:szCs w:val="22"/>
          <w:highlight w:val="none"/>
          <w:lang w:val="en-US" w:eastAsia="zh-CN"/>
        </w:rPr>
        <w:t>定</w:t>
      </w:r>
      <w:r>
        <w:rPr>
          <w:rFonts w:ascii="宋体" w:hAnsi="宋体"/>
          <w:bCs/>
          <w:color w:val="auto"/>
          <w:sz w:val="22"/>
          <w:szCs w:val="22"/>
          <w:highlight w:val="none"/>
        </w:rPr>
        <w:t xml:space="preserve">代表人              </w:t>
      </w:r>
    </w:p>
    <w:p w14:paraId="1C4E1D8B">
      <w:pPr>
        <w:adjustRightInd w:val="0"/>
        <w:snapToGrid w:val="0"/>
        <w:spacing w:line="440" w:lineRule="exact"/>
        <w:ind w:left="-44" w:leftChars="-21" w:firstLine="440" w:firstLineChars="200"/>
        <w:rPr>
          <w:rFonts w:ascii="宋体" w:hAnsi="宋体"/>
          <w:bCs/>
          <w:color w:val="auto"/>
          <w:sz w:val="22"/>
          <w:szCs w:val="22"/>
          <w:highlight w:val="none"/>
        </w:rPr>
      </w:pPr>
      <w:r>
        <w:rPr>
          <w:rFonts w:ascii="宋体" w:hAnsi="宋体"/>
          <w:bCs/>
          <w:color w:val="auto"/>
          <w:sz w:val="22"/>
          <w:szCs w:val="22"/>
          <w:highlight w:val="none"/>
        </w:rPr>
        <w:t xml:space="preserve">或                                            或         </w:t>
      </w:r>
    </w:p>
    <w:p w14:paraId="64355F2D">
      <w:pPr>
        <w:adjustRightInd w:val="0"/>
        <w:snapToGrid w:val="0"/>
        <w:spacing w:line="440" w:lineRule="exact"/>
        <w:ind w:left="-44" w:leftChars="-21" w:firstLine="440" w:firstLineChars="200"/>
        <w:rPr>
          <w:rFonts w:ascii="宋体" w:hAnsi="宋体"/>
          <w:bCs/>
          <w:color w:val="auto"/>
          <w:sz w:val="22"/>
          <w:szCs w:val="22"/>
          <w:highlight w:val="none"/>
        </w:rPr>
      </w:pPr>
      <w:r>
        <w:rPr>
          <w:rFonts w:ascii="宋体" w:hAnsi="宋体"/>
          <w:bCs/>
          <w:color w:val="auto"/>
          <w:sz w:val="22"/>
          <w:szCs w:val="22"/>
          <w:highlight w:val="none"/>
        </w:rPr>
        <w:t xml:space="preserve">授权的委托代理人：                            授权的委托代理人：      </w:t>
      </w:r>
    </w:p>
    <w:p w14:paraId="518E904E">
      <w:pPr>
        <w:adjustRightInd w:val="0"/>
        <w:snapToGrid w:val="0"/>
        <w:spacing w:line="440" w:lineRule="exact"/>
        <w:ind w:left="-44" w:leftChars="-21" w:firstLine="550" w:firstLineChars="250"/>
        <w:rPr>
          <w:rFonts w:ascii="宋体" w:hAnsi="宋体"/>
          <w:bCs/>
          <w:color w:val="auto"/>
          <w:sz w:val="22"/>
          <w:szCs w:val="22"/>
          <w:highlight w:val="none"/>
        </w:rPr>
      </w:pPr>
      <w:r>
        <w:rPr>
          <w:rFonts w:ascii="宋体" w:hAnsi="宋体"/>
          <w:bCs/>
          <w:color w:val="auto"/>
          <w:sz w:val="22"/>
          <w:szCs w:val="22"/>
          <w:highlight w:val="none"/>
        </w:rPr>
        <w:t xml:space="preserve">单位地址：                                    单位地址： </w:t>
      </w:r>
    </w:p>
    <w:p w14:paraId="1F6031D3">
      <w:pPr>
        <w:adjustRightInd w:val="0"/>
        <w:snapToGrid w:val="0"/>
        <w:spacing w:line="440" w:lineRule="exact"/>
        <w:ind w:left="-44" w:leftChars="-21" w:firstLine="550" w:firstLineChars="250"/>
        <w:rPr>
          <w:rFonts w:ascii="宋体" w:hAnsi="宋体"/>
          <w:bCs/>
          <w:color w:val="auto"/>
          <w:sz w:val="22"/>
          <w:szCs w:val="22"/>
          <w:highlight w:val="none"/>
        </w:rPr>
      </w:pPr>
      <w:r>
        <w:rPr>
          <w:rFonts w:ascii="宋体" w:hAnsi="宋体"/>
          <w:bCs/>
          <w:color w:val="auto"/>
          <w:sz w:val="22"/>
          <w:szCs w:val="22"/>
          <w:highlight w:val="none"/>
        </w:rPr>
        <w:t>邮政编码：                                    邮政编码：</w:t>
      </w:r>
    </w:p>
    <w:p w14:paraId="5BF55DF0">
      <w:pPr>
        <w:adjustRightInd w:val="0"/>
        <w:snapToGrid w:val="0"/>
        <w:spacing w:line="440" w:lineRule="exact"/>
        <w:ind w:left="-44" w:leftChars="-21" w:firstLine="550" w:firstLineChars="250"/>
        <w:rPr>
          <w:rFonts w:ascii="宋体" w:hAnsi="宋体"/>
          <w:bCs/>
          <w:color w:val="auto"/>
          <w:sz w:val="22"/>
          <w:szCs w:val="22"/>
          <w:highlight w:val="none"/>
        </w:rPr>
      </w:pPr>
      <w:r>
        <w:rPr>
          <w:rFonts w:ascii="宋体" w:hAnsi="宋体"/>
          <w:bCs/>
          <w:color w:val="auto"/>
          <w:sz w:val="22"/>
          <w:szCs w:val="22"/>
          <w:highlight w:val="none"/>
        </w:rPr>
        <w:t>电    话：                                    电    话：</w:t>
      </w:r>
    </w:p>
    <w:p w14:paraId="448D26FA">
      <w:pPr>
        <w:adjustRightInd w:val="0"/>
        <w:snapToGrid w:val="0"/>
        <w:spacing w:line="440" w:lineRule="exact"/>
        <w:ind w:left="-44" w:leftChars="-21" w:firstLine="550" w:firstLineChars="250"/>
        <w:rPr>
          <w:rFonts w:ascii="宋体" w:hAnsi="宋体"/>
          <w:bCs/>
          <w:color w:val="auto"/>
          <w:sz w:val="22"/>
          <w:szCs w:val="22"/>
          <w:highlight w:val="none"/>
        </w:rPr>
      </w:pPr>
      <w:r>
        <w:rPr>
          <w:rFonts w:ascii="宋体" w:hAnsi="宋体"/>
          <w:bCs/>
          <w:color w:val="auto"/>
          <w:sz w:val="22"/>
          <w:szCs w:val="22"/>
          <w:highlight w:val="none"/>
        </w:rPr>
        <w:t>传    真：                                    传    真：</w:t>
      </w:r>
    </w:p>
    <w:p w14:paraId="4692EE7E">
      <w:pPr>
        <w:widowControl/>
        <w:snapToGrid w:val="0"/>
        <w:spacing w:line="440" w:lineRule="exact"/>
        <w:ind w:firstLine="440" w:firstLineChars="200"/>
        <w:jc w:val="left"/>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开户银行：                                     开户银行：</w:t>
      </w:r>
    </w:p>
    <w:p w14:paraId="2214D55D">
      <w:pPr>
        <w:widowControl/>
        <w:snapToGrid w:val="0"/>
        <w:spacing w:line="440" w:lineRule="exact"/>
        <w:ind w:firstLine="440" w:firstLineChars="200"/>
        <w:jc w:val="left"/>
        <w:rPr>
          <w:rFonts w:hint="default"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账号：                                         账号：</w:t>
      </w:r>
    </w:p>
    <w:p w14:paraId="08D4DC6A">
      <w:pPr>
        <w:widowControl/>
        <w:snapToGrid w:val="0"/>
        <w:spacing w:line="440" w:lineRule="exact"/>
        <w:ind w:firstLine="440" w:firstLineChars="200"/>
        <w:jc w:val="left"/>
        <w:rPr>
          <w:rFonts w:hint="eastAsia" w:ascii="仿宋_GB2312" w:hAnsi="宋体" w:eastAsia="仿宋_GB2312"/>
          <w:b/>
          <w:color w:val="auto"/>
          <w:sz w:val="36"/>
          <w:szCs w:val="36"/>
          <w:highlight w:val="none"/>
        </w:rPr>
      </w:pPr>
      <w:r>
        <w:rPr>
          <w:rFonts w:ascii="宋体" w:hAnsi="宋体"/>
          <w:bCs/>
          <w:color w:val="auto"/>
          <w:sz w:val="22"/>
          <w:szCs w:val="22"/>
          <w:highlight w:val="none"/>
        </w:rPr>
        <w:t>签订日期：                                    签订日期：</w:t>
      </w:r>
    </w:p>
    <w:p w14:paraId="59045125">
      <w:pPr>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br w:type="page"/>
      </w:r>
    </w:p>
    <w:p w14:paraId="75165B3E">
      <w:pPr>
        <w:pStyle w:val="30"/>
        <w:jc w:val="center"/>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第六部分  质疑提出和处理</w:t>
      </w:r>
    </w:p>
    <w:p w14:paraId="6CD469F3">
      <w:pPr>
        <w:pStyle w:val="10"/>
        <w:snapToGrid w:val="0"/>
        <w:spacing w:line="400" w:lineRule="atLeast"/>
        <w:ind w:left="0" w:firstLine="640" w:firstLineChars="200"/>
        <w:contextualSpacing/>
        <w:rPr>
          <w:rFonts w:hAnsi="宋体"/>
          <w:color w:val="auto"/>
          <w:sz w:val="32"/>
          <w:szCs w:val="32"/>
          <w:highlight w:val="none"/>
        </w:rPr>
      </w:pPr>
    </w:p>
    <w:p w14:paraId="66642744">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一、质疑的提出</w:t>
      </w:r>
    </w:p>
    <w:p w14:paraId="15BD92F8">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(一)质疑人的身份要求      </w:t>
      </w:r>
    </w:p>
    <w:p w14:paraId="35BB18FF">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1.提出质疑的</w:t>
      </w:r>
      <w:r>
        <w:rPr>
          <w:rFonts w:hint="eastAsia" w:ascii="宋体" w:hAnsi="宋体" w:eastAsia="宋体" w:cs="宋体"/>
          <w:color w:val="auto"/>
          <w:kern w:val="2"/>
          <w:sz w:val="22"/>
          <w:szCs w:val="22"/>
          <w:highlight w:val="none"/>
          <w:lang w:val="en-US" w:eastAsia="zh-CN"/>
        </w:rPr>
        <w:t>投标供应商</w:t>
      </w:r>
      <w:r>
        <w:rPr>
          <w:rFonts w:hint="eastAsia" w:ascii="宋体" w:hAnsi="宋体" w:eastAsia="宋体" w:cs="宋体"/>
          <w:color w:val="auto"/>
          <w:kern w:val="2"/>
          <w:sz w:val="22"/>
          <w:szCs w:val="22"/>
          <w:highlight w:val="none"/>
        </w:rPr>
        <w:t>应当是参与所质疑项目采购活动的</w:t>
      </w:r>
      <w:r>
        <w:rPr>
          <w:rFonts w:hint="eastAsia" w:ascii="宋体" w:hAnsi="宋体" w:eastAsia="宋体" w:cs="宋体"/>
          <w:color w:val="auto"/>
          <w:kern w:val="2"/>
          <w:sz w:val="22"/>
          <w:szCs w:val="22"/>
          <w:highlight w:val="none"/>
          <w:lang w:val="en-US" w:eastAsia="zh-CN"/>
        </w:rPr>
        <w:t>投标供应商</w:t>
      </w:r>
      <w:r>
        <w:rPr>
          <w:rFonts w:hint="eastAsia" w:ascii="宋体" w:hAnsi="宋体" w:eastAsia="宋体" w:cs="宋体"/>
          <w:color w:val="auto"/>
          <w:kern w:val="2"/>
          <w:sz w:val="22"/>
          <w:szCs w:val="22"/>
          <w:highlight w:val="none"/>
        </w:rPr>
        <w:t>。</w:t>
      </w:r>
    </w:p>
    <w:p w14:paraId="7CC7A81E">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2.潜在</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已依法获取其可质疑的采购文件的，可以对该文件提出质疑。对采购文件提出质疑的，应当在获取采购文件或者采购文件公告期限届满之日起7个工作日内提出。</w:t>
      </w:r>
    </w:p>
    <w:p w14:paraId="6E976A41">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(二)质疑提出的格式要求   </w:t>
      </w:r>
    </w:p>
    <w:p w14:paraId="0906A1FF">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1.质疑参照相关规定提交，质疑实行实名制，不得进行虚假、恶意质疑，未按上述要求提交的质疑函，采购人和采购代理机构有权不予受理。</w:t>
      </w:r>
    </w:p>
    <w:p w14:paraId="03887336">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2.质疑函应包括：    </w:t>
      </w:r>
    </w:p>
    <w:p w14:paraId="29B0A852">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（1）质疑</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的名称、地址、邮编、联系人及联系电话；</w:t>
      </w:r>
    </w:p>
    <w:p w14:paraId="26013328">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（2）质疑项目的名称、编号；</w:t>
      </w:r>
    </w:p>
    <w:p w14:paraId="61C3D2D4">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（3）具体、明确的质疑事项和与质疑事项相关的请求；</w:t>
      </w:r>
    </w:p>
    <w:p w14:paraId="5EEB4C15">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（4）事实依据；</w:t>
      </w:r>
    </w:p>
    <w:p w14:paraId="6DD88470">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（5）必要的法律依据；                          </w:t>
      </w:r>
    </w:p>
    <w:p w14:paraId="2F29D022">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（6）提出质疑的日期。</w:t>
      </w:r>
    </w:p>
    <w:p w14:paraId="04E68D39">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代理机构将不予受理。质疑人委托代理质疑的，应当向采购代理机构提交授权委托书，并载明委托代理的具体权限和事项。</w:t>
      </w:r>
    </w:p>
    <w:p w14:paraId="3195845E">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3.质疑函需遵循的原则：</w:t>
      </w:r>
    </w:p>
    <w:p w14:paraId="43D5ADCC">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5FD27CDB">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（三）质疑提出的时效要求</w:t>
      </w:r>
    </w:p>
    <w:p w14:paraId="16346D17">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 xml:space="preserve">认为采购文件、采购过程和采购结果使自己的权益受到损害的，可以在知道或应知其权益受到损害之日起七个工作日内，以书面形式向采购代理机构或采购人提出质疑。上述应知其权益受到损害之日，是指：                       </w:t>
      </w:r>
    </w:p>
    <w:p w14:paraId="4A1B8F19">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（1）对可以质疑的采购文件提出质疑的，为收到采购文件之日或者采购文件公告期限届满之日；</w:t>
      </w:r>
    </w:p>
    <w:p w14:paraId="50E4084B">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（2）对采购过程提出质疑的，为各采购程序环节结束之日；</w:t>
      </w:r>
    </w:p>
    <w:p w14:paraId="6E6DE367">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（3）对中标或者成交结果提出质疑的，为中标或者成交结果公告期限届满之日。</w:t>
      </w:r>
    </w:p>
    <w:p w14:paraId="3AE45D5E">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认为采购文件使自己的权益受到损害的，可以向采购代理机构或采购人提出质疑；</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认为采购过程和采购结果使自己的权益受到损害的，可以以书面形式向采购代理机构或采购人提出质疑。</w:t>
      </w:r>
    </w:p>
    <w:p w14:paraId="3F4E96A3">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 xml:space="preserve">应在法定质疑期一次性提出针对同一采购程序环节的质疑。                         </w:t>
      </w:r>
    </w:p>
    <w:p w14:paraId="32B74609">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二、《质疑函》的受理和答复</w:t>
      </w:r>
    </w:p>
    <w:p w14:paraId="3ECFE7C4">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 采购代理机构或采购人收到质疑函后，将对质疑的形式和内容进行审查，如质疑函内容、格式不符合规定，采购代理机构需告知质疑人进行补正。</w:t>
      </w:r>
    </w:p>
    <w:p w14:paraId="17BABE5B">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 质疑人应当在法定质疑期限内进行补正并重新提交质疑函，拒不补正或者在法定期限内未重新提交质疑函的，为无效质疑，不予受理。</w:t>
      </w:r>
    </w:p>
    <w:p w14:paraId="628C59CE">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3.采购人或采购代理机构答复</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质疑应当采用书面方式并依法送达，质疑</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或其委托代理人拒绝签收的视为已经送达。</w:t>
      </w:r>
    </w:p>
    <w:p w14:paraId="40B6734F">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三、质疑处理</w:t>
      </w:r>
    </w:p>
    <w:p w14:paraId="48EBEEB3">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 质疑成立的处理</w:t>
      </w:r>
    </w:p>
    <w:p w14:paraId="548CD28F">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（1）对于内容、格式符合规定的质疑函，采购代理机构或采购人在收到</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 xml:space="preserve">的书面质疑后七个工作日内作出书面答复，但答复的内容不得涉及商业秘密。                       </w:t>
      </w:r>
    </w:p>
    <w:p w14:paraId="3C292754">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（2）对采购文件提出的质疑，依法通过澄清或者修改可以继续开展采购活动的，澄清或者修改采购文件后继续开展采购活动；否则应当修改采购文件后重新开展采购活动。</w:t>
      </w:r>
    </w:p>
    <w:p w14:paraId="434623E6">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（3）对采购过程、中标或者成交结果提出的质疑，合格</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符合法定数量时，可以从合格的候选人中另行确定中标、成交</w:t>
      </w:r>
      <w:r>
        <w:rPr>
          <w:rFonts w:hint="eastAsia" w:ascii="宋体" w:hAnsi="宋体" w:eastAsia="宋体" w:cs="宋体"/>
          <w:color w:val="auto"/>
          <w:kern w:val="2"/>
          <w:sz w:val="22"/>
          <w:szCs w:val="22"/>
          <w:highlight w:val="none"/>
          <w:lang w:val="en-US" w:eastAsia="zh-CN"/>
        </w:rPr>
        <w:t>人</w:t>
      </w:r>
      <w:r>
        <w:rPr>
          <w:rFonts w:hint="eastAsia" w:ascii="宋体" w:hAnsi="宋体" w:eastAsia="宋体" w:cs="宋体"/>
          <w:color w:val="auto"/>
          <w:kern w:val="2"/>
          <w:sz w:val="22"/>
          <w:szCs w:val="22"/>
          <w:highlight w:val="none"/>
        </w:rPr>
        <w:t>的，应当依法另行确定</w:t>
      </w:r>
      <w:r>
        <w:rPr>
          <w:rFonts w:hint="eastAsia" w:ascii="宋体" w:hAnsi="宋体" w:eastAsia="宋体" w:cs="宋体"/>
          <w:color w:val="auto"/>
          <w:kern w:val="2"/>
          <w:sz w:val="22"/>
          <w:szCs w:val="22"/>
          <w:highlight w:val="none"/>
          <w:lang w:eastAsia="zh-CN"/>
        </w:rPr>
        <w:t>中标供应商</w:t>
      </w:r>
      <w:r>
        <w:rPr>
          <w:rFonts w:hint="eastAsia" w:ascii="宋体" w:hAnsi="宋体" w:eastAsia="宋体" w:cs="宋体"/>
          <w:color w:val="auto"/>
          <w:kern w:val="2"/>
          <w:sz w:val="22"/>
          <w:szCs w:val="22"/>
          <w:highlight w:val="none"/>
        </w:rPr>
        <w:t>；否则应当重新开展采购活动。</w:t>
      </w:r>
    </w:p>
    <w:p w14:paraId="3F92776F">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质疑答复导致中标、成交结果改变的，采购人或者采购代理机构应当将有关情况书面报告本级财政部门。</w:t>
      </w:r>
    </w:p>
    <w:p w14:paraId="30E91CBC">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2.质疑不成立的处理</w:t>
      </w:r>
    </w:p>
    <w:p w14:paraId="56CE0EC6">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若质疑不成立，或者成立未对中标、成交结果构成影响的，继续开展采购活动。</w:t>
      </w:r>
    </w:p>
    <w:p w14:paraId="78F65B66">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3.虚假质疑的处理</w:t>
      </w:r>
    </w:p>
    <w:p w14:paraId="7D45A635">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提出书面质疑必须有理、有据，不得恶意质疑或提交虚假质疑。否则，一经查实，采购人有权依据采购的有关规定，报请采购监管部门对该</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 xml:space="preserve">进行相应的行政处罚。                          </w:t>
      </w:r>
    </w:p>
    <w:p w14:paraId="474CD363">
      <w:pPr>
        <w:pStyle w:val="10"/>
        <w:snapToGrid w:val="0"/>
        <w:spacing w:line="480" w:lineRule="exact"/>
        <w:ind w:left="0" w:firstLine="440" w:firstLineChars="200"/>
        <w:contextualSpacing/>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（2）在江苏省范围内一年累计三次以上质疑，均查无实据的</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将按失信行为记入该注册</w:t>
      </w:r>
      <w:r>
        <w:rPr>
          <w:rFonts w:hint="eastAsia" w:ascii="宋体" w:hAnsi="宋体" w:eastAsia="宋体" w:cs="宋体"/>
          <w:color w:val="auto"/>
          <w:kern w:val="2"/>
          <w:sz w:val="22"/>
          <w:szCs w:val="22"/>
          <w:highlight w:val="none"/>
          <w:lang w:eastAsia="zh-CN"/>
        </w:rPr>
        <w:t>投标供应商</w:t>
      </w:r>
      <w:r>
        <w:rPr>
          <w:rFonts w:hint="eastAsia" w:ascii="宋体" w:hAnsi="宋体" w:eastAsia="宋体" w:cs="宋体"/>
          <w:color w:val="auto"/>
          <w:kern w:val="2"/>
          <w:sz w:val="22"/>
          <w:szCs w:val="22"/>
          <w:highlight w:val="none"/>
        </w:rPr>
        <w:t>诚信档案中。</w:t>
      </w:r>
    </w:p>
    <w:p w14:paraId="760B2C00">
      <w:pPr>
        <w:pStyle w:val="10"/>
        <w:snapToGrid w:val="0"/>
        <w:spacing w:line="480" w:lineRule="exact"/>
        <w:ind w:left="0" w:firstLine="44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2"/>
          <w:szCs w:val="22"/>
          <w:highlight w:val="none"/>
        </w:rPr>
        <w:t>（3）采购代理机构或采购人受理质疑和答复相关咨询，联系电话详见招标公告。</w:t>
      </w:r>
    </w:p>
    <w:p w14:paraId="5CC608E1">
      <w:pPr>
        <w:snapToGrid w:val="0"/>
        <w:spacing w:line="300" w:lineRule="auto"/>
        <w:contextualSpacing/>
        <w:rPr>
          <w:rFonts w:hint="eastAsia" w:ascii="宋体" w:hAnsi="宋体" w:eastAsia="宋体" w:cs="宋体"/>
          <w:color w:val="auto"/>
          <w:sz w:val="21"/>
          <w:szCs w:val="21"/>
          <w:highlight w:val="none"/>
        </w:rPr>
      </w:pPr>
    </w:p>
    <w:p w14:paraId="1B4159AA">
      <w:pPr>
        <w:snapToGrid w:val="0"/>
        <w:spacing w:line="300" w:lineRule="auto"/>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仿宋_GB2312" w:hAnsi="宋体" w:eastAsia="仿宋_GB2312" w:cs="Times New Roman"/>
          <w:b/>
          <w:color w:val="auto"/>
          <w:kern w:val="0"/>
          <w:sz w:val="36"/>
          <w:szCs w:val="36"/>
          <w:highlight w:val="none"/>
          <w:lang w:val="en-US" w:eastAsia="zh-CN" w:bidi="ar-SA"/>
        </w:rPr>
        <w:t>第七部分  投标文件组成</w:t>
      </w:r>
    </w:p>
    <w:p w14:paraId="7992334B">
      <w:pPr>
        <w:keepNext w:val="0"/>
        <w:keepLines w:val="0"/>
        <w:pageBreakBefore w:val="0"/>
        <w:widowControl w:val="0"/>
        <w:kinsoku/>
        <w:wordWrap/>
        <w:overflowPunct/>
        <w:topLinePunct w:val="0"/>
        <w:autoSpaceDE/>
        <w:autoSpaceDN/>
        <w:bidi w:val="0"/>
        <w:adjustRightInd/>
        <w:snapToGrid w:val="0"/>
        <w:spacing w:line="440" w:lineRule="exact"/>
        <w:ind w:firstLine="555"/>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投标文件由资格审查文件</w:t>
      </w:r>
      <w:r>
        <w:rPr>
          <w:rFonts w:hint="eastAsia" w:ascii="宋体" w:hAnsi="宋体" w:cs="宋体"/>
          <w:b/>
          <w:color w:val="auto"/>
          <w:sz w:val="22"/>
          <w:szCs w:val="22"/>
          <w:highlight w:val="none"/>
          <w:lang w:val="en-US" w:eastAsia="zh-CN"/>
        </w:rPr>
        <w:t>包</w:t>
      </w:r>
      <w:r>
        <w:rPr>
          <w:rFonts w:hint="eastAsia" w:ascii="宋体" w:hAnsi="宋体" w:eastAsia="宋体" w:cs="宋体"/>
          <w:b/>
          <w:color w:val="auto"/>
          <w:sz w:val="22"/>
          <w:szCs w:val="22"/>
          <w:highlight w:val="none"/>
        </w:rPr>
        <w:t>、</w:t>
      </w:r>
      <w:r>
        <w:rPr>
          <w:rFonts w:hint="eastAsia" w:ascii="宋体" w:hAnsi="宋体" w:cs="宋体"/>
          <w:b/>
          <w:bCs/>
          <w:color w:val="auto"/>
          <w:sz w:val="22"/>
          <w:szCs w:val="22"/>
          <w:highlight w:val="none"/>
          <w:lang w:val="en-US" w:eastAsia="zh-CN"/>
        </w:rPr>
        <w:t>报价标</w:t>
      </w:r>
      <w:r>
        <w:rPr>
          <w:rFonts w:hint="eastAsia" w:ascii="宋体" w:hAnsi="宋体" w:cs="宋体"/>
          <w:b/>
          <w:color w:val="auto"/>
          <w:sz w:val="22"/>
          <w:szCs w:val="22"/>
          <w:highlight w:val="none"/>
          <w:lang w:val="en-US" w:eastAsia="zh-CN"/>
        </w:rPr>
        <w:t>两</w:t>
      </w:r>
      <w:r>
        <w:rPr>
          <w:rFonts w:hint="eastAsia" w:ascii="宋体" w:hAnsi="宋体" w:eastAsia="宋体" w:cs="宋体"/>
          <w:b/>
          <w:color w:val="auto"/>
          <w:sz w:val="22"/>
          <w:szCs w:val="22"/>
          <w:highlight w:val="none"/>
        </w:rPr>
        <w:t>部分组成，相关</w:t>
      </w:r>
      <w:r>
        <w:rPr>
          <w:rFonts w:hint="eastAsia" w:ascii="宋体" w:hAnsi="宋体" w:eastAsia="宋体" w:cs="宋体"/>
          <w:b/>
          <w:color w:val="auto"/>
          <w:sz w:val="22"/>
          <w:szCs w:val="22"/>
          <w:highlight w:val="none"/>
          <w:lang w:val="zh-CN"/>
        </w:rPr>
        <w:t>格式参见附件</w:t>
      </w:r>
      <w:r>
        <w:rPr>
          <w:rFonts w:hint="eastAsia" w:ascii="宋体" w:hAnsi="宋体" w:eastAsia="宋体" w:cs="宋体"/>
          <w:b/>
          <w:color w:val="auto"/>
          <w:sz w:val="22"/>
          <w:szCs w:val="22"/>
          <w:highlight w:val="none"/>
        </w:rPr>
        <w:t>。</w:t>
      </w:r>
    </w:p>
    <w:p w14:paraId="73F6E4E3">
      <w:pPr>
        <w:keepNext w:val="0"/>
        <w:keepLines w:val="0"/>
        <w:pageBreakBefore w:val="0"/>
        <w:widowControl w:val="0"/>
        <w:numPr>
          <w:ilvl w:val="0"/>
          <w:numId w:val="3"/>
        </w:numPr>
        <w:kinsoku/>
        <w:wordWrap/>
        <w:overflowPunct/>
        <w:topLinePunct w:val="0"/>
        <w:autoSpaceDE/>
        <w:autoSpaceDN/>
        <w:bidi w:val="0"/>
        <w:adjustRightInd/>
        <w:snapToGrid w:val="0"/>
        <w:spacing w:line="440" w:lineRule="exact"/>
        <w:ind w:firstLine="442"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资格审查</w:t>
      </w:r>
      <w:r>
        <w:rPr>
          <w:rFonts w:hint="eastAsia" w:ascii="宋体" w:hAnsi="宋体" w:eastAsia="宋体" w:cs="宋体"/>
          <w:b/>
          <w:bCs/>
          <w:color w:val="auto"/>
          <w:kern w:val="0"/>
          <w:sz w:val="22"/>
          <w:szCs w:val="22"/>
          <w:highlight w:val="none"/>
        </w:rPr>
        <w:t>文件</w:t>
      </w:r>
      <w:r>
        <w:rPr>
          <w:rFonts w:hint="eastAsia" w:ascii="宋体" w:hAnsi="宋体" w:cs="宋体"/>
          <w:b/>
          <w:bCs/>
          <w:color w:val="auto"/>
          <w:kern w:val="0"/>
          <w:sz w:val="22"/>
          <w:szCs w:val="22"/>
          <w:highlight w:val="none"/>
          <w:lang w:val="en-US" w:eastAsia="zh-CN"/>
        </w:rPr>
        <w:t>包</w:t>
      </w:r>
      <w:r>
        <w:rPr>
          <w:rFonts w:hint="eastAsia" w:ascii="宋体" w:hAnsi="宋体" w:eastAsia="宋体" w:cs="宋体"/>
          <w:b/>
          <w:bCs/>
          <w:color w:val="auto"/>
          <w:kern w:val="0"/>
          <w:sz w:val="22"/>
          <w:szCs w:val="22"/>
          <w:highlight w:val="none"/>
          <w:lang w:val="zh-CN"/>
        </w:rPr>
        <w:t>（不能出现</w:t>
      </w:r>
      <w:r>
        <w:rPr>
          <w:rFonts w:hint="eastAsia" w:ascii="宋体" w:hAnsi="宋体" w:cs="宋体"/>
          <w:b/>
          <w:bCs/>
          <w:color w:val="auto"/>
          <w:kern w:val="0"/>
          <w:sz w:val="22"/>
          <w:szCs w:val="22"/>
          <w:highlight w:val="none"/>
          <w:lang w:val="en-US" w:eastAsia="zh-CN"/>
        </w:rPr>
        <w:t>报价</w:t>
      </w:r>
      <w:r>
        <w:rPr>
          <w:rFonts w:hint="eastAsia" w:ascii="宋体" w:hAnsi="宋体" w:eastAsia="宋体" w:cs="宋体"/>
          <w:b/>
          <w:bCs/>
          <w:color w:val="auto"/>
          <w:kern w:val="0"/>
          <w:sz w:val="22"/>
          <w:szCs w:val="22"/>
          <w:highlight w:val="none"/>
          <w:lang w:val="zh-CN"/>
        </w:rPr>
        <w:t>）</w:t>
      </w:r>
    </w:p>
    <w:p w14:paraId="38DA1C69">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w:t>
      </w:r>
      <w:r>
        <w:rPr>
          <w:rFonts w:hint="eastAsia" w:ascii="宋体" w:hAnsi="宋体" w:cs="宋体"/>
          <w:color w:val="auto"/>
          <w:sz w:val="22"/>
          <w:szCs w:val="22"/>
          <w:highlight w:val="none"/>
          <w:lang w:val="en-US" w:eastAsia="zh-CN"/>
        </w:rPr>
        <w:t>有效的</w:t>
      </w:r>
      <w:r>
        <w:rPr>
          <w:rFonts w:hint="eastAsia" w:ascii="宋体" w:hAnsi="宋体" w:eastAsia="宋体" w:cs="宋体"/>
          <w:color w:val="auto"/>
          <w:kern w:val="0"/>
          <w:sz w:val="22"/>
          <w:szCs w:val="22"/>
          <w:highlight w:val="none"/>
          <w:lang w:val="zh-CN"/>
        </w:rPr>
        <w:t>关于资格的声明函；</w:t>
      </w:r>
    </w:p>
    <w:p w14:paraId="6D0ACAB1">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投标供应商法定代表人参加投标的，必须提供法定代表人身份证明及法定代表人本人身份证复印件；非法定代表人参加投标的，必须提供法定代表人签字或盖章的授权委托书及法定代表人、被授权人的两人身份证的复印件；</w:t>
      </w:r>
    </w:p>
    <w:p w14:paraId="63C015E9">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有效的投标供应商声明函</w:t>
      </w:r>
      <w:r>
        <w:rPr>
          <w:rFonts w:hint="eastAsia" w:ascii="宋体" w:hAnsi="宋体" w:eastAsia="宋体" w:cs="宋体"/>
          <w:color w:val="auto"/>
          <w:sz w:val="22"/>
          <w:szCs w:val="22"/>
          <w:highlight w:val="none"/>
        </w:rPr>
        <w:t>；</w:t>
      </w:r>
    </w:p>
    <w:p w14:paraId="7DFD533A">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zh-CN"/>
        </w:rPr>
        <w:t>、</w:t>
      </w:r>
      <w:r>
        <w:rPr>
          <w:rFonts w:hint="eastAsia" w:ascii="宋体" w:hAnsi="宋体" w:cs="宋体"/>
          <w:color w:val="auto"/>
          <w:kern w:val="0"/>
          <w:sz w:val="22"/>
          <w:szCs w:val="22"/>
          <w:highlight w:val="none"/>
          <w:lang w:val="en-US" w:eastAsia="zh-CN"/>
        </w:rPr>
        <w:t>有效的</w:t>
      </w:r>
      <w:r>
        <w:rPr>
          <w:rFonts w:hint="eastAsia" w:ascii="宋体" w:hAnsi="宋体" w:eastAsia="宋体" w:cs="宋体"/>
          <w:color w:val="auto"/>
          <w:kern w:val="0"/>
          <w:sz w:val="22"/>
          <w:szCs w:val="22"/>
          <w:highlight w:val="none"/>
          <w:lang w:val="en-US" w:eastAsia="zh-CN"/>
        </w:rPr>
        <w:t>营业执照复印件；</w:t>
      </w:r>
    </w:p>
    <w:p w14:paraId="1E6C7EB0">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zh-CN"/>
        </w:rPr>
        <w:t>招标公告资格要求提供相应的佐证材料；</w:t>
      </w:r>
    </w:p>
    <w:p w14:paraId="3FC0AEB4">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zh-CN"/>
        </w:rPr>
        <w:t>、其它需要提交的资格审查证明材料。</w:t>
      </w:r>
    </w:p>
    <w:p w14:paraId="19EC1934">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contextualSpacing/>
        <w:textAlignment w:val="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注：以上材料均</w:t>
      </w:r>
      <w:r>
        <w:rPr>
          <w:rFonts w:hint="eastAsia" w:ascii="宋体" w:hAnsi="宋体" w:cs="宋体"/>
          <w:b/>
          <w:bCs/>
          <w:color w:val="auto"/>
          <w:kern w:val="0"/>
          <w:sz w:val="22"/>
          <w:szCs w:val="22"/>
          <w:highlight w:val="none"/>
          <w:lang w:val="en-US" w:eastAsia="zh-CN"/>
        </w:rPr>
        <w:t>须</w:t>
      </w:r>
      <w:r>
        <w:rPr>
          <w:rFonts w:hint="eastAsia" w:ascii="宋体" w:hAnsi="宋体" w:eastAsia="宋体" w:cs="宋体"/>
          <w:b/>
          <w:bCs/>
          <w:color w:val="auto"/>
          <w:kern w:val="0"/>
          <w:sz w:val="22"/>
          <w:szCs w:val="22"/>
          <w:highlight w:val="none"/>
          <w:lang w:val="zh-CN"/>
        </w:rPr>
        <w:t>加盖公章，如为复印件，须为有效原件的复印件，否则按资格审查不通过处理。</w:t>
      </w:r>
    </w:p>
    <w:p w14:paraId="0F1FD4A9">
      <w:pPr>
        <w:keepNext w:val="0"/>
        <w:keepLines w:val="0"/>
        <w:pageBreakBefore w:val="0"/>
        <w:widowControl w:val="0"/>
        <w:kinsoku/>
        <w:wordWrap/>
        <w:overflowPunct/>
        <w:topLinePunct w:val="0"/>
        <w:autoSpaceDE/>
        <w:autoSpaceDN/>
        <w:bidi w:val="0"/>
        <w:adjustRightInd/>
        <w:snapToGrid w:val="0"/>
        <w:spacing w:line="440" w:lineRule="exact"/>
        <w:ind w:firstLine="424" w:firstLineChars="192"/>
        <w:contextualSpacing/>
        <w:textAlignment w:val="auto"/>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二</w:t>
      </w:r>
      <w:r>
        <w:rPr>
          <w:rFonts w:hint="eastAsia" w:ascii="宋体" w:hAnsi="宋体" w:eastAsia="宋体" w:cs="宋体"/>
          <w:b/>
          <w:bCs/>
          <w:color w:val="auto"/>
          <w:kern w:val="0"/>
          <w:sz w:val="22"/>
          <w:szCs w:val="22"/>
          <w:highlight w:val="none"/>
          <w:lang w:val="zh-CN"/>
        </w:rPr>
        <w:t>、</w:t>
      </w:r>
      <w:r>
        <w:rPr>
          <w:rFonts w:hint="eastAsia" w:ascii="宋体" w:hAnsi="宋体" w:cs="宋体"/>
          <w:b/>
          <w:bCs/>
          <w:color w:val="auto"/>
          <w:kern w:val="0"/>
          <w:sz w:val="22"/>
          <w:szCs w:val="22"/>
          <w:highlight w:val="none"/>
          <w:lang w:val="en-US" w:eastAsia="zh-CN"/>
        </w:rPr>
        <w:t>报价标</w:t>
      </w:r>
    </w:p>
    <w:p w14:paraId="7F111FD0">
      <w:pPr>
        <w:keepNext w:val="0"/>
        <w:keepLines w:val="0"/>
        <w:pageBreakBefore w:val="0"/>
        <w:widowControl w:val="0"/>
        <w:kinsoku/>
        <w:wordWrap/>
        <w:overflowPunct/>
        <w:topLinePunct w:val="0"/>
        <w:autoSpaceDE/>
        <w:autoSpaceDN/>
        <w:bidi w:val="0"/>
        <w:adjustRightInd/>
        <w:snapToGrid w:val="0"/>
        <w:spacing w:line="440" w:lineRule="exact"/>
        <w:ind w:firstLine="422" w:firstLineChars="192"/>
        <w:contextualSpacing/>
        <w:textAlignment w:val="auto"/>
        <w:rPr>
          <w:rFonts w:hint="eastAsia" w:ascii="宋体" w:hAnsi="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1、开标一览表</w:t>
      </w:r>
      <w:r>
        <w:rPr>
          <w:rFonts w:hint="eastAsia" w:ascii="宋体" w:hAnsi="宋体" w:cs="宋体"/>
          <w:color w:val="auto"/>
          <w:kern w:val="0"/>
          <w:sz w:val="22"/>
          <w:szCs w:val="22"/>
          <w:highlight w:val="none"/>
          <w:lang w:val="zh-CN"/>
        </w:rPr>
        <w:t>；</w:t>
      </w:r>
    </w:p>
    <w:p w14:paraId="580C36AE">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textAlignment w:val="auto"/>
        <w:rPr>
          <w:rFonts w:hint="eastAsia" w:ascii="Calibri" w:hAnsi="Calibri"/>
          <w:b/>
          <w:bCs/>
          <w:color w:val="auto"/>
          <w:sz w:val="32"/>
          <w:szCs w:val="32"/>
          <w:highlight w:val="none"/>
        </w:rPr>
      </w:pPr>
      <w:r>
        <w:rPr>
          <w:rFonts w:hint="eastAsia" w:ascii="宋体" w:hAnsi="宋体" w:cs="宋体"/>
          <w:color w:val="auto"/>
          <w:kern w:val="0"/>
          <w:sz w:val="22"/>
          <w:szCs w:val="22"/>
          <w:highlight w:val="none"/>
          <w:lang w:val="en-US" w:eastAsia="zh-CN"/>
        </w:rPr>
        <w:t>2、分项报价表</w:t>
      </w:r>
      <w:r>
        <w:rPr>
          <w:rFonts w:ascii="Calibri" w:hAnsi="Calibri"/>
          <w:b/>
          <w:bCs/>
          <w:color w:val="auto"/>
          <w:sz w:val="32"/>
          <w:szCs w:val="32"/>
          <w:highlight w:val="none"/>
        </w:rPr>
        <w:br w:type="page"/>
      </w:r>
      <w:r>
        <w:rPr>
          <w:rFonts w:hint="eastAsia" w:ascii="Calibri" w:hAnsi="Calibri"/>
          <w:b/>
          <w:bCs/>
          <w:color w:val="auto"/>
          <w:sz w:val="32"/>
          <w:szCs w:val="32"/>
          <w:highlight w:val="none"/>
        </w:rPr>
        <w:t>附件：</w:t>
      </w:r>
    </w:p>
    <w:p w14:paraId="5BF06BA7">
      <w:pPr>
        <w:spacing w:line="360" w:lineRule="auto"/>
        <w:ind w:firstLine="643" w:firstLineChars="200"/>
        <w:rPr>
          <w:rFonts w:hint="eastAsia" w:ascii="Calibri" w:hAnsi="Calibri"/>
          <w:b/>
          <w:bCs/>
          <w:color w:val="auto"/>
          <w:sz w:val="32"/>
          <w:szCs w:val="32"/>
          <w:highlight w:val="none"/>
        </w:rPr>
      </w:pPr>
    </w:p>
    <w:p w14:paraId="5BA55C89">
      <w:pPr>
        <w:spacing w:line="360" w:lineRule="auto"/>
        <w:jc w:val="center"/>
        <w:rPr>
          <w:rFonts w:hint="eastAsia" w:ascii="宋体" w:hAnsi="宋体" w:cs="宋体"/>
          <w:b/>
          <w:color w:val="auto"/>
          <w:sz w:val="24"/>
          <w:highlight w:val="none"/>
          <w:u w:val="single"/>
        </w:rPr>
      </w:pPr>
      <w:r>
        <w:rPr>
          <w:rFonts w:hint="eastAsia" w:ascii="宋体" w:hAnsi="宋体" w:cs="宋体"/>
          <w:b/>
          <w:color w:val="auto"/>
          <w:sz w:val="24"/>
          <w:highlight w:val="none"/>
          <w:u w:val="single"/>
        </w:rPr>
        <w:t xml:space="preserve">项目名称    </w:t>
      </w:r>
    </w:p>
    <w:p w14:paraId="4F19C290">
      <w:pPr>
        <w:spacing w:line="360" w:lineRule="auto"/>
        <w:ind w:firstLine="2400" w:firstLineChars="1000"/>
        <w:rPr>
          <w:rFonts w:hint="eastAsia" w:ascii="宋体" w:hAnsi="宋体" w:cs="宋体"/>
          <w:color w:val="auto"/>
          <w:sz w:val="24"/>
          <w:highlight w:val="none"/>
        </w:rPr>
      </w:pPr>
    </w:p>
    <w:p w14:paraId="2FC51542">
      <w:pPr>
        <w:spacing w:line="360" w:lineRule="auto"/>
        <w:rPr>
          <w:rFonts w:hint="eastAsia" w:ascii="宋体" w:hAnsi="宋体" w:cs="宋体"/>
          <w:color w:val="auto"/>
          <w:sz w:val="24"/>
          <w:highlight w:val="none"/>
        </w:rPr>
      </w:pPr>
    </w:p>
    <w:p w14:paraId="34173274">
      <w:pPr>
        <w:spacing w:line="360" w:lineRule="auto"/>
        <w:rPr>
          <w:rFonts w:hint="eastAsia" w:ascii="宋体" w:hAnsi="宋体" w:cs="宋体"/>
          <w:color w:val="auto"/>
          <w:sz w:val="24"/>
          <w:highlight w:val="none"/>
        </w:rPr>
      </w:pPr>
    </w:p>
    <w:p w14:paraId="57F629DC">
      <w:pPr>
        <w:spacing w:line="360" w:lineRule="auto"/>
        <w:rPr>
          <w:rFonts w:hint="eastAsia" w:ascii="宋体" w:hAnsi="宋体" w:cs="宋体"/>
          <w:color w:val="auto"/>
          <w:sz w:val="24"/>
          <w:highlight w:val="none"/>
        </w:rPr>
      </w:pPr>
    </w:p>
    <w:p w14:paraId="3BBF0F6C">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w:t>
      </w:r>
    </w:p>
    <w:p w14:paraId="3F3F1582">
      <w:pPr>
        <w:spacing w:line="360" w:lineRule="auto"/>
        <w:rPr>
          <w:rFonts w:hint="eastAsia" w:ascii="宋体" w:hAnsi="宋体" w:cs="宋体"/>
          <w:color w:val="auto"/>
          <w:sz w:val="24"/>
          <w:highlight w:val="none"/>
        </w:rPr>
      </w:pPr>
    </w:p>
    <w:p w14:paraId="17BB6FEC">
      <w:pPr>
        <w:spacing w:line="360" w:lineRule="auto"/>
        <w:ind w:firstLine="1920" w:firstLineChars="8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对应投标文件填写：资格审查文件</w:t>
      </w:r>
      <w:r>
        <w:rPr>
          <w:rFonts w:hint="eastAsia" w:ascii="宋体" w:hAnsi="宋体" w:cs="宋体"/>
          <w:color w:val="auto"/>
          <w:sz w:val="24"/>
          <w:highlight w:val="none"/>
          <w:lang w:val="en-US" w:eastAsia="zh-CN"/>
        </w:rPr>
        <w:t>包</w:t>
      </w:r>
    </w:p>
    <w:p w14:paraId="03E9AD59">
      <w:pPr>
        <w:spacing w:line="360" w:lineRule="auto"/>
        <w:ind w:firstLine="1920" w:firstLineChars="8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对应投标文件填写：</w:t>
      </w:r>
      <w:r>
        <w:rPr>
          <w:rFonts w:hint="eastAsia" w:ascii="宋体" w:hAnsi="宋体" w:cs="宋体"/>
          <w:color w:val="auto"/>
          <w:sz w:val="24"/>
          <w:highlight w:val="none"/>
          <w:lang w:val="en-US" w:eastAsia="zh-CN"/>
        </w:rPr>
        <w:t>报价标</w:t>
      </w:r>
    </w:p>
    <w:p w14:paraId="031860FA">
      <w:pPr>
        <w:jc w:val="center"/>
        <w:rPr>
          <w:rFonts w:hint="eastAsia" w:ascii="宋体" w:hAnsi="宋体" w:cs="宋体"/>
          <w:b/>
          <w:color w:val="auto"/>
          <w:sz w:val="24"/>
          <w:highlight w:val="none"/>
        </w:rPr>
      </w:pPr>
      <w:r>
        <w:rPr>
          <w:rFonts w:hint="eastAsia" w:ascii="宋体" w:hAnsi="宋体" w:cs="宋体"/>
          <w:b/>
          <w:color w:val="auto"/>
          <w:sz w:val="24"/>
          <w:highlight w:val="none"/>
        </w:rPr>
        <w:t>（资格后审）</w:t>
      </w:r>
    </w:p>
    <w:p w14:paraId="0B16496C">
      <w:pPr>
        <w:jc w:val="center"/>
        <w:rPr>
          <w:rFonts w:hint="eastAsia" w:ascii="宋体" w:hAnsi="宋体" w:cs="宋体"/>
          <w:b/>
          <w:color w:val="auto"/>
          <w:sz w:val="24"/>
          <w:highlight w:val="none"/>
        </w:rPr>
      </w:pPr>
    </w:p>
    <w:p w14:paraId="4DCF1880">
      <w:pPr>
        <w:snapToGrid w:val="0"/>
        <w:spacing w:line="520" w:lineRule="exact"/>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40858352">
      <w:pPr>
        <w:spacing w:line="360" w:lineRule="auto"/>
        <w:rPr>
          <w:rFonts w:hint="eastAsia" w:ascii="宋体" w:hAnsi="宋体" w:cs="宋体"/>
          <w:color w:val="auto"/>
          <w:sz w:val="24"/>
          <w:highlight w:val="none"/>
        </w:rPr>
      </w:pPr>
    </w:p>
    <w:p w14:paraId="47C55E6E">
      <w:pPr>
        <w:spacing w:line="360" w:lineRule="auto"/>
        <w:rPr>
          <w:rFonts w:hint="eastAsia" w:ascii="宋体" w:hAnsi="宋体" w:cs="宋体"/>
          <w:color w:val="auto"/>
          <w:sz w:val="24"/>
          <w:highlight w:val="none"/>
        </w:rPr>
      </w:pPr>
    </w:p>
    <w:p w14:paraId="5E9B46E2">
      <w:pPr>
        <w:spacing w:line="360" w:lineRule="auto"/>
        <w:rPr>
          <w:rFonts w:hint="eastAsia" w:ascii="宋体" w:hAnsi="宋体" w:cs="宋体"/>
          <w:color w:val="auto"/>
          <w:sz w:val="24"/>
          <w:highlight w:val="none"/>
        </w:rPr>
      </w:pPr>
    </w:p>
    <w:p w14:paraId="1E275880">
      <w:pPr>
        <w:spacing w:line="360" w:lineRule="auto"/>
        <w:ind w:firstLine="1440" w:firstLineChars="600"/>
        <w:rPr>
          <w:rFonts w:hint="eastAsia" w:ascii="宋体" w:hAnsi="宋体" w:cs="宋体"/>
          <w:color w:val="auto"/>
          <w:sz w:val="24"/>
          <w:highlight w:val="none"/>
        </w:rPr>
      </w:pPr>
      <w:r>
        <w:rPr>
          <w:rFonts w:hint="eastAsia" w:ascii="宋体" w:hAnsi="宋体" w:cs="宋体"/>
          <w:color w:val="auto"/>
          <w:sz w:val="24"/>
          <w:highlight w:val="none"/>
        </w:rPr>
        <w:t>投标供应商：参加投标供应商全称（公章）</w:t>
      </w:r>
    </w:p>
    <w:p w14:paraId="55474744">
      <w:pPr>
        <w:spacing w:line="360" w:lineRule="auto"/>
        <w:ind w:firstLine="1440" w:firstLineChars="600"/>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19AAB775">
      <w:pPr>
        <w:jc w:val="left"/>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一、资格审查文件</w:t>
      </w:r>
      <w:r>
        <w:rPr>
          <w:rFonts w:hint="eastAsia" w:ascii="宋体" w:hAnsi="宋体" w:cs="宋体"/>
          <w:b/>
          <w:bCs/>
          <w:color w:val="auto"/>
          <w:sz w:val="24"/>
          <w:highlight w:val="none"/>
          <w:lang w:val="en-US" w:eastAsia="zh-CN"/>
        </w:rPr>
        <w:t>包</w:t>
      </w:r>
      <w:r>
        <w:rPr>
          <w:rFonts w:hint="eastAsia" w:ascii="宋体" w:hAnsi="宋体" w:cs="宋体"/>
          <w:b/>
          <w:bCs/>
          <w:color w:val="auto"/>
          <w:sz w:val="24"/>
          <w:highlight w:val="none"/>
        </w:rPr>
        <w:t>相关的格式文件及表格</w:t>
      </w:r>
    </w:p>
    <w:p w14:paraId="54F7AFD1">
      <w:pPr>
        <w:snapToGrid w:val="0"/>
        <w:spacing w:line="360" w:lineRule="auto"/>
        <w:jc w:val="center"/>
        <w:outlineLvl w:val="4"/>
        <w:rPr>
          <w:rFonts w:hint="eastAsia" w:ascii="宋体" w:hAnsi="宋体" w:cs="宋体"/>
          <w:b/>
          <w:bCs/>
          <w:color w:val="auto"/>
          <w:sz w:val="24"/>
          <w:highlight w:val="none"/>
        </w:rPr>
      </w:pPr>
    </w:p>
    <w:p w14:paraId="5C5EB3D4">
      <w:pPr>
        <w:snapToGrid w:val="0"/>
        <w:spacing w:line="360" w:lineRule="auto"/>
        <w:jc w:val="center"/>
        <w:outlineLvl w:val="4"/>
        <w:rPr>
          <w:rFonts w:hint="eastAsia" w:ascii="宋体" w:hAnsi="宋体" w:cs="宋体"/>
          <w:b/>
          <w:bCs/>
          <w:color w:val="auto"/>
          <w:sz w:val="24"/>
          <w:highlight w:val="none"/>
        </w:rPr>
      </w:pPr>
      <w:r>
        <w:rPr>
          <w:rFonts w:hint="eastAsia" w:ascii="宋体" w:hAnsi="宋体" w:cs="宋体"/>
          <w:b/>
          <w:bCs/>
          <w:color w:val="auto"/>
          <w:sz w:val="24"/>
          <w:highlight w:val="none"/>
        </w:rPr>
        <w:t>1、关于资格的声明函</w:t>
      </w:r>
    </w:p>
    <w:p w14:paraId="4C73FE61">
      <w:pPr>
        <w:adjustRightInd w:val="0"/>
        <w:snapToGrid w:val="0"/>
        <w:spacing w:line="360" w:lineRule="auto"/>
        <w:jc w:val="left"/>
        <w:rPr>
          <w:rFonts w:hint="eastAsia" w:ascii="宋体" w:hAnsi="宋体" w:cs="宋体"/>
          <w:color w:val="auto"/>
          <w:sz w:val="24"/>
          <w:highlight w:val="none"/>
          <w:u w:val="single"/>
        </w:rPr>
      </w:pPr>
    </w:p>
    <w:p w14:paraId="21AEF9BB">
      <w:pPr>
        <w:adjustRightInd w:val="0"/>
        <w:snapToGrid w:val="0"/>
        <w:spacing w:line="360" w:lineRule="auto"/>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（采购人）      ： </w:t>
      </w:r>
    </w:p>
    <w:p w14:paraId="797535E8">
      <w:pPr>
        <w:overflowPunct w:val="0"/>
        <w:adjustRightInd w:val="0"/>
        <w:spacing w:line="360" w:lineRule="auto"/>
        <w:ind w:firstLine="660"/>
        <w:jc w:val="left"/>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本公司愿就由贵单位组织实施的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（招标项目名称)的招标活动进行投标。本公司所提交的投标文件中所有关于投标资格的文件、证明和陈述均是真实的、准确的。若与真实情况不符，本公司愿意承担由此而产生的一切后果。</w:t>
      </w:r>
    </w:p>
    <w:p w14:paraId="22E781B2">
      <w:pPr>
        <w:overflowPunct w:val="0"/>
        <w:adjustRightInd w:val="0"/>
        <w:spacing w:line="360" w:lineRule="auto"/>
        <w:ind w:firstLine="420"/>
        <w:jc w:val="left"/>
        <w:textAlignment w:val="baseline"/>
        <w:rPr>
          <w:rFonts w:hint="eastAsia" w:ascii="宋体" w:hAnsi="宋体" w:cs="宋体"/>
          <w:color w:val="auto"/>
          <w:sz w:val="22"/>
          <w:szCs w:val="22"/>
          <w:highlight w:val="none"/>
        </w:rPr>
      </w:pPr>
    </w:p>
    <w:p w14:paraId="7274A5A7">
      <w:pPr>
        <w:overflowPunct w:val="0"/>
        <w:adjustRightInd w:val="0"/>
        <w:spacing w:line="360" w:lineRule="auto"/>
        <w:ind w:firstLine="420"/>
        <w:jc w:val="left"/>
        <w:textAlignment w:val="baseline"/>
        <w:rPr>
          <w:rFonts w:hint="eastAsia" w:ascii="宋体" w:hAnsi="宋体" w:cs="宋体"/>
          <w:color w:val="auto"/>
          <w:sz w:val="22"/>
          <w:szCs w:val="22"/>
          <w:highlight w:val="none"/>
        </w:rPr>
      </w:pPr>
    </w:p>
    <w:p w14:paraId="4A261622">
      <w:pPr>
        <w:spacing w:line="360" w:lineRule="auto"/>
        <w:ind w:firstLine="440" w:firstLineChars="2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（加盖公章）</w:t>
      </w:r>
    </w:p>
    <w:p w14:paraId="3A09A13C">
      <w:pPr>
        <w:spacing w:line="360" w:lineRule="auto"/>
        <w:ind w:firstLine="440" w:firstLineChars="2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法定代表人或被授权人：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（签字或盖章）</w:t>
      </w:r>
    </w:p>
    <w:p w14:paraId="1A24D39B">
      <w:pPr>
        <w:spacing w:line="360" w:lineRule="auto"/>
        <w:ind w:firstLine="1210" w:firstLineChars="55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年      月     日</w:t>
      </w:r>
    </w:p>
    <w:p w14:paraId="29B8C00B">
      <w:pPr>
        <w:spacing w:line="360" w:lineRule="auto"/>
        <w:jc w:val="center"/>
        <w:rPr>
          <w:rFonts w:hint="eastAsia" w:ascii="宋体" w:hAnsi="宋体" w:cs="宋体"/>
          <w:b/>
          <w:bCs/>
          <w:color w:val="auto"/>
          <w:sz w:val="24"/>
          <w:highlight w:val="none"/>
        </w:rPr>
      </w:pPr>
      <w:r>
        <w:rPr>
          <w:rFonts w:ascii="宋体" w:hAnsi="宋体" w:cs="宋体"/>
          <w:b/>
          <w:bCs/>
          <w:color w:val="auto"/>
          <w:sz w:val="24"/>
          <w:highlight w:val="none"/>
        </w:rPr>
        <w:br w:type="page"/>
      </w:r>
      <w:r>
        <w:rPr>
          <w:rFonts w:hint="eastAsia" w:ascii="宋体" w:hAnsi="宋体" w:cs="宋体"/>
          <w:b/>
          <w:bCs/>
          <w:color w:val="auto"/>
          <w:sz w:val="24"/>
          <w:highlight w:val="none"/>
        </w:rPr>
        <w:t>2、法定代表人身份证明书</w:t>
      </w:r>
    </w:p>
    <w:p w14:paraId="280A18C5">
      <w:pPr>
        <w:spacing w:line="360" w:lineRule="auto"/>
        <w:jc w:val="center"/>
        <w:rPr>
          <w:rFonts w:hint="eastAsia" w:ascii="宋体" w:hAnsi="宋体" w:cs="宋体"/>
          <w:color w:val="auto"/>
          <w:sz w:val="24"/>
          <w:highlight w:val="none"/>
        </w:rPr>
      </w:pPr>
    </w:p>
    <w:p w14:paraId="4DF48452">
      <w:pPr>
        <w:adjustRightInd w:val="0"/>
        <w:snapToGrid w:val="0"/>
        <w:spacing w:line="360" w:lineRule="auto"/>
        <w:jc w:val="left"/>
        <w:rPr>
          <w:rFonts w:hint="eastAsia" w:ascii="宋体" w:hAnsi="宋体" w:cs="宋体"/>
          <w:color w:val="auto"/>
          <w:sz w:val="22"/>
          <w:szCs w:val="22"/>
          <w:highlight w:val="none"/>
          <w:u w:val="single"/>
        </w:rPr>
      </w:pPr>
    </w:p>
    <w:p w14:paraId="1C025710">
      <w:pPr>
        <w:adjustRightInd w:val="0"/>
        <w:snapToGrid w:val="0"/>
        <w:spacing w:line="360" w:lineRule="auto"/>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（采购人）      ： </w:t>
      </w:r>
    </w:p>
    <w:p w14:paraId="0120FF02">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我公司法定代表人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参加贵单位组织的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（采购项目名称)项目公开招标采购活动，全权代表我公司处理投标的有关事宜。</w:t>
      </w:r>
    </w:p>
    <w:p w14:paraId="55ED9D34">
      <w:pPr>
        <w:spacing w:line="360" w:lineRule="auto"/>
        <w:ind w:firstLine="440" w:firstLineChars="200"/>
        <w:rPr>
          <w:rFonts w:hint="eastAsia" w:ascii="宋体" w:hAnsi="宋体" w:cs="宋体"/>
          <w:color w:val="auto"/>
          <w:sz w:val="22"/>
          <w:szCs w:val="22"/>
          <w:highlight w:val="none"/>
        </w:rPr>
      </w:pPr>
    </w:p>
    <w:p w14:paraId="20958A7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附：法定代表人情况：</w:t>
      </w:r>
    </w:p>
    <w:p w14:paraId="08024F8B">
      <w:pPr>
        <w:spacing w:line="360" w:lineRule="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职务：</w:t>
      </w:r>
      <w:r>
        <w:rPr>
          <w:rFonts w:hint="eastAsia" w:ascii="宋体" w:hAnsi="宋体" w:cs="宋体"/>
          <w:color w:val="auto"/>
          <w:sz w:val="22"/>
          <w:szCs w:val="22"/>
          <w:highlight w:val="none"/>
          <w:u w:val="single"/>
        </w:rPr>
        <w:t xml:space="preserve">              </w:t>
      </w:r>
    </w:p>
    <w:p w14:paraId="063707F0">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p w14:paraId="10B7EDC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手机：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3DED31CD">
      <w:pPr>
        <w:adjustRightInd w:val="0"/>
        <w:snapToGrid w:val="0"/>
        <w:spacing w:line="360" w:lineRule="auto"/>
        <w:ind w:firstLine="482"/>
        <w:rPr>
          <w:rFonts w:hint="eastAsia"/>
          <w:color w:val="auto"/>
          <w:kern w:val="0"/>
          <w:sz w:val="22"/>
          <w:szCs w:val="22"/>
          <w:highlight w:val="none"/>
          <w:shd w:val="clear" w:color="auto" w:fill="FFFFFF"/>
        </w:rPr>
      </w:pPr>
    </w:p>
    <w:p w14:paraId="4DC4A2DE">
      <w:pPr>
        <w:rPr>
          <w:rFonts w:hint="eastAsia" w:ascii="宋体" w:hAnsi="宋体" w:cs="宋体"/>
          <w:color w:val="auto"/>
          <w:sz w:val="22"/>
          <w:szCs w:val="22"/>
          <w:highlight w:val="none"/>
        </w:rPr>
      </w:pPr>
    </w:p>
    <w:p w14:paraId="47835487">
      <w:pPr>
        <w:widowControl/>
        <w:tabs>
          <w:tab w:val="right" w:leader="hyphen" w:pos="9736"/>
        </w:tabs>
        <w:spacing w:after="100" w:line="276" w:lineRule="auto"/>
        <w:jc w:val="center"/>
        <w:rPr>
          <w:rFonts w:hint="eastAsia" w:ascii="Calibri" w:hAnsi="Calibri"/>
          <w:color w:val="auto"/>
          <w:kern w:val="0"/>
          <w:sz w:val="22"/>
          <w:szCs w:val="22"/>
          <w:highlight w:val="none"/>
        </w:rPr>
      </w:pPr>
    </w:p>
    <w:p w14:paraId="58519258">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单位名称（公章）             法定代表人（签字或盖章）</w:t>
      </w:r>
    </w:p>
    <w:p w14:paraId="6D80476A">
      <w:pPr>
        <w:spacing w:line="360" w:lineRule="auto"/>
        <w:ind w:firstLine="1100" w:firstLineChars="5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年   月   日                 年   月    日  </w:t>
      </w:r>
    </w:p>
    <w:p w14:paraId="5AE8F67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127F5D8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D70169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法定代表人身份证复印件（正反面）</w:t>
      </w:r>
    </w:p>
    <w:p w14:paraId="0A27ADF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699EEB8F">
      <w:pPr>
        <w:spacing w:line="360" w:lineRule="auto"/>
        <w:ind w:firstLine="2090" w:firstLineChars="950"/>
        <w:rPr>
          <w:rFonts w:hint="eastAsia" w:ascii="宋体" w:hAnsi="宋体" w:cs="宋体"/>
          <w:color w:val="auto"/>
          <w:sz w:val="22"/>
          <w:szCs w:val="22"/>
          <w:highlight w:val="none"/>
        </w:rPr>
      </w:pPr>
      <w:r>
        <w:rPr>
          <w:rFonts w:hint="eastAsia" w:ascii="宋体" w:hAnsi="宋体" w:cs="宋体"/>
          <w:color w:val="auto"/>
          <w:sz w:val="22"/>
          <w:szCs w:val="22"/>
          <w:highlight w:val="none"/>
        </w:rPr>
        <w:t>（粘贴此处）</w:t>
      </w:r>
    </w:p>
    <w:p w14:paraId="4253C3C1">
      <w:pPr>
        <w:spacing w:line="360" w:lineRule="auto"/>
        <w:ind w:firstLine="2289" w:firstLineChars="950"/>
        <w:rPr>
          <w:rFonts w:hint="eastAsia" w:ascii="宋体" w:hAnsi="宋体" w:cs="宋体"/>
          <w:b/>
          <w:bCs/>
          <w:color w:val="auto"/>
          <w:sz w:val="24"/>
          <w:highlight w:val="none"/>
        </w:rPr>
      </w:pPr>
    </w:p>
    <w:p w14:paraId="1F502C4C">
      <w:pPr>
        <w:spacing w:line="360" w:lineRule="auto"/>
        <w:ind w:firstLine="2289" w:firstLineChars="950"/>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6469277A">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3、授权委托书</w:t>
      </w:r>
    </w:p>
    <w:p w14:paraId="5299BF37">
      <w:pPr>
        <w:snapToGrid w:val="0"/>
        <w:spacing w:line="360" w:lineRule="auto"/>
        <w:jc w:val="center"/>
        <w:rPr>
          <w:rFonts w:hint="eastAsia" w:ascii="宋体" w:hAnsi="宋体" w:cs="宋体"/>
          <w:color w:val="auto"/>
          <w:sz w:val="24"/>
          <w:highlight w:val="none"/>
          <w:u w:val="single"/>
        </w:rPr>
      </w:pPr>
    </w:p>
    <w:p w14:paraId="0FAE1B95">
      <w:pPr>
        <w:snapToGrid w:val="0"/>
        <w:spacing w:line="360" w:lineRule="auto"/>
        <w:rPr>
          <w:rFonts w:hint="eastAsia" w:ascii="宋体" w:hAnsi="宋体" w:cs="宋体"/>
          <w:bCs/>
          <w:color w:val="auto"/>
          <w:sz w:val="24"/>
          <w:highlight w:val="none"/>
        </w:rPr>
      </w:pPr>
    </w:p>
    <w:p w14:paraId="48E589C8">
      <w:pPr>
        <w:adjustRightInd w:val="0"/>
        <w:snapToGrid w:val="0"/>
        <w:spacing w:line="360" w:lineRule="auto"/>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（采购人）      ： </w:t>
      </w:r>
    </w:p>
    <w:p w14:paraId="12360E81">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兹授权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被授权人的姓名）代表我公司参加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（采购项目名称)项目的采购活动，全权处理一切与该项目公开招标有关的事务。其在办理上述事宜过程中所签署的所有文件我公司均予以承认。</w:t>
      </w:r>
    </w:p>
    <w:p w14:paraId="0A1E203F">
      <w:pPr>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被授权人无转委托权，特此委托。</w:t>
      </w:r>
    </w:p>
    <w:p w14:paraId="7D1839DE">
      <w:pPr>
        <w:adjustRightInd w:val="0"/>
        <w:snapToGrid w:val="0"/>
        <w:spacing w:line="360" w:lineRule="auto"/>
        <w:ind w:firstLine="440" w:firstLineChars="200"/>
        <w:jc w:val="left"/>
        <w:rPr>
          <w:rFonts w:hint="eastAsia" w:ascii="宋体" w:hAnsi="宋体" w:cs="宋体"/>
          <w:color w:val="auto"/>
          <w:sz w:val="22"/>
          <w:szCs w:val="22"/>
          <w:highlight w:val="none"/>
        </w:rPr>
      </w:pPr>
    </w:p>
    <w:p w14:paraId="1EB1550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附：被授权人情况：</w:t>
      </w:r>
    </w:p>
    <w:p w14:paraId="37CAE267">
      <w:pPr>
        <w:spacing w:line="360" w:lineRule="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职务：</w:t>
      </w:r>
      <w:r>
        <w:rPr>
          <w:rFonts w:hint="eastAsia" w:ascii="宋体" w:hAnsi="宋体" w:cs="宋体"/>
          <w:color w:val="auto"/>
          <w:sz w:val="22"/>
          <w:szCs w:val="22"/>
          <w:highlight w:val="none"/>
          <w:u w:val="single"/>
        </w:rPr>
        <w:t xml:space="preserve">          </w:t>
      </w:r>
    </w:p>
    <w:p w14:paraId="7E030AA7">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p w14:paraId="26F0AA6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手机：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0D2A544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单位名称（公章）             法定代表人（签字或盖章）</w:t>
      </w:r>
    </w:p>
    <w:p w14:paraId="04278F61">
      <w:pPr>
        <w:spacing w:line="360" w:lineRule="auto"/>
        <w:ind w:firstLine="1100" w:firstLineChars="5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年   月   日                 年   月    日  </w:t>
      </w:r>
    </w:p>
    <w:p w14:paraId="0860104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5C86670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0962A3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法定代表人身份证复印件（正反面）</w:t>
      </w:r>
    </w:p>
    <w:p w14:paraId="6CABA45A">
      <w:pPr>
        <w:spacing w:line="360" w:lineRule="auto"/>
        <w:rPr>
          <w:rFonts w:hint="eastAsia" w:ascii="宋体" w:hAnsi="宋体" w:cs="宋体"/>
          <w:color w:val="auto"/>
          <w:sz w:val="22"/>
          <w:szCs w:val="22"/>
          <w:highlight w:val="none"/>
        </w:rPr>
      </w:pPr>
    </w:p>
    <w:p w14:paraId="436B730E">
      <w:pPr>
        <w:spacing w:line="360" w:lineRule="auto"/>
        <w:ind w:firstLine="1980" w:firstLineChars="900"/>
        <w:rPr>
          <w:rFonts w:hint="eastAsia" w:ascii="宋体" w:hAnsi="宋体" w:cs="宋体"/>
          <w:color w:val="auto"/>
          <w:sz w:val="22"/>
          <w:szCs w:val="22"/>
          <w:highlight w:val="none"/>
        </w:rPr>
      </w:pPr>
      <w:r>
        <w:rPr>
          <w:rFonts w:hint="eastAsia" w:ascii="宋体" w:hAnsi="宋体" w:cs="宋体"/>
          <w:color w:val="auto"/>
          <w:sz w:val="22"/>
          <w:szCs w:val="22"/>
          <w:highlight w:val="none"/>
        </w:rPr>
        <w:t>（粘贴此处）</w:t>
      </w:r>
    </w:p>
    <w:p w14:paraId="37D6C848">
      <w:pPr>
        <w:spacing w:line="360" w:lineRule="auto"/>
        <w:rPr>
          <w:rFonts w:hint="eastAsia" w:ascii="宋体" w:hAnsi="宋体" w:cs="宋体"/>
          <w:color w:val="auto"/>
          <w:sz w:val="22"/>
          <w:szCs w:val="22"/>
          <w:highlight w:val="none"/>
        </w:rPr>
      </w:pPr>
    </w:p>
    <w:p w14:paraId="6C482031">
      <w:pPr>
        <w:spacing w:line="360" w:lineRule="auto"/>
        <w:rPr>
          <w:rFonts w:hint="eastAsia" w:ascii="宋体" w:hAnsi="宋体" w:cs="宋体"/>
          <w:color w:val="auto"/>
          <w:sz w:val="22"/>
          <w:szCs w:val="22"/>
          <w:highlight w:val="none"/>
        </w:rPr>
      </w:pPr>
    </w:p>
    <w:p w14:paraId="751843A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被授权人身份证复印件（正反面）</w:t>
      </w:r>
    </w:p>
    <w:p w14:paraId="464B97E9">
      <w:pPr>
        <w:spacing w:line="360" w:lineRule="auto"/>
        <w:rPr>
          <w:rFonts w:hint="eastAsia" w:ascii="宋体" w:hAnsi="宋体" w:cs="宋体"/>
          <w:color w:val="auto"/>
          <w:sz w:val="22"/>
          <w:szCs w:val="22"/>
          <w:highlight w:val="none"/>
        </w:rPr>
      </w:pPr>
    </w:p>
    <w:p w14:paraId="61FD2A64">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C09813C">
      <w:pPr>
        <w:spacing w:line="360" w:lineRule="auto"/>
        <w:ind w:firstLine="2090" w:firstLineChars="950"/>
        <w:rPr>
          <w:rFonts w:hint="eastAsia" w:ascii="宋体" w:hAnsi="宋体" w:cs="宋体"/>
          <w:color w:val="auto"/>
          <w:sz w:val="22"/>
          <w:szCs w:val="22"/>
          <w:highlight w:val="none"/>
        </w:rPr>
      </w:pPr>
      <w:r>
        <w:rPr>
          <w:rFonts w:hint="eastAsia" w:ascii="宋体" w:hAnsi="宋体" w:cs="宋体"/>
          <w:color w:val="auto"/>
          <w:sz w:val="22"/>
          <w:szCs w:val="22"/>
          <w:highlight w:val="none"/>
        </w:rPr>
        <w:t>（粘贴此处）</w:t>
      </w:r>
    </w:p>
    <w:p w14:paraId="0EE56EA0">
      <w:pPr>
        <w:spacing w:line="360" w:lineRule="auto"/>
        <w:ind w:firstLine="2289" w:firstLineChars="950"/>
        <w:rPr>
          <w:rFonts w:hint="eastAsia" w:ascii="宋体" w:hAnsi="宋体" w:cs="宋体"/>
          <w:b/>
          <w:bCs/>
          <w:color w:val="auto"/>
          <w:sz w:val="24"/>
          <w:highlight w:val="none"/>
        </w:rPr>
      </w:pPr>
    </w:p>
    <w:p w14:paraId="5AB05D39">
      <w:pPr>
        <w:spacing w:line="360" w:lineRule="auto"/>
        <w:rPr>
          <w:rFonts w:hint="eastAsia" w:ascii="宋体" w:hAnsi="宋体" w:cs="宋体"/>
          <w:color w:val="auto"/>
          <w:sz w:val="24"/>
          <w:highlight w:val="none"/>
        </w:rPr>
      </w:pPr>
    </w:p>
    <w:p w14:paraId="1076AF53">
      <w:pPr>
        <w:snapToGrid w:val="0"/>
        <w:spacing w:line="360" w:lineRule="auto"/>
        <w:jc w:val="center"/>
        <w:outlineLvl w:val="4"/>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145F4E5E">
      <w:pPr>
        <w:pStyle w:val="38"/>
        <w:spacing w:line="560" w:lineRule="exact"/>
        <w:jc w:val="center"/>
        <w:rPr>
          <w:b/>
          <w:bCs/>
          <w:color w:val="auto"/>
          <w:sz w:val="32"/>
          <w:szCs w:val="32"/>
          <w:highlight w:val="none"/>
        </w:rPr>
      </w:pPr>
      <w:r>
        <w:rPr>
          <w:rFonts w:hint="eastAsia" w:ascii="宋体" w:hAnsi="宋体" w:cs="宋体"/>
          <w:b/>
          <w:bCs/>
          <w:color w:val="auto"/>
          <w:sz w:val="24"/>
          <w:highlight w:val="none"/>
        </w:rPr>
        <w:t>4、</w:t>
      </w:r>
      <w:r>
        <w:rPr>
          <w:rFonts w:hint="eastAsia"/>
          <w:b/>
          <w:bCs/>
          <w:color w:val="auto"/>
          <w:sz w:val="24"/>
          <w:szCs w:val="24"/>
          <w:highlight w:val="none"/>
          <w:lang w:eastAsia="zh-CN"/>
        </w:rPr>
        <w:t>投标供应商</w:t>
      </w:r>
      <w:r>
        <w:rPr>
          <w:b/>
          <w:bCs/>
          <w:color w:val="auto"/>
          <w:sz w:val="24"/>
          <w:szCs w:val="24"/>
          <w:highlight w:val="none"/>
        </w:rPr>
        <w:t>声明函</w:t>
      </w:r>
    </w:p>
    <w:p w14:paraId="59341AFE">
      <w:pPr>
        <w:spacing w:line="460" w:lineRule="exact"/>
        <w:rPr>
          <w:b/>
          <w:bCs/>
          <w:color w:val="auto"/>
          <w:sz w:val="44"/>
          <w:szCs w:val="44"/>
          <w:highlight w:val="none"/>
        </w:rPr>
      </w:pPr>
      <w:r>
        <w:rPr>
          <w:b/>
          <w:bCs/>
          <w:color w:val="auto"/>
          <w:szCs w:val="21"/>
          <w:highlight w:val="none"/>
        </w:rPr>
        <w:t xml:space="preserve">                       </w:t>
      </w:r>
      <w:r>
        <w:rPr>
          <w:b/>
          <w:bCs/>
          <w:color w:val="auto"/>
          <w:sz w:val="44"/>
          <w:szCs w:val="44"/>
          <w:highlight w:val="none"/>
        </w:rPr>
        <w:t xml:space="preserve">   </w:t>
      </w:r>
    </w:p>
    <w:p w14:paraId="52425E05">
      <w:pPr>
        <w:snapToGrid w:val="0"/>
        <w:spacing w:line="360" w:lineRule="auto"/>
        <w:ind w:firstLine="444" w:firstLineChars="202"/>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我单位参加</w:t>
      </w:r>
      <w:r>
        <w:rPr>
          <w:rFonts w:hint="eastAsia" w:ascii="宋体" w:hAnsi="宋体" w:eastAsia="宋体" w:cs="宋体"/>
          <w:color w:val="auto"/>
          <w:sz w:val="22"/>
          <w:szCs w:val="22"/>
          <w:highlight w:val="none"/>
          <w:u w:val="single"/>
        </w:rPr>
        <w:t xml:space="preserve">            （项目名称）</w:t>
      </w:r>
      <w:r>
        <w:rPr>
          <w:rFonts w:hint="eastAsia" w:ascii="宋体" w:hAnsi="宋体" w:eastAsia="宋体" w:cs="宋体"/>
          <w:color w:val="auto"/>
          <w:sz w:val="22"/>
          <w:szCs w:val="22"/>
          <w:highlight w:val="none"/>
        </w:rPr>
        <w:t>投标活动。我单位声明如下：</w:t>
      </w:r>
    </w:p>
    <w:p w14:paraId="0D262890">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我单位具有独立承担民事责任的能力；</w:t>
      </w:r>
    </w:p>
    <w:p w14:paraId="1E81FD23">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我单位具有良好的商业信誉和健全的财务会计制度；</w:t>
      </w:r>
    </w:p>
    <w:p w14:paraId="68994214">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我单位具有履行合同所必需的设备和专业技术能力； </w:t>
      </w:r>
    </w:p>
    <w:p w14:paraId="0F7ACB7A">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我单位有依法缴纳税收和社会保障资金的良好记录；</w:t>
      </w:r>
    </w:p>
    <w:p w14:paraId="66006E2C">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我单位参加采购活动前三年内，在经营活动中没有重大违法记录；在投标截止时间节点，没有被“信用中国”网站（www.creditchina.gov.cn）列入失信被执行人、重大税收违法案件当事人名单；</w:t>
      </w:r>
    </w:p>
    <w:p w14:paraId="474707F9">
      <w:pPr>
        <w:snapToGrid w:val="0"/>
        <w:spacing w:line="360" w:lineRule="auto"/>
        <w:ind w:firstLine="444" w:firstLineChars="202"/>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我单位满足法律、行政法规规定的其他条件。</w:t>
      </w:r>
    </w:p>
    <w:p w14:paraId="5287C5BC">
      <w:pPr>
        <w:snapToGrid w:val="0"/>
        <w:spacing w:line="360" w:lineRule="auto"/>
        <w:ind w:firstLine="444" w:firstLineChars="202"/>
        <w:rPr>
          <w:rFonts w:ascii="宋体" w:hAnsi="宋体" w:eastAsia="宋体" w:cs="宋体"/>
          <w:color w:val="auto"/>
          <w:sz w:val="22"/>
          <w:szCs w:val="22"/>
          <w:highlight w:val="none"/>
        </w:rPr>
      </w:pPr>
    </w:p>
    <w:p w14:paraId="06031614">
      <w:pPr>
        <w:snapToGrid w:val="0"/>
        <w:spacing w:line="360" w:lineRule="auto"/>
        <w:ind w:firstLine="444" w:firstLineChars="202"/>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承诺人名称（盖单位公章）：</w:t>
      </w:r>
    </w:p>
    <w:p w14:paraId="0800ED43">
      <w:pPr>
        <w:snapToGrid w:val="0"/>
        <w:spacing w:line="360" w:lineRule="auto"/>
        <w:ind w:firstLine="444" w:firstLineChars="202"/>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p>
    <w:p w14:paraId="12A0C417">
      <w:pPr>
        <w:snapToGrid w:val="0"/>
        <w:spacing w:line="360" w:lineRule="auto"/>
        <w:ind w:firstLine="444" w:firstLineChars="202"/>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年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月    日</w:t>
      </w:r>
    </w:p>
    <w:p w14:paraId="2850FFC1">
      <w:pPr>
        <w:wordWrap w:val="0"/>
        <w:snapToGrid w:val="0"/>
        <w:spacing w:line="460" w:lineRule="exact"/>
        <w:jc w:val="right"/>
        <w:rPr>
          <w:rFonts w:ascii="宋体" w:hAnsi="宋体"/>
          <w:bCs/>
          <w:color w:val="auto"/>
          <w:sz w:val="24"/>
          <w:highlight w:val="none"/>
        </w:rPr>
      </w:pPr>
    </w:p>
    <w:p w14:paraId="4ADD2215">
      <w:pPr>
        <w:rPr>
          <w:rFonts w:hint="eastAsia"/>
          <w:color w:val="auto"/>
          <w:highlight w:val="none"/>
        </w:rPr>
      </w:pPr>
      <w:r>
        <w:rPr>
          <w:rFonts w:hint="eastAsia" w:ascii="宋体" w:hAnsi="宋体" w:cs="宋体"/>
          <w:b/>
          <w:bCs/>
          <w:color w:val="auto"/>
          <w:sz w:val="24"/>
          <w:highlight w:val="none"/>
        </w:rPr>
        <w:br w:type="page"/>
      </w:r>
    </w:p>
    <w:p w14:paraId="20D00B50">
      <w:pPr>
        <w:snapToGrid w:val="0"/>
        <w:spacing w:line="500" w:lineRule="exact"/>
        <w:jc w:val="center"/>
        <w:outlineLvl w:val="2"/>
        <w:rPr>
          <w:rFonts w:hint="eastAsia" w:ascii="宋体" w:hAnsi="宋体" w:cs="宋体"/>
          <w:b/>
          <w:color w:val="auto"/>
          <w:sz w:val="24"/>
          <w:highlight w:val="none"/>
        </w:rPr>
      </w:pP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w:t>
      </w:r>
      <w:r>
        <w:rPr>
          <w:rFonts w:hint="eastAsia" w:ascii="宋体" w:hAnsi="宋体" w:cs="宋体"/>
          <w:b/>
          <w:color w:val="auto"/>
          <w:sz w:val="24"/>
          <w:highlight w:val="none"/>
          <w:lang w:val="en-US" w:eastAsia="zh-CN"/>
        </w:rPr>
        <w:t>报价标</w:t>
      </w:r>
      <w:r>
        <w:rPr>
          <w:rFonts w:hint="eastAsia" w:ascii="宋体" w:hAnsi="宋体" w:cs="宋体"/>
          <w:b/>
          <w:color w:val="auto"/>
          <w:sz w:val="24"/>
          <w:highlight w:val="none"/>
        </w:rPr>
        <w:t>相关的格式文件及表格</w:t>
      </w:r>
    </w:p>
    <w:p w14:paraId="77398A55">
      <w:pPr>
        <w:snapToGrid w:val="0"/>
        <w:spacing w:line="520" w:lineRule="exact"/>
        <w:jc w:val="center"/>
        <w:rPr>
          <w:rFonts w:hint="eastAsia" w:ascii="宋体" w:hAnsi="宋体" w:cs="宋体"/>
          <w:b/>
          <w:bCs/>
          <w:color w:val="auto"/>
          <w:sz w:val="24"/>
          <w:highlight w:val="none"/>
        </w:rPr>
      </w:pPr>
    </w:p>
    <w:p w14:paraId="0F9A4FC3">
      <w:pPr>
        <w:snapToGrid w:val="0"/>
        <w:spacing w:line="5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1、开标一览表</w:t>
      </w:r>
    </w:p>
    <w:p w14:paraId="7F2329B2">
      <w:pPr>
        <w:snapToGrid w:val="0"/>
        <w:spacing w:line="520" w:lineRule="exact"/>
        <w:rPr>
          <w:rFonts w:hint="eastAsia" w:ascii="宋体" w:hAnsi="宋体" w:cs="宋体"/>
          <w:color w:val="auto"/>
          <w:sz w:val="24"/>
          <w:highlight w:val="none"/>
        </w:rPr>
      </w:pPr>
    </w:p>
    <w:tbl>
      <w:tblPr>
        <w:tblStyle w:val="20"/>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6281"/>
      </w:tblGrid>
      <w:tr w14:paraId="395E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2756" w:type="dxa"/>
            <w:noWrap w:val="0"/>
            <w:vAlign w:val="center"/>
          </w:tcPr>
          <w:p w14:paraId="0FD5EA57">
            <w:pPr>
              <w:keepNext w:val="0"/>
              <w:keepLines w:val="0"/>
              <w:suppressLineNumbers w:val="0"/>
              <w:kinsoku w:val="0"/>
              <w:topLinePunct/>
              <w:snapToGrid w:val="0"/>
              <w:spacing w:before="0" w:beforeAutospacing="0" w:after="0" w:afterAutospacing="0" w:line="52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6281" w:type="dxa"/>
            <w:noWrap w:val="0"/>
            <w:vAlign w:val="center"/>
          </w:tcPr>
          <w:p w14:paraId="590C9D63">
            <w:pPr>
              <w:keepNext w:val="0"/>
              <w:keepLines w:val="0"/>
              <w:suppressLineNumbers w:val="0"/>
              <w:kinsoku w:val="0"/>
              <w:topLinePunct/>
              <w:snapToGrid w:val="0"/>
              <w:spacing w:before="0" w:beforeAutospacing="0" w:after="0" w:afterAutospacing="0" w:line="520" w:lineRule="exact"/>
              <w:ind w:left="0" w:right="0"/>
              <w:rPr>
                <w:rFonts w:hint="default" w:ascii="宋体" w:hAnsi="宋体" w:cs="宋体"/>
                <w:strike/>
                <w:color w:val="auto"/>
                <w:sz w:val="22"/>
                <w:szCs w:val="22"/>
                <w:highlight w:val="none"/>
                <w:u w:val="single"/>
              </w:rPr>
            </w:pPr>
          </w:p>
        </w:tc>
      </w:tr>
      <w:tr w14:paraId="2B42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2756" w:type="dxa"/>
            <w:noWrap w:val="0"/>
            <w:vAlign w:val="center"/>
          </w:tcPr>
          <w:p w14:paraId="1FB0F12D">
            <w:pPr>
              <w:keepNext w:val="0"/>
              <w:keepLines w:val="0"/>
              <w:suppressLineNumbers w:val="0"/>
              <w:kinsoku w:val="0"/>
              <w:topLinePunct/>
              <w:snapToGrid w:val="0"/>
              <w:spacing w:before="0" w:beforeAutospacing="0" w:after="0" w:afterAutospacing="0" w:line="520" w:lineRule="exact"/>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投标报价总计（不含税）</w:t>
            </w:r>
          </w:p>
        </w:tc>
        <w:tc>
          <w:tcPr>
            <w:tcW w:w="6281" w:type="dxa"/>
            <w:noWrap w:val="0"/>
            <w:vAlign w:val="center"/>
          </w:tcPr>
          <w:p w14:paraId="55A61D29">
            <w:pPr>
              <w:keepNext w:val="0"/>
              <w:keepLines w:val="0"/>
              <w:suppressLineNumbers w:val="0"/>
              <w:kinsoku w:val="0"/>
              <w:topLinePunct/>
              <w:snapToGrid w:val="0"/>
              <w:spacing w:before="0" w:beforeAutospacing="0" w:after="0" w:afterAutospacing="0" w:line="52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元。</w:t>
            </w:r>
          </w:p>
        </w:tc>
      </w:tr>
      <w:tr w14:paraId="430F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2756" w:type="dxa"/>
            <w:noWrap w:val="0"/>
            <w:vAlign w:val="center"/>
          </w:tcPr>
          <w:p w14:paraId="6FE0405F">
            <w:pPr>
              <w:keepNext w:val="0"/>
              <w:keepLines w:val="0"/>
              <w:suppressLineNumbers w:val="0"/>
              <w:kinsoku w:val="0"/>
              <w:topLinePunct/>
              <w:snapToGrid w:val="0"/>
              <w:spacing w:before="0" w:beforeAutospacing="0" w:after="0" w:afterAutospacing="0" w:line="520" w:lineRule="exact"/>
              <w:ind w:left="0" w:right="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税率</w:t>
            </w:r>
          </w:p>
        </w:tc>
        <w:tc>
          <w:tcPr>
            <w:tcW w:w="6281" w:type="dxa"/>
            <w:noWrap w:val="0"/>
            <w:vAlign w:val="center"/>
          </w:tcPr>
          <w:p w14:paraId="0A6C9A68">
            <w:pPr>
              <w:keepNext w:val="0"/>
              <w:keepLines w:val="0"/>
              <w:suppressLineNumbers w:val="0"/>
              <w:kinsoku w:val="0"/>
              <w:topLinePunct/>
              <w:snapToGrid w:val="0"/>
              <w:spacing w:before="0" w:beforeAutospacing="0" w:after="0" w:afterAutospacing="0" w:line="520" w:lineRule="exact"/>
              <w:ind w:left="0" w:right="0"/>
              <w:rPr>
                <w:rFonts w:hint="eastAsia" w:ascii="宋体" w:hAnsi="宋体" w:cs="宋体"/>
                <w:color w:val="auto"/>
                <w:sz w:val="22"/>
                <w:szCs w:val="22"/>
                <w:highlight w:val="none"/>
              </w:rPr>
            </w:pPr>
          </w:p>
        </w:tc>
      </w:tr>
      <w:tr w14:paraId="5105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2756" w:type="dxa"/>
            <w:noWrap w:val="0"/>
            <w:vAlign w:val="center"/>
          </w:tcPr>
          <w:p w14:paraId="2B653ADF">
            <w:pPr>
              <w:keepNext w:val="0"/>
              <w:keepLines w:val="0"/>
              <w:suppressLineNumbers w:val="0"/>
              <w:kinsoku w:val="0"/>
              <w:topLinePunct/>
              <w:snapToGrid w:val="0"/>
              <w:spacing w:before="0" w:beforeAutospacing="0" w:after="0" w:afterAutospacing="0" w:line="520" w:lineRule="exact"/>
              <w:ind w:left="0" w:right="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投标报价总计（含税）</w:t>
            </w:r>
          </w:p>
        </w:tc>
        <w:tc>
          <w:tcPr>
            <w:tcW w:w="6281" w:type="dxa"/>
            <w:noWrap w:val="0"/>
            <w:vAlign w:val="center"/>
          </w:tcPr>
          <w:p w14:paraId="20D1B679">
            <w:pPr>
              <w:keepNext w:val="0"/>
              <w:keepLines w:val="0"/>
              <w:suppressLineNumbers w:val="0"/>
              <w:kinsoku w:val="0"/>
              <w:topLinePunct/>
              <w:snapToGrid w:val="0"/>
              <w:spacing w:before="0" w:beforeAutospacing="0" w:after="0" w:afterAutospacing="0" w:line="52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元。</w:t>
            </w:r>
          </w:p>
        </w:tc>
      </w:tr>
    </w:tbl>
    <w:p w14:paraId="6F8571EB">
      <w:pPr>
        <w:kinsoku w:val="0"/>
        <w:topLinePunct/>
        <w:snapToGrid w:val="0"/>
        <w:spacing w:line="520" w:lineRule="exact"/>
        <w:rPr>
          <w:rFonts w:hint="eastAsia" w:ascii="宋体" w:hAnsi="宋体" w:cs="宋体"/>
          <w:color w:val="auto"/>
          <w:sz w:val="24"/>
          <w:highlight w:val="none"/>
        </w:rPr>
      </w:pPr>
    </w:p>
    <w:p w14:paraId="6F958440">
      <w:pPr>
        <w:kinsoku w:val="0"/>
        <w:topLinePunct/>
        <w:snapToGrid w:val="0"/>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投标供应商：（盖章）             </w:t>
      </w:r>
    </w:p>
    <w:p w14:paraId="5735626D">
      <w:pPr>
        <w:kinsoku w:val="0"/>
        <w:topLinePunct/>
        <w:snapToGrid w:val="0"/>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法定代表人或被授权人（签字或盖章）：</w:t>
      </w:r>
    </w:p>
    <w:p w14:paraId="3366A283">
      <w:pPr>
        <w:kinsoku w:val="0"/>
        <w:topLinePunct/>
        <w:snapToGrid w:val="0"/>
        <w:spacing w:line="52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日期：</w:t>
      </w:r>
      <w:r>
        <w:rPr>
          <w:rFonts w:hint="eastAsia" w:ascii="宋体" w:hAnsi="宋体" w:cs="宋体"/>
          <w:color w:val="auto"/>
          <w:sz w:val="22"/>
          <w:szCs w:val="22"/>
          <w:highlight w:val="none"/>
          <w:lang w:val="en-US" w:eastAsia="zh-CN"/>
        </w:rPr>
        <w:t xml:space="preserve"> </w:t>
      </w:r>
    </w:p>
    <w:p w14:paraId="7ED18EC9">
      <w:pPr>
        <w:snapToGrid w:val="0"/>
        <w:spacing w:line="360" w:lineRule="auto"/>
        <w:ind w:firstLine="455" w:firstLineChars="206"/>
        <w:rPr>
          <w:rFonts w:hint="eastAsia" w:ascii="宋体" w:hAnsi="宋体" w:cs="宋体"/>
          <w:b/>
          <w:bCs/>
          <w:color w:val="auto"/>
          <w:sz w:val="22"/>
          <w:szCs w:val="22"/>
          <w:highlight w:val="none"/>
        </w:rPr>
      </w:pPr>
    </w:p>
    <w:p w14:paraId="4D351A53">
      <w:pPr>
        <w:snapToGrid w:val="0"/>
        <w:spacing w:line="360" w:lineRule="auto"/>
        <w:ind w:firstLine="455" w:firstLineChars="206"/>
        <w:rPr>
          <w:color w:val="auto"/>
          <w:sz w:val="22"/>
          <w:szCs w:val="22"/>
          <w:highlight w:val="none"/>
        </w:rPr>
      </w:pPr>
      <w:r>
        <w:rPr>
          <w:rFonts w:hint="eastAsia" w:ascii="宋体" w:hAnsi="宋体" w:cs="宋体"/>
          <w:b/>
          <w:bCs/>
          <w:color w:val="auto"/>
          <w:sz w:val="22"/>
          <w:szCs w:val="22"/>
          <w:highlight w:val="none"/>
        </w:rPr>
        <w:t>注：</w:t>
      </w:r>
      <w:r>
        <w:rPr>
          <w:color w:val="auto"/>
          <w:sz w:val="22"/>
          <w:szCs w:val="22"/>
          <w:highlight w:val="none"/>
        </w:rPr>
        <w:t xml:space="preserve"> </w:t>
      </w:r>
    </w:p>
    <w:p w14:paraId="21889A15">
      <w:pPr>
        <w:keepNext w:val="0"/>
        <w:keepLines w:val="0"/>
        <w:pageBreakBefore w:val="0"/>
        <w:widowControl w:val="0"/>
        <w:kinsoku/>
        <w:wordWrap/>
        <w:overflowPunct/>
        <w:topLinePunct w:val="0"/>
        <w:autoSpaceDE/>
        <w:autoSpaceDN/>
        <w:bidi w:val="0"/>
        <w:adjustRightInd/>
        <w:snapToGrid w:val="0"/>
        <w:spacing w:line="440" w:lineRule="exact"/>
        <w:ind w:firstLine="455" w:firstLineChars="206"/>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1、本表为格式表，不得自行改动，必须提供。</w:t>
      </w:r>
    </w:p>
    <w:p w14:paraId="7B1D0F4D">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6CA31780">
      <w:pPr>
        <w:numPr>
          <w:ilvl w:val="0"/>
          <w:numId w:val="4"/>
        </w:numPr>
        <w:snapToGrid w:val="0"/>
        <w:spacing w:line="520" w:lineRule="exact"/>
        <w:jc w:val="cente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分项报价表（不含税价）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891"/>
        <w:gridCol w:w="1503"/>
        <w:gridCol w:w="756"/>
        <w:gridCol w:w="545"/>
        <w:gridCol w:w="1307"/>
        <w:gridCol w:w="920"/>
        <w:gridCol w:w="1029"/>
        <w:gridCol w:w="1041"/>
      </w:tblGrid>
      <w:tr w14:paraId="09CC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08" w:type="pct"/>
            <w:vAlign w:val="center"/>
          </w:tcPr>
          <w:p w14:paraId="1BFB50B9">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序号</w:t>
            </w:r>
          </w:p>
        </w:tc>
        <w:tc>
          <w:tcPr>
            <w:tcW w:w="523" w:type="pct"/>
            <w:vAlign w:val="center"/>
          </w:tcPr>
          <w:p w14:paraId="015CFBC5">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名称</w:t>
            </w:r>
          </w:p>
        </w:tc>
        <w:tc>
          <w:tcPr>
            <w:tcW w:w="882" w:type="pct"/>
            <w:vAlign w:val="center"/>
          </w:tcPr>
          <w:p w14:paraId="156B23C6">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功能要求</w:t>
            </w:r>
          </w:p>
        </w:tc>
        <w:tc>
          <w:tcPr>
            <w:tcW w:w="444" w:type="pct"/>
            <w:vAlign w:val="center"/>
          </w:tcPr>
          <w:p w14:paraId="6B5DED1C">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单位</w:t>
            </w:r>
          </w:p>
        </w:tc>
        <w:tc>
          <w:tcPr>
            <w:tcW w:w="319" w:type="pct"/>
            <w:vAlign w:val="center"/>
          </w:tcPr>
          <w:p w14:paraId="49258398">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数量</w:t>
            </w:r>
          </w:p>
        </w:tc>
        <w:tc>
          <w:tcPr>
            <w:tcW w:w="767" w:type="pct"/>
            <w:vAlign w:val="center"/>
          </w:tcPr>
          <w:p w14:paraId="30F2FDED">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所投品牌</w:t>
            </w:r>
          </w:p>
        </w:tc>
        <w:tc>
          <w:tcPr>
            <w:tcW w:w="540" w:type="pct"/>
            <w:vAlign w:val="center"/>
          </w:tcPr>
          <w:p w14:paraId="4AB4212C">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规格型号</w:t>
            </w:r>
          </w:p>
        </w:tc>
        <w:tc>
          <w:tcPr>
            <w:tcW w:w="604" w:type="pct"/>
            <w:vAlign w:val="center"/>
          </w:tcPr>
          <w:p w14:paraId="50AC64A9">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单价（元）</w:t>
            </w:r>
          </w:p>
        </w:tc>
        <w:tc>
          <w:tcPr>
            <w:tcW w:w="610" w:type="pct"/>
            <w:vAlign w:val="center"/>
          </w:tcPr>
          <w:p w14:paraId="750AD0DE">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jc w:val="center"/>
              <w:textAlignment w:val="auto"/>
              <w:rPr>
                <w:rFonts w:hint="eastAsia"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合计（元）</w:t>
            </w:r>
          </w:p>
        </w:tc>
      </w:tr>
      <w:tr w14:paraId="1506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08" w:type="pct"/>
            <w:vAlign w:val="center"/>
          </w:tcPr>
          <w:p w14:paraId="321B3EB4">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1</w:t>
            </w:r>
          </w:p>
        </w:tc>
        <w:tc>
          <w:tcPr>
            <w:tcW w:w="523" w:type="pct"/>
            <w:vAlign w:val="center"/>
          </w:tcPr>
          <w:p w14:paraId="5CF7DAAE">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p>
        </w:tc>
        <w:tc>
          <w:tcPr>
            <w:tcW w:w="882" w:type="pct"/>
            <w:vAlign w:val="center"/>
          </w:tcPr>
          <w:p w14:paraId="4AAA92A4">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val="0"/>
                <w:bCs w:val="0"/>
                <w:color w:val="auto"/>
                <w:sz w:val="22"/>
                <w:szCs w:val="22"/>
                <w:highlight w:val="none"/>
                <w:lang w:val="en-US" w:eastAsia="zh-CN"/>
              </w:rPr>
              <w:t>除湿机日除湿量480L左右，适用面积约1000平方米/台，软管直排</w:t>
            </w:r>
          </w:p>
        </w:tc>
        <w:tc>
          <w:tcPr>
            <w:tcW w:w="444" w:type="pct"/>
            <w:vAlign w:val="center"/>
          </w:tcPr>
          <w:p w14:paraId="2191C8A0">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color w:val="auto"/>
                <w:highlight w:val="none"/>
                <w:lang w:val="en-US" w:eastAsia="zh-CN"/>
              </w:rPr>
              <w:t>台</w:t>
            </w:r>
          </w:p>
        </w:tc>
        <w:tc>
          <w:tcPr>
            <w:tcW w:w="319" w:type="pct"/>
            <w:vAlign w:val="center"/>
          </w:tcPr>
          <w:p w14:paraId="51A573DF">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eastAsia="宋体" w:cs="宋体"/>
                <w:b/>
                <w:bCs/>
                <w:color w:val="auto"/>
                <w:sz w:val="22"/>
                <w:szCs w:val="22"/>
                <w:highlight w:val="none"/>
                <w:vertAlign w:val="baseline"/>
                <w:lang w:val="en-US" w:eastAsia="zh-CN"/>
              </w:rPr>
            </w:pPr>
            <w:r>
              <w:rPr>
                <w:rFonts w:hint="eastAsia"/>
                <w:color w:val="auto"/>
                <w:highlight w:val="none"/>
                <w:lang w:val="en-US" w:eastAsia="zh-CN"/>
              </w:rPr>
              <w:t>16</w:t>
            </w:r>
          </w:p>
        </w:tc>
        <w:tc>
          <w:tcPr>
            <w:tcW w:w="767" w:type="pct"/>
            <w:vAlign w:val="center"/>
          </w:tcPr>
          <w:p w14:paraId="1953E46A">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val="0"/>
                <w:bCs w:val="0"/>
                <w:color w:val="auto"/>
                <w:sz w:val="22"/>
                <w:szCs w:val="22"/>
                <w:highlight w:val="none"/>
                <w:lang w:val="en-US" w:eastAsia="zh-CN"/>
              </w:rPr>
            </w:pPr>
            <w:r>
              <w:rPr>
                <w:rFonts w:hint="default" w:ascii="宋体" w:hAnsi="宋体" w:cs="宋体"/>
                <w:b w:val="0"/>
                <w:bCs w:val="0"/>
                <w:color w:val="auto"/>
                <w:sz w:val="22"/>
                <w:szCs w:val="22"/>
                <w:highlight w:val="none"/>
                <w:lang w:val="en-US" w:eastAsia="zh-CN"/>
              </w:rPr>
              <w:t>除湿机品牌：</w:t>
            </w:r>
          </w:p>
          <w:p w14:paraId="2B9FB851">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cs="宋体"/>
                <w:b w:val="0"/>
                <w:bCs w:val="0"/>
                <w:color w:val="auto"/>
                <w:sz w:val="22"/>
                <w:szCs w:val="22"/>
                <w:highlight w:val="none"/>
                <w:lang w:val="en-US" w:eastAsia="zh-CN"/>
              </w:rPr>
            </w:pPr>
            <w:r>
              <w:rPr>
                <w:rFonts w:hint="default" w:ascii="宋体" w:hAnsi="宋体" w:cs="宋体"/>
                <w:b w:val="0"/>
                <w:bCs w:val="0"/>
                <w:color w:val="auto"/>
                <w:sz w:val="22"/>
                <w:szCs w:val="22"/>
                <w:highlight w:val="none"/>
                <w:lang w:val="en-US" w:eastAsia="zh-CN"/>
              </w:rPr>
              <w:t>其中压缩机品牌</w:t>
            </w:r>
            <w:r>
              <w:rPr>
                <w:rFonts w:hint="eastAsia" w:ascii="宋体" w:hAnsi="宋体" w:cs="宋体"/>
                <w:b w:val="0"/>
                <w:bCs w:val="0"/>
                <w:color w:val="auto"/>
                <w:sz w:val="22"/>
                <w:szCs w:val="22"/>
                <w:highlight w:val="none"/>
                <w:lang w:val="en-US" w:eastAsia="zh-CN"/>
              </w:rPr>
              <w:t>：</w:t>
            </w:r>
          </w:p>
        </w:tc>
        <w:tc>
          <w:tcPr>
            <w:tcW w:w="540" w:type="pct"/>
            <w:vAlign w:val="center"/>
          </w:tcPr>
          <w:p w14:paraId="4D8C99AC">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val="0"/>
                <w:bCs w:val="0"/>
                <w:color w:val="auto"/>
                <w:sz w:val="22"/>
                <w:szCs w:val="22"/>
                <w:highlight w:val="none"/>
                <w:lang w:val="en-US" w:eastAsia="zh-CN"/>
              </w:rPr>
            </w:pPr>
            <w:r>
              <w:rPr>
                <w:rFonts w:hint="default" w:ascii="宋体" w:hAnsi="宋体" w:cs="宋体"/>
                <w:b w:val="0"/>
                <w:bCs w:val="0"/>
                <w:color w:val="auto"/>
                <w:sz w:val="22"/>
                <w:szCs w:val="22"/>
                <w:highlight w:val="none"/>
                <w:lang w:val="en-US" w:eastAsia="zh-CN"/>
              </w:rPr>
              <w:t>除湿机：</w:t>
            </w:r>
          </w:p>
          <w:p w14:paraId="76D7542F">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val="0"/>
                <w:bCs w:val="0"/>
                <w:color w:val="auto"/>
                <w:sz w:val="22"/>
                <w:szCs w:val="22"/>
                <w:highlight w:val="none"/>
                <w:lang w:val="en-US" w:eastAsia="zh-CN"/>
              </w:rPr>
            </w:pPr>
            <w:r>
              <w:rPr>
                <w:rFonts w:hint="default" w:ascii="宋体" w:hAnsi="宋体" w:cs="宋体"/>
                <w:b w:val="0"/>
                <w:bCs w:val="0"/>
                <w:color w:val="auto"/>
                <w:sz w:val="22"/>
                <w:szCs w:val="22"/>
                <w:highlight w:val="none"/>
                <w:lang w:val="en-US" w:eastAsia="zh-CN"/>
              </w:rPr>
              <w:t>其中压缩机</w:t>
            </w:r>
            <w:r>
              <w:rPr>
                <w:rFonts w:hint="eastAsia" w:ascii="宋体" w:hAnsi="宋体" w:cs="宋体"/>
                <w:b w:val="0"/>
                <w:bCs w:val="0"/>
                <w:color w:val="auto"/>
                <w:sz w:val="22"/>
                <w:szCs w:val="22"/>
                <w:highlight w:val="none"/>
                <w:lang w:val="en-US" w:eastAsia="zh-CN"/>
              </w:rPr>
              <w:t>：</w:t>
            </w:r>
          </w:p>
        </w:tc>
        <w:tc>
          <w:tcPr>
            <w:tcW w:w="604" w:type="pct"/>
            <w:vAlign w:val="center"/>
          </w:tcPr>
          <w:p w14:paraId="17812EC1">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p>
        </w:tc>
        <w:tc>
          <w:tcPr>
            <w:tcW w:w="610" w:type="pct"/>
            <w:vAlign w:val="center"/>
          </w:tcPr>
          <w:p w14:paraId="5D736237">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p>
        </w:tc>
      </w:tr>
      <w:tr w14:paraId="5AD4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477" w:type="pct"/>
            <w:gridSpan w:val="5"/>
            <w:vAlign w:val="center"/>
          </w:tcPr>
          <w:p w14:paraId="0C69FD36">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总价（元）</w:t>
            </w:r>
          </w:p>
        </w:tc>
        <w:tc>
          <w:tcPr>
            <w:tcW w:w="2522" w:type="pct"/>
            <w:gridSpan w:val="4"/>
            <w:vAlign w:val="center"/>
          </w:tcPr>
          <w:p w14:paraId="693EDA85">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宋体" w:hAnsi="宋体" w:cs="宋体"/>
                <w:b/>
                <w:bCs/>
                <w:color w:val="auto"/>
                <w:sz w:val="22"/>
                <w:szCs w:val="22"/>
                <w:highlight w:val="none"/>
                <w:vertAlign w:val="baseline"/>
                <w:lang w:val="en-US" w:eastAsia="zh-CN"/>
              </w:rPr>
            </w:pPr>
          </w:p>
        </w:tc>
      </w:tr>
    </w:tbl>
    <w:p w14:paraId="5323AA94">
      <w:pPr>
        <w:numPr>
          <w:ilvl w:val="0"/>
          <w:numId w:val="0"/>
        </w:numPr>
        <w:snapToGrid w:val="0"/>
        <w:spacing w:line="520" w:lineRule="exact"/>
        <w:jc w:val="both"/>
        <w:rPr>
          <w:rFonts w:hint="eastAsia" w:ascii="宋体" w:hAnsi="宋体" w:cs="宋体"/>
          <w:b/>
          <w:bCs/>
          <w:color w:val="auto"/>
          <w:sz w:val="24"/>
          <w:highlight w:val="none"/>
          <w:lang w:val="en-US" w:eastAsia="zh-CN"/>
        </w:rPr>
      </w:pPr>
    </w:p>
    <w:p w14:paraId="285D747C">
      <w:pPr>
        <w:kinsoku w:val="0"/>
        <w:topLinePunct/>
        <w:snapToGrid w:val="0"/>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投标供应商：（盖章）             </w:t>
      </w:r>
    </w:p>
    <w:p w14:paraId="32FA895B">
      <w:pPr>
        <w:kinsoku w:val="0"/>
        <w:topLinePunct/>
        <w:snapToGrid w:val="0"/>
        <w:spacing w:line="5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法定代表人或被授权人（签字或盖章）：</w:t>
      </w:r>
    </w:p>
    <w:p w14:paraId="0FE25961">
      <w:pPr>
        <w:kinsoku w:val="0"/>
        <w:topLinePunct/>
        <w:snapToGrid w:val="0"/>
        <w:spacing w:line="52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日期：</w:t>
      </w:r>
      <w:r>
        <w:rPr>
          <w:rFonts w:hint="eastAsia" w:ascii="宋体" w:hAnsi="宋体" w:cs="宋体"/>
          <w:color w:val="auto"/>
          <w:sz w:val="22"/>
          <w:szCs w:val="22"/>
          <w:highlight w:val="none"/>
          <w:lang w:val="en-US" w:eastAsia="zh-CN"/>
        </w:rPr>
        <w:t xml:space="preserve"> </w:t>
      </w:r>
    </w:p>
    <w:p w14:paraId="363EB18B">
      <w:pPr>
        <w:rPr>
          <w:rFonts w:hint="eastAsia" w:ascii="宋体" w:hAnsi="宋体" w:eastAsia="宋体" w:cs="宋体"/>
          <w:b/>
          <w:bCs/>
          <w:color w:val="auto"/>
          <w:sz w:val="22"/>
          <w:szCs w:val="22"/>
          <w:highlight w:val="none"/>
        </w:rPr>
      </w:pPr>
    </w:p>
    <w:p w14:paraId="64E7C064">
      <w:pPr>
        <w:rPr>
          <w:rFonts w:hint="eastAsia" w:ascii="宋体" w:hAnsi="宋体" w:eastAsia="宋体" w:cs="宋体"/>
          <w:b/>
          <w:bCs/>
          <w:color w:val="auto"/>
          <w:sz w:val="22"/>
          <w:szCs w:val="22"/>
          <w:highlight w:val="none"/>
        </w:rPr>
      </w:pPr>
    </w:p>
    <w:p w14:paraId="49B9FF6A">
      <w:pPr>
        <w:spacing w:line="480" w:lineRule="exact"/>
        <w:ind w:firstLine="440" w:firstLineChars="200"/>
        <w:rPr>
          <w:rFonts w:hint="eastAsia" w:ascii="宋体" w:hAnsi="宋体" w:eastAsia="宋体" w:cs="宋体"/>
          <w:b w:val="0"/>
          <w:bCs w:val="0"/>
          <w:color w:val="auto"/>
          <w:sz w:val="22"/>
          <w:szCs w:val="20"/>
          <w:highlight w:val="none"/>
          <w:lang w:val="zh-CN" w:eastAsia="zh-CN"/>
        </w:rPr>
      </w:pPr>
      <w:r>
        <w:rPr>
          <w:rFonts w:hint="eastAsia" w:ascii="宋体" w:hAnsi="宋体" w:eastAsia="宋体" w:cs="宋体"/>
          <w:b w:val="0"/>
          <w:bCs w:val="0"/>
          <w:color w:val="auto"/>
          <w:sz w:val="22"/>
          <w:szCs w:val="20"/>
          <w:highlight w:val="none"/>
          <w:lang w:val="zh-CN" w:eastAsia="zh-CN"/>
        </w:rPr>
        <w:t>注：</w:t>
      </w:r>
      <w:r>
        <w:rPr>
          <w:rFonts w:hint="eastAsia" w:ascii="宋体" w:hAnsi="宋体" w:eastAsia="宋体" w:cs="宋体"/>
          <w:b w:val="0"/>
          <w:bCs w:val="0"/>
          <w:color w:val="auto"/>
          <w:sz w:val="22"/>
          <w:szCs w:val="20"/>
          <w:highlight w:val="none"/>
          <w:lang w:val="en-US" w:eastAsia="zh-CN"/>
        </w:rPr>
        <w:t>1.</w:t>
      </w:r>
      <w:r>
        <w:rPr>
          <w:rFonts w:hint="eastAsia" w:ascii="宋体" w:hAnsi="宋体" w:eastAsia="宋体" w:cs="宋体"/>
          <w:b w:val="0"/>
          <w:bCs w:val="0"/>
          <w:color w:val="auto"/>
          <w:sz w:val="22"/>
          <w:szCs w:val="20"/>
          <w:highlight w:val="none"/>
          <w:lang w:val="zh-CN" w:eastAsia="zh-CN"/>
        </w:rPr>
        <w:t>供应商必须详细报出采购清单中各个子项的名称、规格型号、数量、</w:t>
      </w:r>
      <w:r>
        <w:rPr>
          <w:rFonts w:hint="eastAsia" w:ascii="宋体" w:hAnsi="宋体" w:cs="宋体"/>
          <w:b w:val="0"/>
          <w:bCs w:val="0"/>
          <w:color w:val="auto"/>
          <w:sz w:val="22"/>
          <w:szCs w:val="20"/>
          <w:highlight w:val="none"/>
          <w:lang w:val="en-US" w:eastAsia="zh-CN"/>
        </w:rPr>
        <w:t>品牌、</w:t>
      </w:r>
      <w:r>
        <w:rPr>
          <w:rFonts w:hint="eastAsia" w:ascii="宋体" w:hAnsi="宋体" w:eastAsia="宋体" w:cs="宋体"/>
          <w:b w:val="0"/>
          <w:bCs w:val="0"/>
          <w:color w:val="auto"/>
          <w:sz w:val="22"/>
          <w:szCs w:val="20"/>
          <w:highlight w:val="none"/>
          <w:lang w:val="zh-CN" w:eastAsia="zh-CN"/>
        </w:rPr>
        <w:t>单价、</w:t>
      </w:r>
      <w:r>
        <w:rPr>
          <w:rFonts w:hint="eastAsia" w:ascii="宋体" w:hAnsi="宋体" w:eastAsia="宋体" w:cs="宋体"/>
          <w:b w:val="0"/>
          <w:bCs w:val="0"/>
          <w:color w:val="auto"/>
          <w:sz w:val="22"/>
          <w:szCs w:val="20"/>
          <w:highlight w:val="none"/>
          <w:lang w:val="en-US" w:eastAsia="zh-CN"/>
        </w:rPr>
        <w:t>合</w:t>
      </w:r>
      <w:r>
        <w:rPr>
          <w:rFonts w:hint="eastAsia" w:ascii="宋体" w:hAnsi="宋体" w:eastAsia="宋体" w:cs="宋体"/>
          <w:b w:val="0"/>
          <w:bCs w:val="0"/>
          <w:color w:val="auto"/>
          <w:sz w:val="22"/>
          <w:szCs w:val="20"/>
          <w:highlight w:val="none"/>
          <w:lang w:val="zh-CN" w:eastAsia="zh-CN"/>
        </w:rPr>
        <w:t>计、总价。</w:t>
      </w:r>
    </w:p>
    <w:p w14:paraId="61C957BC">
      <w:pPr>
        <w:spacing w:line="480" w:lineRule="exact"/>
        <w:ind w:firstLine="440" w:firstLineChars="200"/>
        <w:rPr>
          <w:rFonts w:hint="eastAsia" w:ascii="宋体" w:hAnsi="宋体" w:eastAsia="宋体" w:cs="宋体"/>
          <w:b w:val="0"/>
          <w:bCs w:val="0"/>
          <w:color w:val="auto"/>
          <w:sz w:val="22"/>
          <w:szCs w:val="20"/>
          <w:highlight w:val="none"/>
          <w:lang w:val="zh-CN" w:eastAsia="zh-CN"/>
        </w:rPr>
      </w:pPr>
      <w:r>
        <w:rPr>
          <w:rFonts w:hint="eastAsia" w:ascii="宋体" w:hAnsi="宋体" w:eastAsia="宋体" w:cs="宋体"/>
          <w:b w:val="0"/>
          <w:bCs w:val="0"/>
          <w:color w:val="auto"/>
          <w:sz w:val="22"/>
          <w:szCs w:val="20"/>
          <w:highlight w:val="none"/>
          <w:lang w:val="en-US" w:eastAsia="zh-CN"/>
        </w:rPr>
        <w:t>2.</w:t>
      </w:r>
      <w:r>
        <w:rPr>
          <w:rFonts w:hint="eastAsia" w:ascii="宋体" w:hAnsi="宋体" w:eastAsia="宋体" w:cs="宋体"/>
          <w:b w:val="0"/>
          <w:bCs w:val="0"/>
          <w:color w:val="auto"/>
          <w:sz w:val="22"/>
          <w:szCs w:val="20"/>
          <w:highlight w:val="none"/>
          <w:lang w:val="zh-CN" w:eastAsia="zh-CN"/>
        </w:rPr>
        <w:t>本表各分项报价</w:t>
      </w:r>
      <w:r>
        <w:rPr>
          <w:rFonts w:hint="eastAsia" w:ascii="宋体" w:hAnsi="宋体" w:eastAsia="宋体" w:cs="宋体"/>
          <w:b w:val="0"/>
          <w:bCs w:val="0"/>
          <w:color w:val="auto"/>
          <w:sz w:val="22"/>
          <w:szCs w:val="20"/>
          <w:highlight w:val="none"/>
          <w:lang w:val="en-US" w:eastAsia="zh-CN"/>
        </w:rPr>
        <w:t>总价</w:t>
      </w:r>
      <w:r>
        <w:rPr>
          <w:rFonts w:hint="eastAsia" w:ascii="宋体" w:hAnsi="宋体" w:eastAsia="宋体" w:cs="宋体"/>
          <w:b w:val="0"/>
          <w:bCs w:val="0"/>
          <w:color w:val="auto"/>
          <w:sz w:val="22"/>
          <w:szCs w:val="20"/>
          <w:highlight w:val="none"/>
          <w:lang w:val="zh-CN" w:eastAsia="zh-CN"/>
        </w:rPr>
        <w:t>应当与开标一览表报价</w:t>
      </w:r>
      <w:r>
        <w:rPr>
          <w:rFonts w:hint="eastAsia" w:ascii="宋体" w:hAnsi="宋体" w:eastAsia="宋体" w:cs="宋体"/>
          <w:b w:val="0"/>
          <w:bCs w:val="0"/>
          <w:color w:val="auto"/>
          <w:sz w:val="22"/>
          <w:szCs w:val="20"/>
          <w:highlight w:val="none"/>
          <w:lang w:val="en-US" w:eastAsia="zh-CN"/>
        </w:rPr>
        <w:t>总计</w:t>
      </w:r>
      <w:r>
        <w:rPr>
          <w:rFonts w:hint="eastAsia" w:ascii="宋体" w:hAnsi="宋体" w:eastAsia="宋体" w:cs="宋体"/>
          <w:b w:val="0"/>
          <w:bCs w:val="0"/>
          <w:color w:val="auto"/>
          <w:sz w:val="22"/>
          <w:szCs w:val="20"/>
          <w:highlight w:val="none"/>
          <w:lang w:val="zh-CN" w:eastAsia="zh-CN"/>
        </w:rPr>
        <w:t>相等。</w:t>
      </w:r>
    </w:p>
    <w:p w14:paraId="0F91DB4B">
      <w:pPr>
        <w:spacing w:line="480" w:lineRule="exact"/>
        <w:ind w:firstLine="440" w:firstLineChars="200"/>
        <w:rPr>
          <w:rFonts w:hint="default" w:ascii="宋体" w:hAnsi="宋体" w:eastAsia="宋体" w:cs="宋体"/>
          <w:b w:val="0"/>
          <w:bCs w:val="0"/>
          <w:color w:val="auto"/>
          <w:sz w:val="22"/>
          <w:szCs w:val="20"/>
          <w:highlight w:val="none"/>
          <w:lang w:val="en-US" w:eastAsia="zh-CN"/>
        </w:rPr>
      </w:pPr>
      <w:r>
        <w:rPr>
          <w:rFonts w:hint="eastAsia" w:ascii="宋体" w:hAnsi="宋体" w:eastAsia="宋体" w:cs="宋体"/>
          <w:b w:val="0"/>
          <w:bCs w:val="0"/>
          <w:color w:val="auto"/>
          <w:sz w:val="22"/>
          <w:szCs w:val="20"/>
          <w:highlight w:val="none"/>
          <w:lang w:val="en-US" w:eastAsia="zh-CN"/>
        </w:rPr>
        <w:t>3.中标供应商提供的货物必须满足上述功能要求，如采购人发现中标供应商提供的货物不能满足上述功能要求，采</w:t>
      </w:r>
      <w:r>
        <w:rPr>
          <w:rFonts w:hint="eastAsia" w:ascii="宋体" w:hAnsi="宋体" w:cs="宋体"/>
          <w:b w:val="0"/>
          <w:bCs w:val="0"/>
          <w:color w:val="auto"/>
          <w:sz w:val="22"/>
          <w:szCs w:val="20"/>
          <w:highlight w:val="none"/>
          <w:lang w:val="en-US" w:eastAsia="zh-CN"/>
        </w:rPr>
        <w:t>购人</w:t>
      </w:r>
      <w:r>
        <w:rPr>
          <w:rFonts w:hint="eastAsia" w:ascii="宋体" w:hAnsi="宋体" w:eastAsia="宋体" w:cs="宋体"/>
          <w:b w:val="0"/>
          <w:bCs w:val="0"/>
          <w:color w:val="auto"/>
          <w:sz w:val="22"/>
          <w:szCs w:val="20"/>
          <w:highlight w:val="none"/>
          <w:lang w:val="en-US" w:eastAsia="zh-CN"/>
        </w:rPr>
        <w:t>有权</w:t>
      </w:r>
      <w:r>
        <w:rPr>
          <w:rFonts w:hint="eastAsia" w:ascii="宋体" w:hAnsi="宋体" w:cs="宋体"/>
          <w:b w:val="0"/>
          <w:bCs w:val="0"/>
          <w:color w:val="auto"/>
          <w:sz w:val="22"/>
          <w:szCs w:val="20"/>
          <w:highlight w:val="none"/>
          <w:lang w:val="en-US" w:eastAsia="zh-CN"/>
        </w:rPr>
        <w:t>取消</w:t>
      </w:r>
      <w:r>
        <w:rPr>
          <w:rFonts w:hint="eastAsia" w:ascii="宋体" w:hAnsi="宋体" w:eastAsia="宋体" w:cs="宋体"/>
          <w:b w:val="0"/>
          <w:bCs w:val="0"/>
          <w:color w:val="auto"/>
          <w:sz w:val="22"/>
          <w:szCs w:val="20"/>
          <w:highlight w:val="none"/>
          <w:lang w:val="en-US" w:eastAsia="zh-CN"/>
        </w:rPr>
        <w:t>其中标资格并终止合同，没收其履约保证金。</w: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BB610">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26C2">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2C514">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A22C51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7CC19"/>
    <w:multiLevelType w:val="singleLevel"/>
    <w:tmpl w:val="EC57CC19"/>
    <w:lvl w:ilvl="0" w:tentative="0">
      <w:start w:val="2"/>
      <w:numFmt w:val="chineseCounting"/>
      <w:suff w:val="nothing"/>
      <w:lvlText w:val="%1、"/>
      <w:lvlJc w:val="left"/>
      <w:rPr>
        <w:rFonts w:hint="eastAsia"/>
      </w:rPr>
    </w:lvl>
  </w:abstractNum>
  <w:abstractNum w:abstractNumId="1">
    <w:nsid w:val="2AC1EC05"/>
    <w:multiLevelType w:val="singleLevel"/>
    <w:tmpl w:val="2AC1EC05"/>
    <w:lvl w:ilvl="0" w:tentative="0">
      <w:start w:val="1"/>
      <w:numFmt w:val="chineseCounting"/>
      <w:suff w:val="nothing"/>
      <w:lvlText w:val="%1、"/>
      <w:lvlJc w:val="left"/>
      <w:rPr>
        <w:rFonts w:hint="eastAsia"/>
      </w:rPr>
    </w:lvl>
  </w:abstractNum>
  <w:abstractNum w:abstractNumId="2">
    <w:nsid w:val="4405C25D"/>
    <w:multiLevelType w:val="singleLevel"/>
    <w:tmpl w:val="4405C25D"/>
    <w:lvl w:ilvl="0" w:tentative="0">
      <w:start w:val="1"/>
      <w:numFmt w:val="chineseCounting"/>
      <w:suff w:val="nothing"/>
      <w:lvlText w:val="%1、"/>
      <w:lvlJc w:val="left"/>
      <w:rPr>
        <w:rFonts w:hint="eastAsia"/>
      </w:rPr>
    </w:lvl>
  </w:abstractNum>
  <w:abstractNum w:abstractNumId="3">
    <w:nsid w:val="60C6FB7B"/>
    <w:multiLevelType w:val="singleLevel"/>
    <w:tmpl w:val="60C6FB7B"/>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NmE3NTlhNDU2YjFhYzFjNzdhOTYyZjQ5ZTMzNjIifQ=="/>
  </w:docVars>
  <w:rsids>
    <w:rsidRoot w:val="00000000"/>
    <w:rsid w:val="002E6413"/>
    <w:rsid w:val="00315DF0"/>
    <w:rsid w:val="00515C5E"/>
    <w:rsid w:val="00665631"/>
    <w:rsid w:val="007E79DC"/>
    <w:rsid w:val="00877F19"/>
    <w:rsid w:val="01057174"/>
    <w:rsid w:val="017716F4"/>
    <w:rsid w:val="0187266A"/>
    <w:rsid w:val="01B666C0"/>
    <w:rsid w:val="02853E5C"/>
    <w:rsid w:val="02C81745"/>
    <w:rsid w:val="04223B99"/>
    <w:rsid w:val="042664D3"/>
    <w:rsid w:val="04697A1A"/>
    <w:rsid w:val="04762137"/>
    <w:rsid w:val="04785EAF"/>
    <w:rsid w:val="04CD7FA9"/>
    <w:rsid w:val="05023F5D"/>
    <w:rsid w:val="05A47918"/>
    <w:rsid w:val="05AF3B52"/>
    <w:rsid w:val="0627193B"/>
    <w:rsid w:val="069A7FF8"/>
    <w:rsid w:val="06CE0008"/>
    <w:rsid w:val="06D03D80"/>
    <w:rsid w:val="06F134AE"/>
    <w:rsid w:val="07224543"/>
    <w:rsid w:val="073F0F06"/>
    <w:rsid w:val="07547F15"/>
    <w:rsid w:val="07AA728C"/>
    <w:rsid w:val="07CD4764"/>
    <w:rsid w:val="07ED44BE"/>
    <w:rsid w:val="07F817E1"/>
    <w:rsid w:val="080812F8"/>
    <w:rsid w:val="080A32C2"/>
    <w:rsid w:val="08145EEF"/>
    <w:rsid w:val="081A31E9"/>
    <w:rsid w:val="083D5445"/>
    <w:rsid w:val="086C3371"/>
    <w:rsid w:val="08AD03FF"/>
    <w:rsid w:val="08CA22BB"/>
    <w:rsid w:val="09025EC2"/>
    <w:rsid w:val="092A3C3E"/>
    <w:rsid w:val="09BC22CD"/>
    <w:rsid w:val="0A3E36F7"/>
    <w:rsid w:val="0A424F95"/>
    <w:rsid w:val="0A484793"/>
    <w:rsid w:val="0A634F0B"/>
    <w:rsid w:val="0A65029C"/>
    <w:rsid w:val="0A7E017B"/>
    <w:rsid w:val="0AD007F3"/>
    <w:rsid w:val="0B0C7351"/>
    <w:rsid w:val="0B2D79F3"/>
    <w:rsid w:val="0BDC6D23"/>
    <w:rsid w:val="0C662A91"/>
    <w:rsid w:val="0C676F35"/>
    <w:rsid w:val="0C767178"/>
    <w:rsid w:val="0D0C188A"/>
    <w:rsid w:val="0D157F91"/>
    <w:rsid w:val="0D5C5417"/>
    <w:rsid w:val="0D8E6743"/>
    <w:rsid w:val="0D904269"/>
    <w:rsid w:val="0DEF7748"/>
    <w:rsid w:val="0E012A71"/>
    <w:rsid w:val="0E666B26"/>
    <w:rsid w:val="0E8971CE"/>
    <w:rsid w:val="0E927B6D"/>
    <w:rsid w:val="0ED656F6"/>
    <w:rsid w:val="0F0C791F"/>
    <w:rsid w:val="0F144A26"/>
    <w:rsid w:val="0F2457C1"/>
    <w:rsid w:val="0F714D84"/>
    <w:rsid w:val="10D76E18"/>
    <w:rsid w:val="10E34323"/>
    <w:rsid w:val="115775F8"/>
    <w:rsid w:val="116E48C1"/>
    <w:rsid w:val="11EA14F2"/>
    <w:rsid w:val="12392C0C"/>
    <w:rsid w:val="13157F9E"/>
    <w:rsid w:val="13701AA5"/>
    <w:rsid w:val="13963FF0"/>
    <w:rsid w:val="13B251F2"/>
    <w:rsid w:val="13CD4B41"/>
    <w:rsid w:val="13F372CF"/>
    <w:rsid w:val="13F7128E"/>
    <w:rsid w:val="147F6DE6"/>
    <w:rsid w:val="14B218D8"/>
    <w:rsid w:val="14CD3D4D"/>
    <w:rsid w:val="14CF710A"/>
    <w:rsid w:val="15115C90"/>
    <w:rsid w:val="15127C5A"/>
    <w:rsid w:val="15D60C87"/>
    <w:rsid w:val="163F4A7E"/>
    <w:rsid w:val="1645459A"/>
    <w:rsid w:val="165B7DDA"/>
    <w:rsid w:val="16886552"/>
    <w:rsid w:val="17C3523B"/>
    <w:rsid w:val="17F378CF"/>
    <w:rsid w:val="18230B8E"/>
    <w:rsid w:val="18550589"/>
    <w:rsid w:val="188C387F"/>
    <w:rsid w:val="188C5516"/>
    <w:rsid w:val="18E216F1"/>
    <w:rsid w:val="19037FE5"/>
    <w:rsid w:val="19836A30"/>
    <w:rsid w:val="19D43730"/>
    <w:rsid w:val="19E21E6E"/>
    <w:rsid w:val="1A41695D"/>
    <w:rsid w:val="1A5F56EF"/>
    <w:rsid w:val="1A714146"/>
    <w:rsid w:val="1B203E27"/>
    <w:rsid w:val="1B3B24B3"/>
    <w:rsid w:val="1B620C0B"/>
    <w:rsid w:val="1BAF1D5E"/>
    <w:rsid w:val="1BD217BC"/>
    <w:rsid w:val="1C394706"/>
    <w:rsid w:val="1CB87339"/>
    <w:rsid w:val="1CD4348D"/>
    <w:rsid w:val="1CD53A47"/>
    <w:rsid w:val="1CF40BAC"/>
    <w:rsid w:val="1D0C4758"/>
    <w:rsid w:val="1D176E39"/>
    <w:rsid w:val="1D2A209C"/>
    <w:rsid w:val="1D8315F9"/>
    <w:rsid w:val="1E066426"/>
    <w:rsid w:val="1E2057E1"/>
    <w:rsid w:val="1EA455A8"/>
    <w:rsid w:val="1EC72B48"/>
    <w:rsid w:val="1F0C258B"/>
    <w:rsid w:val="1F5076F3"/>
    <w:rsid w:val="1F7F4F2F"/>
    <w:rsid w:val="1FCD30FB"/>
    <w:rsid w:val="1FD2426D"/>
    <w:rsid w:val="1FFC2480"/>
    <w:rsid w:val="20BD6CCC"/>
    <w:rsid w:val="20D40CAC"/>
    <w:rsid w:val="210A78C1"/>
    <w:rsid w:val="21151501"/>
    <w:rsid w:val="21350F58"/>
    <w:rsid w:val="21545BDE"/>
    <w:rsid w:val="2155406E"/>
    <w:rsid w:val="21D4251F"/>
    <w:rsid w:val="227429C6"/>
    <w:rsid w:val="22CA44D1"/>
    <w:rsid w:val="22F664C5"/>
    <w:rsid w:val="23101D06"/>
    <w:rsid w:val="232D7F46"/>
    <w:rsid w:val="23CD36CA"/>
    <w:rsid w:val="2418246B"/>
    <w:rsid w:val="24B44889"/>
    <w:rsid w:val="25331C52"/>
    <w:rsid w:val="25AD01C7"/>
    <w:rsid w:val="26295F0B"/>
    <w:rsid w:val="2653385F"/>
    <w:rsid w:val="26D0702D"/>
    <w:rsid w:val="27084A19"/>
    <w:rsid w:val="27117D71"/>
    <w:rsid w:val="271D6716"/>
    <w:rsid w:val="274517C9"/>
    <w:rsid w:val="27AE3454"/>
    <w:rsid w:val="27B0758A"/>
    <w:rsid w:val="27E17743"/>
    <w:rsid w:val="28924EE2"/>
    <w:rsid w:val="28B628D2"/>
    <w:rsid w:val="28C07A24"/>
    <w:rsid w:val="28F11C08"/>
    <w:rsid w:val="291A5FA3"/>
    <w:rsid w:val="29A633B3"/>
    <w:rsid w:val="2A3010C7"/>
    <w:rsid w:val="2A495A74"/>
    <w:rsid w:val="2B12230A"/>
    <w:rsid w:val="2B7803BF"/>
    <w:rsid w:val="2B813BF9"/>
    <w:rsid w:val="2BA07916"/>
    <w:rsid w:val="2BBD56F4"/>
    <w:rsid w:val="2BD01731"/>
    <w:rsid w:val="2BF22FE0"/>
    <w:rsid w:val="2BFF288E"/>
    <w:rsid w:val="2C7F752B"/>
    <w:rsid w:val="2CFD3A58"/>
    <w:rsid w:val="2D1B54A6"/>
    <w:rsid w:val="2D3227EF"/>
    <w:rsid w:val="2D3C01F6"/>
    <w:rsid w:val="2D615418"/>
    <w:rsid w:val="2D80355B"/>
    <w:rsid w:val="2DFD37CD"/>
    <w:rsid w:val="2E7335BC"/>
    <w:rsid w:val="2E76670C"/>
    <w:rsid w:val="2F177EEF"/>
    <w:rsid w:val="2F3F2904"/>
    <w:rsid w:val="2F4364C9"/>
    <w:rsid w:val="2F57098B"/>
    <w:rsid w:val="2F963509"/>
    <w:rsid w:val="2FEB441B"/>
    <w:rsid w:val="305A62E5"/>
    <w:rsid w:val="30D77936"/>
    <w:rsid w:val="310E7707"/>
    <w:rsid w:val="31857392"/>
    <w:rsid w:val="325E25FA"/>
    <w:rsid w:val="32990C1B"/>
    <w:rsid w:val="32A001FB"/>
    <w:rsid w:val="3301513E"/>
    <w:rsid w:val="330A3B0F"/>
    <w:rsid w:val="337679DC"/>
    <w:rsid w:val="337A6C9E"/>
    <w:rsid w:val="33A31D51"/>
    <w:rsid w:val="33CD6DCE"/>
    <w:rsid w:val="34441786"/>
    <w:rsid w:val="348F0C70"/>
    <w:rsid w:val="34DE2EC4"/>
    <w:rsid w:val="35702107"/>
    <w:rsid w:val="35923A74"/>
    <w:rsid w:val="35F86C9B"/>
    <w:rsid w:val="362B7392"/>
    <w:rsid w:val="367E0853"/>
    <w:rsid w:val="36E03EFC"/>
    <w:rsid w:val="370C5E5F"/>
    <w:rsid w:val="374C2700"/>
    <w:rsid w:val="376D2DA2"/>
    <w:rsid w:val="379A74B9"/>
    <w:rsid w:val="37A30051"/>
    <w:rsid w:val="37AE55EF"/>
    <w:rsid w:val="37BC5AD7"/>
    <w:rsid w:val="37E745AA"/>
    <w:rsid w:val="390E4CFA"/>
    <w:rsid w:val="397F31CA"/>
    <w:rsid w:val="39E3559D"/>
    <w:rsid w:val="39F07EAF"/>
    <w:rsid w:val="39FF6D7E"/>
    <w:rsid w:val="3A791A5E"/>
    <w:rsid w:val="3ADE5D64"/>
    <w:rsid w:val="3B732951"/>
    <w:rsid w:val="3C243C4B"/>
    <w:rsid w:val="3C3245BA"/>
    <w:rsid w:val="3C5113D4"/>
    <w:rsid w:val="3C7324DC"/>
    <w:rsid w:val="3CA8662A"/>
    <w:rsid w:val="3D8D6854"/>
    <w:rsid w:val="3DA070AA"/>
    <w:rsid w:val="3DB87B24"/>
    <w:rsid w:val="3DCA4932"/>
    <w:rsid w:val="3DD86A9B"/>
    <w:rsid w:val="3E637812"/>
    <w:rsid w:val="3E7358B0"/>
    <w:rsid w:val="3F5D7028"/>
    <w:rsid w:val="3F7E3672"/>
    <w:rsid w:val="3FB84DD6"/>
    <w:rsid w:val="401A018D"/>
    <w:rsid w:val="401B7113"/>
    <w:rsid w:val="405C7E57"/>
    <w:rsid w:val="409806EC"/>
    <w:rsid w:val="409F2B85"/>
    <w:rsid w:val="41175B2C"/>
    <w:rsid w:val="4144751E"/>
    <w:rsid w:val="414A5F02"/>
    <w:rsid w:val="42254060"/>
    <w:rsid w:val="42813BA5"/>
    <w:rsid w:val="428E1E1E"/>
    <w:rsid w:val="42940ABF"/>
    <w:rsid w:val="429D6505"/>
    <w:rsid w:val="42B0629D"/>
    <w:rsid w:val="43972F54"/>
    <w:rsid w:val="43BF7DCC"/>
    <w:rsid w:val="43C04259"/>
    <w:rsid w:val="4416656F"/>
    <w:rsid w:val="44863A7C"/>
    <w:rsid w:val="45C929B3"/>
    <w:rsid w:val="45D64208"/>
    <w:rsid w:val="46294630"/>
    <w:rsid w:val="46623CEE"/>
    <w:rsid w:val="468A6DA0"/>
    <w:rsid w:val="46B856BC"/>
    <w:rsid w:val="46E22739"/>
    <w:rsid w:val="471548BC"/>
    <w:rsid w:val="473D712A"/>
    <w:rsid w:val="474935A7"/>
    <w:rsid w:val="47653A95"/>
    <w:rsid w:val="47993083"/>
    <w:rsid w:val="47E2384A"/>
    <w:rsid w:val="480C044D"/>
    <w:rsid w:val="482C45B3"/>
    <w:rsid w:val="48D342DC"/>
    <w:rsid w:val="48FC1313"/>
    <w:rsid w:val="49180DDD"/>
    <w:rsid w:val="491863C9"/>
    <w:rsid w:val="49606282"/>
    <w:rsid w:val="49631ED7"/>
    <w:rsid w:val="49B27663"/>
    <w:rsid w:val="49C03D37"/>
    <w:rsid w:val="49C25168"/>
    <w:rsid w:val="49D552BF"/>
    <w:rsid w:val="49E15B12"/>
    <w:rsid w:val="4A842484"/>
    <w:rsid w:val="4A9B332A"/>
    <w:rsid w:val="4ABD14F2"/>
    <w:rsid w:val="4B047121"/>
    <w:rsid w:val="4B196C33"/>
    <w:rsid w:val="4B394FF4"/>
    <w:rsid w:val="4B5778C6"/>
    <w:rsid w:val="4B9A5CD8"/>
    <w:rsid w:val="4BDB1472"/>
    <w:rsid w:val="4C176A3C"/>
    <w:rsid w:val="4C594B92"/>
    <w:rsid w:val="4C5B7215"/>
    <w:rsid w:val="4CE216E4"/>
    <w:rsid w:val="4D1D0739"/>
    <w:rsid w:val="4D665E71"/>
    <w:rsid w:val="4D751E55"/>
    <w:rsid w:val="4D7D11B1"/>
    <w:rsid w:val="4D8409ED"/>
    <w:rsid w:val="4DB3745B"/>
    <w:rsid w:val="4DC94652"/>
    <w:rsid w:val="4E8D104F"/>
    <w:rsid w:val="4E8D38D2"/>
    <w:rsid w:val="4EE259CC"/>
    <w:rsid w:val="4F356A49"/>
    <w:rsid w:val="4F3A5808"/>
    <w:rsid w:val="4F9F4925"/>
    <w:rsid w:val="4FB27956"/>
    <w:rsid w:val="4FB4519D"/>
    <w:rsid w:val="501444D0"/>
    <w:rsid w:val="504306EC"/>
    <w:rsid w:val="50FB4B23"/>
    <w:rsid w:val="512D0F30"/>
    <w:rsid w:val="51A90A23"/>
    <w:rsid w:val="52103DB0"/>
    <w:rsid w:val="523B7711"/>
    <w:rsid w:val="52A86F2C"/>
    <w:rsid w:val="531351CF"/>
    <w:rsid w:val="53514ECE"/>
    <w:rsid w:val="536F17F8"/>
    <w:rsid w:val="53963229"/>
    <w:rsid w:val="53B27E0E"/>
    <w:rsid w:val="5430603C"/>
    <w:rsid w:val="543551F5"/>
    <w:rsid w:val="54433EFC"/>
    <w:rsid w:val="54437DC2"/>
    <w:rsid w:val="54604581"/>
    <w:rsid w:val="547846DC"/>
    <w:rsid w:val="54837309"/>
    <w:rsid w:val="54BA0794"/>
    <w:rsid w:val="54D1276A"/>
    <w:rsid w:val="54DD2860"/>
    <w:rsid w:val="55B41744"/>
    <w:rsid w:val="55C45031"/>
    <w:rsid w:val="56586573"/>
    <w:rsid w:val="56984166"/>
    <w:rsid w:val="56A12FD7"/>
    <w:rsid w:val="57763155"/>
    <w:rsid w:val="577714A5"/>
    <w:rsid w:val="5790570A"/>
    <w:rsid w:val="57DA7B88"/>
    <w:rsid w:val="57E9601D"/>
    <w:rsid w:val="58117322"/>
    <w:rsid w:val="58C6507C"/>
    <w:rsid w:val="58DC6715"/>
    <w:rsid w:val="58E97957"/>
    <w:rsid w:val="59366277"/>
    <w:rsid w:val="5A9C38F0"/>
    <w:rsid w:val="5B4F263B"/>
    <w:rsid w:val="5B801186"/>
    <w:rsid w:val="5C1631F6"/>
    <w:rsid w:val="5CF95466"/>
    <w:rsid w:val="5CFC358C"/>
    <w:rsid w:val="5D126FB2"/>
    <w:rsid w:val="5D15161C"/>
    <w:rsid w:val="5D296C60"/>
    <w:rsid w:val="5D5F1D5C"/>
    <w:rsid w:val="5DBD1632"/>
    <w:rsid w:val="5E2D1468"/>
    <w:rsid w:val="5E413D91"/>
    <w:rsid w:val="5E736640"/>
    <w:rsid w:val="5F0D0843"/>
    <w:rsid w:val="5F0E0117"/>
    <w:rsid w:val="5F166FCB"/>
    <w:rsid w:val="5F636E1B"/>
    <w:rsid w:val="5FBC5DC5"/>
    <w:rsid w:val="5FE5356E"/>
    <w:rsid w:val="60AC53EC"/>
    <w:rsid w:val="60FB46CB"/>
    <w:rsid w:val="610E0209"/>
    <w:rsid w:val="61422065"/>
    <w:rsid w:val="618D5C6B"/>
    <w:rsid w:val="61CC48D5"/>
    <w:rsid w:val="61FE26C5"/>
    <w:rsid w:val="622C5484"/>
    <w:rsid w:val="623954AB"/>
    <w:rsid w:val="62B2525D"/>
    <w:rsid w:val="62FF7C4A"/>
    <w:rsid w:val="63496F11"/>
    <w:rsid w:val="634C753F"/>
    <w:rsid w:val="63AB062A"/>
    <w:rsid w:val="63FA6EBC"/>
    <w:rsid w:val="63FC2C34"/>
    <w:rsid w:val="64032214"/>
    <w:rsid w:val="64874A64"/>
    <w:rsid w:val="648E4AD1"/>
    <w:rsid w:val="64A137DB"/>
    <w:rsid w:val="65312DB1"/>
    <w:rsid w:val="65534AD5"/>
    <w:rsid w:val="65667DF8"/>
    <w:rsid w:val="65AC74BB"/>
    <w:rsid w:val="65B77D42"/>
    <w:rsid w:val="66544FA9"/>
    <w:rsid w:val="66B141AA"/>
    <w:rsid w:val="66E520A5"/>
    <w:rsid w:val="66F66782"/>
    <w:rsid w:val="677B47B7"/>
    <w:rsid w:val="67AF7FBD"/>
    <w:rsid w:val="67C0681E"/>
    <w:rsid w:val="683C3F47"/>
    <w:rsid w:val="683E1DE5"/>
    <w:rsid w:val="684150B9"/>
    <w:rsid w:val="68B3328D"/>
    <w:rsid w:val="68C15884"/>
    <w:rsid w:val="691E189E"/>
    <w:rsid w:val="6958090C"/>
    <w:rsid w:val="695D5F23"/>
    <w:rsid w:val="69F30728"/>
    <w:rsid w:val="6A5E63F6"/>
    <w:rsid w:val="6A7F45BF"/>
    <w:rsid w:val="6AA8007B"/>
    <w:rsid w:val="6AA858C3"/>
    <w:rsid w:val="6ADF6E0B"/>
    <w:rsid w:val="6B4E646B"/>
    <w:rsid w:val="6B841E8D"/>
    <w:rsid w:val="6B9145AA"/>
    <w:rsid w:val="6BA8544F"/>
    <w:rsid w:val="6BDF5315"/>
    <w:rsid w:val="6C7A6DEC"/>
    <w:rsid w:val="6C8D4D71"/>
    <w:rsid w:val="6CBE1BB1"/>
    <w:rsid w:val="6CFE7A1D"/>
    <w:rsid w:val="6D415B5B"/>
    <w:rsid w:val="6D417909"/>
    <w:rsid w:val="6D4944A8"/>
    <w:rsid w:val="6E587601"/>
    <w:rsid w:val="6E8316F4"/>
    <w:rsid w:val="6F152DFC"/>
    <w:rsid w:val="6F481423"/>
    <w:rsid w:val="6F8A09F4"/>
    <w:rsid w:val="6FC22F83"/>
    <w:rsid w:val="6FC565D0"/>
    <w:rsid w:val="6FC860C0"/>
    <w:rsid w:val="70250F3A"/>
    <w:rsid w:val="702A509F"/>
    <w:rsid w:val="702B0EE2"/>
    <w:rsid w:val="703D47DA"/>
    <w:rsid w:val="709976F3"/>
    <w:rsid w:val="709B6647"/>
    <w:rsid w:val="70DA254F"/>
    <w:rsid w:val="70F80C27"/>
    <w:rsid w:val="712438AC"/>
    <w:rsid w:val="7141437C"/>
    <w:rsid w:val="71D114D7"/>
    <w:rsid w:val="71E116BB"/>
    <w:rsid w:val="72053AAD"/>
    <w:rsid w:val="721D6B97"/>
    <w:rsid w:val="72247F25"/>
    <w:rsid w:val="729B5D0E"/>
    <w:rsid w:val="72AF5315"/>
    <w:rsid w:val="734D7DA9"/>
    <w:rsid w:val="73530396"/>
    <w:rsid w:val="73CB617F"/>
    <w:rsid w:val="73D72D76"/>
    <w:rsid w:val="73F27BAF"/>
    <w:rsid w:val="74493C73"/>
    <w:rsid w:val="74836A59"/>
    <w:rsid w:val="75226272"/>
    <w:rsid w:val="75501031"/>
    <w:rsid w:val="756C4E4B"/>
    <w:rsid w:val="75A73486"/>
    <w:rsid w:val="75B72E5F"/>
    <w:rsid w:val="760A5EC1"/>
    <w:rsid w:val="76A827A7"/>
    <w:rsid w:val="76CA63C9"/>
    <w:rsid w:val="76F53C3E"/>
    <w:rsid w:val="77100A78"/>
    <w:rsid w:val="77E71E7A"/>
    <w:rsid w:val="780B56E4"/>
    <w:rsid w:val="78B2027D"/>
    <w:rsid w:val="792702FB"/>
    <w:rsid w:val="794013BD"/>
    <w:rsid w:val="796C5147"/>
    <w:rsid w:val="7A340F22"/>
    <w:rsid w:val="7A7F1A71"/>
    <w:rsid w:val="7AA9075E"/>
    <w:rsid w:val="7BC81F33"/>
    <w:rsid w:val="7C224DAA"/>
    <w:rsid w:val="7C6D4277"/>
    <w:rsid w:val="7C865339"/>
    <w:rsid w:val="7C9E08D4"/>
    <w:rsid w:val="7CDA1AC5"/>
    <w:rsid w:val="7D140B97"/>
    <w:rsid w:val="7D7D673C"/>
    <w:rsid w:val="7D90280C"/>
    <w:rsid w:val="7D99109C"/>
    <w:rsid w:val="7DC720AD"/>
    <w:rsid w:val="7DF764EE"/>
    <w:rsid w:val="7EC363D0"/>
    <w:rsid w:val="7EDC1B88"/>
    <w:rsid w:val="7F21759B"/>
    <w:rsid w:val="7F7122D0"/>
    <w:rsid w:val="7F7818B1"/>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9"/>
    <w:pPr>
      <w:keepNext/>
      <w:keepLines/>
      <w:spacing w:before="260" w:after="260" w:line="415" w:lineRule="auto"/>
      <w:outlineLvl w:val="1"/>
    </w:pPr>
    <w:rPr>
      <w:rFonts w:ascii="Cambria" w:hAnsi="Cambria" w:cs="Cambria"/>
      <w:b/>
      <w:bCs/>
      <w:sz w:val="32"/>
      <w:szCs w:val="32"/>
    </w:rPr>
  </w:style>
  <w:style w:type="character" w:default="1" w:styleId="22">
    <w:name w:val="Default Paragraph Font"/>
    <w:autoRedefine/>
    <w:semiHidden/>
    <w:qFormat/>
    <w:uiPriority w:val="0"/>
  </w:style>
  <w:style w:type="table" w:default="1" w:styleId="20">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CellMar>
        <w:top w:w="0" w:type="dxa"/>
        <w:left w:w="108" w:type="dxa"/>
        <w:bottom w:w="0" w:type="dxa"/>
        <w:right w:w="108" w:type="dxa"/>
      </w:tblCellMar>
    </w:tblPr>
  </w:style>
  <w:style w:type="paragraph" w:styleId="4">
    <w:name w:val="Normal Indent"/>
    <w:basedOn w:val="1"/>
    <w:autoRedefine/>
    <w:qFormat/>
    <w:uiPriority w:val="0"/>
    <w:pPr>
      <w:ind w:firstLine="420"/>
    </w:pPr>
    <w:rPr>
      <w:kern w:val="0"/>
      <w:sz w:val="20"/>
      <w:szCs w:val="20"/>
    </w:rPr>
  </w:style>
  <w:style w:type="paragraph" w:styleId="5">
    <w:name w:val="annotation text"/>
    <w:basedOn w:val="1"/>
    <w:autoRedefine/>
    <w:qFormat/>
    <w:uiPriority w:val="0"/>
    <w:pPr>
      <w:jc w:val="left"/>
    </w:pPr>
  </w:style>
  <w:style w:type="paragraph" w:styleId="6">
    <w:name w:val="Body Text"/>
    <w:basedOn w:val="1"/>
    <w:next w:val="7"/>
    <w:autoRedefine/>
    <w:qFormat/>
    <w:uiPriority w:val="0"/>
    <w:rPr>
      <w:rFonts w:ascii="仿宋_GB2312" w:eastAsia="仿宋_GB2312"/>
      <w:kern w:val="0"/>
      <w:sz w:val="24"/>
      <w:szCs w:val="20"/>
    </w:rPr>
  </w:style>
  <w:style w:type="paragraph" w:customStyle="1" w:styleId="7">
    <w:name w:val="样式 表格正文 + 两端对齐"/>
    <w:basedOn w:val="1"/>
    <w:next w:val="8"/>
    <w:autoRedefine/>
    <w:qFormat/>
    <w:uiPriority w:val="99"/>
    <w:pPr>
      <w:spacing w:line="300" w:lineRule="auto"/>
    </w:pPr>
    <w:rPr>
      <w:sz w:val="24"/>
    </w:rPr>
  </w:style>
  <w:style w:type="paragraph" w:customStyle="1" w:styleId="8">
    <w:name w:val="正文1"/>
    <w:basedOn w:val="1"/>
    <w:next w:val="9"/>
    <w:autoRedefine/>
    <w:qFormat/>
    <w:uiPriority w:val="0"/>
    <w:pPr>
      <w:tabs>
        <w:tab w:val="left" w:pos="1980"/>
        <w:tab w:val="left" w:pos="2160"/>
      </w:tabs>
      <w:spacing w:line="360" w:lineRule="auto"/>
      <w:ind w:left="2160"/>
    </w:pPr>
    <w:rPr>
      <w:rFonts w:ascii="宋体" w:hAnsi="宋体"/>
    </w:rPr>
  </w:style>
  <w:style w:type="paragraph" w:customStyle="1" w:styleId="9">
    <w:name w:val="自动更正"/>
    <w:autoRedefine/>
    <w:qFormat/>
    <w:uiPriority w:val="99"/>
    <w:pPr>
      <w:widowControl w:val="0"/>
      <w:jc w:val="both"/>
    </w:pPr>
    <w:rPr>
      <w:rFonts w:ascii="黑体" w:hAnsi="黑体" w:eastAsia="微软雅黑" w:cs="黑体"/>
      <w:kern w:val="2"/>
      <w:sz w:val="21"/>
      <w:szCs w:val="21"/>
      <w:lang w:val="en-US" w:eastAsia="zh-CN" w:bidi="ar-SA"/>
    </w:rPr>
  </w:style>
  <w:style w:type="paragraph" w:styleId="10">
    <w:name w:val="Body Text Indent"/>
    <w:basedOn w:val="1"/>
    <w:next w:val="11"/>
    <w:autoRedefine/>
    <w:qFormat/>
    <w:uiPriority w:val="0"/>
    <w:pPr>
      <w:ind w:left="765"/>
    </w:pPr>
    <w:rPr>
      <w:rFonts w:ascii="仿宋_GB2312" w:eastAsia="仿宋_GB2312"/>
      <w:kern w:val="0"/>
      <w:sz w:val="28"/>
      <w:szCs w:val="20"/>
    </w:rPr>
  </w:style>
  <w:style w:type="paragraph" w:styleId="11">
    <w:name w:val="envelope return"/>
    <w:basedOn w:val="1"/>
    <w:autoRedefine/>
    <w:unhideWhenUsed/>
    <w:qFormat/>
    <w:uiPriority w:val="99"/>
    <w:pPr>
      <w:snapToGrid w:val="0"/>
    </w:pPr>
    <w:rPr>
      <w:rFonts w:ascii="Arial" w:hAnsi="Arial"/>
    </w:rPr>
  </w:style>
  <w:style w:type="paragraph" w:styleId="12">
    <w:name w:val="Block Text"/>
    <w:basedOn w:val="1"/>
    <w:autoRedefine/>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3">
    <w:name w:val="Plain Text"/>
    <w:basedOn w:val="1"/>
    <w:autoRedefine/>
    <w:unhideWhenUsed/>
    <w:qFormat/>
    <w:uiPriority w:val="0"/>
    <w:rPr>
      <w:rFonts w:ascii="宋体" w:hAnsi="Courier New"/>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semiHidden/>
    <w:qFormat/>
    <w:uiPriority w:val="0"/>
    <w:rPr>
      <w:sz w:val="24"/>
    </w:rPr>
  </w:style>
  <w:style w:type="paragraph" w:styleId="17">
    <w:name w:val="toc 6"/>
    <w:basedOn w:val="1"/>
    <w:next w:val="1"/>
    <w:autoRedefine/>
    <w:qFormat/>
    <w:uiPriority w:val="0"/>
    <w:pPr>
      <w:ind w:left="1050"/>
      <w:jc w:val="left"/>
    </w:pPr>
    <w:rPr>
      <w:rFonts w:ascii="Calibri" w:hAnsi="Calibri"/>
      <w:sz w:val="20"/>
      <w:szCs w:val="20"/>
    </w:rPr>
  </w:style>
  <w:style w:type="paragraph" w:styleId="18">
    <w:name w:val="Body Text First Indent"/>
    <w:basedOn w:val="6"/>
    <w:next w:val="17"/>
    <w:autoRedefine/>
    <w:qFormat/>
    <w:uiPriority w:val="0"/>
    <w:pPr>
      <w:autoSpaceDE/>
      <w:autoSpaceDN/>
      <w:adjustRightInd/>
      <w:spacing w:after="120"/>
      <w:ind w:firstLine="420" w:firstLineChars="200"/>
    </w:pPr>
    <w:rPr>
      <w:color w:val="000000"/>
      <w:spacing w:val="-8"/>
      <w:kern w:val="2"/>
      <w:sz w:val="21"/>
    </w:rPr>
  </w:style>
  <w:style w:type="paragraph" w:styleId="19">
    <w:name w:val="Body Text First Indent 2"/>
    <w:basedOn w:val="10"/>
    <w:autoRedefine/>
    <w:qFormat/>
    <w:uiPriority w:val="0"/>
    <w:pPr>
      <w:keepNext w:val="0"/>
      <w:keepLines w:val="0"/>
      <w:widowControl w:val="0"/>
      <w:suppressLineNumbers w:val="0"/>
      <w:spacing w:after="120" w:afterLines="0" w:afterAutospacing="0"/>
      <w:ind w:left="420" w:leftChars="200" w:firstLine="200" w:firstLineChars="200"/>
      <w:jc w:val="both"/>
    </w:pPr>
    <w:rPr>
      <w:rFonts w:hint="default" w:ascii="Times New Roman" w:hAnsi="Times New Roman" w:eastAsia="宋体" w:cs="Times New Roman"/>
      <w:kern w:val="2"/>
      <w:sz w:val="21"/>
      <w:szCs w:val="21"/>
      <w:lang w:val="en-US" w:eastAsia="zh-CN" w:bidi="ar"/>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Default"/>
    <w:next w:val="1"/>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24">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5">
    <w:name w:val="段"/>
    <w:next w:val="1"/>
    <w:autoRedefine/>
    <w:qFormat/>
    <w:uiPriority w:val="0"/>
    <w:pPr>
      <w:autoSpaceDE w:val="0"/>
      <w:autoSpaceDN w:val="0"/>
      <w:adjustRightInd w:val="0"/>
      <w:snapToGrid w:val="0"/>
      <w:spacing w:line="360" w:lineRule="auto"/>
      <w:ind w:firstLine="200" w:firstLineChars="200"/>
      <w:jc w:val="both"/>
    </w:pPr>
    <w:rPr>
      <w:rFonts w:ascii="Times New Roman" w:hAnsi="Times New Roman" w:eastAsia="宋体" w:cs="Times New Roman"/>
      <w:sz w:val="24"/>
      <w:szCs w:val="22"/>
      <w:lang w:val="en-US" w:eastAsia="zh-CN" w:bidi="ar-SA"/>
    </w:rPr>
  </w:style>
  <w:style w:type="paragraph" w:customStyle="1" w:styleId="26">
    <w:name w:val="正文缩进2格"/>
    <w:basedOn w:val="1"/>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27">
    <w:name w:val="NormalCharacter"/>
    <w:autoRedefine/>
    <w:semiHidden/>
    <w:qFormat/>
    <w:uiPriority w:val="0"/>
  </w:style>
  <w:style w:type="paragraph" w:styleId="28">
    <w:name w:val="List Paragraph"/>
    <w:basedOn w:val="1"/>
    <w:autoRedefine/>
    <w:qFormat/>
    <w:uiPriority w:val="99"/>
    <w:pPr>
      <w:ind w:firstLine="420" w:firstLineChars="200"/>
    </w:pPr>
    <w:rPr>
      <w:kern w:val="0"/>
      <w:sz w:val="20"/>
      <w:szCs w:val="20"/>
    </w:rPr>
  </w:style>
  <w:style w:type="paragraph" w:customStyle="1" w:styleId="29">
    <w:name w:val="HtmlNormal"/>
    <w:basedOn w:val="1"/>
    <w:autoRedefine/>
    <w:qFormat/>
    <w:uiPriority w:val="0"/>
    <w:pPr>
      <w:jc w:val="left"/>
    </w:pPr>
    <w:rPr>
      <w:kern w:val="0"/>
      <w:sz w:val="24"/>
    </w:rPr>
  </w:style>
  <w:style w:type="paragraph" w:customStyle="1" w:styleId="30">
    <w:name w:val="2"/>
    <w:next w:val="1"/>
    <w:autoRedefine/>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1">
    <w:name w:val="Heading #1|1"/>
    <w:basedOn w:val="1"/>
    <w:autoRedefine/>
    <w:qFormat/>
    <w:uiPriority w:val="0"/>
    <w:pPr>
      <w:widowControl w:val="0"/>
      <w:shd w:val="clear" w:color="auto" w:fill="auto"/>
      <w:spacing w:after="1100"/>
      <w:jc w:val="center"/>
      <w:outlineLvl w:val="0"/>
    </w:pPr>
    <w:rPr>
      <w:rFonts w:ascii="宋体" w:hAnsi="宋体" w:eastAsia="宋体" w:cs="宋体"/>
      <w:sz w:val="36"/>
      <w:szCs w:val="36"/>
      <w:u w:val="none"/>
      <w:shd w:val="clear" w:color="auto" w:fill="auto"/>
      <w:lang w:val="zh-TW" w:eastAsia="zh-TW" w:bidi="zh-TW"/>
    </w:rPr>
  </w:style>
  <w:style w:type="paragraph" w:customStyle="1" w:styleId="32">
    <w:name w:val="Body text|3"/>
    <w:basedOn w:val="1"/>
    <w:autoRedefine/>
    <w:qFormat/>
    <w:uiPriority w:val="0"/>
    <w:pPr>
      <w:widowControl w:val="0"/>
      <w:shd w:val="clear" w:color="auto" w:fill="auto"/>
      <w:spacing w:after="180" w:line="515" w:lineRule="exact"/>
      <w:ind w:firstLine="500"/>
    </w:pPr>
    <w:rPr>
      <w:rFonts w:ascii="宋体" w:hAnsi="宋体" w:eastAsia="宋体" w:cs="宋体"/>
      <w:u w:val="none"/>
      <w:shd w:val="clear" w:color="auto" w:fill="auto"/>
      <w:lang w:val="zh-TW" w:eastAsia="zh-TW" w:bidi="zh-TW"/>
    </w:rPr>
  </w:style>
  <w:style w:type="character" w:customStyle="1" w:styleId="33">
    <w:name w:val="Body text|2_"/>
    <w:basedOn w:val="22"/>
    <w:link w:val="34"/>
    <w:autoRedefine/>
    <w:qFormat/>
    <w:uiPriority w:val="0"/>
    <w:rPr>
      <w:sz w:val="20"/>
      <w:szCs w:val="20"/>
    </w:rPr>
  </w:style>
  <w:style w:type="paragraph" w:customStyle="1" w:styleId="34">
    <w:name w:val="Body text|2"/>
    <w:basedOn w:val="1"/>
    <w:link w:val="33"/>
    <w:autoRedefine/>
    <w:qFormat/>
    <w:uiPriority w:val="0"/>
    <w:pPr>
      <w:spacing w:after="480"/>
    </w:pPr>
    <w:rPr>
      <w:sz w:val="20"/>
      <w:szCs w:val="20"/>
    </w:rPr>
  </w:style>
  <w:style w:type="paragraph" w:customStyle="1" w:styleId="35">
    <w:name w:val="Other|1"/>
    <w:basedOn w:val="1"/>
    <w:autoRedefine/>
    <w:qFormat/>
    <w:uiPriority w:val="0"/>
    <w:pPr>
      <w:spacing w:line="413" w:lineRule="auto"/>
      <w:ind w:firstLine="400"/>
      <w:jc w:val="left"/>
    </w:pPr>
    <w:rPr>
      <w:rFonts w:ascii="宋体" w:hAnsi="宋体" w:cs="宋体"/>
      <w:kern w:val="0"/>
      <w:sz w:val="19"/>
      <w:szCs w:val="19"/>
      <w:lang w:val="zh-TW" w:eastAsia="zh-TW" w:bidi="zh-TW"/>
    </w:rPr>
  </w:style>
  <w:style w:type="paragraph" w:customStyle="1" w:styleId="36">
    <w:name w:val="Body text|1"/>
    <w:basedOn w:val="1"/>
    <w:autoRedefine/>
    <w:qFormat/>
    <w:uiPriority w:val="0"/>
    <w:pPr>
      <w:spacing w:line="413" w:lineRule="auto"/>
      <w:ind w:firstLine="400"/>
      <w:jc w:val="left"/>
    </w:pPr>
    <w:rPr>
      <w:rFonts w:ascii="宋体" w:hAnsi="宋体" w:cs="宋体"/>
      <w:kern w:val="0"/>
      <w:sz w:val="19"/>
      <w:szCs w:val="19"/>
      <w:lang w:val="zh-TW" w:eastAsia="zh-TW" w:bidi="zh-TW"/>
    </w:rPr>
  </w:style>
  <w:style w:type="paragraph" w:customStyle="1" w:styleId="37">
    <w:name w:val="首行缩进"/>
    <w:basedOn w:val="1"/>
    <w:autoRedefine/>
    <w:qFormat/>
    <w:uiPriority w:val="0"/>
    <w:pPr>
      <w:spacing w:line="360" w:lineRule="auto"/>
      <w:ind w:firstLine="480" w:firstLineChars="200"/>
      <w:jc w:val="left"/>
    </w:pPr>
    <w:rPr>
      <w:rFonts w:ascii="宋体" w:hAnsi="宋体"/>
      <w:sz w:val="24"/>
      <w:szCs w:val="24"/>
    </w:rPr>
  </w:style>
  <w:style w:type="paragraph" w:customStyle="1" w:styleId="3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缩进）"/>
    <w:basedOn w:val="1"/>
    <w:autoRedefine/>
    <w:qFormat/>
    <w:uiPriority w:val="0"/>
    <w:pPr>
      <w:ind w:firstLine="480" w:firstLineChars="200"/>
    </w:pPr>
  </w:style>
  <w:style w:type="paragraph" w:customStyle="1" w:styleId="40">
    <w:name w:val="sh4"/>
    <w:basedOn w:val="1"/>
    <w:autoRedefine/>
    <w:qFormat/>
    <w:uiPriority w:val="0"/>
    <w:pPr>
      <w:widowControl/>
      <w:autoSpaceDE w:val="0"/>
      <w:autoSpaceDN w:val="0"/>
      <w:spacing w:line="460" w:lineRule="exact"/>
      <w:ind w:firstLine="410" w:firstLineChars="200"/>
      <w:contextualSpacing/>
      <w:jc w:val="left"/>
    </w:pPr>
    <w:rPr>
      <w:rFonts w:ascii="宋体" w:hAnsi="宋体"/>
      <w:bCs/>
      <w:color w:val="0D0D0D"/>
      <w:spacing w:val="-5"/>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14379</Words>
  <Characters>14666</Characters>
  <Lines>0</Lines>
  <Paragraphs>0</Paragraphs>
  <TotalTime>2</TotalTime>
  <ScaleCrop>false</ScaleCrop>
  <LinksUpToDate>false</LinksUpToDate>
  <CharactersWithSpaces>16249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2023-05-23T08:35:00Z</dcterms:created>
  <dc:creator>69020</dc:creator>
  <cp:lastModifiedBy>王骏</cp:lastModifiedBy>
  <cp:lastPrinted>2023-10-18T09:39:00Z</cp:lastPrinted>
  <dcterms:modified xsi:type="dcterms:W3CDTF">2025-07-22T01:14:45Z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0D86338385CE4ADBAFD63F12E250719A_13</vt:lpwstr>
  </property>
  <property fmtid="{D5CDD505-2E9C-101B-9397-08002B2CF9AE}" pid="4" name="KSOTemplateDocerSaveRecord">
    <vt:lpwstr>eyJoZGlkIjoiYWZkODViMTUyZmU5YjA1NjQxMWJhZTQ4Y2VmODY3Y2UiLCJ1c2VySWQiOiI1MzcwNzI3MjIifQ==</vt:lpwstr>
  </property>
</Properties>
</file>