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2F47">
      <w:pPr>
        <w:pStyle w:val="7"/>
        <w:jc w:val="center"/>
      </w:pPr>
      <w:bookmarkStart w:id="0" w:name="_GoBack"/>
      <w:bookmarkEnd w:id="0"/>
      <w:r>
        <w:rPr>
          <w:rFonts w:hint="eastAsia"/>
        </w:rPr>
        <w:t>项目需求</w:t>
      </w:r>
    </w:p>
    <w:p w14:paraId="2FB01DF0">
      <w:pPr>
        <w:spacing w:line="360" w:lineRule="auto"/>
        <w:ind w:firstLine="482"/>
        <w:rPr>
          <w:sz w:val="24"/>
          <w:szCs w:val="24"/>
          <w:lang w:val="zh-CN"/>
        </w:rPr>
      </w:pPr>
      <w:r>
        <w:rPr>
          <w:rFonts w:hint="eastAsia"/>
          <w:b/>
          <w:sz w:val="24"/>
          <w:szCs w:val="24"/>
          <w:lang w:val="zh-CN"/>
        </w:rPr>
        <w:t>请投标人在制作投标文件时仔细研究项目需求说明。</w:t>
      </w:r>
      <w:r>
        <w:rPr>
          <w:rFonts w:hint="eastAsia"/>
          <w:sz w:val="24"/>
          <w:szCs w:val="24"/>
          <w:lang w:val="zh-CN"/>
        </w:rPr>
        <w:t>投标人不能简单照搬照抄招标人项目需求说明中的技术、商务要求，必须作实事求是的响应。如照搬照抄项目需求说明中的技术、商务要求的，中标后中标人在同招标人签订合同和履约环节中不得提出异议，一切后果和损失由中标人承担。如投标人提供的货物和服务同招标人提出的项目需求说明中的技术、商务要求不同的，必须在《商</w:t>
      </w:r>
      <w:r>
        <w:rPr>
          <w:rFonts w:hint="eastAsia"/>
          <w:sz w:val="24"/>
          <w:szCs w:val="24"/>
        </w:rPr>
        <w:t>务部分正负偏离表》和《技术部分正负偏离表》上明示，未明示的视</w:t>
      </w:r>
      <w:r>
        <w:rPr>
          <w:rFonts w:hint="eastAsia"/>
          <w:sz w:val="24"/>
          <w:szCs w:val="24"/>
          <w:lang w:val="zh-CN"/>
        </w:rPr>
        <w:t>同完全响应。</w:t>
      </w:r>
    </w:p>
    <w:p w14:paraId="307E0134">
      <w:pPr>
        <w:spacing w:line="360" w:lineRule="auto"/>
        <w:ind w:firstLine="480"/>
        <w:rPr>
          <w:rFonts w:hint="eastAsia" w:ascii="仿宋" w:hAnsi="仿宋" w:cs="黑体"/>
          <w:color w:val="000000"/>
          <w:sz w:val="24"/>
          <w:szCs w:val="24"/>
        </w:rPr>
      </w:pPr>
      <w:r>
        <w:rPr>
          <w:rFonts w:hint="eastAsia" w:ascii="仿宋" w:hAnsi="仿宋" w:cs="黑体"/>
          <w:color w:val="000000"/>
          <w:sz w:val="24"/>
          <w:szCs w:val="24"/>
        </w:rPr>
        <w:t>一、项目属性：</w:t>
      </w:r>
      <w:r>
        <w:rPr>
          <w:rFonts w:hint="eastAsia" w:ascii="仿宋" w:hAnsi="仿宋"/>
          <w:color w:val="000000"/>
          <w:sz w:val="24"/>
          <w:szCs w:val="24"/>
        </w:rPr>
        <w:t>服务类项目。</w:t>
      </w:r>
    </w:p>
    <w:p w14:paraId="495458B0">
      <w:pPr>
        <w:spacing w:line="360" w:lineRule="auto"/>
        <w:ind w:firstLine="480"/>
        <w:rPr>
          <w:rFonts w:hint="eastAsia" w:ascii="仿宋" w:hAnsi="仿宋" w:cs="黑体"/>
          <w:color w:val="000000"/>
          <w:sz w:val="24"/>
          <w:szCs w:val="24"/>
        </w:rPr>
      </w:pPr>
      <w:r>
        <w:rPr>
          <w:rFonts w:hint="eastAsia" w:ascii="仿宋" w:hAnsi="仿宋" w:cs="黑体"/>
          <w:color w:val="000000"/>
          <w:sz w:val="24"/>
          <w:szCs w:val="24"/>
        </w:rPr>
        <w:t>二、项目概况</w:t>
      </w:r>
    </w:p>
    <w:p w14:paraId="5E8C0E84">
      <w:pPr>
        <w:spacing w:line="480" w:lineRule="exact"/>
        <w:ind w:firstLine="480"/>
        <w:rPr>
          <w:rFonts w:hint="eastAsia" w:ascii="仿宋" w:hAnsi="仿宋"/>
          <w:bCs/>
          <w:sz w:val="24"/>
          <w:szCs w:val="24"/>
        </w:rPr>
      </w:pPr>
      <w:r>
        <w:rPr>
          <w:rFonts w:hint="eastAsia" w:ascii="仿宋" w:hAnsi="仿宋"/>
          <w:bCs/>
          <w:sz w:val="24"/>
          <w:szCs w:val="24"/>
        </w:rPr>
        <w:t>樽樾花苑占地面积:</w:t>
      </w:r>
      <w:r>
        <w:rPr>
          <w:rFonts w:ascii="仿宋" w:hAnsi="仿宋"/>
          <w:bCs/>
          <w:sz w:val="24"/>
          <w:szCs w:val="24"/>
          <w:u w:val="single"/>
        </w:rPr>
        <w:t xml:space="preserve"> </w:t>
      </w:r>
      <w:r>
        <w:rPr>
          <w:rFonts w:hint="eastAsia" w:ascii="仿宋" w:hAnsi="仿宋"/>
          <w:bCs/>
          <w:sz w:val="24"/>
          <w:szCs w:val="24"/>
          <w:u w:val="single"/>
        </w:rPr>
        <w:t>44961</w:t>
      </w:r>
      <w:r>
        <w:rPr>
          <w:rFonts w:ascii="仿宋" w:hAnsi="仿宋"/>
          <w:bCs/>
          <w:sz w:val="24"/>
          <w:szCs w:val="24"/>
          <w:u w:val="single"/>
        </w:rPr>
        <w:t xml:space="preserve"> </w:t>
      </w:r>
      <w:r>
        <w:rPr>
          <w:rFonts w:hint="eastAsia" w:ascii="仿宋" w:hAnsi="仿宋"/>
          <w:bCs/>
          <w:sz w:val="24"/>
          <w:szCs w:val="24"/>
        </w:rPr>
        <w:t>平方米</w:t>
      </w:r>
      <w:r>
        <w:rPr>
          <w:rFonts w:hint="eastAsia" w:ascii="仿宋" w:hAnsi="仿宋"/>
          <w:bCs/>
          <w:sz w:val="24"/>
          <w:szCs w:val="24"/>
          <w:highlight w:val="none"/>
        </w:rPr>
        <w:t>，建筑面积:</w:t>
      </w:r>
      <w:r>
        <w:rPr>
          <w:rFonts w:ascii="仿宋" w:hAnsi="仿宋"/>
          <w:bCs/>
          <w:sz w:val="24"/>
          <w:szCs w:val="24"/>
          <w:highlight w:val="none"/>
          <w:u w:val="single"/>
        </w:rPr>
        <w:t xml:space="preserve"> </w:t>
      </w:r>
      <w:r>
        <w:rPr>
          <w:rFonts w:ascii="仿宋" w:hAnsi="仿宋" w:eastAsia="仿宋"/>
          <w:sz w:val="28"/>
          <w:szCs w:val="28"/>
          <w:highlight w:val="none"/>
          <w:u w:val="single"/>
        </w:rPr>
        <w:t>133965.08</w:t>
      </w:r>
      <w:r>
        <w:rPr>
          <w:rFonts w:ascii="仿宋" w:hAnsi="仿宋"/>
          <w:bCs/>
          <w:sz w:val="24"/>
          <w:szCs w:val="24"/>
          <w:highlight w:val="none"/>
          <w:u w:val="single"/>
        </w:rPr>
        <w:t xml:space="preserve"> </w:t>
      </w:r>
      <w:r>
        <w:rPr>
          <w:rFonts w:hint="eastAsia" w:ascii="仿宋" w:hAnsi="仿宋"/>
          <w:bCs/>
          <w:sz w:val="24"/>
          <w:szCs w:val="24"/>
          <w:highlight w:val="none"/>
        </w:rPr>
        <w:t>平方米。</w:t>
      </w:r>
      <w:r>
        <w:rPr>
          <w:rFonts w:hint="eastAsia" w:ascii="仿宋" w:hAnsi="仿宋"/>
          <w:bCs/>
          <w:sz w:val="24"/>
          <w:szCs w:val="24"/>
        </w:rPr>
        <w:t xml:space="preserve">东至: </w:t>
      </w:r>
      <w:r>
        <w:rPr>
          <w:rFonts w:ascii="仿宋" w:hAnsi="仿宋"/>
          <w:bCs/>
          <w:sz w:val="24"/>
          <w:szCs w:val="24"/>
          <w:u w:val="single"/>
        </w:rPr>
        <w:t xml:space="preserve"> </w:t>
      </w:r>
      <w:r>
        <w:rPr>
          <w:rFonts w:hint="eastAsia" w:ascii="仿宋" w:hAnsi="仿宋"/>
          <w:bCs/>
          <w:sz w:val="24"/>
          <w:szCs w:val="24"/>
          <w:u w:val="single"/>
        </w:rPr>
        <w:t>通京大道辅路</w:t>
      </w:r>
      <w:r>
        <w:rPr>
          <w:rFonts w:ascii="仿宋" w:hAnsi="仿宋"/>
          <w:bCs/>
          <w:sz w:val="24"/>
          <w:szCs w:val="24"/>
          <w:u w:val="single"/>
        </w:rPr>
        <w:t xml:space="preserve"> </w:t>
      </w:r>
      <w:r>
        <w:rPr>
          <w:rFonts w:hint="eastAsia" w:ascii="仿宋" w:hAnsi="仿宋"/>
          <w:bCs/>
          <w:sz w:val="24"/>
          <w:szCs w:val="24"/>
        </w:rPr>
        <w:t>，南至:</w:t>
      </w:r>
      <w:r>
        <w:rPr>
          <w:rFonts w:hint="eastAsia" w:ascii="仿宋" w:hAnsi="仿宋"/>
          <w:bCs/>
          <w:sz w:val="24"/>
          <w:szCs w:val="24"/>
          <w:u w:val="single"/>
        </w:rPr>
        <w:t xml:space="preserve"> 扬善路</w:t>
      </w:r>
      <w:r>
        <w:rPr>
          <w:rFonts w:ascii="仿宋" w:hAnsi="仿宋"/>
          <w:bCs/>
          <w:sz w:val="24"/>
          <w:szCs w:val="24"/>
          <w:u w:val="single"/>
        </w:rPr>
        <w:t xml:space="preserve"> </w:t>
      </w:r>
      <w:r>
        <w:rPr>
          <w:rFonts w:hint="eastAsia" w:ascii="仿宋" w:hAnsi="仿宋"/>
          <w:bCs/>
          <w:sz w:val="24"/>
          <w:szCs w:val="24"/>
        </w:rPr>
        <w:t>，西至：</w:t>
      </w:r>
      <w:r>
        <w:rPr>
          <w:rFonts w:hint="eastAsia" w:ascii="仿宋" w:hAnsi="仿宋"/>
          <w:bCs/>
          <w:sz w:val="24"/>
          <w:szCs w:val="24"/>
          <w:u w:val="single"/>
        </w:rPr>
        <w:t xml:space="preserve"> </w:t>
      </w:r>
      <w:r>
        <w:rPr>
          <w:rFonts w:ascii="仿宋" w:hAnsi="仿宋"/>
          <w:bCs/>
          <w:sz w:val="24"/>
          <w:szCs w:val="24"/>
          <w:u w:val="single"/>
        </w:rPr>
        <w:t xml:space="preserve"> </w:t>
      </w:r>
      <w:r>
        <w:rPr>
          <w:rFonts w:hint="eastAsia" w:ascii="仿宋" w:hAnsi="仿宋"/>
          <w:bCs/>
          <w:sz w:val="24"/>
          <w:szCs w:val="24"/>
          <w:u w:val="single"/>
        </w:rPr>
        <w:t>校西路</w:t>
      </w:r>
      <w:r>
        <w:rPr>
          <w:rFonts w:ascii="仿宋" w:hAnsi="仿宋"/>
          <w:bCs/>
          <w:sz w:val="24"/>
          <w:szCs w:val="24"/>
          <w:u w:val="single"/>
        </w:rPr>
        <w:t xml:space="preserve">  </w:t>
      </w:r>
      <w:r>
        <w:rPr>
          <w:rFonts w:hint="eastAsia" w:ascii="仿宋" w:hAnsi="仿宋"/>
          <w:bCs/>
          <w:sz w:val="24"/>
          <w:szCs w:val="24"/>
        </w:rPr>
        <w:t xml:space="preserve">，北至: </w:t>
      </w:r>
      <w:r>
        <w:rPr>
          <w:rFonts w:ascii="仿宋" w:hAnsi="仿宋"/>
          <w:bCs/>
          <w:sz w:val="24"/>
          <w:szCs w:val="24"/>
          <w:u w:val="single"/>
        </w:rPr>
        <w:t xml:space="preserve"> </w:t>
      </w:r>
      <w:r>
        <w:rPr>
          <w:rFonts w:hint="eastAsia" w:ascii="仿宋" w:hAnsi="仿宋"/>
          <w:bCs/>
          <w:sz w:val="24"/>
          <w:szCs w:val="24"/>
          <w:u w:val="single"/>
        </w:rPr>
        <w:t>樽文路</w:t>
      </w:r>
      <w:r>
        <w:rPr>
          <w:rFonts w:hint="eastAsia" w:ascii="仿宋" w:hAnsi="仿宋"/>
          <w:bCs/>
          <w:sz w:val="24"/>
          <w:szCs w:val="24"/>
        </w:rPr>
        <w:t>。住宅总户数：</w:t>
      </w:r>
      <w:r>
        <w:rPr>
          <w:rFonts w:hint="eastAsia" w:ascii="仿宋" w:hAnsi="仿宋"/>
          <w:bCs/>
          <w:sz w:val="24"/>
          <w:szCs w:val="24"/>
          <w:u w:val="single"/>
        </w:rPr>
        <w:t>5</w:t>
      </w:r>
      <w:r>
        <w:rPr>
          <w:rFonts w:ascii="仿宋" w:hAnsi="仿宋"/>
          <w:bCs/>
          <w:sz w:val="24"/>
          <w:szCs w:val="24"/>
          <w:u w:val="single"/>
        </w:rPr>
        <w:t>88</w:t>
      </w:r>
      <w:r>
        <w:rPr>
          <w:rFonts w:hint="eastAsia" w:ascii="仿宋" w:hAnsi="仿宋"/>
          <w:bCs/>
          <w:sz w:val="24"/>
          <w:szCs w:val="24"/>
        </w:rPr>
        <w:t>户，住宅总面积：</w:t>
      </w:r>
      <w:r>
        <w:rPr>
          <w:rFonts w:hint="eastAsia" w:ascii="仿宋" w:hAnsi="仿宋"/>
          <w:bCs/>
          <w:sz w:val="24"/>
          <w:szCs w:val="24"/>
          <w:u w:val="single"/>
        </w:rPr>
        <w:t xml:space="preserve"> 约86249</w:t>
      </w:r>
      <w:r>
        <w:rPr>
          <w:rFonts w:hint="eastAsia" w:ascii="仿宋" w:hAnsi="仿宋"/>
          <w:bCs/>
          <w:sz w:val="24"/>
          <w:szCs w:val="24"/>
        </w:rPr>
        <w:t>平方米，汽车停车位（含人防车位）：</w:t>
      </w:r>
      <w:r>
        <w:rPr>
          <w:rFonts w:hint="eastAsia" w:ascii="仿宋" w:hAnsi="仿宋"/>
          <w:bCs/>
          <w:sz w:val="24"/>
          <w:szCs w:val="24"/>
          <w:u w:val="single"/>
        </w:rPr>
        <w:t xml:space="preserve"> 约1</w:t>
      </w:r>
      <w:r>
        <w:rPr>
          <w:rFonts w:ascii="仿宋" w:hAnsi="仿宋"/>
          <w:bCs/>
          <w:sz w:val="24"/>
          <w:szCs w:val="24"/>
          <w:u w:val="single"/>
        </w:rPr>
        <w:t>000</w:t>
      </w:r>
      <w:r>
        <w:rPr>
          <w:rFonts w:hint="eastAsia" w:ascii="仿宋" w:hAnsi="仿宋"/>
          <w:bCs/>
          <w:sz w:val="24"/>
          <w:szCs w:val="24"/>
        </w:rPr>
        <w:t>个（车位情况请各投标人自行核实，招标人不承担相关风险及法律责任，投标人中标后不得以车位问题擅自退出，否则招标人将没收投标保证金及履约保证金）。</w:t>
      </w:r>
    </w:p>
    <w:p w14:paraId="67769F7A">
      <w:pPr>
        <w:spacing w:line="480" w:lineRule="exact"/>
        <w:ind w:firstLine="480"/>
        <w:rPr>
          <w:rFonts w:hint="eastAsia" w:ascii="仿宋" w:hAnsi="仿宋" w:cs="黑体"/>
          <w:sz w:val="24"/>
          <w:szCs w:val="24"/>
        </w:rPr>
      </w:pPr>
      <w:r>
        <w:rPr>
          <w:rFonts w:hint="eastAsia" w:ascii="仿宋" w:hAnsi="仿宋" w:cs="黑体"/>
          <w:sz w:val="24"/>
          <w:szCs w:val="24"/>
        </w:rPr>
        <w:t>二、物业管理服务要求、人员配备等要求</w:t>
      </w:r>
    </w:p>
    <w:p w14:paraId="3E52FA91">
      <w:pPr>
        <w:spacing w:line="480" w:lineRule="exact"/>
        <w:ind w:firstLine="480"/>
        <w:rPr>
          <w:rFonts w:hint="eastAsia" w:ascii="仿宋" w:hAnsi="仿宋"/>
          <w:sz w:val="24"/>
          <w:szCs w:val="24"/>
        </w:rPr>
      </w:pPr>
      <w:r>
        <w:rPr>
          <w:rFonts w:hint="eastAsia" w:ascii="仿宋" w:hAnsi="仿宋"/>
          <w:sz w:val="24"/>
          <w:szCs w:val="24"/>
        </w:rPr>
        <w:t>1.物业管理服务要求</w:t>
      </w:r>
    </w:p>
    <w:tbl>
      <w:tblPr>
        <w:tblStyle w:val="9"/>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7"/>
      </w:tblGrid>
      <w:tr w14:paraId="13BD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067" w:type="dxa"/>
          </w:tcPr>
          <w:p w14:paraId="3A209A6A">
            <w:pPr>
              <w:widowControl/>
              <w:spacing w:line="480" w:lineRule="exact"/>
              <w:ind w:firstLine="480"/>
              <w:jc w:val="left"/>
              <w:rPr>
                <w:rFonts w:hint="eastAsia" w:ascii="仿宋" w:hAnsi="仿宋" w:cs="宋体"/>
                <w:sz w:val="24"/>
                <w:szCs w:val="24"/>
              </w:rPr>
            </w:pPr>
            <w:r>
              <w:rPr>
                <w:rFonts w:hint="eastAsia" w:ascii="仿宋" w:hAnsi="仿宋" w:cs="宋体"/>
                <w:sz w:val="24"/>
                <w:szCs w:val="24"/>
              </w:rPr>
              <w:t xml:space="preserve">日常物业管理：物业公司提供的服务包括但不限于以下内容： </w:t>
            </w:r>
          </w:p>
          <w:p w14:paraId="4B22F9C6">
            <w:pPr>
              <w:widowControl/>
              <w:spacing w:line="480" w:lineRule="exact"/>
              <w:ind w:firstLine="480"/>
              <w:jc w:val="left"/>
              <w:rPr>
                <w:rFonts w:hint="eastAsia" w:ascii="仿宋" w:hAnsi="仿宋" w:cs="宋体"/>
                <w:sz w:val="24"/>
                <w:szCs w:val="24"/>
              </w:rPr>
            </w:pPr>
            <w:r>
              <w:rPr>
                <w:rFonts w:hint="eastAsia" w:ascii="仿宋" w:hAnsi="仿宋" w:cs="宋体"/>
                <w:sz w:val="24"/>
                <w:szCs w:val="24"/>
              </w:rPr>
              <w:t>1、物业公共部位的日常维修养护；</w:t>
            </w:r>
          </w:p>
          <w:p w14:paraId="2D513BD4">
            <w:pPr>
              <w:widowControl/>
              <w:spacing w:line="480" w:lineRule="exact"/>
              <w:ind w:firstLine="480"/>
              <w:jc w:val="left"/>
              <w:rPr>
                <w:rFonts w:hint="eastAsia" w:ascii="仿宋" w:hAnsi="仿宋" w:cs="宋体"/>
                <w:sz w:val="24"/>
                <w:szCs w:val="24"/>
              </w:rPr>
            </w:pPr>
            <w:r>
              <w:rPr>
                <w:rFonts w:hint="eastAsia" w:ascii="仿宋" w:hAnsi="仿宋" w:cs="宋体"/>
                <w:sz w:val="24"/>
                <w:szCs w:val="24"/>
              </w:rPr>
              <w:t>2、物业共用设施设备的日常运行和日常维修养护【</w:t>
            </w:r>
            <w:r>
              <w:rPr>
                <w:rFonts w:hint="eastAsia" w:cs="Times New Roman"/>
                <w:sz w:val="24"/>
                <w:szCs w:val="24"/>
              </w:rPr>
              <w:t>公共设施设备3000元以内的单笔维修费用(该维修费用不含本项目员工的人工费)，单笔次数年度</w:t>
            </w:r>
            <w:r>
              <w:rPr>
                <w:rFonts w:cs="Times New Roman"/>
                <w:sz w:val="24"/>
                <w:szCs w:val="24"/>
              </w:rPr>
              <w:t>12</w:t>
            </w:r>
            <w:r>
              <w:rPr>
                <w:rFonts w:hint="eastAsia" w:cs="Times New Roman"/>
                <w:sz w:val="24"/>
                <w:szCs w:val="24"/>
              </w:rPr>
              <w:t>次以内</w:t>
            </w:r>
            <w:r>
              <w:rPr>
                <w:rFonts w:hint="eastAsia" w:ascii="仿宋" w:hAnsi="仿宋" w:cs="宋体"/>
                <w:sz w:val="24"/>
                <w:szCs w:val="24"/>
              </w:rPr>
              <w:t>】</w:t>
            </w:r>
            <w:r>
              <w:rPr>
                <w:rFonts w:hint="eastAsia" w:ascii="仿宋" w:hAnsi="仿宋" w:cs="Times New Roman"/>
                <w:bCs/>
                <w:sz w:val="24"/>
                <w:szCs w:val="24"/>
              </w:rPr>
              <w:t>。</w:t>
            </w:r>
            <w:r>
              <w:rPr>
                <w:rFonts w:hint="eastAsia" w:ascii="仿宋" w:hAnsi="仿宋" w:cs="宋体"/>
                <w:sz w:val="24"/>
                <w:szCs w:val="24"/>
              </w:rPr>
              <w:t>包括：配电设备、落水管、共用照明、水泵、消防设施设备、建筑物防雷设施。不含设施设备的更换。附属配套建筑和设施的维修、养护和管理，包括物业管理用房。设施设备以修为主，确实需要更换的需书面告知甲方，甲方同意后方可更换，做好设施设备的维护保养工作，确保设施设备的工作性能，降低设施设备的故障率。对设施设备的故障应及时做好书面汇报，确保设施设备的安全运行；</w:t>
            </w:r>
          </w:p>
          <w:p w14:paraId="42FFFFC5">
            <w:pPr>
              <w:widowControl/>
              <w:spacing w:line="480" w:lineRule="exact"/>
              <w:ind w:firstLine="480"/>
              <w:jc w:val="left"/>
              <w:rPr>
                <w:rFonts w:hint="eastAsia" w:ascii="仿宋" w:hAnsi="仿宋" w:cs="宋体"/>
                <w:sz w:val="24"/>
                <w:szCs w:val="24"/>
                <w:lang w:bidi="ar"/>
              </w:rPr>
            </w:pPr>
            <w:r>
              <w:rPr>
                <w:rFonts w:hint="eastAsia" w:ascii="仿宋" w:hAnsi="仿宋" w:cs="宋体"/>
                <w:sz w:val="24"/>
                <w:szCs w:val="24"/>
              </w:rPr>
              <w:t>3、物业公用部位和相关场地的日常卫生服务，</w:t>
            </w:r>
            <w:r>
              <w:rPr>
                <w:rFonts w:hint="eastAsia" w:ascii="仿宋" w:hAnsi="仿宋" w:cs="宋体"/>
                <w:sz w:val="24"/>
                <w:szCs w:val="24"/>
                <w:lang w:bidi="ar"/>
              </w:rPr>
              <w:t>包括公共场所、房屋共用部位的清洁卫生、垃圾的收集等；</w:t>
            </w:r>
          </w:p>
          <w:p w14:paraId="38C06A48">
            <w:pPr>
              <w:widowControl/>
              <w:spacing w:line="480" w:lineRule="exact"/>
              <w:ind w:firstLine="480"/>
              <w:jc w:val="left"/>
              <w:rPr>
                <w:rFonts w:hint="eastAsia" w:ascii="仿宋" w:hAnsi="仿宋" w:cs="宋体"/>
                <w:sz w:val="24"/>
                <w:szCs w:val="24"/>
              </w:rPr>
            </w:pPr>
            <w:r>
              <w:rPr>
                <w:rFonts w:hint="eastAsia" w:ascii="仿宋" w:hAnsi="仿宋" w:cs="宋体"/>
                <w:sz w:val="24"/>
                <w:szCs w:val="24"/>
              </w:rPr>
              <w:t>4、车辆停放管理服务；</w:t>
            </w:r>
          </w:p>
          <w:p w14:paraId="798AB195">
            <w:pPr>
              <w:widowControl/>
              <w:spacing w:line="480" w:lineRule="exact"/>
              <w:ind w:firstLine="480"/>
              <w:jc w:val="left"/>
              <w:rPr>
                <w:rFonts w:hint="eastAsia" w:ascii="仿宋" w:hAnsi="仿宋" w:cs="宋体"/>
                <w:sz w:val="24"/>
                <w:szCs w:val="24"/>
              </w:rPr>
            </w:pPr>
            <w:r>
              <w:rPr>
                <w:rFonts w:hint="eastAsia" w:ascii="仿宋" w:hAnsi="仿宋" w:cs="宋体"/>
                <w:sz w:val="24"/>
                <w:szCs w:val="24"/>
              </w:rPr>
              <w:t>5、公共秩序维护、安全防范、消防等事项的管理；</w:t>
            </w:r>
            <w:r>
              <w:rPr>
                <w:rFonts w:hint="eastAsia" w:ascii="仿宋" w:hAnsi="仿宋" w:cs="宋体"/>
                <w:sz w:val="24"/>
                <w:szCs w:val="24"/>
                <w:lang w:bidi="ar"/>
              </w:rPr>
              <w:t>维护小区公共秩序和保障小区公共安全，包括安全监控、门岗执勤和不定时巡视等。发现治安问题必须及时解决。对于小区特种设施、危险场所（泳池、窨井、高墙、滑坡）、危急行为出现应有针对性预案，并在日常工作中特别加强控制管理。</w:t>
            </w:r>
          </w:p>
          <w:p w14:paraId="70952DF6">
            <w:pPr>
              <w:widowControl/>
              <w:spacing w:line="480" w:lineRule="exact"/>
              <w:ind w:firstLine="480"/>
              <w:jc w:val="left"/>
              <w:rPr>
                <w:rFonts w:hint="eastAsia" w:ascii="仿宋" w:hAnsi="仿宋" w:cs="宋体"/>
                <w:sz w:val="24"/>
                <w:szCs w:val="24"/>
              </w:rPr>
            </w:pPr>
            <w:r>
              <w:rPr>
                <w:rFonts w:hint="eastAsia" w:ascii="仿宋" w:hAnsi="仿宋" w:cs="宋体"/>
                <w:sz w:val="24"/>
                <w:szCs w:val="24"/>
              </w:rPr>
              <w:t>6、物业管理区域绿化养护服务；</w:t>
            </w:r>
          </w:p>
          <w:p w14:paraId="21EBD949">
            <w:pPr>
              <w:widowControl/>
              <w:spacing w:line="480" w:lineRule="exact"/>
              <w:ind w:firstLine="480"/>
              <w:jc w:val="left"/>
              <w:rPr>
                <w:rFonts w:hint="eastAsia" w:ascii="仿宋" w:hAnsi="仿宋" w:cs="宋体"/>
                <w:sz w:val="24"/>
                <w:szCs w:val="24"/>
              </w:rPr>
            </w:pPr>
            <w:r>
              <w:rPr>
                <w:rFonts w:hint="eastAsia" w:ascii="仿宋" w:hAnsi="仿宋" w:cs="宋体"/>
                <w:sz w:val="24"/>
                <w:szCs w:val="24"/>
              </w:rPr>
              <w:t>7、装饰装修登记、监督、指导、报告管理服务；装修材料运送车辆及垃圾清运车辆的管理；</w:t>
            </w:r>
          </w:p>
          <w:p w14:paraId="07277E3B">
            <w:pPr>
              <w:widowControl/>
              <w:spacing w:line="480" w:lineRule="exact"/>
              <w:ind w:firstLine="480"/>
              <w:jc w:val="left"/>
              <w:rPr>
                <w:rFonts w:hint="eastAsia" w:ascii="仿宋" w:hAnsi="仿宋" w:cs="宋体"/>
                <w:sz w:val="24"/>
                <w:szCs w:val="24"/>
              </w:rPr>
            </w:pPr>
            <w:r>
              <w:rPr>
                <w:rFonts w:hint="eastAsia" w:ascii="仿宋" w:hAnsi="仿宋" w:cs="宋体"/>
                <w:sz w:val="24"/>
                <w:szCs w:val="24"/>
              </w:rPr>
              <w:t>8、物业档案资料管理；接收、建立物业管理档案并负责及时如实记录有关变更情况；管理与物业相关的档案、资料。包括工程图纸、用户档案、工程竣工验收资料等，协助业主做好与施工方的沟通，做好前期施工存在的工程缺陷记录工作，管理期满向甲方移交全部房屋及有关财产、全部物业管理档案及有关资料；</w:t>
            </w:r>
          </w:p>
          <w:p w14:paraId="4516CA2D">
            <w:pPr>
              <w:widowControl/>
              <w:spacing w:line="480" w:lineRule="exact"/>
              <w:ind w:firstLine="480"/>
              <w:jc w:val="left"/>
              <w:rPr>
                <w:rFonts w:hint="eastAsia" w:ascii="仿宋" w:hAnsi="仿宋" w:cs="宋体"/>
                <w:sz w:val="24"/>
                <w:szCs w:val="24"/>
              </w:rPr>
            </w:pPr>
            <w:r>
              <w:rPr>
                <w:rFonts w:hint="eastAsia" w:ascii="仿宋" w:hAnsi="仿宋" w:cs="宋体"/>
                <w:sz w:val="24"/>
                <w:szCs w:val="24"/>
              </w:rPr>
              <w:t>9、完成物业费的收取；</w:t>
            </w:r>
          </w:p>
          <w:p w14:paraId="2BFBB161">
            <w:pPr>
              <w:widowControl/>
              <w:spacing w:line="480" w:lineRule="exact"/>
              <w:ind w:firstLine="480"/>
              <w:jc w:val="left"/>
              <w:rPr>
                <w:rFonts w:hint="eastAsia" w:ascii="仿宋" w:hAnsi="仿宋" w:cs="宋体"/>
                <w:sz w:val="24"/>
                <w:szCs w:val="24"/>
              </w:rPr>
            </w:pPr>
            <w:r>
              <w:rPr>
                <w:rFonts w:hint="eastAsia" w:ascii="仿宋" w:hAnsi="仿宋" w:cs="宋体"/>
                <w:sz w:val="24"/>
                <w:szCs w:val="24"/>
              </w:rPr>
              <w:t>10、加强空置房的管理；</w:t>
            </w:r>
          </w:p>
          <w:p w14:paraId="23D411EB">
            <w:pPr>
              <w:widowControl/>
              <w:spacing w:line="480" w:lineRule="exact"/>
              <w:ind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1</w:t>
            </w:r>
            <w:r>
              <w:rPr>
                <w:rFonts w:hint="eastAsia" w:ascii="仿宋" w:hAnsi="仿宋" w:cs="宋体"/>
                <w:sz w:val="24"/>
                <w:szCs w:val="24"/>
              </w:rPr>
              <w:t>、游泳池的卫生和安全管理以及设备维护；</w:t>
            </w:r>
          </w:p>
          <w:p w14:paraId="08915370">
            <w:pPr>
              <w:widowControl/>
              <w:spacing w:line="480" w:lineRule="exact"/>
              <w:ind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2</w:t>
            </w:r>
            <w:r>
              <w:rPr>
                <w:rFonts w:hint="eastAsia" w:ascii="仿宋" w:hAnsi="仿宋" w:cs="宋体"/>
                <w:sz w:val="24"/>
                <w:szCs w:val="24"/>
              </w:rPr>
              <w:t xml:space="preserve">、负责物业范围内扫雪防冻、防台等自然灾害预防和处理工作； </w:t>
            </w:r>
          </w:p>
          <w:p w14:paraId="2589C91D">
            <w:pPr>
              <w:widowControl/>
              <w:spacing w:line="480" w:lineRule="exact"/>
              <w:ind w:firstLine="480"/>
              <w:jc w:val="left"/>
              <w:rPr>
                <w:rFonts w:hint="eastAsia" w:ascii="仿宋" w:hAnsi="仿宋" w:cs="Times New Roman"/>
                <w:sz w:val="24"/>
                <w:szCs w:val="24"/>
              </w:rPr>
            </w:pPr>
            <w:r>
              <w:rPr>
                <w:rFonts w:hint="eastAsia" w:ascii="仿宋" w:hAnsi="仿宋" w:cs="宋体"/>
                <w:sz w:val="24"/>
                <w:szCs w:val="24"/>
              </w:rPr>
              <w:t>1</w:t>
            </w:r>
            <w:r>
              <w:rPr>
                <w:rFonts w:ascii="仿宋" w:hAnsi="仿宋" w:cs="宋体"/>
                <w:sz w:val="24"/>
                <w:szCs w:val="24"/>
              </w:rPr>
              <w:t>3</w:t>
            </w:r>
            <w:r>
              <w:rPr>
                <w:rFonts w:hint="eastAsia" w:ascii="仿宋" w:hAnsi="仿宋" w:cs="宋体"/>
                <w:sz w:val="24"/>
                <w:szCs w:val="24"/>
              </w:rPr>
              <w:t>、其他应由物业公司负责的服务管理服务工作。</w:t>
            </w:r>
          </w:p>
        </w:tc>
      </w:tr>
    </w:tbl>
    <w:p w14:paraId="30F91DFF">
      <w:pPr>
        <w:spacing w:line="480" w:lineRule="exact"/>
        <w:ind w:firstLine="480"/>
        <w:rPr>
          <w:rFonts w:hint="eastAsia" w:ascii="仿宋" w:hAnsi="仿宋"/>
          <w:sz w:val="24"/>
          <w:szCs w:val="24"/>
        </w:rPr>
      </w:pPr>
    </w:p>
    <w:p w14:paraId="00DD8407">
      <w:pPr>
        <w:numPr>
          <w:ilvl w:val="0"/>
          <w:numId w:val="1"/>
        </w:numPr>
        <w:overflowPunct w:val="0"/>
        <w:topLinePunct/>
        <w:adjustRightInd w:val="0"/>
        <w:snapToGrid/>
        <w:spacing w:line="480" w:lineRule="exact"/>
        <w:ind w:firstLine="480" w:firstLineChars="0"/>
        <w:rPr>
          <w:rFonts w:hint="eastAsia" w:ascii="仿宋" w:hAnsi="仿宋"/>
          <w:sz w:val="24"/>
          <w:szCs w:val="24"/>
        </w:rPr>
      </w:pPr>
      <w:r>
        <w:rPr>
          <w:rFonts w:hint="eastAsia" w:ascii="仿宋" w:hAnsi="仿宋"/>
          <w:sz w:val="24"/>
          <w:szCs w:val="24"/>
        </w:rPr>
        <w:t>服务人员配备要求（所有人员必须只在本小区履职服务）</w:t>
      </w:r>
    </w:p>
    <w:tbl>
      <w:tblPr>
        <w:tblStyle w:val="4"/>
        <w:tblW w:w="995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51"/>
      </w:tblGrid>
      <w:tr w14:paraId="5FE06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1" w:type="dxa"/>
          </w:tcPr>
          <w:p w14:paraId="2DDBEF7B">
            <w:pPr>
              <w:widowControl/>
              <w:spacing w:line="480" w:lineRule="exact"/>
              <w:ind w:firstLine="480"/>
              <w:jc w:val="left"/>
              <w:rPr>
                <w:rFonts w:hint="eastAsia" w:ascii="仿宋" w:hAnsi="仿宋" w:cs="宋体"/>
                <w:sz w:val="24"/>
                <w:szCs w:val="24"/>
              </w:rPr>
            </w:pPr>
            <w:r>
              <w:rPr>
                <w:rFonts w:hint="eastAsia" w:ascii="仿宋" w:hAnsi="仿宋" w:cs="宋体"/>
                <w:sz w:val="24"/>
                <w:szCs w:val="24"/>
              </w:rPr>
              <w:t>物业从业人员配置最少不低于</w:t>
            </w:r>
            <w:r>
              <w:rPr>
                <w:rFonts w:ascii="仿宋" w:hAnsi="仿宋" w:cs="宋体"/>
                <w:sz w:val="24"/>
                <w:szCs w:val="24"/>
                <w:u w:val="single"/>
              </w:rPr>
              <w:t xml:space="preserve"> </w:t>
            </w:r>
            <w:r>
              <w:rPr>
                <w:rFonts w:hint="eastAsia" w:ascii="仿宋" w:hAnsi="仿宋" w:cs="宋体"/>
                <w:sz w:val="24"/>
                <w:szCs w:val="24"/>
                <w:u w:val="single"/>
              </w:rPr>
              <w:t>31</w:t>
            </w:r>
            <w:r>
              <w:rPr>
                <w:rFonts w:ascii="仿宋" w:hAnsi="仿宋" w:cs="宋体"/>
                <w:sz w:val="24"/>
                <w:szCs w:val="24"/>
                <w:u w:val="single"/>
              </w:rPr>
              <w:t xml:space="preserve"> </w:t>
            </w:r>
            <w:r>
              <w:rPr>
                <w:rFonts w:hint="eastAsia" w:ascii="仿宋" w:hAnsi="仿宋" w:cs="宋体"/>
                <w:sz w:val="24"/>
                <w:szCs w:val="24"/>
              </w:rPr>
              <w:t>人</w:t>
            </w:r>
          </w:p>
          <w:p w14:paraId="50878452">
            <w:pPr>
              <w:widowControl/>
              <w:spacing w:line="480" w:lineRule="exact"/>
              <w:ind w:firstLine="480"/>
              <w:jc w:val="left"/>
              <w:rPr>
                <w:rFonts w:hint="eastAsia" w:ascii="仿宋" w:hAnsi="仿宋" w:cs="宋体"/>
                <w:sz w:val="24"/>
                <w:szCs w:val="24"/>
              </w:rPr>
            </w:pPr>
            <w:r>
              <w:rPr>
                <w:rFonts w:hint="eastAsia" w:ascii="仿宋" w:hAnsi="仿宋" w:cs="宋体"/>
                <w:sz w:val="24"/>
                <w:szCs w:val="24"/>
              </w:rPr>
              <w:t>1、项目部</w:t>
            </w:r>
          </w:p>
          <w:p w14:paraId="6B1CECF1">
            <w:pPr>
              <w:widowControl/>
              <w:spacing w:line="480" w:lineRule="exact"/>
              <w:ind w:firstLine="480"/>
              <w:jc w:val="left"/>
              <w:rPr>
                <w:rFonts w:hint="eastAsia" w:ascii="仿宋" w:hAnsi="仿宋" w:cs="宋体"/>
                <w:sz w:val="24"/>
                <w:szCs w:val="24"/>
              </w:rPr>
            </w:pPr>
            <w:r>
              <w:rPr>
                <w:rFonts w:hint="eastAsia" w:ascii="仿宋" w:hAnsi="仿宋" w:cs="宋体"/>
                <w:sz w:val="24"/>
                <w:szCs w:val="24"/>
              </w:rPr>
              <w:t>（1）项目经理</w:t>
            </w:r>
            <w:r>
              <w:rPr>
                <w:rFonts w:ascii="仿宋" w:hAnsi="仿宋" w:cs="宋体"/>
                <w:sz w:val="24"/>
                <w:szCs w:val="24"/>
                <w:u w:val="single"/>
              </w:rPr>
              <w:t>1</w:t>
            </w:r>
            <w:r>
              <w:rPr>
                <w:rFonts w:hint="eastAsia" w:ascii="仿宋" w:hAnsi="仿宋" w:cs="宋体"/>
                <w:sz w:val="24"/>
                <w:szCs w:val="24"/>
              </w:rPr>
              <w:t>人：年龄不超过</w:t>
            </w:r>
            <w:r>
              <w:rPr>
                <w:rFonts w:ascii="仿宋" w:hAnsi="仿宋" w:cs="宋体"/>
                <w:sz w:val="24"/>
                <w:szCs w:val="24"/>
              </w:rPr>
              <w:t>5</w:t>
            </w:r>
            <w:r>
              <w:rPr>
                <w:rFonts w:hint="eastAsia" w:ascii="仿宋" w:hAnsi="仿宋" w:cs="宋体"/>
                <w:sz w:val="24"/>
                <w:szCs w:val="24"/>
              </w:rPr>
              <w:t>5周岁，身体健康，大专学历(含)以上，无犯罪行为记录，持有物业项目负责人证书，具有5年及以上同岗位履职经验且在投标企业连续缴纳社保1</w:t>
            </w:r>
            <w:r>
              <w:rPr>
                <w:rFonts w:ascii="仿宋" w:hAnsi="仿宋" w:cs="宋体"/>
                <w:sz w:val="24"/>
                <w:szCs w:val="24"/>
              </w:rPr>
              <w:t>2</w:t>
            </w:r>
            <w:r>
              <w:rPr>
                <w:rFonts w:hint="eastAsia" w:ascii="仿宋" w:hAnsi="仿宋" w:cs="宋体"/>
                <w:sz w:val="24"/>
                <w:szCs w:val="24"/>
              </w:rPr>
              <w:t>个月以上。</w:t>
            </w:r>
          </w:p>
          <w:p w14:paraId="78FE6D00">
            <w:pPr>
              <w:widowControl/>
              <w:spacing w:line="480" w:lineRule="exact"/>
              <w:ind w:firstLine="480"/>
              <w:jc w:val="left"/>
              <w:rPr>
                <w:rFonts w:hint="eastAsia" w:ascii="仿宋" w:hAnsi="仿宋" w:cs="宋体"/>
                <w:sz w:val="24"/>
                <w:szCs w:val="24"/>
              </w:rPr>
            </w:pPr>
            <w:r>
              <w:rPr>
                <w:rFonts w:hint="eastAsia" w:ascii="仿宋" w:hAnsi="仿宋" w:cs="宋体"/>
                <w:sz w:val="24"/>
                <w:szCs w:val="24"/>
              </w:rPr>
              <w:t>（2）管家不少于</w:t>
            </w:r>
            <w:r>
              <w:rPr>
                <w:rFonts w:ascii="仿宋" w:hAnsi="仿宋" w:cs="宋体"/>
                <w:sz w:val="24"/>
                <w:szCs w:val="24"/>
                <w:u w:val="single"/>
              </w:rPr>
              <w:t xml:space="preserve"> </w:t>
            </w:r>
            <w:r>
              <w:rPr>
                <w:rFonts w:hint="eastAsia" w:ascii="仿宋" w:hAnsi="仿宋" w:cs="宋体"/>
                <w:sz w:val="24"/>
                <w:szCs w:val="24"/>
                <w:u w:val="single"/>
              </w:rPr>
              <w:t>2</w:t>
            </w:r>
            <w:r>
              <w:rPr>
                <w:rFonts w:ascii="仿宋" w:hAnsi="仿宋" w:cs="宋体"/>
                <w:sz w:val="24"/>
                <w:szCs w:val="24"/>
                <w:u w:val="single"/>
              </w:rPr>
              <w:t xml:space="preserve"> </w:t>
            </w:r>
            <w:r>
              <w:rPr>
                <w:rFonts w:hint="eastAsia" w:ascii="仿宋" w:hAnsi="仿宋" w:cs="宋体"/>
                <w:sz w:val="24"/>
                <w:szCs w:val="24"/>
              </w:rPr>
              <w:t>人，45周岁以下；大专学历(含)以上；具有商品房住宅小区客服及协调能力，形象气质佳，有三年以上商品房住宅物业客服工作经验，有良好的客户服务意识及高度的责任心。</w:t>
            </w:r>
          </w:p>
          <w:p w14:paraId="278935F8">
            <w:pPr>
              <w:widowControl/>
              <w:spacing w:line="480" w:lineRule="exact"/>
              <w:ind w:firstLine="480"/>
              <w:jc w:val="left"/>
              <w:rPr>
                <w:rFonts w:hint="eastAsia" w:ascii="仿宋" w:hAnsi="仿宋" w:cs="宋体"/>
                <w:sz w:val="24"/>
                <w:szCs w:val="24"/>
              </w:rPr>
            </w:pPr>
            <w:r>
              <w:rPr>
                <w:rFonts w:hint="eastAsia" w:ascii="仿宋" w:hAnsi="仿宋" w:cs="宋体"/>
                <w:sz w:val="24"/>
                <w:szCs w:val="24"/>
              </w:rPr>
              <w:t>2、</w:t>
            </w:r>
            <w:r>
              <w:rPr>
                <w:rFonts w:hint="eastAsia" w:ascii="仿宋" w:hAnsi="仿宋"/>
                <w:sz w:val="24"/>
                <w:szCs w:val="24"/>
              </w:rPr>
              <w:t>秩序维护员</w:t>
            </w:r>
            <w:r>
              <w:rPr>
                <w:rFonts w:hint="eastAsia" w:ascii="仿宋" w:hAnsi="仿宋" w:cs="宋体"/>
                <w:sz w:val="24"/>
                <w:szCs w:val="24"/>
              </w:rPr>
              <w:t>：保安员不少于</w:t>
            </w:r>
            <w:r>
              <w:rPr>
                <w:rFonts w:ascii="仿宋" w:hAnsi="仿宋" w:cs="宋体"/>
                <w:sz w:val="24"/>
                <w:szCs w:val="24"/>
                <w:u w:val="single"/>
              </w:rPr>
              <w:t xml:space="preserve"> </w:t>
            </w:r>
            <w:r>
              <w:rPr>
                <w:rFonts w:hint="eastAsia" w:ascii="仿宋" w:hAnsi="仿宋" w:cs="宋体"/>
                <w:sz w:val="24"/>
                <w:szCs w:val="24"/>
                <w:u w:val="single"/>
              </w:rPr>
              <w:t>14</w:t>
            </w:r>
            <w:r>
              <w:rPr>
                <w:rFonts w:ascii="仿宋" w:hAnsi="仿宋" w:cs="宋体"/>
                <w:sz w:val="24"/>
                <w:szCs w:val="24"/>
                <w:u w:val="single"/>
              </w:rPr>
              <w:t xml:space="preserve"> </w:t>
            </w:r>
            <w:r>
              <w:rPr>
                <w:rFonts w:hint="eastAsia" w:ascii="仿宋" w:hAnsi="仿宋" w:cs="宋体"/>
                <w:sz w:val="24"/>
                <w:szCs w:val="24"/>
              </w:rPr>
              <w:t>人：要求男性，45周岁以下，身体健康，有责任心，无犯罪行为记录，具备独立工作、组织指挥与协调能力，须持有效证件（保安证或退伍证）。</w:t>
            </w:r>
          </w:p>
          <w:p w14:paraId="18BA3CCB">
            <w:pPr>
              <w:widowControl/>
              <w:spacing w:line="480" w:lineRule="exact"/>
              <w:ind w:firstLine="480"/>
              <w:jc w:val="left"/>
              <w:rPr>
                <w:rFonts w:hint="eastAsia" w:ascii="仿宋" w:hAnsi="仿宋" w:cs="宋体"/>
                <w:sz w:val="24"/>
                <w:szCs w:val="24"/>
                <w:highlight w:val="none"/>
              </w:rPr>
            </w:pPr>
            <w:r>
              <w:rPr>
                <w:rFonts w:hint="eastAsia" w:ascii="仿宋" w:hAnsi="仿宋" w:cs="宋体"/>
                <w:sz w:val="24"/>
                <w:szCs w:val="24"/>
              </w:rPr>
              <w:t>3、保洁员、绿化工不少于</w:t>
            </w:r>
            <w:r>
              <w:rPr>
                <w:rFonts w:ascii="仿宋" w:hAnsi="仿宋" w:cs="宋体"/>
                <w:sz w:val="24"/>
                <w:szCs w:val="24"/>
                <w:u w:val="single"/>
              </w:rPr>
              <w:t xml:space="preserve"> </w:t>
            </w:r>
            <w:r>
              <w:rPr>
                <w:rFonts w:hint="eastAsia" w:ascii="仿宋" w:hAnsi="仿宋" w:cs="宋体"/>
                <w:sz w:val="24"/>
                <w:szCs w:val="24"/>
                <w:u w:val="single"/>
              </w:rPr>
              <w:t>1</w:t>
            </w:r>
            <w:r>
              <w:rPr>
                <w:rFonts w:ascii="仿宋" w:hAnsi="仿宋" w:cs="宋体"/>
                <w:sz w:val="24"/>
                <w:szCs w:val="24"/>
                <w:u w:val="single"/>
              </w:rPr>
              <w:t xml:space="preserve">1 </w:t>
            </w:r>
            <w:r>
              <w:rPr>
                <w:rFonts w:hint="eastAsia" w:ascii="仿宋" w:hAnsi="仿宋" w:cs="宋体"/>
                <w:sz w:val="24"/>
                <w:szCs w:val="24"/>
              </w:rPr>
              <w:t>人：</w:t>
            </w:r>
            <w:r>
              <w:rPr>
                <w:rFonts w:ascii="仿宋" w:hAnsi="仿宋" w:cs="宋体"/>
                <w:sz w:val="24"/>
                <w:szCs w:val="24"/>
              </w:rPr>
              <w:t>65</w:t>
            </w:r>
            <w:r>
              <w:rPr>
                <w:rFonts w:hint="eastAsia" w:ascii="仿宋" w:hAnsi="仿宋" w:cs="宋体"/>
                <w:sz w:val="24"/>
                <w:szCs w:val="24"/>
              </w:rPr>
              <w:t>周岁以下，经过专业或岗前培训，身体健康，具备独立工作</w:t>
            </w:r>
            <w:r>
              <w:rPr>
                <w:rFonts w:hint="eastAsia" w:ascii="仿宋" w:hAnsi="仿宋" w:cs="宋体"/>
                <w:sz w:val="24"/>
                <w:szCs w:val="24"/>
                <w:highlight w:val="none"/>
              </w:rPr>
              <w:t>、组织指挥与协调能力，要配备1名专职绿化工。</w:t>
            </w:r>
          </w:p>
          <w:p w14:paraId="38D84DDD">
            <w:pPr>
              <w:spacing w:line="480" w:lineRule="exact"/>
              <w:ind w:firstLine="480"/>
              <w:rPr>
                <w:rFonts w:hint="eastAsia" w:ascii="仿宋" w:hAnsi="仿宋" w:cs="宋体"/>
                <w:spacing w:val="-2"/>
                <w:sz w:val="24"/>
                <w:szCs w:val="24"/>
              </w:rPr>
            </w:pPr>
            <w:r>
              <w:rPr>
                <w:rFonts w:hint="eastAsia" w:ascii="仿宋" w:hAnsi="仿宋" w:cs="宋体"/>
                <w:sz w:val="24"/>
                <w:szCs w:val="24"/>
                <w:highlight w:val="none"/>
              </w:rPr>
              <w:t>4、工程维修工不少于</w:t>
            </w:r>
            <w:r>
              <w:rPr>
                <w:rFonts w:ascii="仿宋" w:hAnsi="仿宋" w:cs="宋体"/>
                <w:sz w:val="24"/>
                <w:szCs w:val="24"/>
                <w:highlight w:val="none"/>
              </w:rPr>
              <w:t>3</w:t>
            </w:r>
            <w:r>
              <w:rPr>
                <w:rFonts w:hint="eastAsia" w:ascii="仿宋" w:hAnsi="仿宋" w:cs="宋体"/>
                <w:sz w:val="24"/>
                <w:szCs w:val="24"/>
                <w:highlight w:val="none"/>
              </w:rPr>
              <w:t>人：要求男性，身体健康，三年以上物业相关工作经验；须持有效证件（</w:t>
            </w:r>
            <w:r>
              <w:rPr>
                <w:rFonts w:hint="eastAsia" w:ascii="仿宋" w:hAnsi="仿宋" w:cs="宋体"/>
                <w:spacing w:val="-2"/>
                <w:sz w:val="24"/>
                <w:szCs w:val="24"/>
                <w:highlight w:val="none"/>
                <w:lang w:val="en-US" w:eastAsia="zh-CN"/>
              </w:rPr>
              <w:t>低压</w:t>
            </w:r>
            <w:r>
              <w:rPr>
                <w:rFonts w:hint="eastAsia" w:ascii="仿宋" w:hAnsi="仿宋" w:cs="宋体"/>
                <w:spacing w:val="-2"/>
                <w:sz w:val="24"/>
                <w:szCs w:val="24"/>
                <w:highlight w:val="none"/>
              </w:rPr>
              <w:t>或</w:t>
            </w:r>
            <w:r>
              <w:rPr>
                <w:rFonts w:hint="eastAsia" w:ascii="仿宋" w:hAnsi="仿宋" w:cs="宋体"/>
                <w:spacing w:val="-2"/>
                <w:sz w:val="24"/>
                <w:szCs w:val="24"/>
                <w:highlight w:val="none"/>
                <w:lang w:val="en-US" w:eastAsia="zh-CN"/>
              </w:rPr>
              <w:t>特种设备作业人员工作证</w:t>
            </w:r>
            <w:r>
              <w:rPr>
                <w:rFonts w:hint="eastAsia" w:ascii="仿宋" w:hAnsi="仿宋" w:cs="宋体"/>
                <w:sz w:val="24"/>
                <w:szCs w:val="24"/>
                <w:highlight w:val="none"/>
              </w:rPr>
              <w:t>）</w:t>
            </w:r>
            <w:r>
              <w:rPr>
                <w:rFonts w:hint="eastAsia" w:ascii="仿宋" w:hAnsi="仿宋" w:cs="宋体"/>
                <w:spacing w:val="-2"/>
                <w:sz w:val="24"/>
                <w:szCs w:val="24"/>
                <w:highlight w:val="none"/>
              </w:rPr>
              <w:t>； 能独立和相互配合工作，技术熟练、服务意识强。</w:t>
            </w:r>
          </w:p>
        </w:tc>
      </w:tr>
    </w:tbl>
    <w:p w14:paraId="317CF16F">
      <w:pPr>
        <w:spacing w:line="480" w:lineRule="exact"/>
        <w:ind w:firstLine="480"/>
        <w:rPr>
          <w:rFonts w:hint="eastAsia" w:ascii="仿宋" w:hAnsi="仿宋"/>
          <w:sz w:val="24"/>
          <w:szCs w:val="24"/>
        </w:rPr>
      </w:pPr>
      <w:r>
        <w:rPr>
          <w:rFonts w:hint="eastAsia" w:ascii="仿宋" w:hAnsi="仿宋"/>
          <w:sz w:val="24"/>
          <w:szCs w:val="24"/>
        </w:rPr>
        <w:t>3.人员岗位要求</w:t>
      </w:r>
    </w:p>
    <w:tbl>
      <w:tblPr>
        <w:tblStyle w:val="5"/>
        <w:tblpPr w:leftFromText="180" w:rightFromText="180" w:vertAnchor="text" w:horzAnchor="page" w:tblpX="1190" w:tblpY="330"/>
        <w:tblW w:w="9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89"/>
        <w:gridCol w:w="1134"/>
        <w:gridCol w:w="5980"/>
      </w:tblGrid>
      <w:tr w14:paraId="4A20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2689" w:type="dxa"/>
            <w:vAlign w:val="center"/>
          </w:tcPr>
          <w:p w14:paraId="25FA82DA">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岗位</w:t>
            </w:r>
          </w:p>
        </w:tc>
        <w:tc>
          <w:tcPr>
            <w:tcW w:w="1134" w:type="dxa"/>
            <w:vAlign w:val="center"/>
          </w:tcPr>
          <w:p w14:paraId="4E4FFD06">
            <w:pPr>
              <w:pStyle w:val="10"/>
              <w:spacing w:before="289" w:line="480" w:lineRule="exact"/>
              <w:ind w:right="320"/>
              <w:rPr>
                <w:rFonts w:hint="eastAsia" w:ascii="仿宋" w:hAnsi="仿宋" w:eastAsia="仿宋"/>
                <w:sz w:val="24"/>
                <w:szCs w:val="24"/>
                <w:lang w:eastAsia="zh-CN"/>
              </w:rPr>
            </w:pPr>
            <w:r>
              <w:rPr>
                <w:rFonts w:hint="eastAsia" w:ascii="仿宋" w:hAnsi="仿宋" w:eastAsia="仿宋"/>
                <w:sz w:val="24"/>
                <w:szCs w:val="24"/>
                <w:lang w:eastAsia="zh-CN"/>
              </w:rPr>
              <w:t>数量</w:t>
            </w:r>
          </w:p>
        </w:tc>
        <w:tc>
          <w:tcPr>
            <w:tcW w:w="5980" w:type="dxa"/>
            <w:vAlign w:val="center"/>
          </w:tcPr>
          <w:p w14:paraId="38158E21">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备注</w:t>
            </w:r>
          </w:p>
        </w:tc>
      </w:tr>
      <w:tr w14:paraId="000C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2689" w:type="dxa"/>
            <w:vAlign w:val="center"/>
          </w:tcPr>
          <w:p w14:paraId="0B4D26CA">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项目经理（专职）</w:t>
            </w:r>
          </w:p>
        </w:tc>
        <w:tc>
          <w:tcPr>
            <w:tcW w:w="1134" w:type="dxa"/>
            <w:vAlign w:val="center"/>
          </w:tcPr>
          <w:p w14:paraId="7AE03C7A">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1</w:t>
            </w:r>
          </w:p>
        </w:tc>
        <w:tc>
          <w:tcPr>
            <w:tcW w:w="5980" w:type="dxa"/>
            <w:vAlign w:val="center"/>
          </w:tcPr>
          <w:p w14:paraId="2ACEE2A1">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项目经理须为本项目提供专职服务</w:t>
            </w:r>
          </w:p>
        </w:tc>
      </w:tr>
      <w:tr w14:paraId="098F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89" w:type="dxa"/>
            <w:vAlign w:val="center"/>
          </w:tcPr>
          <w:p w14:paraId="60A520C2">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管家</w:t>
            </w:r>
          </w:p>
        </w:tc>
        <w:tc>
          <w:tcPr>
            <w:tcW w:w="1134" w:type="dxa"/>
            <w:vAlign w:val="center"/>
          </w:tcPr>
          <w:p w14:paraId="53C6313E">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2</w:t>
            </w:r>
          </w:p>
        </w:tc>
        <w:tc>
          <w:tcPr>
            <w:tcW w:w="5980" w:type="dxa"/>
          </w:tcPr>
          <w:p w14:paraId="02E2F759">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服从项目经理的领导，主要负责客户接待，受理客户服务诉求等，协助处理客户邮件等相关日常事务。</w:t>
            </w:r>
          </w:p>
        </w:tc>
      </w:tr>
      <w:tr w14:paraId="188A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89" w:type="dxa"/>
            <w:vAlign w:val="center"/>
          </w:tcPr>
          <w:p w14:paraId="193F2A2A">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秩序维护员（保安员）</w:t>
            </w:r>
          </w:p>
        </w:tc>
        <w:tc>
          <w:tcPr>
            <w:tcW w:w="1134" w:type="dxa"/>
            <w:vAlign w:val="center"/>
          </w:tcPr>
          <w:p w14:paraId="23033AED">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14</w:t>
            </w:r>
          </w:p>
        </w:tc>
        <w:tc>
          <w:tcPr>
            <w:tcW w:w="5980" w:type="dxa"/>
          </w:tcPr>
          <w:p w14:paraId="64890449">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负责公共秩序维护、人员及车辆进出及停放管理、消防安全检查、治安安全防范装修管理、巡逻等，协助处理相关日常事务。</w:t>
            </w:r>
          </w:p>
        </w:tc>
      </w:tr>
      <w:tr w14:paraId="4134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2689" w:type="dxa"/>
            <w:vAlign w:val="center"/>
          </w:tcPr>
          <w:p w14:paraId="412B7D78">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工程维修</w:t>
            </w:r>
          </w:p>
        </w:tc>
        <w:tc>
          <w:tcPr>
            <w:tcW w:w="1134" w:type="dxa"/>
            <w:vAlign w:val="center"/>
          </w:tcPr>
          <w:p w14:paraId="251149AD">
            <w:pPr>
              <w:pStyle w:val="10"/>
              <w:spacing w:before="289" w:line="480" w:lineRule="exact"/>
              <w:ind w:right="320" w:firstLine="480"/>
              <w:jc w:val="center"/>
              <w:rPr>
                <w:rFonts w:hint="eastAsia" w:ascii="仿宋" w:hAnsi="仿宋" w:eastAsia="仿宋"/>
                <w:sz w:val="24"/>
                <w:szCs w:val="24"/>
                <w:lang w:eastAsia="zh-CN"/>
              </w:rPr>
            </w:pPr>
            <w:r>
              <w:rPr>
                <w:rFonts w:ascii="仿宋" w:hAnsi="仿宋" w:eastAsia="仿宋"/>
                <w:sz w:val="24"/>
                <w:szCs w:val="24"/>
                <w:lang w:eastAsia="zh-CN"/>
              </w:rPr>
              <w:t>3</w:t>
            </w:r>
          </w:p>
        </w:tc>
        <w:tc>
          <w:tcPr>
            <w:tcW w:w="5980" w:type="dxa"/>
          </w:tcPr>
          <w:p w14:paraId="19C0ADBA">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服从项目经理的领导，主要负责管理区域内的小维修（含土木水电等），协助处理相关日常事务。</w:t>
            </w:r>
          </w:p>
        </w:tc>
      </w:tr>
      <w:tr w14:paraId="68AB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2689" w:type="dxa"/>
            <w:vAlign w:val="center"/>
          </w:tcPr>
          <w:p w14:paraId="20B440E3">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Hans"/>
              </w:rPr>
              <w:t>保洁</w:t>
            </w:r>
            <w:r>
              <w:rPr>
                <w:rFonts w:hint="eastAsia" w:ascii="仿宋" w:hAnsi="仿宋" w:eastAsia="仿宋"/>
                <w:sz w:val="24"/>
                <w:szCs w:val="24"/>
                <w:lang w:eastAsia="zh-CN"/>
              </w:rPr>
              <w:t>人员</w:t>
            </w:r>
          </w:p>
        </w:tc>
        <w:tc>
          <w:tcPr>
            <w:tcW w:w="1134" w:type="dxa"/>
            <w:vAlign w:val="center"/>
          </w:tcPr>
          <w:p w14:paraId="685DFD32">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p>
        </w:tc>
        <w:tc>
          <w:tcPr>
            <w:tcW w:w="5980" w:type="dxa"/>
            <w:vAlign w:val="center"/>
          </w:tcPr>
          <w:p w14:paraId="013F5A1D">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负责公共区域的卫生保洁、垃圾收集，绿化养护工作，协助处理相关日常事务。</w:t>
            </w:r>
          </w:p>
        </w:tc>
      </w:tr>
      <w:tr w14:paraId="69EE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2689" w:type="dxa"/>
            <w:vAlign w:val="center"/>
          </w:tcPr>
          <w:p w14:paraId="32472121">
            <w:pPr>
              <w:pStyle w:val="10"/>
              <w:spacing w:before="289" w:line="480" w:lineRule="exact"/>
              <w:ind w:right="320" w:firstLine="480"/>
              <w:jc w:val="center"/>
              <w:rPr>
                <w:rFonts w:hint="eastAsia" w:ascii="仿宋" w:hAnsi="仿宋" w:eastAsia="仿宋"/>
                <w:sz w:val="24"/>
                <w:szCs w:val="24"/>
                <w:lang w:eastAsia="zh-CN"/>
              </w:rPr>
            </w:pPr>
            <w:r>
              <w:rPr>
                <w:rFonts w:hint="eastAsia" w:ascii="仿宋" w:hAnsi="仿宋" w:eastAsia="仿宋"/>
                <w:sz w:val="24"/>
                <w:szCs w:val="24"/>
                <w:lang w:eastAsia="zh-CN"/>
              </w:rPr>
              <w:t>合计</w:t>
            </w:r>
          </w:p>
        </w:tc>
        <w:tc>
          <w:tcPr>
            <w:tcW w:w="1134" w:type="dxa"/>
            <w:vAlign w:val="center"/>
          </w:tcPr>
          <w:p w14:paraId="391C2CE8">
            <w:pPr>
              <w:pStyle w:val="10"/>
              <w:spacing w:before="289" w:line="480" w:lineRule="exact"/>
              <w:ind w:right="320"/>
              <w:jc w:val="center"/>
              <w:rPr>
                <w:rFonts w:hint="eastAsia" w:ascii="仿宋" w:hAnsi="仿宋" w:eastAsia="仿宋"/>
                <w:sz w:val="24"/>
                <w:szCs w:val="24"/>
                <w:lang w:eastAsia="zh-CN"/>
              </w:rPr>
            </w:pPr>
            <w:r>
              <w:rPr>
                <w:rFonts w:hint="eastAsia" w:ascii="仿宋" w:hAnsi="仿宋" w:eastAsia="仿宋"/>
                <w:sz w:val="24"/>
                <w:szCs w:val="24"/>
                <w:lang w:eastAsia="zh-CN"/>
              </w:rPr>
              <w:t>31人</w:t>
            </w:r>
          </w:p>
        </w:tc>
        <w:tc>
          <w:tcPr>
            <w:tcW w:w="5980" w:type="dxa"/>
            <w:vAlign w:val="center"/>
          </w:tcPr>
          <w:p w14:paraId="3F162022">
            <w:pPr>
              <w:pStyle w:val="10"/>
              <w:spacing w:before="289" w:line="480" w:lineRule="exact"/>
              <w:ind w:left="320" w:right="320" w:firstLine="480"/>
              <w:jc w:val="center"/>
              <w:rPr>
                <w:rFonts w:hint="eastAsia" w:ascii="仿宋" w:hAnsi="仿宋" w:eastAsia="仿宋"/>
                <w:sz w:val="24"/>
                <w:szCs w:val="24"/>
                <w:lang w:eastAsia="zh-Hans"/>
              </w:rPr>
            </w:pPr>
          </w:p>
        </w:tc>
      </w:tr>
    </w:tbl>
    <w:p w14:paraId="6EBA827E">
      <w:pPr>
        <w:widowControl/>
        <w:spacing w:line="480" w:lineRule="exact"/>
        <w:ind w:firstLine="480"/>
        <w:jc w:val="left"/>
        <w:rPr>
          <w:rFonts w:hint="eastAsia" w:ascii="仿宋" w:hAnsi="仿宋" w:cs="宋体"/>
          <w:sz w:val="24"/>
          <w:szCs w:val="24"/>
        </w:rPr>
      </w:pPr>
      <w:r>
        <w:rPr>
          <w:rFonts w:hint="eastAsia" w:ascii="仿宋" w:hAnsi="仿宋" w:cs="宋体"/>
          <w:sz w:val="24"/>
          <w:szCs w:val="24"/>
        </w:rPr>
        <w:t>说明：1.人员配置符合服务需求；</w:t>
      </w:r>
    </w:p>
    <w:p w14:paraId="690F3D1E">
      <w:pPr>
        <w:widowControl/>
        <w:spacing w:line="480" w:lineRule="exact"/>
        <w:ind w:firstLine="480"/>
        <w:jc w:val="left"/>
        <w:rPr>
          <w:rFonts w:hint="eastAsia" w:ascii="仿宋" w:hAnsi="仿宋" w:cs="宋体"/>
          <w:sz w:val="24"/>
          <w:szCs w:val="24"/>
        </w:rPr>
      </w:pPr>
      <w:r>
        <w:rPr>
          <w:rFonts w:hint="eastAsia" w:ascii="仿宋" w:hAnsi="仿宋" w:cs="宋体"/>
          <w:sz w:val="24"/>
          <w:szCs w:val="24"/>
        </w:rPr>
        <w:t>2.遇紧急和重大情况可以增派人员支持。</w:t>
      </w:r>
    </w:p>
    <w:p w14:paraId="5102F48B">
      <w:pPr>
        <w:widowControl/>
        <w:spacing w:line="480" w:lineRule="exact"/>
        <w:ind w:firstLine="480"/>
        <w:jc w:val="left"/>
        <w:rPr>
          <w:rFonts w:hint="eastAsia" w:ascii="仿宋" w:hAnsi="仿宋" w:cs="宋体"/>
          <w:sz w:val="24"/>
          <w:szCs w:val="24"/>
        </w:rPr>
      </w:pPr>
      <w:r>
        <w:rPr>
          <w:rFonts w:hint="eastAsia" w:ascii="仿宋" w:hAnsi="仿宋" w:cs="宋体"/>
          <w:sz w:val="24"/>
          <w:szCs w:val="24"/>
        </w:rPr>
        <w:t>3.物业从业人员配置最少不低于</w:t>
      </w:r>
      <w:r>
        <w:rPr>
          <w:rFonts w:ascii="仿宋" w:hAnsi="仿宋" w:cs="宋体"/>
          <w:sz w:val="24"/>
          <w:szCs w:val="24"/>
          <w:u w:val="single"/>
        </w:rPr>
        <w:t xml:space="preserve"> </w:t>
      </w:r>
      <w:r>
        <w:rPr>
          <w:rFonts w:hint="eastAsia" w:ascii="仿宋" w:hAnsi="仿宋" w:cs="宋体"/>
          <w:sz w:val="24"/>
          <w:szCs w:val="24"/>
          <w:u w:val="single"/>
        </w:rPr>
        <w:t>31</w:t>
      </w:r>
      <w:r>
        <w:rPr>
          <w:rFonts w:ascii="仿宋" w:hAnsi="仿宋" w:cs="宋体"/>
          <w:sz w:val="24"/>
          <w:szCs w:val="24"/>
          <w:u w:val="single"/>
        </w:rPr>
        <w:t xml:space="preserve"> </w:t>
      </w:r>
      <w:r>
        <w:rPr>
          <w:rFonts w:hint="eastAsia" w:ascii="仿宋" w:hAnsi="仿宋" w:cs="宋体"/>
          <w:sz w:val="24"/>
          <w:szCs w:val="24"/>
        </w:rPr>
        <w:t>人，具体人员数量根据甲方要求配置。</w:t>
      </w:r>
    </w:p>
    <w:p w14:paraId="6C4C77E6">
      <w:pPr>
        <w:spacing w:line="480" w:lineRule="exact"/>
        <w:ind w:firstLine="480"/>
        <w:rPr>
          <w:rFonts w:hint="eastAsia" w:ascii="仿宋" w:hAnsi="仿宋"/>
          <w:sz w:val="24"/>
          <w:szCs w:val="24"/>
        </w:rPr>
      </w:pPr>
      <w:r>
        <w:rPr>
          <w:rFonts w:ascii="仿宋" w:hAnsi="仿宋"/>
          <w:sz w:val="24"/>
          <w:szCs w:val="24"/>
        </w:rPr>
        <w:t>4</w:t>
      </w:r>
      <w:r>
        <w:rPr>
          <w:rFonts w:hint="eastAsia" w:ascii="仿宋" w:hAnsi="仿宋"/>
          <w:sz w:val="24"/>
          <w:szCs w:val="24"/>
        </w:rPr>
        <w:t>.其他要求</w:t>
      </w:r>
    </w:p>
    <w:tbl>
      <w:tblPr>
        <w:tblStyle w:val="11"/>
        <w:tblpPr w:leftFromText="180" w:rightFromText="180" w:vertAnchor="text" w:horzAnchor="page" w:tblpX="1411" w:tblpY="42"/>
        <w:tblW w:w="94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94"/>
      </w:tblGrid>
      <w:tr w14:paraId="5CDE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9494" w:type="dxa"/>
          </w:tcPr>
          <w:p w14:paraId="388015F1">
            <w:pPr>
              <w:widowControl/>
              <w:spacing w:line="480" w:lineRule="exact"/>
              <w:ind w:left="640" w:firstLine="480"/>
              <w:jc w:val="left"/>
              <w:rPr>
                <w:rFonts w:hint="eastAsia" w:ascii="仿宋" w:hAnsi="仿宋" w:cs="宋体"/>
                <w:sz w:val="24"/>
                <w:szCs w:val="24"/>
                <w:highlight w:val="none"/>
              </w:rPr>
            </w:pPr>
            <w:r>
              <w:rPr>
                <w:rFonts w:ascii="仿宋" w:hAnsi="仿宋" w:cs="宋体"/>
                <w:sz w:val="24"/>
                <w:szCs w:val="24"/>
              </w:rPr>
              <w:t>1</w:t>
            </w:r>
            <w:r>
              <w:rPr>
                <w:rFonts w:hint="eastAsia" w:ascii="仿宋" w:hAnsi="仿宋" w:cs="宋体"/>
                <w:sz w:val="24"/>
                <w:szCs w:val="24"/>
              </w:rPr>
              <w:t>、工具及耗材：用于物业服务的常用保洁用品、用具（如扫帚、拖把、消毒液等）绿化用品用具（如割草机、农药、肥料等）、服装费等费用由中标人负责提供的，所需</w:t>
            </w:r>
            <w:r>
              <w:rPr>
                <w:rFonts w:hint="eastAsia" w:ascii="仿宋" w:hAnsi="仿宋" w:cs="宋体"/>
                <w:sz w:val="24"/>
                <w:szCs w:val="24"/>
                <w:highlight w:val="none"/>
              </w:rPr>
              <w:t xml:space="preserve">费用均列入投标报价之中。漏报、少报等均视为让利，招标人不予承担。 </w:t>
            </w:r>
          </w:p>
          <w:p w14:paraId="0AEFF87B">
            <w:pPr>
              <w:widowControl/>
              <w:spacing w:line="480" w:lineRule="exact"/>
              <w:ind w:left="640" w:firstLine="480"/>
              <w:jc w:val="left"/>
              <w:rPr>
                <w:rFonts w:hint="eastAsia" w:ascii="仿宋" w:hAnsi="仿宋" w:cs="宋体"/>
                <w:sz w:val="24"/>
                <w:szCs w:val="24"/>
                <w:highlight w:val="none"/>
              </w:rPr>
            </w:pPr>
            <w:r>
              <w:rPr>
                <w:rFonts w:ascii="仿宋" w:hAnsi="仿宋" w:cs="宋体"/>
                <w:sz w:val="24"/>
                <w:szCs w:val="24"/>
                <w:highlight w:val="none"/>
              </w:rPr>
              <w:t>2</w:t>
            </w:r>
            <w:r>
              <w:rPr>
                <w:rFonts w:hint="eastAsia" w:ascii="仿宋" w:hAnsi="仿宋" w:cs="宋体"/>
                <w:sz w:val="24"/>
                <w:szCs w:val="24"/>
                <w:highlight w:val="none"/>
              </w:rPr>
              <w:t xml:space="preserve">、物业项目发生突发事件时，（包括但不限于）火灾事故、淹水事故等各类突发安全及公共事件，需做到十分钟内向招标人口头汇报，一个小时内向招标人书面汇报。如未按要求执行，第一次约谈，以后每查实一次中标人应承担 5000元违约金，招标人有权直接在履约保证金中扣除。 </w:t>
            </w:r>
          </w:p>
          <w:p w14:paraId="29F4F617">
            <w:pPr>
              <w:widowControl/>
              <w:spacing w:line="480" w:lineRule="exact"/>
              <w:ind w:left="640" w:firstLine="480"/>
              <w:jc w:val="left"/>
              <w:rPr>
                <w:rFonts w:hint="eastAsia" w:ascii="仿宋" w:hAnsi="仿宋" w:cs="宋体"/>
                <w:sz w:val="24"/>
                <w:szCs w:val="24"/>
                <w:highlight w:val="none"/>
              </w:rPr>
            </w:pPr>
            <w:r>
              <w:rPr>
                <w:rFonts w:ascii="仿宋" w:hAnsi="仿宋" w:cs="宋体"/>
                <w:sz w:val="24"/>
                <w:szCs w:val="24"/>
                <w:highlight w:val="none"/>
              </w:rPr>
              <w:t>3</w:t>
            </w:r>
            <w:r>
              <w:rPr>
                <w:rFonts w:hint="eastAsia" w:ascii="仿宋" w:hAnsi="仿宋" w:cs="宋体"/>
                <w:sz w:val="24"/>
                <w:szCs w:val="24"/>
                <w:highlight w:val="none"/>
              </w:rPr>
              <w:t>、</w:t>
            </w:r>
            <w:r>
              <w:rPr>
                <w:rFonts w:hint="eastAsia" w:ascii="仿宋" w:hAnsi="仿宋" w:cs="宋体"/>
                <w:sz w:val="24"/>
                <w:szCs w:val="24"/>
                <w:highlight w:val="none"/>
                <w:lang w:val="en-US" w:eastAsia="zh-CN"/>
              </w:rPr>
              <w:t>招标人有权更换不合格的物业项目经理。</w:t>
            </w:r>
            <w:r>
              <w:rPr>
                <w:rFonts w:hint="eastAsia" w:ascii="仿宋" w:hAnsi="仿宋" w:cs="宋体"/>
                <w:sz w:val="24"/>
                <w:szCs w:val="24"/>
                <w:highlight w:val="none"/>
              </w:rPr>
              <w:t>物业项目经理更换时，须提前30日向招标人报备，并且新任项目经理须经招标人考核同意后方可任职。逾期报备的查实一次中标人应承担 1 万元违约金，招标人有权直接在履约保证金中扣除。</w:t>
            </w:r>
          </w:p>
          <w:p w14:paraId="098E28F3">
            <w:pPr>
              <w:widowControl/>
              <w:spacing w:line="480" w:lineRule="exact"/>
              <w:ind w:left="640" w:firstLine="480"/>
              <w:jc w:val="left"/>
              <w:rPr>
                <w:rFonts w:hint="eastAsia" w:ascii="仿宋" w:hAnsi="仿宋" w:cs="宋体"/>
                <w:sz w:val="24"/>
                <w:szCs w:val="24"/>
                <w:highlight w:val="none"/>
              </w:rPr>
            </w:pPr>
            <w:r>
              <w:rPr>
                <w:rFonts w:ascii="仿宋" w:hAnsi="仿宋" w:cs="宋体"/>
                <w:sz w:val="24"/>
                <w:szCs w:val="24"/>
                <w:highlight w:val="none"/>
              </w:rPr>
              <w:t>5</w:t>
            </w:r>
            <w:r>
              <w:rPr>
                <w:rFonts w:hint="eastAsia" w:ascii="仿宋" w:hAnsi="仿宋" w:cs="宋体"/>
                <w:sz w:val="24"/>
                <w:szCs w:val="24"/>
                <w:highlight w:val="none"/>
              </w:rPr>
              <w:t xml:space="preserve">、中标人应积极履行社会责任，如相关部门在专项检查中发现中标人在工作中有失责之处，中标人将接受相应经济处罚，造成严重后果或影响恶劣的，将直接终止物业服务合同； </w:t>
            </w:r>
          </w:p>
          <w:p w14:paraId="2638C215">
            <w:pPr>
              <w:widowControl/>
              <w:spacing w:line="480" w:lineRule="exact"/>
              <w:ind w:left="640" w:firstLine="480"/>
              <w:jc w:val="left"/>
              <w:rPr>
                <w:rFonts w:hint="eastAsia" w:ascii="仿宋" w:hAnsi="仿宋" w:cs="宋体"/>
                <w:sz w:val="24"/>
                <w:szCs w:val="24"/>
              </w:rPr>
            </w:pPr>
            <w:r>
              <w:rPr>
                <w:rFonts w:ascii="仿宋" w:hAnsi="仿宋" w:cs="宋体"/>
                <w:sz w:val="24"/>
                <w:szCs w:val="24"/>
              </w:rPr>
              <w:t>6</w:t>
            </w:r>
            <w:r>
              <w:rPr>
                <w:rFonts w:hint="eastAsia" w:ascii="仿宋" w:hAnsi="仿宋" w:cs="宋体"/>
                <w:sz w:val="24"/>
                <w:szCs w:val="24"/>
              </w:rPr>
              <w:t xml:space="preserve">、中标人应积极配合招标人处理关于物业服务方面的 12345 投诉、信访等工单，接到投诉工单，应在 24 小时内予以答复并积极采取应对措施，如因投标人管理服务或处理不当造成的投诉或恶劣影响，招标人有权视情节严重程度单方面解除合同。如遇特殊情况（含文明城市创建等），中标人应无条件全面配合属地社区做好各项工作，包括人员支援等； </w:t>
            </w:r>
          </w:p>
          <w:p w14:paraId="25C95725">
            <w:pPr>
              <w:widowControl/>
              <w:spacing w:line="480" w:lineRule="exact"/>
              <w:ind w:left="640" w:firstLine="480"/>
              <w:jc w:val="left"/>
              <w:rPr>
                <w:rFonts w:hint="eastAsia" w:ascii="仿宋" w:hAnsi="仿宋" w:cs="宋体"/>
                <w:sz w:val="24"/>
                <w:szCs w:val="24"/>
              </w:rPr>
            </w:pPr>
            <w:r>
              <w:rPr>
                <w:rFonts w:ascii="仿宋" w:hAnsi="仿宋" w:cs="宋体"/>
                <w:sz w:val="24"/>
                <w:szCs w:val="24"/>
              </w:rPr>
              <w:t>7</w:t>
            </w:r>
            <w:r>
              <w:rPr>
                <w:rFonts w:hint="eastAsia" w:ascii="仿宋" w:hAnsi="仿宋" w:cs="宋体"/>
                <w:sz w:val="24"/>
                <w:szCs w:val="24"/>
              </w:rPr>
              <w:t xml:space="preserve">、中标人应积极配合政府主管部门做好小区垃圾分类工作。如相关部门在专项检查中发现中标人在工作中有失责之处，中标人将接受相应经济处罚，造成严重后果或影响恶劣的，将直接终止物业服务合同； </w:t>
            </w:r>
          </w:p>
          <w:p w14:paraId="5FA7BE18">
            <w:pPr>
              <w:widowControl/>
              <w:spacing w:line="480" w:lineRule="exact"/>
              <w:ind w:left="640" w:firstLine="480"/>
              <w:jc w:val="left"/>
              <w:rPr>
                <w:rFonts w:hint="eastAsia" w:ascii="仿宋" w:hAnsi="仿宋" w:cs="宋体"/>
                <w:sz w:val="24"/>
                <w:szCs w:val="24"/>
              </w:rPr>
            </w:pPr>
            <w:r>
              <w:rPr>
                <w:rFonts w:ascii="仿宋" w:hAnsi="仿宋" w:cs="宋体"/>
                <w:sz w:val="24"/>
                <w:szCs w:val="24"/>
              </w:rPr>
              <w:t>8</w:t>
            </w:r>
            <w:r>
              <w:rPr>
                <w:rFonts w:hint="eastAsia" w:ascii="仿宋" w:hAnsi="仿宋" w:cs="宋体"/>
                <w:sz w:val="24"/>
                <w:szCs w:val="24"/>
              </w:rPr>
              <w:t xml:space="preserve">、中标人全力配合街道、社区做好文明典范城市创建工作，加强小区日常管理，按照创建标准严格落实各项管理指标，发现问题及时整改。如相关部门在相关检查中发现中标人在上述专项工作中有失责之处，中标人将接受相应经济处罚，造成严重后果或影响恶劣的，将直接终止物业服务合同； </w:t>
            </w:r>
          </w:p>
          <w:p w14:paraId="44EE1266">
            <w:pPr>
              <w:widowControl/>
              <w:spacing w:line="480" w:lineRule="exact"/>
              <w:ind w:left="640" w:firstLine="480"/>
              <w:jc w:val="left"/>
              <w:rPr>
                <w:rFonts w:hint="eastAsia" w:ascii="仿宋" w:hAnsi="仿宋" w:cs="宋体"/>
                <w:sz w:val="24"/>
                <w:szCs w:val="24"/>
              </w:rPr>
            </w:pPr>
            <w:r>
              <w:rPr>
                <w:rFonts w:ascii="仿宋" w:hAnsi="仿宋" w:cs="宋体"/>
                <w:sz w:val="24"/>
                <w:szCs w:val="24"/>
              </w:rPr>
              <w:t>9</w:t>
            </w:r>
            <w:r>
              <w:rPr>
                <w:rFonts w:hint="eastAsia" w:ascii="仿宋" w:hAnsi="仿宋" w:cs="宋体"/>
                <w:sz w:val="24"/>
                <w:szCs w:val="24"/>
              </w:rPr>
              <w:t xml:space="preserve">、中标人应做好小区的日常安全管理工作，落实各项消防安全任务，禁止电动车在小区指定位置以外的区域充电，特别是在楼道充电，严禁电动车进入电梯。如因中标人管理不到位而造成严重后果的，中标人将承担主体责任，因管理不到位出现安全事故的，每查实一次中标人应承担5000-20000元违约金，招标人有权直接在履约保证金中扣除。 </w:t>
            </w:r>
          </w:p>
          <w:p w14:paraId="3B5D0FC1">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0</w:t>
            </w:r>
            <w:r>
              <w:rPr>
                <w:rFonts w:hint="eastAsia" w:ascii="仿宋" w:hAnsi="仿宋" w:cs="宋体"/>
                <w:sz w:val="24"/>
                <w:szCs w:val="24"/>
              </w:rPr>
              <w:t>、中标人需禁止瓶装液化石油气或运输瓶装液化石油气进入小区，经查实发现一起有瓶装液化气违规进入小区的，每查实一次中标人应承担 5000元违约金，招标人有权直接在履约保证金中扣除。因中标人管理不到位，导致瓶装液化石油气或运输瓶装液化石油气进入小区而引发严重事故的，可立即终止物业服务合同，同时取消三年内参与招标人项目招投标资格。中标人对危化品和风险生物在小区红线内控制管理按公安部相关要求执行。</w:t>
            </w:r>
          </w:p>
          <w:p w14:paraId="301BA165">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1</w:t>
            </w:r>
            <w:r>
              <w:rPr>
                <w:rFonts w:hint="eastAsia" w:ascii="仿宋" w:hAnsi="仿宋" w:cs="宋体"/>
                <w:sz w:val="24"/>
                <w:szCs w:val="24"/>
              </w:rPr>
              <w:t xml:space="preserve">、中标人及时向全体业主通告本物业管理区域内有关物业管理的重大事项，及时处理业主、物业使用人的投诉，接受招标人、业主、物业使用人的监督； </w:t>
            </w:r>
          </w:p>
          <w:p w14:paraId="6346C42C">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2</w:t>
            </w:r>
            <w:r>
              <w:rPr>
                <w:rFonts w:hint="eastAsia" w:ascii="仿宋" w:hAnsi="仿宋" w:cs="宋体"/>
                <w:sz w:val="24"/>
                <w:szCs w:val="24"/>
              </w:rPr>
              <w:t xml:space="preserve">、中标人督促业主、物业使用人遵守《樽樾花苑小区管理规约》和物业共用部位、共用设施设备的使用、公共秩序和环境卫生的维护等方面的管理制度； </w:t>
            </w:r>
          </w:p>
          <w:p w14:paraId="232F4825">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3</w:t>
            </w:r>
            <w:r>
              <w:rPr>
                <w:rFonts w:hint="eastAsia" w:ascii="仿宋" w:hAnsi="仿宋" w:cs="宋体"/>
                <w:sz w:val="24"/>
                <w:szCs w:val="24"/>
              </w:rPr>
              <w:t xml:space="preserve">、中标人采取规劝、制止、报告、公示等必要措施，制止业主、物业使用人违反《樽樾花苑小区管理规约》和物业管理区域内物业管理规章制度的行为； </w:t>
            </w:r>
          </w:p>
          <w:p w14:paraId="1AFCA552">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4</w:t>
            </w:r>
            <w:r>
              <w:rPr>
                <w:rFonts w:hint="eastAsia" w:ascii="仿宋" w:hAnsi="仿宋" w:cs="宋体"/>
                <w:sz w:val="24"/>
                <w:szCs w:val="24"/>
              </w:rPr>
              <w:t xml:space="preserve">、中标人应与装饰装修房屋的业主、物业使用人签订书面的装饰装修管理服务告知书或承诺书等，就允许施工的时间、废弃物的清运与处置等事项进行约定，并事先告知业主、物业使用人装饰装修中的禁止行为和注意事项。在业主、物业使用人装饰装修房屋期间，定期对施工现场进行巡查，对损坏或者擅自改变房屋承重结构、主体结构和门窗位置、将没有防水要求的房间或者阳台改为卫生间、厨房，或者将卫生间改在下层住户的厨房、卧室、起居室、书房的上方、违法建设建筑物、构筑物，或者破坏、擅自改变房屋外貌、擅自占用公共楼道、私自增设门窗及隔离墙等作为占用公共空间、影响消防安全等违规装修、改造、改变房屋用途、影响房屋外观，危及房屋结构安全及拆改共用管线等损害公共利益的现象及时劝阻、制止，安排人员对小区装修户进行定期查检，禁止违规装修及违章建筑。对于违规装修不听劝阻的，应通过限制装修人员、装修材料 进入小区、限水、限电等合理合法措施进行干预。制止不到位的，每查实一次中标人应承担 5000 元违约金，招标人有权直接在履约保证金中扣除。情节严重的，应承担1万元违约金，招标人有权直接在履约保证金中扣除。因管理不到位，业主违规装修引发严重事故或造成恶劣影响的，可立即终止物业服务合同，同时取消三年内参与招标人项目招投标资格。 </w:t>
            </w:r>
          </w:p>
          <w:p w14:paraId="3809EC12">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5</w:t>
            </w:r>
            <w:r>
              <w:rPr>
                <w:rFonts w:hint="eastAsia" w:ascii="仿宋" w:hAnsi="仿宋" w:cs="宋体"/>
                <w:sz w:val="24"/>
                <w:szCs w:val="24"/>
              </w:rPr>
              <w:t xml:space="preserve">、中标人结合本物业的实际情况，编制物业管理方案、年度管理计划、年度维修养护计划、年度费用概预算和决算报告。接受招标人的监督、指导和物业工作考核； </w:t>
            </w:r>
          </w:p>
          <w:p w14:paraId="003FDA96">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6</w:t>
            </w:r>
            <w:r>
              <w:rPr>
                <w:rFonts w:hint="eastAsia" w:ascii="仿宋" w:hAnsi="仿宋" w:cs="宋体"/>
                <w:sz w:val="24"/>
                <w:szCs w:val="24"/>
              </w:rPr>
              <w:t xml:space="preserve">、中标人加强有关物业档案和资料的管理。合同到期后，按照规范要求做好和下一任物业企业档案资料的交接。自本合同终止时起 10 日内，向招标人或业主委员会移交物业管理区域、资料等，不得以合同纠纷等理由拒绝移交；如未按照招标人要求交接物业管理的相关资料档案，招标人可视情节严重程度予以扣除履约保证金。 </w:t>
            </w:r>
          </w:p>
          <w:p w14:paraId="002FCE8D">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7</w:t>
            </w:r>
            <w:r>
              <w:rPr>
                <w:rFonts w:hint="eastAsia" w:ascii="仿宋" w:hAnsi="仿宋" w:cs="宋体"/>
                <w:sz w:val="24"/>
                <w:szCs w:val="24"/>
              </w:rPr>
              <w:t xml:space="preserve">、中标人及时处理小区住户报修，对公共区域、公共设施设备损坏及时修复； </w:t>
            </w:r>
          </w:p>
          <w:p w14:paraId="12659BCE">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w:t>
            </w:r>
            <w:r>
              <w:rPr>
                <w:rFonts w:ascii="仿宋" w:hAnsi="仿宋" w:cs="宋体"/>
                <w:sz w:val="24"/>
                <w:szCs w:val="24"/>
              </w:rPr>
              <w:t>8</w:t>
            </w:r>
            <w:r>
              <w:rPr>
                <w:rFonts w:hint="eastAsia" w:ascii="仿宋" w:hAnsi="仿宋" w:cs="宋体"/>
                <w:sz w:val="24"/>
                <w:szCs w:val="24"/>
              </w:rPr>
              <w:t xml:space="preserve">、如受招标人委托对物业共用部位、共用设施设备大、中修和更新、改造及公共维修材料的更换的，中标人应在招标人要求的期限内做到高效快捷； </w:t>
            </w:r>
          </w:p>
          <w:p w14:paraId="17A4C156">
            <w:pPr>
              <w:widowControl/>
              <w:spacing w:line="480" w:lineRule="exact"/>
              <w:ind w:left="640" w:firstLine="480"/>
              <w:jc w:val="left"/>
              <w:rPr>
                <w:rFonts w:hint="eastAsia" w:ascii="仿宋" w:hAnsi="仿宋" w:cs="宋体"/>
                <w:sz w:val="24"/>
                <w:szCs w:val="24"/>
              </w:rPr>
            </w:pPr>
            <w:r>
              <w:rPr>
                <w:rFonts w:ascii="仿宋" w:hAnsi="仿宋" w:cs="宋体"/>
                <w:sz w:val="24"/>
                <w:szCs w:val="24"/>
              </w:rPr>
              <w:t>19</w:t>
            </w:r>
            <w:r>
              <w:rPr>
                <w:rFonts w:hint="eastAsia" w:ascii="仿宋" w:hAnsi="仿宋" w:cs="宋体"/>
                <w:sz w:val="24"/>
                <w:szCs w:val="24"/>
              </w:rPr>
              <w:t xml:space="preserve">、在合同有效期限内，中标人因操作失误、过失、管理不善、人为损坏等原因造成的设施设备损坏，由中标人负责进行维修、更换，确保各类设施设备正常运行，招标人不支付任何维修费用； </w:t>
            </w:r>
          </w:p>
          <w:p w14:paraId="0877F3AF">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0</w:t>
            </w:r>
            <w:r>
              <w:rPr>
                <w:rFonts w:hint="eastAsia" w:ascii="仿宋" w:hAnsi="仿宋" w:cs="宋体"/>
                <w:sz w:val="24"/>
                <w:szCs w:val="24"/>
              </w:rPr>
              <w:t xml:space="preserve">、在合同有效期限内，配备工作所需的工具和设备，严格落实作业现场安全防护措施，保证作业安全。因维护保养、维修等工作所发生的投标人工作人员事故及任何责任均由中标人承担，与招标人无关； </w:t>
            </w:r>
          </w:p>
          <w:p w14:paraId="5B424553">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1</w:t>
            </w:r>
            <w:r>
              <w:rPr>
                <w:rFonts w:hint="eastAsia" w:ascii="仿宋" w:hAnsi="仿宋" w:cs="宋体"/>
                <w:sz w:val="24"/>
                <w:szCs w:val="24"/>
              </w:rPr>
              <w:t xml:space="preserve">、中标人应与工作人员签订合规劳动合同并向招标人备案，为其工作人员购买工伤、养老、医疗等有关保险，提供劳动保护措施，中标人工作人员因工伤、人身意外等各类原因产生的责任和纠纷，与招标人无关；招标人不承担任何法律和经济责任及赔偿，并视影响招标人情节程度给予处罚。 </w:t>
            </w:r>
          </w:p>
          <w:p w14:paraId="5F0452E6">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2</w:t>
            </w:r>
            <w:r>
              <w:rPr>
                <w:rFonts w:hint="eastAsia" w:ascii="仿宋" w:hAnsi="仿宋" w:cs="宋体"/>
                <w:sz w:val="24"/>
                <w:szCs w:val="24"/>
              </w:rPr>
              <w:t>、因中标人管理工作不到位或过失、人为失误等自身原因，造成第三者的人身伤亡或财产损失，由中标人承担一切责任并负责处理和赔偿，与招标人无关； 招标人不承担任何法律和经济责任及赔偿，并视影响招标人情节程度给予处罚。</w:t>
            </w:r>
          </w:p>
          <w:p w14:paraId="6624D261">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3</w:t>
            </w:r>
            <w:r>
              <w:rPr>
                <w:rFonts w:hint="eastAsia" w:ascii="仿宋" w:hAnsi="仿宋" w:cs="宋体"/>
                <w:sz w:val="24"/>
                <w:szCs w:val="24"/>
              </w:rPr>
              <w:t xml:space="preserve">、中标人对本物业的公用设施不得擅自占用和改变使用功能，如需在本物业内改扩建完善配套项目，须报招标人和有关部门批准后方可实施； </w:t>
            </w:r>
          </w:p>
          <w:p w14:paraId="51E4F60C">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4</w:t>
            </w:r>
            <w:r>
              <w:rPr>
                <w:rFonts w:hint="eastAsia" w:ascii="仿宋" w:hAnsi="仿宋" w:cs="宋体"/>
                <w:sz w:val="24"/>
                <w:szCs w:val="24"/>
              </w:rPr>
              <w:t xml:space="preserve">、中标人对本物业的管理档案负责及时如实记录有关变更情况；协助招标人接收、检查、保管档案，出借档案必须得到招标人同意。 </w:t>
            </w:r>
          </w:p>
          <w:p w14:paraId="3E7AED0B">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5</w:t>
            </w:r>
            <w:r>
              <w:rPr>
                <w:rFonts w:hint="eastAsia" w:ascii="仿宋" w:hAnsi="仿宋" w:cs="宋体"/>
                <w:sz w:val="24"/>
                <w:szCs w:val="24"/>
              </w:rPr>
              <w:t xml:space="preserve">、中标人在管理中产生的水、电、燃气、网络、通讯、广电等费用由中标人自行负责、在物业工作中使用的工具、线路、电器、设备等自行负责维修和更换； </w:t>
            </w:r>
          </w:p>
          <w:p w14:paraId="33FB2982">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6</w:t>
            </w:r>
            <w:r>
              <w:rPr>
                <w:rFonts w:hint="eastAsia" w:ascii="仿宋" w:hAnsi="仿宋" w:cs="宋体"/>
                <w:sz w:val="24"/>
                <w:szCs w:val="24"/>
              </w:rPr>
              <w:t xml:space="preserve">、中标人负责处理非招标人原因而产生的各种纠纷； </w:t>
            </w:r>
          </w:p>
          <w:p w14:paraId="3A4EB9B7">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2</w:t>
            </w:r>
            <w:r>
              <w:rPr>
                <w:rFonts w:ascii="仿宋" w:hAnsi="仿宋" w:cs="宋体"/>
                <w:sz w:val="24"/>
                <w:szCs w:val="24"/>
              </w:rPr>
              <w:t>7</w:t>
            </w:r>
            <w:r>
              <w:rPr>
                <w:rFonts w:hint="eastAsia" w:ascii="仿宋" w:hAnsi="仿宋" w:cs="宋体"/>
                <w:sz w:val="24"/>
                <w:szCs w:val="24"/>
              </w:rPr>
              <w:t xml:space="preserve">、中标人负责处理各类人为损坏共用设施、设备的行为，进行代位追偿； </w:t>
            </w:r>
          </w:p>
          <w:p w14:paraId="17BBC98F">
            <w:pPr>
              <w:widowControl/>
              <w:spacing w:line="480" w:lineRule="exact"/>
              <w:ind w:left="640" w:firstLine="480"/>
              <w:jc w:val="left"/>
              <w:rPr>
                <w:rFonts w:hint="eastAsia" w:ascii="仿宋" w:hAnsi="仿宋" w:cs="宋体"/>
                <w:sz w:val="24"/>
                <w:szCs w:val="24"/>
              </w:rPr>
            </w:pPr>
            <w:r>
              <w:rPr>
                <w:rFonts w:ascii="仿宋" w:hAnsi="仿宋" w:cs="宋体"/>
                <w:sz w:val="24"/>
                <w:szCs w:val="24"/>
              </w:rPr>
              <w:t>28</w:t>
            </w:r>
            <w:r>
              <w:rPr>
                <w:rFonts w:hint="eastAsia" w:ascii="仿宋" w:hAnsi="仿宋" w:cs="宋体"/>
                <w:sz w:val="24"/>
                <w:szCs w:val="24"/>
              </w:rPr>
              <w:t>、中标人在物业管理区域内禁止下列行为：</w:t>
            </w:r>
          </w:p>
          <w:p w14:paraId="661D35DE">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（1）违反市人民政府有关房屋出租规定。 </w:t>
            </w:r>
          </w:p>
          <w:p w14:paraId="4367932B">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（2）擅自占用、挖掘物业管理区域内道路、场地，损害业主共同利益。 </w:t>
            </w:r>
          </w:p>
          <w:p w14:paraId="08DE6E7F">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（3）损毁木、绿地。 </w:t>
            </w:r>
          </w:p>
          <w:p w14:paraId="43740AB9">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（4）违反安全标准存放易燃、易爆、剧毒、放射性等危险性物品。 </w:t>
            </w:r>
          </w:p>
          <w:p w14:paraId="287606CA">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（5）损坏或者擅自停用公共消防设施和器材，妨碍公共通道、安全出口、消防通道畅通。 </w:t>
            </w:r>
          </w:p>
          <w:p w14:paraId="79A63798">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（6）任意弃置垃圾、排放污水、抛掷杂物或者露天焚烧杂物。 </w:t>
            </w:r>
          </w:p>
          <w:p w14:paraId="15A4A2AC">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（7）制造超过规定标准的噪声、振动。 </w:t>
            </w:r>
          </w:p>
          <w:p w14:paraId="634705F6">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（8）在规定区域外停放车辆。 </w:t>
            </w:r>
          </w:p>
          <w:p w14:paraId="03D79D3E">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（9）擅自在建筑物、构筑物上悬挂、张贴、涂写、刻画。 </w:t>
            </w:r>
          </w:p>
          <w:p w14:paraId="3E2C9797">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（10）擅自架设电线、电缆等。 </w:t>
            </w:r>
          </w:p>
          <w:p w14:paraId="589AE1FE">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（11）擅自在楼道等业主共有区域堆放物品。 </w:t>
            </w:r>
          </w:p>
          <w:p w14:paraId="0A6E58C2">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（12）法律、法规、樽樾花苑小区管理规约和管理规约禁止的其他行为。 </w:t>
            </w:r>
          </w:p>
          <w:p w14:paraId="0A5B8D77">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有上述所列行为之一的，投标人应及时制止，并要求立即整改到位，如制止不到位的应承担 1000 元违约金，招标人有权直接在履约保证金中扣除。造成严重后果或影响恶劣的，招标人有权终止物业服务合同。 </w:t>
            </w:r>
          </w:p>
          <w:p w14:paraId="1EFB0ADD">
            <w:pPr>
              <w:widowControl/>
              <w:spacing w:line="480" w:lineRule="exact"/>
              <w:ind w:left="640" w:firstLine="482"/>
              <w:jc w:val="left"/>
              <w:rPr>
                <w:rFonts w:hint="eastAsia" w:ascii="仿宋" w:hAnsi="仿宋" w:cs="宋体"/>
                <w:b/>
                <w:sz w:val="24"/>
                <w:szCs w:val="24"/>
              </w:rPr>
            </w:pPr>
            <w:r>
              <w:rPr>
                <w:rFonts w:ascii="仿宋" w:hAnsi="仿宋" w:cs="宋体"/>
                <w:b/>
                <w:sz w:val="24"/>
                <w:szCs w:val="24"/>
              </w:rPr>
              <w:t>29</w:t>
            </w:r>
            <w:r>
              <w:rPr>
                <w:rFonts w:hint="eastAsia" w:ascii="仿宋" w:hAnsi="仿宋" w:cs="宋体"/>
                <w:b/>
                <w:sz w:val="24"/>
                <w:szCs w:val="24"/>
              </w:rPr>
              <w:t xml:space="preserve">、服务保障和自罚承诺 </w:t>
            </w:r>
          </w:p>
          <w:p w14:paraId="49DDC44A">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（1）中标人应对照招标文件要求，说明所提供已对招标人的需求做出了实质性的响应，特别对于具体参数要求的指标，中标人必须提供具体参数值。</w:t>
            </w:r>
          </w:p>
          <w:p w14:paraId="3896DA8E">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 xml:space="preserve">（2）如果发生因中标人工作失职造成消防事故、失窃事件或其他财产损失和人身伤害，均由中标人承担相关经济和法律责任。 </w:t>
            </w:r>
          </w:p>
          <w:p w14:paraId="3C16F5EB">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3</w:t>
            </w:r>
            <w:r>
              <w:rPr>
                <w:rFonts w:ascii="仿宋" w:hAnsi="仿宋" w:cs="宋体"/>
                <w:sz w:val="24"/>
                <w:szCs w:val="24"/>
              </w:rPr>
              <w:t>0</w:t>
            </w:r>
            <w:r>
              <w:rPr>
                <w:rFonts w:hint="eastAsia" w:ascii="仿宋" w:hAnsi="仿宋" w:cs="宋体"/>
                <w:sz w:val="24"/>
                <w:szCs w:val="24"/>
              </w:rPr>
              <w:t xml:space="preserve">、中标人拟派出的针对本项目的项目经理必须常驻项目现场。 </w:t>
            </w:r>
          </w:p>
          <w:p w14:paraId="02C5AD5C">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3</w:t>
            </w:r>
            <w:r>
              <w:rPr>
                <w:rFonts w:ascii="仿宋" w:hAnsi="仿宋" w:cs="宋体"/>
                <w:sz w:val="24"/>
                <w:szCs w:val="24"/>
              </w:rPr>
              <w:t>1</w:t>
            </w:r>
            <w:r>
              <w:rPr>
                <w:rFonts w:hint="eastAsia" w:ascii="仿宋" w:hAnsi="仿宋" w:cs="宋体"/>
                <w:sz w:val="24"/>
                <w:szCs w:val="24"/>
              </w:rPr>
              <w:t xml:space="preserve">、中标人不得利用服务区域内的招标人房产、物业、水电等资源从事其他经营或非法活动，不能改变其服务性质。 </w:t>
            </w:r>
          </w:p>
          <w:p w14:paraId="1DC3ADEA">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3</w:t>
            </w:r>
            <w:r>
              <w:rPr>
                <w:rFonts w:ascii="仿宋" w:hAnsi="仿宋" w:cs="宋体"/>
                <w:sz w:val="24"/>
                <w:szCs w:val="24"/>
              </w:rPr>
              <w:t>2</w:t>
            </w:r>
            <w:r>
              <w:rPr>
                <w:rFonts w:hint="eastAsia" w:ascii="仿宋" w:hAnsi="仿宋" w:cs="宋体"/>
                <w:sz w:val="24"/>
                <w:szCs w:val="24"/>
              </w:rPr>
              <w:t xml:space="preserve">、中标人所有进驻项目现场的管理服务人员，应根据不同的工种配发工作服，仪容仪表要符合规定标准，所有物业服务人员应向招标人提供本人身份证、资格证书等有效证件（查验）、复印件（备案）。  </w:t>
            </w:r>
          </w:p>
          <w:p w14:paraId="67967C45">
            <w:pPr>
              <w:widowControl/>
              <w:spacing w:line="480" w:lineRule="exact"/>
              <w:ind w:left="640" w:firstLine="480"/>
              <w:jc w:val="left"/>
              <w:rPr>
                <w:rFonts w:hint="eastAsia" w:ascii="仿宋" w:hAnsi="仿宋" w:cs="宋体"/>
                <w:sz w:val="24"/>
                <w:szCs w:val="24"/>
              </w:rPr>
            </w:pPr>
            <w:r>
              <w:rPr>
                <w:rFonts w:hint="eastAsia" w:ascii="仿宋" w:hAnsi="仿宋" w:cs="宋体"/>
                <w:sz w:val="24"/>
                <w:szCs w:val="24"/>
              </w:rPr>
              <w:t>3</w:t>
            </w:r>
            <w:r>
              <w:rPr>
                <w:rFonts w:ascii="仿宋" w:hAnsi="仿宋" w:cs="宋体"/>
                <w:sz w:val="24"/>
                <w:szCs w:val="24"/>
              </w:rPr>
              <w:t>3</w:t>
            </w:r>
            <w:r>
              <w:rPr>
                <w:rFonts w:hint="eastAsia" w:ascii="仿宋" w:hAnsi="仿宋" w:cs="宋体"/>
                <w:sz w:val="24"/>
                <w:szCs w:val="24"/>
              </w:rPr>
              <w:t>、中标人必须严格履行物业服务合同要求，不得在中标后转包或分包给他人经营。一旦发现转包或分包，招标人有权终止承包合同，并没收履约保证金。</w:t>
            </w:r>
          </w:p>
          <w:p w14:paraId="7BA0A9CD">
            <w:pPr>
              <w:pStyle w:val="3"/>
              <w:spacing w:line="480" w:lineRule="exact"/>
              <w:ind w:left="640" w:firstLine="480"/>
              <w:rPr>
                <w:rFonts w:cs="Times New Roman"/>
              </w:rPr>
            </w:pPr>
            <w:r>
              <w:rPr>
                <w:rFonts w:hint="eastAsia" w:ascii="仿宋" w:hAnsi="仿宋" w:cs="宋体"/>
                <w:sz w:val="24"/>
                <w:szCs w:val="24"/>
              </w:rPr>
              <w:t>3</w:t>
            </w:r>
            <w:r>
              <w:rPr>
                <w:rFonts w:ascii="仿宋" w:hAnsi="仿宋" w:cs="宋体"/>
                <w:sz w:val="24"/>
                <w:szCs w:val="24"/>
              </w:rPr>
              <w:t>4、中标人要书面向招标人承诺不贿赂、不接收贿赂、不搞阴阳合同，诚实与招标人、投标人、合作商打交道，维护公平、公正合作关系，自觉履行各项职责。与招标人签订反腐倡廉承诺书。</w:t>
            </w:r>
          </w:p>
        </w:tc>
      </w:tr>
    </w:tbl>
    <w:p w14:paraId="33FA394C">
      <w:pPr>
        <w:spacing w:line="480" w:lineRule="exact"/>
        <w:ind w:firstLine="478"/>
        <w:rPr>
          <w:rFonts w:hint="eastAsia" w:ascii="仿宋" w:hAnsi="仿宋" w:cs="宋体"/>
          <w:b/>
          <w:bCs/>
          <w:spacing w:val="-1"/>
          <w:sz w:val="24"/>
          <w:szCs w:val="24"/>
        </w:rPr>
      </w:pPr>
    </w:p>
    <w:p w14:paraId="0019D209">
      <w:pPr>
        <w:spacing w:line="480" w:lineRule="exact"/>
        <w:ind w:firstLine="480"/>
        <w:rPr>
          <w:rFonts w:hint="eastAsia" w:ascii="仿宋" w:hAnsi="仿宋" w:cs="宋体"/>
          <w:sz w:val="24"/>
          <w:szCs w:val="24"/>
        </w:rPr>
      </w:pPr>
      <w:r>
        <w:rPr>
          <w:rFonts w:hint="eastAsia" w:ascii="仿宋" w:hAnsi="仿宋" w:cs="宋体"/>
          <w:sz w:val="24"/>
          <w:szCs w:val="24"/>
        </w:rPr>
        <w:t>（二）商务要求</w:t>
      </w:r>
    </w:p>
    <w:p w14:paraId="53646617">
      <w:pPr>
        <w:spacing w:line="480" w:lineRule="exact"/>
        <w:ind w:firstLine="480"/>
        <w:rPr>
          <w:rFonts w:hint="eastAsia" w:ascii="仿宋" w:hAnsi="仿宋" w:cs="宋体"/>
          <w:sz w:val="24"/>
          <w:szCs w:val="24"/>
        </w:rPr>
      </w:pPr>
      <w:r>
        <w:rPr>
          <w:rFonts w:hint="eastAsia" w:ascii="仿宋" w:hAnsi="仿宋" w:cs="宋体"/>
          <w:sz w:val="24"/>
          <w:szCs w:val="24"/>
        </w:rPr>
        <w:t>1.付款条件</w:t>
      </w:r>
    </w:p>
    <w:p w14:paraId="0508D492">
      <w:pPr>
        <w:spacing w:line="480" w:lineRule="exact"/>
        <w:ind w:firstLine="480"/>
        <w:rPr>
          <w:rFonts w:hint="eastAsia" w:ascii="仿宋" w:hAnsi="仿宋" w:cs="宋体"/>
          <w:sz w:val="24"/>
          <w:szCs w:val="24"/>
        </w:rPr>
      </w:pPr>
      <w:r>
        <w:rPr>
          <w:rFonts w:hint="eastAsia" w:ascii="仿宋" w:hAnsi="仿宋" w:cs="宋体"/>
          <w:sz w:val="24"/>
          <w:szCs w:val="24"/>
        </w:rPr>
        <w:t>（1）所有款项均以人民币支付；</w:t>
      </w:r>
    </w:p>
    <w:p w14:paraId="005D12A0">
      <w:pPr>
        <w:spacing w:line="480" w:lineRule="exact"/>
        <w:ind w:firstLine="480"/>
        <w:rPr>
          <w:rFonts w:hint="eastAsia" w:ascii="仿宋" w:hAnsi="仿宋" w:cs="宋体"/>
          <w:sz w:val="24"/>
          <w:szCs w:val="24"/>
        </w:rPr>
      </w:pPr>
      <w:r>
        <w:rPr>
          <w:rFonts w:hint="eastAsia" w:ascii="仿宋" w:hAnsi="仿宋" w:cs="宋体"/>
          <w:sz w:val="24"/>
          <w:szCs w:val="24"/>
        </w:rPr>
        <w:t>（2）付款方式：本服务项目采用包干制形式，服务总价根据服务时间、实际面积计算，中标人向业主及物业使用人按年度收取物业管理服务费，收取费用时必须开具正式发票。</w:t>
      </w:r>
    </w:p>
    <w:p w14:paraId="0F3DA6CC">
      <w:pPr>
        <w:spacing w:line="480" w:lineRule="exact"/>
        <w:ind w:firstLine="480"/>
        <w:rPr>
          <w:rFonts w:hint="eastAsia" w:ascii="仿宋" w:hAnsi="仿宋" w:cs="宋体"/>
          <w:sz w:val="24"/>
          <w:szCs w:val="24"/>
        </w:rPr>
      </w:pPr>
      <w:r>
        <w:rPr>
          <w:rFonts w:hint="eastAsia" w:ascii="仿宋" w:hAnsi="仿宋" w:cs="宋体"/>
          <w:sz w:val="24"/>
          <w:szCs w:val="24"/>
        </w:rPr>
        <w:t xml:space="preserve"> （3）物业费的收取时间为：中标人进场服务一个月后。</w:t>
      </w:r>
    </w:p>
    <w:p w14:paraId="559AFAA7">
      <w:pPr>
        <w:spacing w:line="480" w:lineRule="exact"/>
        <w:ind w:firstLine="480"/>
        <w:rPr>
          <w:rFonts w:hint="eastAsia" w:ascii="仿宋" w:hAnsi="仿宋" w:cs="宋体"/>
          <w:sz w:val="24"/>
          <w:szCs w:val="24"/>
        </w:rPr>
      </w:pPr>
      <w:r>
        <w:rPr>
          <w:rFonts w:hint="eastAsia" w:ascii="仿宋" w:hAnsi="仿宋" w:cs="宋体"/>
          <w:sz w:val="24"/>
          <w:szCs w:val="24"/>
        </w:rPr>
        <w:t xml:space="preserve"> （4）中标人按照上述标准收取物业服务费用，并按招标文件约定的服务内容和质量标准提供服务，盈余或亏损由中标人享有或承担，能否收到物业服务费用由中标人享有或承担，招标人不承担任何费用。</w:t>
      </w:r>
    </w:p>
    <w:p w14:paraId="38BC23FD">
      <w:pPr>
        <w:spacing w:line="480" w:lineRule="exact"/>
        <w:ind w:firstLine="480"/>
        <w:rPr>
          <w:rFonts w:hint="eastAsia" w:ascii="仿宋" w:hAnsi="仿宋" w:cs="宋体"/>
          <w:sz w:val="24"/>
          <w:szCs w:val="24"/>
        </w:rPr>
      </w:pPr>
      <w:r>
        <w:rPr>
          <w:rFonts w:hint="eastAsia" w:ascii="仿宋" w:hAnsi="仿宋" w:cs="宋体"/>
          <w:sz w:val="24"/>
          <w:szCs w:val="24"/>
        </w:rPr>
        <w:t xml:space="preserve"> （5）业主及物业使用人逾期交纳物业费，按江苏省相关法律法规处理。</w:t>
      </w:r>
    </w:p>
    <w:p w14:paraId="6750B9C1">
      <w:pPr>
        <w:spacing w:line="480" w:lineRule="exact"/>
        <w:ind w:firstLine="480"/>
        <w:rPr>
          <w:rFonts w:hint="eastAsia" w:ascii="仿宋" w:hAnsi="仿宋" w:cs="宋体"/>
          <w:sz w:val="24"/>
          <w:szCs w:val="24"/>
        </w:rPr>
      </w:pPr>
      <w:r>
        <w:rPr>
          <w:rFonts w:hint="eastAsia" w:ascii="仿宋" w:hAnsi="仿宋" w:cs="宋体"/>
          <w:sz w:val="24"/>
          <w:szCs w:val="24"/>
        </w:rPr>
        <w:t xml:space="preserve"> （6）</w:t>
      </w:r>
      <w:r>
        <w:rPr>
          <w:rFonts w:hint="eastAsia"/>
          <w:b/>
          <w:sz w:val="24"/>
          <w:lang w:bidi="ar"/>
        </w:rPr>
        <w:t>本项目中涉及到的公共收益包含但不限于公共区域广告收益、物业用房出租收益、电瓶车充电桩收益、快递箱收益、公共停车位出租收益等；所有公共收益总收入的</w:t>
      </w:r>
      <w:r>
        <w:rPr>
          <w:b/>
          <w:sz w:val="24"/>
          <w:lang w:bidi="ar"/>
        </w:rPr>
        <w:t>30%</w:t>
      </w:r>
      <w:r>
        <w:rPr>
          <w:rFonts w:hint="eastAsia"/>
          <w:b/>
          <w:sz w:val="24"/>
          <w:lang w:bidi="ar"/>
        </w:rPr>
        <w:t>归属物业公司，其余</w:t>
      </w:r>
      <w:r>
        <w:rPr>
          <w:b/>
          <w:sz w:val="24"/>
          <w:lang w:bidi="ar"/>
        </w:rPr>
        <w:t>70%</w:t>
      </w:r>
      <w:r>
        <w:rPr>
          <w:rFonts w:hint="eastAsia"/>
          <w:b/>
          <w:sz w:val="24"/>
          <w:lang w:bidi="ar"/>
        </w:rPr>
        <w:t>的收益归小区全体业主所有（业委会代管）</w:t>
      </w:r>
    </w:p>
    <w:p w14:paraId="353F5CE1">
      <w:pPr>
        <w:spacing w:line="480" w:lineRule="exact"/>
        <w:ind w:firstLine="720" w:firstLineChars="300"/>
        <w:rPr>
          <w:rFonts w:hint="eastAsia" w:ascii="仿宋" w:hAnsi="仿宋" w:cs="宋体"/>
          <w:sz w:val="24"/>
          <w:szCs w:val="24"/>
        </w:rPr>
      </w:pPr>
      <w:r>
        <w:rPr>
          <w:rFonts w:hint="eastAsia" w:ascii="仿宋" w:hAnsi="仿宋" w:cs="宋体"/>
          <w:sz w:val="24"/>
          <w:szCs w:val="24"/>
        </w:rPr>
        <w:t>（7）考核</w:t>
      </w:r>
    </w:p>
    <w:p w14:paraId="168B2FD9">
      <w:pPr>
        <w:spacing w:line="480" w:lineRule="exact"/>
        <w:ind w:firstLine="480"/>
        <w:rPr>
          <w:rFonts w:hint="eastAsia" w:ascii="仿宋" w:hAnsi="仿宋" w:cs="宋体"/>
          <w:sz w:val="24"/>
          <w:szCs w:val="24"/>
        </w:rPr>
      </w:pPr>
      <w:r>
        <w:rPr>
          <w:rFonts w:hint="eastAsia" w:ascii="仿宋" w:hAnsi="仿宋" w:cs="宋体"/>
          <w:sz w:val="24"/>
          <w:szCs w:val="24"/>
        </w:rPr>
        <w:t>招标人在中标人进场后根据招标文件制定具体考核标准，组成考核小组每季度检查一次，不定期抽查中标人派驻人员履行职责的情况并进行考核。</w:t>
      </w:r>
    </w:p>
    <w:p w14:paraId="258FDFDD">
      <w:pPr>
        <w:spacing w:line="480" w:lineRule="exact"/>
        <w:ind w:firstLine="480"/>
        <w:rPr>
          <w:rFonts w:hint="eastAsia" w:ascii="仿宋" w:hAnsi="仿宋" w:cs="宋体"/>
          <w:sz w:val="24"/>
          <w:szCs w:val="24"/>
        </w:rPr>
      </w:pPr>
      <w:r>
        <w:rPr>
          <w:rFonts w:hint="eastAsia" w:ascii="仿宋" w:hAnsi="仿宋" w:cs="宋体"/>
          <w:sz w:val="24"/>
          <w:szCs w:val="24"/>
        </w:rPr>
        <w:t>2.服务时间和地点</w:t>
      </w:r>
    </w:p>
    <w:p w14:paraId="0EF2ABE0">
      <w:pPr>
        <w:spacing w:line="480" w:lineRule="exact"/>
        <w:ind w:firstLine="480"/>
        <w:rPr>
          <w:rFonts w:hint="eastAsia" w:ascii="仿宋" w:hAnsi="仿宋" w:cs="宋体"/>
          <w:sz w:val="24"/>
          <w:szCs w:val="24"/>
        </w:rPr>
      </w:pPr>
      <w:r>
        <w:rPr>
          <w:rFonts w:hint="eastAsia" w:ascii="仿宋" w:hAnsi="仿宋" w:cs="宋体"/>
          <w:sz w:val="24"/>
          <w:szCs w:val="24"/>
        </w:rPr>
        <w:t>（1）服务期限：服务期限为“1+2 年”,第一年到期前，业委会进行满意度调查，满意度不足80%的，业委会有权启动业主大会解聘物业。</w:t>
      </w:r>
    </w:p>
    <w:p w14:paraId="146F7FE0">
      <w:pPr>
        <w:spacing w:line="480" w:lineRule="exact"/>
        <w:ind w:firstLine="480"/>
        <w:rPr>
          <w:rFonts w:hint="eastAsia" w:ascii="仿宋" w:hAnsi="仿宋" w:cs="宋体"/>
          <w:sz w:val="24"/>
          <w:szCs w:val="24"/>
        </w:rPr>
      </w:pPr>
      <w:r>
        <w:rPr>
          <w:rFonts w:hint="eastAsia" w:ascii="仿宋" w:hAnsi="仿宋" w:cs="宋体"/>
          <w:sz w:val="24"/>
          <w:szCs w:val="24"/>
        </w:rPr>
        <w:t>（2）服务地点：樽樾花苑。</w:t>
      </w:r>
    </w:p>
    <w:p w14:paraId="619059D2">
      <w:pPr>
        <w:spacing w:line="480" w:lineRule="exact"/>
        <w:ind w:firstLine="480"/>
        <w:rPr>
          <w:rFonts w:hint="eastAsia" w:ascii="仿宋" w:hAnsi="仿宋" w:cs="宋体"/>
          <w:sz w:val="24"/>
          <w:szCs w:val="24"/>
        </w:rPr>
      </w:pPr>
      <w:r>
        <w:rPr>
          <w:rFonts w:ascii="仿宋" w:hAnsi="仿宋" w:cs="宋体"/>
          <w:sz w:val="24"/>
          <w:szCs w:val="24"/>
        </w:rPr>
        <w:t>3.</w:t>
      </w:r>
      <w:r>
        <w:rPr>
          <w:rFonts w:hint="eastAsia" w:ascii="仿宋" w:hAnsi="仿宋" w:cs="宋体"/>
          <w:sz w:val="24"/>
          <w:szCs w:val="24"/>
        </w:rPr>
        <w:t>所有人员按实际到岗时间为准；以招标人通知实际到岗时间为准计算工资。</w:t>
      </w:r>
    </w:p>
    <w:p w14:paraId="3B59B65C">
      <w:pPr>
        <w:widowControl/>
        <w:spacing w:line="480" w:lineRule="exact"/>
        <w:ind w:firstLine="482"/>
        <w:jc w:val="left"/>
        <w:rPr>
          <w:rFonts w:hint="eastAsia" w:ascii="宋体" w:hAnsi="宋体" w:cs="宋体"/>
          <w:b/>
          <w:bCs/>
          <w:iCs/>
          <w:sz w:val="24"/>
          <w:szCs w:val="24"/>
        </w:rPr>
      </w:pPr>
      <w:r>
        <w:rPr>
          <w:rFonts w:hint="eastAsia" w:ascii="宋体" w:hAnsi="宋体" w:cs="宋体"/>
          <w:b/>
          <w:bCs/>
          <w:iCs/>
          <w:sz w:val="24"/>
          <w:szCs w:val="24"/>
        </w:rPr>
        <w:t>附件1物业服务标准（参照《南通市市区物业服务收费管理实施细则》附表一五级三类标准并结合本项目实际情况制定）</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39"/>
        <w:gridCol w:w="1450"/>
        <w:gridCol w:w="4694"/>
      </w:tblGrid>
      <w:tr w14:paraId="1211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14:paraId="696CDC01">
            <w:pPr>
              <w:spacing w:line="480" w:lineRule="exact"/>
              <w:ind w:firstLine="562"/>
              <w:jc w:val="center"/>
              <w:rPr>
                <w:b/>
                <w:sz w:val="28"/>
                <w:szCs w:val="28"/>
              </w:rPr>
            </w:pPr>
            <w:r>
              <w:rPr>
                <w:rFonts w:hint="eastAsia"/>
                <w:b/>
                <w:sz w:val="28"/>
                <w:szCs w:val="28"/>
              </w:rPr>
              <w:t>一、综合管理服务标准</w:t>
            </w:r>
          </w:p>
        </w:tc>
      </w:tr>
      <w:tr w14:paraId="0982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9B4C522">
            <w:pPr>
              <w:spacing w:line="480" w:lineRule="exact"/>
              <w:ind w:firstLine="0" w:firstLineChars="0"/>
              <w:jc w:val="center"/>
              <w:rPr>
                <w:b/>
                <w:sz w:val="24"/>
                <w:szCs w:val="24"/>
              </w:rPr>
            </w:pPr>
            <w:r>
              <w:rPr>
                <w:rFonts w:hint="eastAsia"/>
                <w:b/>
                <w:sz w:val="24"/>
                <w:szCs w:val="24"/>
              </w:rPr>
              <w:t>服务项目</w:t>
            </w:r>
          </w:p>
        </w:tc>
        <w:tc>
          <w:tcPr>
            <w:tcW w:w="739" w:type="dxa"/>
          </w:tcPr>
          <w:p w14:paraId="3C093004">
            <w:pPr>
              <w:spacing w:line="480" w:lineRule="exact"/>
              <w:ind w:firstLine="0" w:firstLineChars="0"/>
              <w:jc w:val="center"/>
              <w:rPr>
                <w:b/>
                <w:sz w:val="24"/>
                <w:szCs w:val="24"/>
              </w:rPr>
            </w:pPr>
            <w:r>
              <w:rPr>
                <w:rFonts w:hint="eastAsia"/>
                <w:b/>
                <w:sz w:val="24"/>
                <w:szCs w:val="24"/>
              </w:rPr>
              <w:t>序号</w:t>
            </w:r>
          </w:p>
        </w:tc>
        <w:tc>
          <w:tcPr>
            <w:tcW w:w="1450" w:type="dxa"/>
          </w:tcPr>
          <w:p w14:paraId="44DAC51C">
            <w:pPr>
              <w:spacing w:line="480" w:lineRule="exact"/>
              <w:ind w:firstLine="0" w:firstLineChars="0"/>
              <w:jc w:val="center"/>
              <w:rPr>
                <w:b/>
                <w:sz w:val="24"/>
                <w:szCs w:val="24"/>
              </w:rPr>
            </w:pPr>
            <w:r>
              <w:rPr>
                <w:rFonts w:hint="eastAsia"/>
                <w:b/>
                <w:sz w:val="24"/>
                <w:szCs w:val="24"/>
              </w:rPr>
              <w:t>内容</w:t>
            </w:r>
          </w:p>
        </w:tc>
        <w:tc>
          <w:tcPr>
            <w:tcW w:w="4694" w:type="dxa"/>
          </w:tcPr>
          <w:p w14:paraId="5F317867">
            <w:pPr>
              <w:spacing w:line="480" w:lineRule="exact"/>
              <w:ind w:firstLine="0" w:firstLineChars="0"/>
              <w:jc w:val="center"/>
              <w:rPr>
                <w:b/>
                <w:sz w:val="24"/>
                <w:szCs w:val="24"/>
              </w:rPr>
            </w:pPr>
            <w:r>
              <w:rPr>
                <w:rFonts w:hint="eastAsia"/>
                <w:b/>
                <w:sz w:val="24"/>
                <w:szCs w:val="24"/>
              </w:rPr>
              <w:t>服务标准</w:t>
            </w:r>
          </w:p>
        </w:tc>
      </w:tr>
      <w:tr w14:paraId="4243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14:paraId="25CBCCE3">
            <w:pPr>
              <w:spacing w:line="480" w:lineRule="exact"/>
              <w:ind w:firstLine="0" w:firstLineChars="0"/>
              <w:rPr>
                <w:sz w:val="24"/>
                <w:szCs w:val="24"/>
              </w:rPr>
            </w:pPr>
            <w:r>
              <w:rPr>
                <w:rFonts w:hint="eastAsia"/>
                <w:sz w:val="24"/>
                <w:szCs w:val="24"/>
              </w:rPr>
              <w:t>基本要求</w:t>
            </w:r>
          </w:p>
        </w:tc>
        <w:tc>
          <w:tcPr>
            <w:tcW w:w="739" w:type="dxa"/>
            <w:vMerge w:val="restart"/>
            <w:vAlign w:val="center"/>
          </w:tcPr>
          <w:p w14:paraId="210B6F2A">
            <w:pPr>
              <w:spacing w:line="480" w:lineRule="exact"/>
              <w:ind w:firstLine="0" w:firstLineChars="0"/>
              <w:jc w:val="center"/>
              <w:rPr>
                <w:sz w:val="24"/>
                <w:szCs w:val="24"/>
              </w:rPr>
            </w:pPr>
            <w:r>
              <w:rPr>
                <w:rFonts w:hint="eastAsia"/>
                <w:sz w:val="24"/>
                <w:szCs w:val="24"/>
              </w:rPr>
              <w:t>1</w:t>
            </w:r>
          </w:p>
        </w:tc>
        <w:tc>
          <w:tcPr>
            <w:tcW w:w="1450" w:type="dxa"/>
            <w:vMerge w:val="restart"/>
            <w:vAlign w:val="center"/>
          </w:tcPr>
          <w:p w14:paraId="5EF6C5F1">
            <w:pPr>
              <w:spacing w:line="480" w:lineRule="exact"/>
              <w:ind w:firstLine="0" w:firstLineChars="0"/>
              <w:jc w:val="center"/>
              <w:rPr>
                <w:sz w:val="24"/>
                <w:szCs w:val="24"/>
              </w:rPr>
            </w:pPr>
            <w:r>
              <w:rPr>
                <w:rFonts w:hint="eastAsia"/>
                <w:sz w:val="24"/>
                <w:szCs w:val="24"/>
              </w:rPr>
              <w:t>服务机构</w:t>
            </w:r>
          </w:p>
        </w:tc>
        <w:tc>
          <w:tcPr>
            <w:tcW w:w="4694" w:type="dxa"/>
          </w:tcPr>
          <w:p w14:paraId="6CC52DF3">
            <w:pPr>
              <w:spacing w:line="480" w:lineRule="exact"/>
              <w:ind w:firstLine="0" w:firstLineChars="0"/>
              <w:rPr>
                <w:sz w:val="24"/>
                <w:szCs w:val="24"/>
              </w:rPr>
            </w:pPr>
            <w:r>
              <w:rPr>
                <w:sz w:val="24"/>
                <w:szCs w:val="24"/>
              </w:rPr>
              <w:t>(1)小区内设置服务处，有明显的标志。</w:t>
            </w:r>
          </w:p>
        </w:tc>
      </w:tr>
      <w:tr w14:paraId="271F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196BBAA3">
            <w:pPr>
              <w:spacing w:line="480" w:lineRule="exact"/>
              <w:ind w:firstLine="480"/>
              <w:rPr>
                <w:sz w:val="24"/>
                <w:szCs w:val="24"/>
              </w:rPr>
            </w:pPr>
          </w:p>
        </w:tc>
        <w:tc>
          <w:tcPr>
            <w:tcW w:w="739" w:type="dxa"/>
            <w:vMerge w:val="continue"/>
            <w:vAlign w:val="center"/>
          </w:tcPr>
          <w:p w14:paraId="4D93CE38">
            <w:pPr>
              <w:spacing w:line="480" w:lineRule="exact"/>
              <w:ind w:firstLine="480"/>
              <w:jc w:val="center"/>
              <w:rPr>
                <w:sz w:val="24"/>
                <w:szCs w:val="24"/>
              </w:rPr>
            </w:pPr>
          </w:p>
        </w:tc>
        <w:tc>
          <w:tcPr>
            <w:tcW w:w="1450" w:type="dxa"/>
            <w:vMerge w:val="continue"/>
            <w:vAlign w:val="center"/>
          </w:tcPr>
          <w:p w14:paraId="6580FBA9">
            <w:pPr>
              <w:spacing w:line="480" w:lineRule="exact"/>
              <w:ind w:firstLine="480"/>
              <w:jc w:val="center"/>
              <w:rPr>
                <w:sz w:val="24"/>
                <w:szCs w:val="24"/>
              </w:rPr>
            </w:pPr>
          </w:p>
        </w:tc>
        <w:tc>
          <w:tcPr>
            <w:tcW w:w="4694" w:type="dxa"/>
          </w:tcPr>
          <w:p w14:paraId="060B614A">
            <w:pPr>
              <w:spacing w:line="480" w:lineRule="exact"/>
              <w:ind w:firstLine="0" w:firstLineChars="0"/>
              <w:rPr>
                <w:sz w:val="24"/>
                <w:szCs w:val="24"/>
              </w:rPr>
            </w:pPr>
            <w:r>
              <w:rPr>
                <w:sz w:val="24"/>
                <w:szCs w:val="24"/>
              </w:rPr>
              <w:t>(2)配置办公家具、电话、电脑、网络、复印机等办公设施。</w:t>
            </w:r>
          </w:p>
        </w:tc>
      </w:tr>
      <w:tr w14:paraId="1520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22292104">
            <w:pPr>
              <w:spacing w:line="480" w:lineRule="exact"/>
              <w:ind w:firstLine="480"/>
              <w:rPr>
                <w:sz w:val="24"/>
                <w:szCs w:val="24"/>
              </w:rPr>
            </w:pPr>
          </w:p>
        </w:tc>
        <w:tc>
          <w:tcPr>
            <w:tcW w:w="739" w:type="dxa"/>
            <w:vMerge w:val="continue"/>
            <w:vAlign w:val="center"/>
          </w:tcPr>
          <w:p w14:paraId="3C1A6419">
            <w:pPr>
              <w:spacing w:line="480" w:lineRule="exact"/>
              <w:ind w:firstLine="480"/>
              <w:jc w:val="center"/>
              <w:rPr>
                <w:sz w:val="24"/>
                <w:szCs w:val="24"/>
              </w:rPr>
            </w:pPr>
          </w:p>
        </w:tc>
        <w:tc>
          <w:tcPr>
            <w:tcW w:w="1450" w:type="dxa"/>
            <w:vMerge w:val="continue"/>
            <w:vAlign w:val="center"/>
          </w:tcPr>
          <w:p w14:paraId="23419111">
            <w:pPr>
              <w:spacing w:line="480" w:lineRule="exact"/>
              <w:ind w:firstLine="480"/>
              <w:jc w:val="center"/>
              <w:rPr>
                <w:sz w:val="24"/>
                <w:szCs w:val="24"/>
              </w:rPr>
            </w:pPr>
          </w:p>
        </w:tc>
        <w:tc>
          <w:tcPr>
            <w:tcW w:w="4694" w:type="dxa"/>
          </w:tcPr>
          <w:p w14:paraId="51B3C87E">
            <w:pPr>
              <w:spacing w:line="480" w:lineRule="exact"/>
              <w:ind w:firstLine="0" w:firstLineChars="0"/>
              <w:rPr>
                <w:sz w:val="24"/>
                <w:szCs w:val="24"/>
              </w:rPr>
            </w:pPr>
            <w:r>
              <w:rPr>
                <w:sz w:val="24"/>
                <w:szCs w:val="24"/>
              </w:rPr>
              <w:t>(3)办公场所功能分区明显并相对独立，设置专门的客户接待地点。</w:t>
            </w:r>
          </w:p>
        </w:tc>
      </w:tr>
      <w:tr w14:paraId="5B01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5F987615">
            <w:pPr>
              <w:spacing w:line="480" w:lineRule="exact"/>
              <w:ind w:firstLine="480"/>
              <w:rPr>
                <w:sz w:val="24"/>
                <w:szCs w:val="24"/>
              </w:rPr>
            </w:pPr>
          </w:p>
        </w:tc>
        <w:tc>
          <w:tcPr>
            <w:tcW w:w="739" w:type="dxa"/>
            <w:vMerge w:val="continue"/>
            <w:vAlign w:val="center"/>
          </w:tcPr>
          <w:p w14:paraId="6660BB10">
            <w:pPr>
              <w:spacing w:line="480" w:lineRule="exact"/>
              <w:ind w:firstLine="480"/>
              <w:jc w:val="center"/>
              <w:rPr>
                <w:sz w:val="24"/>
                <w:szCs w:val="24"/>
              </w:rPr>
            </w:pPr>
          </w:p>
        </w:tc>
        <w:tc>
          <w:tcPr>
            <w:tcW w:w="1450" w:type="dxa"/>
            <w:vMerge w:val="continue"/>
            <w:vAlign w:val="center"/>
          </w:tcPr>
          <w:p w14:paraId="0CE84FC2">
            <w:pPr>
              <w:spacing w:line="480" w:lineRule="exact"/>
              <w:ind w:firstLine="480"/>
              <w:jc w:val="center"/>
              <w:rPr>
                <w:sz w:val="24"/>
                <w:szCs w:val="24"/>
              </w:rPr>
            </w:pPr>
          </w:p>
        </w:tc>
        <w:tc>
          <w:tcPr>
            <w:tcW w:w="4694" w:type="dxa"/>
          </w:tcPr>
          <w:p w14:paraId="264946B9">
            <w:pPr>
              <w:spacing w:line="480" w:lineRule="exact"/>
              <w:ind w:firstLine="0" w:firstLineChars="0"/>
              <w:rPr>
                <w:sz w:val="24"/>
                <w:szCs w:val="24"/>
              </w:rPr>
            </w:pPr>
            <w:r>
              <w:rPr>
                <w:sz w:val="24"/>
                <w:szCs w:val="24"/>
              </w:rPr>
              <w:t>(4)能提供</w:t>
            </w:r>
            <w:r>
              <w:rPr>
                <w:rFonts w:hint="eastAsia"/>
                <w:sz w:val="24"/>
                <w:szCs w:val="24"/>
              </w:rPr>
              <w:t>1</w:t>
            </w:r>
            <w:r>
              <w:rPr>
                <w:sz w:val="24"/>
                <w:szCs w:val="24"/>
              </w:rPr>
              <w:t>50种以上的特约(有偿)服务和8种以上便民(无偿)服务，服务内容、价格透明 。</w:t>
            </w:r>
          </w:p>
        </w:tc>
      </w:tr>
      <w:tr w14:paraId="18B0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45DE8890">
            <w:pPr>
              <w:spacing w:line="480" w:lineRule="exact"/>
              <w:ind w:firstLine="480"/>
              <w:rPr>
                <w:sz w:val="24"/>
                <w:szCs w:val="24"/>
              </w:rPr>
            </w:pPr>
          </w:p>
        </w:tc>
        <w:tc>
          <w:tcPr>
            <w:tcW w:w="739" w:type="dxa"/>
            <w:vMerge w:val="restart"/>
            <w:vAlign w:val="center"/>
          </w:tcPr>
          <w:p w14:paraId="602609F6">
            <w:pPr>
              <w:spacing w:line="480" w:lineRule="exact"/>
              <w:ind w:firstLine="0" w:firstLineChars="0"/>
              <w:jc w:val="center"/>
              <w:rPr>
                <w:sz w:val="24"/>
                <w:szCs w:val="24"/>
              </w:rPr>
            </w:pPr>
            <w:r>
              <w:rPr>
                <w:rFonts w:hint="eastAsia"/>
                <w:sz w:val="24"/>
                <w:szCs w:val="24"/>
              </w:rPr>
              <w:t>2</w:t>
            </w:r>
          </w:p>
        </w:tc>
        <w:tc>
          <w:tcPr>
            <w:tcW w:w="1450" w:type="dxa"/>
            <w:vMerge w:val="restart"/>
            <w:vAlign w:val="center"/>
          </w:tcPr>
          <w:p w14:paraId="29F840BF">
            <w:pPr>
              <w:spacing w:line="480" w:lineRule="exact"/>
              <w:ind w:firstLine="0" w:firstLineChars="0"/>
              <w:jc w:val="center"/>
              <w:rPr>
                <w:sz w:val="24"/>
                <w:szCs w:val="24"/>
              </w:rPr>
            </w:pPr>
            <w:r>
              <w:rPr>
                <w:rFonts w:hint="eastAsia"/>
                <w:sz w:val="24"/>
                <w:szCs w:val="24"/>
              </w:rPr>
              <w:t>服务人员</w:t>
            </w:r>
          </w:p>
        </w:tc>
        <w:tc>
          <w:tcPr>
            <w:tcW w:w="4694" w:type="dxa"/>
          </w:tcPr>
          <w:p w14:paraId="27DF8FEC">
            <w:pPr>
              <w:spacing w:line="480" w:lineRule="exact"/>
              <w:ind w:firstLine="0" w:firstLineChars="0"/>
              <w:rPr>
                <w:sz w:val="24"/>
                <w:szCs w:val="24"/>
              </w:rPr>
            </w:pPr>
            <w:r>
              <w:rPr>
                <w:rFonts w:hint="eastAsia"/>
                <w:sz w:val="24"/>
                <w:szCs w:val="24"/>
              </w:rPr>
              <w:t>（1）小区经理有5年以上小区经理任职经历，大专以上学历，熟悉物业管理相关法规，并能规范组织小区的管理服务工作。</w:t>
            </w:r>
          </w:p>
        </w:tc>
      </w:tr>
      <w:tr w14:paraId="3C06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0F0A47F8">
            <w:pPr>
              <w:spacing w:line="480" w:lineRule="exact"/>
              <w:ind w:firstLine="480"/>
              <w:rPr>
                <w:sz w:val="24"/>
                <w:szCs w:val="24"/>
              </w:rPr>
            </w:pPr>
          </w:p>
        </w:tc>
        <w:tc>
          <w:tcPr>
            <w:tcW w:w="739" w:type="dxa"/>
            <w:vMerge w:val="continue"/>
            <w:vAlign w:val="center"/>
          </w:tcPr>
          <w:p w14:paraId="074C2ACC">
            <w:pPr>
              <w:spacing w:line="480" w:lineRule="exact"/>
              <w:ind w:firstLine="480"/>
              <w:rPr>
                <w:sz w:val="24"/>
                <w:szCs w:val="24"/>
              </w:rPr>
            </w:pPr>
          </w:p>
        </w:tc>
        <w:tc>
          <w:tcPr>
            <w:tcW w:w="1450" w:type="dxa"/>
            <w:vMerge w:val="continue"/>
            <w:vAlign w:val="center"/>
          </w:tcPr>
          <w:p w14:paraId="168DACC0">
            <w:pPr>
              <w:spacing w:line="480" w:lineRule="exact"/>
              <w:ind w:firstLine="480"/>
              <w:rPr>
                <w:sz w:val="24"/>
                <w:szCs w:val="24"/>
              </w:rPr>
            </w:pPr>
          </w:p>
        </w:tc>
        <w:tc>
          <w:tcPr>
            <w:tcW w:w="4694" w:type="dxa"/>
          </w:tcPr>
          <w:p w14:paraId="6ED4FFD2">
            <w:pPr>
              <w:spacing w:line="480" w:lineRule="exact"/>
              <w:ind w:firstLine="0" w:firstLineChars="0"/>
              <w:rPr>
                <w:sz w:val="24"/>
                <w:szCs w:val="24"/>
              </w:rPr>
            </w:pPr>
            <w:r>
              <w:rPr>
                <w:rFonts w:hint="eastAsia"/>
                <w:sz w:val="24"/>
                <w:szCs w:val="24"/>
              </w:rPr>
              <w:t>（2）小区服务人员取得物业管理从业资格证书或上岗证；统一着装，挂牌上岗，仪表整洁规范。</w:t>
            </w:r>
          </w:p>
        </w:tc>
      </w:tr>
      <w:tr w14:paraId="5105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721C897F">
            <w:pPr>
              <w:spacing w:line="480" w:lineRule="exact"/>
              <w:ind w:firstLine="480"/>
              <w:rPr>
                <w:sz w:val="24"/>
                <w:szCs w:val="24"/>
              </w:rPr>
            </w:pPr>
          </w:p>
        </w:tc>
        <w:tc>
          <w:tcPr>
            <w:tcW w:w="739" w:type="dxa"/>
            <w:vAlign w:val="center"/>
          </w:tcPr>
          <w:p w14:paraId="579F6347">
            <w:pPr>
              <w:spacing w:line="480" w:lineRule="exact"/>
              <w:ind w:firstLine="0" w:firstLineChars="0"/>
              <w:jc w:val="center"/>
              <w:rPr>
                <w:sz w:val="24"/>
                <w:szCs w:val="24"/>
              </w:rPr>
            </w:pPr>
            <w:r>
              <w:rPr>
                <w:sz w:val="24"/>
                <w:szCs w:val="24"/>
              </w:rPr>
              <w:t>3</w:t>
            </w:r>
          </w:p>
        </w:tc>
        <w:tc>
          <w:tcPr>
            <w:tcW w:w="1450" w:type="dxa"/>
            <w:vAlign w:val="center"/>
          </w:tcPr>
          <w:p w14:paraId="2BB3DF65">
            <w:pPr>
              <w:spacing w:line="480" w:lineRule="exact"/>
              <w:ind w:firstLine="0" w:firstLineChars="0"/>
              <w:jc w:val="center"/>
              <w:rPr>
                <w:sz w:val="24"/>
                <w:szCs w:val="24"/>
              </w:rPr>
            </w:pPr>
            <w:r>
              <w:rPr>
                <w:sz w:val="24"/>
                <w:szCs w:val="24"/>
              </w:rPr>
              <w:t>服务规范</w:t>
            </w:r>
          </w:p>
        </w:tc>
        <w:tc>
          <w:tcPr>
            <w:tcW w:w="4694" w:type="dxa"/>
          </w:tcPr>
          <w:p w14:paraId="16CB2582">
            <w:pPr>
              <w:spacing w:line="480" w:lineRule="exact"/>
              <w:ind w:firstLine="0" w:firstLineChars="0"/>
              <w:rPr>
                <w:sz w:val="17"/>
                <w:szCs w:val="17"/>
              </w:rPr>
            </w:pPr>
            <w:r>
              <w:rPr>
                <w:sz w:val="24"/>
                <w:szCs w:val="24"/>
              </w:rPr>
              <w:t>按照行业服务规范要求进行，建立有效、快捷的投诉渠道</w:t>
            </w:r>
            <w:r>
              <w:rPr>
                <w:rFonts w:hint="eastAsia"/>
                <w:sz w:val="24"/>
                <w:szCs w:val="24"/>
              </w:rPr>
              <w:t>，</w:t>
            </w:r>
            <w:r>
              <w:rPr>
                <w:sz w:val="24"/>
                <w:szCs w:val="24"/>
              </w:rPr>
              <w:t>服务态度和蔼可亲。</w:t>
            </w:r>
          </w:p>
        </w:tc>
      </w:tr>
      <w:tr w14:paraId="2971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4FC4731A">
            <w:pPr>
              <w:spacing w:line="480" w:lineRule="exact"/>
              <w:ind w:firstLine="480"/>
              <w:rPr>
                <w:sz w:val="24"/>
                <w:szCs w:val="24"/>
              </w:rPr>
            </w:pPr>
          </w:p>
        </w:tc>
        <w:tc>
          <w:tcPr>
            <w:tcW w:w="739" w:type="dxa"/>
            <w:vAlign w:val="center"/>
          </w:tcPr>
          <w:p w14:paraId="10ABFBC3">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450" w:type="dxa"/>
            <w:vAlign w:val="center"/>
          </w:tcPr>
          <w:p w14:paraId="4E90066C">
            <w:pPr>
              <w:pStyle w:val="10"/>
              <w:spacing w:before="56"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服务时间</w:t>
            </w:r>
          </w:p>
        </w:tc>
        <w:tc>
          <w:tcPr>
            <w:tcW w:w="4694" w:type="dxa"/>
          </w:tcPr>
          <w:p w14:paraId="15BBFA6C">
            <w:pPr>
              <w:spacing w:line="480" w:lineRule="exact"/>
              <w:ind w:firstLine="0" w:firstLineChars="0"/>
              <w:rPr>
                <w:sz w:val="17"/>
                <w:szCs w:val="17"/>
              </w:rPr>
            </w:pPr>
            <w:r>
              <w:rPr>
                <w:sz w:val="24"/>
                <w:szCs w:val="24"/>
              </w:rPr>
              <w:t>周一至周日在小区管理处实行12小时业务接待并提供服务，其余时间在固定地点值班，公示值班与接待电话</w:t>
            </w:r>
          </w:p>
        </w:tc>
      </w:tr>
      <w:tr w14:paraId="5192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14:paraId="7F752795">
            <w:pPr>
              <w:spacing w:line="480" w:lineRule="exact"/>
              <w:ind w:firstLine="0" w:firstLineChars="0"/>
              <w:rPr>
                <w:sz w:val="24"/>
                <w:szCs w:val="24"/>
              </w:rPr>
            </w:pPr>
            <w:r>
              <w:rPr>
                <w:rFonts w:hint="eastAsia"/>
                <w:sz w:val="24"/>
                <w:szCs w:val="24"/>
              </w:rPr>
              <w:t>日常管理与服务</w:t>
            </w:r>
          </w:p>
        </w:tc>
        <w:tc>
          <w:tcPr>
            <w:tcW w:w="739" w:type="dxa"/>
            <w:vAlign w:val="center"/>
          </w:tcPr>
          <w:p w14:paraId="1548F205">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450" w:type="dxa"/>
            <w:vAlign w:val="center"/>
          </w:tcPr>
          <w:p w14:paraId="55843B6C">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工作计划</w:t>
            </w:r>
          </w:p>
        </w:tc>
        <w:tc>
          <w:tcPr>
            <w:tcW w:w="4694" w:type="dxa"/>
          </w:tcPr>
          <w:p w14:paraId="28A1A596">
            <w:pPr>
              <w:spacing w:line="480" w:lineRule="exact"/>
              <w:ind w:firstLine="0" w:firstLineChars="0"/>
              <w:rPr>
                <w:sz w:val="24"/>
                <w:szCs w:val="24"/>
              </w:rPr>
            </w:pPr>
            <w:r>
              <w:rPr>
                <w:sz w:val="24"/>
                <w:szCs w:val="24"/>
              </w:rPr>
              <w:t>制定小区物业管理与物业服务工作计划并组织实施，每季度向委托方事先、事后各报告一次计划准备、实施情况。</w:t>
            </w:r>
          </w:p>
        </w:tc>
      </w:tr>
      <w:tr w14:paraId="2048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76969660">
            <w:pPr>
              <w:spacing w:line="480" w:lineRule="exact"/>
              <w:ind w:firstLine="480"/>
              <w:rPr>
                <w:sz w:val="24"/>
                <w:szCs w:val="24"/>
              </w:rPr>
            </w:pPr>
          </w:p>
        </w:tc>
        <w:tc>
          <w:tcPr>
            <w:tcW w:w="739" w:type="dxa"/>
            <w:vMerge w:val="restart"/>
            <w:vAlign w:val="center"/>
          </w:tcPr>
          <w:p w14:paraId="64A80414">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450" w:type="dxa"/>
            <w:vMerge w:val="restart"/>
            <w:vAlign w:val="center"/>
          </w:tcPr>
          <w:p w14:paraId="0D485CE9">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管理制度</w:t>
            </w:r>
          </w:p>
        </w:tc>
        <w:tc>
          <w:tcPr>
            <w:tcW w:w="4694" w:type="dxa"/>
          </w:tcPr>
          <w:p w14:paraId="517C5A76">
            <w:pPr>
              <w:spacing w:line="480" w:lineRule="exact"/>
              <w:ind w:firstLine="0" w:firstLineChars="0"/>
              <w:rPr>
                <w:sz w:val="24"/>
                <w:szCs w:val="24"/>
              </w:rPr>
            </w:pPr>
            <w:r>
              <w:rPr>
                <w:sz w:val="24"/>
                <w:szCs w:val="24"/>
              </w:rPr>
              <w:t>(1)建立值班和交接班等制度，有详细记录。</w:t>
            </w:r>
          </w:p>
        </w:tc>
      </w:tr>
      <w:tr w14:paraId="7C08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6C1BD095">
            <w:pPr>
              <w:spacing w:line="480" w:lineRule="exact"/>
              <w:ind w:firstLine="480"/>
              <w:rPr>
                <w:sz w:val="24"/>
                <w:szCs w:val="24"/>
              </w:rPr>
            </w:pPr>
          </w:p>
        </w:tc>
        <w:tc>
          <w:tcPr>
            <w:tcW w:w="739" w:type="dxa"/>
            <w:vMerge w:val="continue"/>
          </w:tcPr>
          <w:p w14:paraId="788B4192">
            <w:pPr>
              <w:spacing w:line="480" w:lineRule="exact"/>
              <w:ind w:firstLine="480"/>
              <w:rPr>
                <w:sz w:val="24"/>
                <w:szCs w:val="24"/>
              </w:rPr>
            </w:pPr>
          </w:p>
        </w:tc>
        <w:tc>
          <w:tcPr>
            <w:tcW w:w="1450" w:type="dxa"/>
            <w:vMerge w:val="continue"/>
          </w:tcPr>
          <w:p w14:paraId="61B0D7D2">
            <w:pPr>
              <w:spacing w:line="480" w:lineRule="exact"/>
              <w:ind w:firstLine="480"/>
              <w:rPr>
                <w:sz w:val="24"/>
                <w:szCs w:val="24"/>
              </w:rPr>
            </w:pPr>
          </w:p>
        </w:tc>
        <w:tc>
          <w:tcPr>
            <w:tcW w:w="4694" w:type="dxa"/>
          </w:tcPr>
          <w:p w14:paraId="11CC83EC">
            <w:pPr>
              <w:spacing w:line="480" w:lineRule="exact"/>
              <w:ind w:firstLine="0" w:firstLineChars="0"/>
              <w:rPr>
                <w:sz w:val="24"/>
                <w:szCs w:val="24"/>
              </w:rPr>
            </w:pPr>
            <w:r>
              <w:rPr>
                <w:sz w:val="24"/>
                <w:szCs w:val="24"/>
              </w:rPr>
              <w:t>(2)制定服务处内部管理制度、考核制度、培训制度、客户服务制度。</w:t>
            </w:r>
          </w:p>
        </w:tc>
      </w:tr>
      <w:tr w14:paraId="7A34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3854BE20">
            <w:pPr>
              <w:spacing w:line="480" w:lineRule="exact"/>
              <w:ind w:firstLine="480"/>
              <w:rPr>
                <w:sz w:val="24"/>
                <w:szCs w:val="24"/>
              </w:rPr>
            </w:pPr>
          </w:p>
        </w:tc>
        <w:tc>
          <w:tcPr>
            <w:tcW w:w="739" w:type="dxa"/>
            <w:vMerge w:val="continue"/>
          </w:tcPr>
          <w:p w14:paraId="294B0346">
            <w:pPr>
              <w:spacing w:line="480" w:lineRule="exact"/>
              <w:ind w:firstLine="480"/>
              <w:rPr>
                <w:sz w:val="24"/>
                <w:szCs w:val="24"/>
              </w:rPr>
            </w:pPr>
          </w:p>
        </w:tc>
        <w:tc>
          <w:tcPr>
            <w:tcW w:w="1450" w:type="dxa"/>
            <w:vMerge w:val="continue"/>
          </w:tcPr>
          <w:p w14:paraId="6D1AA9A5">
            <w:pPr>
              <w:spacing w:line="480" w:lineRule="exact"/>
              <w:ind w:firstLine="480"/>
              <w:rPr>
                <w:sz w:val="24"/>
                <w:szCs w:val="24"/>
              </w:rPr>
            </w:pPr>
          </w:p>
        </w:tc>
        <w:tc>
          <w:tcPr>
            <w:tcW w:w="4694" w:type="dxa"/>
          </w:tcPr>
          <w:p w14:paraId="6D985587">
            <w:pPr>
              <w:spacing w:line="480" w:lineRule="exact"/>
              <w:ind w:firstLine="0" w:firstLineChars="0"/>
              <w:rPr>
                <w:sz w:val="24"/>
                <w:szCs w:val="24"/>
              </w:rPr>
            </w:pPr>
            <w:r>
              <w:rPr>
                <w:sz w:val="24"/>
                <w:szCs w:val="24"/>
              </w:rPr>
              <w:t>(3)服务场所公示办事制度、办事规章、服务标准、服务流程、服务时间、收费依据、收费标准、急修服务内容、有偿服务内容等。</w:t>
            </w:r>
          </w:p>
        </w:tc>
      </w:tr>
      <w:tr w14:paraId="7E8C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79F7B7FE">
            <w:pPr>
              <w:spacing w:line="480" w:lineRule="exact"/>
              <w:ind w:firstLine="480"/>
              <w:rPr>
                <w:sz w:val="24"/>
                <w:szCs w:val="24"/>
              </w:rPr>
            </w:pPr>
          </w:p>
        </w:tc>
        <w:tc>
          <w:tcPr>
            <w:tcW w:w="739" w:type="dxa"/>
            <w:vMerge w:val="continue"/>
          </w:tcPr>
          <w:p w14:paraId="59DB7C16">
            <w:pPr>
              <w:spacing w:line="480" w:lineRule="exact"/>
              <w:ind w:firstLine="480"/>
              <w:rPr>
                <w:sz w:val="24"/>
                <w:szCs w:val="24"/>
              </w:rPr>
            </w:pPr>
          </w:p>
        </w:tc>
        <w:tc>
          <w:tcPr>
            <w:tcW w:w="1450" w:type="dxa"/>
            <w:vMerge w:val="continue"/>
          </w:tcPr>
          <w:p w14:paraId="26A485F7">
            <w:pPr>
              <w:spacing w:line="480" w:lineRule="exact"/>
              <w:ind w:firstLine="480"/>
              <w:rPr>
                <w:sz w:val="24"/>
                <w:szCs w:val="24"/>
              </w:rPr>
            </w:pPr>
          </w:p>
        </w:tc>
        <w:tc>
          <w:tcPr>
            <w:tcW w:w="4694" w:type="dxa"/>
          </w:tcPr>
          <w:p w14:paraId="17B27188">
            <w:pPr>
              <w:spacing w:line="480" w:lineRule="exact"/>
              <w:ind w:firstLine="0" w:firstLineChars="0"/>
              <w:rPr>
                <w:sz w:val="24"/>
                <w:szCs w:val="24"/>
              </w:rPr>
            </w:pPr>
            <w:r>
              <w:rPr>
                <w:sz w:val="24"/>
                <w:szCs w:val="24"/>
              </w:rPr>
              <w:t>(4)建立健全的财务管理制度，对物业服务费和其它费用的收支进行财务管理，做到运作规范，账目清晰。</w:t>
            </w:r>
          </w:p>
        </w:tc>
      </w:tr>
      <w:tr w14:paraId="30E9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2280016C">
            <w:pPr>
              <w:spacing w:line="480" w:lineRule="exact"/>
              <w:ind w:firstLine="480"/>
              <w:rPr>
                <w:sz w:val="24"/>
                <w:szCs w:val="24"/>
              </w:rPr>
            </w:pPr>
          </w:p>
        </w:tc>
        <w:tc>
          <w:tcPr>
            <w:tcW w:w="739" w:type="dxa"/>
            <w:vMerge w:val="restart"/>
            <w:vAlign w:val="center"/>
          </w:tcPr>
          <w:p w14:paraId="48E22158">
            <w:pPr>
              <w:spacing w:line="480" w:lineRule="exact"/>
              <w:ind w:firstLine="0" w:firstLineChars="0"/>
              <w:jc w:val="center"/>
              <w:rPr>
                <w:sz w:val="24"/>
                <w:szCs w:val="24"/>
              </w:rPr>
            </w:pPr>
            <w:r>
              <w:rPr>
                <w:rFonts w:hint="eastAsia"/>
                <w:sz w:val="24"/>
                <w:szCs w:val="24"/>
              </w:rPr>
              <w:t>3</w:t>
            </w:r>
          </w:p>
        </w:tc>
        <w:tc>
          <w:tcPr>
            <w:tcW w:w="1450" w:type="dxa"/>
            <w:vMerge w:val="restart"/>
            <w:vAlign w:val="center"/>
          </w:tcPr>
          <w:p w14:paraId="5599ECC7">
            <w:pPr>
              <w:spacing w:line="480" w:lineRule="exact"/>
              <w:ind w:firstLine="0" w:firstLineChars="0"/>
              <w:jc w:val="center"/>
              <w:rPr>
                <w:sz w:val="24"/>
                <w:szCs w:val="24"/>
              </w:rPr>
            </w:pPr>
            <w:r>
              <w:rPr>
                <w:rFonts w:hint="eastAsia"/>
                <w:sz w:val="24"/>
                <w:szCs w:val="24"/>
              </w:rPr>
              <w:t>报修、投诉 受理</w:t>
            </w:r>
          </w:p>
        </w:tc>
        <w:tc>
          <w:tcPr>
            <w:tcW w:w="4694" w:type="dxa"/>
          </w:tcPr>
          <w:p w14:paraId="6BC2480B">
            <w:pPr>
              <w:spacing w:line="480" w:lineRule="exact"/>
              <w:ind w:firstLine="0" w:firstLineChars="0"/>
              <w:rPr>
                <w:sz w:val="24"/>
                <w:szCs w:val="24"/>
              </w:rPr>
            </w:pPr>
            <w:r>
              <w:rPr>
                <w:sz w:val="24"/>
                <w:szCs w:val="24"/>
              </w:rPr>
              <w:t>(1)受理业主或使用人报修、投诉。接报后急修20分钟内到达现场，小修1天内修复，不能及时修复的，约时修理。</w:t>
            </w:r>
          </w:p>
        </w:tc>
      </w:tr>
      <w:tr w14:paraId="7B1D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4E4051DA">
            <w:pPr>
              <w:spacing w:line="480" w:lineRule="exact"/>
              <w:ind w:firstLine="480"/>
              <w:rPr>
                <w:sz w:val="24"/>
                <w:szCs w:val="24"/>
              </w:rPr>
            </w:pPr>
          </w:p>
        </w:tc>
        <w:tc>
          <w:tcPr>
            <w:tcW w:w="739" w:type="dxa"/>
            <w:vMerge w:val="continue"/>
          </w:tcPr>
          <w:p w14:paraId="2E825B8D">
            <w:pPr>
              <w:spacing w:line="480" w:lineRule="exact"/>
              <w:ind w:firstLine="480"/>
              <w:jc w:val="center"/>
              <w:rPr>
                <w:sz w:val="24"/>
                <w:szCs w:val="24"/>
              </w:rPr>
            </w:pPr>
          </w:p>
        </w:tc>
        <w:tc>
          <w:tcPr>
            <w:tcW w:w="1450" w:type="dxa"/>
            <w:vMerge w:val="continue"/>
          </w:tcPr>
          <w:p w14:paraId="0198E61D">
            <w:pPr>
              <w:spacing w:line="480" w:lineRule="exact"/>
              <w:ind w:firstLine="480"/>
              <w:jc w:val="center"/>
              <w:rPr>
                <w:sz w:val="24"/>
                <w:szCs w:val="24"/>
              </w:rPr>
            </w:pPr>
          </w:p>
        </w:tc>
        <w:tc>
          <w:tcPr>
            <w:tcW w:w="4694" w:type="dxa"/>
          </w:tcPr>
          <w:p w14:paraId="31D2EED9">
            <w:pPr>
              <w:spacing w:line="480" w:lineRule="exact"/>
              <w:ind w:firstLine="0" w:firstLineChars="0"/>
              <w:rPr>
                <w:sz w:val="24"/>
                <w:szCs w:val="24"/>
              </w:rPr>
            </w:pPr>
            <w:r>
              <w:rPr>
                <w:sz w:val="24"/>
                <w:szCs w:val="24"/>
              </w:rPr>
              <w:t>(2)对业主或使用人的投诉按投诉处理流程执行，在24小时内答复处理，做到投诉有受理、有记录、有处理、有回访。</w:t>
            </w:r>
          </w:p>
        </w:tc>
      </w:tr>
      <w:tr w14:paraId="76A1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5BEA57F1">
            <w:pPr>
              <w:spacing w:line="480" w:lineRule="exact"/>
              <w:ind w:firstLine="480"/>
              <w:rPr>
                <w:sz w:val="24"/>
                <w:szCs w:val="24"/>
              </w:rPr>
            </w:pPr>
          </w:p>
        </w:tc>
        <w:tc>
          <w:tcPr>
            <w:tcW w:w="739" w:type="dxa"/>
            <w:vAlign w:val="center"/>
          </w:tcPr>
          <w:p w14:paraId="60294D29">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450" w:type="dxa"/>
            <w:vAlign w:val="center"/>
          </w:tcPr>
          <w:p w14:paraId="302B277A">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装修事项</w:t>
            </w:r>
          </w:p>
        </w:tc>
        <w:tc>
          <w:tcPr>
            <w:tcW w:w="4694" w:type="dxa"/>
          </w:tcPr>
          <w:p w14:paraId="0AC4A8E8">
            <w:pPr>
              <w:pStyle w:val="10"/>
              <w:spacing w:before="79"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告知业主或物业使用人装修规定、流程及注意行为，签订装修管理协议，加强对装修过程的监督管理，对违章、违约装修应及时劝阻并报告相关部门。</w:t>
            </w:r>
          </w:p>
        </w:tc>
      </w:tr>
      <w:tr w14:paraId="4AC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24F4AB37">
            <w:pPr>
              <w:spacing w:line="480" w:lineRule="exact"/>
              <w:ind w:firstLine="480"/>
              <w:rPr>
                <w:sz w:val="24"/>
                <w:szCs w:val="24"/>
              </w:rPr>
            </w:pPr>
          </w:p>
        </w:tc>
        <w:tc>
          <w:tcPr>
            <w:tcW w:w="739" w:type="dxa"/>
            <w:vAlign w:val="center"/>
          </w:tcPr>
          <w:p w14:paraId="6DCB771A">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450" w:type="dxa"/>
            <w:vAlign w:val="center"/>
          </w:tcPr>
          <w:p w14:paraId="1039F3B6">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档案管理</w:t>
            </w:r>
          </w:p>
        </w:tc>
        <w:tc>
          <w:tcPr>
            <w:tcW w:w="4694" w:type="dxa"/>
          </w:tcPr>
          <w:p w14:paraId="3CC0D7C7">
            <w:pPr>
              <w:pStyle w:val="10"/>
              <w:spacing w:before="55"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建立完善的档案管理制度，规范收集、整理、检索、使用，健全小区物业管理档案(包括物业承接查验期档案、物业入住期档案和物业日常管理期档案等)</w:t>
            </w:r>
          </w:p>
        </w:tc>
      </w:tr>
      <w:tr w14:paraId="6189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5949F5CB">
            <w:pPr>
              <w:spacing w:line="480" w:lineRule="exact"/>
              <w:ind w:firstLine="480"/>
              <w:rPr>
                <w:sz w:val="24"/>
                <w:szCs w:val="24"/>
              </w:rPr>
            </w:pPr>
          </w:p>
        </w:tc>
        <w:tc>
          <w:tcPr>
            <w:tcW w:w="739" w:type="dxa"/>
            <w:vAlign w:val="center"/>
          </w:tcPr>
          <w:p w14:paraId="7BB75423">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6</w:t>
            </w:r>
          </w:p>
        </w:tc>
        <w:tc>
          <w:tcPr>
            <w:tcW w:w="1450" w:type="dxa"/>
            <w:vAlign w:val="center"/>
          </w:tcPr>
          <w:p w14:paraId="01E1A7E0">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维修资金</w:t>
            </w:r>
          </w:p>
        </w:tc>
        <w:tc>
          <w:tcPr>
            <w:tcW w:w="4694" w:type="dxa"/>
          </w:tcPr>
          <w:p w14:paraId="491D9836">
            <w:pPr>
              <w:pStyle w:val="10"/>
              <w:spacing w:before="55"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建立维修资金申报、使用制度，按照政府规定规范操作，账目清晰。</w:t>
            </w:r>
          </w:p>
        </w:tc>
      </w:tr>
      <w:tr w14:paraId="797A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54F631ED">
            <w:pPr>
              <w:spacing w:line="480" w:lineRule="exact"/>
              <w:ind w:firstLine="480"/>
              <w:rPr>
                <w:sz w:val="24"/>
                <w:szCs w:val="24"/>
              </w:rPr>
            </w:pPr>
          </w:p>
        </w:tc>
        <w:tc>
          <w:tcPr>
            <w:tcW w:w="739" w:type="dxa"/>
            <w:vAlign w:val="center"/>
          </w:tcPr>
          <w:p w14:paraId="0E0169F5">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7</w:t>
            </w:r>
          </w:p>
        </w:tc>
        <w:tc>
          <w:tcPr>
            <w:tcW w:w="1450" w:type="dxa"/>
            <w:vAlign w:val="center"/>
          </w:tcPr>
          <w:p w14:paraId="1E199C2D">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费用公示</w:t>
            </w:r>
          </w:p>
        </w:tc>
        <w:tc>
          <w:tcPr>
            <w:tcW w:w="4694" w:type="dxa"/>
          </w:tcPr>
          <w:p w14:paraId="7D22987E">
            <w:pPr>
              <w:pStyle w:val="10"/>
              <w:spacing w:before="55"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物业服务费收支情况以及代收代交、代管费用每季度公布1次(合同另有约定的从其约定)。</w:t>
            </w:r>
          </w:p>
        </w:tc>
      </w:tr>
      <w:tr w14:paraId="4D54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19899235">
            <w:pPr>
              <w:spacing w:line="480" w:lineRule="exact"/>
              <w:ind w:firstLine="480"/>
              <w:rPr>
                <w:sz w:val="24"/>
                <w:szCs w:val="24"/>
              </w:rPr>
            </w:pPr>
          </w:p>
        </w:tc>
        <w:tc>
          <w:tcPr>
            <w:tcW w:w="739" w:type="dxa"/>
            <w:vAlign w:val="center"/>
          </w:tcPr>
          <w:p w14:paraId="2F029629">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8</w:t>
            </w:r>
          </w:p>
        </w:tc>
        <w:tc>
          <w:tcPr>
            <w:tcW w:w="1450" w:type="dxa"/>
            <w:vAlign w:val="center"/>
          </w:tcPr>
          <w:p w14:paraId="039AD263">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满意度调查</w:t>
            </w:r>
          </w:p>
        </w:tc>
        <w:tc>
          <w:tcPr>
            <w:tcW w:w="4694" w:type="dxa"/>
          </w:tcPr>
          <w:p w14:paraId="19C04E86">
            <w:pPr>
              <w:pStyle w:val="10"/>
              <w:spacing w:before="55"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每年1次对业主或使用人进行满意度调查，调查面不低于小区</w:t>
            </w:r>
            <w:r>
              <w:rPr>
                <w:rFonts w:hint="eastAsia" w:ascii="Times New Roman" w:hAnsi="Times New Roman" w:eastAsia="仿宋" w:cstheme="minorBidi"/>
                <w:snapToGrid w:val="0"/>
                <w:sz w:val="24"/>
                <w:szCs w:val="24"/>
                <w:lang w:eastAsia="zh-CN"/>
              </w:rPr>
              <w:t>实际</w:t>
            </w:r>
            <w:r>
              <w:rPr>
                <w:rFonts w:ascii="Times New Roman" w:hAnsi="Times New Roman" w:eastAsia="仿宋" w:cstheme="minorBidi"/>
                <w:snapToGrid w:val="0"/>
                <w:sz w:val="24"/>
                <w:szCs w:val="24"/>
                <w:lang w:eastAsia="zh-CN"/>
              </w:rPr>
              <w:t>住户的90%,对调查结果进行分析并采取改进措施。</w:t>
            </w:r>
          </w:p>
        </w:tc>
      </w:tr>
      <w:tr w14:paraId="0837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14:paraId="604E6C66">
            <w:pPr>
              <w:spacing w:line="480" w:lineRule="exact"/>
              <w:ind w:firstLine="480"/>
              <w:rPr>
                <w:sz w:val="24"/>
                <w:szCs w:val="24"/>
              </w:rPr>
            </w:pPr>
          </w:p>
        </w:tc>
        <w:tc>
          <w:tcPr>
            <w:tcW w:w="739" w:type="dxa"/>
            <w:vAlign w:val="center"/>
          </w:tcPr>
          <w:p w14:paraId="12D311C6">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9</w:t>
            </w:r>
          </w:p>
        </w:tc>
        <w:tc>
          <w:tcPr>
            <w:tcW w:w="1450" w:type="dxa"/>
            <w:vAlign w:val="center"/>
          </w:tcPr>
          <w:p w14:paraId="1821A5B1">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小区文化活 动</w:t>
            </w:r>
          </w:p>
        </w:tc>
        <w:tc>
          <w:tcPr>
            <w:tcW w:w="4694" w:type="dxa"/>
          </w:tcPr>
          <w:p w14:paraId="7B2EEE57">
            <w:pPr>
              <w:pStyle w:val="10"/>
              <w:spacing w:before="55"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节假日(元旦、春节、劳动节、国庆节)有专题布置，每年开展不少于12次的小区文化活动</w:t>
            </w:r>
            <w:r>
              <w:rPr>
                <w:rFonts w:hint="eastAsia" w:ascii="Times New Roman" w:hAnsi="Times New Roman" w:eastAsia="仿宋" w:cstheme="minorBidi"/>
                <w:snapToGrid w:val="0"/>
                <w:sz w:val="24"/>
                <w:szCs w:val="24"/>
                <w:lang w:eastAsia="zh-CN"/>
              </w:rPr>
              <w:t>。</w:t>
            </w:r>
          </w:p>
        </w:tc>
      </w:tr>
    </w:tbl>
    <w:p w14:paraId="5895E412">
      <w:pPr>
        <w:spacing w:line="480" w:lineRule="exact"/>
        <w:ind w:firstLine="480"/>
        <w:rPr>
          <w:sz w:val="24"/>
          <w:szCs w:val="24"/>
        </w:rPr>
      </w:pPr>
    </w:p>
    <w:tbl>
      <w:tblPr>
        <w:tblStyle w:val="12"/>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836"/>
        <w:gridCol w:w="1532"/>
        <w:gridCol w:w="5221"/>
      </w:tblGrid>
      <w:tr w14:paraId="4180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2" w:type="dxa"/>
            <w:gridSpan w:val="4"/>
          </w:tcPr>
          <w:p w14:paraId="5BF35A16">
            <w:pPr>
              <w:spacing w:line="480" w:lineRule="exact"/>
              <w:ind w:firstLine="562"/>
              <w:jc w:val="center"/>
            </w:pPr>
            <w:r>
              <w:rPr>
                <w:rFonts w:hint="eastAsia"/>
                <w:b/>
                <w:sz w:val="28"/>
                <w:szCs w:val="28"/>
              </w:rPr>
              <w:t>二、公共秩序维护服务标准</w:t>
            </w:r>
          </w:p>
        </w:tc>
      </w:tr>
      <w:tr w14:paraId="3D7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0797E948">
            <w:pPr>
              <w:spacing w:line="480" w:lineRule="exact"/>
              <w:ind w:firstLine="0" w:firstLineChars="0"/>
              <w:jc w:val="center"/>
              <w:rPr>
                <w:b/>
                <w:sz w:val="24"/>
                <w:szCs w:val="24"/>
              </w:rPr>
            </w:pPr>
            <w:r>
              <w:rPr>
                <w:rFonts w:hint="eastAsia"/>
                <w:b/>
                <w:sz w:val="24"/>
                <w:szCs w:val="24"/>
              </w:rPr>
              <w:t>服务项目</w:t>
            </w:r>
          </w:p>
        </w:tc>
        <w:tc>
          <w:tcPr>
            <w:tcW w:w="836" w:type="dxa"/>
            <w:vAlign w:val="center"/>
          </w:tcPr>
          <w:p w14:paraId="050CEA4F">
            <w:pPr>
              <w:spacing w:line="480" w:lineRule="exact"/>
              <w:ind w:firstLine="0" w:firstLineChars="0"/>
              <w:jc w:val="center"/>
              <w:rPr>
                <w:b/>
                <w:sz w:val="24"/>
                <w:szCs w:val="24"/>
              </w:rPr>
            </w:pPr>
            <w:r>
              <w:rPr>
                <w:rFonts w:hint="eastAsia"/>
                <w:b/>
                <w:sz w:val="24"/>
                <w:szCs w:val="24"/>
              </w:rPr>
              <w:t>序号</w:t>
            </w:r>
          </w:p>
        </w:tc>
        <w:tc>
          <w:tcPr>
            <w:tcW w:w="1532" w:type="dxa"/>
            <w:vAlign w:val="center"/>
          </w:tcPr>
          <w:p w14:paraId="3A001761">
            <w:pPr>
              <w:spacing w:line="480" w:lineRule="exact"/>
              <w:ind w:firstLine="198" w:firstLineChars="82"/>
              <w:jc w:val="center"/>
              <w:rPr>
                <w:b/>
                <w:sz w:val="24"/>
                <w:szCs w:val="24"/>
              </w:rPr>
            </w:pPr>
            <w:r>
              <w:rPr>
                <w:rFonts w:hint="eastAsia"/>
                <w:b/>
                <w:sz w:val="24"/>
                <w:szCs w:val="24"/>
              </w:rPr>
              <w:t>内容</w:t>
            </w:r>
          </w:p>
        </w:tc>
        <w:tc>
          <w:tcPr>
            <w:tcW w:w="5221" w:type="dxa"/>
            <w:vAlign w:val="center"/>
          </w:tcPr>
          <w:p w14:paraId="5E8ADB36">
            <w:pPr>
              <w:spacing w:line="480" w:lineRule="exact"/>
              <w:ind w:firstLine="482"/>
              <w:jc w:val="center"/>
              <w:rPr>
                <w:b/>
                <w:sz w:val="24"/>
                <w:szCs w:val="24"/>
              </w:rPr>
            </w:pPr>
            <w:r>
              <w:rPr>
                <w:rFonts w:hint="eastAsia"/>
                <w:b/>
                <w:sz w:val="24"/>
                <w:szCs w:val="24"/>
              </w:rPr>
              <w:t>服务标准</w:t>
            </w:r>
          </w:p>
        </w:tc>
      </w:tr>
      <w:tr w14:paraId="3208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vAlign w:val="center"/>
          </w:tcPr>
          <w:p w14:paraId="230D9E46">
            <w:pPr>
              <w:pStyle w:val="10"/>
              <w:spacing w:before="55" w:line="480" w:lineRule="exact"/>
              <w:jc w:val="center"/>
              <w:rPr>
                <w:rFonts w:hint="eastAsia"/>
              </w:rPr>
            </w:pPr>
            <w:r>
              <w:rPr>
                <w:rFonts w:hint="eastAsia" w:ascii="Times New Roman" w:hAnsi="Times New Roman" w:eastAsia="仿宋" w:cstheme="minorBidi"/>
                <w:snapToGrid w:val="0"/>
                <w:sz w:val="24"/>
                <w:szCs w:val="24"/>
                <w:lang w:eastAsia="zh-CN"/>
              </w:rPr>
              <w:t>人员、岗位设置</w:t>
            </w:r>
          </w:p>
        </w:tc>
        <w:tc>
          <w:tcPr>
            <w:tcW w:w="836" w:type="dxa"/>
            <w:vMerge w:val="restart"/>
            <w:vAlign w:val="center"/>
          </w:tcPr>
          <w:p w14:paraId="0E9B175F">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1</w:t>
            </w:r>
          </w:p>
        </w:tc>
        <w:tc>
          <w:tcPr>
            <w:tcW w:w="1532" w:type="dxa"/>
            <w:vMerge w:val="restart"/>
            <w:vAlign w:val="center"/>
          </w:tcPr>
          <w:p w14:paraId="4E136098">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人员要求</w:t>
            </w:r>
          </w:p>
        </w:tc>
        <w:tc>
          <w:tcPr>
            <w:tcW w:w="5221" w:type="dxa"/>
          </w:tcPr>
          <w:p w14:paraId="47831F03">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(1)专职秩序维护人员</w:t>
            </w:r>
            <w:r>
              <w:rPr>
                <w:rFonts w:hint="eastAsia" w:ascii="Times New Roman" w:hAnsi="Times New Roman" w:eastAsia="仿宋" w:cstheme="minorBidi"/>
                <w:snapToGrid w:val="0"/>
                <w:sz w:val="24"/>
                <w:szCs w:val="24"/>
                <w:lang w:eastAsia="zh-CN"/>
              </w:rPr>
              <w:t>全部为</w:t>
            </w:r>
            <w:r>
              <w:rPr>
                <w:rFonts w:ascii="Times New Roman" w:hAnsi="Times New Roman" w:eastAsia="仿宋" w:cstheme="minorBidi"/>
                <w:snapToGrid w:val="0"/>
                <w:sz w:val="24"/>
                <w:szCs w:val="24"/>
                <w:lang w:eastAsia="zh-CN"/>
              </w:rPr>
              <w:t>45周岁以下的人员，身体健康，工作认真负责。</w:t>
            </w:r>
          </w:p>
        </w:tc>
      </w:tr>
      <w:tr w14:paraId="767A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0479810">
            <w:pPr>
              <w:pStyle w:val="3"/>
              <w:spacing w:line="480" w:lineRule="exact"/>
              <w:ind w:firstLine="640"/>
            </w:pPr>
          </w:p>
        </w:tc>
        <w:tc>
          <w:tcPr>
            <w:tcW w:w="836" w:type="dxa"/>
            <w:vMerge w:val="continue"/>
          </w:tcPr>
          <w:p w14:paraId="003A388C">
            <w:pPr>
              <w:pStyle w:val="10"/>
              <w:spacing w:before="55" w:line="480" w:lineRule="exact"/>
              <w:ind w:firstLine="480"/>
              <w:rPr>
                <w:rFonts w:ascii="Times New Roman" w:hAnsi="Times New Roman" w:eastAsia="仿宋" w:cstheme="minorBidi"/>
                <w:snapToGrid w:val="0"/>
                <w:sz w:val="24"/>
                <w:szCs w:val="24"/>
                <w:lang w:eastAsia="zh-CN"/>
              </w:rPr>
            </w:pPr>
          </w:p>
        </w:tc>
        <w:tc>
          <w:tcPr>
            <w:tcW w:w="1532" w:type="dxa"/>
            <w:vMerge w:val="continue"/>
          </w:tcPr>
          <w:p w14:paraId="540EC0AD">
            <w:pPr>
              <w:pStyle w:val="10"/>
              <w:spacing w:before="55" w:line="480" w:lineRule="exact"/>
              <w:ind w:firstLine="480"/>
              <w:rPr>
                <w:rFonts w:ascii="Times New Roman" w:hAnsi="Times New Roman" w:eastAsia="仿宋" w:cstheme="minorBidi"/>
                <w:snapToGrid w:val="0"/>
                <w:sz w:val="24"/>
                <w:szCs w:val="24"/>
                <w:lang w:eastAsia="zh-CN"/>
              </w:rPr>
            </w:pPr>
          </w:p>
        </w:tc>
        <w:tc>
          <w:tcPr>
            <w:tcW w:w="5221" w:type="dxa"/>
          </w:tcPr>
          <w:p w14:paraId="7DD03878">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(2)秩序维护人员接受过相关的安全护卫知识与技能岗位培训的比例为80%以上，并定期接受专业培训，掌握基本安全护卫技能。</w:t>
            </w:r>
          </w:p>
        </w:tc>
      </w:tr>
      <w:tr w14:paraId="08C3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343D2483">
            <w:pPr>
              <w:pStyle w:val="3"/>
              <w:spacing w:line="480" w:lineRule="exact"/>
              <w:ind w:firstLine="640"/>
            </w:pPr>
          </w:p>
        </w:tc>
        <w:tc>
          <w:tcPr>
            <w:tcW w:w="836" w:type="dxa"/>
            <w:vMerge w:val="continue"/>
          </w:tcPr>
          <w:p w14:paraId="16D8BF5C">
            <w:pPr>
              <w:pStyle w:val="10"/>
              <w:spacing w:before="55" w:line="480" w:lineRule="exact"/>
              <w:ind w:firstLine="480"/>
              <w:rPr>
                <w:rFonts w:ascii="Times New Roman" w:hAnsi="Times New Roman" w:eastAsia="仿宋" w:cstheme="minorBidi"/>
                <w:snapToGrid w:val="0"/>
                <w:sz w:val="24"/>
                <w:szCs w:val="24"/>
                <w:lang w:eastAsia="zh-CN"/>
              </w:rPr>
            </w:pPr>
          </w:p>
        </w:tc>
        <w:tc>
          <w:tcPr>
            <w:tcW w:w="1532" w:type="dxa"/>
            <w:vMerge w:val="continue"/>
          </w:tcPr>
          <w:p w14:paraId="2A87E64A">
            <w:pPr>
              <w:pStyle w:val="10"/>
              <w:spacing w:before="55" w:line="480" w:lineRule="exact"/>
              <w:ind w:firstLine="480"/>
              <w:rPr>
                <w:rFonts w:ascii="Times New Roman" w:hAnsi="Times New Roman" w:eastAsia="仿宋" w:cstheme="minorBidi"/>
                <w:snapToGrid w:val="0"/>
                <w:sz w:val="24"/>
                <w:szCs w:val="24"/>
                <w:lang w:eastAsia="zh-CN"/>
              </w:rPr>
            </w:pPr>
          </w:p>
        </w:tc>
        <w:tc>
          <w:tcPr>
            <w:tcW w:w="5221" w:type="dxa"/>
          </w:tcPr>
          <w:p w14:paraId="1BC998DA">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(3)了解物业管理及有关规定，有较强的安全防范能力，能处理和应对小区公共秩序维护工作，能正确使用各类消防、技防器械和设备，遇到各类刑事、治安案件或各类灾害事故按照应急预案及时处理。</w:t>
            </w:r>
          </w:p>
        </w:tc>
      </w:tr>
      <w:tr w14:paraId="3442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62227E5">
            <w:pPr>
              <w:pStyle w:val="3"/>
              <w:spacing w:line="480" w:lineRule="exact"/>
              <w:ind w:firstLine="640"/>
            </w:pPr>
          </w:p>
        </w:tc>
        <w:tc>
          <w:tcPr>
            <w:tcW w:w="836" w:type="dxa"/>
            <w:vMerge w:val="continue"/>
          </w:tcPr>
          <w:p w14:paraId="7B2D27FF">
            <w:pPr>
              <w:pStyle w:val="10"/>
              <w:spacing w:before="55" w:line="480" w:lineRule="exact"/>
              <w:ind w:firstLine="480"/>
              <w:rPr>
                <w:rFonts w:ascii="Times New Roman" w:hAnsi="Times New Roman" w:eastAsia="仿宋" w:cstheme="minorBidi"/>
                <w:snapToGrid w:val="0"/>
                <w:sz w:val="24"/>
                <w:szCs w:val="24"/>
                <w:lang w:eastAsia="zh-CN"/>
              </w:rPr>
            </w:pPr>
          </w:p>
        </w:tc>
        <w:tc>
          <w:tcPr>
            <w:tcW w:w="1532" w:type="dxa"/>
            <w:vMerge w:val="continue"/>
          </w:tcPr>
          <w:p w14:paraId="72FDA65E">
            <w:pPr>
              <w:pStyle w:val="10"/>
              <w:spacing w:before="55" w:line="480" w:lineRule="exact"/>
              <w:ind w:firstLine="480"/>
              <w:rPr>
                <w:rFonts w:ascii="Times New Roman" w:hAnsi="Times New Roman" w:eastAsia="仿宋" w:cstheme="minorBidi"/>
                <w:snapToGrid w:val="0"/>
                <w:sz w:val="24"/>
                <w:szCs w:val="24"/>
                <w:lang w:eastAsia="zh-CN"/>
              </w:rPr>
            </w:pPr>
          </w:p>
        </w:tc>
        <w:tc>
          <w:tcPr>
            <w:tcW w:w="5221" w:type="dxa"/>
          </w:tcPr>
          <w:p w14:paraId="5891008C">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(4)上岗时佩带统一标志，穿戴统一制服，装备佩戴规范齐全，仪容仪表端正整洁。</w:t>
            </w:r>
          </w:p>
        </w:tc>
      </w:tr>
      <w:tr w14:paraId="1635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3DF10EC0">
            <w:pPr>
              <w:pStyle w:val="3"/>
              <w:spacing w:line="480" w:lineRule="exact"/>
              <w:ind w:firstLine="640"/>
            </w:pPr>
          </w:p>
        </w:tc>
        <w:tc>
          <w:tcPr>
            <w:tcW w:w="836" w:type="dxa"/>
            <w:vMerge w:val="restart"/>
            <w:vAlign w:val="center"/>
          </w:tcPr>
          <w:p w14:paraId="4807D7B8">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2</w:t>
            </w:r>
          </w:p>
        </w:tc>
        <w:tc>
          <w:tcPr>
            <w:tcW w:w="1532" w:type="dxa"/>
            <w:vMerge w:val="restart"/>
            <w:vAlign w:val="center"/>
          </w:tcPr>
          <w:p w14:paraId="7166282B">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门   岗</w:t>
            </w:r>
          </w:p>
        </w:tc>
        <w:tc>
          <w:tcPr>
            <w:tcW w:w="5221" w:type="dxa"/>
          </w:tcPr>
          <w:p w14:paraId="776F68AA">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 主出入口24小时值班看守，早晚高峰各立岗2小时，其余时间视情况而定执行立岗交接班制度完善，并有工作及交接班记录</w:t>
            </w:r>
          </w:p>
        </w:tc>
      </w:tr>
      <w:tr w14:paraId="38C4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0AB187FA">
            <w:pPr>
              <w:pStyle w:val="3"/>
              <w:spacing w:line="480" w:lineRule="exact"/>
              <w:ind w:firstLine="640"/>
            </w:pPr>
          </w:p>
        </w:tc>
        <w:tc>
          <w:tcPr>
            <w:tcW w:w="836" w:type="dxa"/>
            <w:vMerge w:val="continue"/>
          </w:tcPr>
          <w:p w14:paraId="3CE69FD6">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1532" w:type="dxa"/>
            <w:vMerge w:val="continue"/>
          </w:tcPr>
          <w:p w14:paraId="0BC77410">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5221" w:type="dxa"/>
          </w:tcPr>
          <w:p w14:paraId="2D70EE5C">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(2)对外来人员或送货人员进行</w:t>
            </w:r>
            <w:r>
              <w:rPr>
                <w:rFonts w:hint="eastAsia" w:ascii="Times New Roman" w:hAnsi="Times New Roman" w:eastAsia="仿宋" w:cstheme="minorBidi"/>
                <w:snapToGrid w:val="0"/>
                <w:sz w:val="24"/>
                <w:szCs w:val="24"/>
                <w:lang w:eastAsia="zh-CN"/>
              </w:rPr>
              <w:t>登记</w:t>
            </w:r>
            <w:r>
              <w:rPr>
                <w:rFonts w:ascii="Times New Roman" w:hAnsi="Times New Roman" w:eastAsia="仿宋" w:cstheme="minorBidi"/>
                <w:snapToGrid w:val="0"/>
                <w:sz w:val="24"/>
                <w:szCs w:val="24"/>
                <w:lang w:eastAsia="zh-CN"/>
              </w:rPr>
              <w:t>，外来探亲访友人员进入小区，热情接待，谢绝业主拒绝访问的外来人员进入小区，耐心解答业主或客户的询问。</w:t>
            </w:r>
          </w:p>
        </w:tc>
      </w:tr>
      <w:tr w14:paraId="1B47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0029E15A">
            <w:pPr>
              <w:pStyle w:val="3"/>
              <w:spacing w:line="480" w:lineRule="exact"/>
              <w:ind w:firstLine="640"/>
            </w:pPr>
          </w:p>
        </w:tc>
        <w:tc>
          <w:tcPr>
            <w:tcW w:w="836" w:type="dxa"/>
            <w:vMerge w:val="continue"/>
          </w:tcPr>
          <w:p w14:paraId="0F6A8866">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1532" w:type="dxa"/>
            <w:vMerge w:val="continue"/>
          </w:tcPr>
          <w:p w14:paraId="71C0C7F3">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5221" w:type="dxa"/>
          </w:tcPr>
          <w:p w14:paraId="63E8CABE">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(3)对进出小区的车辆进行管理和疏导，保持出入口环境整 洁、有序、道路畅通</w:t>
            </w:r>
          </w:p>
        </w:tc>
      </w:tr>
      <w:tr w14:paraId="7751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2B5C3511">
            <w:pPr>
              <w:pStyle w:val="3"/>
              <w:spacing w:line="480" w:lineRule="exact"/>
              <w:ind w:firstLine="640"/>
            </w:pPr>
          </w:p>
        </w:tc>
        <w:tc>
          <w:tcPr>
            <w:tcW w:w="836" w:type="dxa"/>
            <w:vMerge w:val="restart"/>
            <w:vAlign w:val="center"/>
          </w:tcPr>
          <w:p w14:paraId="7CC0240F">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3</w:t>
            </w:r>
          </w:p>
        </w:tc>
        <w:tc>
          <w:tcPr>
            <w:tcW w:w="1532" w:type="dxa"/>
            <w:vMerge w:val="restart"/>
            <w:vAlign w:val="center"/>
          </w:tcPr>
          <w:p w14:paraId="1D23520E">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巡逻岗</w:t>
            </w:r>
          </w:p>
        </w:tc>
        <w:tc>
          <w:tcPr>
            <w:tcW w:w="5221" w:type="dxa"/>
          </w:tcPr>
          <w:p w14:paraId="3F014A9D">
            <w:pPr>
              <w:pStyle w:val="10"/>
              <w:spacing w:before="55" w:line="480" w:lineRule="exac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（1）每2小时巡查1次，重点部位(小区道路、单元出入口、楼层和地下车库),重点时段加强巡逻，有巡逻记录。</w:t>
            </w:r>
          </w:p>
        </w:tc>
      </w:tr>
      <w:tr w14:paraId="34D2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4E004405">
            <w:pPr>
              <w:pStyle w:val="3"/>
              <w:spacing w:line="480" w:lineRule="exact"/>
              <w:ind w:firstLine="640"/>
            </w:pPr>
          </w:p>
        </w:tc>
        <w:tc>
          <w:tcPr>
            <w:tcW w:w="836" w:type="dxa"/>
            <w:vMerge w:val="continue"/>
          </w:tcPr>
          <w:p w14:paraId="32C29100">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1532" w:type="dxa"/>
            <w:vMerge w:val="continue"/>
          </w:tcPr>
          <w:p w14:paraId="2BC4AB26">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5221" w:type="dxa"/>
          </w:tcPr>
          <w:p w14:paraId="7F4D8E37">
            <w:pPr>
              <w:pStyle w:val="10"/>
              <w:spacing w:before="55" w:line="480" w:lineRule="exac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(2)接到或遇到异常情况或住户紧急求助时，5分钟内到达现场，采取相应措施，并报告服务处与相关部门。</w:t>
            </w:r>
          </w:p>
        </w:tc>
      </w:tr>
      <w:tr w14:paraId="20D8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3BFE4985">
            <w:pPr>
              <w:pStyle w:val="3"/>
              <w:spacing w:line="480" w:lineRule="exact"/>
              <w:ind w:firstLine="640"/>
            </w:pPr>
          </w:p>
        </w:tc>
        <w:tc>
          <w:tcPr>
            <w:tcW w:w="836" w:type="dxa"/>
            <w:vAlign w:val="center"/>
          </w:tcPr>
          <w:p w14:paraId="126C504C">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4</w:t>
            </w:r>
          </w:p>
        </w:tc>
        <w:tc>
          <w:tcPr>
            <w:tcW w:w="1532" w:type="dxa"/>
            <w:vAlign w:val="center"/>
          </w:tcPr>
          <w:p w14:paraId="367B1C6E">
            <w:pPr>
              <w:pStyle w:val="10"/>
              <w:spacing w:before="21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监控岗</w:t>
            </w:r>
          </w:p>
        </w:tc>
        <w:tc>
          <w:tcPr>
            <w:tcW w:w="5221" w:type="dxa"/>
          </w:tcPr>
          <w:p w14:paraId="6F127AC1">
            <w:pPr>
              <w:pStyle w:val="10"/>
              <w:spacing w:before="55"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监控中心24小时有人值班，发现情况，及时通知秩序维护人员到场处理，同时接受住户求助，解答住户的询问。</w:t>
            </w:r>
          </w:p>
        </w:tc>
      </w:tr>
      <w:tr w14:paraId="129D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95105EA">
            <w:pPr>
              <w:pStyle w:val="3"/>
              <w:spacing w:line="480" w:lineRule="exact"/>
              <w:ind w:firstLine="640"/>
            </w:pPr>
          </w:p>
        </w:tc>
        <w:tc>
          <w:tcPr>
            <w:tcW w:w="836" w:type="dxa"/>
            <w:vMerge w:val="restart"/>
            <w:vAlign w:val="center"/>
          </w:tcPr>
          <w:p w14:paraId="15212968">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5</w:t>
            </w:r>
          </w:p>
        </w:tc>
        <w:tc>
          <w:tcPr>
            <w:tcW w:w="1532" w:type="dxa"/>
            <w:vMerge w:val="restart"/>
            <w:vAlign w:val="center"/>
          </w:tcPr>
          <w:p w14:paraId="639A2142">
            <w:pPr>
              <w:pStyle w:val="10"/>
              <w:spacing w:before="56" w:line="480" w:lineRule="exact"/>
              <w:ind w:right="158"/>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交通、车 辆管理</w:t>
            </w:r>
          </w:p>
        </w:tc>
        <w:tc>
          <w:tcPr>
            <w:tcW w:w="5221" w:type="dxa"/>
          </w:tcPr>
          <w:p w14:paraId="69CA4BD4">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(1)引导地面的车辆停放有序。</w:t>
            </w:r>
          </w:p>
        </w:tc>
      </w:tr>
      <w:tr w14:paraId="71EF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02A34E8B">
            <w:pPr>
              <w:pStyle w:val="3"/>
              <w:spacing w:line="480" w:lineRule="exact"/>
              <w:ind w:firstLine="640"/>
            </w:pPr>
          </w:p>
        </w:tc>
        <w:tc>
          <w:tcPr>
            <w:tcW w:w="836" w:type="dxa"/>
            <w:vMerge w:val="continue"/>
          </w:tcPr>
          <w:p w14:paraId="7DB843A1">
            <w:pPr>
              <w:pStyle w:val="10"/>
              <w:spacing w:before="55" w:line="480" w:lineRule="exact"/>
              <w:ind w:firstLine="480"/>
              <w:rPr>
                <w:rFonts w:ascii="Times New Roman" w:hAnsi="Times New Roman" w:eastAsia="仿宋" w:cstheme="minorBidi"/>
                <w:snapToGrid w:val="0"/>
                <w:sz w:val="24"/>
                <w:szCs w:val="24"/>
                <w:lang w:eastAsia="zh-CN"/>
              </w:rPr>
            </w:pPr>
          </w:p>
        </w:tc>
        <w:tc>
          <w:tcPr>
            <w:tcW w:w="1532" w:type="dxa"/>
            <w:vMerge w:val="continue"/>
          </w:tcPr>
          <w:p w14:paraId="684204E4">
            <w:pPr>
              <w:spacing w:line="480" w:lineRule="exact"/>
              <w:ind w:firstLine="480"/>
              <w:rPr>
                <w:sz w:val="24"/>
                <w:szCs w:val="24"/>
              </w:rPr>
            </w:pPr>
          </w:p>
        </w:tc>
        <w:tc>
          <w:tcPr>
            <w:tcW w:w="5221" w:type="dxa"/>
          </w:tcPr>
          <w:p w14:paraId="65948DEB">
            <w:pPr>
              <w:pStyle w:val="10"/>
              <w:spacing w:before="55" w:line="480" w:lineRule="exac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(2)引导车库内的车辆停放有序，场地整洁，相关设施设备维护完好。</w:t>
            </w:r>
          </w:p>
        </w:tc>
      </w:tr>
      <w:tr w14:paraId="16E6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CA16A8F">
            <w:pPr>
              <w:pStyle w:val="3"/>
              <w:spacing w:line="480" w:lineRule="exact"/>
              <w:ind w:firstLine="640"/>
            </w:pPr>
          </w:p>
        </w:tc>
        <w:tc>
          <w:tcPr>
            <w:tcW w:w="836" w:type="dxa"/>
            <w:vMerge w:val="continue"/>
          </w:tcPr>
          <w:p w14:paraId="167EB145">
            <w:pPr>
              <w:pStyle w:val="10"/>
              <w:spacing w:before="55" w:line="480" w:lineRule="exact"/>
              <w:ind w:firstLine="480"/>
              <w:rPr>
                <w:rFonts w:ascii="Times New Roman" w:hAnsi="Times New Roman" w:eastAsia="仿宋" w:cstheme="minorBidi"/>
                <w:snapToGrid w:val="0"/>
                <w:sz w:val="24"/>
                <w:szCs w:val="24"/>
                <w:lang w:eastAsia="zh-CN"/>
              </w:rPr>
            </w:pPr>
          </w:p>
        </w:tc>
        <w:tc>
          <w:tcPr>
            <w:tcW w:w="1532" w:type="dxa"/>
            <w:vMerge w:val="continue"/>
          </w:tcPr>
          <w:p w14:paraId="56819614">
            <w:pPr>
              <w:spacing w:line="480" w:lineRule="exact"/>
              <w:ind w:firstLine="480"/>
              <w:rPr>
                <w:sz w:val="24"/>
                <w:szCs w:val="24"/>
              </w:rPr>
            </w:pPr>
          </w:p>
        </w:tc>
        <w:tc>
          <w:tcPr>
            <w:tcW w:w="5221" w:type="dxa"/>
          </w:tcPr>
          <w:p w14:paraId="2F28A5B6">
            <w:pPr>
              <w:pStyle w:val="10"/>
              <w:spacing w:before="55" w:line="480" w:lineRule="exac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（3）对于建筑红线外进出通道要保持畅通，确保无风险，对有妨碍小区通行的及时联系有关部门、人员协调处理。</w:t>
            </w:r>
          </w:p>
        </w:tc>
      </w:tr>
      <w:tr w14:paraId="4315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03562AE2">
            <w:pPr>
              <w:pStyle w:val="3"/>
              <w:spacing w:line="480" w:lineRule="exact"/>
              <w:ind w:firstLine="640"/>
            </w:pPr>
          </w:p>
        </w:tc>
        <w:tc>
          <w:tcPr>
            <w:tcW w:w="836" w:type="dxa"/>
            <w:vMerge w:val="continue"/>
          </w:tcPr>
          <w:p w14:paraId="3963BD47">
            <w:pPr>
              <w:pStyle w:val="10"/>
              <w:spacing w:before="55" w:line="480" w:lineRule="exact"/>
              <w:ind w:firstLine="480"/>
              <w:rPr>
                <w:rFonts w:ascii="Times New Roman" w:hAnsi="Times New Roman" w:eastAsia="仿宋" w:cstheme="minorBidi"/>
                <w:snapToGrid w:val="0"/>
                <w:sz w:val="24"/>
                <w:szCs w:val="24"/>
                <w:lang w:eastAsia="zh-CN"/>
              </w:rPr>
            </w:pPr>
          </w:p>
        </w:tc>
        <w:tc>
          <w:tcPr>
            <w:tcW w:w="1532" w:type="dxa"/>
            <w:vMerge w:val="continue"/>
          </w:tcPr>
          <w:p w14:paraId="34475F76">
            <w:pPr>
              <w:spacing w:line="480" w:lineRule="exact"/>
              <w:ind w:firstLine="480"/>
              <w:rPr>
                <w:sz w:val="24"/>
                <w:szCs w:val="24"/>
              </w:rPr>
            </w:pPr>
          </w:p>
        </w:tc>
        <w:tc>
          <w:tcPr>
            <w:tcW w:w="5221" w:type="dxa"/>
          </w:tcPr>
          <w:p w14:paraId="097C505C">
            <w:pPr>
              <w:widowControl/>
              <w:spacing w:line="480" w:lineRule="exact"/>
              <w:ind w:firstLine="0" w:firstLineChars="0"/>
              <w:jc w:val="left"/>
              <w:rPr>
                <w:rFonts w:hint="eastAsia" w:ascii="仿宋" w:hAnsi="仿宋" w:cs="宋体"/>
                <w:sz w:val="24"/>
                <w:szCs w:val="24"/>
              </w:rPr>
            </w:pPr>
            <w:r>
              <w:rPr>
                <w:rFonts w:hint="eastAsia"/>
                <w:sz w:val="24"/>
                <w:szCs w:val="24"/>
              </w:rPr>
              <w:t>（4）加强</w:t>
            </w:r>
            <w:r>
              <w:rPr>
                <w:rFonts w:hint="eastAsia" w:ascii="仿宋" w:hAnsi="仿宋" w:cs="宋体"/>
                <w:sz w:val="24"/>
                <w:szCs w:val="24"/>
              </w:rPr>
              <w:t>装修材料运送车辆及垃圾清运车辆的管理，确保无消防风险和小区车辆进出安全隐患。</w:t>
            </w:r>
          </w:p>
        </w:tc>
      </w:tr>
      <w:tr w14:paraId="6BD5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2" w:type="dxa"/>
            <w:gridSpan w:val="4"/>
          </w:tcPr>
          <w:p w14:paraId="51D6E974">
            <w:pPr>
              <w:spacing w:line="480" w:lineRule="exact"/>
              <w:ind w:firstLine="562"/>
              <w:jc w:val="center"/>
            </w:pPr>
            <w:r>
              <w:rPr>
                <w:rFonts w:hint="eastAsia"/>
                <w:b/>
                <w:sz w:val="28"/>
                <w:szCs w:val="28"/>
              </w:rPr>
              <w:t>三、公共区域清洁卫生服务标准</w:t>
            </w:r>
          </w:p>
        </w:tc>
      </w:tr>
      <w:tr w14:paraId="7CC1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DAAC3CB">
            <w:pPr>
              <w:spacing w:line="480" w:lineRule="exact"/>
              <w:ind w:firstLine="0" w:firstLineChars="0"/>
              <w:jc w:val="center"/>
              <w:rPr>
                <w:b/>
                <w:sz w:val="24"/>
                <w:szCs w:val="24"/>
              </w:rPr>
            </w:pPr>
            <w:r>
              <w:rPr>
                <w:rFonts w:hint="eastAsia"/>
                <w:b/>
                <w:sz w:val="24"/>
                <w:szCs w:val="24"/>
              </w:rPr>
              <w:t>服务项目</w:t>
            </w:r>
          </w:p>
        </w:tc>
        <w:tc>
          <w:tcPr>
            <w:tcW w:w="836" w:type="dxa"/>
            <w:vAlign w:val="center"/>
          </w:tcPr>
          <w:p w14:paraId="3726AE9D">
            <w:pPr>
              <w:spacing w:line="480" w:lineRule="exact"/>
              <w:ind w:firstLine="0" w:firstLineChars="0"/>
              <w:jc w:val="center"/>
              <w:rPr>
                <w:b/>
                <w:sz w:val="24"/>
                <w:szCs w:val="24"/>
              </w:rPr>
            </w:pPr>
            <w:r>
              <w:rPr>
                <w:rFonts w:hint="eastAsia"/>
                <w:b/>
                <w:sz w:val="24"/>
                <w:szCs w:val="24"/>
              </w:rPr>
              <w:t>序号</w:t>
            </w:r>
          </w:p>
        </w:tc>
        <w:tc>
          <w:tcPr>
            <w:tcW w:w="1532" w:type="dxa"/>
            <w:vAlign w:val="center"/>
          </w:tcPr>
          <w:p w14:paraId="67CEFE77">
            <w:pPr>
              <w:spacing w:line="480" w:lineRule="exact"/>
              <w:ind w:firstLine="0" w:firstLineChars="0"/>
              <w:jc w:val="center"/>
              <w:rPr>
                <w:b/>
                <w:sz w:val="24"/>
                <w:szCs w:val="24"/>
              </w:rPr>
            </w:pPr>
            <w:r>
              <w:rPr>
                <w:rFonts w:hint="eastAsia"/>
                <w:b/>
                <w:sz w:val="24"/>
                <w:szCs w:val="24"/>
              </w:rPr>
              <w:t>内容</w:t>
            </w:r>
          </w:p>
        </w:tc>
        <w:tc>
          <w:tcPr>
            <w:tcW w:w="5221" w:type="dxa"/>
            <w:vAlign w:val="center"/>
          </w:tcPr>
          <w:p w14:paraId="7D35D6E8">
            <w:pPr>
              <w:spacing w:line="480" w:lineRule="exact"/>
              <w:ind w:firstLine="0" w:firstLineChars="0"/>
              <w:jc w:val="center"/>
              <w:rPr>
                <w:b/>
                <w:sz w:val="24"/>
                <w:szCs w:val="24"/>
              </w:rPr>
            </w:pPr>
            <w:r>
              <w:rPr>
                <w:rFonts w:hint="eastAsia"/>
                <w:b/>
                <w:sz w:val="24"/>
                <w:szCs w:val="24"/>
              </w:rPr>
              <w:t>服务标准</w:t>
            </w:r>
          </w:p>
        </w:tc>
      </w:tr>
      <w:tr w14:paraId="77A2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vAlign w:val="center"/>
          </w:tcPr>
          <w:p w14:paraId="50F50F93">
            <w:pPr>
              <w:pStyle w:val="10"/>
              <w:spacing w:before="56" w:line="480" w:lineRule="exact"/>
              <w:ind w:left="219" w:right="158"/>
              <w:rPr>
                <w:rFonts w:hint="eastAsia"/>
              </w:rPr>
            </w:pPr>
            <w:r>
              <w:rPr>
                <w:rFonts w:hint="eastAsia" w:ascii="Times New Roman" w:hAnsi="Times New Roman" w:eastAsia="仿宋" w:cstheme="minorBidi"/>
                <w:snapToGrid w:val="0"/>
                <w:sz w:val="24"/>
                <w:szCs w:val="24"/>
                <w:lang w:eastAsia="zh-CN"/>
              </w:rPr>
              <w:t>楼内公共区域</w:t>
            </w:r>
          </w:p>
        </w:tc>
        <w:tc>
          <w:tcPr>
            <w:tcW w:w="836" w:type="dxa"/>
            <w:vAlign w:val="center"/>
          </w:tcPr>
          <w:p w14:paraId="7A26CF6B">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1</w:t>
            </w:r>
          </w:p>
        </w:tc>
        <w:tc>
          <w:tcPr>
            <w:tcW w:w="1532" w:type="dxa"/>
            <w:vAlign w:val="center"/>
          </w:tcPr>
          <w:p w14:paraId="69824BA8">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生活垃圾收集与处理</w:t>
            </w:r>
          </w:p>
        </w:tc>
        <w:tc>
          <w:tcPr>
            <w:tcW w:w="5221" w:type="dxa"/>
          </w:tcPr>
          <w:p w14:paraId="2EE72839">
            <w:pPr>
              <w:pStyle w:val="10"/>
              <w:spacing w:before="55" w:line="480" w:lineRule="exact"/>
              <w:ind w:firstLine="480"/>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小区按单元设置垃圾桶，每天两次定时收集垃圾；垃圾桶周围地面无散落垃圾、无污迹、异味，垃圾收集车表面洁净，无污染，全封闭，无垃圾外溢、气味四散、垃圾洒落。</w:t>
            </w:r>
          </w:p>
        </w:tc>
      </w:tr>
      <w:tr w14:paraId="26A1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46C706D0">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62C7EDDE">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2</w:t>
            </w:r>
          </w:p>
        </w:tc>
        <w:tc>
          <w:tcPr>
            <w:tcW w:w="1532" w:type="dxa"/>
            <w:vAlign w:val="center"/>
          </w:tcPr>
          <w:p w14:paraId="15529F10">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通道、楼梯台阶与电梯轿厢</w:t>
            </w:r>
          </w:p>
        </w:tc>
        <w:tc>
          <w:tcPr>
            <w:tcW w:w="5221" w:type="dxa"/>
          </w:tcPr>
          <w:p w14:paraId="4164167D">
            <w:pPr>
              <w:pStyle w:val="10"/>
              <w:spacing w:before="55" w:line="480" w:lineRule="exact"/>
              <w:ind w:firstLine="480"/>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每天拖洗1次，循环保洁；各楼梯间墙面、顶面每周除尘1次，梯间顶面无蜘蛛网、灰尘；大堂、门厅地面每月保养1次；地面、楼梯间保持干净，无垃圾、污迹，无乱贴乱划；扶手护拦干净、光亮，清洁结束后用干净纸巾擦拭检查20cm无显著脏污；轿厢内每周清洁1次，无手印、污迹；灯具、天花板无积灰，电梯地坎内垃圾每天及时清理干净。</w:t>
            </w:r>
          </w:p>
        </w:tc>
      </w:tr>
      <w:tr w14:paraId="2624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12642530">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15F1A078">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3</w:t>
            </w:r>
          </w:p>
        </w:tc>
        <w:tc>
          <w:tcPr>
            <w:tcW w:w="1532" w:type="dxa"/>
            <w:vAlign w:val="center"/>
          </w:tcPr>
          <w:p w14:paraId="0481EE23">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楼梯栏杆、开关盒、表箱盖、单元门</w:t>
            </w:r>
          </w:p>
        </w:tc>
        <w:tc>
          <w:tcPr>
            <w:tcW w:w="5221" w:type="dxa"/>
            <w:vAlign w:val="center"/>
          </w:tcPr>
          <w:p w14:paraId="63874BC6">
            <w:pPr>
              <w:pStyle w:val="10"/>
              <w:spacing w:before="55" w:line="480" w:lineRule="exact"/>
              <w:ind w:firstLine="480"/>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每周擦抹1次，保洁后保持干净、无灰尘；</w:t>
            </w:r>
          </w:p>
        </w:tc>
      </w:tr>
      <w:tr w14:paraId="789D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4EA71D62">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072B65D0">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4</w:t>
            </w:r>
          </w:p>
        </w:tc>
        <w:tc>
          <w:tcPr>
            <w:tcW w:w="1532" w:type="dxa"/>
            <w:vAlign w:val="center"/>
          </w:tcPr>
          <w:p w14:paraId="3085864A">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门、窗等玻 璃</w:t>
            </w:r>
          </w:p>
        </w:tc>
        <w:tc>
          <w:tcPr>
            <w:tcW w:w="5221" w:type="dxa"/>
          </w:tcPr>
          <w:p w14:paraId="407F23A1">
            <w:pPr>
              <w:pStyle w:val="10"/>
              <w:spacing w:before="55" w:line="480" w:lineRule="exact"/>
              <w:ind w:firstLine="480"/>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保持洁净、光亮、无灰尘、无污迹。</w:t>
            </w:r>
          </w:p>
        </w:tc>
      </w:tr>
      <w:tr w14:paraId="1A01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E81F9E8">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3D70701F">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5</w:t>
            </w:r>
          </w:p>
        </w:tc>
        <w:tc>
          <w:tcPr>
            <w:tcW w:w="1532" w:type="dxa"/>
            <w:vAlign w:val="center"/>
          </w:tcPr>
          <w:p w14:paraId="73C50AA1">
            <w:pPr>
              <w:pStyle w:val="10"/>
              <w:spacing w:before="55" w:line="480" w:lineRule="exact"/>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消火栓、天花板、公共灯具</w:t>
            </w:r>
          </w:p>
        </w:tc>
        <w:tc>
          <w:tcPr>
            <w:tcW w:w="5221" w:type="dxa"/>
          </w:tcPr>
          <w:p w14:paraId="7DE455E9">
            <w:pPr>
              <w:pStyle w:val="10"/>
              <w:spacing w:before="55" w:line="480" w:lineRule="exact"/>
              <w:ind w:firstLine="480"/>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保持干净、无灰尘；天花板、公共灯具随时保洁，目视无灰尘、无污迹、无蜘蛛网。</w:t>
            </w:r>
          </w:p>
        </w:tc>
      </w:tr>
      <w:tr w14:paraId="11D7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13E30B24">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5E3CF657">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6</w:t>
            </w:r>
          </w:p>
        </w:tc>
        <w:tc>
          <w:tcPr>
            <w:tcW w:w="1532" w:type="dxa"/>
            <w:vAlign w:val="center"/>
          </w:tcPr>
          <w:p w14:paraId="57EAA686">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道路地面(包括落水口 )</w:t>
            </w:r>
          </w:p>
        </w:tc>
        <w:tc>
          <w:tcPr>
            <w:tcW w:w="5221" w:type="dxa"/>
          </w:tcPr>
          <w:p w14:paraId="410E3A25">
            <w:pPr>
              <w:pStyle w:val="10"/>
              <w:spacing w:before="71"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每天清扫2次，循环保洁，保洁后目视道路整洁；地面垃圾滞留时间不超过1小时，每100m²痰迹、烟头、纸屑等分别不超过5个，无直径1cm以上的石子。</w:t>
            </w:r>
          </w:p>
        </w:tc>
      </w:tr>
      <w:tr w14:paraId="16A1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23624BC8">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76A32F4D">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7</w:t>
            </w:r>
          </w:p>
        </w:tc>
        <w:tc>
          <w:tcPr>
            <w:tcW w:w="1532" w:type="dxa"/>
            <w:vAlign w:val="center"/>
          </w:tcPr>
          <w:p w14:paraId="0C4388E7">
            <w:pPr>
              <w:pStyle w:val="10"/>
              <w:spacing w:before="221" w:line="480" w:lineRule="exact"/>
              <w:ind w:right="177"/>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明沟、地 沟、平台</w:t>
            </w:r>
          </w:p>
        </w:tc>
        <w:tc>
          <w:tcPr>
            <w:tcW w:w="5221" w:type="dxa"/>
            <w:vAlign w:val="center"/>
          </w:tcPr>
          <w:p w14:paraId="5B860724">
            <w:pPr>
              <w:pStyle w:val="10"/>
              <w:spacing w:before="221"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循环保洁，目视无垃圾，保持清洁。</w:t>
            </w:r>
          </w:p>
        </w:tc>
      </w:tr>
      <w:tr w14:paraId="39C4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6D9B2335">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5EAE5554">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8</w:t>
            </w:r>
          </w:p>
        </w:tc>
        <w:tc>
          <w:tcPr>
            <w:tcW w:w="1532" w:type="dxa"/>
            <w:vAlign w:val="center"/>
          </w:tcPr>
          <w:p w14:paraId="18002057">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绿地(包括 散水坡)</w:t>
            </w:r>
          </w:p>
        </w:tc>
        <w:tc>
          <w:tcPr>
            <w:tcW w:w="5221" w:type="dxa"/>
          </w:tcPr>
          <w:p w14:paraId="45147D3E">
            <w:pPr>
              <w:pStyle w:val="10"/>
              <w:spacing w:before="221"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绿地每天清扫、拾捡2次，循环保洁，秋冬季节或落叶较多时季节增加保洁次数，无垃圾，每100m²果皮、烟头、纸屑等分别不超过5个，花坛表面保持清洁，垃圾滞留时间不超过1小时。</w:t>
            </w:r>
          </w:p>
        </w:tc>
      </w:tr>
      <w:tr w14:paraId="76A4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7B404075">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630B3F54">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9</w:t>
            </w:r>
          </w:p>
        </w:tc>
        <w:tc>
          <w:tcPr>
            <w:tcW w:w="1532" w:type="dxa"/>
            <w:vAlign w:val="center"/>
          </w:tcPr>
          <w:p w14:paraId="5B5C7592">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消杀及灭鼠 害蚊蝇</w:t>
            </w:r>
          </w:p>
        </w:tc>
        <w:tc>
          <w:tcPr>
            <w:tcW w:w="5221" w:type="dxa"/>
          </w:tcPr>
          <w:p w14:paraId="06C038CB">
            <w:pPr>
              <w:pStyle w:val="10"/>
              <w:spacing w:before="221"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春夏季垃圾箱、落水井、明沟每周消杀1次，秋冬季每半月消杀1次；春夏季每月灭鼠1次，秋冬季每季灭鼠1次。</w:t>
            </w:r>
          </w:p>
        </w:tc>
      </w:tr>
      <w:tr w14:paraId="46A1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211AE0E5">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6803FD56">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10</w:t>
            </w:r>
          </w:p>
        </w:tc>
        <w:tc>
          <w:tcPr>
            <w:tcW w:w="1532" w:type="dxa"/>
            <w:vAlign w:val="center"/>
          </w:tcPr>
          <w:p w14:paraId="40C6E482">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信报箱、公共灯具、宣传栏、标识、雕塑小品等</w:t>
            </w:r>
          </w:p>
        </w:tc>
        <w:tc>
          <w:tcPr>
            <w:tcW w:w="5221" w:type="dxa"/>
            <w:vAlign w:val="center"/>
          </w:tcPr>
          <w:p w14:paraId="222F2DE7">
            <w:pPr>
              <w:pStyle w:val="10"/>
              <w:spacing w:before="221"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公共灯具、宣传栏、标识每周擦抹2次，雕塑每季保洁2次，保洁后无污迹积灰。</w:t>
            </w:r>
          </w:p>
        </w:tc>
      </w:tr>
      <w:tr w14:paraId="5C05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FB9E2ED">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4FF695CC">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11</w:t>
            </w:r>
          </w:p>
        </w:tc>
        <w:tc>
          <w:tcPr>
            <w:tcW w:w="1532" w:type="dxa"/>
            <w:vAlign w:val="center"/>
          </w:tcPr>
          <w:p w14:paraId="6BF8B4B5">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休闲娱乐健身设施、木地板</w:t>
            </w:r>
          </w:p>
        </w:tc>
        <w:tc>
          <w:tcPr>
            <w:tcW w:w="5221" w:type="dxa"/>
            <w:vAlign w:val="center"/>
          </w:tcPr>
          <w:p w14:paraId="097FB0CB">
            <w:pPr>
              <w:pStyle w:val="10"/>
              <w:spacing w:before="221"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每天保洁1次(擦拭表面灰尘、清扫垃圾、擦拭座椅),木地板循环保洁，每月刷洗1次，设施表面基本干净，无灰尘污迹、锈迹，目视游乐场内及其周围无果皮、纸屑等垃圾。</w:t>
            </w:r>
          </w:p>
        </w:tc>
      </w:tr>
      <w:tr w14:paraId="5654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FF57D08">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3A6BCD15">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12</w:t>
            </w:r>
          </w:p>
        </w:tc>
        <w:tc>
          <w:tcPr>
            <w:tcW w:w="1532" w:type="dxa"/>
            <w:vAlign w:val="center"/>
          </w:tcPr>
          <w:p w14:paraId="376505E6">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水景、喷水 池</w:t>
            </w:r>
          </w:p>
        </w:tc>
        <w:tc>
          <w:tcPr>
            <w:tcW w:w="5221" w:type="dxa"/>
            <w:vAlign w:val="center"/>
          </w:tcPr>
          <w:p w14:paraId="4738D77D">
            <w:pPr>
              <w:pStyle w:val="10"/>
              <w:spacing w:before="221"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每天不定期打捞漂浮垃圾，保持水面无漂浮物；定期对水体投放药剂或进行其它处理，保持水体无异味。</w:t>
            </w:r>
          </w:p>
        </w:tc>
      </w:tr>
      <w:tr w14:paraId="1B6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091735CE">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5F1D240F">
            <w:pPr>
              <w:pStyle w:val="10"/>
              <w:spacing w:before="221"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13</w:t>
            </w:r>
          </w:p>
        </w:tc>
        <w:tc>
          <w:tcPr>
            <w:tcW w:w="1532" w:type="dxa"/>
            <w:vAlign w:val="center"/>
          </w:tcPr>
          <w:p w14:paraId="111631C1">
            <w:pPr>
              <w:pStyle w:val="10"/>
              <w:spacing w:before="221" w:line="480" w:lineRule="exact"/>
              <w:ind w:right="114"/>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垃圾房、垃 圾桶、箱</w:t>
            </w:r>
          </w:p>
        </w:tc>
        <w:tc>
          <w:tcPr>
            <w:tcW w:w="5221" w:type="dxa"/>
            <w:vAlign w:val="center"/>
          </w:tcPr>
          <w:p w14:paraId="4C6292C7">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每天清运2次，并清洁垃圾桶、果皮箱1次，保持垃圾桶清洁无漫溢、无异味，周围地面无</w:t>
            </w:r>
            <w:r>
              <w:rPr>
                <w:rFonts w:hint="eastAsia" w:ascii="Times New Roman" w:hAnsi="Times New Roman" w:eastAsia="仿宋" w:cstheme="minorBidi"/>
                <w:snapToGrid w:val="0"/>
                <w:sz w:val="24"/>
                <w:szCs w:val="24"/>
                <w:lang w:eastAsia="zh-CN"/>
              </w:rPr>
              <w:t>垃圾、无污迹；垃圾分类收集；内置垃圾袋，垃圾桶(箱)配备上盖，用以封闭。</w:t>
            </w:r>
          </w:p>
        </w:tc>
      </w:tr>
      <w:tr w14:paraId="1054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Pr>
          <w:p w14:paraId="5C9E102F">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09B0C61A">
            <w:pPr>
              <w:pStyle w:val="10"/>
              <w:spacing w:before="221" w:line="480" w:lineRule="exact"/>
              <w:ind w:right="114"/>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14</w:t>
            </w:r>
          </w:p>
        </w:tc>
        <w:tc>
          <w:tcPr>
            <w:tcW w:w="1532" w:type="dxa"/>
          </w:tcPr>
          <w:p w14:paraId="6010FD01">
            <w:pPr>
              <w:pStyle w:val="10"/>
              <w:spacing w:before="221" w:line="480" w:lineRule="exact"/>
              <w:ind w:right="114"/>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单元玻璃雨蓬、架空层 玻璃景观房</w:t>
            </w:r>
          </w:p>
        </w:tc>
        <w:tc>
          <w:tcPr>
            <w:tcW w:w="5221" w:type="dxa"/>
            <w:vAlign w:val="center"/>
          </w:tcPr>
          <w:p w14:paraId="54700D2C">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每3天循环保洁1次，保持洁净、光亮、无灰尘、无污迹、无手迹。</w:t>
            </w:r>
          </w:p>
        </w:tc>
      </w:tr>
      <w:tr w14:paraId="28E8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103" w:type="dxa"/>
            <w:vMerge w:val="continue"/>
          </w:tcPr>
          <w:p w14:paraId="49465740">
            <w:pPr>
              <w:pStyle w:val="10"/>
              <w:spacing w:before="55" w:line="480" w:lineRule="exact"/>
              <w:ind w:firstLine="480"/>
              <w:rPr>
                <w:rFonts w:ascii="Times New Roman" w:hAnsi="Times New Roman" w:eastAsia="仿宋" w:cstheme="minorBidi"/>
                <w:snapToGrid w:val="0"/>
                <w:sz w:val="24"/>
                <w:szCs w:val="24"/>
                <w:lang w:eastAsia="zh-CN"/>
              </w:rPr>
            </w:pPr>
          </w:p>
        </w:tc>
        <w:tc>
          <w:tcPr>
            <w:tcW w:w="836" w:type="dxa"/>
            <w:vAlign w:val="center"/>
          </w:tcPr>
          <w:p w14:paraId="1F3F66D7">
            <w:pPr>
              <w:pStyle w:val="10"/>
              <w:spacing w:before="221" w:line="480" w:lineRule="exact"/>
              <w:ind w:right="114"/>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15</w:t>
            </w:r>
          </w:p>
        </w:tc>
        <w:tc>
          <w:tcPr>
            <w:tcW w:w="1532" w:type="dxa"/>
          </w:tcPr>
          <w:p w14:paraId="0F785C92">
            <w:pPr>
              <w:pStyle w:val="10"/>
              <w:spacing w:before="221" w:line="480" w:lineRule="exact"/>
              <w:ind w:right="114"/>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其它公共场 所</w:t>
            </w:r>
          </w:p>
        </w:tc>
        <w:tc>
          <w:tcPr>
            <w:tcW w:w="5221" w:type="dxa"/>
            <w:vAlign w:val="center"/>
          </w:tcPr>
          <w:p w14:paraId="3449603C">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循环保洁，保持洁净。</w:t>
            </w:r>
          </w:p>
        </w:tc>
      </w:tr>
    </w:tbl>
    <w:p w14:paraId="6A1167B7">
      <w:pPr>
        <w:pStyle w:val="3"/>
        <w:spacing w:line="480" w:lineRule="exact"/>
        <w:ind w:firstLine="640"/>
      </w:pPr>
    </w:p>
    <w:tbl>
      <w:tblPr>
        <w:tblStyle w:val="12"/>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34"/>
        <w:gridCol w:w="1527"/>
        <w:gridCol w:w="5241"/>
      </w:tblGrid>
      <w:tr w14:paraId="286C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gridSpan w:val="4"/>
          </w:tcPr>
          <w:p w14:paraId="7B063C75">
            <w:pPr>
              <w:spacing w:line="480" w:lineRule="exact"/>
              <w:ind w:firstLine="562"/>
              <w:jc w:val="center"/>
              <w:rPr>
                <w:b/>
                <w:sz w:val="28"/>
                <w:szCs w:val="28"/>
              </w:rPr>
            </w:pPr>
            <w:r>
              <w:rPr>
                <w:b/>
                <w:sz w:val="28"/>
                <w:szCs w:val="28"/>
              </w:rPr>
              <w:t>四、公共区域绿化日常养护服务</w:t>
            </w:r>
          </w:p>
        </w:tc>
      </w:tr>
      <w:tr w14:paraId="5266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1BAA161E">
            <w:pPr>
              <w:spacing w:line="480" w:lineRule="exact"/>
              <w:ind w:firstLine="0" w:firstLineChars="0"/>
              <w:jc w:val="center"/>
              <w:rPr>
                <w:b/>
                <w:sz w:val="24"/>
                <w:szCs w:val="24"/>
              </w:rPr>
            </w:pPr>
            <w:r>
              <w:rPr>
                <w:rFonts w:hint="eastAsia"/>
                <w:b/>
                <w:sz w:val="24"/>
                <w:szCs w:val="24"/>
              </w:rPr>
              <w:t>服务项目</w:t>
            </w:r>
          </w:p>
        </w:tc>
        <w:tc>
          <w:tcPr>
            <w:tcW w:w="834" w:type="dxa"/>
            <w:vAlign w:val="center"/>
          </w:tcPr>
          <w:p w14:paraId="788DE5EF">
            <w:pPr>
              <w:spacing w:line="480" w:lineRule="exact"/>
              <w:ind w:firstLine="0" w:firstLineChars="0"/>
              <w:jc w:val="center"/>
              <w:rPr>
                <w:b/>
                <w:sz w:val="24"/>
                <w:szCs w:val="24"/>
              </w:rPr>
            </w:pPr>
            <w:r>
              <w:rPr>
                <w:rFonts w:hint="eastAsia"/>
                <w:b/>
                <w:sz w:val="24"/>
                <w:szCs w:val="24"/>
              </w:rPr>
              <w:t>序号</w:t>
            </w:r>
          </w:p>
        </w:tc>
        <w:tc>
          <w:tcPr>
            <w:tcW w:w="1527" w:type="dxa"/>
            <w:vAlign w:val="center"/>
          </w:tcPr>
          <w:p w14:paraId="01A82870">
            <w:pPr>
              <w:spacing w:line="480" w:lineRule="exact"/>
              <w:ind w:firstLine="0" w:firstLineChars="0"/>
              <w:jc w:val="center"/>
              <w:rPr>
                <w:b/>
                <w:sz w:val="24"/>
                <w:szCs w:val="24"/>
              </w:rPr>
            </w:pPr>
            <w:r>
              <w:rPr>
                <w:rFonts w:hint="eastAsia"/>
                <w:b/>
                <w:sz w:val="24"/>
                <w:szCs w:val="24"/>
              </w:rPr>
              <w:t>内容</w:t>
            </w:r>
          </w:p>
        </w:tc>
        <w:tc>
          <w:tcPr>
            <w:tcW w:w="5241" w:type="dxa"/>
            <w:vAlign w:val="center"/>
          </w:tcPr>
          <w:p w14:paraId="5F92AB88">
            <w:pPr>
              <w:spacing w:line="480" w:lineRule="exact"/>
              <w:ind w:firstLine="0" w:firstLineChars="0"/>
              <w:jc w:val="center"/>
              <w:rPr>
                <w:b/>
                <w:sz w:val="24"/>
                <w:szCs w:val="24"/>
              </w:rPr>
            </w:pPr>
            <w:r>
              <w:rPr>
                <w:rFonts w:hint="eastAsia"/>
                <w:b/>
                <w:sz w:val="24"/>
                <w:szCs w:val="24"/>
              </w:rPr>
              <w:t>服务标准</w:t>
            </w:r>
          </w:p>
        </w:tc>
      </w:tr>
      <w:tr w14:paraId="36B7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5978E138">
            <w:pPr>
              <w:pStyle w:val="3"/>
              <w:spacing w:line="480" w:lineRule="exact"/>
              <w:ind w:firstLine="0" w:firstLineChars="0"/>
              <w:jc w:val="center"/>
              <w:rPr>
                <w:sz w:val="24"/>
                <w:szCs w:val="24"/>
              </w:rPr>
            </w:pPr>
            <w:r>
              <w:rPr>
                <w:rFonts w:hint="eastAsia"/>
                <w:sz w:val="24"/>
                <w:szCs w:val="24"/>
              </w:rPr>
              <w:t>基本要求</w:t>
            </w:r>
          </w:p>
        </w:tc>
        <w:tc>
          <w:tcPr>
            <w:tcW w:w="834" w:type="dxa"/>
            <w:vAlign w:val="center"/>
          </w:tcPr>
          <w:p w14:paraId="6E0629DE">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527" w:type="dxa"/>
            <w:vAlign w:val="center"/>
          </w:tcPr>
          <w:p w14:paraId="167F16C4">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乔、灌木 补种</w:t>
            </w:r>
          </w:p>
        </w:tc>
        <w:tc>
          <w:tcPr>
            <w:tcW w:w="5241" w:type="dxa"/>
          </w:tcPr>
          <w:p w14:paraId="08F3FD0B">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乔、灌木保存率98%以上。要有补种计划，补种率不低于2%。特殊树种、大规格树种保存率95%以上。</w:t>
            </w:r>
          </w:p>
        </w:tc>
      </w:tr>
      <w:tr w14:paraId="27DC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47458906">
            <w:pPr>
              <w:pStyle w:val="3"/>
              <w:spacing w:line="480" w:lineRule="exact"/>
              <w:ind w:firstLine="480"/>
              <w:jc w:val="center"/>
              <w:rPr>
                <w:sz w:val="24"/>
                <w:szCs w:val="24"/>
              </w:rPr>
            </w:pPr>
          </w:p>
        </w:tc>
        <w:tc>
          <w:tcPr>
            <w:tcW w:w="834" w:type="dxa"/>
            <w:vAlign w:val="center"/>
          </w:tcPr>
          <w:p w14:paraId="2FF2384D">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527" w:type="dxa"/>
            <w:vAlign w:val="center"/>
          </w:tcPr>
          <w:p w14:paraId="6A9E108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草坪补种</w:t>
            </w:r>
          </w:p>
        </w:tc>
        <w:tc>
          <w:tcPr>
            <w:tcW w:w="5241" w:type="dxa"/>
          </w:tcPr>
          <w:p w14:paraId="015A8770">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草坪保存率98%以上。要有补种计划，补种率不低于2%。</w:t>
            </w:r>
          </w:p>
        </w:tc>
      </w:tr>
      <w:tr w14:paraId="35FE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0FE1D865">
            <w:pPr>
              <w:pStyle w:val="10"/>
              <w:spacing w:before="221" w:line="480" w:lineRule="exact"/>
              <w:ind w:right="109"/>
              <w:rPr>
                <w:rFonts w:hint="eastAsia"/>
                <w:sz w:val="24"/>
                <w:szCs w:val="24"/>
              </w:rPr>
            </w:pPr>
            <w:r>
              <w:rPr>
                <w:rFonts w:ascii="Times New Roman" w:hAnsi="Times New Roman" w:eastAsia="仿宋" w:cstheme="minorBidi"/>
                <w:snapToGrid w:val="0"/>
                <w:sz w:val="24"/>
                <w:szCs w:val="24"/>
                <w:lang w:eastAsia="zh-CN"/>
              </w:rPr>
              <w:t>冷季型草 坪</w:t>
            </w:r>
          </w:p>
        </w:tc>
        <w:tc>
          <w:tcPr>
            <w:tcW w:w="834" w:type="dxa"/>
            <w:vAlign w:val="center"/>
          </w:tcPr>
          <w:p w14:paraId="257AC00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527" w:type="dxa"/>
            <w:vAlign w:val="center"/>
          </w:tcPr>
          <w:p w14:paraId="31CF17A5">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修剪</w:t>
            </w:r>
          </w:p>
        </w:tc>
        <w:tc>
          <w:tcPr>
            <w:tcW w:w="5241" w:type="dxa"/>
          </w:tcPr>
          <w:p w14:paraId="134223FE">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草坪常年保持平整，边缘清晰，草高不超过6cm,切边整理3次以上。</w:t>
            </w:r>
          </w:p>
        </w:tc>
      </w:tr>
      <w:tr w14:paraId="6A8D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0FD1D88F">
            <w:pPr>
              <w:pStyle w:val="3"/>
              <w:spacing w:line="480" w:lineRule="exact"/>
              <w:ind w:firstLine="480"/>
              <w:jc w:val="center"/>
              <w:rPr>
                <w:sz w:val="24"/>
                <w:szCs w:val="24"/>
              </w:rPr>
            </w:pPr>
          </w:p>
        </w:tc>
        <w:tc>
          <w:tcPr>
            <w:tcW w:w="834" w:type="dxa"/>
            <w:vAlign w:val="center"/>
          </w:tcPr>
          <w:p w14:paraId="18FC47A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527" w:type="dxa"/>
            <w:vAlign w:val="center"/>
          </w:tcPr>
          <w:p w14:paraId="6E10D912">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清杂草</w:t>
            </w:r>
          </w:p>
        </w:tc>
        <w:tc>
          <w:tcPr>
            <w:tcW w:w="5241" w:type="dxa"/>
          </w:tcPr>
          <w:p w14:paraId="73F0C553">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每年清除杂草10遍以上，整块草坪无杂草。</w:t>
            </w:r>
          </w:p>
        </w:tc>
      </w:tr>
      <w:tr w14:paraId="47D5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71028E68">
            <w:pPr>
              <w:pStyle w:val="3"/>
              <w:spacing w:line="480" w:lineRule="exact"/>
              <w:ind w:firstLine="480"/>
              <w:jc w:val="center"/>
              <w:rPr>
                <w:sz w:val="24"/>
                <w:szCs w:val="24"/>
              </w:rPr>
            </w:pPr>
          </w:p>
        </w:tc>
        <w:tc>
          <w:tcPr>
            <w:tcW w:w="834" w:type="dxa"/>
            <w:vAlign w:val="center"/>
          </w:tcPr>
          <w:p w14:paraId="4993CB3D">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w:t>
            </w:r>
          </w:p>
        </w:tc>
        <w:tc>
          <w:tcPr>
            <w:tcW w:w="1527" w:type="dxa"/>
            <w:vAlign w:val="center"/>
          </w:tcPr>
          <w:p w14:paraId="05D962B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病虫害防治</w:t>
            </w:r>
          </w:p>
        </w:tc>
        <w:tc>
          <w:tcPr>
            <w:tcW w:w="5241" w:type="dxa"/>
          </w:tcPr>
          <w:p w14:paraId="335F37B9">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预防为主，严格控制病虫害。</w:t>
            </w:r>
          </w:p>
        </w:tc>
      </w:tr>
      <w:tr w14:paraId="411D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6F35C01C">
            <w:pPr>
              <w:pStyle w:val="3"/>
              <w:spacing w:line="480" w:lineRule="exact"/>
              <w:ind w:firstLine="480"/>
              <w:jc w:val="center"/>
              <w:rPr>
                <w:sz w:val="24"/>
                <w:szCs w:val="24"/>
              </w:rPr>
            </w:pPr>
          </w:p>
        </w:tc>
        <w:tc>
          <w:tcPr>
            <w:tcW w:w="834" w:type="dxa"/>
            <w:vAlign w:val="center"/>
          </w:tcPr>
          <w:p w14:paraId="32F044A1">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527" w:type="dxa"/>
            <w:vAlign w:val="center"/>
          </w:tcPr>
          <w:p w14:paraId="7859A3CC">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施肥</w:t>
            </w:r>
          </w:p>
        </w:tc>
        <w:tc>
          <w:tcPr>
            <w:tcW w:w="5241" w:type="dxa"/>
          </w:tcPr>
          <w:p w14:paraId="5448F446">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按肥力、草种、生长情况，适时适量施肥2到3遍。</w:t>
            </w:r>
          </w:p>
        </w:tc>
      </w:tr>
      <w:tr w14:paraId="1671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3E2E6D86">
            <w:pPr>
              <w:pStyle w:val="3"/>
              <w:spacing w:line="480" w:lineRule="exact"/>
              <w:ind w:firstLine="480"/>
              <w:rPr>
                <w:sz w:val="24"/>
                <w:szCs w:val="24"/>
              </w:rPr>
            </w:pPr>
          </w:p>
        </w:tc>
        <w:tc>
          <w:tcPr>
            <w:tcW w:w="834" w:type="dxa"/>
            <w:vAlign w:val="center"/>
          </w:tcPr>
          <w:p w14:paraId="1ADD4065">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527" w:type="dxa"/>
            <w:vAlign w:val="center"/>
          </w:tcPr>
          <w:p w14:paraId="0E07A5E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灌、排水</w:t>
            </w:r>
          </w:p>
        </w:tc>
        <w:tc>
          <w:tcPr>
            <w:tcW w:w="5241" w:type="dxa"/>
          </w:tcPr>
          <w:p w14:paraId="6A058041">
            <w:pPr>
              <w:pStyle w:val="10"/>
              <w:spacing w:before="221" w:line="480" w:lineRule="exact"/>
              <w:ind w:right="109"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常年保持有效供水，草地充分生长，地形平整、流畅。</w:t>
            </w:r>
          </w:p>
        </w:tc>
      </w:tr>
      <w:tr w14:paraId="55B0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0844BA0C">
            <w:pPr>
              <w:pStyle w:val="3"/>
              <w:spacing w:line="480" w:lineRule="exact"/>
              <w:ind w:firstLine="0" w:firstLineChars="0"/>
              <w:jc w:val="center"/>
              <w:rPr>
                <w:sz w:val="24"/>
                <w:szCs w:val="24"/>
              </w:rPr>
            </w:pPr>
            <w:r>
              <w:rPr>
                <w:rFonts w:hint="eastAsia"/>
                <w:sz w:val="24"/>
                <w:szCs w:val="24"/>
              </w:rPr>
              <w:t>暖季型草 坪</w:t>
            </w:r>
          </w:p>
        </w:tc>
        <w:tc>
          <w:tcPr>
            <w:tcW w:w="834" w:type="dxa"/>
            <w:vAlign w:val="center"/>
          </w:tcPr>
          <w:p w14:paraId="5BF4776D">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527" w:type="dxa"/>
            <w:vAlign w:val="center"/>
          </w:tcPr>
          <w:p w14:paraId="5A3BA96C">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修剪</w:t>
            </w:r>
          </w:p>
        </w:tc>
        <w:tc>
          <w:tcPr>
            <w:tcW w:w="5241" w:type="dxa"/>
          </w:tcPr>
          <w:p w14:paraId="72D07A36">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草坪常年保持平整，边缘清晰，草高不超过6cm,切边整理3次以上。</w:t>
            </w:r>
          </w:p>
        </w:tc>
      </w:tr>
      <w:tr w14:paraId="157E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5B73E14A">
            <w:pPr>
              <w:pStyle w:val="3"/>
              <w:spacing w:line="480" w:lineRule="exact"/>
              <w:ind w:firstLine="480"/>
              <w:rPr>
                <w:sz w:val="24"/>
                <w:szCs w:val="24"/>
              </w:rPr>
            </w:pPr>
          </w:p>
        </w:tc>
        <w:tc>
          <w:tcPr>
            <w:tcW w:w="834" w:type="dxa"/>
            <w:vAlign w:val="center"/>
          </w:tcPr>
          <w:p w14:paraId="46647C11">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527" w:type="dxa"/>
            <w:vAlign w:val="center"/>
          </w:tcPr>
          <w:p w14:paraId="633333F8">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清杂草</w:t>
            </w:r>
          </w:p>
        </w:tc>
        <w:tc>
          <w:tcPr>
            <w:tcW w:w="5241" w:type="dxa"/>
          </w:tcPr>
          <w:p w14:paraId="1AA3682A">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每年清除杂草10遍以上，整块草坪无杂草。</w:t>
            </w:r>
          </w:p>
        </w:tc>
      </w:tr>
      <w:tr w14:paraId="1833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38BA0A1F">
            <w:pPr>
              <w:pStyle w:val="3"/>
              <w:spacing w:line="480" w:lineRule="exact"/>
              <w:ind w:firstLine="480"/>
              <w:rPr>
                <w:sz w:val="24"/>
                <w:szCs w:val="24"/>
              </w:rPr>
            </w:pPr>
          </w:p>
        </w:tc>
        <w:tc>
          <w:tcPr>
            <w:tcW w:w="834" w:type="dxa"/>
            <w:vAlign w:val="center"/>
          </w:tcPr>
          <w:p w14:paraId="2BB2C21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w:t>
            </w:r>
          </w:p>
        </w:tc>
        <w:tc>
          <w:tcPr>
            <w:tcW w:w="1527" w:type="dxa"/>
            <w:vAlign w:val="center"/>
          </w:tcPr>
          <w:p w14:paraId="5B67F81D">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病虫害防治</w:t>
            </w:r>
          </w:p>
        </w:tc>
        <w:tc>
          <w:tcPr>
            <w:tcW w:w="5241" w:type="dxa"/>
          </w:tcPr>
          <w:p w14:paraId="563AE35F">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预防为主，严格控制病虫害</w:t>
            </w:r>
          </w:p>
        </w:tc>
      </w:tr>
      <w:tr w14:paraId="70B4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5C85F8FE">
            <w:pPr>
              <w:pStyle w:val="3"/>
              <w:spacing w:line="480" w:lineRule="exact"/>
              <w:ind w:firstLine="480"/>
              <w:rPr>
                <w:sz w:val="24"/>
                <w:szCs w:val="24"/>
              </w:rPr>
            </w:pPr>
          </w:p>
        </w:tc>
        <w:tc>
          <w:tcPr>
            <w:tcW w:w="834" w:type="dxa"/>
            <w:vAlign w:val="center"/>
          </w:tcPr>
          <w:p w14:paraId="0228AB4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527" w:type="dxa"/>
            <w:vAlign w:val="center"/>
          </w:tcPr>
          <w:p w14:paraId="2B4CDA2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施肥</w:t>
            </w:r>
          </w:p>
        </w:tc>
        <w:tc>
          <w:tcPr>
            <w:tcW w:w="5241" w:type="dxa"/>
          </w:tcPr>
          <w:p w14:paraId="2E05B12E">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按肥力、草种、生长情况，适时适量施肥2到3遍。</w:t>
            </w:r>
          </w:p>
        </w:tc>
      </w:tr>
      <w:tr w14:paraId="5BE4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3B440062">
            <w:pPr>
              <w:pStyle w:val="3"/>
              <w:spacing w:line="480" w:lineRule="exact"/>
              <w:ind w:firstLine="480"/>
              <w:rPr>
                <w:sz w:val="24"/>
                <w:szCs w:val="24"/>
              </w:rPr>
            </w:pPr>
          </w:p>
        </w:tc>
        <w:tc>
          <w:tcPr>
            <w:tcW w:w="834" w:type="dxa"/>
            <w:vAlign w:val="center"/>
          </w:tcPr>
          <w:p w14:paraId="1CBA277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527" w:type="dxa"/>
            <w:vAlign w:val="center"/>
          </w:tcPr>
          <w:p w14:paraId="0B031D4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灌、排水</w:t>
            </w:r>
          </w:p>
        </w:tc>
        <w:tc>
          <w:tcPr>
            <w:tcW w:w="5241" w:type="dxa"/>
          </w:tcPr>
          <w:p w14:paraId="066EB590">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常年保持有效供水，草地充分生长，地形平整、流畅。</w:t>
            </w:r>
          </w:p>
        </w:tc>
      </w:tr>
      <w:tr w14:paraId="29AF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15D2DA9E">
            <w:pPr>
              <w:pStyle w:val="3"/>
              <w:spacing w:line="480" w:lineRule="exact"/>
              <w:ind w:firstLine="0" w:firstLineChars="0"/>
              <w:jc w:val="center"/>
              <w:rPr>
                <w:sz w:val="24"/>
                <w:szCs w:val="24"/>
              </w:rPr>
            </w:pPr>
            <w:r>
              <w:rPr>
                <w:rFonts w:hint="eastAsia"/>
                <w:sz w:val="24"/>
                <w:szCs w:val="24"/>
              </w:rPr>
              <w:t>树木</w:t>
            </w:r>
          </w:p>
        </w:tc>
        <w:tc>
          <w:tcPr>
            <w:tcW w:w="834" w:type="dxa"/>
            <w:vAlign w:val="center"/>
          </w:tcPr>
          <w:p w14:paraId="7A459F17">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527" w:type="dxa"/>
            <w:vAlign w:val="center"/>
          </w:tcPr>
          <w:p w14:paraId="6E40454C">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修剪</w:t>
            </w:r>
          </w:p>
        </w:tc>
        <w:tc>
          <w:tcPr>
            <w:tcW w:w="5241" w:type="dxa"/>
          </w:tcPr>
          <w:p w14:paraId="0F99FEAF">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乔木树冠完整美观，无杂乱枝，通 风透光良好，主侧枝分布均匀、灌木修剪每年5遍以上，无枯枝、杂</w:t>
            </w:r>
            <w:r>
              <w:rPr>
                <w:rFonts w:hint="eastAsia" w:ascii="Times New Roman" w:hAnsi="Times New Roman" w:eastAsia="仿宋" w:cstheme="minorBidi"/>
                <w:snapToGrid w:val="0"/>
                <w:sz w:val="24"/>
                <w:szCs w:val="24"/>
                <w:lang w:eastAsia="zh-CN"/>
              </w:rPr>
              <w:t>枝；绿篱、球、造型植物按生长情况，造型要求及时修剪，做到枝叶茂密、圆整、无脱节；地被、攀援植物修剪、整理及时，每年3次以上，基本无枯枝。</w:t>
            </w:r>
          </w:p>
        </w:tc>
      </w:tr>
      <w:tr w14:paraId="27FE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5BA2CCFF">
            <w:pPr>
              <w:pStyle w:val="3"/>
              <w:spacing w:line="480" w:lineRule="exact"/>
              <w:ind w:firstLine="480"/>
              <w:jc w:val="center"/>
              <w:rPr>
                <w:sz w:val="24"/>
                <w:szCs w:val="24"/>
              </w:rPr>
            </w:pPr>
          </w:p>
        </w:tc>
        <w:tc>
          <w:tcPr>
            <w:tcW w:w="834" w:type="dxa"/>
            <w:vAlign w:val="center"/>
          </w:tcPr>
          <w:p w14:paraId="10D72925">
            <w:pPr>
              <w:pStyle w:val="10"/>
              <w:spacing w:before="283"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527" w:type="dxa"/>
            <w:vAlign w:val="center"/>
          </w:tcPr>
          <w:p w14:paraId="6283222F">
            <w:pPr>
              <w:pStyle w:val="10"/>
              <w:spacing w:before="99" w:line="480" w:lineRule="exact"/>
              <w:ind w:left="142" w:right="136"/>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除草、松 土</w:t>
            </w:r>
          </w:p>
        </w:tc>
        <w:tc>
          <w:tcPr>
            <w:tcW w:w="5241" w:type="dxa"/>
          </w:tcPr>
          <w:p w14:paraId="2A7E1126">
            <w:pPr>
              <w:pStyle w:val="10"/>
              <w:spacing w:before="240" w:line="480" w:lineRule="exact"/>
              <w:ind w:firstLine="480"/>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常年土壤疏松通透，无杂草。</w:t>
            </w:r>
          </w:p>
        </w:tc>
      </w:tr>
      <w:tr w14:paraId="11AF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7053B96B">
            <w:pPr>
              <w:pStyle w:val="3"/>
              <w:spacing w:line="480" w:lineRule="exact"/>
              <w:ind w:firstLine="480"/>
              <w:jc w:val="center"/>
              <w:rPr>
                <w:sz w:val="24"/>
                <w:szCs w:val="24"/>
              </w:rPr>
            </w:pPr>
          </w:p>
        </w:tc>
        <w:tc>
          <w:tcPr>
            <w:tcW w:w="834" w:type="dxa"/>
            <w:vAlign w:val="center"/>
          </w:tcPr>
          <w:p w14:paraId="5CFBD219">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w:t>
            </w:r>
          </w:p>
        </w:tc>
        <w:tc>
          <w:tcPr>
            <w:tcW w:w="1527" w:type="dxa"/>
            <w:vAlign w:val="center"/>
          </w:tcPr>
          <w:p w14:paraId="61BDAC16">
            <w:pPr>
              <w:pStyle w:val="10"/>
              <w:spacing w:before="56"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施肥</w:t>
            </w:r>
          </w:p>
        </w:tc>
        <w:tc>
          <w:tcPr>
            <w:tcW w:w="5241" w:type="dxa"/>
          </w:tcPr>
          <w:p w14:paraId="649B3309">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按植物品种、生长、土壤状况适时适量施肥。每年施肥不少于1遍，花灌木追肥2遍，满足植物生长需要。</w:t>
            </w:r>
          </w:p>
        </w:tc>
      </w:tr>
      <w:tr w14:paraId="50DC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462F5557">
            <w:pPr>
              <w:pStyle w:val="3"/>
              <w:spacing w:line="480" w:lineRule="exact"/>
              <w:ind w:firstLine="480"/>
              <w:jc w:val="center"/>
              <w:rPr>
                <w:sz w:val="24"/>
                <w:szCs w:val="24"/>
              </w:rPr>
            </w:pPr>
          </w:p>
        </w:tc>
        <w:tc>
          <w:tcPr>
            <w:tcW w:w="834" w:type="dxa"/>
            <w:vAlign w:val="center"/>
          </w:tcPr>
          <w:p w14:paraId="216D5E39">
            <w:pPr>
              <w:pStyle w:val="10"/>
              <w:spacing w:before="286"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527" w:type="dxa"/>
            <w:vAlign w:val="center"/>
          </w:tcPr>
          <w:p w14:paraId="12877044">
            <w:pPr>
              <w:pStyle w:val="10"/>
              <w:spacing w:before="104" w:line="480" w:lineRule="exact"/>
              <w:ind w:right="151"/>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病虫害防治</w:t>
            </w:r>
          </w:p>
        </w:tc>
        <w:tc>
          <w:tcPr>
            <w:tcW w:w="5241" w:type="dxa"/>
          </w:tcPr>
          <w:p w14:paraId="36C7C4F2">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预防为主、及时灭治，各类树木有虫株率控制在2%以下。</w:t>
            </w:r>
          </w:p>
        </w:tc>
      </w:tr>
      <w:tr w14:paraId="319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5E480FD1">
            <w:pPr>
              <w:pStyle w:val="3"/>
              <w:spacing w:line="480" w:lineRule="exact"/>
              <w:ind w:firstLine="480"/>
              <w:rPr>
                <w:sz w:val="24"/>
                <w:szCs w:val="24"/>
              </w:rPr>
            </w:pPr>
          </w:p>
        </w:tc>
        <w:tc>
          <w:tcPr>
            <w:tcW w:w="834" w:type="dxa"/>
            <w:vAlign w:val="center"/>
          </w:tcPr>
          <w:p w14:paraId="59B584CC">
            <w:pPr>
              <w:pStyle w:val="10"/>
              <w:spacing w:before="288"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527" w:type="dxa"/>
            <w:vAlign w:val="center"/>
          </w:tcPr>
          <w:p w14:paraId="02E1EAD6">
            <w:pPr>
              <w:pStyle w:val="10"/>
              <w:spacing w:before="244" w:line="480" w:lineRule="exact"/>
              <w:ind w:left="142"/>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扶正加固</w:t>
            </w:r>
          </w:p>
        </w:tc>
        <w:tc>
          <w:tcPr>
            <w:tcW w:w="5241" w:type="dxa"/>
          </w:tcPr>
          <w:p w14:paraId="0D32CC2A">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树木基本无倾斜。</w:t>
            </w:r>
          </w:p>
        </w:tc>
      </w:tr>
      <w:tr w14:paraId="1A22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31DEEE66">
            <w:pPr>
              <w:pStyle w:val="3"/>
              <w:spacing w:line="480" w:lineRule="exact"/>
              <w:ind w:firstLine="480"/>
              <w:rPr>
                <w:sz w:val="24"/>
                <w:szCs w:val="24"/>
              </w:rPr>
            </w:pPr>
          </w:p>
        </w:tc>
        <w:tc>
          <w:tcPr>
            <w:tcW w:w="834" w:type="dxa"/>
            <w:vAlign w:val="center"/>
          </w:tcPr>
          <w:p w14:paraId="02AD7E6A">
            <w:pPr>
              <w:pStyle w:val="10"/>
              <w:spacing w:before="55" w:line="480" w:lineRule="exact"/>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6</w:t>
            </w:r>
          </w:p>
        </w:tc>
        <w:tc>
          <w:tcPr>
            <w:tcW w:w="1527" w:type="dxa"/>
            <w:vAlign w:val="center"/>
          </w:tcPr>
          <w:p w14:paraId="5D3438DE">
            <w:pPr>
              <w:pStyle w:val="10"/>
              <w:spacing w:before="56" w:line="480" w:lineRule="exact"/>
              <w:ind w:left="222"/>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其  它</w:t>
            </w:r>
          </w:p>
        </w:tc>
        <w:tc>
          <w:tcPr>
            <w:tcW w:w="5241" w:type="dxa"/>
          </w:tcPr>
          <w:p w14:paraId="0296D781">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乔灌木生长良好，树冠完整；球、篱、地被等生长茂盛，无缺枝、空档。</w:t>
            </w:r>
          </w:p>
        </w:tc>
      </w:tr>
    </w:tbl>
    <w:p w14:paraId="39AFBF1D">
      <w:pPr>
        <w:pStyle w:val="3"/>
        <w:spacing w:line="480" w:lineRule="exact"/>
        <w:ind w:firstLine="640"/>
      </w:pPr>
    </w:p>
    <w:tbl>
      <w:tblPr>
        <w:tblStyle w:val="12"/>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706"/>
        <w:gridCol w:w="1702"/>
        <w:gridCol w:w="5206"/>
      </w:tblGrid>
      <w:tr w14:paraId="4342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gridSpan w:val="4"/>
          </w:tcPr>
          <w:p w14:paraId="66184854">
            <w:pPr>
              <w:spacing w:line="480" w:lineRule="exact"/>
              <w:ind w:firstLine="562"/>
              <w:jc w:val="center"/>
              <w:rPr>
                <w:b/>
                <w:sz w:val="28"/>
                <w:szCs w:val="28"/>
              </w:rPr>
            </w:pPr>
            <w:r>
              <w:rPr>
                <w:rFonts w:hint="eastAsia"/>
                <w:b/>
                <w:sz w:val="28"/>
                <w:szCs w:val="28"/>
              </w:rPr>
              <w:t>五</w:t>
            </w:r>
            <w:r>
              <w:rPr>
                <w:b/>
                <w:sz w:val="28"/>
                <w:szCs w:val="28"/>
              </w:rPr>
              <w:t>、</w:t>
            </w:r>
            <w:r>
              <w:rPr>
                <w:rFonts w:hint="eastAsia"/>
                <w:b/>
                <w:sz w:val="28"/>
                <w:szCs w:val="28"/>
              </w:rPr>
              <w:t>共用部位、共用设备设施日常维护保养服务</w:t>
            </w:r>
          </w:p>
        </w:tc>
      </w:tr>
      <w:tr w14:paraId="01ED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Align w:val="center"/>
          </w:tcPr>
          <w:p w14:paraId="5B7481C1">
            <w:pPr>
              <w:spacing w:line="480" w:lineRule="exact"/>
              <w:ind w:firstLine="0" w:firstLineChars="0"/>
              <w:jc w:val="center"/>
              <w:rPr>
                <w:b/>
                <w:sz w:val="24"/>
                <w:szCs w:val="24"/>
              </w:rPr>
            </w:pPr>
            <w:r>
              <w:rPr>
                <w:rFonts w:hint="eastAsia"/>
                <w:b/>
                <w:sz w:val="24"/>
                <w:szCs w:val="24"/>
              </w:rPr>
              <w:t>服务项目</w:t>
            </w:r>
          </w:p>
        </w:tc>
        <w:tc>
          <w:tcPr>
            <w:tcW w:w="706" w:type="dxa"/>
            <w:vAlign w:val="center"/>
          </w:tcPr>
          <w:p w14:paraId="3DC61097">
            <w:pPr>
              <w:spacing w:line="480" w:lineRule="exact"/>
              <w:ind w:firstLine="0" w:firstLineChars="0"/>
              <w:jc w:val="center"/>
              <w:rPr>
                <w:b/>
                <w:sz w:val="24"/>
                <w:szCs w:val="24"/>
              </w:rPr>
            </w:pPr>
            <w:r>
              <w:rPr>
                <w:rFonts w:hint="eastAsia"/>
                <w:b/>
                <w:sz w:val="24"/>
                <w:szCs w:val="24"/>
              </w:rPr>
              <w:t>序号</w:t>
            </w:r>
          </w:p>
        </w:tc>
        <w:tc>
          <w:tcPr>
            <w:tcW w:w="1702" w:type="dxa"/>
            <w:vAlign w:val="center"/>
          </w:tcPr>
          <w:p w14:paraId="286BB528">
            <w:pPr>
              <w:spacing w:line="480" w:lineRule="exact"/>
              <w:ind w:firstLine="0" w:firstLineChars="0"/>
              <w:jc w:val="center"/>
              <w:rPr>
                <w:b/>
                <w:sz w:val="24"/>
                <w:szCs w:val="24"/>
              </w:rPr>
            </w:pPr>
            <w:r>
              <w:rPr>
                <w:rFonts w:hint="eastAsia"/>
                <w:b/>
                <w:sz w:val="24"/>
                <w:szCs w:val="24"/>
              </w:rPr>
              <w:t>内容</w:t>
            </w:r>
          </w:p>
        </w:tc>
        <w:tc>
          <w:tcPr>
            <w:tcW w:w="5206" w:type="dxa"/>
            <w:vAlign w:val="center"/>
          </w:tcPr>
          <w:p w14:paraId="684569B1">
            <w:pPr>
              <w:spacing w:line="480" w:lineRule="exact"/>
              <w:ind w:firstLine="482"/>
              <w:jc w:val="center"/>
              <w:rPr>
                <w:b/>
                <w:sz w:val="24"/>
                <w:szCs w:val="24"/>
              </w:rPr>
            </w:pPr>
            <w:r>
              <w:rPr>
                <w:rFonts w:hint="eastAsia"/>
                <w:b/>
                <w:sz w:val="24"/>
                <w:szCs w:val="24"/>
              </w:rPr>
              <w:t>服务标准</w:t>
            </w:r>
          </w:p>
        </w:tc>
      </w:tr>
      <w:tr w14:paraId="4205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vAlign w:val="center"/>
          </w:tcPr>
          <w:p w14:paraId="1D95BAFC">
            <w:pPr>
              <w:pStyle w:val="10"/>
              <w:spacing w:before="55" w:line="480" w:lineRule="exac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公共部位</w:t>
            </w:r>
          </w:p>
        </w:tc>
        <w:tc>
          <w:tcPr>
            <w:tcW w:w="706" w:type="dxa"/>
            <w:vAlign w:val="center"/>
          </w:tcPr>
          <w:p w14:paraId="1F1D0C4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702" w:type="dxa"/>
            <w:vAlign w:val="center"/>
          </w:tcPr>
          <w:p w14:paraId="13ACA3BE">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房屋结构</w:t>
            </w:r>
          </w:p>
        </w:tc>
        <w:tc>
          <w:tcPr>
            <w:tcW w:w="5206" w:type="dxa"/>
            <w:vAlign w:val="center"/>
          </w:tcPr>
          <w:p w14:paraId="2546295F">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每月巡检1次。对房屋结构、涉及使用安全的部位进行检查并有记录，发现损坏及时告知业主或使用人并安排专项维修。</w:t>
            </w:r>
          </w:p>
        </w:tc>
      </w:tr>
      <w:tr w14:paraId="0513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27F667E8">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30427984">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702" w:type="dxa"/>
            <w:vAlign w:val="center"/>
          </w:tcPr>
          <w:p w14:paraId="668F3DC9">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门窗、构件、雨篷</w:t>
            </w:r>
          </w:p>
        </w:tc>
        <w:tc>
          <w:tcPr>
            <w:tcW w:w="5206" w:type="dxa"/>
            <w:vAlign w:val="center"/>
          </w:tcPr>
          <w:p w14:paraId="03FF1389">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每周1次巡视共用部位门窗做专项检修1次。保持玻璃、门窗配件完好，开闭正常。</w:t>
            </w:r>
          </w:p>
        </w:tc>
      </w:tr>
      <w:tr w14:paraId="5F51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13E44CB3">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72C65545">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w:t>
            </w:r>
          </w:p>
        </w:tc>
        <w:tc>
          <w:tcPr>
            <w:tcW w:w="1702" w:type="dxa"/>
            <w:vAlign w:val="center"/>
          </w:tcPr>
          <w:p w14:paraId="69979C0D">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屋   顶</w:t>
            </w:r>
          </w:p>
        </w:tc>
        <w:tc>
          <w:tcPr>
            <w:tcW w:w="5206" w:type="dxa"/>
            <w:vAlign w:val="center"/>
          </w:tcPr>
          <w:p w14:paraId="45C9EA53">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每季检查1次(台风、暴雨到来前增加检查1次),发现屋顶防水层碎裂、隔热板断裂缺损等应及时告知有关业主，使用人并安排专项维修。</w:t>
            </w:r>
          </w:p>
        </w:tc>
      </w:tr>
      <w:tr w14:paraId="7DB2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068E0E4C">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6A2DE68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702" w:type="dxa"/>
            <w:vAlign w:val="center"/>
          </w:tcPr>
          <w:p w14:paraId="533F5A9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道路、路面、侧石窨井 盖等</w:t>
            </w:r>
          </w:p>
        </w:tc>
        <w:tc>
          <w:tcPr>
            <w:tcW w:w="5206" w:type="dxa"/>
            <w:vAlign w:val="center"/>
          </w:tcPr>
          <w:p w14:paraId="3900FAE9">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每周1次对道路、路面、侧石、窨井盖等设施进行巡检.道路破损面积单项小于5平方米，侧石单项破损长度小于5米，及时修复，井盖发现缺损，及时更换。</w:t>
            </w:r>
          </w:p>
        </w:tc>
      </w:tr>
      <w:tr w14:paraId="7E08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17BC105A">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393D6763">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702" w:type="dxa"/>
            <w:vAlign w:val="center"/>
          </w:tcPr>
          <w:p w14:paraId="67071BC9">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楼梯间、公用走廊的室 内墙地面</w:t>
            </w:r>
          </w:p>
        </w:tc>
        <w:tc>
          <w:tcPr>
            <w:tcW w:w="5206" w:type="dxa"/>
            <w:vAlign w:val="center"/>
          </w:tcPr>
          <w:p w14:paraId="7849DA9A">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每月巡查1次，粉刷层无大面积剥落，地坪平整，单项小于5平方米，有缺损及时修补。</w:t>
            </w:r>
          </w:p>
        </w:tc>
      </w:tr>
      <w:tr w14:paraId="6394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0AD7F5C2">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26AA6DC2">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6</w:t>
            </w:r>
          </w:p>
        </w:tc>
        <w:tc>
          <w:tcPr>
            <w:tcW w:w="1702" w:type="dxa"/>
            <w:vAlign w:val="center"/>
          </w:tcPr>
          <w:p w14:paraId="4E89EAB7">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建筑物、构筑物局部外 立面</w:t>
            </w:r>
          </w:p>
        </w:tc>
        <w:tc>
          <w:tcPr>
            <w:tcW w:w="5206" w:type="dxa"/>
            <w:vAlign w:val="center"/>
          </w:tcPr>
          <w:p w14:paraId="620A4F55">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每月检查1次。单项小于5平方米，有脱落及时修补。</w:t>
            </w:r>
          </w:p>
        </w:tc>
      </w:tr>
      <w:tr w14:paraId="60ED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5A84130D">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12236F8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7</w:t>
            </w:r>
          </w:p>
        </w:tc>
        <w:tc>
          <w:tcPr>
            <w:tcW w:w="1702" w:type="dxa"/>
            <w:vAlign w:val="center"/>
          </w:tcPr>
          <w:p w14:paraId="61EC780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假山、亭、廊、雕塑、休闲椅、室外健身设施等</w:t>
            </w:r>
          </w:p>
        </w:tc>
        <w:tc>
          <w:tcPr>
            <w:tcW w:w="5206" w:type="dxa"/>
            <w:vAlign w:val="center"/>
          </w:tcPr>
          <w:p w14:paraId="6190441E">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每月检查1次。造型完整，无缺损，活动正常。</w:t>
            </w:r>
          </w:p>
        </w:tc>
      </w:tr>
      <w:tr w14:paraId="427A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52B35C88">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348C4BA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8</w:t>
            </w:r>
          </w:p>
        </w:tc>
        <w:tc>
          <w:tcPr>
            <w:tcW w:w="1702" w:type="dxa"/>
            <w:vAlign w:val="center"/>
          </w:tcPr>
          <w:p w14:paraId="03E20D15">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水景驳岸</w:t>
            </w:r>
          </w:p>
        </w:tc>
        <w:tc>
          <w:tcPr>
            <w:tcW w:w="5206" w:type="dxa"/>
            <w:vAlign w:val="center"/>
          </w:tcPr>
          <w:p w14:paraId="722AE050">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每周巡查1次，保证驳岸无破损。(单块长度小于1米或面积小于1平方米)。</w:t>
            </w:r>
          </w:p>
        </w:tc>
      </w:tr>
      <w:tr w14:paraId="78CE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vAlign w:val="center"/>
          </w:tcPr>
          <w:p w14:paraId="19E15670">
            <w:pPr>
              <w:pStyle w:val="10"/>
              <w:spacing w:before="55" w:line="480" w:lineRule="exac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水电</w:t>
            </w:r>
          </w:p>
        </w:tc>
        <w:tc>
          <w:tcPr>
            <w:tcW w:w="706" w:type="dxa"/>
            <w:vAlign w:val="center"/>
          </w:tcPr>
          <w:p w14:paraId="5462DAB3">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702" w:type="dxa"/>
            <w:vAlign w:val="center"/>
          </w:tcPr>
          <w:p w14:paraId="6405FE1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雨水管</w:t>
            </w:r>
          </w:p>
        </w:tc>
        <w:tc>
          <w:tcPr>
            <w:tcW w:w="5206" w:type="dxa"/>
            <w:vAlign w:val="center"/>
          </w:tcPr>
          <w:p w14:paraId="76A78AF8">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每周清扫1次排水明沟；楼顶每季检查清理雨水口2次；每年雨季前疏通管道1次。雨水口开裂、破损等及时更换，排水设施保持完好，明沟内无垃圾和杂草。</w:t>
            </w:r>
          </w:p>
        </w:tc>
      </w:tr>
      <w:tr w14:paraId="27D9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4A819DAA">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35FF8ADE">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702" w:type="dxa"/>
            <w:vAlign w:val="center"/>
          </w:tcPr>
          <w:p w14:paraId="1B27B331">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巡检、保洁、配电房年检</w:t>
            </w:r>
          </w:p>
        </w:tc>
        <w:tc>
          <w:tcPr>
            <w:tcW w:w="5206" w:type="dxa"/>
            <w:vAlign w:val="center"/>
          </w:tcPr>
          <w:p w14:paraId="3987419B">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每天填写运行记录，每周1次保洁，发现虫害采取措施杜绝。每2年测试1次，配合供电部门做好供配电系统年检工作。</w:t>
            </w:r>
          </w:p>
        </w:tc>
      </w:tr>
      <w:tr w14:paraId="43FF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518FC763">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5D5FA773">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w:t>
            </w:r>
          </w:p>
        </w:tc>
        <w:tc>
          <w:tcPr>
            <w:tcW w:w="1702" w:type="dxa"/>
            <w:vAlign w:val="center"/>
          </w:tcPr>
          <w:p w14:paraId="0830E9A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室内室外公共电气柜</w:t>
            </w:r>
          </w:p>
        </w:tc>
        <w:tc>
          <w:tcPr>
            <w:tcW w:w="5206" w:type="dxa"/>
            <w:vAlign w:val="center"/>
          </w:tcPr>
          <w:p w14:paraId="5EC058AA">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每月全面检查与保养1次，如有故障及时排除。</w:t>
            </w:r>
          </w:p>
        </w:tc>
      </w:tr>
      <w:tr w14:paraId="5416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1CE061F1">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2E6642E7">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702" w:type="dxa"/>
            <w:vAlign w:val="center"/>
          </w:tcPr>
          <w:p w14:paraId="39832C34">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楼道灯及开关</w:t>
            </w:r>
          </w:p>
        </w:tc>
        <w:tc>
          <w:tcPr>
            <w:tcW w:w="5206" w:type="dxa"/>
          </w:tcPr>
          <w:p w14:paraId="42E64AC1">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每周全面检查与维护1次，楼道灯完好率为99%以上。</w:t>
            </w:r>
          </w:p>
        </w:tc>
      </w:tr>
      <w:tr w14:paraId="597A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Pr>
          <w:p w14:paraId="47ADBACE">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706" w:type="dxa"/>
            <w:vAlign w:val="center"/>
          </w:tcPr>
          <w:p w14:paraId="79F214D2">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702" w:type="dxa"/>
            <w:vAlign w:val="center"/>
          </w:tcPr>
          <w:p w14:paraId="46053BE4">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景观灯</w:t>
            </w:r>
          </w:p>
        </w:tc>
        <w:tc>
          <w:tcPr>
            <w:tcW w:w="5206" w:type="dxa"/>
          </w:tcPr>
          <w:p w14:paraId="58C29392">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每周全面检查与维护1次，景观灯完好率为95%以上。</w:t>
            </w:r>
          </w:p>
        </w:tc>
      </w:tr>
    </w:tbl>
    <w:p w14:paraId="4A1193C1">
      <w:pPr>
        <w:spacing w:line="480" w:lineRule="exact"/>
        <w:ind w:firstLine="640"/>
      </w:pPr>
    </w:p>
    <w:tbl>
      <w:tblPr>
        <w:tblStyle w:val="12"/>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34"/>
        <w:gridCol w:w="1538"/>
        <w:gridCol w:w="5256"/>
      </w:tblGrid>
      <w:tr w14:paraId="263F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gridSpan w:val="4"/>
          </w:tcPr>
          <w:p w14:paraId="3DCDACB1">
            <w:pPr>
              <w:spacing w:line="480" w:lineRule="exact"/>
              <w:ind w:firstLine="562"/>
              <w:jc w:val="center"/>
            </w:pPr>
            <w:r>
              <w:rPr>
                <w:rFonts w:hint="eastAsia"/>
                <w:b/>
                <w:sz w:val="28"/>
                <w:szCs w:val="28"/>
              </w:rPr>
              <w:t>六、设备设施运行、保养、维修服务要求</w:t>
            </w:r>
          </w:p>
        </w:tc>
      </w:tr>
      <w:tr w14:paraId="59EA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EFC542C">
            <w:pPr>
              <w:spacing w:line="480" w:lineRule="exact"/>
              <w:ind w:firstLine="0" w:firstLineChars="0"/>
              <w:jc w:val="center"/>
              <w:rPr>
                <w:b/>
                <w:sz w:val="24"/>
                <w:szCs w:val="24"/>
              </w:rPr>
            </w:pPr>
            <w:r>
              <w:rPr>
                <w:rFonts w:hint="eastAsia"/>
                <w:b/>
                <w:sz w:val="24"/>
                <w:szCs w:val="24"/>
              </w:rPr>
              <w:t>服务项目</w:t>
            </w:r>
          </w:p>
        </w:tc>
        <w:tc>
          <w:tcPr>
            <w:tcW w:w="834" w:type="dxa"/>
            <w:vAlign w:val="center"/>
          </w:tcPr>
          <w:p w14:paraId="3ED741C4">
            <w:pPr>
              <w:spacing w:line="480" w:lineRule="exact"/>
              <w:ind w:firstLine="0" w:firstLineChars="0"/>
              <w:jc w:val="center"/>
              <w:rPr>
                <w:b/>
                <w:sz w:val="24"/>
                <w:szCs w:val="24"/>
              </w:rPr>
            </w:pPr>
            <w:r>
              <w:rPr>
                <w:rFonts w:hint="eastAsia"/>
                <w:b/>
                <w:sz w:val="24"/>
                <w:szCs w:val="24"/>
              </w:rPr>
              <w:t>序号</w:t>
            </w:r>
          </w:p>
        </w:tc>
        <w:tc>
          <w:tcPr>
            <w:tcW w:w="1538" w:type="dxa"/>
            <w:vAlign w:val="center"/>
          </w:tcPr>
          <w:p w14:paraId="094A5859">
            <w:pPr>
              <w:spacing w:line="480" w:lineRule="exact"/>
              <w:ind w:firstLine="0" w:firstLineChars="0"/>
              <w:jc w:val="center"/>
              <w:rPr>
                <w:b/>
                <w:sz w:val="24"/>
                <w:szCs w:val="24"/>
              </w:rPr>
            </w:pPr>
            <w:r>
              <w:rPr>
                <w:rFonts w:hint="eastAsia"/>
                <w:b/>
                <w:sz w:val="24"/>
                <w:szCs w:val="24"/>
              </w:rPr>
              <w:t>内容</w:t>
            </w:r>
          </w:p>
        </w:tc>
        <w:tc>
          <w:tcPr>
            <w:tcW w:w="5256" w:type="dxa"/>
            <w:vAlign w:val="center"/>
          </w:tcPr>
          <w:p w14:paraId="2E97D2E5">
            <w:pPr>
              <w:spacing w:line="480" w:lineRule="exact"/>
              <w:ind w:firstLine="482"/>
              <w:jc w:val="center"/>
              <w:rPr>
                <w:b/>
                <w:sz w:val="24"/>
                <w:szCs w:val="24"/>
              </w:rPr>
            </w:pPr>
            <w:r>
              <w:rPr>
                <w:rFonts w:hint="eastAsia"/>
                <w:b/>
                <w:sz w:val="24"/>
                <w:szCs w:val="24"/>
              </w:rPr>
              <w:t>服务标准</w:t>
            </w:r>
          </w:p>
        </w:tc>
      </w:tr>
      <w:tr w14:paraId="457A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restart"/>
            <w:vAlign w:val="center"/>
          </w:tcPr>
          <w:p w14:paraId="26E25018">
            <w:pPr>
              <w:pStyle w:val="10"/>
              <w:spacing w:before="55" w:line="480" w:lineRule="exact"/>
              <w:rPr>
                <w:rFonts w:hint="eastAsia"/>
              </w:rPr>
            </w:pPr>
            <w:r>
              <w:rPr>
                <w:rFonts w:hint="eastAsia" w:ascii="Times New Roman" w:hAnsi="Times New Roman" w:eastAsia="仿宋" w:cstheme="minorBidi"/>
                <w:snapToGrid w:val="0"/>
                <w:sz w:val="24"/>
                <w:szCs w:val="24"/>
                <w:lang w:eastAsia="zh-CN"/>
              </w:rPr>
              <w:t>消防系统</w:t>
            </w:r>
          </w:p>
        </w:tc>
        <w:tc>
          <w:tcPr>
            <w:tcW w:w="834" w:type="dxa"/>
          </w:tcPr>
          <w:p w14:paraId="546B3259">
            <w:pPr>
              <w:pStyle w:val="10"/>
              <w:spacing w:before="221" w:line="480" w:lineRule="exact"/>
              <w:ind w:right="109"/>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1</w:t>
            </w:r>
          </w:p>
        </w:tc>
        <w:tc>
          <w:tcPr>
            <w:tcW w:w="1538" w:type="dxa"/>
          </w:tcPr>
          <w:p w14:paraId="356F786E">
            <w:pPr>
              <w:pStyle w:val="10"/>
              <w:spacing w:before="221" w:line="480" w:lineRule="exact"/>
              <w:ind w:right="109"/>
              <w:jc w:val="center"/>
              <w:rPr>
                <w:rFonts w:hint="eastAsia"/>
                <w:lang w:eastAsia="zh-CN"/>
              </w:rPr>
            </w:pPr>
            <w:r>
              <w:rPr>
                <w:rFonts w:ascii="Times New Roman" w:hAnsi="Times New Roman" w:eastAsia="仿宋" w:cstheme="minorBidi"/>
                <w:snapToGrid w:val="0"/>
                <w:sz w:val="24"/>
                <w:szCs w:val="24"/>
                <w:lang w:eastAsia="zh-CN"/>
              </w:rPr>
              <w:t>填写记录，建档备查，建档备查，消防设备管理，消防演习 。</w:t>
            </w:r>
          </w:p>
        </w:tc>
        <w:tc>
          <w:tcPr>
            <w:tcW w:w="5256" w:type="dxa"/>
          </w:tcPr>
          <w:p w14:paraId="55ED60DC">
            <w:pPr>
              <w:pStyle w:val="10"/>
              <w:spacing w:before="221" w:line="480" w:lineRule="exact"/>
              <w:ind w:right="109" w:firstLine="480"/>
              <w:jc w:val="left"/>
              <w:rPr>
                <w:rFonts w:hint="eastAsia"/>
                <w:lang w:eastAsia="zh-CN"/>
              </w:rPr>
            </w:pPr>
            <w:r>
              <w:rPr>
                <w:rFonts w:ascii="Times New Roman" w:hAnsi="Times New Roman" w:eastAsia="仿宋" w:cstheme="minorBidi"/>
                <w:snapToGrid w:val="0"/>
                <w:sz w:val="24"/>
                <w:szCs w:val="24"/>
                <w:lang w:eastAsia="zh-CN"/>
              </w:rPr>
              <w:t>每月1次检查与维护，消防栓(箱)、烟感头、喷淋头、消防水阀、消防标志、疏散指示灯、消防应急灯、消防排烟系统等消防设备24小时正常运转。每月检测1次消防设备，发现压力不够，马上检修排除故障。每年演习2次，消防演习时以检查消防监控设备工作状态。</w:t>
            </w:r>
          </w:p>
        </w:tc>
      </w:tr>
      <w:tr w14:paraId="419E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vAlign w:val="center"/>
          </w:tcPr>
          <w:p w14:paraId="3C300636">
            <w:pPr>
              <w:pStyle w:val="3"/>
              <w:spacing w:line="480" w:lineRule="exact"/>
              <w:ind w:firstLine="640"/>
              <w:jc w:val="center"/>
            </w:pPr>
          </w:p>
        </w:tc>
        <w:tc>
          <w:tcPr>
            <w:tcW w:w="834" w:type="dxa"/>
          </w:tcPr>
          <w:p w14:paraId="767E2871">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538" w:type="dxa"/>
          </w:tcPr>
          <w:p w14:paraId="34DFB3FC">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灭火器</w:t>
            </w:r>
          </w:p>
        </w:tc>
        <w:tc>
          <w:tcPr>
            <w:tcW w:w="5256" w:type="dxa"/>
          </w:tcPr>
          <w:p w14:paraId="64D7350B">
            <w:pPr>
              <w:pStyle w:val="10"/>
              <w:spacing w:before="221" w:line="480" w:lineRule="exact"/>
              <w:ind w:right="109" w:firstLine="480"/>
              <w:jc w:val="left"/>
              <w:rPr>
                <w:rFonts w:hint="eastAsia"/>
                <w:sz w:val="17"/>
                <w:szCs w:val="17"/>
                <w:lang w:eastAsia="zh-CN"/>
              </w:rPr>
            </w:pPr>
            <w:r>
              <w:rPr>
                <w:rFonts w:ascii="Times New Roman" w:hAnsi="Times New Roman" w:eastAsia="仿宋" w:cstheme="minorBidi"/>
                <w:snapToGrid w:val="0"/>
                <w:sz w:val="24"/>
                <w:szCs w:val="24"/>
                <w:lang w:eastAsia="zh-CN"/>
              </w:rPr>
              <w:t>每月检查1次，发现压力不够、过期的及时更换。</w:t>
            </w:r>
          </w:p>
        </w:tc>
      </w:tr>
      <w:tr w14:paraId="52F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restart"/>
            <w:vAlign w:val="center"/>
          </w:tcPr>
          <w:p w14:paraId="1F81B97E">
            <w:pPr>
              <w:pStyle w:val="10"/>
              <w:spacing w:before="55" w:line="480" w:lineRule="exac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电梯系统</w:t>
            </w:r>
          </w:p>
        </w:tc>
        <w:tc>
          <w:tcPr>
            <w:tcW w:w="834" w:type="dxa"/>
            <w:vAlign w:val="center"/>
          </w:tcPr>
          <w:p w14:paraId="74F7399B">
            <w:pPr>
              <w:pStyle w:val="10"/>
              <w:spacing w:before="221" w:line="480" w:lineRule="exact"/>
              <w:ind w:right="109"/>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1</w:t>
            </w:r>
          </w:p>
        </w:tc>
        <w:tc>
          <w:tcPr>
            <w:tcW w:w="1538" w:type="dxa"/>
            <w:vAlign w:val="center"/>
          </w:tcPr>
          <w:p w14:paraId="10771D9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巡视</w:t>
            </w:r>
          </w:p>
        </w:tc>
        <w:tc>
          <w:tcPr>
            <w:tcW w:w="5256" w:type="dxa"/>
          </w:tcPr>
          <w:p w14:paraId="0723A74E">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关心电梯日常使用状况，善于发现问题，保证及时把厅、轿门地坎内垃圾清理干净。</w:t>
            </w:r>
          </w:p>
        </w:tc>
      </w:tr>
      <w:tr w14:paraId="2965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vAlign w:val="center"/>
          </w:tcPr>
          <w:p w14:paraId="264E065B">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834" w:type="dxa"/>
            <w:vAlign w:val="center"/>
          </w:tcPr>
          <w:p w14:paraId="150D769A">
            <w:pPr>
              <w:pStyle w:val="10"/>
              <w:spacing w:before="221" w:line="480" w:lineRule="exact"/>
              <w:ind w:right="109"/>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2</w:t>
            </w:r>
          </w:p>
        </w:tc>
        <w:tc>
          <w:tcPr>
            <w:tcW w:w="1538" w:type="dxa"/>
            <w:vAlign w:val="center"/>
          </w:tcPr>
          <w:p w14:paraId="46B499F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维保</w:t>
            </w:r>
          </w:p>
        </w:tc>
        <w:tc>
          <w:tcPr>
            <w:tcW w:w="5256" w:type="dxa"/>
          </w:tcPr>
          <w:p w14:paraId="78622658">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与维保单位制定维保周期计划，监督、记录维保时间、内容，评价维保质量，提出改进意见并落实改正。紧急情况下联系、催促维保单位及时来处理。</w:t>
            </w:r>
          </w:p>
        </w:tc>
      </w:tr>
      <w:tr w14:paraId="1C24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vAlign w:val="center"/>
          </w:tcPr>
          <w:p w14:paraId="12090B26">
            <w:pPr>
              <w:pStyle w:val="10"/>
              <w:spacing w:before="55" w:line="480" w:lineRule="exact"/>
              <w:ind w:firstLine="480"/>
              <w:jc w:val="center"/>
              <w:rPr>
                <w:rFonts w:ascii="Times New Roman" w:hAnsi="Times New Roman" w:eastAsia="仿宋" w:cstheme="minorBidi"/>
                <w:snapToGrid w:val="0"/>
                <w:sz w:val="24"/>
                <w:szCs w:val="24"/>
                <w:lang w:eastAsia="zh-CN"/>
              </w:rPr>
            </w:pPr>
          </w:p>
        </w:tc>
        <w:tc>
          <w:tcPr>
            <w:tcW w:w="834" w:type="dxa"/>
            <w:vAlign w:val="center"/>
          </w:tcPr>
          <w:p w14:paraId="637B1FC2">
            <w:pPr>
              <w:pStyle w:val="10"/>
              <w:spacing w:before="221" w:line="480" w:lineRule="exact"/>
              <w:ind w:right="109"/>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3</w:t>
            </w:r>
          </w:p>
        </w:tc>
        <w:tc>
          <w:tcPr>
            <w:tcW w:w="1538" w:type="dxa"/>
            <w:vAlign w:val="center"/>
          </w:tcPr>
          <w:p w14:paraId="5D0A1A6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检测</w:t>
            </w:r>
          </w:p>
        </w:tc>
        <w:tc>
          <w:tcPr>
            <w:tcW w:w="5256" w:type="dxa"/>
          </w:tcPr>
          <w:p w14:paraId="4679B1E5">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组织、协调、配合检测工作，监督落实改正项目。</w:t>
            </w:r>
          </w:p>
        </w:tc>
      </w:tr>
      <w:tr w14:paraId="59C2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restart"/>
            <w:vAlign w:val="center"/>
          </w:tcPr>
          <w:p w14:paraId="7D43968C">
            <w:pPr>
              <w:pStyle w:val="10"/>
              <w:spacing w:before="55" w:line="480" w:lineRule="exact"/>
              <w:rPr>
                <w:rFonts w:hint="eastAsia"/>
              </w:rPr>
            </w:pPr>
            <w:r>
              <w:rPr>
                <w:rFonts w:hint="eastAsia" w:ascii="Times New Roman" w:hAnsi="Times New Roman" w:eastAsia="仿宋" w:cstheme="minorBidi"/>
                <w:snapToGrid w:val="0"/>
                <w:sz w:val="24"/>
                <w:szCs w:val="24"/>
                <w:lang w:eastAsia="zh-CN"/>
              </w:rPr>
              <w:t>智能化系统</w:t>
            </w:r>
          </w:p>
        </w:tc>
        <w:tc>
          <w:tcPr>
            <w:tcW w:w="834" w:type="dxa"/>
            <w:vAlign w:val="center"/>
          </w:tcPr>
          <w:p w14:paraId="228A1F4F">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1</w:t>
            </w:r>
          </w:p>
        </w:tc>
        <w:tc>
          <w:tcPr>
            <w:tcW w:w="1538" w:type="dxa"/>
            <w:vAlign w:val="center"/>
          </w:tcPr>
          <w:p w14:paraId="0F58888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监控系统</w:t>
            </w:r>
          </w:p>
        </w:tc>
        <w:tc>
          <w:tcPr>
            <w:tcW w:w="5256" w:type="dxa"/>
          </w:tcPr>
          <w:p w14:paraId="1F19DFF9">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每月检测保养1次，发现故障及时修复，保证正常运行，如设施需更新，及时告知业主，安排专项维修。</w:t>
            </w:r>
          </w:p>
        </w:tc>
      </w:tr>
      <w:tr w14:paraId="4A53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6A43FBBA">
            <w:pPr>
              <w:pStyle w:val="3"/>
              <w:spacing w:line="480" w:lineRule="exact"/>
              <w:ind w:firstLine="640"/>
              <w:jc w:val="center"/>
            </w:pPr>
          </w:p>
        </w:tc>
        <w:tc>
          <w:tcPr>
            <w:tcW w:w="834" w:type="dxa"/>
            <w:vAlign w:val="center"/>
          </w:tcPr>
          <w:p w14:paraId="4DA1F29B">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538" w:type="dxa"/>
            <w:vAlign w:val="center"/>
          </w:tcPr>
          <w:p w14:paraId="0D24BED2">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周界报警系统</w:t>
            </w:r>
          </w:p>
        </w:tc>
        <w:tc>
          <w:tcPr>
            <w:tcW w:w="5256" w:type="dxa"/>
          </w:tcPr>
          <w:p w14:paraId="5FFDB7A8">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每月检测保养1次，发现故障及时修复，保证正常运行，如设施需更新，及时告知业主，安排专项维修。</w:t>
            </w:r>
          </w:p>
        </w:tc>
      </w:tr>
      <w:tr w14:paraId="6E8D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7EDA9506">
            <w:pPr>
              <w:pStyle w:val="3"/>
              <w:spacing w:line="480" w:lineRule="exact"/>
              <w:ind w:firstLine="640"/>
              <w:jc w:val="center"/>
            </w:pPr>
          </w:p>
        </w:tc>
        <w:tc>
          <w:tcPr>
            <w:tcW w:w="834" w:type="dxa"/>
            <w:vAlign w:val="center"/>
          </w:tcPr>
          <w:p w14:paraId="1149C5A9">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w:t>
            </w:r>
          </w:p>
        </w:tc>
        <w:tc>
          <w:tcPr>
            <w:tcW w:w="1538" w:type="dxa"/>
            <w:vAlign w:val="center"/>
          </w:tcPr>
          <w:p w14:paraId="56AEA6B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巡更系统</w:t>
            </w:r>
          </w:p>
        </w:tc>
        <w:tc>
          <w:tcPr>
            <w:tcW w:w="5256" w:type="dxa"/>
          </w:tcPr>
          <w:p w14:paraId="1D8F1CA0">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每月检测保养1次，发现故障及时修复，保证正常运行。</w:t>
            </w:r>
          </w:p>
        </w:tc>
      </w:tr>
      <w:tr w14:paraId="5EE3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59DDEAF6">
            <w:pPr>
              <w:pStyle w:val="3"/>
              <w:spacing w:line="480" w:lineRule="exact"/>
              <w:ind w:firstLine="640"/>
            </w:pPr>
          </w:p>
        </w:tc>
        <w:tc>
          <w:tcPr>
            <w:tcW w:w="834" w:type="dxa"/>
            <w:vAlign w:val="center"/>
          </w:tcPr>
          <w:p w14:paraId="1A03EBD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538" w:type="dxa"/>
            <w:vAlign w:val="center"/>
          </w:tcPr>
          <w:p w14:paraId="2EA8BF5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单元对讲系统</w:t>
            </w:r>
          </w:p>
        </w:tc>
        <w:tc>
          <w:tcPr>
            <w:tcW w:w="5256" w:type="dxa"/>
          </w:tcPr>
          <w:p w14:paraId="05F5AE87">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每月检测保养1次，发现故障及时修复，保证正常运行，如设施需更新，及时告知业主，安排专项维修。</w:t>
            </w:r>
          </w:p>
        </w:tc>
      </w:tr>
      <w:tr w14:paraId="0BED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1D40D800">
            <w:pPr>
              <w:pStyle w:val="3"/>
              <w:spacing w:line="480" w:lineRule="exact"/>
              <w:ind w:firstLine="640"/>
            </w:pPr>
          </w:p>
        </w:tc>
        <w:tc>
          <w:tcPr>
            <w:tcW w:w="834" w:type="dxa"/>
            <w:vAlign w:val="center"/>
          </w:tcPr>
          <w:p w14:paraId="37FA5578">
            <w:pPr>
              <w:pStyle w:val="10"/>
              <w:spacing w:before="221" w:line="480" w:lineRule="exact"/>
              <w:ind w:right="109"/>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538" w:type="dxa"/>
            <w:vAlign w:val="center"/>
          </w:tcPr>
          <w:p w14:paraId="07FDD6D6">
            <w:pPr>
              <w:pStyle w:val="10"/>
              <w:spacing w:before="221" w:line="480" w:lineRule="exact"/>
              <w:ind w:right="109"/>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家居安防系统</w:t>
            </w:r>
          </w:p>
        </w:tc>
        <w:tc>
          <w:tcPr>
            <w:tcW w:w="5256" w:type="dxa"/>
          </w:tcPr>
          <w:p w14:paraId="7899E10A">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每月检测保养1次，发现故障及时修复，保证正常运行，如设施需更新，及时告知业主，安排专项维修。</w:t>
            </w:r>
          </w:p>
        </w:tc>
      </w:tr>
      <w:tr w14:paraId="237E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restart"/>
            <w:vAlign w:val="center"/>
          </w:tcPr>
          <w:p w14:paraId="27F10289">
            <w:pPr>
              <w:pStyle w:val="10"/>
              <w:spacing w:before="55" w:line="480" w:lineRule="exact"/>
              <w:jc w:val="center"/>
              <w:rPr>
                <w:rFonts w:hint="eastAsia"/>
              </w:rPr>
            </w:pPr>
            <w:r>
              <w:rPr>
                <w:rFonts w:hint="eastAsia" w:ascii="Times New Roman" w:hAnsi="Times New Roman" w:eastAsia="仿宋" w:cstheme="minorBidi"/>
                <w:snapToGrid w:val="0"/>
                <w:sz w:val="24"/>
                <w:szCs w:val="24"/>
                <w:lang w:eastAsia="zh-CN"/>
              </w:rPr>
              <w:t>其他设施</w:t>
            </w:r>
          </w:p>
        </w:tc>
        <w:tc>
          <w:tcPr>
            <w:tcW w:w="834" w:type="dxa"/>
            <w:vAlign w:val="center"/>
          </w:tcPr>
          <w:p w14:paraId="2F374E33">
            <w:pPr>
              <w:pStyle w:val="10"/>
              <w:spacing w:before="221" w:line="480" w:lineRule="exact"/>
              <w:ind w:right="109"/>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1</w:t>
            </w:r>
          </w:p>
        </w:tc>
        <w:tc>
          <w:tcPr>
            <w:tcW w:w="1538" w:type="dxa"/>
            <w:vAlign w:val="center"/>
          </w:tcPr>
          <w:p w14:paraId="679DFA8E">
            <w:pPr>
              <w:pStyle w:val="10"/>
              <w:spacing w:before="221" w:line="480" w:lineRule="exact"/>
              <w:ind w:right="109"/>
              <w:jc w:val="center"/>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喷泉、水景、水泵</w:t>
            </w:r>
          </w:p>
        </w:tc>
        <w:tc>
          <w:tcPr>
            <w:tcW w:w="5256" w:type="dxa"/>
          </w:tcPr>
          <w:p w14:paraId="28E4EDAF">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运行期间每天巡视，及时排除故障，保证运行，如需更换，及时告知业主，安排专项维修。小区水景开放时间初步设计：周一~周五：8:00-10:00/17:</w:t>
            </w:r>
            <w:r>
              <w:rPr>
                <w:rFonts w:ascii="Times New Roman" w:hAnsi="Times New Roman" w:eastAsia="仿宋" w:cstheme="minorBidi"/>
                <w:snapToGrid w:val="0"/>
                <w:sz w:val="24"/>
                <w:szCs w:val="24"/>
                <w:lang w:eastAsia="zh-CN"/>
              </w:rPr>
              <w:t>00-19:30</w:t>
            </w:r>
            <w:r>
              <w:rPr>
                <w:rFonts w:hint="eastAsia" w:ascii="Times New Roman" w:hAnsi="Times New Roman" w:eastAsia="仿宋" w:cstheme="minorBidi"/>
                <w:snapToGrid w:val="0"/>
                <w:sz w:val="24"/>
                <w:szCs w:val="24"/>
                <w:lang w:eastAsia="zh-CN"/>
              </w:rPr>
              <w:t>周六、日：9:00-12:00/16:</w:t>
            </w:r>
            <w:r>
              <w:rPr>
                <w:rFonts w:ascii="Times New Roman" w:hAnsi="Times New Roman" w:eastAsia="仿宋" w:cstheme="minorBidi"/>
                <w:snapToGrid w:val="0"/>
                <w:sz w:val="24"/>
                <w:szCs w:val="24"/>
                <w:lang w:eastAsia="zh-CN"/>
              </w:rPr>
              <w:t>00-19:00</w:t>
            </w:r>
            <w:r>
              <w:rPr>
                <w:rFonts w:hint="eastAsia" w:ascii="Times New Roman" w:hAnsi="Times New Roman" w:eastAsia="仿宋" w:cstheme="minorBidi"/>
                <w:snapToGrid w:val="0"/>
                <w:sz w:val="24"/>
                <w:szCs w:val="24"/>
                <w:lang w:eastAsia="zh-CN"/>
              </w:rPr>
              <w:t>(具体水景开放时间根据实际情况调整)</w:t>
            </w:r>
          </w:p>
        </w:tc>
      </w:tr>
      <w:tr w14:paraId="666B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14A51567">
            <w:pPr>
              <w:pStyle w:val="3"/>
              <w:spacing w:line="480" w:lineRule="exact"/>
              <w:ind w:firstLine="640"/>
              <w:jc w:val="center"/>
            </w:pPr>
          </w:p>
        </w:tc>
        <w:tc>
          <w:tcPr>
            <w:tcW w:w="834" w:type="dxa"/>
            <w:vAlign w:val="center"/>
          </w:tcPr>
          <w:p w14:paraId="3DA382C1">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2</w:t>
            </w:r>
          </w:p>
        </w:tc>
        <w:tc>
          <w:tcPr>
            <w:tcW w:w="1538" w:type="dxa"/>
            <w:vAlign w:val="center"/>
          </w:tcPr>
          <w:p w14:paraId="4B810B01">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电子广告牌</w:t>
            </w:r>
          </w:p>
        </w:tc>
        <w:tc>
          <w:tcPr>
            <w:tcW w:w="5256" w:type="dxa"/>
          </w:tcPr>
          <w:p w14:paraId="3BA9D58F">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每天巡检1次，发现故障及时修  复，保证正常运行，如需更换， 及时告知业主，安排专项维修。</w:t>
            </w:r>
          </w:p>
        </w:tc>
      </w:tr>
      <w:tr w14:paraId="10F1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2C46398A">
            <w:pPr>
              <w:pStyle w:val="3"/>
              <w:spacing w:line="480" w:lineRule="exact"/>
              <w:ind w:firstLine="640"/>
              <w:jc w:val="center"/>
            </w:pPr>
          </w:p>
        </w:tc>
        <w:tc>
          <w:tcPr>
            <w:tcW w:w="834" w:type="dxa"/>
            <w:vAlign w:val="center"/>
          </w:tcPr>
          <w:p w14:paraId="2726E1F4">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3</w:t>
            </w:r>
          </w:p>
        </w:tc>
        <w:tc>
          <w:tcPr>
            <w:tcW w:w="1538" w:type="dxa"/>
            <w:vAlign w:val="center"/>
          </w:tcPr>
          <w:p w14:paraId="26CA8215">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公共音响</w:t>
            </w:r>
          </w:p>
        </w:tc>
        <w:tc>
          <w:tcPr>
            <w:tcW w:w="5256" w:type="dxa"/>
          </w:tcPr>
          <w:p w14:paraId="4B810DFB">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每周检测1次检测公共音响外壳完好，无失真。功放、CD机、卡座运行正常，保持系统正常运作。</w:t>
            </w:r>
          </w:p>
        </w:tc>
      </w:tr>
      <w:tr w14:paraId="558E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051A7B53">
            <w:pPr>
              <w:pStyle w:val="3"/>
              <w:spacing w:line="480" w:lineRule="exact"/>
              <w:ind w:firstLine="640"/>
              <w:jc w:val="center"/>
            </w:pPr>
          </w:p>
        </w:tc>
        <w:tc>
          <w:tcPr>
            <w:tcW w:w="834" w:type="dxa"/>
            <w:vAlign w:val="center"/>
          </w:tcPr>
          <w:p w14:paraId="380BBD1F">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4</w:t>
            </w:r>
          </w:p>
        </w:tc>
        <w:tc>
          <w:tcPr>
            <w:tcW w:w="1538" w:type="dxa"/>
            <w:vAlign w:val="center"/>
          </w:tcPr>
          <w:p w14:paraId="5D5219E4">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草坪喷淋系统</w:t>
            </w:r>
          </w:p>
        </w:tc>
        <w:tc>
          <w:tcPr>
            <w:tcW w:w="5256" w:type="dxa"/>
            <w:vAlign w:val="center"/>
          </w:tcPr>
          <w:p w14:paraId="37CBFD16">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hint="eastAsia" w:ascii="Times New Roman" w:hAnsi="Times New Roman" w:eastAsia="仿宋" w:cstheme="minorBidi"/>
                <w:snapToGrid w:val="0"/>
                <w:sz w:val="24"/>
                <w:szCs w:val="24"/>
                <w:lang w:eastAsia="zh-CN"/>
              </w:rPr>
              <w:t>/</w:t>
            </w:r>
          </w:p>
        </w:tc>
      </w:tr>
      <w:tr w14:paraId="3331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4C19E79C">
            <w:pPr>
              <w:pStyle w:val="3"/>
              <w:spacing w:line="480" w:lineRule="exact"/>
              <w:ind w:firstLine="640"/>
              <w:jc w:val="center"/>
            </w:pPr>
          </w:p>
        </w:tc>
        <w:tc>
          <w:tcPr>
            <w:tcW w:w="834" w:type="dxa"/>
            <w:vAlign w:val="center"/>
          </w:tcPr>
          <w:p w14:paraId="2B04CC4D">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5</w:t>
            </w:r>
          </w:p>
        </w:tc>
        <w:tc>
          <w:tcPr>
            <w:tcW w:w="1538" w:type="dxa"/>
            <w:vAlign w:val="center"/>
          </w:tcPr>
          <w:p w14:paraId="100ABBC7">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道  闸</w:t>
            </w:r>
          </w:p>
        </w:tc>
        <w:tc>
          <w:tcPr>
            <w:tcW w:w="5256" w:type="dxa"/>
          </w:tcPr>
          <w:p w14:paraId="7EF42753">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每天检测1次，每月对道闸润滑保养1次正常运行，如有损坏及时更换。</w:t>
            </w:r>
          </w:p>
        </w:tc>
      </w:tr>
      <w:tr w14:paraId="589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0E529164">
            <w:pPr>
              <w:pStyle w:val="3"/>
              <w:spacing w:line="480" w:lineRule="exact"/>
              <w:ind w:firstLine="640"/>
              <w:jc w:val="center"/>
            </w:pPr>
          </w:p>
        </w:tc>
        <w:tc>
          <w:tcPr>
            <w:tcW w:w="834" w:type="dxa"/>
            <w:vAlign w:val="center"/>
          </w:tcPr>
          <w:p w14:paraId="5CE7AE90">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6</w:t>
            </w:r>
          </w:p>
        </w:tc>
        <w:tc>
          <w:tcPr>
            <w:tcW w:w="1538" w:type="dxa"/>
            <w:vAlign w:val="center"/>
          </w:tcPr>
          <w:p w14:paraId="28A583D4">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伸缩门</w:t>
            </w:r>
          </w:p>
        </w:tc>
        <w:tc>
          <w:tcPr>
            <w:tcW w:w="5256" w:type="dxa"/>
          </w:tcPr>
          <w:p w14:paraId="6CF11FCF">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每天检测1次，每月对伸缩门润滑、紧固、调整1次。正常运行，如有故障及时排除</w:t>
            </w:r>
          </w:p>
        </w:tc>
      </w:tr>
      <w:tr w14:paraId="1843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78CEC92F">
            <w:pPr>
              <w:pStyle w:val="3"/>
              <w:spacing w:line="480" w:lineRule="exact"/>
              <w:ind w:firstLine="640"/>
            </w:pPr>
          </w:p>
        </w:tc>
        <w:tc>
          <w:tcPr>
            <w:tcW w:w="834" w:type="dxa"/>
            <w:vAlign w:val="center"/>
          </w:tcPr>
          <w:p w14:paraId="53693797">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7</w:t>
            </w:r>
          </w:p>
        </w:tc>
        <w:tc>
          <w:tcPr>
            <w:tcW w:w="1538" w:type="dxa"/>
            <w:vAlign w:val="center"/>
          </w:tcPr>
          <w:p w14:paraId="11DE9F9E">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标识系统</w:t>
            </w:r>
          </w:p>
        </w:tc>
        <w:tc>
          <w:tcPr>
            <w:tcW w:w="5256" w:type="dxa"/>
          </w:tcPr>
          <w:p w14:paraId="12E45AFF">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每周巡查1次，缺失及时补齐，保证标识清晰完整。</w:t>
            </w:r>
          </w:p>
        </w:tc>
      </w:tr>
      <w:tr w14:paraId="7294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Merge w:val="continue"/>
          </w:tcPr>
          <w:p w14:paraId="63FCFCD2">
            <w:pPr>
              <w:pStyle w:val="3"/>
              <w:spacing w:line="480" w:lineRule="exact"/>
              <w:ind w:firstLine="640"/>
            </w:pPr>
          </w:p>
        </w:tc>
        <w:tc>
          <w:tcPr>
            <w:tcW w:w="834" w:type="dxa"/>
            <w:vAlign w:val="center"/>
          </w:tcPr>
          <w:p w14:paraId="3A750AAD">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8</w:t>
            </w:r>
          </w:p>
        </w:tc>
        <w:tc>
          <w:tcPr>
            <w:tcW w:w="1538" w:type="dxa"/>
            <w:vAlign w:val="center"/>
          </w:tcPr>
          <w:p w14:paraId="6745F376">
            <w:pPr>
              <w:pStyle w:val="10"/>
              <w:spacing w:before="221" w:line="480" w:lineRule="exact"/>
              <w:ind w:right="109"/>
              <w:jc w:val="center"/>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接地系统检查(避雷设施)</w:t>
            </w:r>
          </w:p>
        </w:tc>
        <w:tc>
          <w:tcPr>
            <w:tcW w:w="5256" w:type="dxa"/>
          </w:tcPr>
          <w:p w14:paraId="4D8FD49C">
            <w:pPr>
              <w:pStyle w:val="10"/>
              <w:spacing w:before="221" w:line="480" w:lineRule="exact"/>
              <w:ind w:right="109" w:firstLine="480"/>
              <w:jc w:val="left"/>
              <w:rPr>
                <w:rFonts w:ascii="Times New Roman" w:hAnsi="Times New Roman" w:eastAsia="仿宋" w:cstheme="minorBidi"/>
                <w:snapToGrid w:val="0"/>
                <w:sz w:val="24"/>
                <w:szCs w:val="24"/>
                <w:lang w:eastAsia="zh-CN"/>
              </w:rPr>
            </w:pPr>
            <w:r>
              <w:rPr>
                <w:rFonts w:ascii="Times New Roman" w:hAnsi="Times New Roman" w:eastAsia="仿宋" w:cstheme="minorBidi"/>
                <w:snapToGrid w:val="0"/>
                <w:sz w:val="24"/>
                <w:szCs w:val="24"/>
                <w:lang w:eastAsia="zh-CN"/>
              </w:rPr>
              <w:t>每年雨季前检查维护1次发现腐蚀、松脱等及时更换或紧固。避雷系统专项测试，2年检测1次。</w:t>
            </w:r>
          </w:p>
        </w:tc>
      </w:tr>
    </w:tbl>
    <w:p w14:paraId="6550074F"/>
    <w:sectPr>
      <w:pgSz w:w="11906" w:h="16838"/>
      <w:pgMar w:top="1440" w:right="1463" w:bottom="1440" w:left="140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2"/>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1024DD"/>
    <w:rsid w:val="0A5B3F9F"/>
    <w:rsid w:val="21383CE8"/>
    <w:rsid w:val="37D43002"/>
    <w:rsid w:val="424D6BA2"/>
    <w:rsid w:val="46225003"/>
    <w:rsid w:val="49E0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ind w:firstLine="200" w:firstLineChars="200"/>
      <w:jc w:val="both"/>
    </w:pPr>
    <w:rPr>
      <w:rFonts w:ascii="Times New Roman" w:hAnsi="Times New Roman" w:eastAsia="仿宋" w:cstheme="minorBidi"/>
      <w:snapToGrid w:val="0"/>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adjustRightInd w:val="0"/>
      <w:spacing w:after="57"/>
      <w:ind w:firstLine="0" w:firstLineChars="0"/>
    </w:pPr>
  </w:style>
  <w:style w:type="paragraph" w:styleId="3">
    <w:name w:val="Normal Indent"/>
    <w:basedOn w:val="1"/>
    <w:next w:val="1"/>
    <w:unhideWhenUsed/>
    <w:qFormat/>
    <w:uiPriority w:val="0"/>
    <w:pPr>
      <w:ind w:firstLine="420"/>
    </w:pPr>
  </w:style>
  <w:style w:type="table" w:styleId="5">
    <w:name w:val="Table Grid"/>
    <w:qFormat/>
    <w:uiPriority w:val="59"/>
    <w:tblPr>
      <w:tblCellMar>
        <w:top w:w="0" w:type="dxa"/>
        <w:left w:w="0" w:type="dxa"/>
        <w:bottom w:w="0" w:type="dxa"/>
        <w:right w:w="0" w:type="dxa"/>
      </w:tblCellMar>
    </w:tblPr>
  </w:style>
  <w:style w:type="paragraph" w:customStyle="1" w:styleId="7">
    <w:name w:val="标题2"/>
    <w:basedOn w:val="1"/>
    <w:next w:val="8"/>
    <w:qFormat/>
    <w:uiPriority w:val="0"/>
    <w:pPr>
      <w:spacing w:after="100" w:afterAutospacing="1"/>
      <w:ind w:firstLine="0" w:firstLineChars="0"/>
      <w:jc w:val="center"/>
      <w:outlineLvl w:val="1"/>
    </w:pPr>
    <w:rPr>
      <w:rFonts w:eastAsia="黑体"/>
      <w:sz w:val="36"/>
      <w:szCs w:val="20"/>
    </w:rPr>
  </w:style>
  <w:style w:type="paragraph" w:customStyle="1" w:styleId="8">
    <w:name w:val="无样式"/>
    <w:basedOn w:val="1"/>
    <w:qFormat/>
    <w:uiPriority w:val="0"/>
    <w:pPr>
      <w:ind w:firstLine="0" w:firstLineChars="0"/>
    </w:pPr>
    <w:rPr>
      <w:szCs w:val="20"/>
    </w:rPr>
  </w:style>
  <w:style w:type="table" w:customStyle="1" w:styleId="9">
    <w:name w:val="网格型11"/>
    <w:basedOn w:val="4"/>
    <w:qFormat/>
    <w:uiPriority w:val="0"/>
    <w:pPr>
      <w:widowControl w:val="0"/>
      <w:jc w:val="both"/>
    </w:pPr>
    <w:rPr>
      <w:rFonts w:ascii="Times New Roman" w:hAnsi="Times New Roman" w:eastAsia="宋体" w:cs="Times New Roman"/>
    </w:rPr>
    <w:tblPr>
      <w:tblCellMar>
        <w:left w:w="0" w:type="dxa"/>
        <w:right w:w="0" w:type="dxa"/>
      </w:tblCellMar>
    </w:tblPr>
  </w:style>
  <w:style w:type="paragraph" w:customStyle="1" w:styleId="10">
    <w:name w:val="Table Text"/>
    <w:basedOn w:val="1"/>
    <w:semiHidden/>
    <w:qFormat/>
    <w:uiPriority w:val="0"/>
    <w:pPr>
      <w:snapToGrid/>
      <w:spacing w:line="240" w:lineRule="auto"/>
      <w:ind w:firstLine="0" w:firstLineChars="0"/>
    </w:pPr>
    <w:rPr>
      <w:rFonts w:ascii="宋体" w:hAnsi="宋体" w:eastAsia="宋体" w:cs="宋体"/>
      <w:snapToGrid/>
      <w:sz w:val="21"/>
      <w:szCs w:val="21"/>
      <w:lang w:eastAsia="en-US"/>
    </w:rPr>
  </w:style>
  <w:style w:type="table" w:customStyle="1" w:styleId="11">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table" w:customStyle="1" w:styleId="12">
    <w:name w:val="网格型2"/>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20</Pages>
  <Words>11201</Words>
  <Characters>11457</Characters>
  <Lines>0</Lines>
  <Paragraphs>0</Paragraphs>
  <TotalTime>0</TotalTime>
  <ScaleCrop>false</ScaleCrop>
  <LinksUpToDate>false</LinksUpToDate>
  <CharactersWithSpaces>11587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dc:creator>
  <cp:lastModifiedBy>小钰</cp:lastModifiedBy>
  <dcterms:modified xsi:type="dcterms:W3CDTF">2025-08-14T08:02:28Z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0FE77CFDCA494A1781E92B687843C575_13</vt:lpwstr>
  </property>
</Properties>
</file>