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B54C4">
      <w:pPr>
        <w:spacing w:line="360" w:lineRule="auto"/>
        <w:rPr>
          <w:rFonts w:hint="eastAsia" w:eastAsia="宋体"/>
          <w:b/>
          <w:bCs/>
          <w:color w:val="auto"/>
          <w:sz w:val="44"/>
          <w:szCs w:val="44"/>
          <w:highlight w:val="none"/>
          <w:lang w:eastAsia="zh-CN"/>
        </w:rPr>
      </w:pPr>
      <w:bookmarkStart w:id="0" w:name="_Hlk84582448"/>
      <w:bookmarkEnd w:id="0"/>
    </w:p>
    <w:p w14:paraId="734E5E50">
      <w:pPr>
        <w:spacing w:line="360" w:lineRule="auto"/>
        <w:rPr>
          <w:b/>
          <w:bCs/>
          <w:color w:val="auto"/>
          <w:sz w:val="44"/>
          <w:szCs w:val="44"/>
          <w:highlight w:val="none"/>
        </w:rPr>
      </w:pPr>
    </w:p>
    <w:p w14:paraId="5F87722F">
      <w:pPr>
        <w:spacing w:line="360" w:lineRule="auto"/>
        <w:jc w:val="center"/>
        <w:rPr>
          <w:b/>
          <w:bCs/>
          <w:color w:val="auto"/>
          <w:sz w:val="52"/>
          <w:szCs w:val="52"/>
          <w:highlight w:val="none"/>
        </w:rPr>
      </w:pPr>
      <w:r>
        <w:rPr>
          <w:rFonts w:hint="eastAsia"/>
          <w:b/>
          <w:bCs/>
          <w:color w:val="auto"/>
          <w:sz w:val="44"/>
          <w:szCs w:val="44"/>
          <w:highlight w:val="none"/>
          <w:lang w:eastAsia="zh-CN"/>
        </w:rPr>
        <w:t>宝钢地块内部道路（长泰路-河东路）绿化工程</w:t>
      </w:r>
    </w:p>
    <w:p w14:paraId="50403794">
      <w:pPr>
        <w:spacing w:line="360" w:lineRule="auto"/>
        <w:jc w:val="center"/>
        <w:rPr>
          <w:b/>
          <w:bCs/>
          <w:color w:val="auto"/>
          <w:sz w:val="52"/>
          <w:szCs w:val="52"/>
          <w:highlight w:val="none"/>
        </w:rPr>
      </w:pPr>
      <w:r>
        <w:rPr>
          <w:rFonts w:hAnsi="宋体"/>
          <w:b/>
          <w:bCs/>
          <w:color w:val="auto"/>
          <w:sz w:val="52"/>
          <w:szCs w:val="52"/>
          <w:highlight w:val="none"/>
        </w:rPr>
        <w:t>招标文件</w:t>
      </w:r>
    </w:p>
    <w:p w14:paraId="7659871A">
      <w:pPr>
        <w:spacing w:line="360" w:lineRule="auto"/>
        <w:jc w:val="center"/>
        <w:rPr>
          <w:b/>
          <w:bCs/>
          <w:color w:val="auto"/>
          <w:sz w:val="52"/>
          <w:szCs w:val="52"/>
          <w:highlight w:val="none"/>
          <w:u w:val="single"/>
        </w:rPr>
      </w:pPr>
    </w:p>
    <w:p w14:paraId="2CE40B6E">
      <w:pPr>
        <w:spacing w:line="360" w:lineRule="auto"/>
        <w:jc w:val="center"/>
        <w:rPr>
          <w:color w:val="auto"/>
          <w:sz w:val="36"/>
          <w:szCs w:val="36"/>
          <w:highlight w:val="none"/>
        </w:rPr>
      </w:pPr>
      <w:r>
        <w:rPr>
          <w:rFonts w:hAnsi="宋体"/>
          <w:color w:val="auto"/>
          <w:sz w:val="36"/>
          <w:szCs w:val="36"/>
          <w:highlight w:val="none"/>
        </w:rPr>
        <w:t>（全费用清单计价）</w:t>
      </w:r>
    </w:p>
    <w:p w14:paraId="13D16A6A">
      <w:pPr>
        <w:spacing w:line="360" w:lineRule="auto"/>
        <w:rPr>
          <w:color w:val="auto"/>
          <w:sz w:val="36"/>
          <w:szCs w:val="36"/>
          <w:highlight w:val="none"/>
        </w:rPr>
      </w:pPr>
    </w:p>
    <w:p w14:paraId="383A0DD5">
      <w:pPr>
        <w:spacing w:line="360" w:lineRule="auto"/>
        <w:jc w:val="center"/>
        <w:rPr>
          <w:color w:val="auto"/>
          <w:sz w:val="32"/>
          <w:szCs w:val="32"/>
          <w:highlight w:val="none"/>
        </w:rPr>
      </w:pPr>
    </w:p>
    <w:p w14:paraId="59032C07">
      <w:pPr>
        <w:spacing w:line="360" w:lineRule="auto"/>
        <w:jc w:val="center"/>
        <w:rPr>
          <w:color w:val="auto"/>
          <w:sz w:val="25"/>
          <w:highlight w:val="none"/>
        </w:rPr>
      </w:pPr>
    </w:p>
    <w:p w14:paraId="4B2459F2">
      <w:pPr>
        <w:spacing w:line="360" w:lineRule="auto"/>
        <w:rPr>
          <w:color w:val="auto"/>
          <w:sz w:val="25"/>
          <w:highlight w:val="none"/>
        </w:rPr>
      </w:pPr>
    </w:p>
    <w:p w14:paraId="0635954C">
      <w:pPr>
        <w:spacing w:line="360" w:lineRule="auto"/>
        <w:rPr>
          <w:color w:val="auto"/>
          <w:sz w:val="25"/>
          <w:highlight w:val="none"/>
        </w:rPr>
      </w:pPr>
    </w:p>
    <w:p w14:paraId="58AAE1F0">
      <w:pPr>
        <w:spacing w:line="360" w:lineRule="auto"/>
        <w:rPr>
          <w:color w:val="auto"/>
          <w:sz w:val="25"/>
          <w:highlight w:val="none"/>
        </w:rPr>
      </w:pPr>
    </w:p>
    <w:p w14:paraId="53FAA7AF">
      <w:pPr>
        <w:spacing w:line="360" w:lineRule="auto"/>
        <w:jc w:val="center"/>
        <w:rPr>
          <w:color w:val="auto"/>
          <w:sz w:val="25"/>
          <w:highlight w:val="none"/>
        </w:rPr>
      </w:pPr>
    </w:p>
    <w:p w14:paraId="140236B0">
      <w:pPr>
        <w:spacing w:line="360" w:lineRule="auto"/>
        <w:jc w:val="center"/>
        <w:rPr>
          <w:color w:val="auto"/>
          <w:sz w:val="25"/>
          <w:highlight w:val="none"/>
        </w:rPr>
      </w:pPr>
    </w:p>
    <w:p w14:paraId="470304CC">
      <w:pPr>
        <w:spacing w:line="360" w:lineRule="auto"/>
        <w:jc w:val="center"/>
        <w:rPr>
          <w:color w:val="auto"/>
          <w:sz w:val="25"/>
          <w:highlight w:val="none"/>
        </w:rPr>
      </w:pPr>
    </w:p>
    <w:p w14:paraId="543DC587">
      <w:pPr>
        <w:spacing w:line="360" w:lineRule="auto"/>
        <w:jc w:val="center"/>
        <w:rPr>
          <w:color w:val="auto"/>
          <w:sz w:val="25"/>
          <w:highlight w:val="none"/>
        </w:rPr>
      </w:pPr>
    </w:p>
    <w:p w14:paraId="19DBAF0E">
      <w:pPr>
        <w:spacing w:line="360" w:lineRule="auto"/>
        <w:jc w:val="center"/>
        <w:rPr>
          <w:color w:val="auto"/>
          <w:sz w:val="25"/>
          <w:highlight w:val="none"/>
        </w:rPr>
      </w:pPr>
    </w:p>
    <w:p w14:paraId="09CC2C9D">
      <w:pPr>
        <w:pStyle w:val="46"/>
        <w:rPr>
          <w:color w:val="auto"/>
          <w:sz w:val="25"/>
          <w:highlight w:val="none"/>
        </w:rPr>
      </w:pPr>
    </w:p>
    <w:p w14:paraId="051D9F4B">
      <w:pPr>
        <w:pStyle w:val="46"/>
        <w:rPr>
          <w:color w:val="auto"/>
          <w:sz w:val="25"/>
          <w:highlight w:val="none"/>
        </w:rPr>
      </w:pPr>
    </w:p>
    <w:p w14:paraId="26A1FD22">
      <w:pPr>
        <w:pStyle w:val="46"/>
        <w:rPr>
          <w:color w:val="auto"/>
          <w:sz w:val="25"/>
          <w:highlight w:val="none"/>
        </w:rPr>
      </w:pPr>
    </w:p>
    <w:p w14:paraId="76874F33">
      <w:pPr>
        <w:spacing w:line="360" w:lineRule="auto"/>
        <w:jc w:val="center"/>
        <w:rPr>
          <w:color w:val="auto"/>
          <w:sz w:val="25"/>
          <w:highlight w:val="none"/>
        </w:rPr>
      </w:pPr>
    </w:p>
    <w:p w14:paraId="4398A025">
      <w:pPr>
        <w:spacing w:line="360" w:lineRule="auto"/>
        <w:ind w:firstLine="790" w:firstLineChars="246"/>
        <w:rPr>
          <w:rFonts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rPr>
        <w:t>招　标　人：南通市崇川区城市工程建设管理中心</w:t>
      </w:r>
    </w:p>
    <w:p w14:paraId="2183D731">
      <w:pPr>
        <w:spacing w:line="360" w:lineRule="auto"/>
        <w:ind w:firstLine="790" w:firstLineChars="246"/>
        <w:rPr>
          <w:rFonts w:hint="eastAsia" w:asciiTheme="minorEastAsia" w:hAnsiTheme="minorEastAsia" w:eastAsiaTheme="minorEastAsia"/>
          <w:b/>
          <w:bCs/>
          <w:color w:val="auto"/>
          <w:sz w:val="32"/>
          <w:szCs w:val="32"/>
          <w:highlight w:val="none"/>
          <w:lang w:eastAsia="zh-CN"/>
        </w:rPr>
      </w:pPr>
      <w:r>
        <w:rPr>
          <w:rFonts w:asciiTheme="minorEastAsia" w:hAnsiTheme="minorEastAsia" w:eastAsiaTheme="minorEastAsia"/>
          <w:b/>
          <w:bCs/>
          <w:color w:val="auto"/>
          <w:sz w:val="32"/>
          <w:szCs w:val="32"/>
          <w:highlight w:val="none"/>
        </w:rPr>
        <w:t>招标代理人：</w:t>
      </w:r>
      <w:r>
        <w:rPr>
          <w:rFonts w:hint="eastAsia" w:asciiTheme="minorEastAsia" w:hAnsiTheme="minorEastAsia" w:eastAsiaTheme="minorEastAsia"/>
          <w:b/>
          <w:bCs/>
          <w:color w:val="auto"/>
          <w:sz w:val="32"/>
          <w:szCs w:val="32"/>
          <w:highlight w:val="none"/>
          <w:lang w:eastAsia="zh-CN"/>
        </w:rPr>
        <w:t>江苏建诚工程咨询有限公司</w:t>
      </w:r>
    </w:p>
    <w:p w14:paraId="4CE86C37">
      <w:pPr>
        <w:pStyle w:val="15"/>
        <w:spacing w:beforeLines="50" w:line="360" w:lineRule="auto"/>
        <w:ind w:left="99" w:leftChars="47" w:firstLine="2715" w:firstLineChars="845"/>
        <w:jc w:val="both"/>
        <w:rPr>
          <w:rFonts w:asciiTheme="minorEastAsia" w:hAnsiTheme="minorEastAsia" w:eastAsiaTheme="minorEastAsia"/>
          <w:b/>
          <w:color w:val="auto"/>
          <w:sz w:val="32"/>
          <w:szCs w:val="32"/>
          <w:highlight w:val="none"/>
        </w:rPr>
      </w:pPr>
      <w:bookmarkStart w:id="1" w:name="_Toc380680817"/>
      <w:bookmarkStart w:id="2" w:name="_Toc465181333"/>
      <w:bookmarkStart w:id="3" w:name="_Toc380681010"/>
      <w:bookmarkStart w:id="4" w:name="_Toc380681229"/>
      <w:bookmarkStart w:id="5" w:name="_Toc380680177"/>
      <w:r>
        <w:rPr>
          <w:rFonts w:hint="eastAsia" w:asciiTheme="minorEastAsia" w:hAnsiTheme="minorEastAsia" w:eastAsiaTheme="minorEastAsia"/>
          <w:b/>
          <w:color w:val="auto"/>
          <w:sz w:val="32"/>
          <w:szCs w:val="32"/>
          <w:highlight w:val="none"/>
        </w:rPr>
        <w:t>二〇二四年十二月</w:t>
      </w:r>
      <w:r>
        <w:rPr>
          <w:rFonts w:hint="eastAsia" w:asciiTheme="minorEastAsia" w:hAnsiTheme="minorEastAsia" w:eastAsiaTheme="minorEastAsia"/>
          <w:b/>
          <w:color w:val="auto"/>
          <w:sz w:val="32"/>
          <w:szCs w:val="32"/>
          <w:highlight w:val="none"/>
          <w:lang w:val="en-US" w:eastAsia="zh-CN"/>
        </w:rPr>
        <w:t>二十六</w:t>
      </w:r>
      <w:r>
        <w:rPr>
          <w:rFonts w:hint="eastAsia" w:asciiTheme="minorEastAsia" w:hAnsiTheme="minorEastAsia" w:eastAsiaTheme="minorEastAsia"/>
          <w:b/>
          <w:color w:val="auto"/>
          <w:sz w:val="32"/>
          <w:szCs w:val="32"/>
          <w:highlight w:val="none"/>
        </w:rPr>
        <w:t>日</w:t>
      </w:r>
    </w:p>
    <w:p w14:paraId="5A2B2BB9">
      <w:pPr>
        <w:rPr>
          <w:color w:val="auto"/>
          <w:highlight w:val="none"/>
        </w:rPr>
      </w:pPr>
    </w:p>
    <w:p w14:paraId="630128C1">
      <w:pPr>
        <w:rPr>
          <w:color w:val="auto"/>
          <w:highlight w:val="none"/>
        </w:rPr>
      </w:pPr>
    </w:p>
    <w:bookmarkEnd w:id="1"/>
    <w:bookmarkEnd w:id="2"/>
    <w:bookmarkEnd w:id="3"/>
    <w:bookmarkEnd w:id="4"/>
    <w:bookmarkEnd w:id="5"/>
    <w:p w14:paraId="6E0CC5EA">
      <w:pPr>
        <w:pStyle w:val="2"/>
        <w:spacing w:before="0" w:after="0" w:line="360" w:lineRule="auto"/>
        <w:ind w:firstLine="1428" w:firstLineChars="395"/>
        <w:rPr>
          <w:color w:val="auto"/>
          <w:sz w:val="36"/>
          <w:highlight w:val="none"/>
        </w:rPr>
      </w:pPr>
      <w:bookmarkStart w:id="6" w:name="_Toc380680818"/>
      <w:bookmarkStart w:id="7" w:name="_Toc380681011"/>
      <w:bookmarkStart w:id="8" w:name="_Toc380681230"/>
      <w:bookmarkStart w:id="9" w:name="_Toc380680178"/>
      <w:bookmarkStart w:id="10" w:name="_Toc465181334"/>
      <w:r>
        <w:rPr>
          <w:rFonts w:hAnsi="宋体"/>
          <w:color w:val="auto"/>
          <w:sz w:val="36"/>
          <w:highlight w:val="none"/>
        </w:rPr>
        <w:t>第一章投标人须知及投标人须知前附表</w:t>
      </w:r>
      <w:bookmarkEnd w:id="6"/>
      <w:bookmarkEnd w:id="7"/>
      <w:bookmarkEnd w:id="8"/>
      <w:bookmarkEnd w:id="9"/>
      <w:bookmarkEnd w:id="10"/>
    </w:p>
    <w:p w14:paraId="139A362E">
      <w:pPr>
        <w:pStyle w:val="3"/>
        <w:spacing w:before="0" w:after="0" w:line="360" w:lineRule="auto"/>
        <w:jc w:val="center"/>
        <w:rPr>
          <w:rFonts w:ascii="Times New Roman" w:hAnsi="Times New Roman" w:eastAsia="宋体"/>
          <w:color w:val="auto"/>
          <w:sz w:val="25"/>
          <w:highlight w:val="none"/>
        </w:rPr>
      </w:pPr>
      <w:bookmarkStart w:id="11" w:name="_Toc380681012"/>
      <w:bookmarkStart w:id="12" w:name="_Toc380680819"/>
      <w:bookmarkStart w:id="13" w:name="_Toc380680179"/>
      <w:bookmarkStart w:id="14" w:name="_Toc380681231"/>
      <w:r>
        <w:rPr>
          <w:rFonts w:ascii="Times New Roman" w:hAnsi="宋体" w:eastAsia="宋体"/>
          <w:color w:val="auto"/>
          <w:sz w:val="30"/>
          <w:highlight w:val="none"/>
        </w:rPr>
        <w:t>一、投标人须知前附表</w:t>
      </w:r>
      <w:bookmarkEnd w:id="11"/>
      <w:bookmarkEnd w:id="12"/>
      <w:bookmarkEnd w:id="13"/>
      <w:bookmarkEnd w:id="14"/>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745"/>
      </w:tblGrid>
      <w:tr w14:paraId="02E6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814" w:type="dxa"/>
            <w:vAlign w:val="center"/>
          </w:tcPr>
          <w:p w14:paraId="569EFFB2">
            <w:pPr>
              <w:spacing w:line="360" w:lineRule="auto"/>
              <w:ind w:left="26" w:hanging="27" w:hangingChars="11"/>
              <w:jc w:val="center"/>
              <w:rPr>
                <w:b/>
                <w:color w:val="auto"/>
                <w:sz w:val="24"/>
                <w:highlight w:val="none"/>
              </w:rPr>
            </w:pPr>
            <w:r>
              <w:rPr>
                <w:rFonts w:hAnsi="宋体"/>
                <w:b/>
                <w:color w:val="auto"/>
                <w:sz w:val="24"/>
                <w:highlight w:val="none"/>
              </w:rPr>
              <w:t>项号</w:t>
            </w:r>
          </w:p>
        </w:tc>
        <w:tc>
          <w:tcPr>
            <w:tcW w:w="992" w:type="dxa"/>
            <w:vAlign w:val="center"/>
          </w:tcPr>
          <w:p w14:paraId="2D9C9BC9">
            <w:pPr>
              <w:spacing w:line="360" w:lineRule="auto"/>
              <w:jc w:val="center"/>
              <w:rPr>
                <w:b/>
                <w:color w:val="auto"/>
                <w:sz w:val="24"/>
                <w:highlight w:val="none"/>
              </w:rPr>
            </w:pPr>
            <w:r>
              <w:rPr>
                <w:rFonts w:hAnsi="宋体"/>
                <w:b/>
                <w:color w:val="auto"/>
                <w:sz w:val="24"/>
                <w:highlight w:val="none"/>
              </w:rPr>
              <w:t>条款号</w:t>
            </w:r>
          </w:p>
        </w:tc>
        <w:tc>
          <w:tcPr>
            <w:tcW w:w="1843" w:type="dxa"/>
            <w:vAlign w:val="center"/>
          </w:tcPr>
          <w:p w14:paraId="64CCAC50">
            <w:pPr>
              <w:spacing w:line="360" w:lineRule="auto"/>
              <w:jc w:val="center"/>
              <w:rPr>
                <w:b/>
                <w:color w:val="auto"/>
                <w:sz w:val="24"/>
                <w:highlight w:val="none"/>
              </w:rPr>
            </w:pPr>
            <w:r>
              <w:rPr>
                <w:rFonts w:hAnsi="宋体"/>
                <w:b/>
                <w:color w:val="auto"/>
                <w:sz w:val="24"/>
                <w:highlight w:val="none"/>
              </w:rPr>
              <w:t>内容</w:t>
            </w:r>
          </w:p>
        </w:tc>
        <w:tc>
          <w:tcPr>
            <w:tcW w:w="5745" w:type="dxa"/>
            <w:vAlign w:val="center"/>
          </w:tcPr>
          <w:p w14:paraId="3E08108C">
            <w:pPr>
              <w:spacing w:line="360" w:lineRule="auto"/>
              <w:jc w:val="center"/>
              <w:rPr>
                <w:b/>
                <w:color w:val="auto"/>
                <w:sz w:val="24"/>
                <w:highlight w:val="none"/>
              </w:rPr>
            </w:pPr>
            <w:r>
              <w:rPr>
                <w:rFonts w:hAnsi="宋体"/>
                <w:b/>
                <w:color w:val="auto"/>
                <w:sz w:val="24"/>
                <w:highlight w:val="none"/>
              </w:rPr>
              <w:t>说明与要求</w:t>
            </w:r>
          </w:p>
        </w:tc>
      </w:tr>
      <w:tr w14:paraId="663C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14" w:type="dxa"/>
            <w:vAlign w:val="center"/>
          </w:tcPr>
          <w:p w14:paraId="3D0EE5E1">
            <w:pPr>
              <w:spacing w:line="360" w:lineRule="auto"/>
              <w:jc w:val="center"/>
              <w:rPr>
                <w:color w:val="auto"/>
                <w:sz w:val="24"/>
                <w:highlight w:val="none"/>
              </w:rPr>
            </w:pPr>
            <w:r>
              <w:rPr>
                <w:color w:val="auto"/>
                <w:sz w:val="24"/>
                <w:highlight w:val="none"/>
              </w:rPr>
              <w:t>1</w:t>
            </w:r>
          </w:p>
        </w:tc>
        <w:tc>
          <w:tcPr>
            <w:tcW w:w="992" w:type="dxa"/>
            <w:vAlign w:val="center"/>
          </w:tcPr>
          <w:p w14:paraId="6B931F32">
            <w:pPr>
              <w:spacing w:line="360" w:lineRule="auto"/>
              <w:jc w:val="center"/>
              <w:rPr>
                <w:color w:val="auto"/>
                <w:sz w:val="24"/>
                <w:highlight w:val="none"/>
              </w:rPr>
            </w:pPr>
            <w:r>
              <w:rPr>
                <w:color w:val="auto"/>
                <w:sz w:val="24"/>
                <w:highlight w:val="none"/>
              </w:rPr>
              <w:t>1.1</w:t>
            </w:r>
          </w:p>
        </w:tc>
        <w:tc>
          <w:tcPr>
            <w:tcW w:w="1843" w:type="dxa"/>
            <w:vAlign w:val="center"/>
          </w:tcPr>
          <w:p w14:paraId="3EC3F90A">
            <w:pPr>
              <w:spacing w:line="360" w:lineRule="auto"/>
              <w:jc w:val="center"/>
              <w:rPr>
                <w:color w:val="auto"/>
                <w:sz w:val="24"/>
                <w:highlight w:val="none"/>
              </w:rPr>
            </w:pPr>
            <w:r>
              <w:rPr>
                <w:rFonts w:hAnsi="宋体"/>
                <w:color w:val="auto"/>
                <w:sz w:val="24"/>
                <w:highlight w:val="none"/>
              </w:rPr>
              <w:t>工程名称</w:t>
            </w:r>
          </w:p>
        </w:tc>
        <w:tc>
          <w:tcPr>
            <w:tcW w:w="5745" w:type="dxa"/>
            <w:vAlign w:val="center"/>
          </w:tcPr>
          <w:p w14:paraId="7FF4211D">
            <w:pPr>
              <w:spacing w:line="360" w:lineRule="auto"/>
              <w:rPr>
                <w:color w:val="auto"/>
                <w:sz w:val="24"/>
                <w:highlight w:val="none"/>
              </w:rPr>
            </w:pPr>
            <w:r>
              <w:rPr>
                <w:rFonts w:hint="eastAsia"/>
                <w:color w:val="auto"/>
                <w:sz w:val="24"/>
                <w:highlight w:val="none"/>
                <w:lang w:eastAsia="zh-CN"/>
              </w:rPr>
              <w:t>宝钢地块内部道路（长泰路-河东路）绿化工程</w:t>
            </w:r>
          </w:p>
        </w:tc>
      </w:tr>
      <w:tr w14:paraId="3158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4" w:type="dxa"/>
            <w:vAlign w:val="center"/>
          </w:tcPr>
          <w:p w14:paraId="095C15E5">
            <w:pPr>
              <w:spacing w:line="360" w:lineRule="auto"/>
              <w:jc w:val="center"/>
              <w:rPr>
                <w:color w:val="auto"/>
                <w:sz w:val="24"/>
                <w:highlight w:val="none"/>
              </w:rPr>
            </w:pPr>
            <w:r>
              <w:rPr>
                <w:color w:val="auto"/>
                <w:sz w:val="24"/>
                <w:highlight w:val="none"/>
              </w:rPr>
              <w:t>2</w:t>
            </w:r>
          </w:p>
        </w:tc>
        <w:tc>
          <w:tcPr>
            <w:tcW w:w="992" w:type="dxa"/>
            <w:vAlign w:val="center"/>
          </w:tcPr>
          <w:p w14:paraId="03BFA55D">
            <w:pPr>
              <w:spacing w:line="360" w:lineRule="auto"/>
              <w:jc w:val="center"/>
              <w:rPr>
                <w:color w:val="auto"/>
                <w:sz w:val="24"/>
                <w:highlight w:val="none"/>
              </w:rPr>
            </w:pPr>
            <w:r>
              <w:rPr>
                <w:color w:val="auto"/>
                <w:sz w:val="24"/>
                <w:highlight w:val="none"/>
              </w:rPr>
              <w:t>1.1</w:t>
            </w:r>
          </w:p>
        </w:tc>
        <w:tc>
          <w:tcPr>
            <w:tcW w:w="1843" w:type="dxa"/>
            <w:vAlign w:val="center"/>
          </w:tcPr>
          <w:p w14:paraId="1F7AA112">
            <w:pPr>
              <w:spacing w:line="360" w:lineRule="auto"/>
              <w:jc w:val="center"/>
              <w:rPr>
                <w:color w:val="auto"/>
                <w:sz w:val="24"/>
                <w:highlight w:val="none"/>
              </w:rPr>
            </w:pPr>
            <w:r>
              <w:rPr>
                <w:rFonts w:hAnsi="宋体"/>
                <w:color w:val="auto"/>
                <w:sz w:val="24"/>
                <w:highlight w:val="none"/>
              </w:rPr>
              <w:t>建设地点</w:t>
            </w:r>
          </w:p>
        </w:tc>
        <w:tc>
          <w:tcPr>
            <w:tcW w:w="5745" w:type="dxa"/>
            <w:vAlign w:val="center"/>
          </w:tcPr>
          <w:p w14:paraId="2993502D">
            <w:pPr>
              <w:spacing w:line="360" w:lineRule="auto"/>
              <w:rPr>
                <w:color w:val="auto"/>
                <w:sz w:val="24"/>
                <w:highlight w:val="none"/>
              </w:rPr>
            </w:pPr>
            <w:r>
              <w:rPr>
                <w:rFonts w:hint="eastAsia"/>
                <w:color w:val="auto"/>
                <w:spacing w:val="-6"/>
                <w:sz w:val="24"/>
                <w:highlight w:val="none"/>
              </w:rPr>
              <w:t>南通市崇川区</w:t>
            </w:r>
          </w:p>
        </w:tc>
      </w:tr>
      <w:tr w14:paraId="7275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14" w:type="dxa"/>
            <w:vAlign w:val="center"/>
          </w:tcPr>
          <w:p w14:paraId="5BC241EC">
            <w:pPr>
              <w:spacing w:line="360" w:lineRule="auto"/>
              <w:jc w:val="center"/>
              <w:rPr>
                <w:color w:val="auto"/>
                <w:sz w:val="24"/>
                <w:highlight w:val="none"/>
              </w:rPr>
            </w:pPr>
            <w:r>
              <w:rPr>
                <w:color w:val="auto"/>
                <w:sz w:val="24"/>
                <w:highlight w:val="none"/>
              </w:rPr>
              <w:t>3</w:t>
            </w:r>
          </w:p>
        </w:tc>
        <w:tc>
          <w:tcPr>
            <w:tcW w:w="992" w:type="dxa"/>
            <w:vAlign w:val="center"/>
          </w:tcPr>
          <w:p w14:paraId="14B22A20">
            <w:pPr>
              <w:spacing w:line="360" w:lineRule="auto"/>
              <w:jc w:val="center"/>
              <w:rPr>
                <w:color w:val="auto"/>
                <w:sz w:val="24"/>
                <w:highlight w:val="none"/>
              </w:rPr>
            </w:pPr>
            <w:r>
              <w:rPr>
                <w:color w:val="auto"/>
                <w:sz w:val="24"/>
                <w:highlight w:val="none"/>
              </w:rPr>
              <w:t>1.1</w:t>
            </w:r>
          </w:p>
        </w:tc>
        <w:tc>
          <w:tcPr>
            <w:tcW w:w="1843" w:type="dxa"/>
            <w:vAlign w:val="center"/>
          </w:tcPr>
          <w:p w14:paraId="29CB5BE4">
            <w:pPr>
              <w:spacing w:line="360" w:lineRule="auto"/>
              <w:jc w:val="center"/>
              <w:rPr>
                <w:color w:val="auto"/>
                <w:sz w:val="24"/>
                <w:highlight w:val="none"/>
              </w:rPr>
            </w:pPr>
            <w:r>
              <w:rPr>
                <w:rFonts w:hAnsi="宋体"/>
                <w:color w:val="auto"/>
                <w:sz w:val="24"/>
                <w:highlight w:val="none"/>
              </w:rPr>
              <w:t>建设规模</w:t>
            </w:r>
          </w:p>
        </w:tc>
        <w:tc>
          <w:tcPr>
            <w:tcW w:w="5745" w:type="dxa"/>
            <w:vAlign w:val="center"/>
          </w:tcPr>
          <w:p w14:paraId="66028C18">
            <w:pPr>
              <w:spacing w:line="360" w:lineRule="auto"/>
              <w:rPr>
                <w:color w:val="auto"/>
                <w:sz w:val="24"/>
                <w:highlight w:val="none"/>
              </w:rPr>
            </w:pPr>
            <w:r>
              <w:rPr>
                <w:rFonts w:hAnsi="宋体"/>
                <w:color w:val="auto"/>
                <w:sz w:val="24"/>
                <w:highlight w:val="none"/>
              </w:rPr>
              <w:t>约</w:t>
            </w:r>
            <w:r>
              <w:rPr>
                <w:rFonts w:hint="eastAsia" w:hAnsi="宋体"/>
                <w:color w:val="auto"/>
                <w:sz w:val="24"/>
                <w:highlight w:val="none"/>
                <w:lang w:val="en-US" w:eastAsia="zh-CN"/>
              </w:rPr>
              <w:t>50</w:t>
            </w:r>
            <w:r>
              <w:rPr>
                <w:rFonts w:hAnsi="宋体"/>
                <w:color w:val="auto"/>
                <w:sz w:val="24"/>
                <w:highlight w:val="none"/>
              </w:rPr>
              <w:t>万</w:t>
            </w:r>
            <w:r>
              <w:rPr>
                <w:rFonts w:hint="eastAsia" w:hAnsi="宋体"/>
                <w:color w:val="auto"/>
                <w:sz w:val="24"/>
                <w:highlight w:val="none"/>
              </w:rPr>
              <w:t>元</w:t>
            </w:r>
          </w:p>
        </w:tc>
      </w:tr>
      <w:tr w14:paraId="0D62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14" w:type="dxa"/>
            <w:vAlign w:val="center"/>
          </w:tcPr>
          <w:p w14:paraId="7BF20B3D">
            <w:pPr>
              <w:spacing w:line="360" w:lineRule="auto"/>
              <w:jc w:val="center"/>
              <w:rPr>
                <w:color w:val="auto"/>
                <w:sz w:val="24"/>
                <w:highlight w:val="none"/>
              </w:rPr>
            </w:pPr>
            <w:r>
              <w:rPr>
                <w:color w:val="auto"/>
                <w:sz w:val="24"/>
                <w:highlight w:val="none"/>
              </w:rPr>
              <w:t>4</w:t>
            </w:r>
          </w:p>
        </w:tc>
        <w:tc>
          <w:tcPr>
            <w:tcW w:w="992" w:type="dxa"/>
            <w:vAlign w:val="center"/>
          </w:tcPr>
          <w:p w14:paraId="4470FDE6">
            <w:pPr>
              <w:spacing w:line="360" w:lineRule="auto"/>
              <w:jc w:val="center"/>
              <w:rPr>
                <w:color w:val="auto"/>
                <w:sz w:val="24"/>
                <w:highlight w:val="none"/>
              </w:rPr>
            </w:pPr>
            <w:r>
              <w:rPr>
                <w:color w:val="auto"/>
                <w:sz w:val="24"/>
                <w:highlight w:val="none"/>
              </w:rPr>
              <w:t>1.1</w:t>
            </w:r>
          </w:p>
        </w:tc>
        <w:tc>
          <w:tcPr>
            <w:tcW w:w="1843" w:type="dxa"/>
            <w:vAlign w:val="center"/>
          </w:tcPr>
          <w:p w14:paraId="401E8F33">
            <w:pPr>
              <w:spacing w:line="360" w:lineRule="auto"/>
              <w:jc w:val="center"/>
              <w:rPr>
                <w:color w:val="auto"/>
                <w:sz w:val="24"/>
                <w:highlight w:val="none"/>
              </w:rPr>
            </w:pPr>
            <w:r>
              <w:rPr>
                <w:rFonts w:hAnsi="宋体"/>
                <w:color w:val="auto"/>
                <w:sz w:val="24"/>
                <w:highlight w:val="none"/>
              </w:rPr>
              <w:t>承包方式</w:t>
            </w:r>
          </w:p>
        </w:tc>
        <w:tc>
          <w:tcPr>
            <w:tcW w:w="5745" w:type="dxa"/>
            <w:vAlign w:val="center"/>
          </w:tcPr>
          <w:p w14:paraId="5F683AB5">
            <w:pPr>
              <w:spacing w:line="360" w:lineRule="auto"/>
              <w:rPr>
                <w:color w:val="auto"/>
                <w:sz w:val="24"/>
                <w:highlight w:val="none"/>
              </w:rPr>
            </w:pPr>
            <w:r>
              <w:rPr>
                <w:rFonts w:hAnsi="宋体"/>
                <w:color w:val="auto"/>
                <w:sz w:val="24"/>
                <w:highlight w:val="none"/>
              </w:rPr>
              <w:t>包工包料</w:t>
            </w:r>
          </w:p>
        </w:tc>
      </w:tr>
      <w:tr w14:paraId="78D3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4" w:type="dxa"/>
            <w:vAlign w:val="center"/>
          </w:tcPr>
          <w:p w14:paraId="092AF623">
            <w:pPr>
              <w:spacing w:line="360" w:lineRule="auto"/>
              <w:jc w:val="center"/>
              <w:rPr>
                <w:color w:val="auto"/>
                <w:sz w:val="24"/>
                <w:highlight w:val="none"/>
              </w:rPr>
            </w:pPr>
            <w:r>
              <w:rPr>
                <w:color w:val="auto"/>
                <w:sz w:val="24"/>
                <w:highlight w:val="none"/>
              </w:rPr>
              <w:t>5</w:t>
            </w:r>
          </w:p>
        </w:tc>
        <w:tc>
          <w:tcPr>
            <w:tcW w:w="992" w:type="dxa"/>
            <w:vAlign w:val="center"/>
          </w:tcPr>
          <w:p w14:paraId="599A7A77">
            <w:pPr>
              <w:spacing w:line="360" w:lineRule="auto"/>
              <w:jc w:val="center"/>
              <w:rPr>
                <w:color w:val="auto"/>
                <w:sz w:val="24"/>
                <w:highlight w:val="none"/>
              </w:rPr>
            </w:pPr>
            <w:r>
              <w:rPr>
                <w:color w:val="auto"/>
                <w:sz w:val="24"/>
                <w:highlight w:val="none"/>
              </w:rPr>
              <w:t>1.1</w:t>
            </w:r>
          </w:p>
        </w:tc>
        <w:tc>
          <w:tcPr>
            <w:tcW w:w="1843" w:type="dxa"/>
            <w:vAlign w:val="center"/>
          </w:tcPr>
          <w:p w14:paraId="58C9EFCA">
            <w:pPr>
              <w:spacing w:line="360" w:lineRule="auto"/>
              <w:jc w:val="center"/>
              <w:rPr>
                <w:color w:val="auto"/>
                <w:sz w:val="24"/>
                <w:highlight w:val="none"/>
              </w:rPr>
            </w:pPr>
            <w:r>
              <w:rPr>
                <w:rFonts w:hAnsi="宋体"/>
                <w:color w:val="auto"/>
                <w:sz w:val="24"/>
                <w:highlight w:val="none"/>
              </w:rPr>
              <w:t>质量标准</w:t>
            </w:r>
          </w:p>
        </w:tc>
        <w:tc>
          <w:tcPr>
            <w:tcW w:w="5745" w:type="dxa"/>
            <w:vAlign w:val="center"/>
          </w:tcPr>
          <w:p w14:paraId="5C170313">
            <w:pPr>
              <w:spacing w:line="360" w:lineRule="auto"/>
              <w:jc w:val="left"/>
              <w:rPr>
                <w:color w:val="auto"/>
                <w:sz w:val="24"/>
                <w:highlight w:val="none"/>
              </w:rPr>
            </w:pPr>
            <w:r>
              <w:rPr>
                <w:rFonts w:hAnsi="宋体"/>
                <w:color w:val="auto"/>
                <w:sz w:val="24"/>
                <w:highlight w:val="none"/>
              </w:rPr>
              <w:t>合格</w:t>
            </w:r>
          </w:p>
        </w:tc>
      </w:tr>
      <w:tr w14:paraId="5629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14" w:type="dxa"/>
            <w:vAlign w:val="center"/>
          </w:tcPr>
          <w:p w14:paraId="1284E863">
            <w:pPr>
              <w:spacing w:line="360" w:lineRule="auto"/>
              <w:jc w:val="center"/>
              <w:rPr>
                <w:color w:val="auto"/>
                <w:sz w:val="24"/>
                <w:highlight w:val="none"/>
              </w:rPr>
            </w:pPr>
            <w:r>
              <w:rPr>
                <w:color w:val="auto"/>
                <w:sz w:val="24"/>
                <w:highlight w:val="none"/>
              </w:rPr>
              <w:t>6</w:t>
            </w:r>
          </w:p>
        </w:tc>
        <w:tc>
          <w:tcPr>
            <w:tcW w:w="992" w:type="dxa"/>
            <w:vAlign w:val="center"/>
          </w:tcPr>
          <w:p w14:paraId="43ECE943">
            <w:pPr>
              <w:spacing w:line="360" w:lineRule="auto"/>
              <w:jc w:val="center"/>
              <w:rPr>
                <w:color w:val="auto"/>
                <w:sz w:val="24"/>
                <w:highlight w:val="none"/>
              </w:rPr>
            </w:pPr>
            <w:r>
              <w:rPr>
                <w:color w:val="auto"/>
                <w:sz w:val="24"/>
                <w:highlight w:val="none"/>
              </w:rPr>
              <w:t>1.1</w:t>
            </w:r>
          </w:p>
        </w:tc>
        <w:tc>
          <w:tcPr>
            <w:tcW w:w="1843" w:type="dxa"/>
            <w:vAlign w:val="center"/>
          </w:tcPr>
          <w:p w14:paraId="11BC35B5">
            <w:pPr>
              <w:spacing w:line="360" w:lineRule="auto"/>
              <w:jc w:val="center"/>
              <w:rPr>
                <w:color w:val="auto"/>
                <w:sz w:val="24"/>
                <w:highlight w:val="none"/>
              </w:rPr>
            </w:pPr>
            <w:r>
              <w:rPr>
                <w:rFonts w:hAnsi="宋体"/>
                <w:color w:val="auto"/>
                <w:sz w:val="24"/>
                <w:highlight w:val="none"/>
              </w:rPr>
              <w:t>工期要求</w:t>
            </w:r>
          </w:p>
        </w:tc>
        <w:tc>
          <w:tcPr>
            <w:tcW w:w="5745" w:type="dxa"/>
            <w:vAlign w:val="center"/>
          </w:tcPr>
          <w:p w14:paraId="1654988F">
            <w:pPr>
              <w:spacing w:line="360" w:lineRule="auto"/>
              <w:rPr>
                <w:color w:val="auto"/>
                <w:sz w:val="24"/>
                <w:highlight w:val="none"/>
                <w:u w:val="single"/>
              </w:rPr>
            </w:pPr>
            <w:r>
              <w:rPr>
                <w:rFonts w:hAnsi="宋体"/>
                <w:color w:val="auto"/>
                <w:sz w:val="24"/>
                <w:highlight w:val="none"/>
              </w:rPr>
              <w:t>计划开工时间：</w:t>
            </w:r>
            <w:r>
              <w:rPr>
                <w:color w:val="auto"/>
                <w:sz w:val="24"/>
                <w:highlight w:val="none"/>
                <w:u w:val="single"/>
              </w:rPr>
              <w:t>20</w:t>
            </w:r>
            <w:r>
              <w:rPr>
                <w:rFonts w:hint="eastAsia"/>
                <w:color w:val="auto"/>
                <w:sz w:val="24"/>
                <w:highlight w:val="none"/>
                <w:u w:val="single"/>
                <w:lang w:val="en-US" w:eastAsia="zh-CN"/>
              </w:rPr>
              <w:t>25</w:t>
            </w:r>
            <w:r>
              <w:rPr>
                <w:rFonts w:hAnsi="宋体"/>
                <w:color w:val="auto"/>
                <w:sz w:val="24"/>
                <w:highlight w:val="none"/>
                <w:u w:val="single"/>
              </w:rPr>
              <w:t>年</w:t>
            </w:r>
            <w:r>
              <w:rPr>
                <w:rFonts w:hint="eastAsia" w:hAnsi="宋体"/>
                <w:color w:val="auto"/>
                <w:sz w:val="24"/>
                <w:highlight w:val="none"/>
                <w:u w:val="single"/>
                <w:lang w:val="en-US" w:eastAsia="zh-CN"/>
              </w:rPr>
              <w:t>1</w:t>
            </w:r>
            <w:r>
              <w:rPr>
                <w:rFonts w:hAnsi="宋体"/>
                <w:color w:val="auto"/>
                <w:sz w:val="24"/>
                <w:highlight w:val="none"/>
                <w:u w:val="single"/>
              </w:rPr>
              <w:t>月</w:t>
            </w:r>
          </w:p>
          <w:p w14:paraId="52E7598E">
            <w:pPr>
              <w:spacing w:line="360" w:lineRule="auto"/>
              <w:rPr>
                <w:color w:val="auto"/>
                <w:sz w:val="24"/>
                <w:highlight w:val="none"/>
              </w:rPr>
            </w:pPr>
            <w:r>
              <w:rPr>
                <w:rFonts w:hAnsi="宋体"/>
                <w:color w:val="auto"/>
                <w:sz w:val="24"/>
                <w:highlight w:val="none"/>
              </w:rPr>
              <w:t>计划竣工时间：</w:t>
            </w:r>
            <w:r>
              <w:rPr>
                <w:color w:val="auto"/>
                <w:sz w:val="24"/>
                <w:highlight w:val="none"/>
                <w:u w:val="single"/>
              </w:rPr>
              <w:t>202</w:t>
            </w:r>
            <w:r>
              <w:rPr>
                <w:rFonts w:hint="eastAsia"/>
                <w:color w:val="auto"/>
                <w:sz w:val="24"/>
                <w:highlight w:val="none"/>
                <w:u w:val="single"/>
                <w:lang w:val="en-US" w:eastAsia="zh-CN"/>
              </w:rPr>
              <w:t>5</w:t>
            </w:r>
            <w:r>
              <w:rPr>
                <w:rFonts w:hAnsi="宋体"/>
                <w:color w:val="auto"/>
                <w:sz w:val="24"/>
                <w:highlight w:val="none"/>
                <w:u w:val="single"/>
              </w:rPr>
              <w:t>年</w:t>
            </w:r>
            <w:r>
              <w:rPr>
                <w:rFonts w:hint="eastAsia" w:hAnsi="宋体"/>
                <w:color w:val="auto"/>
                <w:sz w:val="24"/>
                <w:highlight w:val="none"/>
                <w:u w:val="single"/>
                <w:lang w:val="en-US" w:eastAsia="zh-CN"/>
              </w:rPr>
              <w:t xml:space="preserve"> 5 </w:t>
            </w:r>
            <w:r>
              <w:rPr>
                <w:rFonts w:hAnsi="宋体"/>
                <w:color w:val="auto"/>
                <w:sz w:val="24"/>
                <w:highlight w:val="none"/>
                <w:u w:val="single"/>
              </w:rPr>
              <w:t>月</w:t>
            </w:r>
          </w:p>
          <w:p w14:paraId="0EB64EC8">
            <w:pPr>
              <w:spacing w:line="360" w:lineRule="auto"/>
              <w:rPr>
                <w:color w:val="auto"/>
                <w:sz w:val="24"/>
                <w:highlight w:val="none"/>
              </w:rPr>
            </w:pPr>
            <w:r>
              <w:rPr>
                <w:rFonts w:hAnsi="宋体"/>
                <w:color w:val="auto"/>
                <w:sz w:val="24"/>
                <w:highlight w:val="none"/>
              </w:rPr>
              <w:t>施工总工期</w:t>
            </w:r>
            <w:r>
              <w:rPr>
                <w:color w:val="auto"/>
                <w:sz w:val="24"/>
                <w:highlight w:val="none"/>
                <w:u w:val="single"/>
              </w:rPr>
              <w:t xml:space="preserve"> </w:t>
            </w:r>
            <w:r>
              <w:rPr>
                <w:rFonts w:hint="eastAsia"/>
                <w:color w:val="auto"/>
                <w:sz w:val="24"/>
                <w:highlight w:val="none"/>
                <w:u w:val="single"/>
                <w:lang w:val="en-US" w:eastAsia="zh-CN"/>
              </w:rPr>
              <w:t>100</w:t>
            </w:r>
            <w:r>
              <w:rPr>
                <w:color w:val="auto"/>
                <w:sz w:val="24"/>
                <w:highlight w:val="none"/>
                <w:u w:val="single"/>
              </w:rPr>
              <w:t xml:space="preserve"> </w:t>
            </w:r>
            <w:r>
              <w:rPr>
                <w:rFonts w:hAnsi="宋体"/>
                <w:color w:val="auto"/>
                <w:sz w:val="24"/>
                <w:highlight w:val="none"/>
              </w:rPr>
              <w:t>日历天</w:t>
            </w:r>
          </w:p>
          <w:p w14:paraId="546DF8D5">
            <w:pPr>
              <w:spacing w:line="360" w:lineRule="auto"/>
              <w:rPr>
                <w:color w:val="auto"/>
                <w:sz w:val="24"/>
                <w:highlight w:val="none"/>
              </w:rPr>
            </w:pPr>
            <w:r>
              <w:rPr>
                <w:rFonts w:hAnsi="宋体"/>
                <w:color w:val="auto"/>
                <w:sz w:val="24"/>
                <w:highlight w:val="none"/>
              </w:rPr>
              <w:t>（具体开工时间以发包人签发的开工通知书为准）</w:t>
            </w:r>
          </w:p>
        </w:tc>
      </w:tr>
      <w:tr w14:paraId="5342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14" w:type="dxa"/>
            <w:vAlign w:val="center"/>
          </w:tcPr>
          <w:p w14:paraId="5C9C0FDD">
            <w:pPr>
              <w:spacing w:line="360" w:lineRule="auto"/>
              <w:jc w:val="center"/>
              <w:rPr>
                <w:color w:val="auto"/>
                <w:sz w:val="24"/>
                <w:highlight w:val="none"/>
              </w:rPr>
            </w:pPr>
            <w:r>
              <w:rPr>
                <w:color w:val="auto"/>
                <w:sz w:val="24"/>
                <w:highlight w:val="none"/>
              </w:rPr>
              <w:t>7</w:t>
            </w:r>
          </w:p>
        </w:tc>
        <w:tc>
          <w:tcPr>
            <w:tcW w:w="992" w:type="dxa"/>
            <w:vAlign w:val="center"/>
          </w:tcPr>
          <w:p w14:paraId="5CA54DEE">
            <w:pPr>
              <w:spacing w:line="360" w:lineRule="auto"/>
              <w:jc w:val="center"/>
              <w:rPr>
                <w:color w:val="auto"/>
                <w:sz w:val="24"/>
                <w:highlight w:val="none"/>
              </w:rPr>
            </w:pPr>
            <w:r>
              <w:rPr>
                <w:color w:val="auto"/>
                <w:sz w:val="24"/>
                <w:highlight w:val="none"/>
              </w:rPr>
              <w:t>1.1</w:t>
            </w:r>
          </w:p>
        </w:tc>
        <w:tc>
          <w:tcPr>
            <w:tcW w:w="1843" w:type="dxa"/>
            <w:vAlign w:val="center"/>
          </w:tcPr>
          <w:p w14:paraId="614E5375">
            <w:pPr>
              <w:spacing w:line="360" w:lineRule="auto"/>
              <w:jc w:val="center"/>
              <w:rPr>
                <w:color w:val="auto"/>
                <w:kern w:val="0"/>
                <w:sz w:val="24"/>
                <w:highlight w:val="none"/>
              </w:rPr>
            </w:pPr>
            <w:r>
              <w:rPr>
                <w:rFonts w:hAnsi="宋体"/>
                <w:color w:val="auto"/>
                <w:kern w:val="0"/>
                <w:sz w:val="24"/>
                <w:highlight w:val="none"/>
              </w:rPr>
              <w:t>资金来源</w:t>
            </w:r>
          </w:p>
        </w:tc>
        <w:tc>
          <w:tcPr>
            <w:tcW w:w="5745" w:type="dxa"/>
            <w:vAlign w:val="center"/>
          </w:tcPr>
          <w:p w14:paraId="7E960B4E">
            <w:pPr>
              <w:spacing w:line="360" w:lineRule="auto"/>
              <w:rPr>
                <w:color w:val="auto"/>
                <w:kern w:val="0"/>
                <w:sz w:val="24"/>
                <w:highlight w:val="none"/>
              </w:rPr>
            </w:pPr>
            <w:r>
              <w:rPr>
                <w:rFonts w:hAnsi="宋体"/>
                <w:color w:val="auto"/>
                <w:kern w:val="0"/>
                <w:sz w:val="24"/>
                <w:highlight w:val="none"/>
              </w:rPr>
              <w:t>财政</w:t>
            </w:r>
          </w:p>
        </w:tc>
      </w:tr>
      <w:tr w14:paraId="245C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14" w:type="dxa"/>
            <w:vAlign w:val="center"/>
          </w:tcPr>
          <w:p w14:paraId="249E8EF6">
            <w:pPr>
              <w:spacing w:line="360" w:lineRule="auto"/>
              <w:jc w:val="center"/>
              <w:rPr>
                <w:color w:val="auto"/>
                <w:kern w:val="0"/>
                <w:sz w:val="24"/>
                <w:highlight w:val="none"/>
              </w:rPr>
            </w:pPr>
            <w:r>
              <w:rPr>
                <w:color w:val="auto"/>
                <w:kern w:val="0"/>
                <w:sz w:val="24"/>
                <w:highlight w:val="none"/>
              </w:rPr>
              <w:t>8</w:t>
            </w:r>
          </w:p>
        </w:tc>
        <w:tc>
          <w:tcPr>
            <w:tcW w:w="992" w:type="dxa"/>
            <w:vAlign w:val="center"/>
          </w:tcPr>
          <w:p w14:paraId="3DD6E948">
            <w:pPr>
              <w:spacing w:line="360" w:lineRule="auto"/>
              <w:jc w:val="center"/>
              <w:rPr>
                <w:color w:val="auto"/>
                <w:kern w:val="0"/>
                <w:sz w:val="24"/>
                <w:highlight w:val="none"/>
              </w:rPr>
            </w:pPr>
            <w:r>
              <w:rPr>
                <w:color w:val="auto"/>
                <w:kern w:val="0"/>
                <w:sz w:val="24"/>
                <w:highlight w:val="none"/>
              </w:rPr>
              <w:t>2.1</w:t>
            </w:r>
          </w:p>
        </w:tc>
        <w:tc>
          <w:tcPr>
            <w:tcW w:w="1843" w:type="dxa"/>
            <w:vAlign w:val="center"/>
          </w:tcPr>
          <w:p w14:paraId="3D462C47">
            <w:pPr>
              <w:spacing w:line="360" w:lineRule="auto"/>
              <w:jc w:val="center"/>
              <w:rPr>
                <w:color w:val="auto"/>
                <w:kern w:val="0"/>
                <w:sz w:val="24"/>
                <w:highlight w:val="none"/>
              </w:rPr>
            </w:pPr>
            <w:r>
              <w:rPr>
                <w:rFonts w:hAnsi="宋体"/>
                <w:color w:val="auto"/>
                <w:kern w:val="0"/>
                <w:sz w:val="24"/>
                <w:highlight w:val="none"/>
              </w:rPr>
              <w:t>招标范围</w:t>
            </w:r>
          </w:p>
        </w:tc>
        <w:tc>
          <w:tcPr>
            <w:tcW w:w="5745" w:type="dxa"/>
            <w:vAlign w:val="center"/>
          </w:tcPr>
          <w:p w14:paraId="71BA0FEE">
            <w:pPr>
              <w:adjustRightInd w:val="0"/>
              <w:snapToGrid w:val="0"/>
              <w:spacing w:line="360" w:lineRule="auto"/>
              <w:rPr>
                <w:color w:val="auto"/>
                <w:kern w:val="0"/>
                <w:sz w:val="24"/>
                <w:highlight w:val="none"/>
              </w:rPr>
            </w:pPr>
            <w:r>
              <w:rPr>
                <w:rFonts w:hAnsi="宋体"/>
                <w:color w:val="auto"/>
                <w:kern w:val="0"/>
                <w:sz w:val="24"/>
                <w:highlight w:val="none"/>
              </w:rPr>
              <w:t>标段内施工图纸及报价清单所示的全部内容，具体详见施工图及清单。</w:t>
            </w:r>
          </w:p>
        </w:tc>
      </w:tr>
      <w:tr w14:paraId="4359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4" w:type="dxa"/>
            <w:vAlign w:val="center"/>
          </w:tcPr>
          <w:p w14:paraId="06F60ADA">
            <w:pPr>
              <w:spacing w:line="360" w:lineRule="auto"/>
              <w:jc w:val="center"/>
              <w:rPr>
                <w:color w:val="auto"/>
                <w:sz w:val="24"/>
                <w:highlight w:val="none"/>
              </w:rPr>
            </w:pPr>
            <w:r>
              <w:rPr>
                <w:color w:val="auto"/>
                <w:sz w:val="24"/>
                <w:highlight w:val="none"/>
              </w:rPr>
              <w:t>9</w:t>
            </w:r>
          </w:p>
        </w:tc>
        <w:tc>
          <w:tcPr>
            <w:tcW w:w="992" w:type="dxa"/>
            <w:vAlign w:val="center"/>
          </w:tcPr>
          <w:p w14:paraId="732D3427">
            <w:pPr>
              <w:spacing w:line="360" w:lineRule="auto"/>
              <w:jc w:val="center"/>
              <w:rPr>
                <w:color w:val="auto"/>
                <w:sz w:val="24"/>
                <w:highlight w:val="none"/>
              </w:rPr>
            </w:pPr>
            <w:r>
              <w:rPr>
                <w:color w:val="auto"/>
                <w:sz w:val="24"/>
                <w:highlight w:val="none"/>
              </w:rPr>
              <w:t>16</w:t>
            </w:r>
          </w:p>
        </w:tc>
        <w:tc>
          <w:tcPr>
            <w:tcW w:w="1843" w:type="dxa"/>
            <w:vAlign w:val="center"/>
          </w:tcPr>
          <w:p w14:paraId="63BDF144">
            <w:pPr>
              <w:spacing w:line="360" w:lineRule="auto"/>
              <w:jc w:val="center"/>
              <w:rPr>
                <w:color w:val="auto"/>
                <w:sz w:val="24"/>
                <w:highlight w:val="none"/>
              </w:rPr>
            </w:pPr>
            <w:r>
              <w:rPr>
                <w:rFonts w:hAnsi="宋体"/>
                <w:color w:val="auto"/>
                <w:sz w:val="24"/>
                <w:highlight w:val="none"/>
              </w:rPr>
              <w:t>工程报价方式</w:t>
            </w:r>
          </w:p>
        </w:tc>
        <w:tc>
          <w:tcPr>
            <w:tcW w:w="5745" w:type="dxa"/>
            <w:vAlign w:val="center"/>
          </w:tcPr>
          <w:p w14:paraId="5BD1FA54">
            <w:pPr>
              <w:spacing w:line="360" w:lineRule="auto"/>
              <w:jc w:val="left"/>
              <w:rPr>
                <w:color w:val="auto"/>
                <w:sz w:val="24"/>
                <w:highlight w:val="none"/>
              </w:rPr>
            </w:pPr>
            <w:r>
              <w:rPr>
                <w:rFonts w:hAnsi="宋体"/>
                <w:color w:val="auto"/>
                <w:sz w:val="24"/>
                <w:highlight w:val="none"/>
              </w:rPr>
              <w:t>固定全费用综合单价报价</w:t>
            </w:r>
          </w:p>
        </w:tc>
      </w:tr>
      <w:tr w14:paraId="66E16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4" w:type="dxa"/>
            <w:vAlign w:val="center"/>
          </w:tcPr>
          <w:p w14:paraId="681055F3">
            <w:pPr>
              <w:spacing w:line="360" w:lineRule="auto"/>
              <w:jc w:val="center"/>
              <w:rPr>
                <w:color w:val="auto"/>
                <w:sz w:val="24"/>
                <w:highlight w:val="none"/>
              </w:rPr>
            </w:pPr>
            <w:r>
              <w:rPr>
                <w:color w:val="auto"/>
                <w:sz w:val="24"/>
                <w:highlight w:val="none"/>
              </w:rPr>
              <w:t>10</w:t>
            </w:r>
          </w:p>
        </w:tc>
        <w:tc>
          <w:tcPr>
            <w:tcW w:w="992" w:type="dxa"/>
            <w:vAlign w:val="center"/>
          </w:tcPr>
          <w:p w14:paraId="072B44F9">
            <w:pPr>
              <w:spacing w:line="360" w:lineRule="auto"/>
              <w:jc w:val="center"/>
              <w:rPr>
                <w:color w:val="auto"/>
                <w:sz w:val="24"/>
                <w:highlight w:val="none"/>
              </w:rPr>
            </w:pPr>
            <w:r>
              <w:rPr>
                <w:color w:val="auto"/>
                <w:sz w:val="24"/>
                <w:highlight w:val="none"/>
              </w:rPr>
              <w:t>12</w:t>
            </w:r>
          </w:p>
        </w:tc>
        <w:tc>
          <w:tcPr>
            <w:tcW w:w="1843" w:type="dxa"/>
            <w:vAlign w:val="center"/>
          </w:tcPr>
          <w:p w14:paraId="1C0272B9">
            <w:pPr>
              <w:spacing w:line="360" w:lineRule="auto"/>
              <w:jc w:val="center"/>
              <w:rPr>
                <w:color w:val="auto"/>
                <w:sz w:val="24"/>
                <w:highlight w:val="none"/>
              </w:rPr>
            </w:pPr>
            <w:r>
              <w:rPr>
                <w:rFonts w:hAnsi="宋体"/>
                <w:color w:val="auto"/>
                <w:sz w:val="24"/>
                <w:highlight w:val="none"/>
              </w:rPr>
              <w:t>投标有效期</w:t>
            </w:r>
          </w:p>
        </w:tc>
        <w:tc>
          <w:tcPr>
            <w:tcW w:w="5745" w:type="dxa"/>
            <w:vAlign w:val="center"/>
          </w:tcPr>
          <w:p w14:paraId="708149D8">
            <w:pPr>
              <w:spacing w:line="360" w:lineRule="auto"/>
              <w:jc w:val="left"/>
              <w:rPr>
                <w:color w:val="auto"/>
                <w:sz w:val="24"/>
                <w:highlight w:val="none"/>
              </w:rPr>
            </w:pPr>
            <w:r>
              <w:rPr>
                <w:color w:val="auto"/>
                <w:sz w:val="24"/>
                <w:highlight w:val="none"/>
                <w:u w:val="single"/>
              </w:rPr>
              <w:t xml:space="preserve">  45  </w:t>
            </w:r>
            <w:r>
              <w:rPr>
                <w:rFonts w:hAnsi="宋体"/>
                <w:color w:val="auto"/>
                <w:sz w:val="24"/>
                <w:highlight w:val="none"/>
              </w:rPr>
              <w:t>日历天</w:t>
            </w:r>
            <w:r>
              <w:rPr>
                <w:color w:val="auto"/>
                <w:sz w:val="24"/>
                <w:highlight w:val="none"/>
              </w:rPr>
              <w:t>(</w:t>
            </w:r>
            <w:r>
              <w:rPr>
                <w:rFonts w:hAnsi="宋体"/>
                <w:color w:val="auto"/>
                <w:sz w:val="24"/>
                <w:highlight w:val="none"/>
              </w:rPr>
              <w:t>从投标截止之日算起</w:t>
            </w:r>
            <w:r>
              <w:rPr>
                <w:color w:val="auto"/>
                <w:sz w:val="24"/>
                <w:highlight w:val="none"/>
              </w:rPr>
              <w:t>)</w:t>
            </w:r>
          </w:p>
        </w:tc>
      </w:tr>
      <w:tr w14:paraId="071B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14" w:type="dxa"/>
            <w:vAlign w:val="center"/>
          </w:tcPr>
          <w:p w14:paraId="621C8E77">
            <w:pPr>
              <w:spacing w:line="360" w:lineRule="auto"/>
              <w:jc w:val="center"/>
              <w:rPr>
                <w:color w:val="auto"/>
                <w:sz w:val="24"/>
                <w:highlight w:val="none"/>
              </w:rPr>
            </w:pPr>
            <w:r>
              <w:rPr>
                <w:color w:val="auto"/>
                <w:sz w:val="24"/>
                <w:highlight w:val="none"/>
              </w:rPr>
              <w:t>11</w:t>
            </w:r>
          </w:p>
        </w:tc>
        <w:tc>
          <w:tcPr>
            <w:tcW w:w="992" w:type="dxa"/>
            <w:vAlign w:val="center"/>
          </w:tcPr>
          <w:p w14:paraId="455D205D">
            <w:pPr>
              <w:spacing w:line="360" w:lineRule="auto"/>
              <w:jc w:val="center"/>
              <w:rPr>
                <w:color w:val="auto"/>
                <w:sz w:val="24"/>
                <w:highlight w:val="none"/>
              </w:rPr>
            </w:pPr>
            <w:r>
              <w:rPr>
                <w:color w:val="auto"/>
                <w:sz w:val="24"/>
                <w:highlight w:val="none"/>
              </w:rPr>
              <w:t>13</w:t>
            </w:r>
          </w:p>
        </w:tc>
        <w:tc>
          <w:tcPr>
            <w:tcW w:w="1843" w:type="dxa"/>
            <w:vAlign w:val="center"/>
          </w:tcPr>
          <w:p w14:paraId="4BA94066">
            <w:pPr>
              <w:spacing w:line="360" w:lineRule="auto"/>
              <w:jc w:val="center"/>
              <w:rPr>
                <w:color w:val="auto"/>
                <w:sz w:val="24"/>
                <w:highlight w:val="none"/>
              </w:rPr>
            </w:pPr>
            <w:r>
              <w:rPr>
                <w:rFonts w:hAnsi="宋体"/>
                <w:color w:val="auto"/>
                <w:sz w:val="24"/>
                <w:highlight w:val="none"/>
              </w:rPr>
              <w:t>投标保证金额</w:t>
            </w:r>
          </w:p>
        </w:tc>
        <w:tc>
          <w:tcPr>
            <w:tcW w:w="5745" w:type="dxa"/>
            <w:vAlign w:val="center"/>
          </w:tcPr>
          <w:p w14:paraId="70AA170C">
            <w:pPr>
              <w:adjustRightInd w:val="0"/>
              <w:snapToGrid w:val="0"/>
              <w:spacing w:line="360" w:lineRule="auto"/>
              <w:jc w:val="left"/>
              <w:rPr>
                <w:rFonts w:hAnsi="宋体"/>
                <w:b/>
                <w:color w:val="auto"/>
                <w:sz w:val="24"/>
                <w:highlight w:val="none"/>
                <w:u w:val="single"/>
              </w:rPr>
            </w:pPr>
            <w:r>
              <w:rPr>
                <w:rFonts w:hAnsi="宋体"/>
                <w:color w:val="auto"/>
                <w:sz w:val="24"/>
                <w:highlight w:val="none"/>
              </w:rPr>
              <w:t>人民币</w:t>
            </w:r>
            <w:r>
              <w:rPr>
                <w:rFonts w:hint="eastAsia" w:hAnsi="宋体"/>
                <w:color w:val="auto"/>
                <w:sz w:val="24"/>
                <w:highlight w:val="none"/>
                <w:u w:val="single"/>
                <w:lang w:val="en-US" w:eastAsia="zh-CN"/>
              </w:rPr>
              <w:t>10000</w:t>
            </w:r>
            <w:r>
              <w:rPr>
                <w:rFonts w:hAnsi="宋体"/>
                <w:b/>
                <w:color w:val="auto"/>
                <w:sz w:val="24"/>
                <w:highlight w:val="none"/>
                <w:u w:val="single"/>
              </w:rPr>
              <w:t>元整</w:t>
            </w:r>
          </w:p>
          <w:p w14:paraId="4FE5C94F">
            <w:pPr>
              <w:adjustRightInd w:val="0"/>
              <w:snapToGrid w:val="0"/>
              <w:spacing w:line="360" w:lineRule="auto"/>
              <w:jc w:val="left"/>
              <w:rPr>
                <w:rFonts w:hint="eastAsia" w:hAnsi="宋体"/>
                <w:b w:val="0"/>
                <w:bCs/>
                <w:color w:val="auto"/>
                <w:sz w:val="24"/>
                <w:highlight w:val="none"/>
                <w:u w:val="none"/>
              </w:rPr>
            </w:pPr>
            <w:r>
              <w:rPr>
                <w:rFonts w:hint="eastAsia" w:hAnsi="宋体"/>
                <w:b w:val="0"/>
                <w:bCs/>
                <w:color w:val="auto"/>
                <w:sz w:val="24"/>
                <w:highlight w:val="none"/>
                <w:u w:val="none"/>
              </w:rPr>
              <w:t xml:space="preserve">现金方式和非现金方式，现金方式包含银行转账、网银、电汇、支票等，非现金形式包含银行保函、保险机构的保单、投标保证金信用承诺书。 </w:t>
            </w:r>
          </w:p>
          <w:p w14:paraId="6A656AD7">
            <w:pPr>
              <w:adjustRightInd w:val="0"/>
              <w:snapToGrid w:val="0"/>
              <w:spacing w:line="360" w:lineRule="auto"/>
              <w:jc w:val="left"/>
              <w:rPr>
                <w:rFonts w:hint="eastAsia" w:hAnsi="宋体"/>
                <w:b w:val="0"/>
                <w:bCs/>
                <w:color w:val="auto"/>
                <w:sz w:val="24"/>
                <w:highlight w:val="none"/>
                <w:u w:val="none"/>
              </w:rPr>
            </w:pPr>
            <w:r>
              <w:rPr>
                <w:rFonts w:hint="eastAsia" w:hAnsi="宋体"/>
                <w:b w:val="0"/>
                <w:bCs/>
                <w:color w:val="auto"/>
                <w:sz w:val="24"/>
                <w:highlight w:val="none"/>
                <w:u w:val="none"/>
              </w:rPr>
              <w:t>招标人账户信息：</w:t>
            </w:r>
          </w:p>
          <w:p w14:paraId="555DEF71">
            <w:pPr>
              <w:adjustRightInd w:val="0"/>
              <w:snapToGrid w:val="0"/>
              <w:spacing w:line="360" w:lineRule="auto"/>
              <w:jc w:val="left"/>
              <w:rPr>
                <w:rFonts w:hint="eastAsia" w:hAnsi="宋体"/>
                <w:b w:val="0"/>
                <w:bCs/>
                <w:color w:val="auto"/>
                <w:sz w:val="24"/>
                <w:highlight w:val="none"/>
                <w:u w:val="none"/>
              </w:rPr>
            </w:pPr>
            <w:r>
              <w:rPr>
                <w:rFonts w:hint="eastAsia" w:hAnsi="宋体"/>
                <w:b w:val="0"/>
                <w:bCs/>
                <w:color w:val="auto"/>
                <w:sz w:val="24"/>
                <w:highlight w:val="none"/>
                <w:u w:val="none"/>
              </w:rPr>
              <w:t>账号：50030188000003292073002</w:t>
            </w:r>
          </w:p>
          <w:p w14:paraId="35708405">
            <w:pPr>
              <w:adjustRightInd w:val="0"/>
              <w:snapToGrid w:val="0"/>
              <w:spacing w:line="360" w:lineRule="auto"/>
              <w:jc w:val="left"/>
              <w:rPr>
                <w:rFonts w:hint="eastAsia" w:hAnsi="宋体"/>
                <w:b w:val="0"/>
                <w:bCs/>
                <w:color w:val="auto"/>
                <w:sz w:val="24"/>
                <w:highlight w:val="none"/>
                <w:u w:val="none"/>
              </w:rPr>
            </w:pPr>
            <w:r>
              <w:rPr>
                <w:rFonts w:hint="eastAsia" w:hAnsi="宋体"/>
                <w:b w:val="0"/>
                <w:bCs/>
                <w:color w:val="auto"/>
                <w:sz w:val="24"/>
                <w:highlight w:val="none"/>
                <w:u w:val="none"/>
              </w:rPr>
              <w:t>户名：南通市崇川区城市工程建设管理中心</w:t>
            </w:r>
          </w:p>
          <w:p w14:paraId="2D63CE58">
            <w:pPr>
              <w:adjustRightInd w:val="0"/>
              <w:snapToGrid w:val="0"/>
              <w:spacing w:line="360" w:lineRule="auto"/>
              <w:jc w:val="left"/>
              <w:rPr>
                <w:rFonts w:hAnsi="宋体"/>
                <w:b/>
                <w:color w:val="auto"/>
                <w:sz w:val="24"/>
                <w:highlight w:val="none"/>
                <w:u w:val="single"/>
              </w:rPr>
            </w:pPr>
            <w:r>
              <w:rPr>
                <w:rFonts w:hint="eastAsia" w:hAnsi="宋体"/>
                <w:b w:val="0"/>
                <w:bCs/>
                <w:color w:val="auto"/>
                <w:sz w:val="24"/>
                <w:highlight w:val="none"/>
                <w:u w:val="none"/>
              </w:rPr>
              <w:t>开户行：江苏银行南通汇丰支行</w:t>
            </w:r>
          </w:p>
        </w:tc>
      </w:tr>
      <w:tr w14:paraId="7A13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vAlign w:val="center"/>
          </w:tcPr>
          <w:p w14:paraId="41B9CA25">
            <w:pPr>
              <w:spacing w:line="360" w:lineRule="auto"/>
              <w:jc w:val="center"/>
              <w:rPr>
                <w:color w:val="auto"/>
                <w:sz w:val="24"/>
                <w:highlight w:val="none"/>
              </w:rPr>
            </w:pPr>
            <w:r>
              <w:rPr>
                <w:color w:val="auto"/>
                <w:sz w:val="24"/>
                <w:highlight w:val="none"/>
              </w:rPr>
              <w:t>12</w:t>
            </w:r>
          </w:p>
        </w:tc>
        <w:tc>
          <w:tcPr>
            <w:tcW w:w="992" w:type="dxa"/>
            <w:vAlign w:val="center"/>
          </w:tcPr>
          <w:p w14:paraId="1BACDC87">
            <w:pPr>
              <w:spacing w:line="360" w:lineRule="auto"/>
              <w:jc w:val="center"/>
              <w:rPr>
                <w:color w:val="auto"/>
                <w:sz w:val="24"/>
                <w:highlight w:val="none"/>
              </w:rPr>
            </w:pPr>
            <w:r>
              <w:rPr>
                <w:color w:val="auto"/>
                <w:sz w:val="24"/>
                <w:highlight w:val="none"/>
              </w:rPr>
              <w:t>6.2</w:t>
            </w:r>
          </w:p>
        </w:tc>
        <w:tc>
          <w:tcPr>
            <w:tcW w:w="1843" w:type="dxa"/>
            <w:vAlign w:val="center"/>
          </w:tcPr>
          <w:p w14:paraId="48B0116E">
            <w:pPr>
              <w:spacing w:line="360" w:lineRule="auto"/>
              <w:jc w:val="center"/>
              <w:rPr>
                <w:color w:val="auto"/>
                <w:sz w:val="24"/>
                <w:highlight w:val="none"/>
              </w:rPr>
            </w:pPr>
            <w:r>
              <w:rPr>
                <w:rFonts w:hAnsi="宋体"/>
                <w:color w:val="auto"/>
                <w:sz w:val="24"/>
                <w:highlight w:val="none"/>
              </w:rPr>
              <w:t>提交疑问材料</w:t>
            </w:r>
          </w:p>
          <w:p w14:paraId="7871C533">
            <w:pPr>
              <w:spacing w:line="360" w:lineRule="auto"/>
              <w:jc w:val="center"/>
              <w:rPr>
                <w:color w:val="auto"/>
                <w:kern w:val="0"/>
                <w:sz w:val="24"/>
                <w:highlight w:val="none"/>
              </w:rPr>
            </w:pPr>
            <w:r>
              <w:rPr>
                <w:rFonts w:hAnsi="宋体"/>
                <w:color w:val="auto"/>
                <w:sz w:val="24"/>
                <w:highlight w:val="none"/>
              </w:rPr>
              <w:t>时间及方式</w:t>
            </w:r>
          </w:p>
        </w:tc>
        <w:tc>
          <w:tcPr>
            <w:tcW w:w="5745" w:type="dxa"/>
            <w:vAlign w:val="center"/>
          </w:tcPr>
          <w:p w14:paraId="140B011C">
            <w:pPr>
              <w:adjustRightInd w:val="0"/>
              <w:snapToGrid w:val="0"/>
              <w:spacing w:line="360" w:lineRule="auto"/>
              <w:rPr>
                <w:rFonts w:hint="eastAsia" w:eastAsia="宋体"/>
                <w:color w:val="auto"/>
                <w:sz w:val="24"/>
                <w:highlight w:val="none"/>
                <w:lang w:eastAsia="zh-CN"/>
              </w:rPr>
            </w:pPr>
            <w:r>
              <w:rPr>
                <w:rFonts w:hAnsi="宋体"/>
                <w:color w:val="auto"/>
                <w:sz w:val="24"/>
                <w:highlight w:val="none"/>
              </w:rPr>
              <w:t>如有疑问需要招标人澄清应在</w:t>
            </w:r>
            <w:r>
              <w:rPr>
                <w:color w:val="auto"/>
                <w:sz w:val="24"/>
                <w:highlight w:val="none"/>
                <w:u w:val="single"/>
              </w:rPr>
              <w:t>202</w:t>
            </w:r>
            <w:r>
              <w:rPr>
                <w:rFonts w:hint="eastAsia"/>
                <w:color w:val="auto"/>
                <w:sz w:val="24"/>
                <w:highlight w:val="none"/>
                <w:u w:val="single"/>
                <w:lang w:val="en-US" w:eastAsia="zh-CN"/>
              </w:rPr>
              <w:t>4</w:t>
            </w:r>
            <w:r>
              <w:rPr>
                <w:rFonts w:hAnsi="宋体"/>
                <w:color w:val="auto"/>
                <w:sz w:val="24"/>
                <w:highlight w:val="none"/>
                <w:u w:val="single"/>
              </w:rPr>
              <w:t>年</w:t>
            </w:r>
            <w:r>
              <w:rPr>
                <w:rFonts w:hint="eastAsia" w:hAnsi="宋体"/>
                <w:color w:val="auto"/>
                <w:sz w:val="24"/>
                <w:highlight w:val="none"/>
                <w:u w:val="single"/>
                <w:lang w:val="en-US" w:eastAsia="zh-CN"/>
              </w:rPr>
              <w:t>12</w:t>
            </w:r>
            <w:r>
              <w:rPr>
                <w:rFonts w:hAnsi="宋体"/>
                <w:color w:val="auto"/>
                <w:sz w:val="24"/>
                <w:highlight w:val="none"/>
                <w:u w:val="single"/>
              </w:rPr>
              <w:t>月</w:t>
            </w:r>
            <w:r>
              <w:rPr>
                <w:rFonts w:hint="eastAsia" w:hAnsi="宋体"/>
                <w:color w:val="auto"/>
                <w:sz w:val="24"/>
                <w:highlight w:val="none"/>
                <w:u w:val="single"/>
                <w:lang w:val="en-US" w:eastAsia="zh-CN"/>
              </w:rPr>
              <w:t>30</w:t>
            </w:r>
            <w:r>
              <w:rPr>
                <w:rFonts w:hAnsi="宋体"/>
                <w:color w:val="auto"/>
                <w:sz w:val="24"/>
                <w:highlight w:val="none"/>
                <w:u w:val="single"/>
              </w:rPr>
              <w:t>日</w:t>
            </w:r>
            <w:r>
              <w:rPr>
                <w:color w:val="auto"/>
                <w:sz w:val="24"/>
                <w:highlight w:val="none"/>
                <w:u w:val="single"/>
              </w:rPr>
              <w:t>1</w:t>
            </w:r>
            <w:r>
              <w:rPr>
                <w:rFonts w:hint="eastAsia"/>
                <w:color w:val="auto"/>
                <w:sz w:val="24"/>
                <w:highlight w:val="none"/>
                <w:u w:val="single"/>
                <w:lang w:val="en-US" w:eastAsia="zh-CN"/>
              </w:rPr>
              <w:t>7</w:t>
            </w:r>
            <w:r>
              <w:rPr>
                <w:rFonts w:hAnsi="宋体"/>
                <w:color w:val="auto"/>
                <w:sz w:val="24"/>
                <w:highlight w:val="none"/>
                <w:u w:val="single"/>
              </w:rPr>
              <w:t>时</w:t>
            </w:r>
            <w:r>
              <w:rPr>
                <w:rFonts w:hAnsi="宋体"/>
                <w:color w:val="auto"/>
                <w:sz w:val="24"/>
                <w:highlight w:val="none"/>
              </w:rPr>
              <w:t>前以电子文件形式（不具单位名称、不加盖单位公章）发送至指定邮箱</w:t>
            </w:r>
            <w:r>
              <w:rPr>
                <w:rFonts w:hAnsi="宋体"/>
                <w:color w:val="auto"/>
                <w:sz w:val="24"/>
                <w:highlight w:val="none"/>
                <w:u w:val="single"/>
              </w:rPr>
              <w:t>（</w:t>
            </w:r>
            <w:r>
              <w:rPr>
                <w:rFonts w:hint="eastAsia" w:hAnsi="宋体"/>
                <w:color w:val="auto"/>
                <w:sz w:val="24"/>
                <w:highlight w:val="none"/>
                <w:u w:val="single"/>
              </w:rPr>
              <w:t>962170211@qq.com</w:t>
            </w:r>
            <w:r>
              <w:rPr>
                <w:rFonts w:hAnsi="宋体"/>
                <w:color w:val="auto"/>
                <w:sz w:val="24"/>
                <w:highlight w:val="none"/>
                <w:u w:val="single"/>
              </w:rPr>
              <w:t>）</w:t>
            </w:r>
            <w:r>
              <w:rPr>
                <w:rFonts w:hAnsi="宋体"/>
                <w:color w:val="auto"/>
                <w:sz w:val="24"/>
                <w:highlight w:val="none"/>
              </w:rPr>
              <w:t>向招标人提出，招标人予以解答，</w:t>
            </w:r>
            <w:r>
              <w:rPr>
                <w:rFonts w:hint="eastAsia" w:hAnsi="宋体"/>
                <w:color w:val="auto"/>
                <w:sz w:val="24"/>
                <w:highlight w:val="none"/>
              </w:rPr>
              <w:t>解答的内容将在南通市崇川区人民政府网-公告公示栏公布</w:t>
            </w:r>
            <w:r>
              <w:rPr>
                <w:rFonts w:hint="eastAsia"/>
                <w:snapToGrid w:val="0"/>
                <w:color w:val="auto"/>
                <w:kern w:val="0"/>
                <w:sz w:val="24"/>
                <w:szCs w:val="20"/>
                <w:highlight w:val="none"/>
                <w:lang w:eastAsia="zh-CN"/>
              </w:rPr>
              <w:t>。</w:t>
            </w:r>
          </w:p>
        </w:tc>
      </w:tr>
      <w:tr w14:paraId="0638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14" w:type="dxa"/>
            <w:vAlign w:val="center"/>
          </w:tcPr>
          <w:p w14:paraId="10F8F3CD">
            <w:pPr>
              <w:spacing w:line="360" w:lineRule="auto"/>
              <w:jc w:val="center"/>
              <w:rPr>
                <w:color w:val="auto"/>
                <w:sz w:val="24"/>
                <w:highlight w:val="none"/>
              </w:rPr>
            </w:pPr>
            <w:r>
              <w:rPr>
                <w:color w:val="auto"/>
                <w:sz w:val="24"/>
                <w:highlight w:val="none"/>
              </w:rPr>
              <w:t>13</w:t>
            </w:r>
          </w:p>
        </w:tc>
        <w:tc>
          <w:tcPr>
            <w:tcW w:w="992" w:type="dxa"/>
            <w:vAlign w:val="center"/>
          </w:tcPr>
          <w:p w14:paraId="79611C90">
            <w:pPr>
              <w:spacing w:line="360" w:lineRule="auto"/>
              <w:jc w:val="center"/>
              <w:rPr>
                <w:color w:val="auto"/>
                <w:sz w:val="24"/>
                <w:highlight w:val="none"/>
              </w:rPr>
            </w:pPr>
            <w:r>
              <w:rPr>
                <w:color w:val="auto"/>
                <w:sz w:val="24"/>
                <w:highlight w:val="none"/>
              </w:rPr>
              <w:t>4</w:t>
            </w:r>
          </w:p>
        </w:tc>
        <w:tc>
          <w:tcPr>
            <w:tcW w:w="1843" w:type="dxa"/>
            <w:vAlign w:val="center"/>
          </w:tcPr>
          <w:p w14:paraId="0C71CC59">
            <w:pPr>
              <w:spacing w:line="360" w:lineRule="auto"/>
              <w:jc w:val="center"/>
              <w:rPr>
                <w:color w:val="auto"/>
                <w:sz w:val="24"/>
                <w:highlight w:val="none"/>
              </w:rPr>
            </w:pPr>
            <w:r>
              <w:rPr>
                <w:rFonts w:hAnsi="宋体"/>
                <w:color w:val="auto"/>
                <w:sz w:val="24"/>
                <w:highlight w:val="none"/>
              </w:rPr>
              <w:t>踏勘现场答疑时间</w:t>
            </w:r>
          </w:p>
        </w:tc>
        <w:tc>
          <w:tcPr>
            <w:tcW w:w="5745" w:type="dxa"/>
            <w:vAlign w:val="center"/>
          </w:tcPr>
          <w:p w14:paraId="56EE840C">
            <w:pPr>
              <w:spacing w:line="360" w:lineRule="auto"/>
              <w:jc w:val="left"/>
              <w:rPr>
                <w:color w:val="auto"/>
                <w:sz w:val="24"/>
                <w:highlight w:val="none"/>
              </w:rPr>
            </w:pPr>
            <w:r>
              <w:rPr>
                <w:rFonts w:hAnsi="宋体"/>
                <w:color w:val="auto"/>
                <w:sz w:val="24"/>
                <w:highlight w:val="none"/>
              </w:rPr>
              <w:t>投标人自行踏勘现场</w:t>
            </w:r>
          </w:p>
          <w:p w14:paraId="5644F1F3">
            <w:pPr>
              <w:spacing w:line="360" w:lineRule="auto"/>
              <w:jc w:val="left"/>
              <w:rPr>
                <w:color w:val="auto"/>
                <w:sz w:val="24"/>
                <w:highlight w:val="none"/>
              </w:rPr>
            </w:pPr>
            <w:r>
              <w:rPr>
                <w:rFonts w:hAnsi="宋体"/>
                <w:color w:val="auto"/>
                <w:sz w:val="24"/>
                <w:highlight w:val="none"/>
              </w:rPr>
              <w:t>答疑提交截止时间：</w:t>
            </w:r>
            <w:r>
              <w:rPr>
                <w:color w:val="auto"/>
                <w:sz w:val="24"/>
                <w:highlight w:val="none"/>
                <w:u w:val="single"/>
              </w:rPr>
              <w:t>202</w:t>
            </w:r>
            <w:r>
              <w:rPr>
                <w:rFonts w:hint="eastAsia"/>
                <w:color w:val="auto"/>
                <w:sz w:val="24"/>
                <w:highlight w:val="none"/>
                <w:u w:val="single"/>
                <w:lang w:val="en-US" w:eastAsia="zh-CN"/>
              </w:rPr>
              <w:t>4</w:t>
            </w:r>
            <w:r>
              <w:rPr>
                <w:rFonts w:hAnsi="宋体"/>
                <w:color w:val="auto"/>
                <w:sz w:val="24"/>
                <w:highlight w:val="none"/>
                <w:u w:val="single"/>
              </w:rPr>
              <w:t>年</w:t>
            </w:r>
            <w:r>
              <w:rPr>
                <w:rFonts w:hint="eastAsia" w:hAnsi="宋体"/>
                <w:color w:val="auto"/>
                <w:sz w:val="24"/>
                <w:highlight w:val="none"/>
                <w:u w:val="single"/>
                <w:lang w:val="en-US" w:eastAsia="zh-CN"/>
              </w:rPr>
              <w:t>12</w:t>
            </w:r>
            <w:r>
              <w:rPr>
                <w:rFonts w:hAnsi="宋体"/>
                <w:color w:val="auto"/>
                <w:sz w:val="24"/>
                <w:highlight w:val="none"/>
                <w:u w:val="single"/>
              </w:rPr>
              <w:t>月</w:t>
            </w:r>
            <w:r>
              <w:rPr>
                <w:rFonts w:hint="eastAsia" w:hAnsi="宋体"/>
                <w:color w:val="auto"/>
                <w:sz w:val="24"/>
                <w:highlight w:val="none"/>
                <w:u w:val="single"/>
                <w:lang w:val="en-US" w:eastAsia="zh-CN"/>
              </w:rPr>
              <w:t>30</w:t>
            </w:r>
            <w:r>
              <w:rPr>
                <w:rFonts w:hAnsi="宋体"/>
                <w:color w:val="auto"/>
                <w:sz w:val="24"/>
                <w:highlight w:val="none"/>
                <w:u w:val="single"/>
              </w:rPr>
              <w:t>日</w:t>
            </w:r>
            <w:r>
              <w:rPr>
                <w:color w:val="auto"/>
                <w:sz w:val="24"/>
                <w:highlight w:val="none"/>
                <w:u w:val="single"/>
              </w:rPr>
              <w:t>1</w:t>
            </w:r>
            <w:r>
              <w:rPr>
                <w:rFonts w:hint="eastAsia"/>
                <w:color w:val="auto"/>
                <w:sz w:val="24"/>
                <w:highlight w:val="none"/>
                <w:u w:val="single"/>
                <w:lang w:val="en-US" w:eastAsia="zh-CN"/>
              </w:rPr>
              <w:t>7</w:t>
            </w:r>
            <w:r>
              <w:rPr>
                <w:rFonts w:hAnsi="宋体"/>
                <w:color w:val="auto"/>
                <w:sz w:val="24"/>
                <w:highlight w:val="none"/>
                <w:u w:val="single"/>
              </w:rPr>
              <w:t>时</w:t>
            </w:r>
          </w:p>
        </w:tc>
      </w:tr>
      <w:tr w14:paraId="3E20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14:paraId="65DA5286">
            <w:pPr>
              <w:spacing w:line="360" w:lineRule="auto"/>
              <w:jc w:val="center"/>
              <w:rPr>
                <w:color w:val="auto"/>
                <w:sz w:val="24"/>
                <w:highlight w:val="none"/>
              </w:rPr>
            </w:pPr>
            <w:r>
              <w:rPr>
                <w:color w:val="auto"/>
                <w:sz w:val="24"/>
                <w:highlight w:val="none"/>
              </w:rPr>
              <w:t>14</w:t>
            </w:r>
          </w:p>
        </w:tc>
        <w:tc>
          <w:tcPr>
            <w:tcW w:w="992" w:type="dxa"/>
            <w:vAlign w:val="center"/>
          </w:tcPr>
          <w:p w14:paraId="6203C086">
            <w:pPr>
              <w:spacing w:line="360" w:lineRule="auto"/>
              <w:jc w:val="center"/>
              <w:rPr>
                <w:color w:val="auto"/>
                <w:sz w:val="24"/>
                <w:highlight w:val="none"/>
              </w:rPr>
            </w:pPr>
            <w:r>
              <w:rPr>
                <w:color w:val="auto"/>
                <w:sz w:val="24"/>
                <w:highlight w:val="none"/>
              </w:rPr>
              <w:t>18.2</w:t>
            </w:r>
          </w:p>
        </w:tc>
        <w:tc>
          <w:tcPr>
            <w:tcW w:w="1843" w:type="dxa"/>
            <w:vAlign w:val="center"/>
          </w:tcPr>
          <w:p w14:paraId="176050ED">
            <w:pPr>
              <w:spacing w:line="360" w:lineRule="auto"/>
              <w:jc w:val="center"/>
              <w:rPr>
                <w:color w:val="auto"/>
                <w:sz w:val="24"/>
                <w:highlight w:val="none"/>
              </w:rPr>
            </w:pPr>
            <w:r>
              <w:rPr>
                <w:rFonts w:hAnsi="宋体"/>
                <w:color w:val="auto"/>
                <w:sz w:val="24"/>
                <w:highlight w:val="none"/>
              </w:rPr>
              <w:t>招标控制价编制依据</w:t>
            </w:r>
          </w:p>
        </w:tc>
        <w:tc>
          <w:tcPr>
            <w:tcW w:w="5745" w:type="dxa"/>
            <w:vAlign w:val="center"/>
          </w:tcPr>
          <w:p w14:paraId="69B354A8">
            <w:pPr>
              <w:adjustRightInd w:val="0"/>
              <w:snapToGrid w:val="0"/>
              <w:spacing w:line="360" w:lineRule="auto"/>
              <w:jc w:val="left"/>
              <w:rPr>
                <w:color w:val="auto"/>
                <w:kern w:val="0"/>
                <w:sz w:val="24"/>
                <w:highlight w:val="none"/>
              </w:rPr>
            </w:pPr>
            <w:r>
              <w:rPr>
                <w:rFonts w:hAnsi="宋体"/>
                <w:color w:val="auto"/>
                <w:sz w:val="24"/>
                <w:highlight w:val="none"/>
              </w:rPr>
              <w:t>招标控制价编制执行：</w:t>
            </w:r>
          </w:p>
          <w:p w14:paraId="72C33B96">
            <w:pPr>
              <w:adjustRightInd w:val="0"/>
              <w:snapToGrid w:val="0"/>
              <w:spacing w:line="360" w:lineRule="auto"/>
              <w:jc w:val="left"/>
              <w:rPr>
                <w:rFonts w:hint="eastAsia"/>
                <w:color w:val="auto"/>
                <w:kern w:val="0"/>
                <w:sz w:val="24"/>
                <w:highlight w:val="none"/>
              </w:rPr>
            </w:pPr>
            <w:r>
              <w:rPr>
                <w:rFonts w:hint="eastAsia"/>
                <w:color w:val="auto"/>
                <w:kern w:val="0"/>
                <w:sz w:val="24"/>
                <w:highlight w:val="none"/>
              </w:rPr>
              <w:t>（1）本工程施工图及其工程量清单；</w:t>
            </w:r>
          </w:p>
          <w:p w14:paraId="597540C1">
            <w:pPr>
              <w:adjustRightInd w:val="0"/>
              <w:snapToGrid w:val="0"/>
              <w:spacing w:line="360" w:lineRule="auto"/>
              <w:jc w:val="left"/>
              <w:rPr>
                <w:rFonts w:hint="eastAsia"/>
                <w:color w:val="auto"/>
                <w:kern w:val="0"/>
                <w:sz w:val="24"/>
                <w:highlight w:val="none"/>
              </w:rPr>
            </w:pPr>
            <w:r>
              <w:rPr>
                <w:rFonts w:hint="eastAsia"/>
                <w:color w:val="auto"/>
                <w:kern w:val="0"/>
                <w:sz w:val="24"/>
                <w:highlight w:val="none"/>
              </w:rPr>
              <w:t>（2）《建设工程工程量清单计价规范》（GB50500-2013）、《江苏省建设工程工程量清单计价项目指引》(江苏省建设厅)；</w:t>
            </w:r>
          </w:p>
          <w:p w14:paraId="68908A6E">
            <w:pPr>
              <w:adjustRightInd w:val="0"/>
              <w:snapToGrid w:val="0"/>
              <w:spacing w:line="360" w:lineRule="auto"/>
              <w:jc w:val="left"/>
              <w:rPr>
                <w:rFonts w:hint="eastAsia"/>
                <w:color w:val="auto"/>
                <w:kern w:val="0"/>
                <w:sz w:val="24"/>
                <w:highlight w:val="none"/>
              </w:rPr>
            </w:pPr>
            <w:r>
              <w:rPr>
                <w:rFonts w:hint="eastAsia"/>
                <w:color w:val="auto"/>
                <w:kern w:val="0"/>
                <w:sz w:val="24"/>
                <w:highlight w:val="none"/>
              </w:rPr>
              <w:t>（3）《江苏省建筑与装饰工程计价定额》（2014）、《江苏省房屋修缮工程计价表》（2009年版）；</w:t>
            </w:r>
          </w:p>
          <w:p w14:paraId="69A9419F">
            <w:pPr>
              <w:adjustRightInd w:val="0"/>
              <w:snapToGrid w:val="0"/>
              <w:spacing w:line="360" w:lineRule="auto"/>
              <w:jc w:val="left"/>
              <w:rPr>
                <w:rFonts w:hint="eastAsia"/>
                <w:color w:val="auto"/>
                <w:kern w:val="0"/>
                <w:sz w:val="24"/>
                <w:highlight w:val="none"/>
              </w:rPr>
            </w:pPr>
            <w:r>
              <w:rPr>
                <w:rFonts w:hint="eastAsia"/>
                <w:color w:val="auto"/>
                <w:kern w:val="0"/>
                <w:sz w:val="24"/>
                <w:highlight w:val="none"/>
              </w:rPr>
              <w:t>（4）《江苏省建设工程费用定额》2014年版；</w:t>
            </w:r>
          </w:p>
          <w:p w14:paraId="36F5A799">
            <w:pPr>
              <w:adjustRightInd w:val="0"/>
              <w:snapToGrid w:val="0"/>
              <w:spacing w:line="360" w:lineRule="auto"/>
              <w:jc w:val="left"/>
              <w:rPr>
                <w:rFonts w:hint="eastAsia"/>
                <w:color w:val="auto"/>
                <w:kern w:val="0"/>
                <w:sz w:val="24"/>
                <w:highlight w:val="none"/>
              </w:rPr>
            </w:pPr>
            <w:r>
              <w:rPr>
                <w:rFonts w:hint="eastAsia"/>
                <w:color w:val="auto"/>
                <w:kern w:val="0"/>
                <w:sz w:val="24"/>
                <w:highlight w:val="none"/>
              </w:rPr>
              <w:t>（5）《省住房和城乡建设厅关于发布2024年下半年建设工程人工工资指导价的通知》（苏建函价〔2024〕348号）；</w:t>
            </w:r>
          </w:p>
          <w:p w14:paraId="14CC2188">
            <w:pPr>
              <w:adjustRightInd w:val="0"/>
              <w:snapToGrid w:val="0"/>
              <w:spacing w:line="360" w:lineRule="auto"/>
              <w:jc w:val="left"/>
              <w:rPr>
                <w:rFonts w:hint="eastAsia"/>
                <w:color w:val="auto"/>
                <w:kern w:val="0"/>
                <w:sz w:val="24"/>
                <w:highlight w:val="none"/>
              </w:rPr>
            </w:pPr>
            <w:r>
              <w:rPr>
                <w:rFonts w:hint="eastAsia"/>
                <w:color w:val="auto"/>
                <w:kern w:val="0"/>
                <w:sz w:val="24"/>
                <w:highlight w:val="none"/>
              </w:rPr>
              <w:t>（6）“省住房和城乡建设厅关于建筑业实施营改增后江苏省建设工程计价依据调整的通知”苏建价（2016）154号文；</w:t>
            </w:r>
          </w:p>
          <w:p w14:paraId="276F8B62">
            <w:pPr>
              <w:adjustRightInd w:val="0"/>
              <w:snapToGrid w:val="0"/>
              <w:spacing w:line="360" w:lineRule="auto"/>
              <w:jc w:val="left"/>
              <w:rPr>
                <w:rFonts w:hint="eastAsia"/>
                <w:color w:val="auto"/>
                <w:kern w:val="0"/>
                <w:sz w:val="24"/>
                <w:highlight w:val="none"/>
              </w:rPr>
            </w:pPr>
            <w:r>
              <w:rPr>
                <w:rFonts w:hint="eastAsia"/>
                <w:color w:val="auto"/>
                <w:kern w:val="0"/>
                <w:sz w:val="24"/>
                <w:highlight w:val="none"/>
              </w:rPr>
              <w:t>（7）《省住房城乡建设厅关于调整建设工程计价增值税税率的通知》 苏建函价〔2019〕178号文；</w:t>
            </w:r>
          </w:p>
          <w:p w14:paraId="3F70D6E8">
            <w:pPr>
              <w:adjustRightInd w:val="0"/>
              <w:snapToGrid w:val="0"/>
              <w:spacing w:line="360" w:lineRule="auto"/>
              <w:jc w:val="left"/>
              <w:rPr>
                <w:rFonts w:hint="eastAsia"/>
                <w:color w:val="auto"/>
                <w:kern w:val="0"/>
                <w:sz w:val="24"/>
                <w:highlight w:val="none"/>
              </w:rPr>
            </w:pPr>
            <w:r>
              <w:rPr>
                <w:rFonts w:hint="eastAsia"/>
                <w:color w:val="auto"/>
                <w:kern w:val="0"/>
                <w:sz w:val="24"/>
                <w:highlight w:val="none"/>
              </w:rPr>
              <w:t>（8）《省住房城乡建设厅关于调整建设工程按质论价等费用计取方法的公告》（[2018]第24号）；</w:t>
            </w:r>
          </w:p>
          <w:p w14:paraId="618889CA">
            <w:pPr>
              <w:adjustRightInd w:val="0"/>
              <w:snapToGrid w:val="0"/>
              <w:spacing w:line="360" w:lineRule="auto"/>
              <w:jc w:val="left"/>
              <w:rPr>
                <w:rFonts w:hint="eastAsia"/>
                <w:color w:val="auto"/>
                <w:kern w:val="0"/>
                <w:sz w:val="24"/>
                <w:highlight w:val="none"/>
              </w:rPr>
            </w:pPr>
            <w:r>
              <w:rPr>
                <w:rFonts w:hint="eastAsia"/>
                <w:color w:val="auto"/>
                <w:kern w:val="0"/>
                <w:sz w:val="24"/>
                <w:highlight w:val="none"/>
              </w:rPr>
              <w:t>（9）材料价格参照2024年第12期《南通建设工程造价信息》中的信息价（其中苗木价格按《南通建设造价信息》2024年1</w:t>
            </w:r>
            <w:r>
              <w:rPr>
                <w:rFonts w:hint="eastAsia"/>
                <w:color w:val="auto"/>
                <w:kern w:val="0"/>
                <w:sz w:val="24"/>
                <w:highlight w:val="none"/>
                <w:lang w:val="en-US" w:eastAsia="zh-CN"/>
              </w:rPr>
              <w:t>2</w:t>
            </w:r>
            <w:r>
              <w:rPr>
                <w:rFonts w:hint="eastAsia"/>
                <w:color w:val="auto"/>
                <w:kern w:val="0"/>
                <w:sz w:val="24"/>
                <w:highlight w:val="none"/>
              </w:rPr>
              <w:t>月份南通市园林绿化苗木信息价执行）及同期市场价。该价格已考虑营改增的调整内容，材料按信息价中含税价格除税，征税方法采用一般计税法；</w:t>
            </w:r>
          </w:p>
          <w:p w14:paraId="04AFB730">
            <w:pPr>
              <w:adjustRightInd w:val="0"/>
              <w:snapToGrid w:val="0"/>
              <w:spacing w:line="360" w:lineRule="auto"/>
              <w:jc w:val="left"/>
              <w:rPr>
                <w:color w:val="auto"/>
                <w:kern w:val="0"/>
                <w:sz w:val="24"/>
                <w:highlight w:val="none"/>
              </w:rPr>
            </w:pPr>
            <w:r>
              <w:rPr>
                <w:rFonts w:hint="eastAsia"/>
                <w:color w:val="auto"/>
                <w:kern w:val="0"/>
                <w:sz w:val="24"/>
                <w:highlight w:val="none"/>
              </w:rPr>
              <w:t>（10）答疑、补充通知或澄清文件。</w:t>
            </w:r>
          </w:p>
        </w:tc>
      </w:tr>
      <w:tr w14:paraId="5766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00DDC731">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15</w:t>
            </w:r>
          </w:p>
        </w:tc>
        <w:tc>
          <w:tcPr>
            <w:tcW w:w="992" w:type="dxa"/>
            <w:vAlign w:val="center"/>
          </w:tcPr>
          <w:p w14:paraId="1C5F84B0">
            <w:pPr>
              <w:spacing w:line="360" w:lineRule="auto"/>
              <w:jc w:val="center"/>
              <w:rPr>
                <w:color w:val="auto"/>
                <w:sz w:val="24"/>
                <w:highlight w:val="none"/>
              </w:rPr>
            </w:pPr>
            <w:r>
              <w:rPr>
                <w:color w:val="auto"/>
                <w:sz w:val="24"/>
                <w:highlight w:val="none"/>
              </w:rPr>
              <w:t>18.4</w:t>
            </w:r>
          </w:p>
        </w:tc>
        <w:tc>
          <w:tcPr>
            <w:tcW w:w="1843" w:type="dxa"/>
            <w:vAlign w:val="center"/>
          </w:tcPr>
          <w:p w14:paraId="5B5D2D43">
            <w:pPr>
              <w:spacing w:line="360" w:lineRule="auto"/>
              <w:jc w:val="center"/>
              <w:rPr>
                <w:color w:val="auto"/>
                <w:sz w:val="24"/>
                <w:highlight w:val="none"/>
              </w:rPr>
            </w:pPr>
            <w:r>
              <w:rPr>
                <w:rFonts w:hAnsi="宋体"/>
                <w:color w:val="auto"/>
                <w:sz w:val="24"/>
                <w:highlight w:val="none"/>
              </w:rPr>
              <w:t>招标控制价公布时间</w:t>
            </w:r>
          </w:p>
        </w:tc>
        <w:tc>
          <w:tcPr>
            <w:tcW w:w="5745" w:type="dxa"/>
            <w:vAlign w:val="center"/>
          </w:tcPr>
          <w:p w14:paraId="7390A1E6">
            <w:pPr>
              <w:spacing w:line="360" w:lineRule="auto"/>
              <w:jc w:val="left"/>
              <w:rPr>
                <w:color w:val="auto"/>
                <w:sz w:val="24"/>
                <w:highlight w:val="none"/>
              </w:rPr>
            </w:pPr>
            <w:r>
              <w:rPr>
                <w:rFonts w:hAnsi="宋体"/>
                <w:color w:val="auto"/>
                <w:sz w:val="24"/>
                <w:highlight w:val="none"/>
              </w:rPr>
              <w:t>本工程</w:t>
            </w:r>
            <w:r>
              <w:rPr>
                <w:rFonts w:hint="eastAsia" w:hAnsi="宋体"/>
                <w:color w:val="auto"/>
                <w:sz w:val="24"/>
                <w:highlight w:val="none"/>
              </w:rPr>
              <w:t>招标控制价</w:t>
            </w:r>
            <w:r>
              <w:rPr>
                <w:rFonts w:hAnsi="宋体"/>
                <w:color w:val="auto"/>
                <w:sz w:val="24"/>
                <w:highlight w:val="none"/>
              </w:rPr>
              <w:t>为</w:t>
            </w:r>
            <w:r>
              <w:rPr>
                <w:color w:val="auto"/>
                <w:sz w:val="24"/>
                <w:highlight w:val="none"/>
                <w:u w:val="single"/>
              </w:rPr>
              <w:t xml:space="preserve"> </w:t>
            </w:r>
            <w:r>
              <w:rPr>
                <w:rFonts w:hint="eastAsia"/>
                <w:color w:val="auto"/>
                <w:sz w:val="24"/>
                <w:highlight w:val="none"/>
                <w:u w:val="single"/>
              </w:rPr>
              <w:t>483892.54</w:t>
            </w:r>
            <w:r>
              <w:rPr>
                <w:rFonts w:hint="eastAsia"/>
                <w:b/>
                <w:color w:val="auto"/>
                <w:sz w:val="24"/>
                <w:highlight w:val="none"/>
                <w:u w:val="single"/>
              </w:rPr>
              <w:t>元</w:t>
            </w:r>
            <w:r>
              <w:rPr>
                <w:b/>
                <w:color w:val="auto"/>
                <w:sz w:val="24"/>
                <w:highlight w:val="none"/>
                <w:u w:val="single"/>
              </w:rPr>
              <w:t xml:space="preserve"> </w:t>
            </w:r>
            <w:r>
              <w:rPr>
                <w:rFonts w:hAnsi="宋体"/>
                <w:color w:val="auto"/>
                <w:sz w:val="24"/>
                <w:highlight w:val="none"/>
              </w:rPr>
              <w:t>，</w:t>
            </w:r>
            <w:r>
              <w:rPr>
                <w:rFonts w:hAnsi="宋体"/>
                <w:b/>
                <w:color w:val="auto"/>
                <w:sz w:val="24"/>
                <w:highlight w:val="none"/>
              </w:rPr>
              <w:t>投标报价</w:t>
            </w:r>
            <w:r>
              <w:rPr>
                <w:rFonts w:hint="eastAsia" w:hAnsi="宋体"/>
                <w:b/>
                <w:color w:val="auto"/>
                <w:sz w:val="24"/>
                <w:highlight w:val="none"/>
                <w:lang w:eastAsia="zh-CN"/>
              </w:rPr>
              <w:t>高于或等于</w:t>
            </w:r>
            <w:r>
              <w:rPr>
                <w:rFonts w:hint="eastAsia" w:hAnsi="宋体"/>
                <w:b/>
                <w:color w:val="auto"/>
                <w:sz w:val="24"/>
                <w:highlight w:val="none"/>
              </w:rPr>
              <w:t>招标控制价</w:t>
            </w:r>
            <w:r>
              <w:rPr>
                <w:rFonts w:hAnsi="宋体"/>
                <w:b/>
                <w:color w:val="auto"/>
                <w:sz w:val="24"/>
                <w:highlight w:val="none"/>
              </w:rPr>
              <w:t>的为无效报价。</w:t>
            </w:r>
          </w:p>
        </w:tc>
      </w:tr>
      <w:tr w14:paraId="105F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14" w:type="dxa"/>
            <w:vAlign w:val="center"/>
          </w:tcPr>
          <w:p w14:paraId="5E37751A">
            <w:pPr>
              <w:spacing w:line="360" w:lineRule="auto"/>
              <w:jc w:val="center"/>
              <w:rPr>
                <w:rFonts w:ascii="Times New Roman" w:hAnsi="Times New Roman" w:eastAsia="宋体" w:cs="Times New Roman"/>
                <w:color w:val="auto"/>
                <w:kern w:val="2"/>
                <w:sz w:val="24"/>
                <w:szCs w:val="24"/>
                <w:highlight w:val="none"/>
                <w:lang w:val="en-US" w:eastAsia="zh-CN" w:bidi="ar-SA"/>
              </w:rPr>
            </w:pPr>
            <w:r>
              <w:rPr>
                <w:color w:val="auto"/>
                <w:sz w:val="24"/>
                <w:highlight w:val="none"/>
              </w:rPr>
              <w:t>16</w:t>
            </w:r>
          </w:p>
        </w:tc>
        <w:tc>
          <w:tcPr>
            <w:tcW w:w="992" w:type="dxa"/>
            <w:vAlign w:val="center"/>
          </w:tcPr>
          <w:p w14:paraId="299EEC97">
            <w:pPr>
              <w:spacing w:line="360" w:lineRule="auto"/>
              <w:jc w:val="center"/>
              <w:rPr>
                <w:color w:val="auto"/>
                <w:sz w:val="24"/>
                <w:highlight w:val="none"/>
              </w:rPr>
            </w:pPr>
            <w:r>
              <w:rPr>
                <w:color w:val="auto"/>
                <w:sz w:val="24"/>
                <w:highlight w:val="none"/>
              </w:rPr>
              <w:t>20.1</w:t>
            </w:r>
          </w:p>
        </w:tc>
        <w:tc>
          <w:tcPr>
            <w:tcW w:w="1843" w:type="dxa"/>
            <w:vAlign w:val="center"/>
          </w:tcPr>
          <w:p w14:paraId="4FB8DEB8">
            <w:pPr>
              <w:spacing w:line="360" w:lineRule="auto"/>
              <w:jc w:val="center"/>
              <w:rPr>
                <w:color w:val="auto"/>
                <w:sz w:val="24"/>
                <w:highlight w:val="none"/>
              </w:rPr>
            </w:pPr>
            <w:r>
              <w:rPr>
                <w:rFonts w:hAnsi="宋体"/>
                <w:color w:val="auto"/>
                <w:sz w:val="24"/>
                <w:highlight w:val="none"/>
              </w:rPr>
              <w:t>投标</w:t>
            </w:r>
          </w:p>
          <w:p w14:paraId="569BD08F">
            <w:pPr>
              <w:spacing w:line="360" w:lineRule="auto"/>
              <w:jc w:val="center"/>
              <w:rPr>
                <w:color w:val="auto"/>
                <w:sz w:val="24"/>
                <w:highlight w:val="none"/>
              </w:rPr>
            </w:pPr>
            <w:r>
              <w:rPr>
                <w:rFonts w:hAnsi="宋体"/>
                <w:color w:val="auto"/>
                <w:sz w:val="24"/>
                <w:highlight w:val="none"/>
              </w:rPr>
              <w:t>文件份数</w:t>
            </w:r>
          </w:p>
        </w:tc>
        <w:tc>
          <w:tcPr>
            <w:tcW w:w="5745" w:type="dxa"/>
            <w:vAlign w:val="center"/>
          </w:tcPr>
          <w:p w14:paraId="158737C5">
            <w:pPr>
              <w:spacing w:line="360" w:lineRule="auto"/>
              <w:jc w:val="left"/>
              <w:rPr>
                <w:b/>
                <w:snapToGrid w:val="0"/>
                <w:color w:val="auto"/>
                <w:kern w:val="0"/>
                <w:sz w:val="24"/>
                <w:highlight w:val="none"/>
              </w:rPr>
            </w:pPr>
            <w:r>
              <w:rPr>
                <w:rFonts w:hAnsi="宋体"/>
                <w:b/>
                <w:snapToGrid w:val="0"/>
                <w:color w:val="auto"/>
                <w:kern w:val="0"/>
                <w:sz w:val="24"/>
                <w:highlight w:val="none"/>
              </w:rPr>
              <w:t>纸质文件</w:t>
            </w:r>
            <w:r>
              <w:rPr>
                <w:rFonts w:hAnsi="宋体"/>
                <w:snapToGrid w:val="0"/>
                <w:color w:val="auto"/>
                <w:kern w:val="0"/>
                <w:sz w:val="24"/>
                <w:highlight w:val="none"/>
              </w:rPr>
              <w:t>正本</w:t>
            </w:r>
            <w:r>
              <w:rPr>
                <w:rFonts w:hAnsi="宋体"/>
                <w:snapToGrid w:val="0"/>
                <w:color w:val="auto"/>
                <w:kern w:val="0"/>
                <w:sz w:val="24"/>
                <w:highlight w:val="none"/>
                <w:u w:val="single"/>
              </w:rPr>
              <w:t>壹</w:t>
            </w:r>
            <w:r>
              <w:rPr>
                <w:rFonts w:hAnsi="宋体"/>
                <w:snapToGrid w:val="0"/>
                <w:color w:val="auto"/>
                <w:kern w:val="0"/>
                <w:sz w:val="24"/>
                <w:highlight w:val="none"/>
              </w:rPr>
              <w:t>份，中标单位在领取中标通知书前再提供完整的投标文件</w:t>
            </w:r>
            <w:r>
              <w:rPr>
                <w:snapToGrid w:val="0"/>
                <w:color w:val="auto"/>
                <w:kern w:val="0"/>
                <w:sz w:val="24"/>
                <w:highlight w:val="none"/>
              </w:rPr>
              <w:t>(</w:t>
            </w:r>
            <w:r>
              <w:rPr>
                <w:rFonts w:hAnsi="宋体"/>
                <w:b/>
                <w:snapToGrid w:val="0"/>
                <w:color w:val="auto"/>
                <w:kern w:val="0"/>
                <w:sz w:val="24"/>
                <w:highlight w:val="none"/>
              </w:rPr>
              <w:t>叁份</w:t>
            </w:r>
            <w:r>
              <w:rPr>
                <w:rFonts w:hAnsi="宋体"/>
                <w:snapToGrid w:val="0"/>
                <w:color w:val="auto"/>
                <w:kern w:val="0"/>
                <w:sz w:val="24"/>
                <w:highlight w:val="none"/>
              </w:rPr>
              <w:t>资格审查文件、叁份商务标文件</w:t>
            </w:r>
            <w:r>
              <w:rPr>
                <w:snapToGrid w:val="0"/>
                <w:color w:val="auto"/>
                <w:kern w:val="0"/>
                <w:sz w:val="24"/>
                <w:highlight w:val="none"/>
              </w:rPr>
              <w:t>)</w:t>
            </w:r>
            <w:r>
              <w:rPr>
                <w:b/>
                <w:snapToGrid w:val="0"/>
                <w:color w:val="auto"/>
                <w:kern w:val="0"/>
                <w:sz w:val="24"/>
                <w:highlight w:val="none"/>
              </w:rPr>
              <w:t xml:space="preserve"> </w:t>
            </w:r>
          </w:p>
        </w:tc>
      </w:tr>
      <w:tr w14:paraId="58D4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vAlign w:val="center"/>
          </w:tcPr>
          <w:p w14:paraId="15FA382A">
            <w:pPr>
              <w:spacing w:line="360" w:lineRule="auto"/>
              <w:jc w:val="center"/>
              <w:rPr>
                <w:rFonts w:ascii="Times New Roman" w:hAnsi="Times New Roman" w:eastAsia="宋体" w:cs="Times New Roman"/>
                <w:color w:val="auto"/>
                <w:kern w:val="2"/>
                <w:sz w:val="24"/>
                <w:szCs w:val="24"/>
                <w:highlight w:val="none"/>
                <w:lang w:val="en-US" w:eastAsia="zh-CN" w:bidi="ar-SA"/>
              </w:rPr>
            </w:pPr>
            <w:r>
              <w:rPr>
                <w:color w:val="auto"/>
                <w:sz w:val="24"/>
                <w:highlight w:val="none"/>
              </w:rPr>
              <w:t>17</w:t>
            </w:r>
          </w:p>
        </w:tc>
        <w:tc>
          <w:tcPr>
            <w:tcW w:w="992" w:type="dxa"/>
            <w:vAlign w:val="center"/>
          </w:tcPr>
          <w:p w14:paraId="17CF7DEA">
            <w:pPr>
              <w:spacing w:line="360" w:lineRule="auto"/>
              <w:jc w:val="center"/>
              <w:rPr>
                <w:color w:val="auto"/>
                <w:sz w:val="24"/>
                <w:highlight w:val="none"/>
              </w:rPr>
            </w:pPr>
            <w:r>
              <w:rPr>
                <w:color w:val="auto"/>
                <w:sz w:val="24"/>
                <w:highlight w:val="none"/>
              </w:rPr>
              <w:t>21</w:t>
            </w:r>
          </w:p>
        </w:tc>
        <w:tc>
          <w:tcPr>
            <w:tcW w:w="1843" w:type="dxa"/>
            <w:vAlign w:val="center"/>
          </w:tcPr>
          <w:p w14:paraId="78C5224F">
            <w:pPr>
              <w:spacing w:line="360" w:lineRule="auto"/>
              <w:jc w:val="center"/>
              <w:rPr>
                <w:rFonts w:hAnsi="宋体"/>
                <w:color w:val="auto"/>
                <w:sz w:val="24"/>
                <w:highlight w:val="none"/>
              </w:rPr>
            </w:pPr>
            <w:r>
              <w:rPr>
                <w:rFonts w:hAnsi="宋体"/>
                <w:color w:val="auto"/>
                <w:sz w:val="24"/>
                <w:highlight w:val="none"/>
              </w:rPr>
              <w:t>投标文件提交地点及截止</w:t>
            </w:r>
          </w:p>
          <w:p w14:paraId="3D4E8F8E">
            <w:pPr>
              <w:spacing w:line="360" w:lineRule="auto"/>
              <w:jc w:val="center"/>
              <w:rPr>
                <w:color w:val="auto"/>
                <w:sz w:val="24"/>
                <w:highlight w:val="none"/>
              </w:rPr>
            </w:pPr>
            <w:r>
              <w:rPr>
                <w:rFonts w:hAnsi="宋体"/>
                <w:color w:val="auto"/>
                <w:sz w:val="24"/>
                <w:highlight w:val="none"/>
              </w:rPr>
              <w:t>时间</w:t>
            </w:r>
          </w:p>
        </w:tc>
        <w:tc>
          <w:tcPr>
            <w:tcW w:w="5745" w:type="dxa"/>
            <w:vAlign w:val="center"/>
          </w:tcPr>
          <w:p w14:paraId="7164586A">
            <w:pPr>
              <w:spacing w:line="360" w:lineRule="auto"/>
              <w:jc w:val="left"/>
              <w:rPr>
                <w:rFonts w:hint="eastAsia" w:eastAsia="宋体"/>
                <w:b/>
                <w:color w:val="auto"/>
                <w:sz w:val="24"/>
                <w:highlight w:val="none"/>
                <w:lang w:eastAsia="zh-CN"/>
              </w:rPr>
            </w:pPr>
            <w:r>
              <w:rPr>
                <w:rFonts w:hAnsi="宋体"/>
                <w:b/>
                <w:color w:val="auto"/>
                <w:sz w:val="24"/>
                <w:highlight w:val="none"/>
              </w:rPr>
              <w:t>收件人：</w:t>
            </w:r>
            <w:r>
              <w:rPr>
                <w:rFonts w:hint="eastAsia" w:hAnsi="宋体"/>
                <w:b/>
                <w:color w:val="auto"/>
                <w:sz w:val="24"/>
                <w:highlight w:val="none"/>
                <w:lang w:eastAsia="zh-CN"/>
              </w:rPr>
              <w:t>江苏建诚工程咨询有限公司</w:t>
            </w:r>
          </w:p>
          <w:p w14:paraId="3721F13A">
            <w:pPr>
              <w:spacing w:line="360" w:lineRule="auto"/>
              <w:jc w:val="left"/>
              <w:rPr>
                <w:color w:val="auto"/>
                <w:sz w:val="24"/>
                <w:highlight w:val="none"/>
                <w:u w:val="single"/>
              </w:rPr>
            </w:pPr>
            <w:r>
              <w:rPr>
                <w:rFonts w:hAnsi="宋体"/>
                <w:b/>
                <w:color w:val="auto"/>
                <w:sz w:val="24"/>
                <w:highlight w:val="none"/>
              </w:rPr>
              <w:t>截止时间：</w:t>
            </w:r>
            <w:r>
              <w:rPr>
                <w:b/>
                <w:color w:val="auto"/>
                <w:sz w:val="24"/>
                <w:highlight w:val="none"/>
                <w:u w:val="single"/>
              </w:rPr>
              <w:t>202</w:t>
            </w:r>
            <w:r>
              <w:rPr>
                <w:rFonts w:hint="eastAsia"/>
                <w:b/>
                <w:color w:val="auto"/>
                <w:sz w:val="24"/>
                <w:highlight w:val="none"/>
                <w:u w:val="single"/>
                <w:lang w:val="en-US" w:eastAsia="zh-CN"/>
              </w:rPr>
              <w:t>5</w:t>
            </w:r>
            <w:r>
              <w:rPr>
                <w:rFonts w:hAnsi="宋体"/>
                <w:b/>
                <w:color w:val="auto"/>
                <w:sz w:val="24"/>
                <w:highlight w:val="none"/>
                <w:u w:val="single"/>
              </w:rPr>
              <w:t>年</w:t>
            </w:r>
            <w:r>
              <w:rPr>
                <w:rFonts w:hint="eastAsia" w:hAnsi="宋体"/>
                <w:b/>
                <w:color w:val="auto"/>
                <w:sz w:val="24"/>
                <w:highlight w:val="none"/>
                <w:u w:val="single"/>
                <w:lang w:val="en-US" w:eastAsia="zh-CN"/>
              </w:rPr>
              <w:t>1</w:t>
            </w:r>
            <w:r>
              <w:rPr>
                <w:rFonts w:hAnsi="宋体"/>
                <w:b/>
                <w:color w:val="auto"/>
                <w:sz w:val="24"/>
                <w:highlight w:val="none"/>
                <w:u w:val="single"/>
              </w:rPr>
              <w:t>月</w:t>
            </w:r>
            <w:r>
              <w:rPr>
                <w:rFonts w:hint="eastAsia" w:hAnsi="宋体"/>
                <w:b/>
                <w:color w:val="auto"/>
                <w:sz w:val="24"/>
                <w:highlight w:val="none"/>
                <w:u w:val="single"/>
                <w:lang w:val="en-US" w:eastAsia="zh-CN"/>
              </w:rPr>
              <w:t>7</w:t>
            </w:r>
            <w:r>
              <w:rPr>
                <w:rFonts w:hAnsi="宋体"/>
                <w:b/>
                <w:color w:val="auto"/>
                <w:sz w:val="24"/>
                <w:highlight w:val="none"/>
                <w:u w:val="single"/>
              </w:rPr>
              <w:t>日</w:t>
            </w:r>
            <w:r>
              <w:rPr>
                <w:rFonts w:hint="eastAsia"/>
                <w:b/>
                <w:color w:val="auto"/>
                <w:sz w:val="24"/>
                <w:highlight w:val="none"/>
                <w:u w:val="single"/>
                <w:lang w:val="en-US" w:eastAsia="zh-CN"/>
              </w:rPr>
              <w:t>14</w:t>
            </w:r>
            <w:r>
              <w:rPr>
                <w:rFonts w:hAnsi="宋体"/>
                <w:b/>
                <w:bCs/>
                <w:color w:val="auto"/>
                <w:sz w:val="24"/>
                <w:highlight w:val="none"/>
                <w:u w:val="single"/>
              </w:rPr>
              <w:t>时</w:t>
            </w:r>
            <w:r>
              <w:rPr>
                <w:rFonts w:hint="eastAsia" w:hAnsi="宋体"/>
                <w:b/>
                <w:bCs/>
                <w:color w:val="auto"/>
                <w:sz w:val="24"/>
                <w:highlight w:val="none"/>
                <w:u w:val="single"/>
                <w:lang w:val="en-US" w:eastAsia="zh-CN"/>
              </w:rPr>
              <w:t>00</w:t>
            </w:r>
            <w:r>
              <w:rPr>
                <w:rFonts w:hAnsi="宋体"/>
                <w:b/>
                <w:bCs/>
                <w:color w:val="auto"/>
                <w:sz w:val="24"/>
                <w:highlight w:val="none"/>
                <w:u w:val="single"/>
              </w:rPr>
              <w:t>分</w:t>
            </w:r>
          </w:p>
          <w:p w14:paraId="13EB0AE2">
            <w:pPr>
              <w:spacing w:line="360" w:lineRule="auto"/>
              <w:jc w:val="left"/>
              <w:rPr>
                <w:color w:val="auto"/>
                <w:sz w:val="24"/>
                <w:highlight w:val="none"/>
                <w:u w:val="single"/>
              </w:rPr>
            </w:pPr>
            <w:r>
              <w:rPr>
                <w:rFonts w:hAnsi="宋体"/>
                <w:b/>
                <w:color w:val="auto"/>
                <w:sz w:val="24"/>
                <w:highlight w:val="none"/>
              </w:rPr>
              <w:t>提交地点：</w:t>
            </w:r>
            <w:r>
              <w:rPr>
                <w:rFonts w:hAnsi="宋体"/>
                <w:b/>
                <w:snapToGrid w:val="0"/>
                <w:color w:val="auto"/>
                <w:kern w:val="0"/>
                <w:sz w:val="24"/>
                <w:highlight w:val="none"/>
              </w:rPr>
              <w:t>南通市城港路</w:t>
            </w:r>
            <w:r>
              <w:rPr>
                <w:b/>
                <w:snapToGrid w:val="0"/>
                <w:color w:val="auto"/>
                <w:kern w:val="0"/>
                <w:sz w:val="24"/>
                <w:highlight w:val="none"/>
              </w:rPr>
              <w:t>56</w:t>
            </w:r>
            <w:r>
              <w:rPr>
                <w:rFonts w:hAnsi="宋体"/>
                <w:b/>
                <w:snapToGrid w:val="0"/>
                <w:color w:val="auto"/>
                <w:kern w:val="0"/>
                <w:sz w:val="24"/>
                <w:highlight w:val="none"/>
              </w:rPr>
              <w:t>号三号楼</w:t>
            </w:r>
            <w:r>
              <w:rPr>
                <w:b/>
                <w:snapToGrid w:val="0"/>
                <w:color w:val="auto"/>
                <w:kern w:val="0"/>
                <w:sz w:val="24"/>
                <w:highlight w:val="none"/>
              </w:rPr>
              <w:t>4</w:t>
            </w:r>
            <w:r>
              <w:rPr>
                <w:rFonts w:hint="eastAsia"/>
                <w:b/>
                <w:snapToGrid w:val="0"/>
                <w:color w:val="auto"/>
                <w:kern w:val="0"/>
                <w:sz w:val="24"/>
                <w:highlight w:val="none"/>
                <w:lang w:val="en-US" w:eastAsia="zh-CN"/>
              </w:rPr>
              <w:t>19</w:t>
            </w:r>
            <w:r>
              <w:rPr>
                <w:rFonts w:hint="eastAsia" w:hAnsi="宋体"/>
                <w:b/>
                <w:snapToGrid w:val="0"/>
                <w:color w:val="auto"/>
                <w:kern w:val="0"/>
                <w:sz w:val="24"/>
                <w:highlight w:val="none"/>
              </w:rPr>
              <w:t>会议室</w:t>
            </w:r>
          </w:p>
          <w:p w14:paraId="64CC1B5F">
            <w:pPr>
              <w:spacing w:line="360" w:lineRule="auto"/>
              <w:jc w:val="left"/>
              <w:rPr>
                <w:color w:val="auto"/>
                <w:sz w:val="24"/>
                <w:highlight w:val="none"/>
                <w:u w:val="single"/>
              </w:rPr>
            </w:pPr>
            <w:r>
              <w:rPr>
                <w:rFonts w:hAnsi="宋体"/>
                <w:b/>
                <w:snapToGrid w:val="0"/>
                <w:color w:val="auto"/>
                <w:kern w:val="0"/>
                <w:sz w:val="24"/>
                <w:highlight w:val="none"/>
              </w:rPr>
              <w:t>特别提醒：请各潜在投标人合理选择交通工具，或提前到达投标地点。</w:t>
            </w:r>
          </w:p>
        </w:tc>
      </w:tr>
      <w:tr w14:paraId="28F2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14" w:type="dxa"/>
            <w:vAlign w:val="center"/>
          </w:tcPr>
          <w:p w14:paraId="71B9065F">
            <w:pPr>
              <w:spacing w:line="360" w:lineRule="auto"/>
              <w:jc w:val="center"/>
              <w:rPr>
                <w:rFonts w:ascii="Times New Roman" w:hAnsi="Times New Roman" w:eastAsia="宋体" w:cs="Times New Roman"/>
                <w:color w:val="auto"/>
                <w:kern w:val="2"/>
                <w:sz w:val="24"/>
                <w:szCs w:val="24"/>
                <w:highlight w:val="none"/>
                <w:lang w:val="en-US" w:eastAsia="zh-CN" w:bidi="ar-SA"/>
              </w:rPr>
            </w:pPr>
            <w:r>
              <w:rPr>
                <w:color w:val="auto"/>
                <w:sz w:val="24"/>
                <w:highlight w:val="none"/>
              </w:rPr>
              <w:t>18</w:t>
            </w:r>
          </w:p>
        </w:tc>
        <w:tc>
          <w:tcPr>
            <w:tcW w:w="992" w:type="dxa"/>
            <w:vAlign w:val="center"/>
          </w:tcPr>
          <w:p w14:paraId="6671317C">
            <w:pPr>
              <w:spacing w:line="360" w:lineRule="auto"/>
              <w:jc w:val="center"/>
              <w:rPr>
                <w:color w:val="auto"/>
                <w:sz w:val="24"/>
                <w:highlight w:val="none"/>
              </w:rPr>
            </w:pPr>
            <w:r>
              <w:rPr>
                <w:color w:val="auto"/>
                <w:sz w:val="24"/>
                <w:highlight w:val="none"/>
              </w:rPr>
              <w:t>24</w:t>
            </w:r>
          </w:p>
        </w:tc>
        <w:tc>
          <w:tcPr>
            <w:tcW w:w="1843" w:type="dxa"/>
            <w:vAlign w:val="center"/>
          </w:tcPr>
          <w:p w14:paraId="01E286C1">
            <w:pPr>
              <w:spacing w:line="360" w:lineRule="auto"/>
              <w:jc w:val="center"/>
              <w:rPr>
                <w:color w:val="auto"/>
                <w:sz w:val="24"/>
                <w:highlight w:val="none"/>
              </w:rPr>
            </w:pPr>
            <w:r>
              <w:rPr>
                <w:rFonts w:hAnsi="宋体"/>
                <w:color w:val="auto"/>
                <w:sz w:val="24"/>
                <w:highlight w:val="none"/>
              </w:rPr>
              <w:t>开标</w:t>
            </w:r>
          </w:p>
        </w:tc>
        <w:tc>
          <w:tcPr>
            <w:tcW w:w="5745" w:type="dxa"/>
            <w:vAlign w:val="center"/>
          </w:tcPr>
          <w:p w14:paraId="5486D5C8">
            <w:pPr>
              <w:spacing w:line="360" w:lineRule="auto"/>
              <w:jc w:val="left"/>
              <w:rPr>
                <w:color w:val="auto"/>
                <w:sz w:val="24"/>
                <w:highlight w:val="none"/>
                <w:u w:val="single"/>
              </w:rPr>
            </w:pPr>
            <w:r>
              <w:rPr>
                <w:rFonts w:hAnsi="宋体"/>
                <w:b/>
                <w:color w:val="auto"/>
                <w:sz w:val="24"/>
                <w:highlight w:val="none"/>
              </w:rPr>
              <w:t>开标时间：</w:t>
            </w:r>
            <w:r>
              <w:rPr>
                <w:b/>
                <w:color w:val="auto"/>
                <w:sz w:val="24"/>
                <w:highlight w:val="none"/>
                <w:u w:val="single"/>
              </w:rPr>
              <w:t>202</w:t>
            </w:r>
            <w:r>
              <w:rPr>
                <w:rFonts w:hint="eastAsia"/>
                <w:b/>
                <w:color w:val="auto"/>
                <w:sz w:val="24"/>
                <w:highlight w:val="none"/>
                <w:u w:val="single"/>
                <w:lang w:val="en-US" w:eastAsia="zh-CN"/>
              </w:rPr>
              <w:t>5</w:t>
            </w:r>
            <w:r>
              <w:rPr>
                <w:rFonts w:hAnsi="宋体"/>
                <w:b/>
                <w:color w:val="auto"/>
                <w:sz w:val="24"/>
                <w:highlight w:val="none"/>
                <w:u w:val="single"/>
              </w:rPr>
              <w:t>年</w:t>
            </w:r>
            <w:r>
              <w:rPr>
                <w:rFonts w:hint="eastAsia" w:hAnsi="宋体"/>
                <w:b/>
                <w:color w:val="auto"/>
                <w:sz w:val="24"/>
                <w:highlight w:val="none"/>
                <w:u w:val="single"/>
                <w:lang w:val="en-US" w:eastAsia="zh-CN"/>
              </w:rPr>
              <w:t>1</w:t>
            </w:r>
            <w:r>
              <w:rPr>
                <w:rFonts w:hAnsi="宋体"/>
                <w:b/>
                <w:color w:val="auto"/>
                <w:sz w:val="24"/>
                <w:highlight w:val="none"/>
                <w:u w:val="single"/>
              </w:rPr>
              <w:t>月</w:t>
            </w:r>
            <w:r>
              <w:rPr>
                <w:rFonts w:hint="eastAsia" w:hAnsi="宋体"/>
                <w:b/>
                <w:color w:val="auto"/>
                <w:sz w:val="24"/>
                <w:highlight w:val="none"/>
                <w:u w:val="single"/>
                <w:lang w:val="en-US" w:eastAsia="zh-CN"/>
              </w:rPr>
              <w:t>7</w:t>
            </w:r>
            <w:bookmarkStart w:id="73" w:name="_GoBack"/>
            <w:bookmarkEnd w:id="73"/>
            <w:r>
              <w:rPr>
                <w:rFonts w:hAnsi="宋体"/>
                <w:b/>
                <w:color w:val="auto"/>
                <w:sz w:val="24"/>
                <w:highlight w:val="none"/>
                <w:u w:val="single"/>
              </w:rPr>
              <w:t>日</w:t>
            </w:r>
            <w:r>
              <w:rPr>
                <w:rFonts w:hint="eastAsia"/>
                <w:b/>
                <w:color w:val="auto"/>
                <w:sz w:val="24"/>
                <w:highlight w:val="none"/>
                <w:u w:val="single"/>
                <w:lang w:val="en-US" w:eastAsia="zh-CN"/>
              </w:rPr>
              <w:t>14</w:t>
            </w:r>
            <w:r>
              <w:rPr>
                <w:rFonts w:hAnsi="宋体"/>
                <w:b/>
                <w:bCs/>
                <w:color w:val="auto"/>
                <w:sz w:val="24"/>
                <w:highlight w:val="none"/>
                <w:u w:val="single"/>
              </w:rPr>
              <w:t>时</w:t>
            </w:r>
            <w:r>
              <w:rPr>
                <w:rFonts w:hint="eastAsia" w:hAnsi="宋体"/>
                <w:b/>
                <w:bCs/>
                <w:color w:val="auto"/>
                <w:sz w:val="24"/>
                <w:highlight w:val="none"/>
                <w:u w:val="single"/>
                <w:lang w:val="en-US" w:eastAsia="zh-CN"/>
              </w:rPr>
              <w:t>00</w:t>
            </w:r>
            <w:r>
              <w:rPr>
                <w:rFonts w:hAnsi="宋体"/>
                <w:b/>
                <w:bCs/>
                <w:color w:val="auto"/>
                <w:sz w:val="24"/>
                <w:highlight w:val="none"/>
                <w:u w:val="single"/>
              </w:rPr>
              <w:t>分</w:t>
            </w:r>
          </w:p>
          <w:p w14:paraId="3343E743">
            <w:pPr>
              <w:spacing w:line="360" w:lineRule="auto"/>
              <w:jc w:val="left"/>
              <w:rPr>
                <w:color w:val="auto"/>
                <w:sz w:val="24"/>
                <w:highlight w:val="none"/>
              </w:rPr>
            </w:pPr>
            <w:r>
              <w:rPr>
                <w:rFonts w:hAnsi="宋体"/>
                <w:b/>
                <w:color w:val="auto"/>
                <w:sz w:val="24"/>
                <w:highlight w:val="none"/>
              </w:rPr>
              <w:t>开标地点：</w:t>
            </w:r>
            <w:r>
              <w:rPr>
                <w:rFonts w:hAnsi="宋体"/>
                <w:b/>
                <w:snapToGrid w:val="0"/>
                <w:color w:val="auto"/>
                <w:kern w:val="0"/>
                <w:sz w:val="24"/>
                <w:highlight w:val="none"/>
              </w:rPr>
              <w:t>南通市城港路</w:t>
            </w:r>
            <w:r>
              <w:rPr>
                <w:b/>
                <w:snapToGrid w:val="0"/>
                <w:color w:val="auto"/>
                <w:kern w:val="0"/>
                <w:sz w:val="24"/>
                <w:highlight w:val="none"/>
              </w:rPr>
              <w:t>56</w:t>
            </w:r>
            <w:r>
              <w:rPr>
                <w:rFonts w:hAnsi="宋体"/>
                <w:b/>
                <w:snapToGrid w:val="0"/>
                <w:color w:val="auto"/>
                <w:kern w:val="0"/>
                <w:sz w:val="24"/>
                <w:highlight w:val="none"/>
              </w:rPr>
              <w:t>号三号楼</w:t>
            </w:r>
            <w:r>
              <w:rPr>
                <w:b/>
                <w:snapToGrid w:val="0"/>
                <w:color w:val="auto"/>
                <w:kern w:val="0"/>
                <w:sz w:val="24"/>
                <w:highlight w:val="none"/>
              </w:rPr>
              <w:t>4</w:t>
            </w:r>
            <w:r>
              <w:rPr>
                <w:rFonts w:hint="eastAsia"/>
                <w:b/>
                <w:snapToGrid w:val="0"/>
                <w:color w:val="auto"/>
                <w:kern w:val="0"/>
                <w:sz w:val="24"/>
                <w:highlight w:val="none"/>
                <w:lang w:val="en-US" w:eastAsia="zh-CN"/>
              </w:rPr>
              <w:t>19</w:t>
            </w:r>
            <w:r>
              <w:rPr>
                <w:rFonts w:hint="eastAsia" w:hAnsi="宋体"/>
                <w:b/>
                <w:snapToGrid w:val="0"/>
                <w:color w:val="auto"/>
                <w:kern w:val="0"/>
                <w:sz w:val="24"/>
                <w:highlight w:val="none"/>
              </w:rPr>
              <w:t>会议室</w:t>
            </w:r>
          </w:p>
        </w:tc>
      </w:tr>
      <w:tr w14:paraId="33E58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vAlign w:val="center"/>
          </w:tcPr>
          <w:p w14:paraId="22992B6B">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19</w:t>
            </w:r>
          </w:p>
        </w:tc>
        <w:tc>
          <w:tcPr>
            <w:tcW w:w="992" w:type="dxa"/>
            <w:vAlign w:val="center"/>
          </w:tcPr>
          <w:p w14:paraId="43D8BC7F">
            <w:pPr>
              <w:spacing w:line="360" w:lineRule="auto"/>
              <w:jc w:val="center"/>
              <w:rPr>
                <w:color w:val="auto"/>
                <w:sz w:val="24"/>
                <w:highlight w:val="none"/>
              </w:rPr>
            </w:pPr>
            <w:r>
              <w:rPr>
                <w:color w:val="auto"/>
                <w:sz w:val="24"/>
                <w:highlight w:val="none"/>
              </w:rPr>
              <w:t>25</w:t>
            </w:r>
          </w:p>
        </w:tc>
        <w:tc>
          <w:tcPr>
            <w:tcW w:w="1843" w:type="dxa"/>
            <w:vAlign w:val="center"/>
          </w:tcPr>
          <w:p w14:paraId="573596BC">
            <w:pPr>
              <w:spacing w:line="360" w:lineRule="auto"/>
              <w:jc w:val="center"/>
              <w:rPr>
                <w:color w:val="auto"/>
                <w:sz w:val="24"/>
                <w:highlight w:val="none"/>
              </w:rPr>
            </w:pPr>
            <w:r>
              <w:rPr>
                <w:rFonts w:hAnsi="宋体"/>
                <w:color w:val="auto"/>
                <w:sz w:val="24"/>
                <w:highlight w:val="none"/>
              </w:rPr>
              <w:t>评标委员会</w:t>
            </w:r>
          </w:p>
        </w:tc>
        <w:tc>
          <w:tcPr>
            <w:tcW w:w="5745" w:type="dxa"/>
            <w:vAlign w:val="center"/>
          </w:tcPr>
          <w:p w14:paraId="555A5576">
            <w:pPr>
              <w:spacing w:line="360" w:lineRule="auto"/>
              <w:jc w:val="left"/>
              <w:rPr>
                <w:color w:val="auto"/>
                <w:sz w:val="24"/>
                <w:highlight w:val="none"/>
              </w:rPr>
            </w:pPr>
            <w:r>
              <w:rPr>
                <w:rFonts w:hAnsi="宋体"/>
                <w:color w:val="auto"/>
                <w:sz w:val="24"/>
                <w:highlight w:val="none"/>
              </w:rPr>
              <w:t>评标专家</w:t>
            </w:r>
            <w:r>
              <w:rPr>
                <w:rFonts w:hint="eastAsia" w:hAnsi="宋体"/>
                <w:color w:val="auto"/>
                <w:sz w:val="24"/>
                <w:highlight w:val="none"/>
              </w:rPr>
              <w:t>在</w:t>
            </w:r>
            <w:r>
              <w:rPr>
                <w:rFonts w:hAnsi="宋体"/>
                <w:color w:val="auto"/>
                <w:sz w:val="24"/>
                <w:highlight w:val="none"/>
              </w:rPr>
              <w:t>专家库中随机抽取</w:t>
            </w:r>
          </w:p>
        </w:tc>
      </w:tr>
      <w:tr w14:paraId="4950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14" w:type="dxa"/>
            <w:vAlign w:val="center"/>
          </w:tcPr>
          <w:p w14:paraId="27ABDBEA">
            <w:pPr>
              <w:spacing w:line="360" w:lineRule="auto"/>
              <w:jc w:val="center"/>
              <w:rPr>
                <w:color w:val="auto"/>
                <w:sz w:val="24"/>
                <w:highlight w:val="none"/>
              </w:rPr>
            </w:pPr>
            <w:r>
              <w:rPr>
                <w:color w:val="auto"/>
                <w:sz w:val="24"/>
                <w:highlight w:val="none"/>
              </w:rPr>
              <w:t>2</w:t>
            </w:r>
            <w:r>
              <w:rPr>
                <w:rFonts w:hint="eastAsia"/>
                <w:color w:val="auto"/>
                <w:sz w:val="24"/>
                <w:highlight w:val="none"/>
                <w:lang w:val="en-US" w:eastAsia="zh-CN"/>
              </w:rPr>
              <w:t>0</w:t>
            </w:r>
          </w:p>
        </w:tc>
        <w:tc>
          <w:tcPr>
            <w:tcW w:w="992" w:type="dxa"/>
            <w:vAlign w:val="center"/>
          </w:tcPr>
          <w:p w14:paraId="228D233D">
            <w:pPr>
              <w:spacing w:line="360" w:lineRule="auto"/>
              <w:jc w:val="center"/>
              <w:rPr>
                <w:color w:val="auto"/>
                <w:sz w:val="24"/>
                <w:highlight w:val="none"/>
              </w:rPr>
            </w:pPr>
            <w:r>
              <w:rPr>
                <w:color w:val="auto"/>
                <w:sz w:val="24"/>
                <w:highlight w:val="none"/>
              </w:rPr>
              <w:t>35</w:t>
            </w:r>
          </w:p>
        </w:tc>
        <w:tc>
          <w:tcPr>
            <w:tcW w:w="1843" w:type="dxa"/>
            <w:vAlign w:val="center"/>
          </w:tcPr>
          <w:p w14:paraId="01A4ED2B">
            <w:pPr>
              <w:spacing w:line="360" w:lineRule="auto"/>
              <w:jc w:val="center"/>
              <w:rPr>
                <w:color w:val="auto"/>
                <w:sz w:val="24"/>
                <w:highlight w:val="none"/>
              </w:rPr>
            </w:pPr>
            <w:r>
              <w:rPr>
                <w:rFonts w:hAnsi="宋体"/>
                <w:color w:val="auto"/>
                <w:sz w:val="24"/>
                <w:highlight w:val="none"/>
              </w:rPr>
              <w:t>履约担保金额</w:t>
            </w:r>
          </w:p>
        </w:tc>
        <w:tc>
          <w:tcPr>
            <w:tcW w:w="5745" w:type="dxa"/>
            <w:vAlign w:val="center"/>
          </w:tcPr>
          <w:p w14:paraId="4C8B413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hAnsi="宋体"/>
                <w:color w:val="auto"/>
                <w:sz w:val="24"/>
                <w:highlight w:val="none"/>
                <w:lang w:val="en-US" w:eastAsia="zh-CN"/>
              </w:rPr>
            </w:pPr>
            <w:r>
              <w:rPr>
                <w:rFonts w:hint="eastAsia" w:hAnsi="宋体"/>
                <w:color w:val="auto"/>
                <w:sz w:val="24"/>
                <w:highlight w:val="none"/>
                <w:lang w:val="en-US" w:eastAsia="zh-CN"/>
              </w:rPr>
              <w:t>中标通知书发出后30天内，投标人提供的履约保证金为合同价的8%，现金转账、银行保函等方式。逾期视作放弃中标。</w:t>
            </w:r>
          </w:p>
          <w:p w14:paraId="1E39314E">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hAnsi="宋体"/>
                <w:color w:val="auto"/>
                <w:sz w:val="24"/>
                <w:highlight w:val="none"/>
                <w:lang w:val="en-US" w:eastAsia="zh-CN"/>
              </w:rPr>
            </w:pPr>
            <w:r>
              <w:rPr>
                <w:rFonts w:hint="eastAsia" w:hAnsi="宋体"/>
                <w:color w:val="auto"/>
                <w:sz w:val="24"/>
                <w:highlight w:val="none"/>
                <w:lang w:val="en-US" w:eastAsia="zh-CN"/>
              </w:rPr>
              <w:t>户  名：南通市崇川区城市建设工程管理中心</w:t>
            </w:r>
          </w:p>
          <w:p w14:paraId="0DA23CE9">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hAnsi="宋体"/>
                <w:color w:val="auto"/>
                <w:sz w:val="24"/>
                <w:highlight w:val="none"/>
                <w:lang w:val="en-US" w:eastAsia="zh-CN"/>
              </w:rPr>
            </w:pPr>
            <w:r>
              <w:rPr>
                <w:rFonts w:hint="eastAsia" w:hAnsi="宋体"/>
                <w:color w:val="auto"/>
                <w:sz w:val="24"/>
                <w:highlight w:val="none"/>
                <w:lang w:val="en-US" w:eastAsia="zh-CN"/>
              </w:rPr>
              <w:t>开户行：江苏银行股份有限公司南通汇丰支行</w:t>
            </w:r>
          </w:p>
          <w:p w14:paraId="4D95F31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hAnsi="宋体"/>
                <w:color w:val="auto"/>
                <w:sz w:val="24"/>
                <w:highlight w:val="none"/>
                <w:lang w:val="en-US" w:eastAsia="zh-CN"/>
              </w:rPr>
            </w:pPr>
            <w:r>
              <w:rPr>
                <w:rFonts w:hint="eastAsia" w:hAnsi="宋体"/>
                <w:color w:val="auto"/>
                <w:sz w:val="24"/>
                <w:highlight w:val="none"/>
                <w:lang w:val="en-US" w:eastAsia="zh-CN"/>
              </w:rPr>
              <w:t xml:space="preserve">账  户： 50030188000003292073002 </w:t>
            </w:r>
          </w:p>
          <w:p w14:paraId="61945FE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color w:val="auto"/>
                <w:sz w:val="24"/>
                <w:highlight w:val="none"/>
              </w:rPr>
            </w:pPr>
            <w:r>
              <w:rPr>
                <w:rFonts w:hint="eastAsia" w:hAnsi="宋体"/>
                <w:color w:val="auto"/>
                <w:sz w:val="24"/>
                <w:highlight w:val="none"/>
                <w:lang w:val="en-US" w:eastAsia="zh-CN"/>
              </w:rPr>
              <w:t>农民工工资保证金的金额：本工程中标单位需在合同签订后20个工作日内（不具备立即进场施工条件的项目，经业主书面同意后，可在开工令下发后20个工作日内）按规定缴纳农民工工资保证金，逾期处以100元/天的违约金。此费用不包含在履约保证金中，缴纳金额为合同价的1.5%。</w:t>
            </w:r>
          </w:p>
        </w:tc>
      </w:tr>
      <w:tr w14:paraId="6008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14" w:type="dxa"/>
            <w:tcBorders>
              <w:left w:val="single" w:color="auto" w:sz="4" w:space="0"/>
              <w:bottom w:val="single" w:color="auto" w:sz="4" w:space="0"/>
              <w:right w:val="single" w:color="auto" w:sz="4" w:space="0"/>
            </w:tcBorders>
            <w:vAlign w:val="center"/>
          </w:tcPr>
          <w:p w14:paraId="0615F9F0">
            <w:pPr>
              <w:spacing w:line="360" w:lineRule="auto"/>
              <w:jc w:val="center"/>
              <w:rPr>
                <w:color w:val="auto"/>
                <w:sz w:val="24"/>
                <w:highlight w:val="none"/>
              </w:rPr>
            </w:pPr>
            <w:r>
              <w:rPr>
                <w:color w:val="auto"/>
                <w:sz w:val="24"/>
                <w:highlight w:val="none"/>
              </w:rPr>
              <w:t>2</w:t>
            </w:r>
            <w:r>
              <w:rPr>
                <w:rFonts w:hint="eastAsia"/>
                <w:color w:val="auto"/>
                <w:sz w:val="24"/>
                <w:highlight w:val="none"/>
                <w:lang w:val="en-US" w:eastAsia="zh-CN"/>
              </w:rPr>
              <w:t>1</w:t>
            </w:r>
          </w:p>
        </w:tc>
        <w:tc>
          <w:tcPr>
            <w:tcW w:w="2835" w:type="dxa"/>
            <w:gridSpan w:val="2"/>
            <w:tcBorders>
              <w:left w:val="single" w:color="auto" w:sz="4" w:space="0"/>
              <w:bottom w:val="single" w:color="auto" w:sz="4" w:space="0"/>
              <w:right w:val="single" w:color="auto" w:sz="4" w:space="0"/>
            </w:tcBorders>
            <w:vAlign w:val="center"/>
          </w:tcPr>
          <w:p w14:paraId="0B240C93">
            <w:pPr>
              <w:spacing w:line="360" w:lineRule="auto"/>
              <w:jc w:val="center"/>
              <w:rPr>
                <w:color w:val="auto"/>
                <w:sz w:val="24"/>
                <w:highlight w:val="none"/>
              </w:rPr>
            </w:pPr>
            <w:r>
              <w:rPr>
                <w:rFonts w:hAnsi="宋体"/>
                <w:color w:val="auto"/>
                <w:sz w:val="24"/>
                <w:highlight w:val="none"/>
              </w:rPr>
              <w:t>招标单位</w:t>
            </w:r>
          </w:p>
        </w:tc>
        <w:tc>
          <w:tcPr>
            <w:tcW w:w="5745" w:type="dxa"/>
            <w:tcBorders>
              <w:top w:val="single" w:color="auto" w:sz="4" w:space="0"/>
              <w:left w:val="single" w:color="auto" w:sz="4" w:space="0"/>
              <w:bottom w:val="single" w:color="auto" w:sz="4" w:space="0"/>
              <w:right w:val="single" w:color="auto" w:sz="4" w:space="0"/>
            </w:tcBorders>
            <w:vAlign w:val="center"/>
          </w:tcPr>
          <w:p w14:paraId="2610A3A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color w:val="auto"/>
                <w:sz w:val="24"/>
                <w:highlight w:val="none"/>
              </w:rPr>
            </w:pPr>
            <w:r>
              <w:rPr>
                <w:rFonts w:hAnsi="宋体"/>
                <w:color w:val="auto"/>
                <w:sz w:val="24"/>
                <w:highlight w:val="none"/>
              </w:rPr>
              <w:t>单位名称：南通市崇川区城市工程建设管理中心</w:t>
            </w:r>
          </w:p>
          <w:p w14:paraId="2BC0757F">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color w:val="auto"/>
                <w:sz w:val="24"/>
                <w:highlight w:val="none"/>
              </w:rPr>
            </w:pPr>
            <w:r>
              <w:rPr>
                <w:rFonts w:hAnsi="宋体"/>
                <w:color w:val="auto"/>
                <w:sz w:val="24"/>
                <w:highlight w:val="none"/>
              </w:rPr>
              <w:t>联</w:t>
            </w:r>
            <w:r>
              <w:rPr>
                <w:color w:val="auto"/>
                <w:sz w:val="24"/>
                <w:highlight w:val="none"/>
              </w:rPr>
              <w:t xml:space="preserve"> </w:t>
            </w:r>
            <w:r>
              <w:rPr>
                <w:rFonts w:hAnsi="宋体"/>
                <w:color w:val="auto"/>
                <w:sz w:val="24"/>
                <w:highlight w:val="none"/>
              </w:rPr>
              <w:t>系</w:t>
            </w:r>
            <w:r>
              <w:rPr>
                <w:color w:val="auto"/>
                <w:sz w:val="24"/>
                <w:highlight w:val="none"/>
              </w:rPr>
              <w:t xml:space="preserve"> </w:t>
            </w:r>
            <w:r>
              <w:rPr>
                <w:rFonts w:hAnsi="宋体"/>
                <w:color w:val="auto"/>
                <w:sz w:val="24"/>
                <w:highlight w:val="none"/>
              </w:rPr>
              <w:t>人：石工</w:t>
            </w:r>
            <w:r>
              <w:rPr>
                <w:color w:val="auto"/>
                <w:sz w:val="24"/>
                <w:highlight w:val="none"/>
              </w:rPr>
              <w:t xml:space="preserve">     </w:t>
            </w:r>
            <w:r>
              <w:rPr>
                <w:rFonts w:hAnsi="宋体"/>
                <w:color w:val="auto"/>
                <w:sz w:val="24"/>
                <w:highlight w:val="none"/>
              </w:rPr>
              <w:t>联系电话：</w:t>
            </w:r>
            <w:r>
              <w:rPr>
                <w:color w:val="auto"/>
                <w:sz w:val="24"/>
                <w:highlight w:val="none"/>
              </w:rPr>
              <w:t>0513-89106010</w:t>
            </w:r>
          </w:p>
        </w:tc>
      </w:tr>
      <w:tr w14:paraId="737A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814" w:type="dxa"/>
            <w:tcBorders>
              <w:left w:val="single" w:color="auto" w:sz="4" w:space="0"/>
              <w:bottom w:val="single" w:color="auto" w:sz="4" w:space="0"/>
              <w:right w:val="single" w:color="auto" w:sz="4" w:space="0"/>
            </w:tcBorders>
            <w:vAlign w:val="center"/>
          </w:tcPr>
          <w:p w14:paraId="4046FED8">
            <w:pPr>
              <w:spacing w:line="360" w:lineRule="auto"/>
              <w:jc w:val="center"/>
              <w:rPr>
                <w:color w:val="auto"/>
                <w:sz w:val="24"/>
                <w:highlight w:val="none"/>
              </w:rPr>
            </w:pPr>
            <w:r>
              <w:rPr>
                <w:color w:val="auto"/>
                <w:sz w:val="24"/>
                <w:highlight w:val="none"/>
              </w:rPr>
              <w:t>2</w:t>
            </w:r>
            <w:r>
              <w:rPr>
                <w:rFonts w:hint="eastAsia"/>
                <w:color w:val="auto"/>
                <w:sz w:val="24"/>
                <w:highlight w:val="none"/>
                <w:lang w:val="en-US" w:eastAsia="zh-CN"/>
              </w:rPr>
              <w:t>2</w:t>
            </w:r>
          </w:p>
        </w:tc>
        <w:tc>
          <w:tcPr>
            <w:tcW w:w="2835" w:type="dxa"/>
            <w:gridSpan w:val="2"/>
            <w:tcBorders>
              <w:left w:val="single" w:color="auto" w:sz="4" w:space="0"/>
              <w:bottom w:val="single" w:color="auto" w:sz="4" w:space="0"/>
              <w:right w:val="single" w:color="auto" w:sz="4" w:space="0"/>
            </w:tcBorders>
            <w:vAlign w:val="center"/>
          </w:tcPr>
          <w:p w14:paraId="23F22B0D">
            <w:pPr>
              <w:spacing w:line="360" w:lineRule="auto"/>
              <w:jc w:val="center"/>
              <w:rPr>
                <w:color w:val="auto"/>
                <w:sz w:val="24"/>
                <w:highlight w:val="none"/>
              </w:rPr>
            </w:pPr>
            <w:r>
              <w:rPr>
                <w:rFonts w:hAnsi="宋体"/>
                <w:color w:val="auto"/>
                <w:sz w:val="24"/>
                <w:highlight w:val="none"/>
              </w:rPr>
              <w:t>招标代理单位</w:t>
            </w:r>
          </w:p>
        </w:tc>
        <w:tc>
          <w:tcPr>
            <w:tcW w:w="5745" w:type="dxa"/>
            <w:tcBorders>
              <w:top w:val="single" w:color="auto" w:sz="4" w:space="0"/>
              <w:left w:val="single" w:color="auto" w:sz="4" w:space="0"/>
              <w:bottom w:val="single" w:color="auto" w:sz="4" w:space="0"/>
              <w:right w:val="single" w:color="auto" w:sz="4" w:space="0"/>
            </w:tcBorders>
            <w:vAlign w:val="center"/>
          </w:tcPr>
          <w:p w14:paraId="53B57D48">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eastAsia="宋体"/>
                <w:color w:val="auto"/>
                <w:sz w:val="24"/>
                <w:highlight w:val="none"/>
                <w:lang w:eastAsia="zh-CN"/>
              </w:rPr>
            </w:pPr>
            <w:r>
              <w:rPr>
                <w:rFonts w:hAnsi="宋体"/>
                <w:color w:val="auto"/>
                <w:sz w:val="24"/>
                <w:highlight w:val="none"/>
              </w:rPr>
              <w:t>单位名称：</w:t>
            </w:r>
            <w:r>
              <w:rPr>
                <w:rFonts w:hint="eastAsia" w:hAnsi="宋体"/>
                <w:color w:val="auto"/>
                <w:sz w:val="24"/>
                <w:highlight w:val="none"/>
                <w:lang w:eastAsia="zh-CN"/>
              </w:rPr>
              <w:t>江苏建诚工程咨询有限公司</w:t>
            </w:r>
          </w:p>
          <w:p w14:paraId="0F7E7FCA">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地址：南通市崇川区崇川路58号产业技术研究院9幢601室</w:t>
            </w:r>
          </w:p>
          <w:p w14:paraId="691653C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联系人：程碧瑶</w:t>
            </w:r>
          </w:p>
          <w:p w14:paraId="6CFABAA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color w:val="auto"/>
                <w:sz w:val="24"/>
                <w:highlight w:val="none"/>
              </w:rPr>
            </w:pPr>
            <w:r>
              <w:rPr>
                <w:rFonts w:hint="eastAsia" w:ascii="Times New Roman" w:hAnsi="宋体" w:eastAsia="宋体" w:cs="Times New Roman"/>
                <w:color w:val="auto"/>
                <w:sz w:val="24"/>
                <w:highlight w:val="none"/>
              </w:rPr>
              <w:t>联系电话：138921606380</w:t>
            </w:r>
          </w:p>
        </w:tc>
      </w:tr>
      <w:tr w14:paraId="5DED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814" w:type="dxa"/>
            <w:tcBorders>
              <w:left w:val="single" w:color="auto" w:sz="4" w:space="0"/>
              <w:bottom w:val="single" w:color="auto" w:sz="4" w:space="0"/>
              <w:right w:val="single" w:color="auto" w:sz="4" w:space="0"/>
            </w:tcBorders>
            <w:vAlign w:val="center"/>
          </w:tcPr>
          <w:p w14:paraId="3D96B773">
            <w:pPr>
              <w:spacing w:line="360" w:lineRule="auto"/>
              <w:jc w:val="center"/>
              <w:rPr>
                <w:color w:val="auto"/>
                <w:sz w:val="24"/>
                <w:highlight w:val="none"/>
              </w:rPr>
            </w:pPr>
            <w:r>
              <w:rPr>
                <w:color w:val="auto"/>
                <w:sz w:val="24"/>
                <w:highlight w:val="none"/>
              </w:rPr>
              <w:t>2</w:t>
            </w:r>
            <w:r>
              <w:rPr>
                <w:rFonts w:hint="eastAsia"/>
                <w:color w:val="auto"/>
                <w:sz w:val="24"/>
                <w:highlight w:val="none"/>
                <w:lang w:val="en-US" w:eastAsia="zh-CN"/>
              </w:rPr>
              <w:t>3</w:t>
            </w:r>
          </w:p>
        </w:tc>
        <w:tc>
          <w:tcPr>
            <w:tcW w:w="8580" w:type="dxa"/>
            <w:gridSpan w:val="3"/>
            <w:tcBorders>
              <w:left w:val="single" w:color="auto" w:sz="4" w:space="0"/>
              <w:bottom w:val="single" w:color="auto" w:sz="4" w:space="0"/>
              <w:right w:val="single" w:color="auto" w:sz="4" w:space="0"/>
            </w:tcBorders>
            <w:vAlign w:val="center"/>
          </w:tcPr>
          <w:p w14:paraId="36444F8E">
            <w:pPr>
              <w:adjustRightInd w:val="0"/>
              <w:snapToGrid w:val="0"/>
              <w:spacing w:line="360" w:lineRule="auto"/>
              <w:ind w:firstLine="480"/>
              <w:rPr>
                <w:rFonts w:hint="eastAsia"/>
                <w:b/>
                <w:bCs/>
                <w:color w:val="auto"/>
                <w:sz w:val="24"/>
                <w:highlight w:val="none"/>
              </w:rPr>
            </w:pPr>
            <w:r>
              <w:rPr>
                <w:rFonts w:hint="eastAsia"/>
                <w:b/>
                <w:bCs/>
                <w:color w:val="auto"/>
                <w:sz w:val="24"/>
                <w:highlight w:val="none"/>
              </w:rPr>
              <w:t>特别提醒：</w:t>
            </w:r>
          </w:p>
          <w:p w14:paraId="1E9C09F6">
            <w:pPr>
              <w:adjustRightInd w:val="0"/>
              <w:snapToGrid w:val="0"/>
              <w:spacing w:line="360" w:lineRule="auto"/>
              <w:ind w:firstLine="480"/>
              <w:rPr>
                <w:rFonts w:hint="eastAsia"/>
                <w:b/>
                <w:bCs/>
                <w:color w:val="auto"/>
                <w:sz w:val="24"/>
                <w:highlight w:val="none"/>
              </w:rPr>
            </w:pPr>
            <w:r>
              <w:rPr>
                <w:rFonts w:hint="eastAsia"/>
                <w:b/>
                <w:bCs/>
                <w:color w:val="auto"/>
                <w:sz w:val="24"/>
                <w:highlight w:val="none"/>
              </w:rPr>
              <w:t>根据《省住房城乡建设厅关于开展建筑业企业资质动态监管工作的公告》要求：资质核查结果为不合格的企业，通过省建筑业监管信息平台2.0自动推送到省建筑市场监管与诚信信息一体化平台，供公开查询；企业即时被锁定并进入整改期，自锁定之日起，不能参加招投标、合同备案等相关活动（仅对本项目要求的企业资质被核查为不达标的资质进行限制）。</w:t>
            </w:r>
          </w:p>
          <w:p w14:paraId="7754A7E8">
            <w:pPr>
              <w:adjustRightInd w:val="0"/>
              <w:snapToGrid w:val="0"/>
              <w:spacing w:line="360" w:lineRule="auto"/>
              <w:ind w:firstLine="480"/>
              <w:rPr>
                <w:rFonts w:hint="eastAsia"/>
                <w:b/>
                <w:bCs/>
                <w:color w:val="auto"/>
                <w:sz w:val="24"/>
                <w:highlight w:val="none"/>
              </w:rPr>
            </w:pPr>
            <w:r>
              <w:rPr>
                <w:rFonts w:hint="eastAsia"/>
                <w:b/>
                <w:bCs/>
                <w:color w:val="auto"/>
                <w:sz w:val="24"/>
                <w:highlight w:val="none"/>
              </w:rPr>
              <w:t>请各潜在投标人引起重视，公告发布之日起自行查询，及时整改，对于在中标通知书发出之前经查实存在投标资质不达标的企业,将取消其中标资格,并进行相关处罚。</w:t>
            </w:r>
          </w:p>
          <w:p w14:paraId="5CD4E325">
            <w:pPr>
              <w:adjustRightInd w:val="0"/>
              <w:snapToGrid w:val="0"/>
              <w:spacing w:line="360" w:lineRule="auto"/>
              <w:ind w:firstLine="480"/>
              <w:rPr>
                <w:b/>
                <w:bCs/>
                <w:color w:val="auto"/>
                <w:sz w:val="24"/>
                <w:highlight w:val="none"/>
              </w:rPr>
            </w:pPr>
            <w:r>
              <w:rPr>
                <w:rFonts w:hint="eastAsia"/>
                <w:b/>
                <w:bCs/>
                <w:color w:val="auto"/>
                <w:sz w:val="24"/>
                <w:highlight w:val="none"/>
              </w:rPr>
              <w:t>查询方式：登陆江苏省建筑市场监管与诚信信息一体化平台（http://58.213.147.230:7001/Jsjzyxyglpt/faces/public/default.jsp）-企业信息-建筑业企业-动态监管不合格资质查询。</w:t>
            </w:r>
          </w:p>
        </w:tc>
      </w:tr>
    </w:tbl>
    <w:p w14:paraId="79128E1E">
      <w:pPr>
        <w:widowControl/>
        <w:jc w:val="left"/>
        <w:rPr>
          <w:color w:val="auto"/>
          <w:sz w:val="30"/>
          <w:highlight w:val="none"/>
        </w:rPr>
      </w:pPr>
      <w:bookmarkStart w:id="15" w:name="_Toc380680180"/>
      <w:bookmarkStart w:id="16" w:name="_Toc380680820"/>
      <w:bookmarkStart w:id="17" w:name="_Toc380681232"/>
      <w:bookmarkStart w:id="18" w:name="_Toc380681013"/>
      <w:r>
        <w:rPr>
          <w:color w:val="auto"/>
          <w:sz w:val="30"/>
          <w:highlight w:val="none"/>
        </w:rPr>
        <w:br w:type="page"/>
      </w:r>
    </w:p>
    <w:p w14:paraId="4FD38528">
      <w:pPr>
        <w:widowControl/>
        <w:spacing w:line="360" w:lineRule="auto"/>
        <w:jc w:val="center"/>
        <w:outlineLvl w:val="1"/>
        <w:rPr>
          <w:color w:val="auto"/>
          <w:sz w:val="30"/>
          <w:highlight w:val="none"/>
        </w:rPr>
      </w:pPr>
      <w:r>
        <w:rPr>
          <w:rFonts w:hAnsi="宋体"/>
          <w:color w:val="auto"/>
          <w:sz w:val="30"/>
          <w:highlight w:val="none"/>
        </w:rPr>
        <w:t>二、投标须知</w:t>
      </w:r>
      <w:bookmarkEnd w:id="15"/>
      <w:bookmarkEnd w:id="16"/>
      <w:bookmarkEnd w:id="17"/>
      <w:bookmarkEnd w:id="18"/>
    </w:p>
    <w:p w14:paraId="5762A100">
      <w:pPr>
        <w:pStyle w:val="3"/>
        <w:spacing w:before="0" w:after="0" w:line="360" w:lineRule="auto"/>
        <w:jc w:val="center"/>
        <w:rPr>
          <w:rFonts w:ascii="Times New Roman" w:hAnsi="Times New Roman" w:eastAsia="宋体"/>
          <w:color w:val="auto"/>
          <w:sz w:val="24"/>
          <w:szCs w:val="24"/>
          <w:highlight w:val="none"/>
        </w:rPr>
      </w:pPr>
      <w:bookmarkStart w:id="19" w:name="_Toc380680181"/>
      <w:bookmarkStart w:id="20" w:name="_Toc380681233"/>
      <w:bookmarkStart w:id="21" w:name="_Toc380681014"/>
      <w:bookmarkStart w:id="22" w:name="_Toc380680821"/>
      <w:bookmarkStart w:id="23" w:name="_Toc286661158"/>
      <w:r>
        <w:rPr>
          <w:rFonts w:ascii="Times New Roman" w:hAnsi="宋体" w:eastAsia="宋体"/>
          <w:color w:val="auto"/>
          <w:sz w:val="24"/>
          <w:szCs w:val="24"/>
          <w:highlight w:val="none"/>
        </w:rPr>
        <w:t>（一）总则</w:t>
      </w:r>
      <w:bookmarkEnd w:id="19"/>
      <w:bookmarkEnd w:id="20"/>
      <w:bookmarkEnd w:id="21"/>
      <w:bookmarkEnd w:id="22"/>
      <w:bookmarkEnd w:id="23"/>
    </w:p>
    <w:p w14:paraId="034F2ECA">
      <w:pPr>
        <w:autoSpaceDE w:val="0"/>
        <w:autoSpaceDN w:val="0"/>
        <w:adjustRightInd w:val="0"/>
        <w:spacing w:line="360" w:lineRule="auto"/>
        <w:ind w:left="500"/>
        <w:jc w:val="left"/>
        <w:rPr>
          <w:b/>
          <w:color w:val="auto"/>
          <w:kern w:val="0"/>
          <w:sz w:val="24"/>
          <w:highlight w:val="none"/>
        </w:rPr>
      </w:pPr>
      <w:r>
        <w:rPr>
          <w:b/>
          <w:color w:val="auto"/>
          <w:kern w:val="0"/>
          <w:sz w:val="24"/>
          <w:highlight w:val="none"/>
        </w:rPr>
        <w:t>1</w:t>
      </w:r>
      <w:r>
        <w:rPr>
          <w:rFonts w:hAnsi="宋体"/>
          <w:b/>
          <w:color w:val="auto"/>
          <w:kern w:val="0"/>
          <w:sz w:val="24"/>
          <w:highlight w:val="none"/>
        </w:rPr>
        <w:t>、工程概况</w:t>
      </w:r>
    </w:p>
    <w:p w14:paraId="47EB85E1">
      <w:pPr>
        <w:spacing w:line="360" w:lineRule="auto"/>
        <w:ind w:firstLine="480" w:firstLineChars="200"/>
        <w:rPr>
          <w:color w:val="auto"/>
          <w:sz w:val="24"/>
          <w:highlight w:val="none"/>
        </w:rPr>
      </w:pPr>
      <w:r>
        <w:rPr>
          <w:color w:val="auto"/>
          <w:sz w:val="24"/>
          <w:highlight w:val="none"/>
        </w:rPr>
        <w:t>1.1</w:t>
      </w:r>
      <w:r>
        <w:rPr>
          <w:rFonts w:hAnsi="宋体"/>
          <w:color w:val="auto"/>
          <w:sz w:val="24"/>
          <w:highlight w:val="none"/>
        </w:rPr>
        <w:t>本招标工程项目说明详见本须知前附表第</w:t>
      </w:r>
      <w:r>
        <w:rPr>
          <w:color w:val="auto"/>
          <w:sz w:val="24"/>
          <w:highlight w:val="none"/>
        </w:rPr>
        <w:t>1</w:t>
      </w:r>
      <w:r>
        <w:rPr>
          <w:rFonts w:hAnsi="宋体"/>
          <w:color w:val="auto"/>
          <w:sz w:val="24"/>
          <w:highlight w:val="none"/>
        </w:rPr>
        <w:t>项～第</w:t>
      </w:r>
      <w:r>
        <w:rPr>
          <w:color w:val="auto"/>
          <w:sz w:val="24"/>
          <w:highlight w:val="none"/>
        </w:rPr>
        <w:t>7</w:t>
      </w:r>
      <w:r>
        <w:rPr>
          <w:rFonts w:hAnsi="宋体"/>
          <w:color w:val="auto"/>
          <w:sz w:val="24"/>
          <w:highlight w:val="none"/>
        </w:rPr>
        <w:t>项。</w:t>
      </w:r>
    </w:p>
    <w:p w14:paraId="6F0A8E9B">
      <w:pPr>
        <w:spacing w:line="360" w:lineRule="auto"/>
        <w:ind w:firstLine="480" w:firstLineChars="200"/>
        <w:rPr>
          <w:color w:val="auto"/>
          <w:sz w:val="24"/>
          <w:highlight w:val="none"/>
        </w:rPr>
      </w:pPr>
      <w:r>
        <w:rPr>
          <w:color w:val="auto"/>
          <w:sz w:val="24"/>
          <w:highlight w:val="none"/>
        </w:rPr>
        <w:t>1.2</w:t>
      </w:r>
      <w:r>
        <w:rPr>
          <w:rFonts w:hAnsi="宋体"/>
          <w:color w:val="auto"/>
          <w:sz w:val="24"/>
          <w:highlight w:val="none"/>
        </w:rPr>
        <w:t>招标范围：见本须知前附表第</w:t>
      </w:r>
      <w:r>
        <w:rPr>
          <w:color w:val="auto"/>
          <w:sz w:val="24"/>
          <w:highlight w:val="none"/>
        </w:rPr>
        <w:t>8</w:t>
      </w:r>
      <w:r>
        <w:rPr>
          <w:rFonts w:hAnsi="宋体"/>
          <w:color w:val="auto"/>
          <w:sz w:val="24"/>
          <w:highlight w:val="none"/>
        </w:rPr>
        <w:t>项。</w:t>
      </w:r>
    </w:p>
    <w:p w14:paraId="41DDB3C5">
      <w:pPr>
        <w:spacing w:line="360" w:lineRule="auto"/>
        <w:ind w:firstLine="480" w:firstLineChars="200"/>
        <w:rPr>
          <w:color w:val="auto"/>
          <w:sz w:val="24"/>
          <w:highlight w:val="none"/>
        </w:rPr>
      </w:pPr>
      <w:r>
        <w:rPr>
          <w:color w:val="auto"/>
          <w:sz w:val="24"/>
          <w:highlight w:val="none"/>
        </w:rPr>
        <w:t>1.3</w:t>
      </w:r>
      <w:r>
        <w:rPr>
          <w:rFonts w:hAnsi="宋体"/>
          <w:color w:val="auto"/>
          <w:sz w:val="24"/>
          <w:highlight w:val="none"/>
        </w:rPr>
        <w:t>现场条件：</w:t>
      </w:r>
    </w:p>
    <w:p w14:paraId="6C5F258E">
      <w:pPr>
        <w:spacing w:line="360" w:lineRule="auto"/>
        <w:rPr>
          <w:color w:val="auto"/>
          <w:sz w:val="24"/>
          <w:highlight w:val="none"/>
        </w:rPr>
      </w:pPr>
      <w:r>
        <w:rPr>
          <w:color w:val="auto"/>
          <w:sz w:val="24"/>
          <w:highlight w:val="none"/>
        </w:rPr>
        <w:t xml:space="preserve">    (1)</w:t>
      </w:r>
      <w:r>
        <w:rPr>
          <w:rFonts w:hAnsi="宋体"/>
          <w:color w:val="auto"/>
          <w:sz w:val="24"/>
          <w:highlight w:val="none"/>
        </w:rPr>
        <w:t>施工现场拆迁及平整情况：</w:t>
      </w:r>
      <w:r>
        <w:rPr>
          <w:rFonts w:hAnsi="宋体"/>
          <w:bCs/>
          <w:snapToGrid w:val="0"/>
          <w:color w:val="auto"/>
          <w:kern w:val="0"/>
          <w:sz w:val="24"/>
          <w:highlight w:val="none"/>
          <w:u w:val="single"/>
        </w:rPr>
        <w:t>现貌。</w:t>
      </w:r>
    </w:p>
    <w:p w14:paraId="2409BD88">
      <w:pPr>
        <w:spacing w:line="360" w:lineRule="auto"/>
        <w:ind w:firstLine="480" w:firstLineChars="200"/>
        <w:rPr>
          <w:color w:val="auto"/>
          <w:sz w:val="24"/>
          <w:highlight w:val="none"/>
          <w:u w:val="single"/>
        </w:rPr>
      </w:pPr>
      <w:r>
        <w:rPr>
          <w:color w:val="auto"/>
          <w:sz w:val="24"/>
          <w:highlight w:val="none"/>
        </w:rPr>
        <w:t>(2)</w:t>
      </w:r>
      <w:r>
        <w:rPr>
          <w:rFonts w:hAnsi="宋体"/>
          <w:color w:val="auto"/>
          <w:sz w:val="24"/>
          <w:highlight w:val="none"/>
        </w:rPr>
        <w:t>施工用水、电：</w:t>
      </w:r>
      <w:r>
        <w:rPr>
          <w:rFonts w:hAnsi="宋体"/>
          <w:bCs/>
          <w:snapToGrid w:val="0"/>
          <w:color w:val="auto"/>
          <w:kern w:val="0"/>
          <w:sz w:val="24"/>
          <w:highlight w:val="none"/>
          <w:u w:val="single"/>
        </w:rPr>
        <w:t>场内临时供水供电及施工中所用的水、电费用由承包人自行承担，并列入投标报价，工程结算时不作调整。</w:t>
      </w:r>
    </w:p>
    <w:p w14:paraId="447EB7C7">
      <w:pPr>
        <w:spacing w:line="360" w:lineRule="auto"/>
        <w:ind w:firstLine="480"/>
        <w:rPr>
          <w:snapToGrid w:val="0"/>
          <w:color w:val="auto"/>
          <w:kern w:val="0"/>
          <w:sz w:val="24"/>
          <w:highlight w:val="none"/>
          <w:u w:val="single"/>
        </w:rPr>
      </w:pPr>
      <w:r>
        <w:rPr>
          <w:color w:val="auto"/>
          <w:sz w:val="24"/>
          <w:highlight w:val="none"/>
        </w:rPr>
        <w:t>(3)</w:t>
      </w:r>
      <w:r>
        <w:rPr>
          <w:rFonts w:hAnsi="宋体"/>
          <w:color w:val="auto"/>
          <w:sz w:val="24"/>
          <w:highlight w:val="none"/>
        </w:rPr>
        <w:t>场内外道路：</w:t>
      </w:r>
      <w:r>
        <w:rPr>
          <w:rFonts w:hAnsi="宋体"/>
          <w:snapToGrid w:val="0"/>
          <w:color w:val="auto"/>
          <w:kern w:val="0"/>
          <w:sz w:val="24"/>
          <w:highlight w:val="none"/>
          <w:u w:val="single"/>
        </w:rPr>
        <w:t>现貌。</w:t>
      </w:r>
    </w:p>
    <w:p w14:paraId="47CAA972">
      <w:pPr>
        <w:spacing w:line="360" w:lineRule="auto"/>
        <w:ind w:firstLine="480" w:firstLineChars="200"/>
        <w:rPr>
          <w:color w:val="auto"/>
          <w:sz w:val="24"/>
          <w:highlight w:val="none"/>
        </w:rPr>
      </w:pPr>
      <w:r>
        <w:rPr>
          <w:color w:val="auto"/>
          <w:sz w:val="24"/>
          <w:highlight w:val="none"/>
        </w:rPr>
        <w:t>(4)</w:t>
      </w:r>
      <w:r>
        <w:rPr>
          <w:rFonts w:hAnsi="宋体"/>
          <w:color w:val="auto"/>
          <w:sz w:val="24"/>
          <w:highlight w:val="none"/>
        </w:rPr>
        <w:t>其他：</w:t>
      </w:r>
      <w:r>
        <w:rPr>
          <w:rFonts w:hAnsi="宋体"/>
          <w:bCs/>
          <w:color w:val="auto"/>
          <w:spacing w:val="-6"/>
          <w:sz w:val="24"/>
          <w:highlight w:val="none"/>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Ansi="宋体"/>
          <w:bCs/>
          <w:color w:val="auto"/>
          <w:sz w:val="24"/>
          <w:highlight w:val="none"/>
        </w:rPr>
        <w:t>。</w:t>
      </w:r>
    </w:p>
    <w:p w14:paraId="4B3FE1C1">
      <w:pPr>
        <w:widowControl/>
        <w:tabs>
          <w:tab w:val="left" w:pos="0"/>
          <w:tab w:val="left" w:pos="993"/>
          <w:tab w:val="left" w:pos="1134"/>
        </w:tabs>
        <w:adjustRightInd w:val="0"/>
        <w:snapToGrid w:val="0"/>
        <w:spacing w:before="50" w:line="360" w:lineRule="auto"/>
        <w:ind w:firstLine="482" w:firstLineChars="200"/>
        <w:jc w:val="left"/>
        <w:rPr>
          <w:b/>
          <w:bCs/>
          <w:color w:val="auto"/>
          <w:sz w:val="24"/>
          <w:highlight w:val="none"/>
          <w:u w:val="single"/>
        </w:rPr>
      </w:pPr>
      <w:r>
        <w:rPr>
          <w:rFonts w:hAnsi="宋体"/>
          <w:b/>
          <w:bCs/>
          <w:color w:val="auto"/>
          <w:sz w:val="24"/>
          <w:highlight w:val="none"/>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前提出，否则视同认可。一旦中标不得对现场条件提出额外要求，且不得要求增加费用。</w:t>
      </w:r>
    </w:p>
    <w:p w14:paraId="0A05A3B0">
      <w:pPr>
        <w:widowControl/>
        <w:tabs>
          <w:tab w:val="left" w:pos="0"/>
          <w:tab w:val="left" w:pos="993"/>
          <w:tab w:val="left" w:pos="1134"/>
        </w:tabs>
        <w:adjustRightInd w:val="0"/>
        <w:snapToGrid w:val="0"/>
        <w:spacing w:before="50" w:line="360" w:lineRule="auto"/>
        <w:ind w:firstLine="480" w:firstLineChars="200"/>
        <w:jc w:val="left"/>
        <w:rPr>
          <w:bCs/>
          <w:snapToGrid w:val="0"/>
          <w:color w:val="auto"/>
          <w:kern w:val="0"/>
          <w:sz w:val="24"/>
          <w:highlight w:val="none"/>
          <w:u w:val="single"/>
        </w:rPr>
      </w:pPr>
      <w:r>
        <w:rPr>
          <w:rFonts w:hAnsi="宋体"/>
          <w:bCs/>
          <w:snapToGrid w:val="0"/>
          <w:color w:val="auto"/>
          <w:kern w:val="0"/>
          <w:sz w:val="24"/>
          <w:highlight w:val="none"/>
          <w:u w:val="single"/>
        </w:rPr>
        <w:t>本工程因工程紧迫性请施工单位充分考虑工期并满足考核要求，因赶工产生措施费包含在造价中，结算时不做调整。</w:t>
      </w:r>
    </w:p>
    <w:p w14:paraId="1A5AD905">
      <w:pPr>
        <w:spacing w:line="360" w:lineRule="auto"/>
        <w:ind w:firstLine="480" w:firstLineChars="200"/>
        <w:rPr>
          <w:color w:val="auto"/>
          <w:sz w:val="24"/>
          <w:highlight w:val="none"/>
        </w:rPr>
      </w:pPr>
      <w:r>
        <w:rPr>
          <w:color w:val="auto"/>
          <w:sz w:val="24"/>
          <w:highlight w:val="none"/>
        </w:rPr>
        <w:t>1.4</w:t>
      </w:r>
      <w:r>
        <w:rPr>
          <w:rFonts w:hAnsi="宋体"/>
          <w:color w:val="auto"/>
          <w:sz w:val="24"/>
          <w:highlight w:val="none"/>
        </w:rPr>
        <w:t>承包方式说明：</w:t>
      </w:r>
    </w:p>
    <w:p w14:paraId="535D1900">
      <w:pPr>
        <w:spacing w:line="360" w:lineRule="auto"/>
        <w:ind w:firstLine="480" w:firstLineChars="200"/>
        <w:rPr>
          <w:color w:val="auto"/>
          <w:sz w:val="24"/>
          <w:highlight w:val="none"/>
        </w:rPr>
      </w:pPr>
      <w:r>
        <w:rPr>
          <w:rFonts w:hAnsi="宋体"/>
          <w:color w:val="auto"/>
          <w:sz w:val="24"/>
          <w:highlight w:val="none"/>
        </w:rPr>
        <w:t>工程发包范围内的包工、包料（发包人供应或发包人另行发包的除外）、包质量、包工期、包安全、包文明、包成品养护、包风险等。</w:t>
      </w:r>
    </w:p>
    <w:p w14:paraId="6FF7F969">
      <w:pPr>
        <w:spacing w:line="360" w:lineRule="auto"/>
        <w:ind w:firstLine="480" w:firstLineChars="200"/>
        <w:rPr>
          <w:color w:val="auto"/>
          <w:sz w:val="24"/>
          <w:highlight w:val="none"/>
        </w:rPr>
      </w:pPr>
      <w:r>
        <w:rPr>
          <w:color w:val="auto"/>
          <w:sz w:val="24"/>
          <w:highlight w:val="none"/>
        </w:rPr>
        <w:t>1.5</w:t>
      </w:r>
      <w:r>
        <w:rPr>
          <w:rFonts w:hAnsi="宋体"/>
          <w:color w:val="auto"/>
          <w:sz w:val="24"/>
          <w:highlight w:val="none"/>
        </w:rPr>
        <w:t>按照《中华人民共和国招标投标法》、《工程建设项目施工招标投标办法》及相关规定，上述工程已符合招标条件，现采用</w:t>
      </w:r>
      <w:r>
        <w:rPr>
          <w:rFonts w:hint="eastAsia" w:hAnsi="宋体"/>
          <w:b/>
          <w:color w:val="auto"/>
          <w:sz w:val="24"/>
          <w:highlight w:val="none"/>
          <w:u w:val="single"/>
          <w:lang w:val="en-US" w:eastAsia="zh-CN"/>
        </w:rPr>
        <w:t>公开</w:t>
      </w:r>
      <w:r>
        <w:rPr>
          <w:rFonts w:hAnsi="宋体"/>
          <w:b/>
          <w:color w:val="auto"/>
          <w:sz w:val="24"/>
          <w:highlight w:val="none"/>
          <w:u w:val="single"/>
        </w:rPr>
        <w:t>招标、资格后审</w:t>
      </w:r>
      <w:r>
        <w:rPr>
          <w:rFonts w:hAnsi="宋体"/>
          <w:color w:val="auto"/>
          <w:sz w:val="24"/>
          <w:highlight w:val="none"/>
        </w:rPr>
        <w:t>招标方式，择优选定施工单位。</w:t>
      </w:r>
    </w:p>
    <w:p w14:paraId="196C1AEA">
      <w:pPr>
        <w:autoSpaceDE w:val="0"/>
        <w:autoSpaceDN w:val="0"/>
        <w:adjustRightInd w:val="0"/>
        <w:spacing w:line="360" w:lineRule="auto"/>
        <w:ind w:left="500"/>
        <w:jc w:val="left"/>
        <w:rPr>
          <w:b/>
          <w:color w:val="auto"/>
          <w:kern w:val="0"/>
          <w:sz w:val="24"/>
          <w:highlight w:val="none"/>
        </w:rPr>
      </w:pPr>
      <w:bookmarkStart w:id="24" w:name="_Toc286661161"/>
      <w:r>
        <w:rPr>
          <w:b/>
          <w:color w:val="auto"/>
          <w:kern w:val="0"/>
          <w:sz w:val="24"/>
          <w:highlight w:val="none"/>
        </w:rPr>
        <w:t>2</w:t>
      </w:r>
      <w:r>
        <w:rPr>
          <w:rFonts w:hAnsi="宋体"/>
          <w:b/>
          <w:color w:val="auto"/>
          <w:kern w:val="0"/>
          <w:sz w:val="24"/>
          <w:highlight w:val="none"/>
        </w:rPr>
        <w:t>、投标人资格要求</w:t>
      </w:r>
    </w:p>
    <w:p w14:paraId="27BE0C57">
      <w:pPr>
        <w:spacing w:line="360" w:lineRule="auto"/>
        <w:ind w:firstLine="480"/>
        <w:rPr>
          <w:color w:val="auto"/>
          <w:sz w:val="24"/>
          <w:highlight w:val="none"/>
        </w:rPr>
      </w:pPr>
      <w:r>
        <w:rPr>
          <w:color w:val="auto"/>
          <w:sz w:val="24"/>
          <w:highlight w:val="none"/>
        </w:rPr>
        <w:t>2.1</w:t>
      </w:r>
      <w:r>
        <w:rPr>
          <w:rFonts w:hAnsi="宋体"/>
          <w:color w:val="auto"/>
          <w:sz w:val="24"/>
          <w:highlight w:val="none"/>
        </w:rPr>
        <w:t>投标人应具备承担本工程施工的资质条件、能力和信誉：</w:t>
      </w:r>
    </w:p>
    <w:p w14:paraId="495AEB1C">
      <w:pPr>
        <w:spacing w:line="360" w:lineRule="auto"/>
        <w:ind w:firstLine="480" w:firstLineChars="200"/>
        <w:rPr>
          <w:b/>
          <w:color w:val="auto"/>
          <w:kern w:val="0"/>
          <w:sz w:val="24"/>
          <w:highlight w:val="none"/>
          <w:u w:val="single"/>
        </w:rPr>
      </w:pPr>
      <w:r>
        <w:rPr>
          <w:rFonts w:hAnsi="宋体"/>
          <w:snapToGrid w:val="0"/>
          <w:color w:val="auto"/>
          <w:kern w:val="0"/>
          <w:sz w:val="24"/>
          <w:highlight w:val="none"/>
        </w:rPr>
        <w:t>（</w:t>
      </w:r>
      <w:r>
        <w:rPr>
          <w:snapToGrid w:val="0"/>
          <w:color w:val="auto"/>
          <w:kern w:val="0"/>
          <w:sz w:val="24"/>
          <w:highlight w:val="none"/>
        </w:rPr>
        <w:t>1</w:t>
      </w:r>
      <w:r>
        <w:rPr>
          <w:rFonts w:hAnsi="宋体"/>
          <w:snapToGrid w:val="0"/>
          <w:color w:val="auto"/>
          <w:kern w:val="0"/>
          <w:sz w:val="24"/>
          <w:highlight w:val="none"/>
        </w:rPr>
        <w:t>）企业资质条件：</w:t>
      </w:r>
      <w:r>
        <w:rPr>
          <w:rFonts w:hAnsi="宋体"/>
          <w:b/>
          <w:bCs/>
          <w:color w:val="auto"/>
          <w:kern w:val="0"/>
          <w:sz w:val="24"/>
          <w:highlight w:val="none"/>
          <w:u w:val="single"/>
        </w:rPr>
        <w:t>具有独立法人资格和持有效企业法人营业执照，并在人员、设备、资金等方面具有相应的施工能力</w:t>
      </w:r>
      <w:r>
        <w:rPr>
          <w:rFonts w:hAnsi="宋体"/>
          <w:b/>
          <w:color w:val="auto"/>
          <w:kern w:val="0"/>
          <w:sz w:val="24"/>
          <w:highlight w:val="none"/>
          <w:u w:val="single"/>
        </w:rPr>
        <w:t>。</w:t>
      </w:r>
    </w:p>
    <w:p w14:paraId="286DB959">
      <w:pPr>
        <w:spacing w:line="360" w:lineRule="auto"/>
        <w:ind w:firstLine="480" w:firstLineChars="200"/>
        <w:rPr>
          <w:b/>
          <w:color w:val="auto"/>
          <w:kern w:val="0"/>
          <w:sz w:val="24"/>
          <w:highlight w:val="none"/>
          <w:u w:val="single"/>
        </w:rPr>
      </w:pPr>
      <w:r>
        <w:rPr>
          <w:rFonts w:hAnsi="宋体"/>
          <w:color w:val="auto"/>
          <w:kern w:val="0"/>
          <w:sz w:val="24"/>
          <w:highlight w:val="none"/>
        </w:rPr>
        <w:t>（</w:t>
      </w:r>
      <w:r>
        <w:rPr>
          <w:color w:val="auto"/>
          <w:kern w:val="0"/>
          <w:sz w:val="24"/>
          <w:highlight w:val="none"/>
        </w:rPr>
        <w:t>2</w:t>
      </w:r>
      <w:r>
        <w:rPr>
          <w:rFonts w:hAnsi="宋体"/>
          <w:color w:val="auto"/>
          <w:kern w:val="0"/>
          <w:sz w:val="24"/>
          <w:highlight w:val="none"/>
        </w:rPr>
        <w:t>）拟派项目负责人资格：</w:t>
      </w:r>
      <w:r>
        <w:rPr>
          <w:rFonts w:hint="eastAsia" w:hAnsi="宋体"/>
          <w:b/>
          <w:bCs/>
          <w:color w:val="auto"/>
          <w:kern w:val="0"/>
          <w:sz w:val="24"/>
          <w:highlight w:val="none"/>
          <w:u w:val="single"/>
        </w:rPr>
        <w:t>拟派项目负责人必须具备园林专业中级及以上职称及园林绿化工程施工管理5年以上工作经历</w:t>
      </w:r>
      <w:r>
        <w:rPr>
          <w:rFonts w:hAnsi="宋体"/>
          <w:b/>
          <w:bCs/>
          <w:color w:val="auto"/>
          <w:kern w:val="0"/>
          <w:sz w:val="24"/>
          <w:highlight w:val="none"/>
          <w:u w:val="single"/>
        </w:rPr>
        <w:t>。</w:t>
      </w:r>
    </w:p>
    <w:p w14:paraId="7368F555">
      <w:pPr>
        <w:adjustRightInd w:val="0"/>
        <w:snapToGrid w:val="0"/>
        <w:spacing w:line="360" w:lineRule="auto"/>
        <w:ind w:firstLine="482" w:firstLineChars="200"/>
        <w:rPr>
          <w:rFonts w:hint="eastAsia" w:hAnsi="宋体"/>
          <w:b/>
          <w:color w:val="auto"/>
          <w:sz w:val="24"/>
          <w:highlight w:val="none"/>
          <w:u w:val="single"/>
        </w:rPr>
      </w:pPr>
      <w:r>
        <w:rPr>
          <w:rFonts w:hAnsi="宋体"/>
          <w:b/>
          <w:color w:val="auto"/>
          <w:sz w:val="24"/>
          <w:highlight w:val="none"/>
          <w:u w:val="single"/>
        </w:rPr>
        <w:t>注：</w:t>
      </w:r>
      <w:r>
        <w:rPr>
          <w:rFonts w:hint="eastAsia" w:hAnsi="宋体"/>
          <w:b/>
          <w:color w:val="auto"/>
          <w:sz w:val="24"/>
          <w:highlight w:val="none"/>
          <w:u w:val="single"/>
        </w:rPr>
        <w:t>①工作经历按实际从事专业管理工作时间起算，以园林绿化及相关专业学历证书颁发时间或其最早参与园林绿化工程施工现场管理的工程竣工资料确定。</w:t>
      </w:r>
    </w:p>
    <w:p w14:paraId="5198C7D3">
      <w:pPr>
        <w:adjustRightInd w:val="0"/>
        <w:snapToGrid w:val="0"/>
        <w:spacing w:line="360" w:lineRule="auto"/>
        <w:ind w:firstLine="482" w:firstLineChars="200"/>
        <w:rPr>
          <w:b/>
          <w:color w:val="auto"/>
          <w:sz w:val="24"/>
          <w:highlight w:val="none"/>
          <w:u w:val="single"/>
        </w:rPr>
      </w:pPr>
      <w:r>
        <w:rPr>
          <w:rFonts w:hint="eastAsia" w:hAnsi="宋体"/>
          <w:b/>
          <w:color w:val="auto"/>
          <w:sz w:val="24"/>
          <w:highlight w:val="none"/>
          <w:u w:val="single"/>
        </w:rPr>
        <w:t>②园林绿化及相关专业：包括园林（含园林规划设计、园林植物、风景园林、园林绿化等）、园艺、城市规划、景观、植物（含植保、森保等）、风景旅游、环境艺术等专业</w:t>
      </w:r>
      <w:r>
        <w:rPr>
          <w:rFonts w:hAnsi="宋体"/>
          <w:b/>
          <w:color w:val="auto"/>
          <w:sz w:val="24"/>
          <w:highlight w:val="none"/>
          <w:u w:val="single"/>
        </w:rPr>
        <w:t>。</w:t>
      </w:r>
    </w:p>
    <w:p w14:paraId="66E9C361">
      <w:pPr>
        <w:spacing w:line="360" w:lineRule="auto"/>
        <w:ind w:firstLine="480" w:firstLineChars="200"/>
        <w:rPr>
          <w:color w:val="auto"/>
          <w:sz w:val="24"/>
          <w:highlight w:val="none"/>
        </w:rPr>
      </w:pPr>
      <w:r>
        <w:rPr>
          <w:rFonts w:hAnsi="宋体"/>
          <w:color w:val="auto"/>
          <w:sz w:val="24"/>
          <w:highlight w:val="none"/>
        </w:rPr>
        <w:t>（</w:t>
      </w:r>
      <w:r>
        <w:rPr>
          <w:color w:val="auto"/>
          <w:sz w:val="24"/>
          <w:highlight w:val="none"/>
        </w:rPr>
        <w:t>3</w:t>
      </w:r>
      <w:r>
        <w:rPr>
          <w:rFonts w:hAnsi="宋体"/>
          <w:color w:val="auto"/>
          <w:sz w:val="24"/>
          <w:highlight w:val="none"/>
        </w:rPr>
        <w:t>）</w:t>
      </w:r>
      <w:r>
        <w:rPr>
          <w:rFonts w:hAnsi="宋体"/>
          <w:b/>
          <w:color w:val="auto"/>
          <w:sz w:val="24"/>
          <w:highlight w:val="none"/>
        </w:rPr>
        <w:t>本工程不接受联合体方式的投标</w:t>
      </w:r>
      <w:r>
        <w:rPr>
          <w:rFonts w:hAnsi="宋体"/>
          <w:color w:val="auto"/>
          <w:sz w:val="24"/>
          <w:highlight w:val="none"/>
        </w:rPr>
        <w:t>。</w:t>
      </w:r>
    </w:p>
    <w:p w14:paraId="71B4A295">
      <w:pPr>
        <w:spacing w:line="360" w:lineRule="auto"/>
        <w:ind w:firstLine="480" w:firstLineChars="200"/>
        <w:rPr>
          <w:color w:val="auto"/>
          <w:sz w:val="24"/>
          <w:highlight w:val="none"/>
        </w:rPr>
      </w:pPr>
      <w:r>
        <w:rPr>
          <w:rFonts w:hAnsi="宋体"/>
          <w:color w:val="auto"/>
          <w:sz w:val="24"/>
          <w:highlight w:val="none"/>
        </w:rPr>
        <w:t>（</w:t>
      </w:r>
      <w:r>
        <w:rPr>
          <w:color w:val="auto"/>
          <w:sz w:val="24"/>
          <w:highlight w:val="none"/>
        </w:rPr>
        <w:t>4</w:t>
      </w:r>
      <w:r>
        <w:rPr>
          <w:rFonts w:hAnsi="宋体"/>
          <w:color w:val="auto"/>
          <w:sz w:val="24"/>
          <w:highlight w:val="none"/>
        </w:rPr>
        <w:t>）</w:t>
      </w:r>
      <w:r>
        <w:rPr>
          <w:rFonts w:hAnsi="宋体"/>
          <w:b/>
          <w:color w:val="auto"/>
          <w:sz w:val="24"/>
          <w:highlight w:val="none"/>
        </w:rPr>
        <w:t>未尽之处具体详见第二章</w:t>
      </w:r>
      <w:r>
        <w:rPr>
          <w:b/>
          <w:color w:val="auto"/>
          <w:sz w:val="24"/>
          <w:highlight w:val="none"/>
        </w:rPr>
        <w:t>“</w:t>
      </w:r>
      <w:r>
        <w:rPr>
          <w:rFonts w:hAnsi="宋体"/>
          <w:b/>
          <w:color w:val="auto"/>
          <w:sz w:val="24"/>
          <w:highlight w:val="none"/>
        </w:rPr>
        <w:t>评标办法</w:t>
      </w:r>
      <w:r>
        <w:rPr>
          <w:b/>
          <w:color w:val="auto"/>
          <w:sz w:val="24"/>
          <w:highlight w:val="none"/>
        </w:rPr>
        <w:t>”</w:t>
      </w:r>
      <w:r>
        <w:rPr>
          <w:rFonts w:hAnsi="宋体"/>
          <w:b/>
          <w:color w:val="auto"/>
          <w:sz w:val="24"/>
          <w:highlight w:val="none"/>
        </w:rPr>
        <w:t>中的</w:t>
      </w:r>
      <w:r>
        <w:rPr>
          <w:b/>
          <w:color w:val="auto"/>
          <w:sz w:val="24"/>
          <w:highlight w:val="none"/>
        </w:rPr>
        <w:t>“</w:t>
      </w:r>
      <w:r>
        <w:rPr>
          <w:rFonts w:hAnsi="宋体"/>
          <w:b/>
          <w:color w:val="auto"/>
          <w:sz w:val="24"/>
          <w:highlight w:val="none"/>
        </w:rPr>
        <w:t>资格审查标准汇总表</w:t>
      </w:r>
      <w:r>
        <w:rPr>
          <w:b/>
          <w:color w:val="auto"/>
          <w:sz w:val="24"/>
          <w:highlight w:val="none"/>
        </w:rPr>
        <w:t>”</w:t>
      </w:r>
      <w:r>
        <w:rPr>
          <w:rFonts w:hAnsi="宋体"/>
          <w:b/>
          <w:color w:val="auto"/>
          <w:sz w:val="24"/>
          <w:highlight w:val="none"/>
        </w:rPr>
        <w:t>。</w:t>
      </w:r>
    </w:p>
    <w:p w14:paraId="2953C865">
      <w:pPr>
        <w:autoSpaceDE w:val="0"/>
        <w:autoSpaceDN w:val="0"/>
        <w:adjustRightInd w:val="0"/>
        <w:spacing w:line="360" w:lineRule="auto"/>
        <w:ind w:left="500"/>
        <w:jc w:val="left"/>
        <w:rPr>
          <w:b/>
          <w:color w:val="auto"/>
          <w:kern w:val="0"/>
          <w:sz w:val="24"/>
          <w:highlight w:val="none"/>
        </w:rPr>
      </w:pPr>
      <w:r>
        <w:rPr>
          <w:b/>
          <w:color w:val="auto"/>
          <w:kern w:val="0"/>
          <w:sz w:val="24"/>
          <w:highlight w:val="none"/>
        </w:rPr>
        <w:t>3</w:t>
      </w:r>
      <w:r>
        <w:rPr>
          <w:rFonts w:hAnsi="宋体"/>
          <w:b/>
          <w:color w:val="auto"/>
          <w:kern w:val="0"/>
          <w:sz w:val="24"/>
          <w:highlight w:val="none"/>
        </w:rPr>
        <w:t>、投标费用</w:t>
      </w:r>
    </w:p>
    <w:p w14:paraId="6E173893">
      <w:pPr>
        <w:spacing w:line="360" w:lineRule="auto"/>
        <w:ind w:firstLine="472" w:firstLineChars="196"/>
        <w:rPr>
          <w:b/>
          <w:color w:val="auto"/>
          <w:sz w:val="24"/>
          <w:highlight w:val="none"/>
        </w:rPr>
      </w:pPr>
      <w:r>
        <w:rPr>
          <w:b/>
          <w:color w:val="auto"/>
          <w:sz w:val="24"/>
          <w:highlight w:val="none"/>
        </w:rPr>
        <w:t>3.1</w:t>
      </w:r>
      <w:r>
        <w:rPr>
          <w:rFonts w:hAnsi="宋体"/>
          <w:b/>
          <w:color w:val="auto"/>
          <w:sz w:val="24"/>
          <w:highlight w:val="none"/>
        </w:rPr>
        <w:t>投标人在提交投标文件的同时提交</w:t>
      </w:r>
      <w:r>
        <w:rPr>
          <w:b/>
          <w:color w:val="auto"/>
          <w:sz w:val="24"/>
          <w:highlight w:val="none"/>
          <w:u w:val="single"/>
        </w:rPr>
        <w:t>300</w:t>
      </w:r>
      <w:r>
        <w:rPr>
          <w:rFonts w:hAnsi="宋体"/>
          <w:b/>
          <w:color w:val="auto"/>
          <w:sz w:val="24"/>
          <w:highlight w:val="none"/>
          <w:u w:val="single"/>
        </w:rPr>
        <w:t>元（现金）</w:t>
      </w:r>
      <w:r>
        <w:rPr>
          <w:rFonts w:hAnsi="宋体"/>
          <w:b/>
          <w:color w:val="auto"/>
          <w:sz w:val="24"/>
          <w:highlight w:val="none"/>
        </w:rPr>
        <w:t>招标文件相关费用，无论是否中标，该费用不予退还。</w:t>
      </w:r>
    </w:p>
    <w:p w14:paraId="62E5BB1F">
      <w:pPr>
        <w:spacing w:line="360" w:lineRule="auto"/>
        <w:ind w:firstLine="480"/>
        <w:rPr>
          <w:color w:val="auto"/>
          <w:sz w:val="24"/>
          <w:highlight w:val="none"/>
        </w:rPr>
      </w:pPr>
      <w:r>
        <w:rPr>
          <w:color w:val="auto"/>
          <w:sz w:val="24"/>
          <w:highlight w:val="none"/>
        </w:rPr>
        <w:t>3.2</w:t>
      </w:r>
      <w:r>
        <w:rPr>
          <w:rFonts w:hAnsi="宋体"/>
          <w:color w:val="auto"/>
          <w:sz w:val="24"/>
          <w:highlight w:val="none"/>
        </w:rPr>
        <w:t>投标人应承担其编制投标文件以及递交投标文件所涉及的一切费用。无论投标结果如何，招标人对上述费用不负任何责任。</w:t>
      </w:r>
    </w:p>
    <w:p w14:paraId="24D85C3F">
      <w:pPr>
        <w:autoSpaceDE w:val="0"/>
        <w:autoSpaceDN w:val="0"/>
        <w:adjustRightInd w:val="0"/>
        <w:spacing w:line="360" w:lineRule="auto"/>
        <w:ind w:left="500"/>
        <w:jc w:val="left"/>
        <w:rPr>
          <w:b/>
          <w:color w:val="auto"/>
          <w:kern w:val="0"/>
          <w:sz w:val="24"/>
          <w:highlight w:val="none"/>
        </w:rPr>
      </w:pPr>
      <w:r>
        <w:rPr>
          <w:b/>
          <w:color w:val="auto"/>
          <w:kern w:val="0"/>
          <w:sz w:val="24"/>
          <w:highlight w:val="none"/>
        </w:rPr>
        <w:t>4</w:t>
      </w:r>
      <w:r>
        <w:rPr>
          <w:rFonts w:hAnsi="宋体"/>
          <w:b/>
          <w:color w:val="auto"/>
          <w:kern w:val="0"/>
          <w:sz w:val="24"/>
          <w:highlight w:val="none"/>
        </w:rPr>
        <w:t>、踏勘现场</w:t>
      </w:r>
    </w:p>
    <w:p w14:paraId="7F0A65F2">
      <w:pPr>
        <w:numPr>
          <w:ilvl w:val="0"/>
          <w:numId w:val="2"/>
        </w:numPr>
        <w:tabs>
          <w:tab w:val="left" w:pos="875"/>
          <w:tab w:val="clear" w:pos="720"/>
        </w:tabs>
        <w:overflowPunct w:val="0"/>
        <w:autoSpaceDE w:val="0"/>
        <w:autoSpaceDN w:val="0"/>
        <w:adjustRightInd w:val="0"/>
        <w:spacing w:line="360" w:lineRule="auto"/>
        <w:ind w:left="0" w:firstLine="498"/>
        <w:rPr>
          <w:color w:val="auto"/>
          <w:kern w:val="0"/>
          <w:sz w:val="24"/>
          <w:highlight w:val="none"/>
        </w:rPr>
      </w:pPr>
      <w:r>
        <w:rPr>
          <w:rFonts w:hAnsi="宋体"/>
          <w:color w:val="auto"/>
          <w:kern w:val="0"/>
          <w:sz w:val="24"/>
          <w:highlight w:val="none"/>
        </w:rPr>
        <w:t>经招标人允许，投标人可为踏勘目的进入招标人的项目现场，但投标人不得因此使招标人承担有关的责任和蒙受损失，投标人应承担踏勘现场的责任和风险。</w:t>
      </w:r>
    </w:p>
    <w:p w14:paraId="2D26F0FB">
      <w:pPr>
        <w:numPr>
          <w:ilvl w:val="0"/>
          <w:numId w:val="2"/>
        </w:numPr>
        <w:tabs>
          <w:tab w:val="left" w:pos="875"/>
          <w:tab w:val="clear" w:pos="720"/>
        </w:tabs>
        <w:overflowPunct w:val="0"/>
        <w:autoSpaceDE w:val="0"/>
        <w:autoSpaceDN w:val="0"/>
        <w:adjustRightInd w:val="0"/>
        <w:spacing w:line="360" w:lineRule="auto"/>
        <w:ind w:left="0" w:firstLine="498"/>
        <w:rPr>
          <w:color w:val="auto"/>
          <w:kern w:val="0"/>
          <w:sz w:val="24"/>
          <w:highlight w:val="none"/>
        </w:rPr>
      </w:pPr>
      <w:r>
        <w:rPr>
          <w:rFonts w:hAnsi="宋体"/>
          <w:color w:val="auto"/>
          <w:kern w:val="0"/>
          <w:sz w:val="24"/>
          <w:highlight w:val="none"/>
        </w:rPr>
        <w:t>投标人自行对工程现场及周围环境进行踏勘，以便投标人获取有关编制投标文件和签署合同所涉及的现场资料。投标人承担踏勘现场发生的一切费用。</w:t>
      </w:r>
    </w:p>
    <w:p w14:paraId="781537FF">
      <w:pPr>
        <w:numPr>
          <w:ilvl w:val="0"/>
          <w:numId w:val="2"/>
        </w:numPr>
        <w:tabs>
          <w:tab w:val="left" w:pos="875"/>
          <w:tab w:val="clear" w:pos="720"/>
        </w:tabs>
        <w:overflowPunct w:val="0"/>
        <w:autoSpaceDE w:val="0"/>
        <w:autoSpaceDN w:val="0"/>
        <w:adjustRightInd w:val="0"/>
        <w:spacing w:line="360" w:lineRule="auto"/>
        <w:ind w:left="0" w:firstLine="498"/>
        <w:rPr>
          <w:color w:val="auto"/>
          <w:kern w:val="0"/>
          <w:sz w:val="24"/>
          <w:highlight w:val="none"/>
        </w:rPr>
      </w:pPr>
      <w:r>
        <w:rPr>
          <w:rFonts w:hAnsi="宋体"/>
          <w:color w:val="auto"/>
          <w:kern w:val="0"/>
          <w:sz w:val="24"/>
          <w:highlight w:val="none"/>
        </w:rPr>
        <w:t>招标人向投标人提供的有关现场的数据和资料，是招标人现有的能被投标人利用的资料，招标人对投标人作出的任何推论、理解和结论均不负责任。</w:t>
      </w:r>
    </w:p>
    <w:p w14:paraId="247A51C2">
      <w:pPr>
        <w:numPr>
          <w:ilvl w:val="0"/>
          <w:numId w:val="2"/>
        </w:numPr>
        <w:tabs>
          <w:tab w:val="left" w:pos="875"/>
          <w:tab w:val="clear" w:pos="720"/>
        </w:tabs>
        <w:overflowPunct w:val="0"/>
        <w:autoSpaceDE w:val="0"/>
        <w:autoSpaceDN w:val="0"/>
        <w:adjustRightInd w:val="0"/>
        <w:spacing w:line="360" w:lineRule="auto"/>
        <w:ind w:left="0" w:firstLine="498"/>
        <w:rPr>
          <w:color w:val="auto"/>
          <w:kern w:val="0"/>
          <w:sz w:val="24"/>
          <w:highlight w:val="none"/>
        </w:rPr>
      </w:pPr>
      <w:r>
        <w:rPr>
          <w:rFonts w:hAnsi="宋体"/>
          <w:color w:val="auto"/>
          <w:kern w:val="0"/>
          <w:sz w:val="24"/>
          <w:highlight w:val="none"/>
        </w:rPr>
        <w:t>投标人应充分考虑标书制作过程中的数据变化因素，检查确认标书内容的正确完整和对招标文件的响应程度。</w:t>
      </w:r>
    </w:p>
    <w:p w14:paraId="126116D6">
      <w:pPr>
        <w:pStyle w:val="3"/>
        <w:spacing w:line="360" w:lineRule="auto"/>
        <w:jc w:val="center"/>
        <w:rPr>
          <w:rFonts w:ascii="Times New Roman" w:hAnsi="Times New Roman" w:eastAsia="宋体"/>
          <w:color w:val="auto"/>
          <w:sz w:val="24"/>
          <w:szCs w:val="24"/>
          <w:highlight w:val="none"/>
        </w:rPr>
      </w:pPr>
      <w:bookmarkStart w:id="25" w:name="_Toc380681015"/>
      <w:bookmarkStart w:id="26" w:name="_Toc380681234"/>
      <w:bookmarkStart w:id="27" w:name="_Toc380680822"/>
      <w:r>
        <w:rPr>
          <w:rFonts w:ascii="Times New Roman" w:hAnsi="宋体" w:eastAsia="宋体"/>
          <w:color w:val="auto"/>
          <w:sz w:val="24"/>
          <w:szCs w:val="24"/>
          <w:highlight w:val="none"/>
        </w:rPr>
        <w:t>（二）招标文件</w:t>
      </w:r>
      <w:bookmarkEnd w:id="25"/>
      <w:bookmarkEnd w:id="26"/>
      <w:bookmarkEnd w:id="27"/>
    </w:p>
    <w:p w14:paraId="060C35FE">
      <w:pPr>
        <w:autoSpaceDE w:val="0"/>
        <w:autoSpaceDN w:val="0"/>
        <w:adjustRightInd w:val="0"/>
        <w:spacing w:line="360" w:lineRule="auto"/>
        <w:ind w:left="500"/>
        <w:jc w:val="left"/>
        <w:rPr>
          <w:b/>
          <w:color w:val="auto"/>
          <w:kern w:val="0"/>
          <w:sz w:val="24"/>
          <w:highlight w:val="none"/>
        </w:rPr>
      </w:pPr>
      <w:r>
        <w:rPr>
          <w:b/>
          <w:color w:val="auto"/>
          <w:kern w:val="0"/>
          <w:sz w:val="24"/>
          <w:highlight w:val="none"/>
        </w:rPr>
        <w:t>5</w:t>
      </w:r>
      <w:r>
        <w:rPr>
          <w:rFonts w:hAnsi="宋体"/>
          <w:b/>
          <w:color w:val="auto"/>
          <w:kern w:val="0"/>
          <w:sz w:val="24"/>
          <w:highlight w:val="none"/>
        </w:rPr>
        <w:t>、招标文件的组成</w:t>
      </w:r>
    </w:p>
    <w:p w14:paraId="0D19FA13">
      <w:pPr>
        <w:spacing w:line="360" w:lineRule="auto"/>
        <w:ind w:firstLine="480" w:firstLineChars="200"/>
        <w:rPr>
          <w:color w:val="auto"/>
          <w:sz w:val="24"/>
          <w:highlight w:val="none"/>
        </w:rPr>
      </w:pPr>
      <w:r>
        <w:rPr>
          <w:color w:val="auto"/>
          <w:sz w:val="24"/>
          <w:highlight w:val="none"/>
        </w:rPr>
        <w:t>5.1</w:t>
      </w:r>
      <w:r>
        <w:rPr>
          <w:rFonts w:hAnsi="宋体"/>
          <w:color w:val="auto"/>
          <w:sz w:val="24"/>
          <w:highlight w:val="none"/>
        </w:rPr>
        <w:t>招标文件包括下列内容：</w:t>
      </w:r>
    </w:p>
    <w:p w14:paraId="1D9C5CBA">
      <w:pPr>
        <w:spacing w:line="360" w:lineRule="auto"/>
        <w:ind w:firstLine="480" w:firstLineChars="200"/>
        <w:rPr>
          <w:color w:val="auto"/>
          <w:sz w:val="24"/>
          <w:highlight w:val="none"/>
        </w:rPr>
      </w:pPr>
      <w:r>
        <w:rPr>
          <w:rFonts w:hAnsi="宋体"/>
          <w:color w:val="auto"/>
          <w:sz w:val="24"/>
          <w:highlight w:val="none"/>
        </w:rPr>
        <w:t>第一章：投标须知</w:t>
      </w:r>
    </w:p>
    <w:p w14:paraId="3F0DB1C3">
      <w:pPr>
        <w:spacing w:line="360" w:lineRule="auto"/>
        <w:ind w:firstLine="480"/>
        <w:rPr>
          <w:color w:val="auto"/>
          <w:sz w:val="24"/>
          <w:highlight w:val="none"/>
        </w:rPr>
      </w:pPr>
      <w:r>
        <w:rPr>
          <w:rFonts w:hAnsi="宋体"/>
          <w:color w:val="auto"/>
          <w:sz w:val="24"/>
          <w:highlight w:val="none"/>
        </w:rPr>
        <w:t>第二章：评标办法</w:t>
      </w:r>
    </w:p>
    <w:p w14:paraId="48681B6D">
      <w:pPr>
        <w:spacing w:line="360" w:lineRule="auto"/>
        <w:ind w:firstLine="480"/>
        <w:rPr>
          <w:color w:val="auto"/>
          <w:sz w:val="24"/>
          <w:highlight w:val="none"/>
        </w:rPr>
      </w:pPr>
      <w:r>
        <w:rPr>
          <w:rFonts w:hAnsi="宋体"/>
          <w:color w:val="auto"/>
          <w:sz w:val="24"/>
          <w:highlight w:val="none"/>
        </w:rPr>
        <w:t>第三章：合同条款</w:t>
      </w:r>
    </w:p>
    <w:p w14:paraId="1881678A">
      <w:pPr>
        <w:spacing w:line="360" w:lineRule="auto"/>
        <w:ind w:firstLine="480"/>
        <w:rPr>
          <w:color w:val="auto"/>
          <w:sz w:val="24"/>
          <w:highlight w:val="none"/>
        </w:rPr>
      </w:pPr>
      <w:r>
        <w:rPr>
          <w:rFonts w:hAnsi="宋体"/>
          <w:color w:val="auto"/>
          <w:sz w:val="24"/>
          <w:highlight w:val="none"/>
        </w:rPr>
        <w:t>第四章：工程建设标准</w:t>
      </w:r>
    </w:p>
    <w:p w14:paraId="0A4C71AC">
      <w:pPr>
        <w:spacing w:line="360" w:lineRule="auto"/>
        <w:ind w:firstLine="480"/>
        <w:rPr>
          <w:color w:val="auto"/>
          <w:sz w:val="24"/>
          <w:highlight w:val="none"/>
        </w:rPr>
      </w:pPr>
      <w:r>
        <w:rPr>
          <w:rFonts w:hAnsi="宋体"/>
          <w:color w:val="auto"/>
          <w:sz w:val="24"/>
          <w:highlight w:val="none"/>
        </w:rPr>
        <w:t>第五章：图纸、技术资料及附件</w:t>
      </w:r>
    </w:p>
    <w:p w14:paraId="5A8690A3">
      <w:pPr>
        <w:spacing w:line="360" w:lineRule="auto"/>
        <w:ind w:firstLine="480"/>
        <w:rPr>
          <w:color w:val="auto"/>
          <w:sz w:val="24"/>
          <w:highlight w:val="none"/>
        </w:rPr>
      </w:pPr>
      <w:r>
        <w:rPr>
          <w:rFonts w:hAnsi="宋体"/>
          <w:color w:val="auto"/>
          <w:sz w:val="24"/>
          <w:highlight w:val="none"/>
        </w:rPr>
        <w:t>第六章：投标文件格式</w:t>
      </w:r>
    </w:p>
    <w:p w14:paraId="0D667152">
      <w:pPr>
        <w:spacing w:line="360" w:lineRule="auto"/>
        <w:ind w:firstLine="480"/>
        <w:rPr>
          <w:color w:val="auto"/>
          <w:sz w:val="24"/>
          <w:highlight w:val="none"/>
        </w:rPr>
      </w:pPr>
      <w:r>
        <w:rPr>
          <w:rFonts w:hAnsi="宋体"/>
          <w:color w:val="auto"/>
          <w:sz w:val="24"/>
          <w:highlight w:val="none"/>
        </w:rPr>
        <w:t>第七章：资格审查证明材料</w:t>
      </w:r>
    </w:p>
    <w:p w14:paraId="1871475E">
      <w:pPr>
        <w:spacing w:line="360" w:lineRule="auto"/>
        <w:ind w:firstLine="480"/>
        <w:rPr>
          <w:color w:val="auto"/>
          <w:sz w:val="24"/>
          <w:highlight w:val="none"/>
        </w:rPr>
      </w:pPr>
      <w:r>
        <w:rPr>
          <w:color w:val="auto"/>
          <w:sz w:val="24"/>
          <w:highlight w:val="none"/>
        </w:rPr>
        <w:t>5.2</w:t>
      </w:r>
      <w:r>
        <w:rPr>
          <w:rFonts w:hAnsi="宋体"/>
          <w:color w:val="auto"/>
          <w:sz w:val="24"/>
          <w:highlight w:val="none"/>
        </w:rPr>
        <w:t>根据本章第</w:t>
      </w:r>
      <w:r>
        <w:rPr>
          <w:color w:val="auto"/>
          <w:sz w:val="24"/>
          <w:highlight w:val="none"/>
        </w:rPr>
        <w:t>6</w:t>
      </w:r>
      <w:r>
        <w:rPr>
          <w:rFonts w:hAnsi="宋体"/>
          <w:color w:val="auto"/>
          <w:sz w:val="24"/>
          <w:highlight w:val="none"/>
        </w:rPr>
        <w:t>、</w:t>
      </w:r>
      <w:r>
        <w:rPr>
          <w:color w:val="auto"/>
          <w:sz w:val="24"/>
          <w:highlight w:val="none"/>
        </w:rPr>
        <w:t>7</w:t>
      </w:r>
      <w:r>
        <w:rPr>
          <w:rFonts w:hAnsi="宋体"/>
          <w:color w:val="auto"/>
          <w:sz w:val="24"/>
          <w:highlight w:val="none"/>
        </w:rPr>
        <w:t>款对招标文件所作的澄清、修改，构成招标文件的组成部分。投标人在投标截止时间前，</w:t>
      </w:r>
      <w:r>
        <w:rPr>
          <w:rFonts w:ascii="宋体" w:hAnsi="宋体"/>
          <w:sz w:val="24"/>
        </w:rPr>
        <w:t>应通过</w:t>
      </w:r>
      <w:r>
        <w:rPr>
          <w:rFonts w:hint="eastAsia" w:ascii="宋体" w:hAnsi="宋体"/>
          <w:sz w:val="24"/>
        </w:rPr>
        <w:t>南通市崇川区人民政府网-</w:t>
      </w:r>
      <w:r>
        <w:rPr>
          <w:rFonts w:hint="eastAsia" w:ascii="宋体" w:hAnsi="宋体"/>
          <w:sz w:val="24"/>
          <w:lang w:eastAsia="zh-CN"/>
        </w:rPr>
        <w:t>公告公示栏</w:t>
      </w:r>
      <w:r>
        <w:rPr>
          <w:rFonts w:ascii="宋体" w:hAnsi="宋体"/>
          <w:sz w:val="24"/>
        </w:rPr>
        <w:t>随时查阅有关该工程招标文件的澄清、招标文件的修改（招标答疑、补遗文件）、招标控制价公示等内容。投标人查阅如有遗漏，其风险应由投标人自行承担</w:t>
      </w:r>
      <w:r>
        <w:rPr>
          <w:rFonts w:hAnsi="宋体"/>
          <w:b/>
          <w:color w:val="auto"/>
          <w:sz w:val="24"/>
          <w:highlight w:val="none"/>
        </w:rPr>
        <w:t>。</w:t>
      </w:r>
    </w:p>
    <w:p w14:paraId="10B0B799">
      <w:pPr>
        <w:autoSpaceDE w:val="0"/>
        <w:autoSpaceDN w:val="0"/>
        <w:adjustRightInd w:val="0"/>
        <w:spacing w:line="360" w:lineRule="auto"/>
        <w:ind w:left="500"/>
        <w:jc w:val="left"/>
        <w:rPr>
          <w:b/>
          <w:color w:val="auto"/>
          <w:kern w:val="0"/>
          <w:sz w:val="24"/>
          <w:highlight w:val="none"/>
        </w:rPr>
      </w:pPr>
      <w:r>
        <w:rPr>
          <w:b/>
          <w:color w:val="auto"/>
          <w:kern w:val="0"/>
          <w:sz w:val="24"/>
          <w:highlight w:val="none"/>
        </w:rPr>
        <w:t>6</w:t>
      </w:r>
      <w:r>
        <w:rPr>
          <w:rFonts w:hAnsi="宋体"/>
          <w:b/>
          <w:color w:val="auto"/>
          <w:kern w:val="0"/>
          <w:sz w:val="24"/>
          <w:highlight w:val="none"/>
        </w:rPr>
        <w:t>、招标文件的澄清</w:t>
      </w:r>
    </w:p>
    <w:p w14:paraId="524EE55F">
      <w:pPr>
        <w:spacing w:line="440" w:lineRule="exact"/>
        <w:ind w:firstLine="480" w:firstLineChars="200"/>
        <w:rPr>
          <w:rFonts w:ascii="宋体" w:hAnsi="宋体"/>
          <w:sz w:val="24"/>
        </w:rPr>
      </w:pPr>
      <w:r>
        <w:rPr>
          <w:color w:val="auto"/>
          <w:sz w:val="24"/>
          <w:highlight w:val="none"/>
        </w:rPr>
        <w:t>6.1</w:t>
      </w:r>
      <w:r>
        <w:rPr>
          <w:rFonts w:ascii="宋体" w:hAnsi="宋体"/>
          <w:sz w:val="24"/>
        </w:rPr>
        <w:t>投标人从</w:t>
      </w:r>
      <w:r>
        <w:rPr>
          <w:rFonts w:hint="eastAsia" w:ascii="宋体" w:hAnsi="宋体"/>
          <w:sz w:val="24"/>
        </w:rPr>
        <w:t>南通市崇川区人民政府网-</w:t>
      </w:r>
      <w:r>
        <w:rPr>
          <w:rFonts w:hint="eastAsia" w:ascii="宋体" w:hAnsi="宋体"/>
          <w:sz w:val="24"/>
          <w:lang w:eastAsia="zh-CN"/>
        </w:rPr>
        <w:t>公告公示栏</w:t>
      </w:r>
      <w:r>
        <w:rPr>
          <w:rFonts w:ascii="宋体" w:hAnsi="宋体"/>
          <w:sz w:val="24"/>
        </w:rPr>
        <w:t>下载招标文件后应仔细阅读和检查招标文件的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w:t>
      </w:r>
      <w:r>
        <w:rPr>
          <w:rFonts w:hint="eastAsia" w:ascii="宋体" w:hAnsi="宋体"/>
          <w:sz w:val="24"/>
        </w:rPr>
        <w:t>+</w:t>
      </w:r>
      <w:r>
        <w:rPr>
          <w:rFonts w:ascii="宋体" w:hAnsi="宋体"/>
          <w:sz w:val="24"/>
        </w:rPr>
        <w:t>、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14:paraId="3EA0D5EB">
      <w:pPr>
        <w:spacing w:line="360" w:lineRule="auto"/>
        <w:ind w:firstLine="480"/>
        <w:rPr>
          <w:color w:val="auto"/>
          <w:sz w:val="24"/>
          <w:highlight w:val="none"/>
        </w:rPr>
      </w:pPr>
      <w:r>
        <w:rPr>
          <w:rFonts w:ascii="宋体" w:hAnsi="宋体"/>
          <w:sz w:val="24"/>
        </w:rPr>
        <w:t>6.2招标人不组织集中答疑，投标人如对招标公告、招标文件、工程量清单、图纸、标底、招标控制价等文件存在前后</w:t>
      </w:r>
      <w:r>
        <w:rPr>
          <w:rFonts w:ascii="宋体" w:hAnsi="宋体"/>
          <w:sz w:val="24"/>
          <w:highlight w:val="none"/>
        </w:rPr>
        <w:t>矛盾，部分条款说明不清、存在歧义、违反相关法律法规，存在限制性条款等有疑问的应在</w:t>
      </w:r>
      <w:r>
        <w:rPr>
          <w:rFonts w:ascii="宋体" w:hAnsi="宋体"/>
          <w:b/>
          <w:sz w:val="24"/>
          <w:highlight w:val="none"/>
          <w:u w:val="single"/>
        </w:rPr>
        <w:t>202</w:t>
      </w:r>
      <w:r>
        <w:rPr>
          <w:rFonts w:hint="eastAsia" w:ascii="宋体" w:hAnsi="宋体"/>
          <w:b/>
          <w:sz w:val="24"/>
          <w:highlight w:val="none"/>
          <w:u w:val="single"/>
        </w:rPr>
        <w:t>4</w:t>
      </w:r>
      <w:r>
        <w:rPr>
          <w:rFonts w:ascii="宋体" w:hAnsi="宋体"/>
          <w:b/>
          <w:sz w:val="24"/>
          <w:highlight w:val="none"/>
          <w:u w:val="single"/>
        </w:rPr>
        <w:t>年</w:t>
      </w:r>
      <w:r>
        <w:rPr>
          <w:rFonts w:hint="eastAsia" w:ascii="宋体" w:hAnsi="宋体"/>
          <w:b/>
          <w:sz w:val="24"/>
          <w:highlight w:val="none"/>
          <w:u w:val="single"/>
        </w:rPr>
        <w:t>12</w:t>
      </w:r>
      <w:r>
        <w:rPr>
          <w:rFonts w:ascii="宋体" w:hAnsi="宋体"/>
          <w:b/>
          <w:sz w:val="24"/>
          <w:highlight w:val="none"/>
          <w:u w:val="single"/>
        </w:rPr>
        <w:t>月</w:t>
      </w:r>
      <w:r>
        <w:rPr>
          <w:rFonts w:hint="eastAsia" w:ascii="宋体" w:hAnsi="宋体"/>
          <w:b/>
          <w:sz w:val="24"/>
          <w:highlight w:val="none"/>
          <w:u w:val="single"/>
          <w:lang w:val="en-US" w:eastAsia="zh-CN"/>
        </w:rPr>
        <w:t>30</w:t>
      </w:r>
      <w:r>
        <w:rPr>
          <w:rFonts w:ascii="宋体" w:hAnsi="宋体"/>
          <w:b/>
          <w:sz w:val="24"/>
          <w:highlight w:val="none"/>
          <w:u w:val="single"/>
        </w:rPr>
        <w:t>日17时前</w:t>
      </w:r>
      <w:r>
        <w:rPr>
          <w:rFonts w:ascii="宋体" w:hAnsi="宋体"/>
          <w:sz w:val="24"/>
          <w:highlight w:val="none"/>
        </w:rPr>
        <w:t>向招标人提出澄清要求，</w:t>
      </w:r>
      <w:r>
        <w:rPr>
          <w:rFonts w:ascii="宋体" w:hAnsi="宋体"/>
          <w:sz w:val="24"/>
          <w:highlight w:val="none"/>
        </w:rPr>
        <w:fldChar w:fldCharType="begin"/>
      </w:r>
      <w:r>
        <w:rPr>
          <w:rFonts w:ascii="宋体" w:hAnsi="宋体"/>
          <w:sz w:val="24"/>
          <w:highlight w:val="none"/>
        </w:rPr>
        <w:instrText xml:space="preserve"> HYPERLINK "mailto:以电子文件形式发送至550362779@qq.com" </w:instrText>
      </w:r>
      <w:r>
        <w:rPr>
          <w:rFonts w:ascii="宋体" w:hAnsi="宋体"/>
          <w:sz w:val="24"/>
          <w:highlight w:val="none"/>
        </w:rPr>
        <w:fldChar w:fldCharType="separate"/>
      </w:r>
      <w:r>
        <w:rPr>
          <w:rFonts w:ascii="宋体" w:hAnsi="宋体"/>
          <w:sz w:val="24"/>
          <w:highlight w:val="none"/>
        </w:rPr>
        <w:t>以电子文件形式发送至</w:t>
      </w:r>
      <w:r>
        <w:rPr>
          <w:rFonts w:ascii="宋体" w:hAnsi="宋体"/>
          <w:sz w:val="24"/>
          <w:highlight w:val="none"/>
        </w:rPr>
        <w:fldChar w:fldCharType="end"/>
      </w:r>
      <w:r>
        <w:rPr>
          <w:rFonts w:ascii="宋体" w:hAnsi="宋体"/>
          <w:sz w:val="24"/>
          <w:highlight w:val="none"/>
        </w:rPr>
        <w:t>指定邮箱：</w:t>
      </w:r>
      <w:r>
        <w:rPr>
          <w:rFonts w:hint="eastAsia" w:ascii="宋体" w:hAnsi="宋体"/>
          <w:sz w:val="24"/>
          <w:highlight w:val="none"/>
          <w:lang w:eastAsia="zh-CN"/>
        </w:rPr>
        <w:t>962170211</w:t>
      </w:r>
      <w:r>
        <w:rPr>
          <w:rFonts w:hint="eastAsia" w:ascii="宋体" w:hAnsi="宋体"/>
          <w:sz w:val="24"/>
          <w:highlight w:val="none"/>
        </w:rPr>
        <w:t>@qq.com</w:t>
      </w:r>
      <w:r>
        <w:rPr>
          <w:rFonts w:ascii="宋体" w:hAnsi="宋体"/>
          <w:sz w:val="24"/>
          <w:highlight w:val="none"/>
        </w:rPr>
        <w:t>（不具单位名称，不加盖单位公章）。招标人在收到疑问材料后于</w:t>
      </w:r>
      <w:r>
        <w:rPr>
          <w:rFonts w:ascii="宋体" w:hAnsi="宋体"/>
          <w:b/>
          <w:sz w:val="24"/>
          <w:highlight w:val="none"/>
          <w:u w:val="single"/>
        </w:rPr>
        <w:t>202</w:t>
      </w:r>
      <w:r>
        <w:rPr>
          <w:rFonts w:hint="eastAsia" w:ascii="宋体" w:hAnsi="宋体"/>
          <w:b/>
          <w:sz w:val="24"/>
          <w:highlight w:val="none"/>
          <w:u w:val="single"/>
          <w:lang w:val="en-US" w:eastAsia="zh-CN"/>
        </w:rPr>
        <w:t>5</w:t>
      </w:r>
      <w:r>
        <w:rPr>
          <w:rFonts w:ascii="宋体" w:hAnsi="宋体"/>
          <w:b/>
          <w:sz w:val="24"/>
          <w:highlight w:val="none"/>
          <w:u w:val="single"/>
        </w:rPr>
        <w:t>年</w:t>
      </w:r>
      <w:r>
        <w:rPr>
          <w:rFonts w:hint="eastAsia" w:ascii="宋体" w:hAnsi="宋体"/>
          <w:b/>
          <w:sz w:val="24"/>
          <w:highlight w:val="none"/>
          <w:u w:val="single"/>
          <w:lang w:val="en-US" w:eastAsia="zh-CN"/>
        </w:rPr>
        <w:t>1</w:t>
      </w:r>
      <w:r>
        <w:rPr>
          <w:rFonts w:ascii="宋体" w:hAnsi="宋体"/>
          <w:b/>
          <w:sz w:val="24"/>
          <w:highlight w:val="none"/>
          <w:u w:val="single"/>
        </w:rPr>
        <w:t>月</w:t>
      </w:r>
      <w:r>
        <w:rPr>
          <w:rFonts w:hint="eastAsia" w:ascii="宋体" w:hAnsi="宋体"/>
          <w:b/>
          <w:sz w:val="24"/>
          <w:highlight w:val="none"/>
          <w:u w:val="single"/>
          <w:lang w:val="en-US" w:eastAsia="zh-CN"/>
        </w:rPr>
        <w:t xml:space="preserve"> 2</w:t>
      </w:r>
      <w:r>
        <w:rPr>
          <w:rFonts w:ascii="宋体" w:hAnsi="宋体"/>
          <w:b/>
          <w:sz w:val="24"/>
          <w:highlight w:val="none"/>
          <w:u w:val="single"/>
        </w:rPr>
        <w:t>日17时前</w:t>
      </w:r>
      <w:r>
        <w:rPr>
          <w:rFonts w:ascii="宋体" w:hAnsi="宋体"/>
          <w:sz w:val="24"/>
          <w:highlight w:val="none"/>
        </w:rPr>
        <w:t>将解答内容（若有）以电子文档上传至</w:t>
      </w:r>
      <w:r>
        <w:rPr>
          <w:rFonts w:hint="eastAsia" w:ascii="宋体" w:hAnsi="宋体"/>
          <w:sz w:val="24"/>
          <w:highlight w:val="none"/>
        </w:rPr>
        <w:t>南通市崇川区人民政府网-</w:t>
      </w:r>
      <w:r>
        <w:rPr>
          <w:rFonts w:hint="eastAsia" w:ascii="宋体" w:hAnsi="宋体"/>
          <w:sz w:val="24"/>
          <w:highlight w:val="none"/>
          <w:lang w:eastAsia="zh-CN"/>
        </w:rPr>
        <w:t>公告公示栏</w:t>
      </w:r>
      <w:r>
        <w:rPr>
          <w:rFonts w:ascii="宋体" w:hAnsi="宋体"/>
          <w:sz w:val="24"/>
          <w:highlight w:val="none"/>
        </w:rPr>
        <w:t>，请各潜</w:t>
      </w:r>
      <w:r>
        <w:rPr>
          <w:rFonts w:ascii="宋体" w:hAnsi="宋体"/>
          <w:sz w:val="24"/>
        </w:rPr>
        <w:t>在投标人在</w:t>
      </w:r>
      <w:r>
        <w:rPr>
          <w:rFonts w:hint="eastAsia" w:ascii="宋体" w:hAnsi="宋体"/>
          <w:sz w:val="24"/>
        </w:rPr>
        <w:t>南通市崇川区人民政府网-</w:t>
      </w:r>
      <w:r>
        <w:rPr>
          <w:rFonts w:hint="eastAsia" w:ascii="宋体" w:hAnsi="宋体"/>
          <w:sz w:val="24"/>
          <w:lang w:eastAsia="zh-CN"/>
        </w:rPr>
        <w:t>公告公示栏</w:t>
      </w:r>
      <w:r>
        <w:rPr>
          <w:rFonts w:ascii="宋体" w:hAnsi="宋体"/>
          <w:sz w:val="24"/>
        </w:rPr>
        <w:t>自行下载</w:t>
      </w:r>
      <w:r>
        <w:rPr>
          <w:rFonts w:hAnsi="宋体"/>
          <w:color w:val="auto"/>
          <w:sz w:val="24"/>
          <w:highlight w:val="none"/>
        </w:rPr>
        <w:t>。</w:t>
      </w:r>
    </w:p>
    <w:p w14:paraId="3951ADF3">
      <w:pPr>
        <w:spacing w:line="360" w:lineRule="auto"/>
        <w:ind w:firstLine="480"/>
        <w:rPr>
          <w:b/>
          <w:color w:val="auto"/>
          <w:sz w:val="24"/>
          <w:highlight w:val="none"/>
        </w:rPr>
      </w:pPr>
      <w:r>
        <w:rPr>
          <w:rFonts w:hAnsi="宋体"/>
          <w:b/>
          <w:color w:val="auto"/>
          <w:sz w:val="24"/>
          <w:highlight w:val="none"/>
        </w:rPr>
        <w:t>在开标截止时间前，投标人未以书面、电子文件形式提出疑问（质疑）的，视为投标人接受招标文件所注全部条款。开标后投标人再对招标文件等提出质疑或投诉的，招标人有理由不予受理，由此引起的损失由投标人自行承担。</w:t>
      </w:r>
    </w:p>
    <w:p w14:paraId="4101CF1D">
      <w:pPr>
        <w:spacing w:line="440" w:lineRule="exact"/>
        <w:ind w:firstLine="480" w:firstLineChars="200"/>
        <w:rPr>
          <w:rFonts w:ascii="宋体" w:hAnsi="宋体"/>
          <w:sz w:val="24"/>
        </w:rPr>
      </w:pPr>
      <w:r>
        <w:rPr>
          <w:color w:val="auto"/>
          <w:sz w:val="24"/>
          <w:highlight w:val="none"/>
        </w:rPr>
        <w:t>6.3</w:t>
      </w:r>
      <w:r>
        <w:rPr>
          <w:rFonts w:ascii="宋体" w:hAnsi="宋体"/>
          <w:sz w:val="24"/>
        </w:rPr>
        <w:t>招标文件的澄清答疑将在投标人须知前附表规定的时间前，在</w:t>
      </w:r>
      <w:r>
        <w:rPr>
          <w:rFonts w:hint="eastAsia" w:ascii="宋体" w:hAnsi="宋体"/>
          <w:sz w:val="24"/>
        </w:rPr>
        <w:t>南通市崇川区人民政府网-</w:t>
      </w:r>
      <w:r>
        <w:rPr>
          <w:rFonts w:hint="eastAsia" w:ascii="宋体" w:hAnsi="宋体"/>
          <w:sz w:val="24"/>
          <w:lang w:eastAsia="zh-CN"/>
        </w:rPr>
        <w:t>公告公示栏</w:t>
      </w:r>
      <w:r>
        <w:rPr>
          <w:rFonts w:ascii="宋体" w:hAnsi="宋体"/>
          <w:sz w:val="24"/>
        </w:rPr>
        <w:t>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14:paraId="55017259">
      <w:pPr>
        <w:spacing w:line="440" w:lineRule="exact"/>
        <w:ind w:firstLine="480" w:firstLineChars="200"/>
        <w:rPr>
          <w:rFonts w:ascii="宋体" w:hAnsi="宋体"/>
          <w:sz w:val="24"/>
        </w:rPr>
      </w:pPr>
      <w:r>
        <w:rPr>
          <w:rFonts w:ascii="宋体" w:hAnsi="宋体"/>
          <w:sz w:val="24"/>
        </w:rPr>
        <w:t>投标人对招标人提供的招标文件所做出的推论、解释和结论，招标人概不负责。投标人由于对招标文件的任何推论和误解均由投标人自负。</w:t>
      </w:r>
    </w:p>
    <w:p w14:paraId="05AC7FD1">
      <w:pPr>
        <w:spacing w:line="360" w:lineRule="auto"/>
        <w:ind w:firstLine="480"/>
        <w:rPr>
          <w:color w:val="auto"/>
          <w:sz w:val="24"/>
          <w:highlight w:val="none"/>
        </w:rPr>
      </w:pPr>
      <w:r>
        <w:rPr>
          <w:rFonts w:ascii="宋体" w:hAnsi="宋体"/>
          <w:sz w:val="24"/>
        </w:rPr>
        <w:t>在投标截止时间</w:t>
      </w:r>
      <w:r>
        <w:rPr>
          <w:rFonts w:hint="eastAsia" w:ascii="宋体" w:hAnsi="宋体"/>
          <w:sz w:val="24"/>
        </w:rPr>
        <w:t>3</w:t>
      </w:r>
      <w:r>
        <w:rPr>
          <w:rFonts w:ascii="宋体" w:hAnsi="宋体"/>
          <w:sz w:val="24"/>
        </w:rPr>
        <w:t>天前，招标人可以修改招标文件，并以电子文档形式在</w:t>
      </w:r>
      <w:r>
        <w:rPr>
          <w:rFonts w:hint="eastAsia" w:ascii="宋体" w:hAnsi="宋体"/>
          <w:sz w:val="24"/>
        </w:rPr>
        <w:t>南通市崇川区人民政府网-</w:t>
      </w:r>
      <w:r>
        <w:rPr>
          <w:rFonts w:hint="eastAsia" w:ascii="宋体" w:hAnsi="宋体"/>
          <w:sz w:val="24"/>
          <w:lang w:eastAsia="zh-CN"/>
        </w:rPr>
        <w:t>公告公示栏</w:t>
      </w:r>
      <w:r>
        <w:rPr>
          <w:rFonts w:ascii="宋体" w:hAnsi="宋体"/>
          <w:sz w:val="24"/>
        </w:rPr>
        <w:t>发布。如果修改招标文件的时间距投标截止时间不足</w:t>
      </w:r>
      <w:r>
        <w:rPr>
          <w:rFonts w:hint="eastAsia" w:ascii="宋体" w:hAnsi="宋体"/>
          <w:sz w:val="24"/>
        </w:rPr>
        <w:t>3</w:t>
      </w:r>
      <w:r>
        <w:rPr>
          <w:rFonts w:ascii="宋体" w:hAnsi="宋体"/>
          <w:sz w:val="24"/>
        </w:rPr>
        <w:t>天，相应延长投标截止时间</w:t>
      </w:r>
      <w:r>
        <w:rPr>
          <w:rFonts w:hAnsi="宋体"/>
          <w:color w:val="auto"/>
          <w:sz w:val="24"/>
          <w:highlight w:val="none"/>
        </w:rPr>
        <w:t>。</w:t>
      </w:r>
    </w:p>
    <w:p w14:paraId="0EDF6800">
      <w:pPr>
        <w:autoSpaceDE w:val="0"/>
        <w:autoSpaceDN w:val="0"/>
        <w:adjustRightInd w:val="0"/>
        <w:spacing w:line="360" w:lineRule="auto"/>
        <w:ind w:left="500"/>
        <w:jc w:val="left"/>
        <w:rPr>
          <w:b/>
          <w:color w:val="auto"/>
          <w:kern w:val="0"/>
          <w:sz w:val="24"/>
          <w:highlight w:val="none"/>
        </w:rPr>
      </w:pPr>
      <w:r>
        <w:rPr>
          <w:b/>
          <w:color w:val="auto"/>
          <w:kern w:val="0"/>
          <w:sz w:val="24"/>
          <w:highlight w:val="none"/>
        </w:rPr>
        <w:t>7</w:t>
      </w:r>
      <w:r>
        <w:rPr>
          <w:rFonts w:hAnsi="宋体"/>
          <w:b/>
          <w:color w:val="auto"/>
          <w:kern w:val="0"/>
          <w:sz w:val="24"/>
          <w:highlight w:val="none"/>
        </w:rPr>
        <w:t>、招标文件的修改</w:t>
      </w:r>
    </w:p>
    <w:p w14:paraId="14BF2D72">
      <w:pPr>
        <w:spacing w:line="440" w:lineRule="exact"/>
        <w:ind w:firstLine="480" w:firstLineChars="200"/>
        <w:rPr>
          <w:rFonts w:ascii="宋体" w:hAnsi="宋体"/>
          <w:sz w:val="24"/>
        </w:rPr>
      </w:pPr>
      <w:r>
        <w:rPr>
          <w:color w:val="auto"/>
          <w:sz w:val="24"/>
          <w:highlight w:val="none"/>
        </w:rPr>
        <w:t>7.1</w:t>
      </w:r>
      <w:r>
        <w:rPr>
          <w:rFonts w:ascii="宋体" w:hAnsi="宋体"/>
          <w:sz w:val="24"/>
        </w:rPr>
        <w:t>招标文件发布后，在投标截止期前，确需对招标文件进行修改的，招标人以招标文件澄清、答疑方式，经</w:t>
      </w:r>
      <w:r>
        <w:rPr>
          <w:rFonts w:hint="eastAsia" w:ascii="宋体" w:hAnsi="宋体"/>
          <w:sz w:val="24"/>
        </w:rPr>
        <w:t>南通市崇川区人民政府网-</w:t>
      </w:r>
      <w:r>
        <w:rPr>
          <w:rFonts w:hint="eastAsia" w:ascii="宋体" w:hAnsi="宋体"/>
          <w:sz w:val="24"/>
          <w:lang w:eastAsia="zh-CN"/>
        </w:rPr>
        <w:t>公告公示栏</w:t>
      </w:r>
      <w:r>
        <w:rPr>
          <w:rFonts w:ascii="宋体" w:hAnsi="宋体"/>
          <w:sz w:val="24"/>
        </w:rPr>
        <w:t>向所有投标人公示。</w:t>
      </w:r>
    </w:p>
    <w:p w14:paraId="3C7A9B86">
      <w:pPr>
        <w:spacing w:line="440" w:lineRule="exact"/>
        <w:ind w:firstLine="480" w:firstLineChars="200"/>
        <w:rPr>
          <w:rFonts w:ascii="宋体" w:hAnsi="宋体"/>
          <w:sz w:val="24"/>
        </w:rPr>
      </w:pPr>
      <w:r>
        <w:rPr>
          <w:rFonts w:ascii="宋体" w:hAnsi="宋体"/>
          <w:sz w:val="24"/>
        </w:rPr>
        <w:t>7.2招标人在投标截止期前对招标文件的所作澄清、答疑、修改作为招标文件的组成部分，对招标人、投标人均具有约束力。如果修改招标文件时间距投标截止时间不足</w:t>
      </w:r>
      <w:r>
        <w:rPr>
          <w:rFonts w:hint="eastAsia" w:ascii="宋体" w:hAnsi="宋体"/>
          <w:sz w:val="24"/>
        </w:rPr>
        <w:t>3</w:t>
      </w:r>
      <w:r>
        <w:rPr>
          <w:rFonts w:ascii="宋体" w:hAnsi="宋体"/>
          <w:sz w:val="24"/>
        </w:rPr>
        <w:t>天，为保证投标人合理时间编制投标文件，招标人应合理延长递交投标文件的截止日期。</w:t>
      </w:r>
    </w:p>
    <w:p w14:paraId="1992933F">
      <w:pPr>
        <w:spacing w:line="360" w:lineRule="auto"/>
        <w:ind w:firstLine="480"/>
        <w:rPr>
          <w:color w:val="auto"/>
          <w:sz w:val="24"/>
          <w:highlight w:val="none"/>
        </w:rPr>
      </w:pPr>
      <w:r>
        <w:rPr>
          <w:rFonts w:ascii="宋体" w:hAnsi="宋体"/>
          <w:sz w:val="24"/>
        </w:rPr>
        <w:t>7.3本工程采用电子答疑，招标人对招标文件的所作澄清、答疑、修改均以</w:t>
      </w:r>
      <w:r>
        <w:rPr>
          <w:rFonts w:hint="eastAsia" w:ascii="宋体" w:hAnsi="宋体"/>
          <w:sz w:val="24"/>
        </w:rPr>
        <w:t>南通市崇川区人民政府网-</w:t>
      </w:r>
      <w:r>
        <w:rPr>
          <w:rFonts w:hint="eastAsia" w:ascii="宋体" w:hAnsi="宋体"/>
          <w:sz w:val="24"/>
          <w:lang w:eastAsia="zh-CN"/>
        </w:rPr>
        <w:t>公告公示栏</w:t>
      </w:r>
      <w:r>
        <w:rPr>
          <w:rFonts w:ascii="宋体" w:hAnsi="宋体"/>
          <w:sz w:val="24"/>
        </w:rPr>
        <w:t>上公布的内容为准。招标文件的答疑内容前后期相互矛盾时，以公示时间在后的文件为准。投标人应在投标截止时间前随时查看</w:t>
      </w:r>
      <w:r>
        <w:rPr>
          <w:rFonts w:hint="eastAsia" w:ascii="宋体" w:hAnsi="宋体"/>
          <w:sz w:val="24"/>
        </w:rPr>
        <w:t>南通市崇川区人民政府网-</w:t>
      </w:r>
      <w:r>
        <w:rPr>
          <w:rFonts w:hint="eastAsia" w:ascii="宋体" w:hAnsi="宋体"/>
          <w:sz w:val="24"/>
          <w:lang w:eastAsia="zh-CN"/>
        </w:rPr>
        <w:t>公告公示栏</w:t>
      </w:r>
      <w:r>
        <w:rPr>
          <w:rFonts w:ascii="宋体" w:hAnsi="宋体"/>
          <w:sz w:val="24"/>
        </w:rPr>
        <w:t>中有关该工程招标文件的答疑内容。投标人因自身原因未能及时掌握上述网上公示信息，由此造成投标损失自负</w:t>
      </w:r>
      <w:r>
        <w:rPr>
          <w:rFonts w:hAnsi="宋体"/>
          <w:color w:val="auto"/>
          <w:sz w:val="24"/>
          <w:highlight w:val="none"/>
        </w:rPr>
        <w:t>。</w:t>
      </w:r>
    </w:p>
    <w:p w14:paraId="1047980F">
      <w:pPr>
        <w:pStyle w:val="3"/>
        <w:spacing w:line="360" w:lineRule="auto"/>
        <w:jc w:val="center"/>
        <w:rPr>
          <w:rFonts w:ascii="Times New Roman" w:hAnsi="Times New Roman" w:eastAsia="宋体"/>
          <w:color w:val="auto"/>
          <w:sz w:val="24"/>
          <w:szCs w:val="24"/>
          <w:highlight w:val="none"/>
        </w:rPr>
      </w:pPr>
      <w:r>
        <w:rPr>
          <w:rFonts w:ascii="Times New Roman" w:hAnsi="宋体" w:eastAsia="宋体"/>
          <w:color w:val="auto"/>
          <w:sz w:val="24"/>
          <w:szCs w:val="24"/>
          <w:highlight w:val="none"/>
        </w:rPr>
        <w:t>（三）投标文件</w:t>
      </w:r>
    </w:p>
    <w:p w14:paraId="3E4F7E3A">
      <w:pPr>
        <w:spacing w:line="360" w:lineRule="auto"/>
        <w:ind w:firstLine="482" w:firstLineChars="200"/>
        <w:rPr>
          <w:color w:val="auto"/>
          <w:sz w:val="24"/>
          <w:highlight w:val="none"/>
        </w:rPr>
      </w:pPr>
      <w:r>
        <w:rPr>
          <w:b/>
          <w:color w:val="auto"/>
          <w:kern w:val="0"/>
          <w:sz w:val="24"/>
          <w:highlight w:val="none"/>
        </w:rPr>
        <w:t>8</w:t>
      </w:r>
      <w:r>
        <w:rPr>
          <w:rFonts w:hAnsi="宋体"/>
          <w:b/>
          <w:color w:val="auto"/>
          <w:kern w:val="0"/>
          <w:sz w:val="24"/>
          <w:highlight w:val="none"/>
        </w:rPr>
        <w:t>、</w:t>
      </w:r>
      <w:r>
        <w:rPr>
          <w:rFonts w:hAnsi="宋体"/>
          <w:color w:val="auto"/>
          <w:sz w:val="24"/>
          <w:highlight w:val="none"/>
        </w:rPr>
        <w:t>投标人应认真阅读招标文件所有内容，未按招标文件要求编制的投标文件将被拒绝或者作为废标处理。</w:t>
      </w:r>
    </w:p>
    <w:p w14:paraId="336A625B">
      <w:pPr>
        <w:spacing w:line="360" w:lineRule="auto"/>
        <w:ind w:firstLine="482" w:firstLineChars="200"/>
        <w:rPr>
          <w:color w:val="auto"/>
          <w:sz w:val="24"/>
          <w:highlight w:val="none"/>
        </w:rPr>
      </w:pPr>
      <w:r>
        <w:rPr>
          <w:b/>
          <w:color w:val="auto"/>
          <w:kern w:val="0"/>
          <w:sz w:val="24"/>
          <w:highlight w:val="none"/>
        </w:rPr>
        <w:t>9</w:t>
      </w:r>
      <w:r>
        <w:rPr>
          <w:rFonts w:hAnsi="宋体"/>
          <w:b/>
          <w:color w:val="auto"/>
          <w:kern w:val="0"/>
          <w:sz w:val="24"/>
          <w:highlight w:val="none"/>
        </w:rPr>
        <w:t>、</w:t>
      </w:r>
      <w:r>
        <w:rPr>
          <w:rFonts w:hAnsi="宋体"/>
          <w:color w:val="auto"/>
          <w:sz w:val="24"/>
          <w:highlight w:val="none"/>
        </w:rPr>
        <w:t>本工程投标文件由</w:t>
      </w:r>
      <w:r>
        <w:rPr>
          <w:rFonts w:hAnsi="宋体"/>
          <w:b/>
          <w:color w:val="auto"/>
          <w:sz w:val="24"/>
          <w:highlight w:val="none"/>
          <w:u w:val="single"/>
        </w:rPr>
        <w:t>资格审查资料包、商务标</w:t>
      </w:r>
      <w:r>
        <w:rPr>
          <w:rFonts w:hAnsi="宋体"/>
          <w:color w:val="auto"/>
          <w:sz w:val="24"/>
          <w:highlight w:val="none"/>
        </w:rPr>
        <w:t>二部分组成，具体应包括以下内容：</w:t>
      </w:r>
    </w:p>
    <w:p w14:paraId="4E533EE8">
      <w:pPr>
        <w:spacing w:line="360" w:lineRule="auto"/>
        <w:ind w:firstLine="482" w:firstLineChars="200"/>
        <w:rPr>
          <w:b/>
          <w:color w:val="auto"/>
          <w:sz w:val="24"/>
          <w:highlight w:val="none"/>
        </w:rPr>
      </w:pPr>
      <w:r>
        <w:rPr>
          <w:b/>
          <w:color w:val="auto"/>
          <w:sz w:val="24"/>
          <w:highlight w:val="none"/>
        </w:rPr>
        <w:t xml:space="preserve">9. 1 </w:t>
      </w:r>
      <w:r>
        <w:rPr>
          <w:rFonts w:hAnsi="宋体"/>
          <w:b/>
          <w:color w:val="auto"/>
          <w:sz w:val="24"/>
          <w:highlight w:val="none"/>
        </w:rPr>
        <w:t>资格审查资料包包括内容：</w:t>
      </w:r>
    </w:p>
    <w:p w14:paraId="39C4F993">
      <w:pPr>
        <w:spacing w:line="360" w:lineRule="auto"/>
        <w:ind w:firstLine="480" w:firstLineChars="200"/>
        <w:rPr>
          <w:color w:val="auto"/>
          <w:sz w:val="24"/>
          <w:highlight w:val="none"/>
        </w:rPr>
      </w:pPr>
      <w:r>
        <w:rPr>
          <w:color w:val="auto"/>
          <w:sz w:val="24"/>
          <w:highlight w:val="none"/>
        </w:rPr>
        <w:t>(1)</w:t>
      </w:r>
      <w:r>
        <w:rPr>
          <w:rFonts w:hAnsi="宋体"/>
          <w:color w:val="auto"/>
          <w:sz w:val="24"/>
          <w:highlight w:val="none"/>
        </w:rPr>
        <w:t>企业法人营业执照复印件；</w:t>
      </w:r>
    </w:p>
    <w:p w14:paraId="5D28BAD6">
      <w:pPr>
        <w:spacing w:line="360" w:lineRule="auto"/>
        <w:ind w:firstLine="480" w:firstLineChars="200"/>
        <w:rPr>
          <w:color w:val="auto"/>
          <w:sz w:val="24"/>
          <w:highlight w:val="none"/>
        </w:rPr>
      </w:pPr>
      <w:r>
        <w:rPr>
          <w:color w:val="auto"/>
          <w:sz w:val="24"/>
          <w:highlight w:val="none"/>
        </w:rPr>
        <w:t>(2)</w:t>
      </w:r>
      <w:r>
        <w:rPr>
          <w:rFonts w:hAnsi="宋体"/>
          <w:color w:val="auto"/>
          <w:sz w:val="24"/>
          <w:highlight w:val="none"/>
        </w:rPr>
        <w:t>拟派项目负责人的职称证书及相关证明材料复印件；</w:t>
      </w:r>
    </w:p>
    <w:p w14:paraId="0D629AD2">
      <w:pPr>
        <w:spacing w:line="360" w:lineRule="auto"/>
        <w:ind w:firstLine="480" w:firstLineChars="200"/>
        <w:rPr>
          <w:color w:val="auto"/>
          <w:sz w:val="24"/>
          <w:highlight w:val="none"/>
        </w:rPr>
      </w:pPr>
      <w:r>
        <w:rPr>
          <w:color w:val="auto"/>
          <w:sz w:val="24"/>
          <w:highlight w:val="none"/>
        </w:rPr>
        <w:t>(3)</w:t>
      </w:r>
      <w:r>
        <w:rPr>
          <w:rFonts w:hAnsi="宋体"/>
          <w:color w:val="auto"/>
          <w:sz w:val="24"/>
          <w:highlight w:val="none"/>
        </w:rPr>
        <w:t>拟派项目负责人为投标企业正式人员证明材料复印件；</w:t>
      </w:r>
    </w:p>
    <w:p w14:paraId="109DFCE9">
      <w:pPr>
        <w:spacing w:line="360" w:lineRule="auto"/>
        <w:ind w:firstLine="480" w:firstLineChars="200"/>
        <w:rPr>
          <w:color w:val="auto"/>
          <w:sz w:val="24"/>
          <w:highlight w:val="none"/>
        </w:rPr>
      </w:pPr>
      <w:r>
        <w:rPr>
          <w:rFonts w:hAnsi="宋体"/>
          <w:color w:val="auto"/>
          <w:sz w:val="24"/>
          <w:highlight w:val="none"/>
        </w:rPr>
        <w:t>（投标企业必须提供：投标企业与项目经理双方签订的有效劳动合同书）</w:t>
      </w:r>
    </w:p>
    <w:p w14:paraId="6796D632">
      <w:pPr>
        <w:spacing w:line="360" w:lineRule="auto"/>
        <w:ind w:firstLine="480" w:firstLineChars="200"/>
        <w:rPr>
          <w:color w:val="auto"/>
          <w:sz w:val="24"/>
          <w:highlight w:val="none"/>
        </w:rPr>
      </w:pPr>
      <w:r>
        <w:rPr>
          <w:color w:val="auto"/>
          <w:sz w:val="24"/>
          <w:highlight w:val="none"/>
        </w:rPr>
        <w:t>(4)</w:t>
      </w:r>
      <w:r>
        <w:rPr>
          <w:rFonts w:hAnsi="宋体"/>
          <w:color w:val="auto"/>
          <w:sz w:val="24"/>
          <w:highlight w:val="none"/>
        </w:rPr>
        <w:t xml:space="preserve"> 工程完工证明复印件</w:t>
      </w:r>
      <w:r>
        <w:rPr>
          <w:rFonts w:hAnsi="宋体"/>
          <w:b/>
          <w:color w:val="auto"/>
          <w:sz w:val="24"/>
          <w:highlight w:val="none"/>
        </w:rPr>
        <w:t>（如有）</w:t>
      </w:r>
    </w:p>
    <w:p w14:paraId="25131764">
      <w:pPr>
        <w:spacing w:line="360" w:lineRule="auto"/>
        <w:ind w:firstLine="480" w:firstLineChars="200"/>
        <w:rPr>
          <w:rFonts w:hAnsi="宋体"/>
          <w:color w:val="auto"/>
          <w:sz w:val="24"/>
          <w:highlight w:val="none"/>
        </w:rPr>
      </w:pPr>
      <w:r>
        <w:rPr>
          <w:rFonts w:hAnsi="宋体"/>
          <w:color w:val="auto"/>
          <w:sz w:val="24"/>
          <w:highlight w:val="none"/>
        </w:rPr>
        <w:t>拟派项目经理在崇川区范围内有在建工程的，虽然未正式竣工验收但工程确已完工的，必须有由建设单位出具</w:t>
      </w:r>
      <w:r>
        <w:rPr>
          <w:color w:val="auto"/>
          <w:sz w:val="24"/>
          <w:highlight w:val="none"/>
        </w:rPr>
        <w:t>“</w:t>
      </w:r>
      <w:r>
        <w:rPr>
          <w:rFonts w:hAnsi="宋体"/>
          <w:color w:val="auto"/>
          <w:sz w:val="24"/>
          <w:highlight w:val="none"/>
        </w:rPr>
        <w:t>工程已完工，同意项目经理参加其他工程招投标活动</w:t>
      </w:r>
      <w:r>
        <w:rPr>
          <w:color w:val="auto"/>
          <w:sz w:val="24"/>
          <w:highlight w:val="none"/>
        </w:rPr>
        <w:t>”</w:t>
      </w:r>
      <w:r>
        <w:rPr>
          <w:rFonts w:hAnsi="宋体"/>
          <w:color w:val="auto"/>
          <w:sz w:val="24"/>
          <w:highlight w:val="none"/>
        </w:rPr>
        <w:t>的证明。无此证明的一律做废标处理。证明格式详见第七章</w:t>
      </w:r>
      <w:r>
        <w:rPr>
          <w:color w:val="auto"/>
          <w:sz w:val="24"/>
          <w:highlight w:val="none"/>
        </w:rPr>
        <w:t>—</w:t>
      </w:r>
      <w:r>
        <w:rPr>
          <w:rFonts w:hAnsi="宋体"/>
          <w:color w:val="auto"/>
          <w:sz w:val="24"/>
          <w:highlight w:val="none"/>
        </w:rPr>
        <w:t>工程完工证明</w:t>
      </w:r>
    </w:p>
    <w:p w14:paraId="0612E0F0">
      <w:pPr>
        <w:spacing w:line="360" w:lineRule="auto"/>
        <w:ind w:firstLine="480" w:firstLineChars="200"/>
        <w:rPr>
          <w:color w:val="auto"/>
          <w:sz w:val="24"/>
          <w:highlight w:val="none"/>
        </w:rPr>
      </w:pPr>
      <w:r>
        <w:rPr>
          <w:color w:val="auto"/>
          <w:sz w:val="24"/>
          <w:highlight w:val="none"/>
        </w:rPr>
        <w:t>(</w:t>
      </w:r>
      <w:r>
        <w:rPr>
          <w:rFonts w:hint="eastAsia"/>
          <w:color w:val="auto"/>
          <w:sz w:val="24"/>
          <w:highlight w:val="none"/>
        </w:rPr>
        <w:t>5</w:t>
      </w:r>
      <w:r>
        <w:rPr>
          <w:color w:val="auto"/>
          <w:sz w:val="24"/>
          <w:highlight w:val="none"/>
        </w:rPr>
        <w:t>)资格审查文件表格</w:t>
      </w:r>
      <w:r>
        <w:rPr>
          <w:b/>
          <w:color w:val="auto"/>
          <w:sz w:val="24"/>
          <w:highlight w:val="none"/>
        </w:rPr>
        <w:t>（格式详见招标文件第七章的）</w:t>
      </w:r>
      <w:r>
        <w:rPr>
          <w:color w:val="auto"/>
          <w:sz w:val="24"/>
          <w:highlight w:val="none"/>
        </w:rPr>
        <w:t>。</w:t>
      </w:r>
    </w:p>
    <w:p w14:paraId="525956BB">
      <w:pPr>
        <w:spacing w:line="360" w:lineRule="auto"/>
        <w:ind w:firstLine="602" w:firstLineChars="250"/>
        <w:rPr>
          <w:color w:val="auto"/>
          <w:sz w:val="24"/>
          <w:highlight w:val="none"/>
        </w:rPr>
      </w:pPr>
      <w:r>
        <w:rPr>
          <w:rFonts w:hAnsi="宋体"/>
          <w:b/>
          <w:color w:val="auto"/>
          <w:sz w:val="24"/>
          <w:highlight w:val="none"/>
          <w:u w:val="single"/>
        </w:rPr>
        <w:t>具体要求详见本招标文件第二章中附件《资格审查标准汇总表》。提供的资格审查材料及审查标准，前后矛盾的以《资格审查标准汇总表》为准。</w:t>
      </w:r>
    </w:p>
    <w:p w14:paraId="25553CE1">
      <w:pPr>
        <w:spacing w:line="360" w:lineRule="auto"/>
        <w:ind w:firstLine="482" w:firstLineChars="200"/>
        <w:rPr>
          <w:b/>
          <w:color w:val="auto"/>
          <w:sz w:val="24"/>
          <w:highlight w:val="none"/>
        </w:rPr>
      </w:pPr>
      <w:r>
        <w:rPr>
          <w:b/>
          <w:color w:val="auto"/>
          <w:sz w:val="24"/>
          <w:highlight w:val="none"/>
        </w:rPr>
        <w:t xml:space="preserve">9.2 </w:t>
      </w:r>
      <w:r>
        <w:rPr>
          <w:rFonts w:hAnsi="宋体"/>
          <w:b/>
          <w:color w:val="auto"/>
          <w:sz w:val="24"/>
          <w:highlight w:val="none"/>
        </w:rPr>
        <w:t>商务标</w:t>
      </w:r>
    </w:p>
    <w:p w14:paraId="4AB4CCC2">
      <w:pPr>
        <w:spacing w:line="360" w:lineRule="auto"/>
        <w:ind w:firstLine="480" w:firstLineChars="200"/>
        <w:rPr>
          <w:color w:val="auto"/>
          <w:sz w:val="24"/>
          <w:highlight w:val="none"/>
        </w:rPr>
      </w:pPr>
      <w:r>
        <w:rPr>
          <w:rFonts w:hAnsi="宋体"/>
          <w:color w:val="auto"/>
          <w:sz w:val="24"/>
          <w:highlight w:val="none"/>
        </w:rPr>
        <w:t>（</w:t>
      </w:r>
      <w:r>
        <w:rPr>
          <w:color w:val="auto"/>
          <w:sz w:val="24"/>
          <w:highlight w:val="none"/>
        </w:rPr>
        <w:t>1</w:t>
      </w:r>
      <w:r>
        <w:rPr>
          <w:rFonts w:hAnsi="宋体"/>
          <w:color w:val="auto"/>
          <w:sz w:val="24"/>
          <w:highlight w:val="none"/>
        </w:rPr>
        <w:t>）投标函；</w:t>
      </w:r>
    </w:p>
    <w:p w14:paraId="28A46639">
      <w:pPr>
        <w:spacing w:line="360" w:lineRule="auto"/>
        <w:ind w:firstLine="480" w:firstLineChars="200"/>
        <w:rPr>
          <w:color w:val="auto"/>
          <w:sz w:val="24"/>
          <w:highlight w:val="none"/>
        </w:rPr>
      </w:pPr>
      <w:r>
        <w:rPr>
          <w:rFonts w:hAnsi="宋体"/>
          <w:color w:val="auto"/>
          <w:sz w:val="24"/>
          <w:highlight w:val="none"/>
        </w:rPr>
        <w:t>（</w:t>
      </w:r>
      <w:r>
        <w:rPr>
          <w:color w:val="auto"/>
          <w:sz w:val="24"/>
          <w:highlight w:val="none"/>
        </w:rPr>
        <w:t>2</w:t>
      </w:r>
      <w:r>
        <w:rPr>
          <w:rFonts w:hAnsi="宋体"/>
          <w:color w:val="auto"/>
          <w:sz w:val="24"/>
          <w:highlight w:val="none"/>
        </w:rPr>
        <w:t>）法定代表人身份证明书；</w:t>
      </w:r>
    </w:p>
    <w:p w14:paraId="05397A1D">
      <w:pPr>
        <w:spacing w:line="360" w:lineRule="auto"/>
        <w:ind w:firstLine="480" w:firstLineChars="200"/>
        <w:rPr>
          <w:color w:val="auto"/>
          <w:sz w:val="24"/>
          <w:highlight w:val="none"/>
        </w:rPr>
      </w:pPr>
      <w:r>
        <w:rPr>
          <w:rFonts w:hAnsi="宋体"/>
          <w:color w:val="auto"/>
          <w:sz w:val="24"/>
          <w:highlight w:val="none"/>
        </w:rPr>
        <w:t>（</w:t>
      </w:r>
      <w:r>
        <w:rPr>
          <w:color w:val="auto"/>
          <w:sz w:val="24"/>
          <w:highlight w:val="none"/>
        </w:rPr>
        <w:t>3</w:t>
      </w:r>
      <w:r>
        <w:rPr>
          <w:rFonts w:hAnsi="宋体"/>
          <w:color w:val="auto"/>
          <w:sz w:val="24"/>
          <w:highlight w:val="none"/>
        </w:rPr>
        <w:t>）授权委托书</w:t>
      </w:r>
      <w:r>
        <w:rPr>
          <w:color w:val="auto"/>
          <w:sz w:val="24"/>
          <w:highlight w:val="none"/>
        </w:rPr>
        <w:t>(</w:t>
      </w:r>
      <w:r>
        <w:rPr>
          <w:rFonts w:hAnsi="宋体"/>
          <w:color w:val="auto"/>
          <w:sz w:val="24"/>
          <w:highlight w:val="none"/>
        </w:rPr>
        <w:t>如有授权</w:t>
      </w:r>
      <w:r>
        <w:rPr>
          <w:color w:val="auto"/>
          <w:sz w:val="24"/>
          <w:highlight w:val="none"/>
        </w:rPr>
        <w:t>)</w:t>
      </w:r>
      <w:r>
        <w:rPr>
          <w:rFonts w:hAnsi="宋体"/>
          <w:color w:val="auto"/>
          <w:sz w:val="24"/>
          <w:highlight w:val="none"/>
        </w:rPr>
        <w:t>；</w:t>
      </w:r>
    </w:p>
    <w:p w14:paraId="2630BF8C">
      <w:pPr>
        <w:spacing w:line="360" w:lineRule="auto"/>
        <w:ind w:firstLine="480" w:firstLineChars="200"/>
        <w:rPr>
          <w:color w:val="auto"/>
          <w:sz w:val="24"/>
          <w:highlight w:val="none"/>
        </w:rPr>
      </w:pPr>
      <w:r>
        <w:rPr>
          <w:rFonts w:hAnsi="宋体"/>
          <w:color w:val="auto"/>
          <w:sz w:val="24"/>
          <w:highlight w:val="none"/>
        </w:rPr>
        <w:t>（</w:t>
      </w:r>
      <w:r>
        <w:rPr>
          <w:color w:val="auto"/>
          <w:sz w:val="24"/>
          <w:highlight w:val="none"/>
        </w:rPr>
        <w:t>4</w:t>
      </w:r>
      <w:r>
        <w:rPr>
          <w:rFonts w:hAnsi="宋体"/>
          <w:color w:val="auto"/>
          <w:sz w:val="24"/>
          <w:highlight w:val="none"/>
        </w:rPr>
        <w:t>）全费用工程量清单（报价表）；</w:t>
      </w:r>
    </w:p>
    <w:p w14:paraId="0F8B25B1">
      <w:pPr>
        <w:spacing w:line="360" w:lineRule="auto"/>
        <w:ind w:left="-315" w:leftChars="-150" w:firstLine="792" w:firstLineChars="330"/>
        <w:rPr>
          <w:color w:val="auto"/>
          <w:sz w:val="24"/>
          <w:highlight w:val="none"/>
        </w:rPr>
      </w:pPr>
      <w:r>
        <w:rPr>
          <w:rFonts w:hAnsi="宋体"/>
          <w:color w:val="auto"/>
          <w:sz w:val="24"/>
          <w:highlight w:val="none"/>
        </w:rPr>
        <w:t>（</w:t>
      </w:r>
      <w:r>
        <w:rPr>
          <w:color w:val="auto"/>
          <w:sz w:val="24"/>
          <w:highlight w:val="none"/>
        </w:rPr>
        <w:t>5</w:t>
      </w:r>
      <w:r>
        <w:rPr>
          <w:rFonts w:hAnsi="宋体"/>
          <w:color w:val="auto"/>
          <w:sz w:val="24"/>
          <w:highlight w:val="none"/>
        </w:rPr>
        <w:t>）计划投入的主要施工机械设备表；</w:t>
      </w:r>
    </w:p>
    <w:p w14:paraId="167A65E7">
      <w:pPr>
        <w:spacing w:line="360" w:lineRule="auto"/>
        <w:ind w:left="-315" w:leftChars="-150" w:firstLine="792" w:firstLineChars="330"/>
        <w:rPr>
          <w:color w:val="auto"/>
          <w:sz w:val="24"/>
          <w:highlight w:val="none"/>
        </w:rPr>
      </w:pPr>
      <w:r>
        <w:rPr>
          <w:rFonts w:hAnsi="宋体"/>
          <w:color w:val="auto"/>
          <w:sz w:val="24"/>
          <w:highlight w:val="none"/>
        </w:rPr>
        <w:t>（</w:t>
      </w:r>
      <w:r>
        <w:rPr>
          <w:color w:val="auto"/>
          <w:sz w:val="24"/>
          <w:highlight w:val="none"/>
        </w:rPr>
        <w:t>6</w:t>
      </w:r>
      <w:r>
        <w:rPr>
          <w:rFonts w:hAnsi="宋体"/>
          <w:color w:val="auto"/>
          <w:sz w:val="24"/>
          <w:highlight w:val="none"/>
        </w:rPr>
        <w:t>）主要施工管理人员表。</w:t>
      </w:r>
    </w:p>
    <w:p w14:paraId="5BAD8115">
      <w:pPr>
        <w:spacing w:line="360" w:lineRule="auto"/>
        <w:ind w:firstLine="480"/>
        <w:rPr>
          <w:color w:val="auto"/>
          <w:sz w:val="24"/>
          <w:highlight w:val="none"/>
        </w:rPr>
      </w:pPr>
      <w:r>
        <w:rPr>
          <w:b/>
          <w:color w:val="auto"/>
          <w:kern w:val="0"/>
          <w:sz w:val="24"/>
          <w:highlight w:val="none"/>
        </w:rPr>
        <w:t>10</w:t>
      </w:r>
      <w:r>
        <w:rPr>
          <w:rFonts w:hAnsi="宋体"/>
          <w:b/>
          <w:color w:val="auto"/>
          <w:kern w:val="0"/>
          <w:sz w:val="24"/>
          <w:highlight w:val="none"/>
        </w:rPr>
        <w:t>、</w:t>
      </w:r>
      <w:r>
        <w:rPr>
          <w:rFonts w:hAnsi="宋体"/>
          <w:color w:val="auto"/>
          <w:sz w:val="24"/>
          <w:highlight w:val="none"/>
        </w:rPr>
        <w:t>招标文件提供的文件格式</w:t>
      </w:r>
      <w:r>
        <w:rPr>
          <w:color w:val="auto"/>
          <w:sz w:val="24"/>
          <w:highlight w:val="none"/>
        </w:rPr>
        <w:t>(</w:t>
      </w:r>
      <w:r>
        <w:rPr>
          <w:rFonts w:hAnsi="宋体"/>
          <w:color w:val="auto"/>
          <w:sz w:val="24"/>
          <w:highlight w:val="none"/>
        </w:rPr>
        <w:t>第六章、第七章</w:t>
      </w:r>
      <w:r>
        <w:rPr>
          <w:color w:val="auto"/>
          <w:sz w:val="24"/>
          <w:highlight w:val="none"/>
        </w:rPr>
        <w:t>)</w:t>
      </w:r>
      <w:r>
        <w:rPr>
          <w:rFonts w:hAnsi="宋体"/>
          <w:color w:val="auto"/>
          <w:sz w:val="24"/>
          <w:highlight w:val="none"/>
        </w:rPr>
        <w:t>投标人必须使用，但表式可以按同样格式进行扩展。</w:t>
      </w:r>
    </w:p>
    <w:p w14:paraId="3F2CB705">
      <w:pPr>
        <w:spacing w:line="360" w:lineRule="auto"/>
        <w:ind w:firstLine="482" w:firstLineChars="200"/>
        <w:rPr>
          <w:color w:val="auto"/>
          <w:sz w:val="24"/>
          <w:highlight w:val="none"/>
        </w:rPr>
      </w:pPr>
      <w:r>
        <w:rPr>
          <w:b/>
          <w:color w:val="auto"/>
          <w:kern w:val="0"/>
          <w:sz w:val="24"/>
          <w:highlight w:val="none"/>
        </w:rPr>
        <w:t>11</w:t>
      </w:r>
      <w:r>
        <w:rPr>
          <w:rFonts w:hAnsi="宋体"/>
          <w:b/>
          <w:color w:val="auto"/>
          <w:kern w:val="0"/>
          <w:sz w:val="24"/>
          <w:highlight w:val="none"/>
        </w:rPr>
        <w:t>、</w:t>
      </w:r>
      <w:r>
        <w:rPr>
          <w:rFonts w:hAnsi="宋体"/>
          <w:color w:val="auto"/>
          <w:sz w:val="24"/>
          <w:highlight w:val="none"/>
        </w:rPr>
        <w:t>纸质投标文件正本须用不能擦去的墨水书写或打印，投标文件副本可以复印，其正、副本都应装订成册，并在封面上正确标明</w:t>
      </w:r>
      <w:r>
        <w:rPr>
          <w:color w:val="auto"/>
          <w:sz w:val="24"/>
          <w:highlight w:val="none"/>
        </w:rPr>
        <w:t>“</w:t>
      </w:r>
      <w:r>
        <w:rPr>
          <w:rFonts w:hAnsi="宋体"/>
          <w:color w:val="auto"/>
          <w:sz w:val="24"/>
          <w:highlight w:val="none"/>
        </w:rPr>
        <w:t>正本</w:t>
      </w:r>
      <w:r>
        <w:rPr>
          <w:color w:val="auto"/>
          <w:sz w:val="24"/>
          <w:highlight w:val="none"/>
        </w:rPr>
        <w:t>”</w:t>
      </w:r>
      <w:r>
        <w:rPr>
          <w:rFonts w:hAnsi="宋体"/>
          <w:color w:val="auto"/>
          <w:sz w:val="24"/>
          <w:highlight w:val="none"/>
        </w:rPr>
        <w:t>、</w:t>
      </w:r>
      <w:r>
        <w:rPr>
          <w:color w:val="auto"/>
          <w:sz w:val="24"/>
          <w:highlight w:val="none"/>
        </w:rPr>
        <w:t>“</w:t>
      </w:r>
      <w:r>
        <w:rPr>
          <w:rFonts w:hAnsi="宋体"/>
          <w:color w:val="auto"/>
          <w:sz w:val="24"/>
          <w:highlight w:val="none"/>
        </w:rPr>
        <w:t>副本</w:t>
      </w:r>
      <w:r>
        <w:rPr>
          <w:color w:val="auto"/>
          <w:sz w:val="24"/>
          <w:highlight w:val="none"/>
        </w:rPr>
        <w:t>”</w:t>
      </w:r>
      <w:r>
        <w:rPr>
          <w:rFonts w:hAnsi="宋体"/>
          <w:color w:val="auto"/>
          <w:sz w:val="24"/>
          <w:highlight w:val="none"/>
        </w:rPr>
        <w:t>字样</w:t>
      </w:r>
      <w:r>
        <w:rPr>
          <w:rFonts w:hAnsi="宋体"/>
          <w:b/>
          <w:color w:val="auto"/>
          <w:sz w:val="24"/>
          <w:highlight w:val="none"/>
        </w:rPr>
        <w:t>（本项目仅需提供正本）</w:t>
      </w:r>
      <w:r>
        <w:rPr>
          <w:rFonts w:hAnsi="宋体"/>
          <w:color w:val="auto"/>
          <w:sz w:val="24"/>
          <w:highlight w:val="none"/>
        </w:rPr>
        <w:t>。资格审查资料包、商务标分开装袋密封。</w:t>
      </w:r>
    </w:p>
    <w:p w14:paraId="6A3A193A">
      <w:pPr>
        <w:spacing w:line="360" w:lineRule="auto"/>
        <w:ind w:firstLine="480" w:firstLineChars="200"/>
        <w:rPr>
          <w:color w:val="auto"/>
          <w:sz w:val="24"/>
          <w:highlight w:val="none"/>
        </w:rPr>
      </w:pPr>
      <w:r>
        <w:rPr>
          <w:rFonts w:hAnsi="宋体"/>
          <w:color w:val="auto"/>
          <w:sz w:val="24"/>
          <w:highlight w:val="none"/>
        </w:rPr>
        <w:t>全套投标文件应无修改和行间插字。如有修改，须在修改处加盖投标人法定代表人或其代理人的印鉴。</w:t>
      </w:r>
    </w:p>
    <w:p w14:paraId="64FDA8F8">
      <w:pPr>
        <w:autoSpaceDE w:val="0"/>
        <w:autoSpaceDN w:val="0"/>
        <w:adjustRightInd w:val="0"/>
        <w:spacing w:line="360" w:lineRule="auto"/>
        <w:ind w:left="500"/>
        <w:jc w:val="left"/>
        <w:rPr>
          <w:b/>
          <w:color w:val="auto"/>
          <w:kern w:val="0"/>
          <w:sz w:val="24"/>
          <w:highlight w:val="none"/>
        </w:rPr>
      </w:pPr>
      <w:r>
        <w:rPr>
          <w:b/>
          <w:color w:val="auto"/>
          <w:kern w:val="0"/>
          <w:sz w:val="24"/>
          <w:highlight w:val="none"/>
        </w:rPr>
        <w:t>12</w:t>
      </w:r>
      <w:r>
        <w:rPr>
          <w:rFonts w:hAnsi="宋体"/>
          <w:b/>
          <w:color w:val="auto"/>
          <w:kern w:val="0"/>
          <w:sz w:val="24"/>
          <w:highlight w:val="none"/>
        </w:rPr>
        <w:t>、投标有效期</w:t>
      </w:r>
    </w:p>
    <w:p w14:paraId="443C8EA6">
      <w:pPr>
        <w:autoSpaceDE w:val="0"/>
        <w:autoSpaceDN w:val="0"/>
        <w:adjustRightInd w:val="0"/>
        <w:spacing w:line="360" w:lineRule="auto"/>
        <w:ind w:left="500"/>
        <w:jc w:val="left"/>
        <w:rPr>
          <w:b/>
          <w:color w:val="auto"/>
          <w:kern w:val="0"/>
          <w:sz w:val="24"/>
          <w:highlight w:val="none"/>
        </w:rPr>
      </w:pPr>
      <w:r>
        <w:rPr>
          <w:rFonts w:hAnsi="宋体"/>
          <w:color w:val="auto"/>
          <w:sz w:val="24"/>
          <w:highlight w:val="none"/>
        </w:rPr>
        <w:t>投标文件自投标截止时间起至投标须知前附表规定的时间内有效。</w:t>
      </w:r>
    </w:p>
    <w:p w14:paraId="42283B76">
      <w:pPr>
        <w:autoSpaceDE w:val="0"/>
        <w:autoSpaceDN w:val="0"/>
        <w:adjustRightInd w:val="0"/>
        <w:spacing w:line="360" w:lineRule="auto"/>
        <w:ind w:firstLine="482" w:firstLineChars="200"/>
        <w:jc w:val="left"/>
        <w:rPr>
          <w:b/>
          <w:color w:val="auto"/>
          <w:kern w:val="0"/>
          <w:sz w:val="24"/>
          <w:highlight w:val="none"/>
        </w:rPr>
      </w:pPr>
      <w:r>
        <w:rPr>
          <w:b/>
          <w:color w:val="auto"/>
          <w:kern w:val="0"/>
          <w:sz w:val="24"/>
          <w:highlight w:val="none"/>
        </w:rPr>
        <w:t>13</w:t>
      </w:r>
      <w:r>
        <w:rPr>
          <w:rFonts w:hAnsi="宋体"/>
          <w:b/>
          <w:color w:val="auto"/>
          <w:kern w:val="0"/>
          <w:sz w:val="24"/>
          <w:highlight w:val="none"/>
        </w:rPr>
        <w:t>、投标保证金</w:t>
      </w:r>
    </w:p>
    <w:p w14:paraId="4300F2FC">
      <w:pPr>
        <w:spacing w:line="360" w:lineRule="auto"/>
        <w:ind w:firstLine="482" w:firstLineChars="200"/>
        <w:rPr>
          <w:b/>
          <w:color w:val="auto"/>
          <w:sz w:val="24"/>
          <w:highlight w:val="none"/>
        </w:rPr>
      </w:pPr>
      <w:r>
        <w:rPr>
          <w:b/>
          <w:color w:val="auto"/>
          <w:sz w:val="24"/>
          <w:highlight w:val="none"/>
        </w:rPr>
        <w:t>13.1</w:t>
      </w:r>
      <w:r>
        <w:rPr>
          <w:rFonts w:hAnsi="宋体"/>
          <w:b/>
          <w:color w:val="auto"/>
          <w:sz w:val="24"/>
          <w:highlight w:val="none"/>
        </w:rPr>
        <w:t>投标人必须按照前附表第</w:t>
      </w:r>
      <w:r>
        <w:rPr>
          <w:b/>
          <w:color w:val="auto"/>
          <w:sz w:val="24"/>
          <w:highlight w:val="none"/>
        </w:rPr>
        <w:t>11</w:t>
      </w:r>
      <w:r>
        <w:rPr>
          <w:rFonts w:hAnsi="宋体"/>
          <w:b/>
          <w:color w:val="auto"/>
          <w:sz w:val="24"/>
          <w:highlight w:val="none"/>
        </w:rPr>
        <w:t>项规定于投标文件提交截止时间前将投标保证金交给招标代理查验；特别提醒：</w:t>
      </w:r>
    </w:p>
    <w:p w14:paraId="5078B687">
      <w:pPr>
        <w:spacing w:line="360" w:lineRule="auto"/>
        <w:ind w:firstLine="482" w:firstLineChars="200"/>
        <w:rPr>
          <w:b/>
          <w:color w:val="auto"/>
          <w:sz w:val="24"/>
          <w:highlight w:val="none"/>
        </w:rPr>
      </w:pPr>
      <w:r>
        <w:rPr>
          <w:rFonts w:hAnsi="宋体"/>
          <w:b/>
          <w:color w:val="auto"/>
          <w:sz w:val="24"/>
          <w:highlight w:val="none"/>
        </w:rPr>
        <w:t>（</w:t>
      </w:r>
      <w:r>
        <w:rPr>
          <w:b/>
          <w:color w:val="auto"/>
          <w:sz w:val="24"/>
          <w:highlight w:val="none"/>
        </w:rPr>
        <w:t>1</w:t>
      </w:r>
      <w:r>
        <w:rPr>
          <w:rFonts w:hAnsi="宋体"/>
          <w:b/>
          <w:color w:val="auto"/>
          <w:sz w:val="24"/>
          <w:highlight w:val="none"/>
        </w:rPr>
        <w:t>）本工程投标保证金的形式必须为现金。若投标人以其他形式提交投标保证金的，其投标文件不予接收。</w:t>
      </w:r>
    </w:p>
    <w:p w14:paraId="51B1580F">
      <w:pPr>
        <w:spacing w:line="360" w:lineRule="auto"/>
        <w:ind w:firstLine="482" w:firstLineChars="200"/>
        <w:rPr>
          <w:b/>
          <w:color w:val="auto"/>
          <w:sz w:val="24"/>
          <w:highlight w:val="none"/>
        </w:rPr>
      </w:pPr>
      <w:r>
        <w:rPr>
          <w:rFonts w:hAnsi="宋体"/>
          <w:b/>
          <w:color w:val="auto"/>
          <w:sz w:val="24"/>
          <w:highlight w:val="none"/>
        </w:rPr>
        <w:t>（</w:t>
      </w:r>
      <w:r>
        <w:rPr>
          <w:b/>
          <w:color w:val="auto"/>
          <w:sz w:val="24"/>
          <w:highlight w:val="none"/>
        </w:rPr>
        <w:t>2</w:t>
      </w:r>
      <w:r>
        <w:rPr>
          <w:rFonts w:hAnsi="宋体"/>
          <w:b/>
          <w:color w:val="auto"/>
          <w:sz w:val="24"/>
          <w:highlight w:val="none"/>
        </w:rPr>
        <w:t>）保证金形式，收款人等必须符合招标文件规定，否则其投标文件不予接收。</w:t>
      </w:r>
    </w:p>
    <w:p w14:paraId="40CDA26E">
      <w:pPr>
        <w:spacing w:line="360" w:lineRule="auto"/>
        <w:ind w:firstLine="482" w:firstLineChars="200"/>
        <w:rPr>
          <w:b/>
          <w:color w:val="auto"/>
          <w:sz w:val="24"/>
          <w:highlight w:val="none"/>
        </w:rPr>
      </w:pPr>
      <w:r>
        <w:rPr>
          <w:rFonts w:hAnsi="宋体"/>
          <w:b/>
          <w:color w:val="auto"/>
          <w:sz w:val="24"/>
          <w:highlight w:val="none"/>
        </w:rPr>
        <w:t>（</w:t>
      </w:r>
      <w:r>
        <w:rPr>
          <w:b/>
          <w:color w:val="auto"/>
          <w:sz w:val="24"/>
          <w:highlight w:val="none"/>
        </w:rPr>
        <w:t>3</w:t>
      </w:r>
      <w:r>
        <w:rPr>
          <w:rFonts w:hAnsi="宋体"/>
          <w:b/>
          <w:color w:val="auto"/>
          <w:sz w:val="24"/>
          <w:highlight w:val="none"/>
        </w:rPr>
        <w:t>）各投标人在递交投标文件的同时需递交投标保证金（须单独密封并加盖公章）供招标人代表查验，否则其投标文件不予接收。</w:t>
      </w:r>
    </w:p>
    <w:p w14:paraId="100A3662">
      <w:pPr>
        <w:spacing w:line="360" w:lineRule="auto"/>
        <w:ind w:firstLine="482" w:firstLineChars="200"/>
        <w:rPr>
          <w:b/>
          <w:color w:val="auto"/>
          <w:sz w:val="24"/>
          <w:highlight w:val="none"/>
        </w:rPr>
      </w:pPr>
      <w:r>
        <w:rPr>
          <w:b/>
          <w:color w:val="auto"/>
          <w:sz w:val="24"/>
          <w:highlight w:val="none"/>
        </w:rPr>
        <w:t>14</w:t>
      </w:r>
      <w:r>
        <w:rPr>
          <w:rFonts w:hAnsi="宋体"/>
          <w:b/>
          <w:color w:val="auto"/>
          <w:sz w:val="24"/>
          <w:highlight w:val="none"/>
        </w:rPr>
        <w:t>、投标保证金退还</w:t>
      </w:r>
    </w:p>
    <w:p w14:paraId="5E9502A4">
      <w:pPr>
        <w:spacing w:line="360" w:lineRule="auto"/>
        <w:ind w:firstLine="482" w:firstLineChars="200"/>
        <w:rPr>
          <w:b/>
          <w:color w:val="auto"/>
          <w:sz w:val="24"/>
          <w:highlight w:val="none"/>
        </w:rPr>
      </w:pPr>
      <w:r>
        <w:rPr>
          <w:b/>
          <w:color w:val="auto"/>
          <w:sz w:val="24"/>
          <w:highlight w:val="none"/>
        </w:rPr>
        <w:t xml:space="preserve">14.1 </w:t>
      </w:r>
      <w:r>
        <w:rPr>
          <w:rFonts w:hAnsi="宋体"/>
          <w:b/>
          <w:color w:val="auto"/>
          <w:sz w:val="24"/>
          <w:highlight w:val="none"/>
        </w:rPr>
        <w:t>未中标单位的投标保证金在其定标后予以退还。</w:t>
      </w:r>
    </w:p>
    <w:p w14:paraId="26A615B8">
      <w:pPr>
        <w:spacing w:line="360" w:lineRule="auto"/>
        <w:ind w:firstLine="482" w:firstLineChars="200"/>
        <w:rPr>
          <w:b/>
          <w:color w:val="auto"/>
          <w:sz w:val="24"/>
          <w:highlight w:val="none"/>
        </w:rPr>
      </w:pPr>
      <w:r>
        <w:rPr>
          <w:b/>
          <w:color w:val="auto"/>
          <w:sz w:val="24"/>
          <w:highlight w:val="none"/>
        </w:rPr>
        <w:t xml:space="preserve">14.2 </w:t>
      </w:r>
      <w:r>
        <w:rPr>
          <w:rFonts w:hAnsi="宋体"/>
          <w:b/>
          <w:color w:val="auto"/>
          <w:sz w:val="24"/>
          <w:highlight w:val="none"/>
        </w:rPr>
        <w:t>中标单位的投标保证金在施工合同生效后一周内予以退还。</w:t>
      </w:r>
    </w:p>
    <w:p w14:paraId="6A0399AB">
      <w:pPr>
        <w:spacing w:line="360" w:lineRule="auto"/>
        <w:ind w:firstLine="482" w:firstLineChars="200"/>
        <w:rPr>
          <w:b/>
          <w:color w:val="auto"/>
          <w:sz w:val="24"/>
          <w:highlight w:val="none"/>
        </w:rPr>
      </w:pPr>
      <w:r>
        <w:rPr>
          <w:b/>
          <w:color w:val="auto"/>
          <w:sz w:val="24"/>
          <w:highlight w:val="none"/>
        </w:rPr>
        <w:t xml:space="preserve">14.3 </w:t>
      </w:r>
      <w:r>
        <w:rPr>
          <w:rFonts w:hAnsi="宋体"/>
          <w:b/>
          <w:color w:val="auto"/>
          <w:sz w:val="24"/>
          <w:highlight w:val="none"/>
        </w:rPr>
        <w:t>投标人出现下列情况，其投标保证金一律不予退还。</w:t>
      </w:r>
    </w:p>
    <w:p w14:paraId="0B756673">
      <w:pPr>
        <w:spacing w:line="360" w:lineRule="auto"/>
        <w:ind w:firstLine="482" w:firstLineChars="200"/>
        <w:rPr>
          <w:b/>
          <w:color w:val="auto"/>
          <w:sz w:val="24"/>
          <w:highlight w:val="none"/>
        </w:rPr>
      </w:pPr>
      <w:r>
        <w:rPr>
          <w:b/>
          <w:color w:val="auto"/>
          <w:sz w:val="24"/>
          <w:highlight w:val="none"/>
        </w:rPr>
        <w:t>14.3.1</w:t>
      </w:r>
      <w:r>
        <w:rPr>
          <w:rFonts w:hAnsi="宋体"/>
          <w:b/>
          <w:color w:val="auto"/>
          <w:sz w:val="24"/>
          <w:highlight w:val="none"/>
        </w:rPr>
        <w:t>投标人在投标有效期内撤回其投标文件；</w:t>
      </w:r>
    </w:p>
    <w:p w14:paraId="006FF986">
      <w:pPr>
        <w:spacing w:line="360" w:lineRule="auto"/>
        <w:ind w:firstLine="482" w:firstLineChars="200"/>
        <w:rPr>
          <w:b/>
          <w:color w:val="auto"/>
          <w:sz w:val="24"/>
          <w:highlight w:val="none"/>
        </w:rPr>
      </w:pPr>
      <w:r>
        <w:rPr>
          <w:b/>
          <w:color w:val="auto"/>
          <w:sz w:val="24"/>
          <w:highlight w:val="none"/>
        </w:rPr>
        <w:t>14.3.2</w:t>
      </w:r>
      <w:r>
        <w:rPr>
          <w:rFonts w:hAnsi="宋体"/>
          <w:b/>
          <w:color w:val="auto"/>
          <w:sz w:val="24"/>
          <w:highlight w:val="none"/>
        </w:rPr>
        <w:t>投标人存在《江苏省房屋建筑和市政基础设施工程招标投标中串通投标和弄虚作假行为认定处理办法（试行）》（苏建规字〔</w:t>
      </w:r>
      <w:r>
        <w:rPr>
          <w:b/>
          <w:color w:val="auto"/>
          <w:sz w:val="24"/>
          <w:highlight w:val="none"/>
        </w:rPr>
        <w:t>2014</w:t>
      </w:r>
      <w:r>
        <w:rPr>
          <w:rFonts w:hAnsi="宋体"/>
          <w:b/>
          <w:color w:val="auto"/>
          <w:sz w:val="24"/>
          <w:highlight w:val="none"/>
        </w:rPr>
        <w:t>〕</w:t>
      </w:r>
      <w:r>
        <w:rPr>
          <w:b/>
          <w:color w:val="auto"/>
          <w:sz w:val="24"/>
          <w:highlight w:val="none"/>
        </w:rPr>
        <w:t>2</w:t>
      </w:r>
      <w:r>
        <w:rPr>
          <w:rFonts w:hAnsi="宋体"/>
          <w:b/>
          <w:color w:val="auto"/>
          <w:sz w:val="24"/>
          <w:highlight w:val="none"/>
        </w:rPr>
        <w:t>号）第四条、第五条、第六条、第七条规定的串通投标、弄虚作假等行为的；</w:t>
      </w:r>
    </w:p>
    <w:p w14:paraId="596EF974">
      <w:pPr>
        <w:spacing w:line="360" w:lineRule="auto"/>
        <w:ind w:firstLine="482" w:firstLineChars="200"/>
        <w:rPr>
          <w:b/>
          <w:color w:val="auto"/>
          <w:sz w:val="24"/>
          <w:highlight w:val="none"/>
        </w:rPr>
      </w:pPr>
      <w:r>
        <w:rPr>
          <w:b/>
          <w:color w:val="auto"/>
          <w:sz w:val="24"/>
          <w:highlight w:val="none"/>
        </w:rPr>
        <w:t>14.3.3</w:t>
      </w:r>
      <w:r>
        <w:rPr>
          <w:rFonts w:hAnsi="宋体"/>
          <w:b/>
          <w:color w:val="auto"/>
          <w:sz w:val="24"/>
          <w:highlight w:val="none"/>
        </w:rPr>
        <w:t>不同投标人的投标文件、已标价的（全费用）工程量清单经分析，出现了评标委员会认为不应当雷同的情况（相同错误）的，且被评委认定为串标的。</w:t>
      </w:r>
    </w:p>
    <w:p w14:paraId="1FF3DE6D">
      <w:pPr>
        <w:spacing w:line="360" w:lineRule="auto"/>
        <w:ind w:firstLine="482" w:firstLineChars="200"/>
        <w:rPr>
          <w:b/>
          <w:color w:val="auto"/>
          <w:sz w:val="24"/>
          <w:highlight w:val="none"/>
        </w:rPr>
      </w:pPr>
      <w:r>
        <w:rPr>
          <w:b/>
          <w:color w:val="auto"/>
          <w:sz w:val="24"/>
          <w:highlight w:val="none"/>
        </w:rPr>
        <w:t>14.3.4</w:t>
      </w:r>
      <w:r>
        <w:rPr>
          <w:rFonts w:hAnsi="宋体"/>
          <w:b/>
          <w:color w:val="auto"/>
          <w:sz w:val="24"/>
          <w:highlight w:val="none"/>
        </w:rPr>
        <w:t>投标人已签订《诚信承诺书》（详见招标文件标准格式）的，自投标之日起，中标公示结束之日止，经举报或区招标监管机构（评标委员会）复核，有悖于《诚信承诺书》相关承诺的，且查证属实的。</w:t>
      </w:r>
    </w:p>
    <w:p w14:paraId="27523917">
      <w:pPr>
        <w:spacing w:line="360" w:lineRule="auto"/>
        <w:ind w:firstLine="482" w:firstLineChars="200"/>
        <w:rPr>
          <w:b/>
          <w:color w:val="auto"/>
          <w:sz w:val="24"/>
          <w:highlight w:val="none"/>
        </w:rPr>
      </w:pPr>
      <w:r>
        <w:rPr>
          <w:b/>
          <w:color w:val="auto"/>
          <w:sz w:val="24"/>
          <w:highlight w:val="none"/>
        </w:rPr>
        <w:t>14.4</w:t>
      </w:r>
      <w:r>
        <w:rPr>
          <w:rFonts w:hAnsi="宋体"/>
          <w:b/>
          <w:color w:val="auto"/>
          <w:sz w:val="24"/>
          <w:highlight w:val="none"/>
        </w:rPr>
        <w:t>中标通知书发出后，除不可抗力情况外，中标人出现下列情形之一的，招标人必须取消其中标资格，并不予退还其投标保证金：</w:t>
      </w:r>
    </w:p>
    <w:p w14:paraId="38FD0283">
      <w:pPr>
        <w:spacing w:line="360" w:lineRule="auto"/>
        <w:ind w:firstLine="482" w:firstLineChars="200"/>
        <w:rPr>
          <w:b/>
          <w:color w:val="auto"/>
          <w:sz w:val="24"/>
          <w:highlight w:val="none"/>
        </w:rPr>
      </w:pPr>
      <w:r>
        <w:rPr>
          <w:b/>
          <w:color w:val="auto"/>
          <w:sz w:val="24"/>
          <w:highlight w:val="none"/>
        </w:rPr>
        <w:t>14.4.1</w:t>
      </w:r>
      <w:r>
        <w:rPr>
          <w:rFonts w:hAnsi="宋体"/>
          <w:b/>
          <w:color w:val="auto"/>
          <w:sz w:val="24"/>
          <w:highlight w:val="none"/>
        </w:rPr>
        <w:t>放弃中标项目的；</w:t>
      </w:r>
    </w:p>
    <w:p w14:paraId="3A8566BD">
      <w:pPr>
        <w:spacing w:line="360" w:lineRule="auto"/>
        <w:ind w:firstLine="482" w:firstLineChars="200"/>
        <w:rPr>
          <w:b/>
          <w:color w:val="auto"/>
          <w:sz w:val="24"/>
          <w:highlight w:val="none"/>
        </w:rPr>
      </w:pPr>
      <w:r>
        <w:rPr>
          <w:b/>
          <w:color w:val="auto"/>
          <w:sz w:val="24"/>
          <w:highlight w:val="none"/>
        </w:rPr>
        <w:t>14.4.2</w:t>
      </w:r>
      <w:r>
        <w:rPr>
          <w:rFonts w:hAnsi="宋体"/>
          <w:b/>
          <w:color w:val="auto"/>
          <w:sz w:val="24"/>
          <w:highlight w:val="none"/>
        </w:rPr>
        <w:t>拒不按照招标文件的要求提交履约保证金的；</w:t>
      </w:r>
    </w:p>
    <w:p w14:paraId="4C523BE7">
      <w:pPr>
        <w:spacing w:line="360" w:lineRule="auto"/>
        <w:ind w:firstLine="482" w:firstLineChars="200"/>
        <w:rPr>
          <w:rFonts w:hint="eastAsia" w:eastAsia="宋体"/>
          <w:b/>
          <w:color w:val="auto"/>
          <w:sz w:val="24"/>
          <w:highlight w:val="none"/>
          <w:lang w:eastAsia="zh-CN"/>
        </w:rPr>
      </w:pPr>
      <w:r>
        <w:rPr>
          <w:b/>
          <w:color w:val="auto"/>
          <w:sz w:val="24"/>
          <w:highlight w:val="none"/>
        </w:rPr>
        <w:t>14.4.3</w:t>
      </w:r>
      <w:r>
        <w:rPr>
          <w:rFonts w:hAnsi="宋体"/>
          <w:b/>
          <w:color w:val="auto"/>
          <w:sz w:val="24"/>
          <w:highlight w:val="none"/>
        </w:rPr>
        <w:t>除不可抗力情况外不执行本招标文件第一章第</w:t>
      </w:r>
      <w:r>
        <w:rPr>
          <w:b/>
          <w:color w:val="auto"/>
          <w:sz w:val="24"/>
          <w:highlight w:val="none"/>
        </w:rPr>
        <w:t>34</w:t>
      </w:r>
      <w:r>
        <w:rPr>
          <w:rFonts w:hAnsi="宋体"/>
          <w:b/>
          <w:color w:val="auto"/>
          <w:sz w:val="24"/>
          <w:highlight w:val="none"/>
        </w:rPr>
        <w:t>条款、</w:t>
      </w:r>
      <w:r>
        <w:rPr>
          <w:b/>
          <w:color w:val="auto"/>
          <w:sz w:val="24"/>
          <w:highlight w:val="none"/>
        </w:rPr>
        <w:t>35</w:t>
      </w:r>
      <w:r>
        <w:rPr>
          <w:rFonts w:hAnsi="宋体"/>
          <w:b/>
          <w:color w:val="auto"/>
          <w:sz w:val="24"/>
          <w:highlight w:val="none"/>
        </w:rPr>
        <w:t>条款的</w:t>
      </w:r>
      <w:r>
        <w:rPr>
          <w:rFonts w:hint="eastAsia" w:hAnsi="宋体"/>
          <w:b/>
          <w:color w:val="auto"/>
          <w:sz w:val="24"/>
          <w:highlight w:val="none"/>
          <w:lang w:eastAsia="zh-CN"/>
        </w:rPr>
        <w:t>；</w:t>
      </w:r>
    </w:p>
    <w:p w14:paraId="0AF43D75">
      <w:pPr>
        <w:spacing w:line="360" w:lineRule="auto"/>
        <w:ind w:firstLine="482" w:firstLineChars="200"/>
        <w:rPr>
          <w:b/>
          <w:color w:val="auto"/>
          <w:sz w:val="24"/>
          <w:highlight w:val="none"/>
        </w:rPr>
      </w:pPr>
      <w:r>
        <w:rPr>
          <w:b/>
          <w:color w:val="auto"/>
          <w:sz w:val="24"/>
          <w:highlight w:val="none"/>
        </w:rPr>
        <w:t>14.4.4</w:t>
      </w:r>
      <w:r>
        <w:rPr>
          <w:rFonts w:hAnsi="宋体"/>
          <w:b/>
          <w:color w:val="auto"/>
          <w:sz w:val="24"/>
          <w:highlight w:val="none"/>
        </w:rPr>
        <w:t>不与招标人签订合同的，或者在签订合同时向招标人提出附加条件或者更改合同实质性内容的。</w:t>
      </w:r>
    </w:p>
    <w:p w14:paraId="1199D75C">
      <w:pPr>
        <w:spacing w:line="360" w:lineRule="auto"/>
        <w:ind w:firstLine="482" w:firstLineChars="200"/>
        <w:rPr>
          <w:b/>
          <w:color w:val="auto"/>
          <w:sz w:val="24"/>
          <w:highlight w:val="none"/>
        </w:rPr>
      </w:pPr>
      <w:r>
        <w:rPr>
          <w:rFonts w:hAnsi="宋体"/>
          <w:b/>
          <w:color w:val="auto"/>
          <w:sz w:val="24"/>
          <w:highlight w:val="none"/>
        </w:rPr>
        <w:t>存在上述</w:t>
      </w:r>
      <w:r>
        <w:rPr>
          <w:b/>
          <w:color w:val="auto"/>
          <w:sz w:val="24"/>
          <w:highlight w:val="none"/>
        </w:rPr>
        <w:t>14.3--14.4</w:t>
      </w:r>
      <w:r>
        <w:rPr>
          <w:rFonts w:hAnsi="宋体"/>
          <w:b/>
          <w:color w:val="auto"/>
          <w:sz w:val="24"/>
          <w:highlight w:val="none"/>
        </w:rPr>
        <w:t>行为的，招标人不退还投标保证金。参与投标的企业将视为遵守以上处理条款。</w:t>
      </w:r>
    </w:p>
    <w:p w14:paraId="3F51C909">
      <w:pPr>
        <w:spacing w:line="360" w:lineRule="auto"/>
        <w:ind w:firstLine="482" w:firstLineChars="200"/>
        <w:jc w:val="center"/>
        <w:rPr>
          <w:b/>
          <w:color w:val="auto"/>
          <w:sz w:val="24"/>
          <w:highlight w:val="none"/>
        </w:rPr>
      </w:pPr>
      <w:r>
        <w:rPr>
          <w:rFonts w:hAnsi="宋体"/>
          <w:b/>
          <w:color w:val="auto"/>
          <w:sz w:val="24"/>
          <w:highlight w:val="none"/>
        </w:rPr>
        <w:t>（四）投标报价</w:t>
      </w:r>
      <w:bookmarkEnd w:id="24"/>
    </w:p>
    <w:p w14:paraId="74846639">
      <w:pPr>
        <w:spacing w:line="360" w:lineRule="auto"/>
        <w:ind w:firstLine="482" w:firstLineChars="200"/>
        <w:rPr>
          <w:color w:val="auto"/>
          <w:sz w:val="24"/>
          <w:highlight w:val="none"/>
        </w:rPr>
      </w:pPr>
      <w:r>
        <w:rPr>
          <w:b/>
          <w:color w:val="auto"/>
          <w:kern w:val="0"/>
          <w:sz w:val="24"/>
          <w:highlight w:val="none"/>
        </w:rPr>
        <w:t>15</w:t>
      </w:r>
      <w:r>
        <w:rPr>
          <w:rFonts w:hAnsi="宋体"/>
          <w:b/>
          <w:color w:val="auto"/>
          <w:kern w:val="0"/>
          <w:sz w:val="24"/>
          <w:highlight w:val="none"/>
        </w:rPr>
        <w:t>、</w:t>
      </w:r>
      <w:r>
        <w:rPr>
          <w:rFonts w:hAnsi="宋体"/>
          <w:color w:val="auto"/>
          <w:spacing w:val="-2"/>
          <w:sz w:val="24"/>
          <w:highlight w:val="none"/>
        </w:rPr>
        <w:t>投标报价应包括招标文件所确定的招标范围内相应</w:t>
      </w:r>
      <w:r>
        <w:rPr>
          <w:rFonts w:hAnsi="宋体"/>
          <w:color w:val="auto"/>
          <w:sz w:val="24"/>
          <w:highlight w:val="none"/>
        </w:rPr>
        <w:t>（全费用）</w:t>
      </w:r>
      <w:r>
        <w:rPr>
          <w:rFonts w:hAnsi="宋体"/>
          <w:color w:val="auto"/>
          <w:spacing w:val="-2"/>
          <w:sz w:val="24"/>
          <w:highlight w:val="none"/>
        </w:rPr>
        <w:t>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Ansi="宋体"/>
          <w:color w:val="auto"/>
          <w:sz w:val="24"/>
          <w:highlight w:val="none"/>
        </w:rPr>
        <w:t>。</w:t>
      </w:r>
    </w:p>
    <w:p w14:paraId="62A87582">
      <w:pPr>
        <w:spacing w:line="360" w:lineRule="auto"/>
        <w:ind w:firstLine="480" w:firstLineChars="200"/>
        <w:rPr>
          <w:color w:val="auto"/>
          <w:sz w:val="24"/>
          <w:highlight w:val="none"/>
        </w:rPr>
      </w:pPr>
      <w:r>
        <w:rPr>
          <w:rFonts w:hAnsi="宋体"/>
          <w:color w:val="auto"/>
          <w:sz w:val="24"/>
          <w:highlight w:val="none"/>
        </w:rPr>
        <w:t>招标文件后附的（全费用）工程量清单标明的工程量清单表是投标人投标报价的共同基础。招标人提供的工程量清单，投标人应结合投标须知、投标须知前附表、合同条款、技术标准和要求与图纸一起阅读理解。</w:t>
      </w:r>
    </w:p>
    <w:p w14:paraId="0B5CBC26">
      <w:pPr>
        <w:spacing w:line="360" w:lineRule="auto"/>
        <w:ind w:firstLine="482" w:firstLineChars="200"/>
        <w:rPr>
          <w:b/>
          <w:color w:val="auto"/>
          <w:kern w:val="0"/>
          <w:sz w:val="24"/>
          <w:highlight w:val="none"/>
        </w:rPr>
      </w:pPr>
      <w:r>
        <w:rPr>
          <w:b/>
          <w:color w:val="auto"/>
          <w:kern w:val="0"/>
          <w:sz w:val="24"/>
          <w:highlight w:val="none"/>
        </w:rPr>
        <w:t>16</w:t>
      </w:r>
      <w:r>
        <w:rPr>
          <w:rFonts w:hAnsi="宋体"/>
          <w:b/>
          <w:color w:val="auto"/>
          <w:kern w:val="0"/>
          <w:sz w:val="24"/>
          <w:highlight w:val="none"/>
        </w:rPr>
        <w:t>、投标报价方式：</w:t>
      </w:r>
    </w:p>
    <w:p w14:paraId="3E6941A4">
      <w:pPr>
        <w:spacing w:line="360" w:lineRule="auto"/>
        <w:ind w:firstLine="480" w:firstLineChars="200"/>
        <w:rPr>
          <w:color w:val="auto"/>
          <w:sz w:val="24"/>
          <w:highlight w:val="none"/>
        </w:rPr>
      </w:pPr>
      <w:r>
        <w:rPr>
          <w:color w:val="auto"/>
          <w:sz w:val="24"/>
          <w:highlight w:val="none"/>
        </w:rPr>
        <w:t>16.1</w:t>
      </w:r>
      <w:r>
        <w:rPr>
          <w:rFonts w:hAnsi="宋体"/>
          <w:color w:val="auto"/>
          <w:sz w:val="24"/>
          <w:highlight w:val="none"/>
        </w:rPr>
        <w:t>本工程项目采用</w:t>
      </w:r>
      <w:r>
        <w:rPr>
          <w:rFonts w:hAnsi="宋体"/>
          <w:b/>
          <w:color w:val="auto"/>
          <w:sz w:val="24"/>
          <w:highlight w:val="none"/>
          <w:u w:val="single"/>
        </w:rPr>
        <w:t>固定</w:t>
      </w:r>
      <w:r>
        <w:rPr>
          <w:rFonts w:hint="eastAsia" w:hAnsi="宋体"/>
          <w:b/>
          <w:color w:val="auto"/>
          <w:sz w:val="24"/>
          <w:highlight w:val="none"/>
          <w:u w:val="single"/>
          <w:lang w:eastAsia="zh-CN"/>
        </w:rPr>
        <w:t>全费用</w:t>
      </w:r>
      <w:r>
        <w:rPr>
          <w:rFonts w:hAnsi="宋体"/>
          <w:b/>
          <w:color w:val="auto"/>
          <w:sz w:val="24"/>
          <w:highlight w:val="none"/>
          <w:u w:val="single"/>
        </w:rPr>
        <w:t>综合单价报价</w:t>
      </w:r>
      <w:r>
        <w:rPr>
          <w:rFonts w:hAnsi="宋体"/>
          <w:color w:val="auto"/>
          <w:sz w:val="24"/>
          <w:highlight w:val="none"/>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14:paraId="7B20192D">
      <w:pPr>
        <w:spacing w:line="360" w:lineRule="auto"/>
        <w:ind w:firstLine="482" w:firstLineChars="200"/>
        <w:rPr>
          <w:color w:val="auto"/>
          <w:sz w:val="24"/>
          <w:highlight w:val="none"/>
        </w:rPr>
      </w:pPr>
      <w:r>
        <w:rPr>
          <w:b/>
          <w:color w:val="auto"/>
          <w:kern w:val="0"/>
          <w:sz w:val="24"/>
          <w:highlight w:val="none"/>
        </w:rPr>
        <w:t>17</w:t>
      </w:r>
      <w:r>
        <w:rPr>
          <w:rFonts w:hAnsi="宋体"/>
          <w:b/>
          <w:color w:val="auto"/>
          <w:kern w:val="0"/>
          <w:sz w:val="24"/>
          <w:highlight w:val="none"/>
        </w:rPr>
        <w:t>、投标报价的计价方法</w:t>
      </w:r>
    </w:p>
    <w:p w14:paraId="23316507">
      <w:pPr>
        <w:spacing w:line="360" w:lineRule="auto"/>
        <w:ind w:firstLine="480" w:firstLineChars="200"/>
        <w:rPr>
          <w:color w:val="auto"/>
          <w:sz w:val="24"/>
          <w:highlight w:val="none"/>
        </w:rPr>
      </w:pPr>
      <w:r>
        <w:rPr>
          <w:rFonts w:hAnsi="宋体"/>
          <w:color w:val="auto"/>
          <w:sz w:val="24"/>
          <w:highlight w:val="none"/>
        </w:rPr>
        <w:t>按照</w:t>
      </w:r>
      <w:r>
        <w:rPr>
          <w:color w:val="auto"/>
          <w:sz w:val="24"/>
          <w:highlight w:val="none"/>
        </w:rPr>
        <w:t>“</w:t>
      </w:r>
      <w:r>
        <w:rPr>
          <w:rFonts w:hAnsi="宋体"/>
          <w:color w:val="auto"/>
          <w:sz w:val="24"/>
          <w:highlight w:val="none"/>
        </w:rPr>
        <w:t>省住房和城乡建设厅关于建筑业实施营改增后江苏省建设工程计价依据调整的通知</w:t>
      </w:r>
      <w:r>
        <w:rPr>
          <w:color w:val="auto"/>
          <w:sz w:val="24"/>
          <w:highlight w:val="none"/>
        </w:rPr>
        <w:t>”</w:t>
      </w:r>
      <w:r>
        <w:rPr>
          <w:rFonts w:hAnsi="宋体"/>
          <w:color w:val="auto"/>
          <w:sz w:val="24"/>
          <w:highlight w:val="none"/>
        </w:rPr>
        <w:t>苏建价（</w:t>
      </w:r>
      <w:r>
        <w:rPr>
          <w:color w:val="auto"/>
          <w:sz w:val="24"/>
          <w:highlight w:val="none"/>
        </w:rPr>
        <w:t>2016</w:t>
      </w:r>
      <w:r>
        <w:rPr>
          <w:rFonts w:hAnsi="宋体"/>
          <w:color w:val="auto"/>
          <w:sz w:val="24"/>
          <w:highlight w:val="none"/>
        </w:rPr>
        <w:t>）</w:t>
      </w:r>
      <w:r>
        <w:rPr>
          <w:color w:val="auto"/>
          <w:sz w:val="24"/>
          <w:highlight w:val="none"/>
        </w:rPr>
        <w:t>154</w:t>
      </w:r>
      <w:r>
        <w:rPr>
          <w:rFonts w:hAnsi="宋体"/>
          <w:color w:val="auto"/>
          <w:sz w:val="24"/>
          <w:highlight w:val="none"/>
        </w:rPr>
        <w:t>号文、《建设工程工程量清单计价规范》（</w:t>
      </w:r>
      <w:r>
        <w:rPr>
          <w:color w:val="auto"/>
          <w:sz w:val="24"/>
          <w:highlight w:val="none"/>
        </w:rPr>
        <w:t>GB50500-2013</w:t>
      </w:r>
      <w:r>
        <w:rPr>
          <w:rFonts w:hAnsi="宋体"/>
          <w:color w:val="auto"/>
          <w:sz w:val="24"/>
          <w:highlight w:val="none"/>
        </w:rPr>
        <w:t>）、</w:t>
      </w:r>
      <w:r>
        <w:rPr>
          <w:rFonts w:hint="eastAsia" w:hAnsi="宋体"/>
          <w:color w:val="auto"/>
          <w:sz w:val="24"/>
          <w:highlight w:val="none"/>
        </w:rPr>
        <w:t>《江苏省仿古建筑与园林工程计价表》（2007版）</w:t>
      </w:r>
      <w:r>
        <w:rPr>
          <w:rFonts w:hint="eastAsia" w:hAnsi="宋体"/>
          <w:color w:val="auto"/>
          <w:sz w:val="24"/>
          <w:highlight w:val="none"/>
          <w:lang w:eastAsia="zh-CN"/>
        </w:rPr>
        <w:t>、</w:t>
      </w:r>
      <w:r>
        <w:rPr>
          <w:rFonts w:hAnsi="宋体"/>
          <w:color w:val="auto"/>
          <w:sz w:val="24"/>
          <w:highlight w:val="none"/>
        </w:rPr>
        <w:t>《江苏省</w:t>
      </w:r>
      <w:r>
        <w:rPr>
          <w:rFonts w:hint="eastAsia" w:hAnsi="宋体"/>
          <w:color w:val="auto"/>
          <w:sz w:val="24"/>
          <w:highlight w:val="none"/>
          <w:lang w:eastAsia="zh-CN"/>
        </w:rPr>
        <w:t>市政工程计价定额</w:t>
      </w:r>
      <w:r>
        <w:rPr>
          <w:rFonts w:hAnsi="宋体"/>
          <w:color w:val="auto"/>
          <w:sz w:val="24"/>
          <w:highlight w:val="none"/>
        </w:rPr>
        <w:t>》</w:t>
      </w:r>
      <w:r>
        <w:rPr>
          <w:rFonts w:hint="eastAsia" w:hAnsi="宋体"/>
          <w:color w:val="auto"/>
          <w:sz w:val="24"/>
          <w:highlight w:val="none"/>
          <w:lang w:eastAsia="zh-CN"/>
        </w:rPr>
        <w:t>（</w:t>
      </w:r>
      <w:r>
        <w:rPr>
          <w:rFonts w:hint="eastAsia" w:hAnsi="宋体"/>
          <w:color w:val="auto"/>
          <w:sz w:val="24"/>
          <w:highlight w:val="none"/>
          <w:lang w:val="en-US" w:eastAsia="zh-CN"/>
        </w:rPr>
        <w:t>2014版</w:t>
      </w:r>
      <w:r>
        <w:rPr>
          <w:rFonts w:hint="eastAsia" w:hAnsi="宋体"/>
          <w:color w:val="auto"/>
          <w:sz w:val="24"/>
          <w:highlight w:val="none"/>
          <w:lang w:eastAsia="zh-CN"/>
        </w:rPr>
        <w:t>）</w:t>
      </w:r>
      <w:r>
        <w:rPr>
          <w:rFonts w:hAnsi="宋体"/>
          <w:color w:val="auto"/>
          <w:sz w:val="24"/>
          <w:highlight w:val="none"/>
        </w:rPr>
        <w:t>以及相应补充规定和现行省、市有关规定。由招标人</w:t>
      </w:r>
      <w:r>
        <w:rPr>
          <w:color w:val="auto"/>
          <w:sz w:val="24"/>
          <w:highlight w:val="none"/>
        </w:rPr>
        <w:t>(</w:t>
      </w:r>
      <w:r>
        <w:rPr>
          <w:rFonts w:hAnsi="宋体"/>
          <w:color w:val="auto"/>
          <w:sz w:val="24"/>
          <w:highlight w:val="none"/>
        </w:rPr>
        <w:t>发包人</w:t>
      </w:r>
      <w:r>
        <w:rPr>
          <w:color w:val="auto"/>
          <w:sz w:val="24"/>
          <w:highlight w:val="none"/>
        </w:rPr>
        <w:t>)</w:t>
      </w:r>
      <w:r>
        <w:rPr>
          <w:rFonts w:hAnsi="宋体"/>
          <w:color w:val="auto"/>
          <w:sz w:val="24"/>
          <w:highlight w:val="none"/>
        </w:rPr>
        <w:t>提供工程量数量，投标人</w:t>
      </w:r>
      <w:r>
        <w:rPr>
          <w:color w:val="auto"/>
          <w:sz w:val="24"/>
          <w:highlight w:val="none"/>
        </w:rPr>
        <w:t>(</w:t>
      </w:r>
      <w:r>
        <w:rPr>
          <w:rFonts w:hAnsi="宋体"/>
          <w:color w:val="auto"/>
          <w:sz w:val="24"/>
          <w:highlight w:val="none"/>
        </w:rPr>
        <w:t>承包人</w:t>
      </w:r>
      <w:r>
        <w:rPr>
          <w:color w:val="auto"/>
          <w:sz w:val="24"/>
          <w:highlight w:val="none"/>
        </w:rPr>
        <w:t>)</w:t>
      </w:r>
      <w:r>
        <w:rPr>
          <w:rFonts w:hAnsi="宋体"/>
          <w:color w:val="auto"/>
          <w:sz w:val="24"/>
          <w:highlight w:val="none"/>
        </w:rPr>
        <w:t>自主报价确定工程造价的计价方式。</w:t>
      </w:r>
    </w:p>
    <w:p w14:paraId="127B7FFC">
      <w:pPr>
        <w:spacing w:line="360" w:lineRule="auto"/>
        <w:ind w:firstLine="482" w:firstLineChars="200"/>
        <w:rPr>
          <w:b/>
          <w:color w:val="auto"/>
          <w:kern w:val="0"/>
          <w:sz w:val="24"/>
          <w:highlight w:val="none"/>
        </w:rPr>
      </w:pPr>
      <w:r>
        <w:rPr>
          <w:b/>
          <w:color w:val="auto"/>
          <w:kern w:val="0"/>
          <w:sz w:val="24"/>
          <w:highlight w:val="none"/>
        </w:rPr>
        <w:t>18</w:t>
      </w:r>
      <w:r>
        <w:rPr>
          <w:rFonts w:hAnsi="宋体"/>
          <w:b/>
          <w:color w:val="auto"/>
          <w:kern w:val="0"/>
          <w:sz w:val="24"/>
          <w:highlight w:val="none"/>
        </w:rPr>
        <w:t>、招标控制价</w:t>
      </w:r>
    </w:p>
    <w:p w14:paraId="70A9852B">
      <w:pPr>
        <w:spacing w:line="360" w:lineRule="auto"/>
        <w:ind w:firstLine="480" w:firstLineChars="200"/>
        <w:rPr>
          <w:color w:val="auto"/>
          <w:sz w:val="24"/>
          <w:highlight w:val="none"/>
        </w:rPr>
      </w:pPr>
      <w:r>
        <w:rPr>
          <w:color w:val="auto"/>
          <w:sz w:val="24"/>
          <w:highlight w:val="none"/>
        </w:rPr>
        <w:t>18.1</w:t>
      </w:r>
      <w:r>
        <w:rPr>
          <w:rFonts w:hAnsi="宋体"/>
          <w:color w:val="auto"/>
          <w:sz w:val="24"/>
          <w:highlight w:val="none"/>
        </w:rPr>
        <w:t>本工程全部使用财政资金，实行工程量清单招标，招标人委托编制招标控制价。投标人的投标报价高于</w:t>
      </w:r>
      <w:r>
        <w:rPr>
          <w:rFonts w:hint="eastAsia" w:hAnsi="宋体"/>
          <w:color w:val="auto"/>
          <w:sz w:val="24"/>
          <w:highlight w:val="none"/>
          <w:lang w:eastAsia="zh-CN"/>
        </w:rPr>
        <w:t>或等于</w:t>
      </w:r>
      <w:r>
        <w:rPr>
          <w:rFonts w:hAnsi="宋体"/>
          <w:color w:val="auto"/>
          <w:sz w:val="24"/>
          <w:highlight w:val="none"/>
        </w:rPr>
        <w:t>招标控制价的，招标人将作废标处理。</w:t>
      </w:r>
    </w:p>
    <w:p w14:paraId="2EA0CE85">
      <w:pPr>
        <w:spacing w:line="360" w:lineRule="auto"/>
        <w:ind w:firstLine="480" w:firstLineChars="200"/>
        <w:rPr>
          <w:color w:val="auto"/>
          <w:sz w:val="24"/>
          <w:highlight w:val="none"/>
        </w:rPr>
      </w:pPr>
      <w:r>
        <w:rPr>
          <w:color w:val="auto"/>
          <w:sz w:val="24"/>
          <w:highlight w:val="none"/>
        </w:rPr>
        <w:t>18.2</w:t>
      </w:r>
      <w:r>
        <w:rPr>
          <w:rFonts w:hAnsi="宋体"/>
          <w:color w:val="auto"/>
          <w:sz w:val="24"/>
          <w:highlight w:val="none"/>
        </w:rPr>
        <w:t>招标控制价编制依据：</w:t>
      </w:r>
    </w:p>
    <w:p w14:paraId="797F3120">
      <w:pPr>
        <w:spacing w:line="360" w:lineRule="auto"/>
        <w:ind w:firstLine="482" w:firstLineChars="200"/>
        <w:rPr>
          <w:b/>
          <w:color w:val="auto"/>
          <w:sz w:val="24"/>
          <w:highlight w:val="none"/>
        </w:rPr>
      </w:pPr>
      <w:r>
        <w:rPr>
          <w:b/>
          <w:color w:val="auto"/>
          <w:sz w:val="24"/>
          <w:highlight w:val="none"/>
        </w:rPr>
        <w:t>18.2.1</w:t>
      </w:r>
      <w:r>
        <w:rPr>
          <w:rFonts w:hAnsi="宋体"/>
          <w:b/>
          <w:color w:val="auto"/>
          <w:sz w:val="24"/>
          <w:highlight w:val="none"/>
        </w:rPr>
        <w:t>本工程施工图及其工程量清单。</w:t>
      </w:r>
    </w:p>
    <w:p w14:paraId="3FCBD249">
      <w:pPr>
        <w:spacing w:line="360" w:lineRule="auto"/>
        <w:ind w:firstLine="482" w:firstLineChars="200"/>
        <w:rPr>
          <w:b/>
          <w:color w:val="auto"/>
          <w:sz w:val="24"/>
          <w:highlight w:val="none"/>
        </w:rPr>
      </w:pPr>
      <w:r>
        <w:rPr>
          <w:b/>
          <w:bCs/>
          <w:color w:val="auto"/>
          <w:kern w:val="0"/>
          <w:sz w:val="24"/>
          <w:highlight w:val="none"/>
        </w:rPr>
        <w:t xml:space="preserve">18.2.2 </w:t>
      </w:r>
      <w:r>
        <w:rPr>
          <w:rFonts w:hAnsi="宋体"/>
          <w:b/>
          <w:color w:val="auto"/>
          <w:sz w:val="24"/>
          <w:highlight w:val="none"/>
        </w:rPr>
        <w:t>《建设工程工程量清单计价规范》</w:t>
      </w:r>
      <w:r>
        <w:rPr>
          <w:b/>
          <w:color w:val="auto"/>
          <w:sz w:val="24"/>
          <w:highlight w:val="none"/>
        </w:rPr>
        <w:t xml:space="preserve"> (GB50500-2013)</w:t>
      </w:r>
      <w:r>
        <w:rPr>
          <w:rFonts w:hAnsi="宋体"/>
          <w:b/>
          <w:color w:val="auto"/>
          <w:sz w:val="24"/>
          <w:highlight w:val="none"/>
        </w:rPr>
        <w:t>及配套的工程量清单计算规范、</w:t>
      </w:r>
      <w:r>
        <w:rPr>
          <w:rFonts w:hint="eastAsia" w:ascii="宋体" w:hAnsi="宋体"/>
          <w:b/>
          <w:color w:val="auto"/>
          <w:sz w:val="24"/>
          <w:highlight w:val="none"/>
        </w:rPr>
        <w:t>《江苏省仿古建筑与园林工程计价表》（2007版）</w:t>
      </w:r>
      <w:r>
        <w:rPr>
          <w:b/>
          <w:color w:val="auto"/>
          <w:sz w:val="24"/>
          <w:highlight w:val="none"/>
        </w:rPr>
        <w:t>、</w:t>
      </w:r>
      <w:r>
        <w:rPr>
          <w:rFonts w:hAnsi="宋体"/>
          <w:b/>
          <w:color w:val="auto"/>
          <w:sz w:val="24"/>
          <w:highlight w:val="none"/>
        </w:rPr>
        <w:t>《江苏省建设工程费用定额》</w:t>
      </w:r>
      <w:r>
        <w:rPr>
          <w:b/>
          <w:color w:val="auto"/>
          <w:sz w:val="24"/>
          <w:highlight w:val="none"/>
        </w:rPr>
        <w:t>2014</w:t>
      </w:r>
      <w:r>
        <w:rPr>
          <w:rFonts w:hAnsi="宋体"/>
          <w:b/>
          <w:color w:val="auto"/>
          <w:sz w:val="24"/>
          <w:highlight w:val="none"/>
        </w:rPr>
        <w:t>年版等国家或省级、行业建设主管部门颁发的计价办法；企业定额，国家或省级、行业建设主管部门颁发的计价定额。</w:t>
      </w:r>
    </w:p>
    <w:p w14:paraId="66DB115B">
      <w:pPr>
        <w:spacing w:line="360" w:lineRule="auto"/>
        <w:ind w:firstLine="482" w:firstLineChars="200"/>
        <w:rPr>
          <w:b/>
          <w:color w:val="auto"/>
          <w:sz w:val="24"/>
          <w:highlight w:val="none"/>
        </w:rPr>
      </w:pPr>
      <w:r>
        <w:rPr>
          <w:b/>
          <w:color w:val="auto"/>
          <w:sz w:val="24"/>
          <w:highlight w:val="none"/>
        </w:rPr>
        <w:t>18.2.3</w:t>
      </w:r>
      <w:r>
        <w:rPr>
          <w:rFonts w:hAnsi="宋体"/>
          <w:b/>
          <w:color w:val="auto"/>
          <w:sz w:val="24"/>
          <w:highlight w:val="none"/>
        </w:rPr>
        <w:t>人工工资执行《省住房城乡建设厅关于发布建设工程人工工资指导价的通知》（苏建函价〔</w:t>
      </w:r>
      <w:r>
        <w:rPr>
          <w:rFonts w:hint="eastAsia"/>
          <w:b/>
          <w:color w:val="auto"/>
          <w:sz w:val="24"/>
          <w:highlight w:val="none"/>
          <w:lang w:eastAsia="zh-CN"/>
        </w:rPr>
        <w:t>202</w:t>
      </w:r>
      <w:r>
        <w:rPr>
          <w:rFonts w:hint="eastAsia"/>
          <w:b/>
          <w:color w:val="auto"/>
          <w:sz w:val="24"/>
          <w:highlight w:val="none"/>
          <w:lang w:val="en-US" w:eastAsia="zh-CN"/>
        </w:rPr>
        <w:t>4</w:t>
      </w:r>
      <w:r>
        <w:rPr>
          <w:rFonts w:hint="eastAsia"/>
          <w:b/>
          <w:color w:val="auto"/>
          <w:sz w:val="24"/>
          <w:highlight w:val="none"/>
          <w:lang w:eastAsia="zh-CN"/>
        </w:rPr>
        <w:t>〕3</w:t>
      </w:r>
      <w:r>
        <w:rPr>
          <w:rFonts w:hint="eastAsia"/>
          <w:b/>
          <w:color w:val="auto"/>
          <w:sz w:val="24"/>
          <w:highlight w:val="none"/>
          <w:lang w:val="en-US" w:eastAsia="zh-CN"/>
        </w:rPr>
        <w:t>48</w:t>
      </w:r>
      <w:r>
        <w:rPr>
          <w:rFonts w:hAnsi="宋体"/>
          <w:b/>
          <w:color w:val="auto"/>
          <w:sz w:val="24"/>
          <w:highlight w:val="none"/>
        </w:rPr>
        <w:t>号</w:t>
      </w:r>
      <w:r>
        <w:rPr>
          <w:b/>
          <w:color w:val="auto"/>
          <w:sz w:val="24"/>
          <w:highlight w:val="none"/>
        </w:rPr>
        <w:t xml:space="preserve"> </w:t>
      </w:r>
      <w:r>
        <w:rPr>
          <w:rFonts w:hAnsi="宋体"/>
          <w:b/>
          <w:color w:val="auto"/>
          <w:sz w:val="24"/>
          <w:highlight w:val="none"/>
        </w:rPr>
        <w:t>），</w:t>
      </w:r>
      <w:r>
        <w:rPr>
          <w:rFonts w:hint="eastAsia" w:hAnsi="宋体"/>
          <w:b/>
          <w:color w:val="auto"/>
          <w:sz w:val="24"/>
          <w:highlight w:val="none"/>
        </w:rPr>
        <w:t>苗木价格和其他</w:t>
      </w:r>
      <w:r>
        <w:rPr>
          <w:rFonts w:hAnsi="宋体"/>
          <w:b/>
          <w:color w:val="auto"/>
          <w:sz w:val="24"/>
          <w:highlight w:val="none"/>
        </w:rPr>
        <w:t>材料价格执行《南通建设工程造价信息》</w:t>
      </w:r>
      <w:r>
        <w:rPr>
          <w:rFonts w:hint="eastAsia"/>
          <w:b/>
          <w:color w:val="auto"/>
          <w:sz w:val="24"/>
          <w:highlight w:val="none"/>
          <w:lang w:eastAsia="zh-CN"/>
        </w:rPr>
        <w:t>202</w:t>
      </w:r>
      <w:r>
        <w:rPr>
          <w:rFonts w:hint="eastAsia"/>
          <w:b/>
          <w:color w:val="auto"/>
          <w:sz w:val="24"/>
          <w:highlight w:val="none"/>
          <w:lang w:val="en-US" w:eastAsia="zh-CN"/>
        </w:rPr>
        <w:t>4</w:t>
      </w:r>
      <w:r>
        <w:rPr>
          <w:rFonts w:hint="eastAsia"/>
          <w:b/>
          <w:color w:val="auto"/>
          <w:sz w:val="24"/>
          <w:highlight w:val="none"/>
          <w:lang w:eastAsia="zh-CN"/>
        </w:rPr>
        <w:t>年第</w:t>
      </w:r>
      <w:r>
        <w:rPr>
          <w:rFonts w:hint="eastAsia"/>
          <w:b/>
          <w:color w:val="auto"/>
          <w:sz w:val="24"/>
          <w:highlight w:val="none"/>
          <w:lang w:val="en-US" w:eastAsia="zh-CN"/>
        </w:rPr>
        <w:t>12</w:t>
      </w:r>
      <w:r>
        <w:rPr>
          <w:rFonts w:hint="eastAsia"/>
          <w:b/>
          <w:color w:val="auto"/>
          <w:sz w:val="24"/>
          <w:highlight w:val="none"/>
          <w:lang w:eastAsia="zh-CN"/>
        </w:rPr>
        <w:t>期</w:t>
      </w:r>
      <w:r>
        <w:rPr>
          <w:rFonts w:hAnsi="宋体"/>
          <w:b/>
          <w:color w:val="auto"/>
          <w:sz w:val="24"/>
          <w:highlight w:val="none"/>
        </w:rPr>
        <w:t>信息价及同期市场价。</w:t>
      </w:r>
    </w:p>
    <w:p w14:paraId="16BF92E6">
      <w:pPr>
        <w:spacing w:line="360" w:lineRule="auto"/>
        <w:ind w:firstLine="482" w:firstLineChars="200"/>
        <w:rPr>
          <w:rFonts w:hint="eastAsia"/>
          <w:b/>
          <w:color w:val="auto"/>
          <w:sz w:val="24"/>
          <w:highlight w:val="none"/>
        </w:rPr>
      </w:pPr>
      <w:r>
        <w:rPr>
          <w:rFonts w:hint="eastAsia"/>
          <w:b/>
          <w:color w:val="auto"/>
          <w:sz w:val="24"/>
          <w:highlight w:val="none"/>
        </w:rPr>
        <w:t>18.</w:t>
      </w:r>
      <w:r>
        <w:rPr>
          <w:rFonts w:hint="eastAsia"/>
          <w:b/>
          <w:color w:val="auto"/>
          <w:sz w:val="24"/>
          <w:highlight w:val="none"/>
          <w:lang w:val="en-US" w:eastAsia="zh-CN"/>
        </w:rPr>
        <w:t>3</w:t>
      </w:r>
      <w:r>
        <w:rPr>
          <w:rFonts w:hint="eastAsia"/>
          <w:b/>
          <w:color w:val="auto"/>
          <w:sz w:val="24"/>
          <w:highlight w:val="none"/>
        </w:rPr>
        <w:t xml:space="preserve"> 公布招标控制价时间。</w:t>
      </w:r>
    </w:p>
    <w:p w14:paraId="5AB5C625">
      <w:pPr>
        <w:spacing w:line="360" w:lineRule="auto"/>
        <w:ind w:firstLine="482" w:firstLineChars="200"/>
        <w:rPr>
          <w:b/>
          <w:color w:val="auto"/>
          <w:sz w:val="24"/>
          <w:highlight w:val="none"/>
        </w:rPr>
      </w:pPr>
      <w:r>
        <w:rPr>
          <w:rFonts w:hint="eastAsia"/>
          <w:b/>
          <w:color w:val="auto"/>
          <w:sz w:val="24"/>
          <w:highlight w:val="none"/>
        </w:rPr>
        <w:t>招标控制价和招标文件同时在南通市崇川区人民政府网-公告公示栏发布。</w:t>
      </w:r>
    </w:p>
    <w:p w14:paraId="5D7A2F65">
      <w:pPr>
        <w:spacing w:line="360" w:lineRule="auto"/>
        <w:ind w:firstLine="482" w:firstLineChars="200"/>
        <w:rPr>
          <w:b/>
          <w:color w:val="auto"/>
          <w:sz w:val="24"/>
          <w:highlight w:val="none"/>
        </w:rPr>
      </w:pPr>
      <w:r>
        <w:rPr>
          <w:b/>
          <w:color w:val="auto"/>
          <w:sz w:val="24"/>
          <w:highlight w:val="none"/>
        </w:rPr>
        <w:t>19</w:t>
      </w:r>
      <w:r>
        <w:rPr>
          <w:rFonts w:hAnsi="宋体"/>
          <w:b/>
          <w:color w:val="auto"/>
          <w:sz w:val="24"/>
          <w:highlight w:val="none"/>
        </w:rPr>
        <w:t>、投标报价编制要求</w:t>
      </w:r>
    </w:p>
    <w:p w14:paraId="26D1D58E">
      <w:pPr>
        <w:snapToGrid w:val="0"/>
        <w:spacing w:line="360" w:lineRule="auto"/>
        <w:ind w:firstLine="482" w:firstLineChars="200"/>
        <w:rPr>
          <w:b/>
          <w:color w:val="auto"/>
          <w:sz w:val="24"/>
          <w:highlight w:val="none"/>
        </w:rPr>
      </w:pPr>
      <w:r>
        <w:rPr>
          <w:b/>
          <w:color w:val="auto"/>
          <w:sz w:val="24"/>
          <w:highlight w:val="none"/>
        </w:rPr>
        <w:t>19.1</w:t>
      </w:r>
      <w:r>
        <w:rPr>
          <w:rFonts w:hAnsi="宋体"/>
          <w:b/>
          <w:color w:val="auto"/>
          <w:sz w:val="24"/>
          <w:highlight w:val="none"/>
        </w:rPr>
        <w:t>采用</w:t>
      </w:r>
      <w:r>
        <w:rPr>
          <w:rFonts w:hint="eastAsia" w:hAnsi="宋体"/>
          <w:b/>
          <w:color w:val="auto"/>
          <w:sz w:val="24"/>
          <w:highlight w:val="none"/>
        </w:rPr>
        <w:t>全费用</w:t>
      </w:r>
      <w:r>
        <w:rPr>
          <w:rFonts w:hAnsi="宋体"/>
          <w:b/>
          <w:color w:val="auto"/>
          <w:sz w:val="24"/>
          <w:highlight w:val="none"/>
        </w:rPr>
        <w:t>工程量清单计价方式，投标人不得采用总价让利或以总价百分比让利等办法进行投标报价。工程量清单中投标人没有填入单价或价格的子目，其费用视为已分摊在工程量清单中其他子目的单价或价格之中。</w:t>
      </w:r>
    </w:p>
    <w:p w14:paraId="6FDE470E">
      <w:pPr>
        <w:snapToGrid w:val="0"/>
        <w:spacing w:line="360" w:lineRule="auto"/>
        <w:ind w:firstLine="482" w:firstLineChars="200"/>
        <w:rPr>
          <w:b/>
          <w:color w:val="auto"/>
          <w:sz w:val="24"/>
          <w:highlight w:val="none"/>
        </w:rPr>
      </w:pPr>
      <w:r>
        <w:rPr>
          <w:b/>
          <w:color w:val="auto"/>
          <w:sz w:val="24"/>
          <w:highlight w:val="none"/>
        </w:rPr>
        <w:t>19.2</w:t>
      </w:r>
      <w:r>
        <w:rPr>
          <w:rFonts w:hAnsi="宋体"/>
          <w:b/>
          <w:color w:val="auto"/>
          <w:sz w:val="24"/>
          <w:highlight w:val="none"/>
        </w:rPr>
        <w:t>投标报价应包括：招标文件所确定招标范围内相应工程量清单及相关资料包括的全部内容。以及为完成上述内容所必须的附属工程、临时工程、材料、劳务、机械、成品保护、脚手架搭设使用、与各工种间的协调协合工作、清洗、养护、淋水、验收、创优、安全措施、技术措施，作为有经验的投标人所应考虑到的各种因素、风险及所需的全部费用。其中应包括移植苗的修剪、养护、淋水、存贮、运输、劳务、缺陷修补、维护、培训、管理、利润、规费、措施费、税金、技术措施、施工方法、工程档案、合同履行过程中可能发生的风险及所需的全部费用等。根据国家、地方规范和标准、各种文件规定、质监部门要求执行的而施工图和工程量清单中未明确的施工内容，在投标报价中必须综合到相关子目中进行报价，施工时不另行签证。</w:t>
      </w:r>
    </w:p>
    <w:p w14:paraId="7A1F2203">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3</w:t>
      </w:r>
      <w:r>
        <w:rPr>
          <w:rFonts w:hAnsi="宋体"/>
          <w:b/>
          <w:color w:val="auto"/>
          <w:sz w:val="24"/>
          <w:highlight w:val="none"/>
        </w:rPr>
        <w:t>施工单位自行考察施工现场情况，充分考虑场地狭窄对工程施工的影响，要加强施工区域内的管理，文明施工，注意环保。独立有效的做好该工程周边的有关群众工作，并充分考虑工程实施范围内外的单位个人和其他可能出现阻挠的情况等一切突发事件，并承担所发生的费用，招标人不再承担此类费用。下列项目费用由各投标人自行考虑，并列入投标报价，工程结算时不作调整：</w:t>
      </w:r>
    </w:p>
    <w:p w14:paraId="16AAA815">
      <w:pPr>
        <w:snapToGrid w:val="0"/>
        <w:spacing w:line="360" w:lineRule="auto"/>
        <w:ind w:firstLine="482" w:firstLineChars="200"/>
        <w:rPr>
          <w:b/>
          <w:color w:val="auto"/>
          <w:sz w:val="24"/>
          <w:highlight w:val="none"/>
        </w:rPr>
      </w:pPr>
      <w:r>
        <w:rPr>
          <w:b/>
          <w:color w:val="auto"/>
          <w:sz w:val="24"/>
          <w:highlight w:val="none"/>
        </w:rPr>
        <w:t>a.</w:t>
      </w:r>
      <w:r>
        <w:rPr>
          <w:rFonts w:hAnsi="宋体"/>
          <w:b/>
          <w:color w:val="auto"/>
          <w:sz w:val="24"/>
          <w:highlight w:val="none"/>
        </w:rPr>
        <w:t>因施工场地狭小而发生的一切费用。</w:t>
      </w:r>
    </w:p>
    <w:p w14:paraId="71364AB0">
      <w:pPr>
        <w:snapToGrid w:val="0"/>
        <w:spacing w:line="360" w:lineRule="auto"/>
        <w:ind w:firstLine="482" w:firstLineChars="200"/>
        <w:rPr>
          <w:b/>
          <w:color w:val="auto"/>
          <w:sz w:val="24"/>
          <w:highlight w:val="none"/>
        </w:rPr>
      </w:pPr>
      <w:r>
        <w:rPr>
          <w:b/>
          <w:color w:val="auto"/>
          <w:sz w:val="24"/>
          <w:highlight w:val="none"/>
        </w:rPr>
        <w:t>b.</w:t>
      </w:r>
      <w:r>
        <w:rPr>
          <w:rFonts w:hAnsi="宋体"/>
          <w:b/>
          <w:color w:val="auto"/>
          <w:sz w:val="24"/>
          <w:highlight w:val="none"/>
        </w:rPr>
        <w:t>应独立、有效地做好该工程周边的有关群众工作，并充分考虑工程实施范围内外的单位、个人和其他可能出现阻挠施工的情况，若发生的机械台班停置费、多次机械进退场费、人员窝工、处理周边群众纠纷等费用和损失，解决施工现场周边群众干扰的费用。</w:t>
      </w:r>
    </w:p>
    <w:p w14:paraId="523940A4">
      <w:pPr>
        <w:snapToGrid w:val="0"/>
        <w:spacing w:line="360" w:lineRule="auto"/>
        <w:ind w:firstLine="482" w:firstLineChars="200"/>
        <w:rPr>
          <w:b/>
          <w:color w:val="auto"/>
          <w:sz w:val="24"/>
          <w:highlight w:val="none"/>
        </w:rPr>
      </w:pPr>
      <w:r>
        <w:rPr>
          <w:b/>
          <w:color w:val="auto"/>
          <w:sz w:val="24"/>
          <w:highlight w:val="none"/>
        </w:rPr>
        <w:t>c.</w:t>
      </w:r>
      <w:r>
        <w:rPr>
          <w:rFonts w:hAnsi="宋体"/>
          <w:b/>
          <w:color w:val="auto"/>
          <w:sz w:val="24"/>
          <w:highlight w:val="none"/>
        </w:rPr>
        <w:t>本工程水源、电源由施工方自行考虑。</w:t>
      </w:r>
    </w:p>
    <w:p w14:paraId="30280B90">
      <w:pPr>
        <w:snapToGrid w:val="0"/>
        <w:spacing w:line="360" w:lineRule="auto"/>
        <w:ind w:firstLine="482" w:firstLineChars="200"/>
        <w:rPr>
          <w:b/>
          <w:color w:val="auto"/>
          <w:sz w:val="24"/>
          <w:highlight w:val="none"/>
        </w:rPr>
      </w:pPr>
      <w:r>
        <w:rPr>
          <w:b/>
          <w:color w:val="auto"/>
          <w:sz w:val="24"/>
          <w:highlight w:val="none"/>
        </w:rPr>
        <w:t>d.</w:t>
      </w:r>
      <w:r>
        <w:rPr>
          <w:rFonts w:hAnsi="宋体"/>
          <w:b/>
          <w:color w:val="auto"/>
          <w:sz w:val="24"/>
          <w:highlight w:val="none"/>
        </w:rPr>
        <w:t>施工排水等接至市政总管所需费用。</w:t>
      </w:r>
    </w:p>
    <w:p w14:paraId="15046D2C">
      <w:pPr>
        <w:snapToGrid w:val="0"/>
        <w:spacing w:line="360" w:lineRule="auto"/>
        <w:ind w:firstLine="482" w:firstLineChars="200"/>
        <w:rPr>
          <w:b/>
          <w:color w:val="auto"/>
          <w:sz w:val="24"/>
          <w:highlight w:val="none"/>
        </w:rPr>
      </w:pPr>
      <w:r>
        <w:rPr>
          <w:b/>
          <w:color w:val="auto"/>
          <w:sz w:val="24"/>
          <w:highlight w:val="none"/>
        </w:rPr>
        <w:t>e.</w:t>
      </w:r>
      <w:r>
        <w:rPr>
          <w:rFonts w:hAnsi="宋体"/>
          <w:b/>
          <w:color w:val="auto"/>
          <w:sz w:val="24"/>
          <w:highlight w:val="none"/>
        </w:rPr>
        <w:t>现场残留硬化场地（如有时）的拆除费用。</w:t>
      </w:r>
    </w:p>
    <w:p w14:paraId="015D94A0">
      <w:pPr>
        <w:snapToGrid w:val="0"/>
        <w:spacing w:line="360" w:lineRule="auto"/>
        <w:ind w:firstLine="482" w:firstLineChars="200"/>
        <w:rPr>
          <w:b/>
          <w:color w:val="auto"/>
          <w:sz w:val="24"/>
          <w:highlight w:val="none"/>
        </w:rPr>
      </w:pPr>
      <w:r>
        <w:rPr>
          <w:b/>
          <w:color w:val="auto"/>
          <w:sz w:val="24"/>
          <w:highlight w:val="none"/>
        </w:rPr>
        <w:t>f.</w:t>
      </w:r>
      <w:r>
        <w:rPr>
          <w:rFonts w:hAnsi="宋体"/>
          <w:b/>
          <w:color w:val="auto"/>
          <w:sz w:val="24"/>
          <w:highlight w:val="none"/>
        </w:rPr>
        <w:t>施工范围内的土方平衡、土方外运、渣土清运所涉及的所有费用</w:t>
      </w:r>
      <w:r>
        <w:rPr>
          <w:b/>
          <w:color w:val="auto"/>
          <w:sz w:val="24"/>
          <w:highlight w:val="none"/>
        </w:rPr>
        <w:t xml:space="preserve">, </w:t>
      </w:r>
      <w:r>
        <w:rPr>
          <w:rFonts w:hAnsi="宋体"/>
          <w:b/>
          <w:color w:val="auto"/>
          <w:sz w:val="24"/>
          <w:highlight w:val="none"/>
        </w:rPr>
        <w:t>包括挖、填、清淤、拆除、余方弃置、购土等。</w:t>
      </w:r>
    </w:p>
    <w:p w14:paraId="376E3547">
      <w:pPr>
        <w:snapToGrid w:val="0"/>
        <w:spacing w:line="360" w:lineRule="auto"/>
        <w:ind w:firstLine="482" w:firstLineChars="200"/>
        <w:rPr>
          <w:b/>
          <w:color w:val="auto"/>
          <w:sz w:val="24"/>
          <w:highlight w:val="none"/>
        </w:rPr>
      </w:pPr>
      <w:r>
        <w:rPr>
          <w:b/>
          <w:color w:val="auto"/>
          <w:sz w:val="24"/>
          <w:highlight w:val="none"/>
        </w:rPr>
        <w:t>g.</w:t>
      </w:r>
      <w:r>
        <w:rPr>
          <w:rFonts w:hAnsi="宋体"/>
          <w:b/>
          <w:color w:val="auto"/>
          <w:sz w:val="24"/>
          <w:highlight w:val="none"/>
        </w:rPr>
        <w:t>赶工费、按质论价费、二次搬运费、特殊条件下施工增加费、冬雨季施工增加费、夜间施工增加费、临时设施费。</w:t>
      </w:r>
    </w:p>
    <w:p w14:paraId="711B545D">
      <w:pPr>
        <w:snapToGrid w:val="0"/>
        <w:spacing w:line="360" w:lineRule="auto"/>
        <w:ind w:firstLine="482" w:firstLineChars="200"/>
        <w:rPr>
          <w:b/>
          <w:color w:val="auto"/>
          <w:sz w:val="24"/>
          <w:highlight w:val="none"/>
        </w:rPr>
      </w:pPr>
      <w:r>
        <w:rPr>
          <w:b/>
          <w:color w:val="auto"/>
          <w:sz w:val="24"/>
          <w:highlight w:val="none"/>
        </w:rPr>
        <w:t>h</w:t>
      </w:r>
      <w:r>
        <w:rPr>
          <w:rFonts w:hAnsi="宋体"/>
          <w:b/>
          <w:color w:val="auto"/>
          <w:sz w:val="24"/>
          <w:highlight w:val="none"/>
        </w:rPr>
        <w:t>．本工程施工期间涉及环保、消防、城市卫生、市政、居委会、派出所等相关部门收取的费用，以及夜间文明施工、保护周边地下管线和架空线的安全的费用等。</w:t>
      </w:r>
    </w:p>
    <w:p w14:paraId="4E480814">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4</w:t>
      </w:r>
      <w:r>
        <w:rPr>
          <w:rFonts w:hAnsi="宋体"/>
          <w:b/>
          <w:color w:val="auto"/>
          <w:sz w:val="24"/>
          <w:highlight w:val="none"/>
        </w:rPr>
        <w:t>各投标单位应自行根据现场实际情况，垃圾（含拆迁建筑垃圾）拆除清运费由投标单位自行计入报价，实际施工中不再签证，结算时不予调整。清理标准必须得到发包人认可，否则，如发生相关费用则由发包人在工程结算价款中扣除。</w:t>
      </w:r>
    </w:p>
    <w:p w14:paraId="2950354D">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5</w:t>
      </w:r>
      <w:r>
        <w:rPr>
          <w:rFonts w:hAnsi="宋体"/>
          <w:b/>
          <w:color w:val="auto"/>
          <w:sz w:val="24"/>
          <w:highlight w:val="none"/>
        </w:rPr>
        <w:t>本项目的全费用综合单价中除含有人工费、材料费、设备费、机械费、管理费、利润、规费、税金外，还含有安全文明施工措施费、临时设施费、赶工措施费、夜间施工费、冬雨季施工费、成品保护费、建筑工人实名制费、已完工程及设备保护费等各类措施项目费（不包括除全费用清单中列明的单价措施项目），材料价格涨跌、人工工资调整等所有风险和因素</w:t>
      </w:r>
      <w:r>
        <w:rPr>
          <w:rFonts w:hint="eastAsia" w:hAnsi="宋体"/>
          <w:b/>
          <w:color w:val="auto"/>
          <w:sz w:val="24"/>
          <w:highlight w:val="none"/>
        </w:rPr>
        <w:t>。</w:t>
      </w:r>
    </w:p>
    <w:p w14:paraId="7030EE8A">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6</w:t>
      </w:r>
      <w:r>
        <w:rPr>
          <w:rFonts w:hAnsi="宋体"/>
          <w:b/>
          <w:color w:val="auto"/>
          <w:sz w:val="24"/>
          <w:highlight w:val="none"/>
        </w:rPr>
        <w:t>投标人必须认真仔细踏勘施工现场，结合本工程实际情况，并在投标报价时综合考虑赶工措施费、已完工程及设备保护费、临时设施费等总价措施费项目，并计入报价，该费用一次性包定，结算时一律不作调整。如有损坏，应按照不低于原设计标准恢复，费用列入报价。</w:t>
      </w:r>
    </w:p>
    <w:p w14:paraId="1BF0D774">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7</w:t>
      </w:r>
      <w:r>
        <w:rPr>
          <w:rFonts w:hAnsi="宋体"/>
          <w:b/>
          <w:color w:val="auto"/>
          <w:sz w:val="24"/>
          <w:highlight w:val="none"/>
        </w:rPr>
        <w:t>各投标人应认真踏勘施工现场，并在报价中充分考虑施工现场情况、施工期的各种风险及施工期间或以后有可能发生的费用，并计入工程报价，一旦中标，不得提出额外增加费用要求。</w:t>
      </w:r>
    </w:p>
    <w:p w14:paraId="345CDD84">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8</w:t>
      </w:r>
      <w:r>
        <w:rPr>
          <w:rFonts w:hAnsi="宋体"/>
          <w:b/>
          <w:color w:val="auto"/>
          <w:sz w:val="24"/>
          <w:highlight w:val="none"/>
        </w:rPr>
        <w:t>本工程清单应与施工图、招标文件、技术要求、技术规范等文件结合起来阅读，除设计变更外，招标人在工程量清单项目特征中未列明或项目特征描述不全，但投标人为满足招标人和设计图纸的要求而必须完成的工作，投标人应计入工程量清单相应子目中，工程结算时招标人不为此类项目另外支付费用。</w:t>
      </w:r>
    </w:p>
    <w:p w14:paraId="453D911B">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9</w:t>
      </w:r>
      <w:r>
        <w:rPr>
          <w:rFonts w:hAnsi="宋体"/>
          <w:b/>
          <w:color w:val="auto"/>
          <w:sz w:val="24"/>
          <w:highlight w:val="none"/>
        </w:rPr>
        <w:t>承包人须在单体竣工前拆除现场所有临时设施，包括所有的机械设备、硬化场地后的拆地拆除以及完工后的建筑垃圾及剩余材料全部清运出场，相关费用（含渣土证费用）由各投标人在报价时自行考虑到投标报价中，竣工结算时不作任何调整。清理标准应得到发包人的认可，否则，如发生相关费用则由发包人在工程结算价款中扣除。</w:t>
      </w:r>
    </w:p>
    <w:p w14:paraId="39FFC67B">
      <w:pPr>
        <w:snapToGrid w:val="0"/>
        <w:spacing w:line="360" w:lineRule="auto"/>
        <w:ind w:firstLine="482" w:firstLineChars="200"/>
        <w:rPr>
          <w:b/>
          <w:color w:val="auto"/>
          <w:sz w:val="24"/>
          <w:highlight w:val="none"/>
        </w:rPr>
      </w:pPr>
      <w:r>
        <w:rPr>
          <w:b/>
          <w:color w:val="auto"/>
          <w:sz w:val="24"/>
          <w:highlight w:val="none"/>
        </w:rPr>
        <w:t>19.1</w:t>
      </w:r>
      <w:r>
        <w:rPr>
          <w:rFonts w:hint="eastAsia"/>
          <w:b/>
          <w:color w:val="auto"/>
          <w:sz w:val="24"/>
          <w:highlight w:val="none"/>
        </w:rPr>
        <w:t>0</w:t>
      </w:r>
      <w:r>
        <w:rPr>
          <w:rFonts w:hAnsi="宋体"/>
          <w:b/>
          <w:color w:val="auto"/>
          <w:sz w:val="24"/>
          <w:highlight w:val="none"/>
        </w:rPr>
        <w:t>本工程所有乙供材料均由承包人在确保质量的前提下自行采购，材料价格按照中档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14:paraId="56A6F536">
      <w:pPr>
        <w:snapToGrid w:val="0"/>
        <w:spacing w:line="360" w:lineRule="auto"/>
        <w:ind w:firstLine="482" w:firstLineChars="200"/>
        <w:rPr>
          <w:b/>
          <w:color w:val="auto"/>
          <w:sz w:val="24"/>
          <w:highlight w:val="none"/>
        </w:rPr>
      </w:pPr>
      <w:r>
        <w:rPr>
          <w:b/>
          <w:color w:val="auto"/>
          <w:sz w:val="24"/>
          <w:highlight w:val="none"/>
        </w:rPr>
        <w:t>19.1</w:t>
      </w:r>
      <w:r>
        <w:rPr>
          <w:rFonts w:hint="eastAsia"/>
          <w:b/>
          <w:color w:val="auto"/>
          <w:sz w:val="24"/>
          <w:highlight w:val="none"/>
        </w:rPr>
        <w:t>1</w:t>
      </w:r>
      <w:r>
        <w:rPr>
          <w:rFonts w:hAnsi="宋体"/>
          <w:b/>
          <w:color w:val="auto"/>
          <w:sz w:val="24"/>
          <w:highlight w:val="none"/>
        </w:rPr>
        <w:t>本工程施工期间涉及环保、消防、城市卫生、市政、居委会、派出所等相关部门收取的费用，以及夜间文明施工、保护周边地下管线和架空线的安全的费用等，投标人均应综合考虑在投标报价中，竣工结算时一律不作调整。</w:t>
      </w:r>
    </w:p>
    <w:p w14:paraId="1FD5F819">
      <w:pPr>
        <w:snapToGrid w:val="0"/>
        <w:spacing w:line="360" w:lineRule="auto"/>
        <w:ind w:firstLine="482" w:firstLineChars="200"/>
        <w:rPr>
          <w:b/>
          <w:color w:val="auto"/>
          <w:sz w:val="24"/>
          <w:highlight w:val="none"/>
        </w:rPr>
      </w:pPr>
      <w:r>
        <w:rPr>
          <w:b/>
          <w:color w:val="auto"/>
          <w:sz w:val="24"/>
          <w:highlight w:val="none"/>
        </w:rPr>
        <w:t>19.1</w:t>
      </w:r>
      <w:r>
        <w:rPr>
          <w:rFonts w:hint="eastAsia"/>
          <w:b/>
          <w:color w:val="auto"/>
          <w:sz w:val="24"/>
          <w:highlight w:val="none"/>
        </w:rPr>
        <w:t>2</w:t>
      </w:r>
      <w:r>
        <w:rPr>
          <w:rFonts w:hint="eastAsia" w:hAnsi="宋体"/>
          <w:b/>
          <w:color w:val="auto"/>
          <w:sz w:val="24"/>
          <w:highlight w:val="none"/>
        </w:rPr>
        <w:t>报价书中的工程数量乘以综合单价必须等于合价。如有误差，以合价为准，结算时单价按同比例上浮或下浮。</w:t>
      </w:r>
    </w:p>
    <w:p w14:paraId="28C067A0">
      <w:pPr>
        <w:snapToGrid w:val="0"/>
        <w:spacing w:line="360" w:lineRule="auto"/>
        <w:ind w:firstLine="482" w:firstLineChars="200"/>
        <w:rPr>
          <w:b/>
          <w:color w:val="auto"/>
          <w:sz w:val="24"/>
          <w:highlight w:val="none"/>
        </w:rPr>
      </w:pPr>
      <w:r>
        <w:rPr>
          <w:b/>
          <w:color w:val="auto"/>
          <w:sz w:val="24"/>
          <w:highlight w:val="none"/>
        </w:rPr>
        <w:t>19.1</w:t>
      </w:r>
      <w:r>
        <w:rPr>
          <w:rFonts w:hint="eastAsia"/>
          <w:b/>
          <w:color w:val="auto"/>
          <w:sz w:val="24"/>
          <w:highlight w:val="none"/>
        </w:rPr>
        <w:t>3</w:t>
      </w:r>
      <w:r>
        <w:rPr>
          <w:rFonts w:hAnsi="宋体"/>
          <w:b/>
          <w:color w:val="auto"/>
          <w:sz w:val="24"/>
          <w:highlight w:val="none"/>
        </w:rPr>
        <w:t>作为一个有经验的承包商，投标报价时应考虑施工过程中可能发生的各种风险因素，在整个工程施工过程中，若发生对周边相关构筑物、设施损坏的，承包人必须负责更换或修复，直至得到发包人的认可，期间涉及的所有费用由投标人承担，招标人不再另行支付该项费用，结算时一律不作调整。</w:t>
      </w:r>
    </w:p>
    <w:p w14:paraId="5D67794E">
      <w:pPr>
        <w:snapToGrid w:val="0"/>
        <w:spacing w:line="360" w:lineRule="auto"/>
        <w:ind w:firstLine="482" w:firstLineChars="200"/>
        <w:rPr>
          <w:b/>
          <w:color w:val="auto"/>
          <w:sz w:val="24"/>
          <w:highlight w:val="none"/>
        </w:rPr>
      </w:pPr>
      <w:r>
        <w:rPr>
          <w:b/>
          <w:color w:val="auto"/>
          <w:sz w:val="24"/>
          <w:highlight w:val="none"/>
        </w:rPr>
        <w:t>19.1</w:t>
      </w:r>
      <w:r>
        <w:rPr>
          <w:rFonts w:hint="eastAsia"/>
          <w:b/>
          <w:color w:val="auto"/>
          <w:sz w:val="24"/>
          <w:highlight w:val="none"/>
        </w:rPr>
        <w:t>4</w:t>
      </w:r>
      <w:r>
        <w:rPr>
          <w:rFonts w:hAnsi="宋体"/>
          <w:b/>
          <w:color w:val="auto"/>
          <w:sz w:val="24"/>
          <w:highlight w:val="none"/>
        </w:rPr>
        <w:t>承包人在施工过程中必须收集齐全所有隐蔽项目等影像视频资料以供后期审计使用，在送审结算资料必须一并提交。所有签证资料必须附有详细影像彩色照片，所摄照片必须有可参照性。如影像资料未能反映签证、清单或招标文件列明的工作内容，则结算时该项内容不予认可。</w:t>
      </w:r>
    </w:p>
    <w:p w14:paraId="7A50853F">
      <w:pPr>
        <w:snapToGrid w:val="0"/>
        <w:spacing w:line="360" w:lineRule="auto"/>
        <w:ind w:firstLine="482" w:firstLineChars="200"/>
        <w:rPr>
          <w:b/>
          <w:color w:val="auto"/>
          <w:sz w:val="24"/>
          <w:highlight w:val="none"/>
        </w:rPr>
      </w:pPr>
      <w:r>
        <w:rPr>
          <w:b/>
          <w:color w:val="auto"/>
          <w:sz w:val="24"/>
          <w:highlight w:val="none"/>
        </w:rPr>
        <w:t>19.1</w:t>
      </w:r>
      <w:r>
        <w:rPr>
          <w:rFonts w:hint="eastAsia"/>
          <w:b/>
          <w:color w:val="auto"/>
          <w:sz w:val="24"/>
          <w:highlight w:val="none"/>
        </w:rPr>
        <w:t>5</w:t>
      </w:r>
      <w:r>
        <w:rPr>
          <w:rFonts w:hAnsi="宋体"/>
          <w:b/>
          <w:color w:val="auto"/>
          <w:sz w:val="24"/>
          <w:highlight w:val="none"/>
        </w:rPr>
        <w:t>投标人需对投标标段场地、土质等实际情况进行现场勘察，考虑各种困难，投标报价中应包含投标标段场地现状至竣工验收合格及养护期内所需要的所有费用，结算时不得因场地、土质、气候等原因提出额外增加费用的要求。</w:t>
      </w:r>
    </w:p>
    <w:p w14:paraId="02CFD45C">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16</w:t>
      </w:r>
      <w:r>
        <w:rPr>
          <w:rFonts w:hAnsi="宋体"/>
          <w:b/>
          <w:color w:val="auto"/>
          <w:sz w:val="24"/>
          <w:highlight w:val="none"/>
        </w:rPr>
        <w:t>投标确定投标报价时应考虑施工过程中运出的建筑垃圾等必须运出施工现场范围以外，否则，除须接受相关部门的处罚外，发现一次发包人将视情节严重向承包人收取的履约保证金的</w:t>
      </w:r>
      <w:r>
        <w:rPr>
          <w:b/>
          <w:color w:val="auto"/>
          <w:sz w:val="24"/>
          <w:highlight w:val="none"/>
        </w:rPr>
        <w:t>10-20%</w:t>
      </w:r>
      <w:r>
        <w:rPr>
          <w:rFonts w:hAnsi="宋体"/>
          <w:b/>
          <w:color w:val="auto"/>
          <w:sz w:val="24"/>
          <w:highlight w:val="none"/>
        </w:rPr>
        <w:t>，并有权要求其重新清运出。清运前承包人必须向发包人指明堆放地点</w:t>
      </w:r>
      <w:r>
        <w:rPr>
          <w:b/>
          <w:color w:val="auto"/>
          <w:sz w:val="24"/>
          <w:highlight w:val="none"/>
        </w:rPr>
        <w:t>(</w:t>
      </w:r>
      <w:r>
        <w:rPr>
          <w:rFonts w:hAnsi="宋体"/>
          <w:b/>
          <w:color w:val="auto"/>
          <w:sz w:val="24"/>
          <w:highlight w:val="none"/>
        </w:rPr>
        <w:t>该地点必须符合建筑垃圾</w:t>
      </w:r>
      <w:r>
        <w:rPr>
          <w:b/>
          <w:color w:val="auto"/>
          <w:sz w:val="24"/>
          <w:highlight w:val="none"/>
        </w:rPr>
        <w:t>(</w:t>
      </w:r>
      <w:r>
        <w:rPr>
          <w:rFonts w:hAnsi="宋体"/>
          <w:b/>
          <w:color w:val="auto"/>
          <w:sz w:val="24"/>
          <w:highlight w:val="none"/>
        </w:rPr>
        <w:t>渣土</w:t>
      </w:r>
      <w:r>
        <w:rPr>
          <w:b/>
          <w:color w:val="auto"/>
          <w:sz w:val="24"/>
          <w:highlight w:val="none"/>
        </w:rPr>
        <w:t>)</w:t>
      </w:r>
      <w:r>
        <w:rPr>
          <w:rFonts w:hAnsi="宋体"/>
          <w:b/>
          <w:color w:val="auto"/>
          <w:sz w:val="24"/>
          <w:highlight w:val="none"/>
        </w:rPr>
        <w:t>管理中心要求</w:t>
      </w:r>
      <w:r>
        <w:rPr>
          <w:b/>
          <w:color w:val="auto"/>
          <w:sz w:val="24"/>
          <w:highlight w:val="none"/>
        </w:rPr>
        <w:t>)</w:t>
      </w:r>
      <w:r>
        <w:rPr>
          <w:rFonts w:hAnsi="宋体"/>
          <w:b/>
          <w:color w:val="auto"/>
          <w:sz w:val="24"/>
          <w:highlight w:val="none"/>
        </w:rPr>
        <w:t>，建筑垃圾</w:t>
      </w:r>
      <w:r>
        <w:rPr>
          <w:b/>
          <w:color w:val="auto"/>
          <w:sz w:val="24"/>
          <w:highlight w:val="none"/>
        </w:rPr>
        <w:t>(</w:t>
      </w:r>
      <w:r>
        <w:rPr>
          <w:rFonts w:hAnsi="宋体"/>
          <w:b/>
          <w:color w:val="auto"/>
          <w:sz w:val="24"/>
          <w:highlight w:val="none"/>
        </w:rPr>
        <w:t>渣土</w:t>
      </w:r>
      <w:r>
        <w:rPr>
          <w:b/>
          <w:color w:val="auto"/>
          <w:sz w:val="24"/>
          <w:highlight w:val="none"/>
        </w:rPr>
        <w:t>)</w:t>
      </w:r>
      <w:r>
        <w:rPr>
          <w:rFonts w:hAnsi="宋体"/>
          <w:b/>
          <w:color w:val="auto"/>
          <w:sz w:val="24"/>
          <w:highlight w:val="none"/>
        </w:rPr>
        <w:t>管理中心收取的建筑垃圾处置费由投标人考虑在报价中。</w:t>
      </w:r>
    </w:p>
    <w:p w14:paraId="2864CDF6">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17</w:t>
      </w:r>
      <w:r>
        <w:rPr>
          <w:rFonts w:hAnsi="宋体"/>
          <w:b/>
          <w:color w:val="auto"/>
          <w:sz w:val="24"/>
          <w:highlight w:val="none"/>
        </w:rPr>
        <w:t>本项目由投标人自行踏勘现场，如有红线范围内、开标前原地面以下或地面以上的垃圾、杂土、障碍物（是指可见或不可见，已拆除、正在拆除或未拆除等可以预见或不能预见的所有情况）清除、弃运，以及由此引发的换填、各类土方量等所有费用均各投标单位自行评估测算，在整理绿化用地中综合考虑，一次性包定，结算时不另行增加费用。</w:t>
      </w:r>
    </w:p>
    <w:p w14:paraId="7BF22A1E">
      <w:pPr>
        <w:snapToGrid w:val="0"/>
        <w:spacing w:line="360" w:lineRule="auto"/>
        <w:ind w:firstLine="482" w:firstLineChars="200"/>
        <w:rPr>
          <w:b/>
          <w:color w:val="auto"/>
          <w:sz w:val="24"/>
          <w:highlight w:val="none"/>
        </w:rPr>
      </w:pPr>
      <w:r>
        <w:rPr>
          <w:rFonts w:hAnsi="宋体"/>
          <w:b/>
          <w:color w:val="auto"/>
          <w:sz w:val="24"/>
          <w:highlight w:val="none"/>
        </w:rPr>
        <w:t>投标人应当详细踏勘现场，充分考虑各类不确定因素，审慎报价，费用列入工程总价，一次性包定，结算时均不予调整。</w:t>
      </w:r>
    </w:p>
    <w:p w14:paraId="0503F6E0">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18</w:t>
      </w:r>
      <w:r>
        <w:rPr>
          <w:b/>
          <w:color w:val="auto"/>
          <w:sz w:val="24"/>
          <w:highlight w:val="none"/>
        </w:rPr>
        <w:t xml:space="preserve"> </w:t>
      </w:r>
      <w:r>
        <w:rPr>
          <w:rFonts w:hAnsi="宋体"/>
          <w:b/>
          <w:color w:val="auto"/>
          <w:sz w:val="24"/>
          <w:highlight w:val="none"/>
        </w:rPr>
        <w:t>养护等级及养护期：养护等级二级，养护期一年。</w:t>
      </w:r>
    </w:p>
    <w:p w14:paraId="4D756D8B">
      <w:pPr>
        <w:snapToGrid w:val="0"/>
        <w:spacing w:line="360" w:lineRule="auto"/>
        <w:ind w:firstLine="482" w:firstLineChars="200"/>
        <w:rPr>
          <w:b/>
          <w:color w:val="auto"/>
          <w:sz w:val="24"/>
          <w:highlight w:val="none"/>
        </w:rPr>
      </w:pPr>
      <w:r>
        <w:rPr>
          <w:rFonts w:hAnsi="宋体"/>
          <w:b/>
          <w:color w:val="auto"/>
          <w:sz w:val="24"/>
          <w:highlight w:val="none"/>
        </w:rPr>
        <w:t>本项目开工之日起至养护期结束，</w:t>
      </w:r>
      <w:r>
        <w:rPr>
          <w:rFonts w:hint="eastAsia" w:hAnsi="宋体"/>
          <w:b/>
          <w:color w:val="auto"/>
          <w:sz w:val="24"/>
          <w:highlight w:val="none"/>
        </w:rPr>
        <w:t>本项目</w:t>
      </w:r>
      <w:r>
        <w:rPr>
          <w:rFonts w:hAnsi="宋体"/>
          <w:b/>
          <w:color w:val="auto"/>
          <w:sz w:val="24"/>
          <w:highlight w:val="none"/>
        </w:rPr>
        <w:t>整体养护由中标单位负责，费用含在投标报价中，请各投标人自行踏勘现场，本费用一项包死，结算时不再调整。</w:t>
      </w:r>
      <w:r>
        <w:rPr>
          <w:b/>
          <w:color w:val="auto"/>
          <w:sz w:val="24"/>
          <w:highlight w:val="none"/>
        </w:rPr>
        <w:t xml:space="preserve"> </w:t>
      </w:r>
    </w:p>
    <w:p w14:paraId="22643BE3">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19</w:t>
      </w:r>
      <w:r>
        <w:rPr>
          <w:rFonts w:hAnsi="宋体"/>
          <w:b/>
          <w:color w:val="auto"/>
          <w:sz w:val="24"/>
          <w:highlight w:val="none"/>
        </w:rPr>
        <w:t>投标人确定投标报价，同时应考虑合同中包含的风险、责任等各项费用，投标报价中绿化部分应包括苗木购买、种植、改善土质或换土、养护的所有费用。投标人在踏勘现场后，充分考虑现场土质情况，费用自行考虑在报价中，在中标后不得因土质问题而影响苗木成活率。</w:t>
      </w:r>
    </w:p>
    <w:p w14:paraId="570D57D9">
      <w:pPr>
        <w:snapToGrid w:val="0"/>
        <w:spacing w:line="360" w:lineRule="auto"/>
        <w:ind w:firstLine="482" w:firstLineChars="200"/>
        <w:rPr>
          <w:b/>
          <w:color w:val="auto"/>
          <w:sz w:val="24"/>
          <w:highlight w:val="none"/>
        </w:rPr>
      </w:pPr>
      <w:r>
        <w:rPr>
          <w:b/>
          <w:color w:val="auto"/>
          <w:sz w:val="24"/>
          <w:highlight w:val="none"/>
        </w:rPr>
        <w:t>19.2</w:t>
      </w:r>
      <w:r>
        <w:rPr>
          <w:rFonts w:hint="eastAsia"/>
          <w:b/>
          <w:color w:val="auto"/>
          <w:sz w:val="24"/>
          <w:highlight w:val="none"/>
        </w:rPr>
        <w:t>0</w:t>
      </w:r>
      <w:r>
        <w:rPr>
          <w:rFonts w:hAnsi="宋体"/>
          <w:b/>
          <w:color w:val="auto"/>
          <w:sz w:val="24"/>
          <w:highlight w:val="none"/>
        </w:rPr>
        <w:t>投标人报价时需考虑</w:t>
      </w:r>
      <w:r>
        <w:rPr>
          <w:b/>
          <w:color w:val="auto"/>
          <w:sz w:val="24"/>
          <w:highlight w:val="none"/>
        </w:rPr>
        <w:t>12</w:t>
      </w:r>
      <w:r>
        <w:rPr>
          <w:rFonts w:hAnsi="宋体"/>
          <w:b/>
          <w:color w:val="auto"/>
          <w:sz w:val="24"/>
          <w:highlight w:val="none"/>
        </w:rPr>
        <w:t>个月的养护期费用，养护期自工程竣工验收合格之日起计算，养护期内要做好施工区域内死亡苗木的补缺、除草、</w:t>
      </w:r>
      <w:r>
        <w:rPr>
          <w:b/>
          <w:color w:val="auto"/>
          <w:sz w:val="24"/>
          <w:highlight w:val="none"/>
        </w:rPr>
        <w:t xml:space="preserve"> </w:t>
      </w:r>
      <w:r>
        <w:rPr>
          <w:rFonts w:hAnsi="宋体"/>
          <w:b/>
          <w:color w:val="auto"/>
          <w:sz w:val="24"/>
          <w:highlight w:val="none"/>
        </w:rPr>
        <w:t>浇水、治虫、修剪、施肥、保洁等日常管护工作，补植养护期自补植之日起计算，小规格苗木死亡后须及时补植或在第一个适宜季节补植到位，否则，延长一个年生长周期后进行养护验收移交，补植苗木规格与招标时规格相同。养护期内有苗木死亡的，承包人需及时补植，如承包人未在规定时间内补植合格的苗木，招标人可以自行委托相关单位进行补植，费用在承包人投标报价中双倍扣除。</w:t>
      </w:r>
    </w:p>
    <w:p w14:paraId="6474C32B">
      <w:pPr>
        <w:snapToGrid w:val="0"/>
        <w:spacing w:line="360" w:lineRule="auto"/>
        <w:ind w:firstLine="482" w:firstLineChars="200"/>
        <w:rPr>
          <w:b/>
          <w:color w:val="auto"/>
          <w:sz w:val="24"/>
          <w:highlight w:val="none"/>
        </w:rPr>
      </w:pPr>
      <w:r>
        <w:rPr>
          <w:b/>
          <w:color w:val="auto"/>
          <w:sz w:val="24"/>
          <w:highlight w:val="none"/>
        </w:rPr>
        <w:t>19.2</w:t>
      </w:r>
      <w:r>
        <w:rPr>
          <w:rFonts w:hint="eastAsia"/>
          <w:b/>
          <w:color w:val="auto"/>
          <w:sz w:val="24"/>
          <w:highlight w:val="none"/>
        </w:rPr>
        <w:t>1</w:t>
      </w:r>
      <w:r>
        <w:rPr>
          <w:rFonts w:hAnsi="宋体"/>
          <w:b/>
          <w:color w:val="auto"/>
          <w:sz w:val="24"/>
          <w:highlight w:val="none"/>
        </w:rPr>
        <w:t>投标人需对投标标段场地、土质等实际情况进行现场勘察，考虑各种困难，投标报价中应包含投标标段场地现状至竣工验收合格及养护期内所需要的所有费用，结算时不得因场地原因提出额外增加费用的要求。同时，投标人须自行考虑</w:t>
      </w:r>
      <w:r>
        <w:rPr>
          <w:b/>
          <w:color w:val="auto"/>
          <w:sz w:val="24"/>
          <w:highlight w:val="none"/>
        </w:rPr>
        <w:t>“</w:t>
      </w:r>
      <w:r>
        <w:rPr>
          <w:rFonts w:hAnsi="宋体"/>
          <w:b/>
          <w:color w:val="auto"/>
          <w:sz w:val="24"/>
          <w:highlight w:val="none"/>
        </w:rPr>
        <w:t>实际种植季节</w:t>
      </w:r>
      <w:r>
        <w:rPr>
          <w:b/>
          <w:color w:val="auto"/>
          <w:sz w:val="24"/>
          <w:highlight w:val="none"/>
        </w:rPr>
        <w:t>”</w:t>
      </w:r>
      <w:r>
        <w:rPr>
          <w:rFonts w:hAnsi="宋体"/>
          <w:b/>
          <w:color w:val="auto"/>
          <w:sz w:val="24"/>
          <w:highlight w:val="none"/>
        </w:rPr>
        <w:t>，结算不得因季节增加费用和影响成活率。投标人在投标时充分考虑种植季节、现场土质等实际情况，改善土质或换土费用均含在报价中，一旦中标，单价一律不得调整，中标单位不得以土质、气候为由提出额外增加费用的要求，同时必须确保苗木成活率。</w:t>
      </w:r>
    </w:p>
    <w:p w14:paraId="56A05D07">
      <w:pPr>
        <w:snapToGrid w:val="0"/>
        <w:spacing w:line="360" w:lineRule="auto"/>
        <w:ind w:firstLine="482" w:firstLineChars="200"/>
        <w:rPr>
          <w:b/>
          <w:color w:val="auto"/>
          <w:sz w:val="24"/>
          <w:highlight w:val="none"/>
        </w:rPr>
      </w:pPr>
      <w:r>
        <w:rPr>
          <w:b/>
          <w:color w:val="auto"/>
          <w:sz w:val="24"/>
          <w:highlight w:val="none"/>
        </w:rPr>
        <w:t>19.2</w:t>
      </w:r>
      <w:r>
        <w:rPr>
          <w:rFonts w:hint="eastAsia"/>
          <w:b/>
          <w:color w:val="auto"/>
          <w:sz w:val="24"/>
          <w:highlight w:val="none"/>
        </w:rPr>
        <w:t>2</w:t>
      </w:r>
      <w:r>
        <w:rPr>
          <w:rFonts w:hAnsi="宋体"/>
          <w:b/>
          <w:color w:val="auto"/>
          <w:sz w:val="24"/>
          <w:highlight w:val="none"/>
        </w:rPr>
        <w:t>本工程中涉及的所有苗木（胸径、地径、高度、蓬径、形态等）栽种前，须由现场业主代表和监理认可后方可实施，否则发生的一切后果由投标人自行承担。</w:t>
      </w:r>
      <w:r>
        <w:rPr>
          <w:b/>
          <w:color w:val="auto"/>
          <w:sz w:val="24"/>
          <w:highlight w:val="none"/>
        </w:rPr>
        <w:t xml:space="preserve"> </w:t>
      </w:r>
    </w:p>
    <w:p w14:paraId="6F8F5031">
      <w:pPr>
        <w:snapToGrid w:val="0"/>
        <w:spacing w:line="360" w:lineRule="auto"/>
        <w:ind w:firstLine="482" w:firstLineChars="200"/>
        <w:rPr>
          <w:b/>
          <w:color w:val="auto"/>
          <w:sz w:val="24"/>
          <w:highlight w:val="none"/>
        </w:rPr>
      </w:pPr>
      <w:r>
        <w:rPr>
          <w:b/>
          <w:color w:val="auto"/>
          <w:sz w:val="24"/>
          <w:highlight w:val="none"/>
        </w:rPr>
        <w:t>19.2</w:t>
      </w:r>
      <w:r>
        <w:rPr>
          <w:rFonts w:hint="eastAsia"/>
          <w:b/>
          <w:color w:val="auto"/>
          <w:sz w:val="24"/>
          <w:highlight w:val="none"/>
        </w:rPr>
        <w:t>3</w:t>
      </w:r>
      <w:r>
        <w:rPr>
          <w:rFonts w:hAnsi="宋体"/>
          <w:b/>
          <w:color w:val="auto"/>
          <w:sz w:val="24"/>
          <w:highlight w:val="none"/>
        </w:rPr>
        <w:t>本工程设计要求的苗木基底处理、垫层、排气、土工布等所有费用均由投标人列入苗木的相应清单报价中，不单独计算。</w:t>
      </w:r>
      <w:r>
        <w:rPr>
          <w:b/>
          <w:color w:val="auto"/>
          <w:sz w:val="24"/>
          <w:highlight w:val="none"/>
        </w:rPr>
        <w:t xml:space="preserve"> </w:t>
      </w:r>
    </w:p>
    <w:p w14:paraId="02E3F773">
      <w:pPr>
        <w:snapToGrid w:val="0"/>
        <w:spacing w:line="360" w:lineRule="auto"/>
        <w:ind w:firstLine="482" w:firstLineChars="200"/>
        <w:rPr>
          <w:b/>
          <w:color w:val="auto"/>
          <w:sz w:val="24"/>
          <w:highlight w:val="none"/>
        </w:rPr>
      </w:pPr>
      <w:r>
        <w:rPr>
          <w:b/>
          <w:color w:val="auto"/>
          <w:sz w:val="24"/>
          <w:highlight w:val="none"/>
        </w:rPr>
        <w:t>19.2</w:t>
      </w:r>
      <w:r>
        <w:rPr>
          <w:rFonts w:hint="eastAsia"/>
          <w:b/>
          <w:color w:val="auto"/>
          <w:sz w:val="24"/>
          <w:highlight w:val="none"/>
        </w:rPr>
        <w:t>4</w:t>
      </w:r>
      <w:r>
        <w:rPr>
          <w:rFonts w:hAnsi="宋体"/>
          <w:b/>
          <w:color w:val="auto"/>
          <w:sz w:val="24"/>
          <w:highlight w:val="none"/>
        </w:rPr>
        <w:t>中标单位承担工程完工后的保养责任，保证绿化苗木的成活率</w:t>
      </w:r>
      <w:r>
        <w:rPr>
          <w:b/>
          <w:color w:val="auto"/>
          <w:sz w:val="24"/>
          <w:highlight w:val="none"/>
        </w:rPr>
        <w:t>100%</w:t>
      </w:r>
      <w:r>
        <w:rPr>
          <w:rFonts w:hAnsi="宋体"/>
          <w:b/>
          <w:color w:val="auto"/>
          <w:sz w:val="24"/>
          <w:highlight w:val="none"/>
        </w:rPr>
        <w:t>。原则上工程养护部分移交验收前</w:t>
      </w:r>
      <w:r>
        <w:rPr>
          <w:b/>
          <w:color w:val="auto"/>
          <w:sz w:val="24"/>
          <w:highlight w:val="none"/>
        </w:rPr>
        <w:t>6</w:t>
      </w:r>
      <w:r>
        <w:rPr>
          <w:rFonts w:hAnsi="宋体"/>
          <w:b/>
          <w:color w:val="auto"/>
          <w:sz w:val="24"/>
          <w:highlight w:val="none"/>
        </w:rPr>
        <w:t>个月内不得进行乔木缺陷整改，</w:t>
      </w:r>
      <w:r>
        <w:rPr>
          <w:b/>
          <w:color w:val="auto"/>
          <w:sz w:val="24"/>
          <w:highlight w:val="none"/>
        </w:rPr>
        <w:t>3</w:t>
      </w:r>
      <w:r>
        <w:rPr>
          <w:rFonts w:hAnsi="宋体"/>
          <w:b/>
          <w:color w:val="auto"/>
          <w:sz w:val="24"/>
          <w:highlight w:val="none"/>
        </w:rPr>
        <w:t>个月内不得进行灌木、地被整改。</w:t>
      </w:r>
    </w:p>
    <w:p w14:paraId="6DFE9C83">
      <w:pPr>
        <w:snapToGrid w:val="0"/>
        <w:spacing w:line="360" w:lineRule="auto"/>
        <w:ind w:firstLine="482" w:firstLineChars="200"/>
        <w:rPr>
          <w:b/>
          <w:color w:val="auto"/>
          <w:sz w:val="24"/>
          <w:highlight w:val="none"/>
        </w:rPr>
      </w:pPr>
      <w:r>
        <w:rPr>
          <w:b/>
          <w:color w:val="auto"/>
          <w:sz w:val="24"/>
          <w:highlight w:val="none"/>
        </w:rPr>
        <w:t>19.2</w:t>
      </w:r>
      <w:r>
        <w:rPr>
          <w:rFonts w:hint="eastAsia"/>
          <w:b/>
          <w:color w:val="auto"/>
          <w:sz w:val="24"/>
          <w:highlight w:val="none"/>
        </w:rPr>
        <w:t>5</w:t>
      </w:r>
      <w:r>
        <w:rPr>
          <w:rFonts w:hAnsi="宋体"/>
          <w:b/>
          <w:color w:val="auto"/>
          <w:sz w:val="24"/>
          <w:highlight w:val="none"/>
        </w:rPr>
        <w:t>有砂石、灰土、灰浆等易扬尘物料须以不透水的隔尘布完全覆盖或放置在顶部和四周均有遮蔽的范围内，防尘布或遮蔽装置完好率大于</w:t>
      </w:r>
      <w:r>
        <w:rPr>
          <w:b/>
          <w:color w:val="auto"/>
          <w:sz w:val="24"/>
          <w:highlight w:val="none"/>
        </w:rPr>
        <w:t>95%</w:t>
      </w:r>
      <w:r>
        <w:rPr>
          <w:rFonts w:hAnsi="宋体"/>
          <w:b/>
          <w:color w:val="auto"/>
          <w:sz w:val="24"/>
          <w:highlight w:val="none"/>
        </w:rPr>
        <w:t>。</w:t>
      </w:r>
    </w:p>
    <w:p w14:paraId="13048CB2">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29</w:t>
      </w:r>
      <w:r>
        <w:rPr>
          <w:rFonts w:hAnsi="宋体"/>
          <w:b/>
          <w:color w:val="auto"/>
          <w:sz w:val="24"/>
          <w:highlight w:val="none"/>
        </w:rPr>
        <w:t>施工现场主要道路、主要操作场地以及生活、办公区主要道路硬化处理，及时洒水降尘，车行道上无明显尘土，保持路面湿润、清洁。</w:t>
      </w:r>
    </w:p>
    <w:p w14:paraId="6CBD8B95">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27</w:t>
      </w:r>
      <w:r>
        <w:rPr>
          <w:rFonts w:hAnsi="宋体"/>
          <w:b/>
          <w:color w:val="auto"/>
          <w:sz w:val="24"/>
          <w:highlight w:val="none"/>
        </w:rPr>
        <w:t>各投标人若对提供的招标文件及全费用综合单价清单内容有疑义，请将书面疑问材料在规定的时间和方法向代理单位提出，中标后，中标人不得以全费用综合单价中可能存在的不合理或错误作为借口</w:t>
      </w:r>
      <w:r>
        <w:rPr>
          <w:b/>
          <w:color w:val="auto"/>
          <w:sz w:val="24"/>
          <w:highlight w:val="none"/>
        </w:rPr>
        <w:t xml:space="preserve"> </w:t>
      </w:r>
      <w:r>
        <w:rPr>
          <w:rFonts w:hAnsi="宋体"/>
          <w:b/>
          <w:color w:val="auto"/>
          <w:sz w:val="24"/>
          <w:highlight w:val="none"/>
        </w:rPr>
        <w:t>而要求签证或索赔。</w:t>
      </w:r>
    </w:p>
    <w:p w14:paraId="60E2E1DE">
      <w:pPr>
        <w:snapToGrid w:val="0"/>
        <w:spacing w:line="360" w:lineRule="auto"/>
        <w:ind w:firstLine="482" w:firstLineChars="200"/>
        <w:rPr>
          <w:b/>
          <w:color w:val="auto"/>
          <w:sz w:val="24"/>
          <w:highlight w:val="none"/>
        </w:rPr>
      </w:pPr>
      <w:r>
        <w:rPr>
          <w:b/>
          <w:color w:val="auto"/>
          <w:sz w:val="24"/>
          <w:highlight w:val="none"/>
        </w:rPr>
        <w:t>19.</w:t>
      </w:r>
      <w:r>
        <w:rPr>
          <w:rFonts w:hint="eastAsia"/>
          <w:b/>
          <w:color w:val="auto"/>
          <w:sz w:val="24"/>
          <w:highlight w:val="none"/>
        </w:rPr>
        <w:t>28</w:t>
      </w:r>
      <w:r>
        <w:rPr>
          <w:rFonts w:hAnsi="宋体"/>
          <w:b/>
          <w:color w:val="auto"/>
          <w:sz w:val="24"/>
          <w:highlight w:val="none"/>
        </w:rPr>
        <w:t>请投标人充分考虑市区施工特点。中标单位必须保护现有道路、结构物等成品，如有损坏，应按照不低于原设计标准恢复，费用列入报价。</w:t>
      </w:r>
    </w:p>
    <w:p w14:paraId="2475B39C">
      <w:pPr>
        <w:spacing w:line="360" w:lineRule="auto"/>
        <w:ind w:firstLine="482" w:firstLineChars="200"/>
        <w:rPr>
          <w:rFonts w:hAnsi="宋体"/>
          <w:b/>
          <w:color w:val="auto"/>
          <w:sz w:val="24"/>
          <w:highlight w:val="none"/>
        </w:rPr>
      </w:pPr>
      <w:r>
        <w:rPr>
          <w:rFonts w:hAnsi="宋体"/>
          <w:b/>
          <w:color w:val="auto"/>
          <w:sz w:val="24"/>
          <w:highlight w:val="none"/>
        </w:rPr>
        <w:t>19.</w:t>
      </w:r>
      <w:r>
        <w:rPr>
          <w:rFonts w:hint="eastAsia" w:hAnsi="宋体"/>
          <w:b/>
          <w:color w:val="auto"/>
          <w:sz w:val="24"/>
          <w:highlight w:val="none"/>
          <w:lang w:val="en-US" w:eastAsia="zh-CN"/>
        </w:rPr>
        <w:t>29</w:t>
      </w:r>
      <w:r>
        <w:rPr>
          <w:rFonts w:hAnsi="宋体"/>
          <w:b/>
          <w:color w:val="auto"/>
          <w:sz w:val="24"/>
          <w:highlight w:val="none"/>
        </w:rPr>
        <w:t>其他未尽事宜在书面答疑中明确。</w:t>
      </w:r>
    </w:p>
    <w:p w14:paraId="61AC9577">
      <w:pPr>
        <w:snapToGrid w:val="0"/>
        <w:spacing w:line="360" w:lineRule="auto"/>
        <w:ind w:firstLine="482" w:firstLineChars="200"/>
        <w:rPr>
          <w:b/>
          <w:color w:val="auto"/>
          <w:sz w:val="24"/>
          <w:highlight w:val="none"/>
        </w:rPr>
      </w:pPr>
    </w:p>
    <w:p w14:paraId="486B2E82">
      <w:pPr>
        <w:snapToGrid w:val="0"/>
        <w:spacing w:line="360" w:lineRule="auto"/>
        <w:ind w:firstLine="482" w:firstLineChars="200"/>
        <w:rPr>
          <w:b/>
          <w:color w:val="auto"/>
          <w:sz w:val="24"/>
          <w:highlight w:val="none"/>
        </w:rPr>
      </w:pPr>
    </w:p>
    <w:p w14:paraId="5898D2F9">
      <w:pPr>
        <w:spacing w:line="360" w:lineRule="auto"/>
        <w:ind w:firstLine="482" w:firstLineChars="200"/>
        <w:jc w:val="center"/>
        <w:rPr>
          <w:b/>
          <w:color w:val="auto"/>
          <w:sz w:val="24"/>
          <w:highlight w:val="none"/>
        </w:rPr>
      </w:pPr>
      <w:r>
        <w:rPr>
          <w:b/>
          <w:color w:val="auto"/>
          <w:sz w:val="24"/>
          <w:highlight w:val="none"/>
        </w:rPr>
        <w:t xml:space="preserve"> (</w:t>
      </w:r>
      <w:r>
        <w:rPr>
          <w:rFonts w:hAnsi="宋体"/>
          <w:b/>
          <w:color w:val="auto"/>
          <w:sz w:val="24"/>
          <w:highlight w:val="none"/>
        </w:rPr>
        <w:t>五</w:t>
      </w:r>
      <w:r>
        <w:rPr>
          <w:b/>
          <w:color w:val="auto"/>
          <w:sz w:val="24"/>
          <w:highlight w:val="none"/>
        </w:rPr>
        <w:t xml:space="preserve">) </w:t>
      </w:r>
      <w:r>
        <w:rPr>
          <w:rFonts w:hAnsi="宋体"/>
          <w:b/>
          <w:color w:val="auto"/>
          <w:sz w:val="24"/>
          <w:highlight w:val="none"/>
        </w:rPr>
        <w:t>投标文件的密封和递交</w:t>
      </w:r>
    </w:p>
    <w:p w14:paraId="5B1DF8E8">
      <w:pPr>
        <w:spacing w:line="360" w:lineRule="auto"/>
        <w:ind w:firstLine="482" w:firstLineChars="200"/>
        <w:rPr>
          <w:b/>
          <w:color w:val="auto"/>
          <w:sz w:val="24"/>
          <w:highlight w:val="none"/>
        </w:rPr>
      </w:pPr>
      <w:r>
        <w:rPr>
          <w:b/>
          <w:color w:val="auto"/>
          <w:sz w:val="24"/>
          <w:highlight w:val="none"/>
        </w:rPr>
        <w:t>20</w:t>
      </w:r>
      <w:r>
        <w:rPr>
          <w:rFonts w:hAnsi="宋体"/>
          <w:b/>
          <w:color w:val="auto"/>
          <w:sz w:val="24"/>
          <w:highlight w:val="none"/>
        </w:rPr>
        <w:t>、投标文件的密封与标志</w:t>
      </w:r>
    </w:p>
    <w:p w14:paraId="41060EE4">
      <w:pPr>
        <w:spacing w:line="360" w:lineRule="auto"/>
        <w:ind w:firstLine="480"/>
        <w:rPr>
          <w:color w:val="auto"/>
          <w:sz w:val="24"/>
          <w:highlight w:val="none"/>
        </w:rPr>
      </w:pPr>
      <w:r>
        <w:rPr>
          <w:color w:val="auto"/>
          <w:sz w:val="24"/>
          <w:highlight w:val="none"/>
        </w:rPr>
        <w:t xml:space="preserve">20.1 </w:t>
      </w:r>
      <w:r>
        <w:rPr>
          <w:rFonts w:hAnsi="宋体"/>
          <w:color w:val="auto"/>
          <w:sz w:val="24"/>
          <w:highlight w:val="none"/>
        </w:rPr>
        <w:t>本工程投标文件由</w:t>
      </w:r>
      <w:r>
        <w:rPr>
          <w:rFonts w:hAnsi="宋体"/>
          <w:b/>
          <w:color w:val="auto"/>
          <w:sz w:val="24"/>
          <w:highlight w:val="none"/>
          <w:u w:val="single"/>
        </w:rPr>
        <w:t>资格审查资料包、商务标</w:t>
      </w:r>
      <w:r>
        <w:rPr>
          <w:rFonts w:hAnsi="宋体"/>
          <w:color w:val="auto"/>
          <w:sz w:val="24"/>
          <w:highlight w:val="none"/>
        </w:rPr>
        <w:t>二部分组成。</w:t>
      </w:r>
    </w:p>
    <w:p w14:paraId="2F91F478">
      <w:pPr>
        <w:spacing w:line="360" w:lineRule="auto"/>
        <w:ind w:firstLine="472" w:firstLineChars="196"/>
        <w:rPr>
          <w:b/>
          <w:snapToGrid w:val="0"/>
          <w:color w:val="auto"/>
          <w:kern w:val="0"/>
          <w:sz w:val="24"/>
          <w:highlight w:val="none"/>
        </w:rPr>
      </w:pPr>
      <w:r>
        <w:rPr>
          <w:b/>
          <w:snapToGrid w:val="0"/>
          <w:color w:val="auto"/>
          <w:kern w:val="0"/>
          <w:sz w:val="24"/>
          <w:highlight w:val="none"/>
        </w:rPr>
        <w:t>20.2</w:t>
      </w:r>
      <w:r>
        <w:rPr>
          <w:rFonts w:hAnsi="宋体"/>
          <w:b/>
          <w:bCs/>
          <w:color w:val="auto"/>
          <w:sz w:val="24"/>
          <w:highlight w:val="none"/>
        </w:rPr>
        <w:t>资格审查资料包</w:t>
      </w:r>
      <w:r>
        <w:rPr>
          <w:rFonts w:hAnsi="宋体"/>
          <w:b/>
          <w:bCs/>
          <w:color w:val="auto"/>
          <w:sz w:val="24"/>
          <w:highlight w:val="none"/>
          <w:u w:val="single"/>
        </w:rPr>
        <w:t>壹</w:t>
      </w:r>
      <w:r>
        <w:rPr>
          <w:rFonts w:hAnsi="宋体"/>
          <w:b/>
          <w:bCs/>
          <w:color w:val="auto"/>
          <w:sz w:val="24"/>
          <w:highlight w:val="none"/>
        </w:rPr>
        <w:t>份；商务标包</w:t>
      </w:r>
      <w:r>
        <w:rPr>
          <w:rFonts w:hAnsi="宋体"/>
          <w:b/>
          <w:bCs/>
          <w:color w:val="auto"/>
          <w:sz w:val="24"/>
          <w:highlight w:val="none"/>
          <w:u w:val="single"/>
        </w:rPr>
        <w:t>壹</w:t>
      </w:r>
      <w:r>
        <w:rPr>
          <w:rFonts w:hAnsi="宋体"/>
          <w:b/>
          <w:bCs/>
          <w:color w:val="auto"/>
          <w:sz w:val="24"/>
          <w:highlight w:val="none"/>
        </w:rPr>
        <w:t>份。资格审查资料包、商务标分别标明</w:t>
      </w:r>
      <w:r>
        <w:rPr>
          <w:b/>
          <w:bCs/>
          <w:color w:val="auto"/>
          <w:sz w:val="24"/>
          <w:highlight w:val="none"/>
        </w:rPr>
        <w:t>“</w:t>
      </w:r>
      <w:r>
        <w:rPr>
          <w:rFonts w:hAnsi="宋体"/>
          <w:b/>
          <w:bCs/>
          <w:color w:val="auto"/>
          <w:sz w:val="24"/>
          <w:highlight w:val="none"/>
        </w:rPr>
        <w:t>正本</w:t>
      </w:r>
      <w:r>
        <w:rPr>
          <w:b/>
          <w:bCs/>
          <w:color w:val="auto"/>
          <w:sz w:val="24"/>
          <w:highlight w:val="none"/>
        </w:rPr>
        <w:t>”</w:t>
      </w:r>
      <w:r>
        <w:rPr>
          <w:rFonts w:hAnsi="宋体"/>
          <w:b/>
          <w:bCs/>
          <w:color w:val="auto"/>
          <w:sz w:val="24"/>
          <w:highlight w:val="none"/>
        </w:rPr>
        <w:t>。</w:t>
      </w:r>
      <w:r>
        <w:rPr>
          <w:rFonts w:hAnsi="宋体"/>
          <w:b/>
          <w:snapToGrid w:val="0"/>
          <w:color w:val="auto"/>
          <w:kern w:val="0"/>
          <w:sz w:val="24"/>
          <w:highlight w:val="none"/>
        </w:rPr>
        <w:t>中标人在领取中标通知书前再提供完整投标文件（资格审查文件叁份，商务标叁份）。</w:t>
      </w:r>
    </w:p>
    <w:p w14:paraId="08492BD8">
      <w:pPr>
        <w:spacing w:line="360" w:lineRule="auto"/>
        <w:ind w:firstLine="472" w:firstLineChars="196"/>
        <w:rPr>
          <w:b/>
          <w:snapToGrid w:val="0"/>
          <w:color w:val="auto"/>
          <w:kern w:val="0"/>
          <w:sz w:val="24"/>
          <w:highlight w:val="none"/>
        </w:rPr>
      </w:pPr>
      <w:r>
        <w:rPr>
          <w:rFonts w:hAnsi="宋体"/>
          <w:b/>
          <w:snapToGrid w:val="0"/>
          <w:color w:val="auto"/>
          <w:kern w:val="0"/>
          <w:sz w:val="24"/>
          <w:highlight w:val="none"/>
        </w:rPr>
        <w:t>资格审查资料包、商务标二部分，必须分袋密封，并在封袋上加盖投标人单位公章和单位法定代表人章，另须在封袋上标明</w:t>
      </w:r>
      <w:r>
        <w:rPr>
          <w:b/>
          <w:snapToGrid w:val="0"/>
          <w:color w:val="auto"/>
          <w:kern w:val="0"/>
          <w:sz w:val="24"/>
          <w:highlight w:val="none"/>
        </w:rPr>
        <w:t>“</w:t>
      </w:r>
      <w:r>
        <w:rPr>
          <w:rFonts w:hAnsi="宋体"/>
          <w:b/>
          <w:snapToGrid w:val="0"/>
          <w:color w:val="auto"/>
          <w:kern w:val="0"/>
          <w:sz w:val="24"/>
          <w:highlight w:val="none"/>
        </w:rPr>
        <w:t>资格审查资料包</w:t>
      </w:r>
      <w:r>
        <w:rPr>
          <w:b/>
          <w:snapToGrid w:val="0"/>
          <w:color w:val="auto"/>
          <w:kern w:val="0"/>
          <w:sz w:val="24"/>
          <w:highlight w:val="none"/>
        </w:rPr>
        <w:t>”</w:t>
      </w:r>
      <w:r>
        <w:rPr>
          <w:rFonts w:hAnsi="宋体"/>
          <w:b/>
          <w:snapToGrid w:val="0"/>
          <w:color w:val="auto"/>
          <w:kern w:val="0"/>
          <w:sz w:val="24"/>
          <w:highlight w:val="none"/>
        </w:rPr>
        <w:t>或</w:t>
      </w:r>
      <w:r>
        <w:rPr>
          <w:b/>
          <w:snapToGrid w:val="0"/>
          <w:color w:val="auto"/>
          <w:kern w:val="0"/>
          <w:sz w:val="24"/>
          <w:highlight w:val="none"/>
        </w:rPr>
        <w:t>“</w:t>
      </w:r>
      <w:r>
        <w:rPr>
          <w:rFonts w:hAnsi="宋体"/>
          <w:b/>
          <w:snapToGrid w:val="0"/>
          <w:color w:val="auto"/>
          <w:kern w:val="0"/>
          <w:sz w:val="24"/>
          <w:highlight w:val="none"/>
        </w:rPr>
        <w:t>商务标</w:t>
      </w:r>
      <w:r>
        <w:rPr>
          <w:b/>
          <w:snapToGrid w:val="0"/>
          <w:color w:val="auto"/>
          <w:kern w:val="0"/>
          <w:sz w:val="24"/>
          <w:highlight w:val="none"/>
        </w:rPr>
        <w:t>”</w:t>
      </w:r>
      <w:r>
        <w:rPr>
          <w:rFonts w:hAnsi="宋体"/>
          <w:b/>
          <w:snapToGrid w:val="0"/>
          <w:color w:val="auto"/>
          <w:kern w:val="0"/>
          <w:sz w:val="24"/>
          <w:highlight w:val="none"/>
        </w:rPr>
        <w:t>，同时还要写明工程名称。</w:t>
      </w:r>
    </w:p>
    <w:p w14:paraId="227EE8C0">
      <w:pPr>
        <w:spacing w:line="360" w:lineRule="auto"/>
        <w:ind w:firstLine="480" w:firstLineChars="200"/>
        <w:rPr>
          <w:snapToGrid w:val="0"/>
          <w:color w:val="auto"/>
          <w:kern w:val="0"/>
          <w:sz w:val="24"/>
          <w:highlight w:val="none"/>
        </w:rPr>
      </w:pPr>
      <w:r>
        <w:rPr>
          <w:snapToGrid w:val="0"/>
          <w:color w:val="auto"/>
          <w:kern w:val="0"/>
          <w:sz w:val="24"/>
          <w:highlight w:val="none"/>
        </w:rPr>
        <w:t xml:space="preserve">20.3 </w:t>
      </w:r>
      <w:r>
        <w:rPr>
          <w:rFonts w:hAnsi="宋体"/>
          <w:snapToGrid w:val="0"/>
          <w:color w:val="auto"/>
          <w:kern w:val="0"/>
          <w:sz w:val="24"/>
          <w:highlight w:val="none"/>
        </w:rPr>
        <w:t>投标文件正、副本不一致时，以正本为准。</w:t>
      </w:r>
    </w:p>
    <w:p w14:paraId="6D3D1079">
      <w:pPr>
        <w:spacing w:line="360" w:lineRule="auto"/>
        <w:ind w:firstLine="480" w:firstLineChars="200"/>
        <w:rPr>
          <w:snapToGrid w:val="0"/>
          <w:color w:val="auto"/>
          <w:kern w:val="0"/>
          <w:sz w:val="24"/>
          <w:highlight w:val="none"/>
        </w:rPr>
      </w:pPr>
      <w:r>
        <w:rPr>
          <w:snapToGrid w:val="0"/>
          <w:color w:val="auto"/>
          <w:kern w:val="0"/>
          <w:sz w:val="24"/>
          <w:highlight w:val="none"/>
        </w:rPr>
        <w:t xml:space="preserve">20.4 </w:t>
      </w:r>
      <w:r>
        <w:rPr>
          <w:rFonts w:hAnsi="宋体"/>
          <w:snapToGrid w:val="0"/>
          <w:color w:val="auto"/>
          <w:kern w:val="0"/>
          <w:sz w:val="24"/>
          <w:highlight w:val="none"/>
        </w:rPr>
        <w:t>投标人未按上述规定提交投标文件，其投标文件将被拒绝，并退还给投标人。</w:t>
      </w:r>
    </w:p>
    <w:p w14:paraId="52A087A1">
      <w:pPr>
        <w:spacing w:line="360" w:lineRule="auto"/>
        <w:ind w:firstLine="482" w:firstLineChars="200"/>
        <w:rPr>
          <w:b/>
          <w:snapToGrid w:val="0"/>
          <w:color w:val="auto"/>
          <w:kern w:val="0"/>
          <w:sz w:val="24"/>
          <w:highlight w:val="none"/>
        </w:rPr>
      </w:pPr>
      <w:r>
        <w:rPr>
          <w:b/>
          <w:color w:val="auto"/>
          <w:sz w:val="24"/>
          <w:highlight w:val="none"/>
        </w:rPr>
        <w:t>21</w:t>
      </w:r>
      <w:r>
        <w:rPr>
          <w:rFonts w:hAnsi="宋体"/>
          <w:b/>
          <w:color w:val="auto"/>
          <w:sz w:val="24"/>
          <w:highlight w:val="none"/>
        </w:rPr>
        <w:t>、投标文件的递交</w:t>
      </w:r>
    </w:p>
    <w:p w14:paraId="7A28ADBF">
      <w:pPr>
        <w:spacing w:line="360" w:lineRule="auto"/>
        <w:ind w:firstLine="480"/>
        <w:rPr>
          <w:color w:val="auto"/>
          <w:sz w:val="24"/>
          <w:highlight w:val="none"/>
        </w:rPr>
      </w:pPr>
      <w:r>
        <w:rPr>
          <w:color w:val="auto"/>
          <w:sz w:val="24"/>
          <w:highlight w:val="none"/>
        </w:rPr>
        <w:t>21.1</w:t>
      </w:r>
      <w:r>
        <w:rPr>
          <w:rFonts w:hAnsi="宋体"/>
          <w:color w:val="auto"/>
          <w:sz w:val="24"/>
          <w:highlight w:val="none"/>
        </w:rPr>
        <w:t>投标人应在投标人须知前附表</w:t>
      </w:r>
      <w:r>
        <w:rPr>
          <w:rFonts w:hAnsi="宋体"/>
          <w:color w:val="auto"/>
          <w:sz w:val="24"/>
          <w:highlight w:val="none"/>
          <w:u w:val="single"/>
        </w:rPr>
        <w:t>第</w:t>
      </w:r>
      <w:r>
        <w:rPr>
          <w:color w:val="auto"/>
          <w:sz w:val="24"/>
          <w:highlight w:val="none"/>
          <w:u w:val="single"/>
        </w:rPr>
        <w:t>1</w:t>
      </w:r>
      <w:r>
        <w:rPr>
          <w:rFonts w:hint="eastAsia"/>
          <w:color w:val="auto"/>
          <w:sz w:val="24"/>
          <w:highlight w:val="none"/>
          <w:u w:val="single"/>
          <w:lang w:val="en-US" w:eastAsia="zh-CN"/>
        </w:rPr>
        <w:t>7</w:t>
      </w:r>
      <w:r>
        <w:rPr>
          <w:rFonts w:hAnsi="宋体"/>
          <w:color w:val="auto"/>
          <w:sz w:val="24"/>
          <w:highlight w:val="none"/>
          <w:u w:val="single"/>
        </w:rPr>
        <w:t>条</w:t>
      </w:r>
      <w:r>
        <w:rPr>
          <w:rFonts w:hAnsi="宋体"/>
          <w:color w:val="auto"/>
          <w:sz w:val="24"/>
          <w:highlight w:val="none"/>
        </w:rPr>
        <w:t>规定的投标文件递交截止时间之前完成纸质投标文件的递交。招标人延长递交投标文件截止时间的，招标人与投标人在原投标截止期的全部权利、义务、责任将适用于延长后新的投标截止期。</w:t>
      </w:r>
    </w:p>
    <w:p w14:paraId="5E0A58B8">
      <w:pPr>
        <w:spacing w:line="360" w:lineRule="auto"/>
        <w:ind w:firstLine="480"/>
        <w:rPr>
          <w:color w:val="auto"/>
          <w:sz w:val="24"/>
          <w:highlight w:val="none"/>
        </w:rPr>
      </w:pPr>
      <w:r>
        <w:rPr>
          <w:color w:val="auto"/>
          <w:sz w:val="24"/>
          <w:highlight w:val="none"/>
        </w:rPr>
        <w:t>21.2</w:t>
      </w:r>
      <w:r>
        <w:rPr>
          <w:rFonts w:hAnsi="宋体"/>
          <w:color w:val="auto"/>
          <w:sz w:val="24"/>
          <w:highlight w:val="none"/>
        </w:rPr>
        <w:t>逾期送达的或者未送达指定地点的投标文件，招标人不予受理。</w:t>
      </w:r>
    </w:p>
    <w:p w14:paraId="65F22A84">
      <w:pPr>
        <w:spacing w:line="360" w:lineRule="auto"/>
        <w:ind w:firstLine="480"/>
        <w:rPr>
          <w:b/>
          <w:color w:val="auto"/>
          <w:sz w:val="24"/>
          <w:highlight w:val="none"/>
        </w:rPr>
      </w:pPr>
      <w:r>
        <w:rPr>
          <w:b/>
          <w:color w:val="auto"/>
          <w:sz w:val="24"/>
          <w:highlight w:val="none"/>
        </w:rPr>
        <w:t>22</w:t>
      </w:r>
      <w:r>
        <w:rPr>
          <w:rFonts w:hAnsi="宋体"/>
          <w:b/>
          <w:color w:val="auto"/>
          <w:sz w:val="24"/>
          <w:highlight w:val="none"/>
        </w:rPr>
        <w:t>、投标文件的修改与撤回</w:t>
      </w:r>
    </w:p>
    <w:p w14:paraId="22ADC5BF">
      <w:pPr>
        <w:spacing w:line="360" w:lineRule="auto"/>
        <w:ind w:firstLine="480"/>
        <w:rPr>
          <w:b/>
          <w:color w:val="auto"/>
          <w:sz w:val="24"/>
          <w:highlight w:val="none"/>
        </w:rPr>
      </w:pPr>
      <w:r>
        <w:rPr>
          <w:rFonts w:hAnsi="宋体"/>
          <w:color w:val="auto"/>
          <w:sz w:val="24"/>
          <w:highlight w:val="none"/>
        </w:rPr>
        <w:t>投标截止时间之前，投标人可对所递交的投标文件进行修改或撤回，但所递交的修改或撤回通知必须按招标文件的规定进行编制、密封、标志</w:t>
      </w:r>
      <w:r>
        <w:rPr>
          <w:color w:val="auto"/>
          <w:sz w:val="24"/>
          <w:highlight w:val="none"/>
        </w:rPr>
        <w:t>(</w:t>
      </w:r>
      <w:r>
        <w:rPr>
          <w:rFonts w:hAnsi="宋体"/>
          <w:color w:val="auto"/>
          <w:sz w:val="24"/>
          <w:highlight w:val="none"/>
        </w:rPr>
        <w:t>在包封上标明</w:t>
      </w:r>
      <w:r>
        <w:rPr>
          <w:color w:val="auto"/>
          <w:sz w:val="24"/>
          <w:highlight w:val="none"/>
        </w:rPr>
        <w:t>“</w:t>
      </w:r>
      <w:r>
        <w:rPr>
          <w:rFonts w:hAnsi="宋体"/>
          <w:color w:val="auto"/>
          <w:sz w:val="24"/>
          <w:highlight w:val="none"/>
        </w:rPr>
        <w:t>修改</w:t>
      </w:r>
      <w:r>
        <w:rPr>
          <w:color w:val="auto"/>
          <w:sz w:val="24"/>
          <w:highlight w:val="none"/>
        </w:rPr>
        <w:t>”</w:t>
      </w:r>
      <w:r>
        <w:rPr>
          <w:rFonts w:hAnsi="宋体"/>
          <w:color w:val="auto"/>
          <w:sz w:val="24"/>
          <w:highlight w:val="none"/>
        </w:rPr>
        <w:t>或</w:t>
      </w:r>
      <w:r>
        <w:rPr>
          <w:color w:val="auto"/>
          <w:sz w:val="24"/>
          <w:highlight w:val="none"/>
        </w:rPr>
        <w:t>“</w:t>
      </w:r>
      <w:r>
        <w:rPr>
          <w:rFonts w:hAnsi="宋体"/>
          <w:color w:val="auto"/>
          <w:sz w:val="24"/>
          <w:highlight w:val="none"/>
        </w:rPr>
        <w:t>撤回</w:t>
      </w:r>
      <w:r>
        <w:rPr>
          <w:color w:val="auto"/>
          <w:sz w:val="24"/>
          <w:highlight w:val="none"/>
        </w:rPr>
        <w:t>”</w:t>
      </w:r>
      <w:r>
        <w:rPr>
          <w:rFonts w:hAnsi="宋体"/>
          <w:color w:val="auto"/>
          <w:sz w:val="24"/>
          <w:highlight w:val="none"/>
        </w:rPr>
        <w:t>字样，并注明修改或撤回的时间</w:t>
      </w:r>
      <w:r>
        <w:rPr>
          <w:color w:val="auto"/>
          <w:sz w:val="24"/>
          <w:highlight w:val="none"/>
        </w:rPr>
        <w:t>)</w:t>
      </w:r>
      <w:r>
        <w:rPr>
          <w:rFonts w:hAnsi="宋体"/>
          <w:color w:val="auto"/>
          <w:sz w:val="24"/>
          <w:highlight w:val="none"/>
        </w:rPr>
        <w:t>和递交。投标截止时间之后，投标人不得修改或撤回投标文件。</w:t>
      </w:r>
    </w:p>
    <w:p w14:paraId="4E96FD04">
      <w:pPr>
        <w:pStyle w:val="145"/>
        <w:spacing w:line="360" w:lineRule="auto"/>
        <w:rPr>
          <w:b/>
          <w:color w:val="auto"/>
          <w:szCs w:val="24"/>
          <w:highlight w:val="none"/>
        </w:rPr>
      </w:pPr>
      <w:r>
        <w:rPr>
          <w:b/>
          <w:color w:val="auto"/>
          <w:szCs w:val="24"/>
          <w:highlight w:val="none"/>
        </w:rPr>
        <w:t xml:space="preserve"> (</w:t>
      </w:r>
      <w:r>
        <w:rPr>
          <w:rFonts w:hAnsi="宋体"/>
          <w:b/>
          <w:color w:val="auto"/>
          <w:szCs w:val="24"/>
          <w:highlight w:val="none"/>
        </w:rPr>
        <w:t>六</w:t>
      </w:r>
      <w:r>
        <w:rPr>
          <w:b/>
          <w:color w:val="auto"/>
          <w:szCs w:val="24"/>
          <w:highlight w:val="none"/>
        </w:rPr>
        <w:t xml:space="preserve">) </w:t>
      </w:r>
      <w:r>
        <w:rPr>
          <w:rFonts w:hAnsi="宋体"/>
          <w:b/>
          <w:color w:val="auto"/>
          <w:szCs w:val="24"/>
          <w:highlight w:val="none"/>
        </w:rPr>
        <w:t>开标、评标和定标</w:t>
      </w:r>
    </w:p>
    <w:p w14:paraId="2F445210">
      <w:pPr>
        <w:spacing w:line="360" w:lineRule="auto"/>
        <w:ind w:firstLine="480"/>
        <w:rPr>
          <w:color w:val="auto"/>
          <w:sz w:val="24"/>
          <w:highlight w:val="none"/>
        </w:rPr>
      </w:pPr>
      <w:r>
        <w:rPr>
          <w:b/>
          <w:color w:val="auto"/>
          <w:sz w:val="24"/>
          <w:highlight w:val="none"/>
        </w:rPr>
        <w:t>23</w:t>
      </w:r>
      <w:r>
        <w:rPr>
          <w:rFonts w:hAnsi="宋体"/>
          <w:b/>
          <w:color w:val="auto"/>
          <w:sz w:val="24"/>
          <w:highlight w:val="none"/>
        </w:rPr>
        <w:t>、</w:t>
      </w:r>
      <w:r>
        <w:rPr>
          <w:rFonts w:hAnsi="宋体"/>
          <w:color w:val="auto"/>
          <w:sz w:val="24"/>
          <w:highlight w:val="none"/>
        </w:rPr>
        <w:t>本工程评标、定标办法采用下列</w:t>
      </w:r>
      <w:r>
        <w:rPr>
          <w:b/>
          <w:color w:val="auto"/>
          <w:sz w:val="24"/>
          <w:highlight w:val="none"/>
          <w:u w:val="single"/>
        </w:rPr>
        <w:t xml:space="preserve">  23.1 </w:t>
      </w:r>
      <w:r>
        <w:rPr>
          <w:rFonts w:hAnsi="宋体"/>
          <w:color w:val="auto"/>
          <w:sz w:val="24"/>
          <w:highlight w:val="none"/>
        </w:rPr>
        <w:t>种方式</w:t>
      </w:r>
    </w:p>
    <w:p w14:paraId="014A3C1F">
      <w:pPr>
        <w:spacing w:line="360" w:lineRule="auto"/>
        <w:ind w:firstLine="480"/>
        <w:rPr>
          <w:color w:val="auto"/>
          <w:sz w:val="24"/>
          <w:highlight w:val="none"/>
        </w:rPr>
      </w:pPr>
      <w:r>
        <w:rPr>
          <w:color w:val="auto"/>
          <w:sz w:val="24"/>
          <w:highlight w:val="none"/>
        </w:rPr>
        <w:t>23.1</w:t>
      </w:r>
      <w:r>
        <w:rPr>
          <w:rFonts w:hAnsi="宋体"/>
          <w:color w:val="auto"/>
          <w:sz w:val="24"/>
          <w:highlight w:val="none"/>
        </w:rPr>
        <w:t>价格单因素评标办法</w:t>
      </w:r>
    </w:p>
    <w:p w14:paraId="21097A80">
      <w:pPr>
        <w:spacing w:line="360" w:lineRule="auto"/>
        <w:ind w:firstLine="480"/>
        <w:rPr>
          <w:color w:val="auto"/>
          <w:sz w:val="24"/>
          <w:highlight w:val="none"/>
        </w:rPr>
      </w:pPr>
      <w:r>
        <w:rPr>
          <w:color w:val="auto"/>
          <w:sz w:val="24"/>
          <w:highlight w:val="none"/>
        </w:rPr>
        <w:t>23.2</w:t>
      </w:r>
      <w:r>
        <w:rPr>
          <w:rFonts w:hAnsi="宋体"/>
          <w:color w:val="auto"/>
          <w:sz w:val="24"/>
          <w:highlight w:val="none"/>
        </w:rPr>
        <w:t>含施工组织设计的价格单因素评标方法</w:t>
      </w:r>
    </w:p>
    <w:p w14:paraId="1122CA71">
      <w:pPr>
        <w:spacing w:line="360" w:lineRule="auto"/>
        <w:ind w:firstLine="480"/>
        <w:rPr>
          <w:color w:val="auto"/>
          <w:sz w:val="24"/>
          <w:highlight w:val="none"/>
        </w:rPr>
      </w:pPr>
      <w:r>
        <w:rPr>
          <w:color w:val="auto"/>
          <w:sz w:val="24"/>
          <w:highlight w:val="none"/>
        </w:rPr>
        <w:t>23.3</w:t>
      </w:r>
      <w:r>
        <w:rPr>
          <w:rFonts w:hAnsi="宋体"/>
          <w:color w:val="auto"/>
          <w:sz w:val="24"/>
          <w:highlight w:val="none"/>
        </w:rPr>
        <w:t>综合评估法</w:t>
      </w:r>
    </w:p>
    <w:p w14:paraId="5D519898">
      <w:pPr>
        <w:spacing w:line="360" w:lineRule="auto"/>
        <w:ind w:firstLine="480"/>
        <w:rPr>
          <w:rFonts w:hint="eastAsia" w:eastAsia="宋体"/>
          <w:color w:val="auto"/>
          <w:sz w:val="24"/>
          <w:highlight w:val="none"/>
          <w:lang w:eastAsia="zh-CN"/>
        </w:rPr>
      </w:pPr>
      <w:r>
        <w:rPr>
          <w:b/>
          <w:color w:val="auto"/>
          <w:sz w:val="24"/>
          <w:highlight w:val="none"/>
        </w:rPr>
        <w:t>24</w:t>
      </w:r>
      <w:r>
        <w:rPr>
          <w:rFonts w:hAnsi="宋体"/>
          <w:b/>
          <w:color w:val="auto"/>
          <w:sz w:val="24"/>
          <w:highlight w:val="none"/>
        </w:rPr>
        <w:t>、</w:t>
      </w:r>
      <w:r>
        <w:rPr>
          <w:rFonts w:hAnsi="宋体"/>
          <w:color w:val="auto"/>
          <w:sz w:val="24"/>
          <w:highlight w:val="none"/>
        </w:rPr>
        <w:t>招标人按本须知前附表</w:t>
      </w:r>
      <w:r>
        <w:rPr>
          <w:rFonts w:hAnsi="宋体"/>
          <w:color w:val="auto"/>
          <w:sz w:val="24"/>
          <w:highlight w:val="none"/>
          <w:u w:val="single"/>
        </w:rPr>
        <w:t>第</w:t>
      </w:r>
      <w:r>
        <w:rPr>
          <w:color w:val="auto"/>
          <w:sz w:val="24"/>
          <w:highlight w:val="none"/>
          <w:u w:val="single"/>
        </w:rPr>
        <w:t>1</w:t>
      </w:r>
      <w:r>
        <w:rPr>
          <w:rFonts w:hint="eastAsia"/>
          <w:color w:val="auto"/>
          <w:sz w:val="24"/>
          <w:highlight w:val="none"/>
          <w:u w:val="single"/>
          <w:lang w:val="en-US" w:eastAsia="zh-CN"/>
        </w:rPr>
        <w:t>8</w:t>
      </w:r>
      <w:r>
        <w:rPr>
          <w:rFonts w:hAnsi="宋体"/>
          <w:color w:val="auto"/>
          <w:sz w:val="24"/>
          <w:highlight w:val="none"/>
          <w:u w:val="single"/>
        </w:rPr>
        <w:t>项</w:t>
      </w:r>
      <w:r>
        <w:rPr>
          <w:rFonts w:hAnsi="宋体"/>
          <w:color w:val="auto"/>
          <w:sz w:val="24"/>
          <w:highlight w:val="none"/>
        </w:rPr>
        <w:t>规定的时间、地点开标。开标会由招标代理机构主持，由招标人代表或代理机构检查投标文件的密封情况</w:t>
      </w:r>
      <w:r>
        <w:rPr>
          <w:rFonts w:hint="eastAsia" w:hAnsi="宋体"/>
          <w:color w:val="auto"/>
          <w:sz w:val="24"/>
          <w:highlight w:val="none"/>
          <w:lang w:eastAsia="zh-CN"/>
        </w:rPr>
        <w:t>。</w:t>
      </w:r>
    </w:p>
    <w:p w14:paraId="45A26FC1">
      <w:pPr>
        <w:spacing w:line="360" w:lineRule="auto"/>
        <w:ind w:firstLine="480"/>
        <w:rPr>
          <w:color w:val="auto"/>
          <w:sz w:val="24"/>
          <w:highlight w:val="none"/>
        </w:rPr>
      </w:pPr>
      <w:r>
        <w:rPr>
          <w:b/>
          <w:color w:val="auto"/>
          <w:sz w:val="24"/>
          <w:highlight w:val="none"/>
        </w:rPr>
        <w:t>25</w:t>
      </w:r>
      <w:r>
        <w:rPr>
          <w:rFonts w:hAnsi="宋体"/>
          <w:b/>
          <w:color w:val="auto"/>
          <w:sz w:val="24"/>
          <w:highlight w:val="none"/>
        </w:rPr>
        <w:t>、</w:t>
      </w:r>
      <w:r>
        <w:rPr>
          <w:rFonts w:hAnsi="宋体"/>
          <w:color w:val="auto"/>
          <w:sz w:val="24"/>
          <w:highlight w:val="none"/>
        </w:rPr>
        <w:t>评标委员会应当审查每一投标文件是否对招标文件提出的所有实质性要求和条件作出响应。</w:t>
      </w:r>
    </w:p>
    <w:p w14:paraId="236AE360">
      <w:pPr>
        <w:spacing w:line="360" w:lineRule="auto"/>
        <w:ind w:firstLine="482" w:firstLineChars="200"/>
        <w:rPr>
          <w:b/>
          <w:color w:val="auto"/>
          <w:sz w:val="24"/>
          <w:highlight w:val="none"/>
        </w:rPr>
      </w:pPr>
      <w:r>
        <w:rPr>
          <w:b/>
          <w:color w:val="auto"/>
          <w:sz w:val="24"/>
          <w:highlight w:val="none"/>
        </w:rPr>
        <w:t>26</w:t>
      </w:r>
      <w:r>
        <w:rPr>
          <w:rFonts w:hAnsi="宋体"/>
          <w:b/>
          <w:color w:val="auto"/>
          <w:sz w:val="24"/>
          <w:highlight w:val="none"/>
        </w:rPr>
        <w:t>、</w:t>
      </w:r>
      <w:r>
        <w:rPr>
          <w:rFonts w:hAnsi="宋体"/>
          <w:b/>
          <w:color w:val="auto"/>
          <w:kern w:val="0"/>
          <w:sz w:val="24"/>
          <w:highlight w:val="none"/>
        </w:rPr>
        <w:t>凡</w:t>
      </w:r>
      <w:r>
        <w:rPr>
          <w:rFonts w:hAnsi="宋体"/>
          <w:b/>
          <w:color w:val="auto"/>
          <w:sz w:val="24"/>
          <w:highlight w:val="none"/>
        </w:rPr>
        <w:t>投标文件有下列情况之一的，属于重大偏差，视同未能对招标文件作出实质性响应，按废标处理。</w:t>
      </w:r>
    </w:p>
    <w:p w14:paraId="2DD9CE99">
      <w:pPr>
        <w:spacing w:line="360" w:lineRule="auto"/>
        <w:ind w:firstLine="504" w:firstLineChars="209"/>
        <w:rPr>
          <w:b/>
          <w:bCs/>
          <w:color w:val="auto"/>
          <w:sz w:val="24"/>
          <w:highlight w:val="none"/>
        </w:rPr>
      </w:pPr>
      <w:r>
        <w:rPr>
          <w:b/>
          <w:bCs/>
          <w:color w:val="auto"/>
          <w:sz w:val="24"/>
          <w:highlight w:val="none"/>
        </w:rPr>
        <w:t>26.1.</w:t>
      </w:r>
      <w:r>
        <w:rPr>
          <w:rFonts w:hAnsi="宋体"/>
          <w:b/>
          <w:bCs/>
          <w:color w:val="auto"/>
          <w:sz w:val="24"/>
          <w:highlight w:val="none"/>
        </w:rPr>
        <w:t>投标文件中的投标函未加盖投标人的公章；</w:t>
      </w:r>
    </w:p>
    <w:p w14:paraId="0A7C383F">
      <w:pPr>
        <w:spacing w:line="360" w:lineRule="auto"/>
        <w:ind w:firstLine="504" w:firstLineChars="209"/>
        <w:rPr>
          <w:b/>
          <w:bCs/>
          <w:color w:val="auto"/>
          <w:sz w:val="24"/>
          <w:highlight w:val="none"/>
        </w:rPr>
      </w:pPr>
      <w:r>
        <w:rPr>
          <w:b/>
          <w:bCs/>
          <w:color w:val="auto"/>
          <w:sz w:val="24"/>
          <w:highlight w:val="none"/>
        </w:rPr>
        <w:t>26.2.</w:t>
      </w:r>
      <w:r>
        <w:rPr>
          <w:rFonts w:hAnsi="宋体"/>
          <w:b/>
          <w:bCs/>
          <w:color w:val="auto"/>
          <w:sz w:val="24"/>
          <w:highlight w:val="none"/>
        </w:rPr>
        <w:t>投标文件中的投标函未加盖企业法定代表人（或企业法定代表人委托代理人）印章（或签字）的；</w:t>
      </w:r>
    </w:p>
    <w:p w14:paraId="598C5C18">
      <w:pPr>
        <w:spacing w:line="360" w:lineRule="auto"/>
        <w:ind w:firstLine="504" w:firstLineChars="209"/>
        <w:rPr>
          <w:b/>
          <w:bCs/>
          <w:color w:val="auto"/>
          <w:sz w:val="24"/>
          <w:highlight w:val="none"/>
        </w:rPr>
      </w:pPr>
      <w:r>
        <w:rPr>
          <w:b/>
          <w:bCs/>
          <w:color w:val="auto"/>
          <w:sz w:val="24"/>
          <w:highlight w:val="none"/>
        </w:rPr>
        <w:t>26.3.</w:t>
      </w:r>
      <w:r>
        <w:rPr>
          <w:rFonts w:hAnsi="宋体"/>
          <w:b/>
          <w:bCs/>
          <w:color w:val="auto"/>
          <w:sz w:val="24"/>
          <w:highlight w:val="none"/>
        </w:rPr>
        <w:t>投标函加盖企业法定代表人委托代理人印章（或签字），企业法定代表人委托代理人没有合法、有效的委托书（原件）的；</w:t>
      </w:r>
    </w:p>
    <w:p w14:paraId="488CB9E5">
      <w:pPr>
        <w:spacing w:line="360" w:lineRule="auto"/>
        <w:ind w:firstLine="504" w:firstLineChars="209"/>
        <w:rPr>
          <w:b/>
          <w:bCs/>
          <w:color w:val="auto"/>
          <w:sz w:val="24"/>
          <w:highlight w:val="none"/>
        </w:rPr>
      </w:pPr>
      <w:r>
        <w:rPr>
          <w:b/>
          <w:bCs/>
          <w:color w:val="auto"/>
          <w:sz w:val="24"/>
          <w:highlight w:val="none"/>
        </w:rPr>
        <w:t>26.4.</w:t>
      </w:r>
      <w:r>
        <w:rPr>
          <w:rFonts w:hAnsi="宋体"/>
          <w:b/>
          <w:bCs/>
          <w:color w:val="auto"/>
          <w:sz w:val="24"/>
          <w:highlight w:val="none"/>
        </w:rPr>
        <w:t>投标人资质条件不符合国家有关规定，或者不满足招标文件规定的资格条件的；</w:t>
      </w:r>
    </w:p>
    <w:p w14:paraId="6F127BD6">
      <w:pPr>
        <w:spacing w:line="360" w:lineRule="auto"/>
        <w:ind w:firstLine="504" w:firstLineChars="209"/>
        <w:rPr>
          <w:b/>
          <w:bCs/>
          <w:color w:val="auto"/>
          <w:sz w:val="24"/>
          <w:highlight w:val="none"/>
        </w:rPr>
      </w:pPr>
      <w:r>
        <w:rPr>
          <w:b/>
          <w:bCs/>
          <w:color w:val="auto"/>
          <w:sz w:val="24"/>
          <w:highlight w:val="none"/>
        </w:rPr>
        <w:t xml:space="preserve">26.5. </w:t>
      </w:r>
      <w:r>
        <w:rPr>
          <w:rFonts w:hAnsi="宋体"/>
          <w:b/>
          <w:bCs/>
          <w:color w:val="auto"/>
          <w:sz w:val="24"/>
          <w:highlight w:val="none"/>
        </w:rPr>
        <w:t>投标报价低于工程成本或者高于招标文件设定的</w:t>
      </w:r>
      <w:r>
        <w:rPr>
          <w:rFonts w:hint="eastAsia" w:hAnsi="宋体"/>
          <w:b/>
          <w:bCs/>
          <w:color w:val="auto"/>
          <w:sz w:val="24"/>
          <w:highlight w:val="none"/>
        </w:rPr>
        <w:t>招标控制价</w:t>
      </w:r>
      <w:r>
        <w:rPr>
          <w:rFonts w:hAnsi="宋体"/>
          <w:b/>
          <w:bCs/>
          <w:color w:val="auto"/>
          <w:sz w:val="24"/>
          <w:highlight w:val="none"/>
        </w:rPr>
        <w:t>的；</w:t>
      </w:r>
    </w:p>
    <w:p w14:paraId="7E2B172B">
      <w:pPr>
        <w:spacing w:line="360" w:lineRule="auto"/>
        <w:ind w:firstLine="504" w:firstLineChars="209"/>
        <w:rPr>
          <w:b/>
          <w:bCs/>
          <w:color w:val="auto"/>
          <w:sz w:val="24"/>
          <w:highlight w:val="none"/>
        </w:rPr>
      </w:pPr>
      <w:r>
        <w:rPr>
          <w:b/>
          <w:bCs/>
          <w:color w:val="auto"/>
          <w:sz w:val="24"/>
          <w:highlight w:val="none"/>
        </w:rPr>
        <w:t xml:space="preserve">26.6. </w:t>
      </w:r>
      <w:r>
        <w:rPr>
          <w:rFonts w:hAnsi="宋体"/>
          <w:b/>
          <w:bCs/>
          <w:color w:val="auto"/>
          <w:sz w:val="24"/>
          <w:highlight w:val="none"/>
        </w:rPr>
        <w:t>同一投标人提交两个及以上不同的投标文件或者投标报价，但招标文件要求提交备选投标的除外；</w:t>
      </w:r>
    </w:p>
    <w:p w14:paraId="090BCAAA">
      <w:pPr>
        <w:spacing w:line="360" w:lineRule="auto"/>
        <w:ind w:firstLine="504" w:firstLineChars="209"/>
        <w:rPr>
          <w:b/>
          <w:bCs/>
          <w:color w:val="auto"/>
          <w:sz w:val="24"/>
          <w:highlight w:val="none"/>
        </w:rPr>
      </w:pPr>
      <w:r>
        <w:rPr>
          <w:b/>
          <w:bCs/>
          <w:color w:val="auto"/>
          <w:sz w:val="24"/>
          <w:highlight w:val="none"/>
        </w:rPr>
        <w:t xml:space="preserve">26.7. </w:t>
      </w:r>
      <w:r>
        <w:rPr>
          <w:rFonts w:hAnsi="宋体"/>
          <w:b/>
          <w:bCs/>
          <w:color w:val="auto"/>
          <w:sz w:val="24"/>
          <w:highlight w:val="none"/>
        </w:rPr>
        <w:t>投标文件中全费用报价清单与招标文件规定的暂估价、暂列金额及甲供材料价格不一致的；</w:t>
      </w:r>
    </w:p>
    <w:p w14:paraId="6EFC664C">
      <w:pPr>
        <w:spacing w:line="360" w:lineRule="auto"/>
        <w:ind w:firstLine="504" w:firstLineChars="209"/>
        <w:rPr>
          <w:b/>
          <w:bCs/>
          <w:color w:val="auto"/>
          <w:sz w:val="24"/>
          <w:highlight w:val="none"/>
        </w:rPr>
      </w:pPr>
      <w:r>
        <w:rPr>
          <w:b/>
          <w:bCs/>
          <w:color w:val="auto"/>
          <w:sz w:val="24"/>
          <w:highlight w:val="none"/>
        </w:rPr>
        <w:t>26.8.</w:t>
      </w:r>
      <w:r>
        <w:rPr>
          <w:rFonts w:hAnsi="宋体"/>
          <w:b/>
          <w:bCs/>
          <w:color w:val="auto"/>
          <w:sz w:val="24"/>
          <w:highlight w:val="none"/>
        </w:rPr>
        <w:t>投标文件中全费用报价清单与招标文件提供的工程量清单中的项目编码、项目名称、项目特征、计量单位、工程量不一致的；</w:t>
      </w:r>
    </w:p>
    <w:p w14:paraId="25573155">
      <w:pPr>
        <w:spacing w:line="360" w:lineRule="auto"/>
        <w:ind w:firstLine="504" w:firstLineChars="209"/>
        <w:rPr>
          <w:b/>
          <w:bCs/>
          <w:color w:val="auto"/>
          <w:sz w:val="24"/>
          <w:highlight w:val="none"/>
        </w:rPr>
      </w:pPr>
      <w:r>
        <w:rPr>
          <w:b/>
          <w:bCs/>
          <w:color w:val="auto"/>
          <w:sz w:val="24"/>
          <w:highlight w:val="none"/>
        </w:rPr>
        <w:t>26.9.</w:t>
      </w:r>
      <w:r>
        <w:rPr>
          <w:rFonts w:hAnsi="宋体"/>
          <w:b/>
          <w:bCs/>
          <w:color w:val="auto"/>
          <w:sz w:val="24"/>
          <w:highlight w:val="none"/>
        </w:rPr>
        <w:t>未按招标文件要求提供投标保证金的；</w:t>
      </w:r>
    </w:p>
    <w:p w14:paraId="50B90C25">
      <w:pPr>
        <w:spacing w:line="360" w:lineRule="auto"/>
        <w:ind w:firstLine="504" w:firstLineChars="209"/>
        <w:rPr>
          <w:b/>
          <w:bCs/>
          <w:color w:val="auto"/>
          <w:sz w:val="24"/>
          <w:highlight w:val="none"/>
        </w:rPr>
      </w:pPr>
      <w:r>
        <w:rPr>
          <w:b/>
          <w:bCs/>
          <w:color w:val="auto"/>
          <w:sz w:val="24"/>
          <w:highlight w:val="none"/>
        </w:rPr>
        <w:t>26.10</w:t>
      </w:r>
      <w:r>
        <w:rPr>
          <w:rFonts w:hAnsi="宋体"/>
          <w:b/>
          <w:bCs/>
          <w:color w:val="auto"/>
          <w:sz w:val="24"/>
          <w:highlight w:val="none"/>
        </w:rPr>
        <w:t>投标文件载明的招标项目完成期限超过招标文件规定的期限的；</w:t>
      </w:r>
    </w:p>
    <w:p w14:paraId="4C9BDF14">
      <w:pPr>
        <w:spacing w:line="360" w:lineRule="auto"/>
        <w:ind w:firstLine="504" w:firstLineChars="209"/>
        <w:rPr>
          <w:b/>
          <w:bCs/>
          <w:color w:val="auto"/>
          <w:sz w:val="24"/>
          <w:highlight w:val="none"/>
        </w:rPr>
      </w:pPr>
      <w:r>
        <w:rPr>
          <w:b/>
          <w:bCs/>
          <w:color w:val="auto"/>
          <w:sz w:val="24"/>
          <w:highlight w:val="none"/>
        </w:rPr>
        <w:t>26.11.</w:t>
      </w:r>
      <w:r>
        <w:rPr>
          <w:rFonts w:hAnsi="宋体"/>
          <w:b/>
          <w:bCs/>
          <w:color w:val="auto"/>
          <w:sz w:val="24"/>
          <w:highlight w:val="none"/>
        </w:rPr>
        <w:t>明显不符合技术规范、技术标准的要求的；</w:t>
      </w:r>
    </w:p>
    <w:p w14:paraId="2F49D817">
      <w:pPr>
        <w:spacing w:line="360" w:lineRule="auto"/>
        <w:ind w:firstLine="504" w:firstLineChars="209"/>
        <w:rPr>
          <w:b/>
          <w:bCs/>
          <w:color w:val="auto"/>
          <w:sz w:val="24"/>
          <w:highlight w:val="none"/>
        </w:rPr>
      </w:pPr>
      <w:r>
        <w:rPr>
          <w:b/>
          <w:bCs/>
          <w:color w:val="auto"/>
          <w:sz w:val="24"/>
          <w:highlight w:val="none"/>
        </w:rPr>
        <w:t>26.12.</w:t>
      </w:r>
      <w:r>
        <w:rPr>
          <w:rFonts w:hAnsi="宋体"/>
          <w:b/>
          <w:bCs/>
          <w:color w:val="auto"/>
          <w:sz w:val="24"/>
          <w:highlight w:val="none"/>
        </w:rPr>
        <w:t>投标文件载明的货物包装方式、检验标准和方法等不符合招标文件的要求的；</w:t>
      </w:r>
    </w:p>
    <w:p w14:paraId="51BE4CD7">
      <w:pPr>
        <w:spacing w:line="360" w:lineRule="auto"/>
        <w:ind w:firstLine="504" w:firstLineChars="209"/>
        <w:rPr>
          <w:b/>
          <w:bCs/>
          <w:color w:val="auto"/>
          <w:sz w:val="24"/>
          <w:highlight w:val="none"/>
        </w:rPr>
      </w:pPr>
      <w:r>
        <w:rPr>
          <w:b/>
          <w:bCs/>
          <w:color w:val="auto"/>
          <w:sz w:val="24"/>
          <w:highlight w:val="none"/>
        </w:rPr>
        <w:t>26.13.</w:t>
      </w:r>
      <w:r>
        <w:rPr>
          <w:rFonts w:hAnsi="宋体"/>
          <w:b/>
          <w:bCs/>
          <w:color w:val="auto"/>
          <w:sz w:val="24"/>
          <w:highlight w:val="none"/>
        </w:rPr>
        <w:t>投标文件提出了不能满足招标文件要求或招标人不能接受的工程验收、计量、价款结算和支付办法的；</w:t>
      </w:r>
    </w:p>
    <w:p w14:paraId="29165D35">
      <w:pPr>
        <w:spacing w:line="360" w:lineRule="auto"/>
        <w:ind w:firstLine="504" w:firstLineChars="209"/>
        <w:rPr>
          <w:b/>
          <w:bCs/>
          <w:color w:val="auto"/>
          <w:sz w:val="24"/>
          <w:highlight w:val="none"/>
        </w:rPr>
      </w:pPr>
      <w:r>
        <w:rPr>
          <w:b/>
          <w:bCs/>
          <w:color w:val="auto"/>
          <w:sz w:val="24"/>
          <w:highlight w:val="none"/>
        </w:rPr>
        <w:t>26.14.</w:t>
      </w:r>
      <w:r>
        <w:rPr>
          <w:rFonts w:hAnsi="宋体"/>
          <w:b/>
          <w:bCs/>
          <w:color w:val="auto"/>
          <w:sz w:val="24"/>
          <w:highlight w:val="none"/>
        </w:rPr>
        <w:t>不同投标人的投标文件以及投标文件制作过程出现了评标委员会认为不应当雷同的情况的；</w:t>
      </w:r>
    </w:p>
    <w:p w14:paraId="193394A3">
      <w:pPr>
        <w:spacing w:line="360" w:lineRule="auto"/>
        <w:ind w:firstLine="504" w:firstLineChars="209"/>
        <w:rPr>
          <w:b/>
          <w:bCs/>
          <w:color w:val="auto"/>
          <w:sz w:val="24"/>
          <w:highlight w:val="none"/>
        </w:rPr>
      </w:pPr>
      <w:r>
        <w:rPr>
          <w:b/>
          <w:bCs/>
          <w:color w:val="auto"/>
          <w:sz w:val="24"/>
          <w:highlight w:val="none"/>
        </w:rPr>
        <w:t>26.15.</w:t>
      </w:r>
      <w:r>
        <w:rPr>
          <w:rFonts w:hAnsi="宋体"/>
          <w:b/>
          <w:bCs/>
          <w:color w:val="auto"/>
          <w:sz w:val="24"/>
          <w:highlight w:val="none"/>
        </w:rPr>
        <w:t>以他人的名义投标、串通投标、以行贿手段谋取中标或者以其他弄虚作假方式投标的；</w:t>
      </w:r>
    </w:p>
    <w:p w14:paraId="4414A4FB">
      <w:pPr>
        <w:spacing w:line="360" w:lineRule="auto"/>
        <w:ind w:firstLine="504" w:firstLineChars="209"/>
        <w:rPr>
          <w:b/>
          <w:bCs/>
          <w:color w:val="auto"/>
          <w:sz w:val="24"/>
          <w:highlight w:val="none"/>
        </w:rPr>
      </w:pPr>
      <w:r>
        <w:rPr>
          <w:b/>
          <w:bCs/>
          <w:color w:val="auto"/>
          <w:sz w:val="24"/>
          <w:highlight w:val="none"/>
        </w:rPr>
        <w:t>26.16.</w:t>
      </w:r>
      <w:r>
        <w:rPr>
          <w:rFonts w:hAnsi="宋体"/>
          <w:b/>
          <w:bCs/>
          <w:color w:val="auto"/>
          <w:sz w:val="24"/>
          <w:highlight w:val="none"/>
        </w:rPr>
        <w:t>投标文件关键内容模糊、无法辨认的。</w:t>
      </w:r>
    </w:p>
    <w:p w14:paraId="066ADF29">
      <w:pPr>
        <w:spacing w:line="360" w:lineRule="auto"/>
        <w:ind w:firstLine="504" w:firstLineChars="209"/>
        <w:rPr>
          <w:b/>
          <w:bCs/>
          <w:color w:val="auto"/>
          <w:sz w:val="24"/>
          <w:highlight w:val="none"/>
        </w:rPr>
      </w:pPr>
      <w:r>
        <w:rPr>
          <w:b/>
          <w:bCs/>
          <w:color w:val="auto"/>
          <w:sz w:val="24"/>
          <w:highlight w:val="none"/>
        </w:rPr>
        <w:t>26.17</w:t>
      </w:r>
      <w:r>
        <w:rPr>
          <w:rFonts w:hAnsi="宋体"/>
          <w:b/>
          <w:bCs/>
          <w:color w:val="auto"/>
          <w:sz w:val="24"/>
          <w:highlight w:val="none"/>
        </w:rPr>
        <w:t>投标文件未按照招标文件规定密封、分装的。</w:t>
      </w:r>
    </w:p>
    <w:p w14:paraId="2D836C16">
      <w:pPr>
        <w:spacing w:line="360" w:lineRule="auto"/>
        <w:ind w:firstLine="482" w:firstLineChars="200"/>
        <w:rPr>
          <w:color w:val="auto"/>
          <w:sz w:val="24"/>
          <w:highlight w:val="none"/>
        </w:rPr>
      </w:pPr>
      <w:r>
        <w:rPr>
          <w:b/>
          <w:color w:val="auto"/>
          <w:sz w:val="24"/>
          <w:highlight w:val="none"/>
        </w:rPr>
        <w:t>27</w:t>
      </w:r>
      <w:r>
        <w:rPr>
          <w:rFonts w:hAnsi="宋体"/>
          <w:b/>
          <w:color w:val="auto"/>
          <w:sz w:val="24"/>
          <w:highlight w:val="none"/>
        </w:rPr>
        <w:t>、</w:t>
      </w:r>
      <w:r>
        <w:rPr>
          <w:rFonts w:hAnsi="宋体"/>
          <w:color w:val="auto"/>
          <w:sz w:val="24"/>
          <w:highlight w:val="none"/>
        </w:rPr>
        <w:t>评标、定标由招标人或代理机构组织进行。</w:t>
      </w:r>
    </w:p>
    <w:p w14:paraId="1BA39710">
      <w:pPr>
        <w:spacing w:line="360" w:lineRule="auto"/>
        <w:ind w:firstLine="482" w:firstLineChars="200"/>
        <w:rPr>
          <w:color w:val="auto"/>
          <w:sz w:val="24"/>
          <w:highlight w:val="none"/>
        </w:rPr>
      </w:pPr>
      <w:r>
        <w:rPr>
          <w:b/>
          <w:color w:val="auto"/>
          <w:sz w:val="24"/>
          <w:highlight w:val="none"/>
        </w:rPr>
        <w:t>28</w:t>
      </w:r>
      <w:r>
        <w:rPr>
          <w:rFonts w:hAnsi="宋体"/>
          <w:b/>
          <w:color w:val="auto"/>
          <w:sz w:val="24"/>
          <w:highlight w:val="none"/>
        </w:rPr>
        <w:t>、</w:t>
      </w:r>
      <w:r>
        <w:rPr>
          <w:rFonts w:hAnsi="宋体"/>
          <w:color w:val="auto"/>
          <w:sz w:val="24"/>
          <w:highlight w:val="none"/>
        </w:rPr>
        <w:t>投标文件的澄清</w:t>
      </w:r>
    </w:p>
    <w:p w14:paraId="2F4646D4">
      <w:pPr>
        <w:spacing w:line="360" w:lineRule="auto"/>
        <w:ind w:firstLine="480"/>
        <w:rPr>
          <w:color w:val="auto"/>
          <w:sz w:val="24"/>
          <w:highlight w:val="none"/>
        </w:rPr>
      </w:pPr>
      <w:r>
        <w:rPr>
          <w:rFonts w:hAnsi="宋体"/>
          <w:color w:val="auto"/>
          <w:sz w:val="24"/>
          <w:highlight w:val="none"/>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14:paraId="009DD6DA">
      <w:pPr>
        <w:spacing w:line="360" w:lineRule="auto"/>
        <w:ind w:firstLine="480"/>
        <w:rPr>
          <w:color w:val="auto"/>
          <w:sz w:val="24"/>
          <w:highlight w:val="none"/>
        </w:rPr>
      </w:pPr>
      <w:r>
        <w:rPr>
          <w:rFonts w:hAnsi="宋体"/>
          <w:color w:val="auto"/>
          <w:spacing w:val="-2"/>
          <w:sz w:val="24"/>
          <w:highlight w:val="none"/>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Ansi="宋体"/>
          <w:color w:val="auto"/>
          <w:sz w:val="24"/>
          <w:highlight w:val="none"/>
        </w:rPr>
        <w:t>。</w:t>
      </w:r>
    </w:p>
    <w:p w14:paraId="07C4E40F">
      <w:pPr>
        <w:spacing w:line="360" w:lineRule="auto"/>
        <w:ind w:firstLine="480"/>
        <w:rPr>
          <w:color w:val="auto"/>
          <w:sz w:val="24"/>
          <w:highlight w:val="none"/>
        </w:rPr>
      </w:pPr>
      <w:r>
        <w:rPr>
          <w:b/>
          <w:color w:val="auto"/>
          <w:sz w:val="24"/>
          <w:highlight w:val="none"/>
        </w:rPr>
        <w:t>29</w:t>
      </w:r>
      <w:r>
        <w:rPr>
          <w:rFonts w:hAnsi="宋体"/>
          <w:b/>
          <w:color w:val="auto"/>
          <w:sz w:val="24"/>
          <w:highlight w:val="none"/>
        </w:rPr>
        <w:t>、</w:t>
      </w:r>
      <w:r>
        <w:rPr>
          <w:rFonts w:hAnsi="宋体"/>
          <w:color w:val="auto"/>
          <w:sz w:val="24"/>
          <w:highlight w:val="none"/>
        </w:rPr>
        <w:t>评标委员会在对实质性响应招标文件要求的投标进行报价评估时，除招标文件另有约定外，应当按下列原则进行修正：</w:t>
      </w:r>
      <w:r>
        <w:rPr>
          <w:color w:val="auto"/>
          <w:sz w:val="24"/>
          <w:highlight w:val="none"/>
        </w:rPr>
        <w:t>(</w:t>
      </w:r>
      <w:r>
        <w:rPr>
          <w:rFonts w:hAnsi="宋体"/>
          <w:color w:val="auto"/>
          <w:sz w:val="24"/>
          <w:highlight w:val="none"/>
        </w:rPr>
        <w:t>一</w:t>
      </w:r>
      <w:r>
        <w:rPr>
          <w:color w:val="auto"/>
          <w:sz w:val="24"/>
          <w:highlight w:val="none"/>
        </w:rPr>
        <w:t>)</w:t>
      </w:r>
      <w:r>
        <w:rPr>
          <w:rFonts w:hAnsi="宋体"/>
          <w:color w:val="auto"/>
          <w:sz w:val="24"/>
          <w:highlight w:val="none"/>
        </w:rPr>
        <w:t>投标文件中的大写金额与小写金额不一致，以大写金额为准；</w:t>
      </w:r>
      <w:r>
        <w:rPr>
          <w:color w:val="auto"/>
          <w:sz w:val="24"/>
          <w:highlight w:val="none"/>
        </w:rPr>
        <w:t>(</w:t>
      </w:r>
      <w:r>
        <w:rPr>
          <w:rFonts w:hAnsi="宋体"/>
          <w:color w:val="auto"/>
          <w:sz w:val="24"/>
          <w:highlight w:val="none"/>
        </w:rPr>
        <w:t>二</w:t>
      </w:r>
      <w:r>
        <w:rPr>
          <w:color w:val="auto"/>
          <w:sz w:val="24"/>
          <w:highlight w:val="none"/>
        </w:rPr>
        <w:t>)</w:t>
      </w:r>
      <w:r>
        <w:rPr>
          <w:rFonts w:hAnsi="宋体"/>
          <w:color w:val="auto"/>
          <w:sz w:val="24"/>
          <w:highlight w:val="none"/>
        </w:rPr>
        <w:t>总价金额与单价不一致的，以</w:t>
      </w:r>
      <w:r>
        <w:rPr>
          <w:rFonts w:hint="eastAsia" w:hAnsi="宋体"/>
          <w:color w:val="auto"/>
          <w:sz w:val="24"/>
          <w:highlight w:val="none"/>
          <w:lang w:val="en-US" w:eastAsia="zh-CN"/>
        </w:rPr>
        <w:t>总</w:t>
      </w:r>
      <w:r>
        <w:rPr>
          <w:rFonts w:hAnsi="宋体"/>
          <w:color w:val="auto"/>
          <w:sz w:val="24"/>
          <w:highlight w:val="none"/>
        </w:rPr>
        <w:t>价金额为准，但</w:t>
      </w:r>
      <w:r>
        <w:rPr>
          <w:rFonts w:hint="eastAsia" w:hAnsi="宋体"/>
          <w:color w:val="auto"/>
          <w:sz w:val="24"/>
          <w:highlight w:val="none"/>
          <w:lang w:val="en-US" w:eastAsia="zh-CN"/>
        </w:rPr>
        <w:t>总价</w:t>
      </w:r>
      <w:r>
        <w:rPr>
          <w:rFonts w:hAnsi="宋体"/>
          <w:color w:val="auto"/>
          <w:sz w:val="24"/>
          <w:highlight w:val="none"/>
        </w:rPr>
        <w:t>金额小数点有明显错误的除外；</w:t>
      </w:r>
      <w:r>
        <w:rPr>
          <w:color w:val="auto"/>
          <w:sz w:val="24"/>
          <w:highlight w:val="none"/>
        </w:rPr>
        <w:t>(</w:t>
      </w:r>
      <w:r>
        <w:rPr>
          <w:rFonts w:hAnsi="宋体"/>
          <w:color w:val="auto"/>
          <w:sz w:val="24"/>
          <w:highlight w:val="none"/>
        </w:rPr>
        <w:t>三</w:t>
      </w:r>
      <w:r>
        <w:rPr>
          <w:color w:val="auto"/>
          <w:sz w:val="24"/>
          <w:highlight w:val="none"/>
        </w:rPr>
        <w:t>)</w:t>
      </w:r>
      <w:r>
        <w:rPr>
          <w:rFonts w:hAnsi="宋体"/>
          <w:color w:val="auto"/>
          <w:sz w:val="24"/>
          <w:highlight w:val="none"/>
        </w:rPr>
        <w:t>对不同文字文本投标文件的解释发生异议的，以中文文本为准。</w:t>
      </w:r>
    </w:p>
    <w:p w14:paraId="3986013F">
      <w:pPr>
        <w:spacing w:line="360" w:lineRule="auto"/>
        <w:ind w:firstLine="480"/>
        <w:rPr>
          <w:color w:val="auto"/>
          <w:sz w:val="24"/>
          <w:highlight w:val="none"/>
        </w:rPr>
      </w:pPr>
      <w:r>
        <w:rPr>
          <w:b/>
          <w:color w:val="auto"/>
          <w:sz w:val="24"/>
          <w:highlight w:val="none"/>
        </w:rPr>
        <w:t>30</w:t>
      </w:r>
      <w:r>
        <w:rPr>
          <w:rFonts w:hAnsi="宋体"/>
          <w:b/>
          <w:color w:val="auto"/>
          <w:sz w:val="24"/>
          <w:highlight w:val="none"/>
        </w:rPr>
        <w:t>、</w:t>
      </w:r>
      <w:r>
        <w:rPr>
          <w:rFonts w:hAnsi="宋体"/>
          <w:color w:val="auto"/>
          <w:sz w:val="24"/>
          <w:highlight w:val="none"/>
        </w:rPr>
        <w:t>投标报价可以四舍五入到</w:t>
      </w:r>
      <w:r>
        <w:rPr>
          <w:color w:val="auto"/>
          <w:sz w:val="24"/>
          <w:highlight w:val="none"/>
        </w:rPr>
        <w:t>“</w:t>
      </w:r>
      <w:r>
        <w:rPr>
          <w:rFonts w:hAnsi="宋体"/>
          <w:color w:val="auto"/>
          <w:sz w:val="24"/>
          <w:highlight w:val="none"/>
        </w:rPr>
        <w:t>元</w:t>
      </w:r>
      <w:r>
        <w:rPr>
          <w:color w:val="auto"/>
          <w:sz w:val="24"/>
          <w:highlight w:val="none"/>
        </w:rPr>
        <w:t>”</w:t>
      </w:r>
      <w:r>
        <w:rPr>
          <w:rFonts w:hAnsi="宋体"/>
          <w:color w:val="auto"/>
          <w:sz w:val="24"/>
          <w:highlight w:val="none"/>
        </w:rPr>
        <w:t>。</w:t>
      </w:r>
    </w:p>
    <w:p w14:paraId="6FA509FA">
      <w:pPr>
        <w:spacing w:line="360" w:lineRule="auto"/>
        <w:ind w:firstLine="480"/>
        <w:rPr>
          <w:color w:val="auto"/>
          <w:sz w:val="24"/>
          <w:highlight w:val="none"/>
        </w:rPr>
      </w:pPr>
      <w:r>
        <w:rPr>
          <w:b/>
          <w:color w:val="auto"/>
          <w:sz w:val="24"/>
          <w:highlight w:val="none"/>
        </w:rPr>
        <w:t>31</w:t>
      </w:r>
      <w:r>
        <w:rPr>
          <w:rFonts w:hAnsi="宋体"/>
          <w:b/>
          <w:color w:val="auto"/>
          <w:sz w:val="24"/>
          <w:highlight w:val="none"/>
        </w:rPr>
        <w:t>、</w:t>
      </w:r>
      <w:r>
        <w:rPr>
          <w:rFonts w:hAnsi="宋体"/>
          <w:color w:val="auto"/>
          <w:sz w:val="24"/>
          <w:highlight w:val="none"/>
        </w:rPr>
        <w:t>在投标文件的审查、澄清、评价和比较以及授予合同的过程中，投标人对招标人和评标组织成员施加影响的任何行为，都将导致取消其中标资格。</w:t>
      </w:r>
    </w:p>
    <w:p w14:paraId="3040B303">
      <w:pPr>
        <w:widowControl/>
        <w:spacing w:line="360" w:lineRule="auto"/>
        <w:ind w:firstLine="482" w:firstLineChars="200"/>
        <w:rPr>
          <w:color w:val="auto"/>
          <w:spacing w:val="-2"/>
          <w:sz w:val="24"/>
          <w:highlight w:val="none"/>
        </w:rPr>
      </w:pPr>
      <w:r>
        <w:rPr>
          <w:b/>
          <w:color w:val="auto"/>
          <w:sz w:val="24"/>
          <w:highlight w:val="none"/>
        </w:rPr>
        <w:t>32</w:t>
      </w:r>
      <w:r>
        <w:rPr>
          <w:rFonts w:hAnsi="宋体"/>
          <w:b/>
          <w:color w:val="auto"/>
          <w:sz w:val="24"/>
          <w:highlight w:val="none"/>
        </w:rPr>
        <w:t>、</w:t>
      </w:r>
      <w:r>
        <w:rPr>
          <w:rFonts w:hAnsi="宋体"/>
          <w:spacing w:val="-2"/>
          <w:sz w:val="24"/>
        </w:rPr>
        <w:t>评标委员会在评标工作完成后，将在评标报告之外按照统一格式公布评标结果公开的内容，在中标结果公示的同时一并在</w:t>
      </w:r>
      <w:r>
        <w:rPr>
          <w:spacing w:val="-2"/>
          <w:sz w:val="24"/>
        </w:rPr>
        <w:t>南通市崇川区人民政府网-</w:t>
      </w:r>
      <w:r>
        <w:rPr>
          <w:rFonts w:hint="eastAsia"/>
          <w:spacing w:val="-2"/>
          <w:sz w:val="24"/>
          <w:lang w:eastAsia="zh-CN"/>
        </w:rPr>
        <w:t>公告公示栏</w:t>
      </w:r>
      <w:r>
        <w:rPr>
          <w:rFonts w:hAnsi="宋体"/>
          <w:spacing w:val="-2"/>
          <w:sz w:val="24"/>
        </w:rPr>
        <w:t>公示，公布的时间为三日</w:t>
      </w:r>
      <w:r>
        <w:rPr>
          <w:rFonts w:hAnsi="宋体"/>
          <w:color w:val="auto"/>
          <w:spacing w:val="-2"/>
          <w:sz w:val="24"/>
          <w:highlight w:val="none"/>
        </w:rPr>
        <w:t>。</w:t>
      </w:r>
    </w:p>
    <w:p w14:paraId="37648885">
      <w:pPr>
        <w:pStyle w:val="3"/>
        <w:spacing w:line="360" w:lineRule="auto"/>
        <w:jc w:val="center"/>
        <w:rPr>
          <w:rFonts w:ascii="Times New Roman" w:hAnsi="Times New Roman" w:eastAsia="宋体"/>
          <w:color w:val="auto"/>
          <w:sz w:val="24"/>
          <w:szCs w:val="24"/>
          <w:highlight w:val="none"/>
        </w:rPr>
      </w:pPr>
      <w:r>
        <w:rPr>
          <w:rFonts w:ascii="Times New Roman" w:hAnsi="宋体" w:eastAsia="宋体"/>
          <w:color w:val="auto"/>
          <w:sz w:val="24"/>
          <w:szCs w:val="24"/>
          <w:highlight w:val="none"/>
        </w:rPr>
        <w:t>（七）授予合同</w:t>
      </w:r>
    </w:p>
    <w:p w14:paraId="580D29F0">
      <w:pPr>
        <w:spacing w:line="360" w:lineRule="auto"/>
        <w:ind w:firstLine="482" w:firstLineChars="200"/>
        <w:rPr>
          <w:color w:val="auto"/>
          <w:sz w:val="24"/>
          <w:highlight w:val="none"/>
        </w:rPr>
      </w:pPr>
      <w:r>
        <w:rPr>
          <w:b/>
          <w:color w:val="auto"/>
          <w:sz w:val="24"/>
          <w:highlight w:val="none"/>
        </w:rPr>
        <w:t>34</w:t>
      </w:r>
      <w:r>
        <w:rPr>
          <w:rFonts w:hAnsi="宋体"/>
          <w:b/>
          <w:color w:val="auto"/>
          <w:sz w:val="24"/>
          <w:highlight w:val="none"/>
        </w:rPr>
        <w:t>、</w:t>
      </w:r>
      <w:r>
        <w:rPr>
          <w:rFonts w:hAnsi="宋体"/>
          <w:b/>
          <w:color w:val="auto"/>
          <w:spacing w:val="-2"/>
          <w:sz w:val="24"/>
          <w:highlight w:val="none"/>
        </w:rPr>
        <w:t>招</w:t>
      </w:r>
      <w:r>
        <w:rPr>
          <w:rFonts w:hAnsi="宋体"/>
          <w:b/>
          <w:color w:val="auto"/>
          <w:spacing w:val="-6"/>
          <w:sz w:val="24"/>
          <w:highlight w:val="none"/>
        </w:rPr>
        <w:t>标人和中标人应当自中标通知书发出之日起</w:t>
      </w:r>
      <w:r>
        <w:rPr>
          <w:b/>
          <w:color w:val="auto"/>
          <w:spacing w:val="-6"/>
          <w:sz w:val="24"/>
          <w:highlight w:val="none"/>
        </w:rPr>
        <w:t>30</w:t>
      </w:r>
      <w:r>
        <w:rPr>
          <w:rFonts w:hAnsi="宋体"/>
          <w:b/>
          <w:color w:val="auto"/>
          <w:spacing w:val="-6"/>
          <w:sz w:val="24"/>
          <w:highlight w:val="none"/>
        </w:rPr>
        <w:t>日内</w:t>
      </w:r>
      <w:r>
        <w:rPr>
          <w:rFonts w:hAnsi="宋体"/>
          <w:color w:val="auto"/>
          <w:spacing w:val="-6"/>
          <w:sz w:val="24"/>
          <w:highlight w:val="none"/>
        </w:rPr>
        <w:t>，按照本招标文件和中标人的投标文件、履约保证金缴纳凭证订立书面合同。招标人和中标人不得再订立背离合同实质性内容的其他协议</w:t>
      </w:r>
      <w:r>
        <w:rPr>
          <w:rFonts w:hAnsi="宋体"/>
          <w:color w:val="auto"/>
          <w:sz w:val="24"/>
          <w:highlight w:val="none"/>
        </w:rPr>
        <w:t>。</w:t>
      </w:r>
    </w:p>
    <w:p w14:paraId="58672EC5">
      <w:pPr>
        <w:spacing w:line="360" w:lineRule="auto"/>
        <w:ind w:firstLine="480"/>
        <w:rPr>
          <w:rFonts w:hint="default" w:eastAsia="宋体"/>
          <w:color w:val="auto"/>
          <w:sz w:val="24"/>
          <w:highlight w:val="none"/>
          <w:lang w:val="en-US" w:eastAsia="zh-CN"/>
        </w:rPr>
      </w:pPr>
      <w:r>
        <w:rPr>
          <w:b/>
          <w:color w:val="auto"/>
          <w:sz w:val="24"/>
          <w:highlight w:val="none"/>
        </w:rPr>
        <w:t>35</w:t>
      </w:r>
      <w:r>
        <w:rPr>
          <w:rFonts w:hAnsi="宋体"/>
          <w:b/>
          <w:color w:val="auto"/>
          <w:sz w:val="24"/>
          <w:highlight w:val="none"/>
        </w:rPr>
        <w:t>、中标通知书发出后</w:t>
      </w:r>
      <w:r>
        <w:rPr>
          <w:rFonts w:hint="eastAsia"/>
          <w:b/>
          <w:color w:val="auto"/>
          <w:sz w:val="24"/>
          <w:highlight w:val="none"/>
          <w:lang w:val="en-US" w:eastAsia="zh-CN"/>
        </w:rPr>
        <w:t>30</w:t>
      </w:r>
      <w:r>
        <w:rPr>
          <w:rFonts w:hAnsi="宋体"/>
          <w:b/>
          <w:color w:val="auto"/>
          <w:sz w:val="24"/>
          <w:highlight w:val="none"/>
        </w:rPr>
        <w:t>日内</w:t>
      </w:r>
      <w:r>
        <w:rPr>
          <w:rFonts w:hAnsi="宋体"/>
          <w:color w:val="auto"/>
          <w:sz w:val="24"/>
          <w:highlight w:val="none"/>
        </w:rPr>
        <w:t>，合同签订前，中标人应按本须知前附表</w:t>
      </w:r>
      <w:r>
        <w:rPr>
          <w:rFonts w:hAnsi="宋体"/>
          <w:color w:val="auto"/>
          <w:sz w:val="24"/>
          <w:highlight w:val="none"/>
          <w:u w:val="single"/>
        </w:rPr>
        <w:t>第</w:t>
      </w:r>
      <w:r>
        <w:rPr>
          <w:color w:val="auto"/>
          <w:sz w:val="24"/>
          <w:highlight w:val="none"/>
          <w:u w:val="single"/>
        </w:rPr>
        <w:t>2</w:t>
      </w:r>
      <w:r>
        <w:rPr>
          <w:rFonts w:hint="eastAsia"/>
          <w:color w:val="auto"/>
          <w:sz w:val="24"/>
          <w:highlight w:val="none"/>
          <w:u w:val="single"/>
          <w:lang w:val="en-US" w:eastAsia="zh-CN"/>
        </w:rPr>
        <w:t>0</w:t>
      </w:r>
      <w:r>
        <w:rPr>
          <w:rFonts w:hAnsi="宋体"/>
          <w:color w:val="auto"/>
          <w:sz w:val="24"/>
          <w:highlight w:val="none"/>
          <w:u w:val="single"/>
        </w:rPr>
        <w:t>项</w:t>
      </w:r>
      <w:r>
        <w:rPr>
          <w:rFonts w:hAnsi="宋体"/>
          <w:color w:val="auto"/>
          <w:sz w:val="24"/>
          <w:highlight w:val="none"/>
        </w:rPr>
        <w:t>规定的金额向招标人提交履约</w:t>
      </w:r>
      <w:r>
        <w:rPr>
          <w:rFonts w:hint="eastAsia" w:hAnsi="宋体"/>
          <w:color w:val="auto"/>
          <w:sz w:val="24"/>
          <w:highlight w:val="none"/>
          <w:lang w:val="en-US" w:eastAsia="zh-CN"/>
        </w:rPr>
        <w:t>保证金</w:t>
      </w:r>
      <w:r>
        <w:rPr>
          <w:rFonts w:hAnsi="宋体"/>
          <w:color w:val="auto"/>
          <w:sz w:val="24"/>
          <w:highlight w:val="none"/>
        </w:rPr>
        <w:t>，</w:t>
      </w:r>
      <w:r>
        <w:rPr>
          <w:rFonts w:hint="eastAsia" w:hAnsi="宋体"/>
          <w:color w:val="auto"/>
          <w:sz w:val="24"/>
          <w:highlight w:val="none"/>
          <w:lang w:val="en-US" w:eastAsia="zh-CN"/>
        </w:rPr>
        <w:t>保证金</w:t>
      </w:r>
      <w:r>
        <w:rPr>
          <w:rFonts w:hAnsi="宋体"/>
          <w:color w:val="auto"/>
          <w:sz w:val="24"/>
          <w:highlight w:val="none"/>
        </w:rPr>
        <w:t>的形式为</w:t>
      </w:r>
      <w:r>
        <w:rPr>
          <w:rFonts w:hAnsi="宋体"/>
          <w:b/>
          <w:color w:val="auto"/>
          <w:sz w:val="24"/>
          <w:highlight w:val="none"/>
        </w:rPr>
        <w:t>银行转账或银行保函</w:t>
      </w:r>
      <w:r>
        <w:rPr>
          <w:rFonts w:hint="eastAsia" w:hAnsi="宋体"/>
          <w:b/>
          <w:color w:val="auto"/>
          <w:sz w:val="24"/>
          <w:highlight w:val="none"/>
          <w:lang w:val="en-US" w:eastAsia="zh-CN"/>
        </w:rPr>
        <w:t>等</w:t>
      </w:r>
      <w:r>
        <w:rPr>
          <w:rFonts w:hint="eastAsia" w:ascii="Times New Roman" w:hAnsi="宋体" w:eastAsia="宋体" w:cs="Times New Roman"/>
          <w:color w:val="auto"/>
          <w:sz w:val="24"/>
          <w:highlight w:val="none"/>
          <w:lang w:val="en-US" w:eastAsia="zh-CN"/>
        </w:rPr>
        <w:t>。逾期没收投标保证金。</w:t>
      </w:r>
    </w:p>
    <w:p w14:paraId="367CAB8B">
      <w:pPr>
        <w:spacing w:line="360" w:lineRule="auto"/>
        <w:ind w:firstLine="482"/>
        <w:rPr>
          <w:color w:val="auto"/>
          <w:sz w:val="24"/>
          <w:highlight w:val="none"/>
        </w:rPr>
      </w:pPr>
      <w:r>
        <w:rPr>
          <w:b/>
          <w:color w:val="auto"/>
          <w:sz w:val="24"/>
          <w:highlight w:val="none"/>
        </w:rPr>
        <w:t>36</w:t>
      </w:r>
      <w:r>
        <w:rPr>
          <w:rFonts w:hAnsi="宋体"/>
          <w:b/>
          <w:color w:val="auto"/>
          <w:sz w:val="24"/>
          <w:highlight w:val="none"/>
        </w:rPr>
        <w:t>、</w:t>
      </w:r>
      <w:r>
        <w:rPr>
          <w:rFonts w:hAnsi="宋体"/>
          <w:color w:val="auto"/>
          <w:sz w:val="24"/>
          <w:highlight w:val="none"/>
        </w:rPr>
        <w:t>若中标人不能按本须知第</w:t>
      </w:r>
      <w:r>
        <w:rPr>
          <w:color w:val="auto"/>
          <w:sz w:val="24"/>
          <w:highlight w:val="none"/>
        </w:rPr>
        <w:t>34</w:t>
      </w:r>
      <w:r>
        <w:rPr>
          <w:rFonts w:hAnsi="宋体"/>
          <w:color w:val="auto"/>
          <w:sz w:val="24"/>
          <w:highlight w:val="none"/>
        </w:rPr>
        <w:t>条、</w:t>
      </w:r>
      <w:r>
        <w:rPr>
          <w:color w:val="auto"/>
          <w:sz w:val="24"/>
          <w:highlight w:val="none"/>
        </w:rPr>
        <w:t>35</w:t>
      </w:r>
      <w:r>
        <w:rPr>
          <w:rFonts w:hAnsi="宋体"/>
          <w:color w:val="auto"/>
          <w:sz w:val="24"/>
          <w:highlight w:val="none"/>
        </w:rPr>
        <w:t>条款的规定执行，</w:t>
      </w:r>
      <w:r>
        <w:rPr>
          <w:rFonts w:hAnsi="宋体"/>
          <w:b/>
          <w:color w:val="auto"/>
          <w:sz w:val="24"/>
          <w:highlight w:val="none"/>
        </w:rPr>
        <w:t>视作中标人放弃中标及签订合同的权利，并没收其投标保证金，</w:t>
      </w:r>
      <w:r>
        <w:rPr>
          <w:rFonts w:hAnsi="宋体"/>
          <w:color w:val="auto"/>
          <w:sz w:val="24"/>
          <w:highlight w:val="none"/>
        </w:rPr>
        <w:t>中标人的行为给招标人造成损失超过投标保证金数额的，还应当对超过部分予以赔偿。中标人由第二中标候选人替补，以此类推。</w:t>
      </w:r>
    </w:p>
    <w:p w14:paraId="56422A89">
      <w:pPr>
        <w:spacing w:line="360" w:lineRule="auto"/>
        <w:ind w:firstLine="482"/>
        <w:rPr>
          <w:color w:val="auto"/>
          <w:sz w:val="24"/>
          <w:highlight w:val="none"/>
        </w:rPr>
      </w:pPr>
      <w:r>
        <w:rPr>
          <w:b/>
          <w:color w:val="auto"/>
          <w:sz w:val="24"/>
          <w:highlight w:val="none"/>
        </w:rPr>
        <w:t>37</w:t>
      </w:r>
      <w:r>
        <w:rPr>
          <w:rFonts w:hAnsi="宋体"/>
          <w:b/>
          <w:color w:val="auto"/>
          <w:sz w:val="24"/>
          <w:highlight w:val="none"/>
        </w:rPr>
        <w:t>、</w:t>
      </w:r>
      <w:r>
        <w:rPr>
          <w:rFonts w:hAnsi="宋体"/>
          <w:color w:val="auto"/>
          <w:sz w:val="24"/>
          <w:highlight w:val="none"/>
        </w:rPr>
        <w:t>中标人在中标后或施工期间不得随意变更中标项目负责人。如果出现特殊情况，确需更换的，应当经招标人同意。</w:t>
      </w:r>
    </w:p>
    <w:p w14:paraId="74BCAA7D">
      <w:pPr>
        <w:widowControl/>
        <w:spacing w:line="360" w:lineRule="auto"/>
        <w:jc w:val="center"/>
        <w:rPr>
          <w:color w:val="auto"/>
          <w:highlight w:val="none"/>
        </w:rPr>
      </w:pPr>
      <w:bookmarkStart w:id="28" w:name="_Toc404159959"/>
      <w:bookmarkStart w:id="29" w:name="_Toc465181335"/>
      <w:r>
        <w:rPr>
          <w:color w:val="auto"/>
          <w:sz w:val="36"/>
          <w:szCs w:val="36"/>
          <w:highlight w:val="none"/>
        </w:rPr>
        <w:br w:type="page"/>
      </w:r>
      <w:r>
        <w:rPr>
          <w:rFonts w:hAnsi="宋体"/>
          <w:color w:val="auto"/>
          <w:sz w:val="36"/>
          <w:szCs w:val="36"/>
          <w:highlight w:val="none"/>
        </w:rPr>
        <w:t>第二章评标办法（价格单因素评标办法）</w:t>
      </w:r>
      <w:bookmarkEnd w:id="28"/>
      <w:bookmarkEnd w:id="29"/>
    </w:p>
    <w:p w14:paraId="6EA2A39B">
      <w:pPr>
        <w:spacing w:line="460" w:lineRule="exact"/>
        <w:ind w:firstLine="482" w:firstLineChars="200"/>
        <w:rPr>
          <w:b/>
          <w:color w:val="auto"/>
          <w:sz w:val="24"/>
          <w:highlight w:val="none"/>
        </w:rPr>
      </w:pPr>
      <w:r>
        <w:rPr>
          <w:rFonts w:hAnsi="宋体"/>
          <w:b/>
          <w:color w:val="auto"/>
          <w:sz w:val="24"/>
          <w:highlight w:val="none"/>
        </w:rPr>
        <w:t>每个投标人在递交投标文件的同时，由授权委托人当场出示授权委托书原件和本人身份证原件；如为法定代表人参加投标，则须由法定代表人当场出示法定代表人身份证明原件和本人身份证原件，准时参加开标会议，否则，其投标文件不予接受。</w:t>
      </w:r>
    </w:p>
    <w:p w14:paraId="1D22DEC2">
      <w:pPr>
        <w:spacing w:line="460" w:lineRule="exact"/>
        <w:ind w:firstLine="482" w:firstLineChars="200"/>
        <w:rPr>
          <w:b/>
          <w:color w:val="auto"/>
          <w:sz w:val="24"/>
          <w:highlight w:val="none"/>
        </w:rPr>
      </w:pPr>
      <w:r>
        <w:rPr>
          <w:rFonts w:hAnsi="宋体"/>
          <w:b/>
          <w:color w:val="auto"/>
          <w:sz w:val="24"/>
          <w:highlight w:val="none"/>
        </w:rPr>
        <w:t>注：除投标文件的资格审查文件中要求提供法定代表人身份证明（或授权委托书）须按招标文件要求装订并密封。投标人递交投标文件的同时递交的法定代表人身份证明（或授权委托书）由投标人另行单独提供，无须密封。</w:t>
      </w:r>
    </w:p>
    <w:p w14:paraId="642E922A">
      <w:pPr>
        <w:spacing w:line="460" w:lineRule="exact"/>
        <w:ind w:firstLine="482" w:firstLineChars="200"/>
        <w:rPr>
          <w:b/>
          <w:color w:val="auto"/>
          <w:sz w:val="24"/>
          <w:highlight w:val="none"/>
        </w:rPr>
      </w:pPr>
      <w:r>
        <w:rPr>
          <w:rFonts w:hAnsi="宋体"/>
          <w:b/>
          <w:color w:val="auto"/>
          <w:sz w:val="24"/>
          <w:highlight w:val="none"/>
        </w:rPr>
        <w:t>一、本工程采用价格单因素评标办法，且采用资格后审，具体资格审查及评标细则如下：</w:t>
      </w:r>
    </w:p>
    <w:p w14:paraId="2C4B198E">
      <w:pPr>
        <w:spacing w:line="360" w:lineRule="auto"/>
        <w:ind w:firstLine="482"/>
        <w:rPr>
          <w:color w:val="auto"/>
          <w:highlight w:val="none"/>
        </w:rPr>
      </w:pPr>
      <w:r>
        <w:rPr>
          <w:rFonts w:hAnsi="宋体"/>
          <w:color w:val="auto"/>
          <w:kern w:val="0"/>
          <w:sz w:val="24"/>
          <w:highlight w:val="none"/>
        </w:rPr>
        <w:t>（一）评标程序</w:t>
      </w:r>
    </w:p>
    <w:p w14:paraId="787464CC">
      <w:pPr>
        <w:widowControl/>
        <w:adjustRightInd w:val="0"/>
        <w:snapToGrid w:val="0"/>
        <w:spacing w:line="360" w:lineRule="auto"/>
        <w:ind w:firstLine="480" w:firstLineChars="200"/>
        <w:jc w:val="left"/>
        <w:rPr>
          <w:color w:val="auto"/>
          <w:kern w:val="0"/>
          <w:sz w:val="24"/>
          <w:highlight w:val="none"/>
        </w:rPr>
      </w:pPr>
      <w:r>
        <w:rPr>
          <w:rFonts w:hAnsi="宋体"/>
          <w:color w:val="auto"/>
          <w:kern w:val="0"/>
          <w:sz w:val="24"/>
          <w:highlight w:val="none"/>
        </w:rPr>
        <w:t>资格符合性评审</w:t>
      </w:r>
      <w:r>
        <w:rPr>
          <w:color w:val="auto"/>
          <w:kern w:val="0"/>
          <w:sz w:val="24"/>
          <w:highlight w:val="none"/>
        </w:rPr>
        <w:t>→</w:t>
      </w:r>
      <w:r>
        <w:rPr>
          <w:rFonts w:hAnsi="宋体"/>
          <w:color w:val="auto"/>
          <w:kern w:val="0"/>
          <w:sz w:val="24"/>
          <w:highlight w:val="none"/>
        </w:rPr>
        <w:t>商务标开标</w:t>
      </w:r>
      <w:r>
        <w:rPr>
          <w:color w:val="auto"/>
          <w:kern w:val="0"/>
          <w:sz w:val="24"/>
          <w:highlight w:val="none"/>
        </w:rPr>
        <w:t>→</w:t>
      </w:r>
      <w:r>
        <w:rPr>
          <w:rFonts w:hAnsi="宋体"/>
          <w:color w:val="auto"/>
          <w:kern w:val="0"/>
          <w:sz w:val="24"/>
          <w:highlight w:val="none"/>
        </w:rPr>
        <w:t>商务标评审方法及相关系数</w:t>
      </w:r>
      <w:r>
        <w:rPr>
          <w:color w:val="auto"/>
          <w:kern w:val="0"/>
          <w:sz w:val="24"/>
          <w:highlight w:val="none"/>
        </w:rPr>
        <w:t>→</w:t>
      </w:r>
      <w:r>
        <w:rPr>
          <w:rFonts w:hAnsi="宋体"/>
          <w:color w:val="auto"/>
          <w:kern w:val="0"/>
          <w:sz w:val="24"/>
          <w:highlight w:val="none"/>
        </w:rPr>
        <w:t>商务标评委详细评审</w:t>
      </w:r>
      <w:r>
        <w:rPr>
          <w:color w:val="auto"/>
          <w:kern w:val="0"/>
          <w:sz w:val="24"/>
          <w:highlight w:val="none"/>
        </w:rPr>
        <w:t>→</w:t>
      </w:r>
      <w:r>
        <w:rPr>
          <w:rFonts w:hAnsi="宋体"/>
          <w:color w:val="auto"/>
          <w:kern w:val="0"/>
          <w:sz w:val="24"/>
          <w:highlight w:val="none"/>
        </w:rPr>
        <w:t>确定中标候选人</w:t>
      </w:r>
    </w:p>
    <w:p w14:paraId="117A5E3A">
      <w:pPr>
        <w:widowControl/>
        <w:adjustRightInd w:val="0"/>
        <w:snapToGrid w:val="0"/>
        <w:spacing w:line="360" w:lineRule="auto"/>
        <w:jc w:val="left"/>
        <w:rPr>
          <w:b/>
          <w:bCs/>
          <w:color w:val="auto"/>
          <w:kern w:val="0"/>
          <w:sz w:val="24"/>
          <w:highlight w:val="none"/>
        </w:rPr>
      </w:pPr>
      <w:r>
        <w:rPr>
          <w:b/>
          <w:bCs/>
          <w:color w:val="auto"/>
          <w:kern w:val="0"/>
          <w:sz w:val="24"/>
          <w:highlight w:val="none"/>
        </w:rPr>
        <w:t xml:space="preserve">  </w:t>
      </w:r>
      <w:r>
        <w:rPr>
          <w:rFonts w:hAnsi="宋体"/>
          <w:color w:val="auto"/>
          <w:kern w:val="0"/>
          <w:sz w:val="24"/>
          <w:highlight w:val="none"/>
        </w:rPr>
        <w:t>（二）评审标准</w:t>
      </w:r>
    </w:p>
    <w:p w14:paraId="61E398B5">
      <w:pPr>
        <w:adjustRightInd w:val="0"/>
        <w:snapToGrid w:val="0"/>
        <w:spacing w:line="360" w:lineRule="auto"/>
        <w:ind w:firstLine="482"/>
        <w:rPr>
          <w:b/>
          <w:bCs/>
          <w:color w:val="auto"/>
          <w:kern w:val="0"/>
          <w:sz w:val="24"/>
          <w:highlight w:val="none"/>
        </w:rPr>
      </w:pPr>
      <w:r>
        <w:rPr>
          <w:rFonts w:hAnsi="宋体"/>
          <w:color w:val="auto"/>
          <w:kern w:val="0"/>
          <w:sz w:val="24"/>
          <w:highlight w:val="none"/>
        </w:rPr>
        <w:t>评标委员会将按评审标准、资格评审标准的合格条件，对各投标人递交的资格审查书面资料进行评审，并公布资格审查合格者名单。</w:t>
      </w:r>
    </w:p>
    <w:p w14:paraId="54E8B23C">
      <w:pPr>
        <w:widowControl/>
        <w:spacing w:line="360" w:lineRule="auto"/>
        <w:ind w:firstLine="480" w:firstLineChars="200"/>
        <w:jc w:val="left"/>
        <w:rPr>
          <w:color w:val="auto"/>
          <w:kern w:val="0"/>
          <w:sz w:val="24"/>
          <w:highlight w:val="none"/>
        </w:rPr>
      </w:pPr>
      <w:r>
        <w:rPr>
          <w:color w:val="auto"/>
          <w:kern w:val="0"/>
          <w:sz w:val="24"/>
          <w:highlight w:val="none"/>
        </w:rPr>
        <w:t>1</w:t>
      </w:r>
      <w:r>
        <w:rPr>
          <w:rFonts w:hAnsi="宋体"/>
          <w:color w:val="auto"/>
          <w:kern w:val="0"/>
          <w:sz w:val="24"/>
          <w:highlight w:val="none"/>
        </w:rPr>
        <w:t>、资格符合性评审</w:t>
      </w:r>
    </w:p>
    <w:p w14:paraId="41867CB1">
      <w:pPr>
        <w:widowControl/>
        <w:spacing w:line="360" w:lineRule="auto"/>
        <w:ind w:firstLine="482" w:firstLineChars="200"/>
        <w:jc w:val="center"/>
        <w:rPr>
          <w:rFonts w:hAnsi="宋体"/>
          <w:b/>
          <w:color w:val="auto"/>
          <w:sz w:val="24"/>
          <w:highlight w:val="none"/>
          <w:u w:val="single"/>
        </w:rPr>
      </w:pPr>
      <w:r>
        <w:rPr>
          <w:rFonts w:hAnsi="宋体"/>
          <w:b/>
          <w:color w:val="auto"/>
          <w:sz w:val="24"/>
          <w:highlight w:val="none"/>
          <w:u w:val="single"/>
        </w:rPr>
        <w:t>资格审查标准汇总表</w:t>
      </w:r>
    </w:p>
    <w:tbl>
      <w:tblPr>
        <w:tblStyle w:val="47"/>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800"/>
        <w:gridCol w:w="3536"/>
        <w:gridCol w:w="3681"/>
      </w:tblGrid>
      <w:tr w14:paraId="3CAC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blCellSpacing w:w="0" w:type="dxa"/>
          <w:jc w:val="center"/>
        </w:trPr>
        <w:tc>
          <w:tcPr>
            <w:tcW w:w="552" w:type="dxa"/>
            <w:noWrap w:val="0"/>
            <w:vAlign w:val="center"/>
          </w:tcPr>
          <w:p w14:paraId="15D2E5A5">
            <w:pPr>
              <w:widowControl/>
              <w:jc w:val="center"/>
              <w:rPr>
                <w:rFonts w:hint="eastAsia" w:ascii="宋体" w:hAnsi="宋体" w:cs="宋体"/>
                <w:b/>
                <w:kern w:val="0"/>
                <w:sz w:val="24"/>
                <w:szCs w:val="24"/>
              </w:rPr>
            </w:pPr>
            <w:bookmarkStart w:id="30" w:name="OLE_LINK2"/>
            <w:r>
              <w:rPr>
                <w:rFonts w:hint="eastAsia" w:ascii="宋体" w:hAnsi="宋体" w:cs="宋体"/>
                <w:b/>
                <w:kern w:val="0"/>
                <w:sz w:val="24"/>
                <w:szCs w:val="24"/>
              </w:rPr>
              <w:t>序号</w:t>
            </w:r>
          </w:p>
        </w:tc>
        <w:tc>
          <w:tcPr>
            <w:tcW w:w="1800" w:type="dxa"/>
            <w:noWrap w:val="0"/>
            <w:vAlign w:val="center"/>
          </w:tcPr>
          <w:p w14:paraId="62BAE6C2">
            <w:pPr>
              <w:widowControl/>
              <w:jc w:val="center"/>
              <w:rPr>
                <w:rFonts w:hint="eastAsia" w:ascii="宋体" w:hAnsi="宋体" w:cs="宋体"/>
                <w:b/>
                <w:kern w:val="0"/>
                <w:sz w:val="24"/>
                <w:szCs w:val="24"/>
              </w:rPr>
            </w:pPr>
            <w:r>
              <w:rPr>
                <w:rFonts w:hint="eastAsia" w:ascii="宋体" w:hAnsi="宋体" w:cs="宋体"/>
                <w:b/>
                <w:kern w:val="0"/>
                <w:sz w:val="24"/>
                <w:szCs w:val="24"/>
              </w:rPr>
              <w:t>项目内容</w:t>
            </w:r>
          </w:p>
        </w:tc>
        <w:tc>
          <w:tcPr>
            <w:tcW w:w="3536" w:type="dxa"/>
            <w:noWrap w:val="0"/>
            <w:vAlign w:val="center"/>
          </w:tcPr>
          <w:p w14:paraId="426B0ED0">
            <w:pPr>
              <w:widowControl/>
              <w:jc w:val="center"/>
              <w:rPr>
                <w:rFonts w:hint="eastAsia" w:ascii="宋体" w:hAnsi="宋体" w:cs="宋体"/>
                <w:b/>
                <w:kern w:val="0"/>
                <w:sz w:val="24"/>
                <w:szCs w:val="24"/>
              </w:rPr>
            </w:pPr>
            <w:r>
              <w:rPr>
                <w:rFonts w:hint="eastAsia" w:ascii="宋体" w:hAnsi="宋体" w:cs="宋体"/>
                <w:b/>
                <w:kern w:val="0"/>
                <w:sz w:val="24"/>
                <w:szCs w:val="24"/>
              </w:rPr>
              <w:t>合格条件</w:t>
            </w:r>
          </w:p>
        </w:tc>
        <w:tc>
          <w:tcPr>
            <w:tcW w:w="3681" w:type="dxa"/>
            <w:noWrap w:val="0"/>
            <w:vAlign w:val="center"/>
          </w:tcPr>
          <w:p w14:paraId="4EAB831C">
            <w:pPr>
              <w:widowControl/>
              <w:jc w:val="center"/>
              <w:rPr>
                <w:rFonts w:hint="eastAsia" w:ascii="宋体" w:hAnsi="宋体" w:cs="宋体"/>
                <w:b/>
                <w:kern w:val="0"/>
                <w:sz w:val="24"/>
                <w:szCs w:val="24"/>
              </w:rPr>
            </w:pPr>
            <w:r>
              <w:rPr>
                <w:rFonts w:hint="eastAsia" w:ascii="宋体" w:hAnsi="宋体" w:cs="宋体"/>
                <w:b/>
                <w:kern w:val="0"/>
                <w:sz w:val="24"/>
                <w:szCs w:val="24"/>
              </w:rPr>
              <w:t>投标人需提供的材料</w:t>
            </w:r>
          </w:p>
        </w:tc>
      </w:tr>
      <w:tr w14:paraId="4EE3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552" w:type="dxa"/>
            <w:noWrap w:val="0"/>
            <w:vAlign w:val="center"/>
          </w:tcPr>
          <w:p w14:paraId="64175A3F">
            <w:pPr>
              <w:widowControl/>
              <w:jc w:val="center"/>
              <w:rPr>
                <w:rFonts w:hint="eastAsia" w:ascii="宋体" w:hAnsi="宋体" w:cs="宋体"/>
                <w:kern w:val="0"/>
                <w:sz w:val="24"/>
                <w:szCs w:val="24"/>
              </w:rPr>
            </w:pPr>
            <w:r>
              <w:rPr>
                <w:rFonts w:hint="eastAsia" w:ascii="宋体" w:hAnsi="宋体" w:cs="宋体"/>
                <w:kern w:val="0"/>
                <w:sz w:val="24"/>
                <w:szCs w:val="24"/>
              </w:rPr>
              <w:t>1</w:t>
            </w:r>
          </w:p>
        </w:tc>
        <w:tc>
          <w:tcPr>
            <w:tcW w:w="1800" w:type="dxa"/>
            <w:noWrap w:val="0"/>
            <w:vAlign w:val="center"/>
          </w:tcPr>
          <w:p w14:paraId="0F73D68C">
            <w:pPr>
              <w:widowControl/>
              <w:spacing w:line="440" w:lineRule="exact"/>
              <w:ind w:left="105" w:leftChars="50"/>
              <w:jc w:val="left"/>
              <w:rPr>
                <w:rFonts w:hint="eastAsia" w:ascii="宋体" w:hAnsi="宋体" w:cs="宋体"/>
                <w:kern w:val="0"/>
                <w:sz w:val="24"/>
                <w:szCs w:val="24"/>
              </w:rPr>
            </w:pPr>
            <w:r>
              <w:rPr>
                <w:rFonts w:hint="eastAsia" w:ascii="宋体" w:hAnsi="宋体" w:cs="宋体"/>
                <w:kern w:val="0"/>
                <w:sz w:val="24"/>
                <w:szCs w:val="24"/>
                <w:lang w:val="zh-CN"/>
              </w:rPr>
              <w:t>法定代表人身份证明</w:t>
            </w:r>
          </w:p>
        </w:tc>
        <w:tc>
          <w:tcPr>
            <w:tcW w:w="3536" w:type="dxa"/>
            <w:noWrap w:val="0"/>
            <w:vAlign w:val="center"/>
          </w:tcPr>
          <w:p w14:paraId="5D695B40">
            <w:pPr>
              <w:widowControl/>
              <w:spacing w:line="440" w:lineRule="exact"/>
              <w:ind w:left="105" w:leftChars="50"/>
              <w:jc w:val="left"/>
              <w:rPr>
                <w:rFonts w:hint="eastAsia" w:ascii="宋体" w:hAnsi="宋体" w:cs="宋体"/>
                <w:kern w:val="0"/>
                <w:sz w:val="24"/>
                <w:szCs w:val="24"/>
              </w:rPr>
            </w:pPr>
            <w:r>
              <w:rPr>
                <w:rFonts w:hint="eastAsia" w:ascii="宋体" w:hAnsi="宋体" w:cs="宋体"/>
                <w:kern w:val="0"/>
                <w:sz w:val="24"/>
                <w:szCs w:val="24"/>
                <w:lang w:val="zh-CN"/>
              </w:rPr>
              <w:t>有效的法定代表人身份证明书</w:t>
            </w:r>
          </w:p>
        </w:tc>
        <w:tc>
          <w:tcPr>
            <w:tcW w:w="3681" w:type="dxa"/>
            <w:noWrap w:val="0"/>
            <w:vAlign w:val="center"/>
          </w:tcPr>
          <w:p w14:paraId="017F85D7">
            <w:pPr>
              <w:widowControl/>
              <w:spacing w:line="440" w:lineRule="exact"/>
              <w:ind w:left="105" w:leftChars="50"/>
              <w:jc w:val="left"/>
              <w:rPr>
                <w:rFonts w:hint="eastAsia" w:ascii="宋体" w:hAnsi="宋体" w:cs="宋体"/>
                <w:kern w:val="0"/>
                <w:sz w:val="24"/>
                <w:szCs w:val="24"/>
              </w:rPr>
            </w:pPr>
            <w:r>
              <w:rPr>
                <w:rFonts w:hint="eastAsia" w:ascii="宋体" w:hAnsi="宋体" w:cs="宋体"/>
                <w:kern w:val="0"/>
                <w:sz w:val="24"/>
                <w:szCs w:val="24"/>
                <w:lang w:val="zh-CN"/>
              </w:rPr>
              <w:t>法定代表人身份证明书</w:t>
            </w:r>
            <w:r>
              <w:rPr>
                <w:rFonts w:hint="eastAsia" w:ascii="宋体" w:hAnsi="宋体" w:cs="宋体"/>
                <w:kern w:val="0"/>
                <w:sz w:val="24"/>
                <w:szCs w:val="24"/>
              </w:rPr>
              <w:t>原件</w:t>
            </w:r>
          </w:p>
        </w:tc>
      </w:tr>
      <w:tr w14:paraId="5992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552" w:type="dxa"/>
            <w:noWrap w:val="0"/>
            <w:vAlign w:val="center"/>
          </w:tcPr>
          <w:p w14:paraId="6ABCB569">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1800" w:type="dxa"/>
            <w:noWrap w:val="0"/>
            <w:vAlign w:val="center"/>
          </w:tcPr>
          <w:p w14:paraId="2088FFEB">
            <w:pPr>
              <w:widowControl/>
              <w:spacing w:line="440" w:lineRule="exact"/>
              <w:ind w:left="105" w:leftChars="50"/>
              <w:jc w:val="left"/>
              <w:rPr>
                <w:rFonts w:hint="eastAsia" w:ascii="宋体" w:hAnsi="宋体" w:cs="宋体"/>
                <w:kern w:val="0"/>
                <w:sz w:val="24"/>
                <w:szCs w:val="24"/>
              </w:rPr>
            </w:pPr>
            <w:r>
              <w:rPr>
                <w:rFonts w:hint="eastAsia" w:ascii="宋体" w:hAnsi="宋体" w:cs="宋体"/>
                <w:kern w:val="0"/>
                <w:sz w:val="24"/>
                <w:szCs w:val="24"/>
                <w:lang w:val="zh-CN"/>
              </w:rPr>
              <w:t>授权委托书（如有授权）</w:t>
            </w:r>
          </w:p>
        </w:tc>
        <w:tc>
          <w:tcPr>
            <w:tcW w:w="3536" w:type="dxa"/>
            <w:noWrap w:val="0"/>
            <w:vAlign w:val="center"/>
          </w:tcPr>
          <w:p w14:paraId="2797FA9D">
            <w:pPr>
              <w:widowControl/>
              <w:spacing w:line="440" w:lineRule="exact"/>
              <w:ind w:left="105" w:leftChars="50"/>
              <w:jc w:val="left"/>
              <w:rPr>
                <w:rFonts w:hint="eastAsia" w:ascii="宋体" w:hAnsi="宋体" w:cs="宋体"/>
                <w:kern w:val="0"/>
                <w:sz w:val="24"/>
                <w:szCs w:val="24"/>
              </w:rPr>
            </w:pPr>
            <w:r>
              <w:rPr>
                <w:rFonts w:hint="eastAsia" w:ascii="宋体" w:hAnsi="宋体" w:cs="宋体"/>
                <w:kern w:val="0"/>
                <w:sz w:val="24"/>
                <w:szCs w:val="24"/>
                <w:lang w:val="zh-CN"/>
              </w:rPr>
              <w:t>有效的授权委托书</w:t>
            </w:r>
          </w:p>
        </w:tc>
        <w:tc>
          <w:tcPr>
            <w:tcW w:w="3681" w:type="dxa"/>
            <w:noWrap w:val="0"/>
            <w:vAlign w:val="center"/>
          </w:tcPr>
          <w:p w14:paraId="2D18FD4D">
            <w:pPr>
              <w:widowControl/>
              <w:spacing w:line="440" w:lineRule="exact"/>
              <w:ind w:left="105" w:leftChars="50"/>
              <w:jc w:val="left"/>
              <w:rPr>
                <w:rFonts w:hint="eastAsia" w:ascii="宋体" w:hAnsi="宋体" w:cs="宋体"/>
                <w:kern w:val="0"/>
                <w:sz w:val="24"/>
                <w:szCs w:val="24"/>
              </w:rPr>
            </w:pPr>
            <w:r>
              <w:rPr>
                <w:rFonts w:hint="eastAsia" w:ascii="宋体" w:hAnsi="宋体" w:cs="宋体"/>
                <w:kern w:val="0"/>
                <w:sz w:val="24"/>
                <w:szCs w:val="24"/>
                <w:lang w:val="zh-CN"/>
              </w:rPr>
              <w:t>授权委托书</w:t>
            </w:r>
            <w:r>
              <w:rPr>
                <w:rFonts w:hint="eastAsia" w:ascii="宋体" w:hAnsi="宋体" w:cs="宋体"/>
                <w:kern w:val="0"/>
                <w:sz w:val="24"/>
                <w:szCs w:val="24"/>
              </w:rPr>
              <w:t>原件</w:t>
            </w:r>
            <w:r>
              <w:rPr>
                <w:rFonts w:hint="eastAsia" w:ascii="宋体" w:hAnsi="宋体" w:cs="宋体"/>
                <w:kern w:val="0"/>
                <w:sz w:val="24"/>
                <w:szCs w:val="24"/>
                <w:lang w:val="zh-CN"/>
              </w:rPr>
              <w:t>（</w:t>
            </w:r>
            <w:r>
              <w:rPr>
                <w:rFonts w:hint="eastAsia" w:ascii="宋体" w:hAnsi="宋体" w:cs="宋体"/>
                <w:kern w:val="0"/>
                <w:sz w:val="24"/>
                <w:szCs w:val="24"/>
              </w:rPr>
              <w:t>如有</w:t>
            </w:r>
            <w:r>
              <w:rPr>
                <w:rFonts w:hint="eastAsia" w:ascii="宋体" w:hAnsi="宋体" w:cs="宋体"/>
                <w:kern w:val="0"/>
                <w:sz w:val="24"/>
                <w:szCs w:val="24"/>
                <w:lang w:val="zh-CN"/>
              </w:rPr>
              <w:t>）</w:t>
            </w:r>
          </w:p>
        </w:tc>
      </w:tr>
      <w:bookmarkEnd w:id="30"/>
      <w:tr w14:paraId="02729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552" w:type="dxa"/>
            <w:noWrap w:val="0"/>
            <w:vAlign w:val="center"/>
          </w:tcPr>
          <w:p w14:paraId="09D043D6">
            <w:pPr>
              <w:widowControl/>
              <w:jc w:val="center"/>
              <w:rPr>
                <w:rFonts w:hint="eastAsia" w:ascii="宋体" w:hAnsi="宋体" w:cs="宋体"/>
                <w:kern w:val="0"/>
                <w:sz w:val="24"/>
                <w:szCs w:val="24"/>
              </w:rPr>
            </w:pPr>
            <w:r>
              <w:rPr>
                <w:rFonts w:hint="eastAsia" w:ascii="宋体" w:hAnsi="宋体" w:cs="宋体"/>
                <w:kern w:val="0"/>
                <w:sz w:val="24"/>
                <w:szCs w:val="24"/>
              </w:rPr>
              <w:t>3</w:t>
            </w:r>
          </w:p>
        </w:tc>
        <w:tc>
          <w:tcPr>
            <w:tcW w:w="1800" w:type="dxa"/>
            <w:noWrap w:val="0"/>
            <w:vAlign w:val="center"/>
          </w:tcPr>
          <w:p w14:paraId="0CCEF664">
            <w:pPr>
              <w:widowControl/>
              <w:jc w:val="left"/>
              <w:rPr>
                <w:rFonts w:hint="eastAsia" w:ascii="宋体" w:hAnsi="宋体" w:cs="宋体"/>
                <w:kern w:val="0"/>
                <w:sz w:val="24"/>
                <w:szCs w:val="24"/>
              </w:rPr>
            </w:pPr>
            <w:r>
              <w:rPr>
                <w:rFonts w:hint="eastAsia" w:ascii="宋体" w:hAnsi="宋体" w:cs="宋体"/>
                <w:kern w:val="0"/>
                <w:sz w:val="24"/>
                <w:szCs w:val="24"/>
              </w:rPr>
              <w:t>具有独立订立合同的能力</w:t>
            </w:r>
          </w:p>
        </w:tc>
        <w:tc>
          <w:tcPr>
            <w:tcW w:w="3536" w:type="dxa"/>
            <w:noWrap w:val="0"/>
            <w:vAlign w:val="center"/>
          </w:tcPr>
          <w:p w14:paraId="2ACF30AC">
            <w:pPr>
              <w:widowControl/>
              <w:jc w:val="left"/>
              <w:rPr>
                <w:rFonts w:hint="eastAsia" w:ascii="宋体" w:hAnsi="宋体" w:cs="宋体"/>
                <w:kern w:val="0"/>
                <w:sz w:val="24"/>
                <w:szCs w:val="24"/>
              </w:rPr>
            </w:pPr>
            <w:r>
              <w:rPr>
                <w:rFonts w:hint="eastAsia" w:ascii="宋体" w:hAnsi="宋体" w:cs="宋体"/>
                <w:kern w:val="0"/>
                <w:sz w:val="24"/>
                <w:szCs w:val="24"/>
              </w:rPr>
              <w:t>有效的营业执照，并在人员、设备、资金等方面具有相应的施工能力</w:t>
            </w:r>
          </w:p>
        </w:tc>
        <w:tc>
          <w:tcPr>
            <w:tcW w:w="3681" w:type="dxa"/>
            <w:noWrap w:val="0"/>
            <w:vAlign w:val="center"/>
          </w:tcPr>
          <w:p w14:paraId="26B7301D">
            <w:pPr>
              <w:widowControl/>
              <w:jc w:val="left"/>
              <w:rPr>
                <w:rFonts w:hint="eastAsia" w:ascii="宋体" w:hAnsi="宋体" w:cs="宋体"/>
                <w:kern w:val="0"/>
                <w:sz w:val="24"/>
                <w:szCs w:val="24"/>
              </w:rPr>
            </w:pPr>
            <w:r>
              <w:rPr>
                <w:rFonts w:hint="eastAsia" w:ascii="宋体" w:hAnsi="宋体" w:cs="宋体"/>
                <w:kern w:val="0"/>
                <w:sz w:val="24"/>
                <w:szCs w:val="24"/>
              </w:rPr>
              <w:t>有效的企业营业执照</w:t>
            </w:r>
          </w:p>
        </w:tc>
      </w:tr>
      <w:tr w14:paraId="59DD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552" w:type="dxa"/>
            <w:noWrap w:val="0"/>
            <w:vAlign w:val="center"/>
          </w:tcPr>
          <w:p w14:paraId="12D7F3FE">
            <w:pPr>
              <w:widowControl/>
              <w:jc w:val="center"/>
              <w:rPr>
                <w:rFonts w:hint="eastAsia" w:ascii="宋体" w:hAnsi="宋体"/>
                <w:sz w:val="24"/>
                <w:szCs w:val="24"/>
              </w:rPr>
            </w:pPr>
            <w:r>
              <w:rPr>
                <w:rFonts w:hint="eastAsia" w:ascii="宋体" w:hAnsi="宋体"/>
                <w:sz w:val="24"/>
                <w:szCs w:val="24"/>
              </w:rPr>
              <w:t>4</w:t>
            </w:r>
          </w:p>
        </w:tc>
        <w:tc>
          <w:tcPr>
            <w:tcW w:w="1800" w:type="dxa"/>
            <w:noWrap w:val="0"/>
            <w:vAlign w:val="center"/>
          </w:tcPr>
          <w:p w14:paraId="30AA77D3">
            <w:pPr>
              <w:ind w:right="-107" w:rightChars="-51"/>
              <w:rPr>
                <w:rFonts w:ascii="宋体" w:hAnsi="宋体"/>
                <w:sz w:val="24"/>
                <w:szCs w:val="24"/>
              </w:rPr>
            </w:pPr>
            <w:r>
              <w:rPr>
                <w:rFonts w:ascii="宋体" w:hAnsi="宋体"/>
                <w:sz w:val="24"/>
                <w:szCs w:val="24"/>
              </w:rPr>
              <w:t>拟派项目负责人资质等级</w:t>
            </w:r>
          </w:p>
        </w:tc>
        <w:tc>
          <w:tcPr>
            <w:tcW w:w="3536" w:type="dxa"/>
            <w:noWrap w:val="0"/>
            <w:vAlign w:val="center"/>
          </w:tcPr>
          <w:p w14:paraId="5FA91B28">
            <w:pPr>
              <w:pStyle w:val="42"/>
              <w:shd w:val="clear" w:color="auto" w:fill="FFFFFF"/>
              <w:spacing w:before="0" w:beforeAutospacing="0" w:after="75" w:afterAutospacing="0"/>
              <w:ind w:firstLine="480"/>
              <w:rPr>
                <w:rFonts w:cs="Times New Roman"/>
                <w:kern w:val="2"/>
                <w:sz w:val="24"/>
                <w:szCs w:val="24"/>
              </w:rPr>
            </w:pPr>
            <w:r>
              <w:rPr>
                <w:rFonts w:hint="eastAsia" w:cs="Times New Roman"/>
                <w:kern w:val="2"/>
                <w:sz w:val="24"/>
                <w:szCs w:val="24"/>
              </w:rPr>
              <w:t>拟派项目负责人必须具备园林专业中级及以上职称及园林绿化工程施工管理5年以上工作经历。</w:t>
            </w:r>
          </w:p>
          <w:p w14:paraId="4907E898">
            <w:pPr>
              <w:pStyle w:val="42"/>
              <w:shd w:val="clear" w:color="auto" w:fill="FFFFFF"/>
              <w:spacing w:before="0" w:beforeAutospacing="0" w:after="75" w:afterAutospacing="0"/>
              <w:ind w:firstLine="480"/>
              <w:rPr>
                <w:rFonts w:hint="eastAsia" w:cs="Times New Roman"/>
                <w:kern w:val="2"/>
                <w:sz w:val="24"/>
                <w:szCs w:val="24"/>
              </w:rPr>
            </w:pPr>
            <w:r>
              <w:rPr>
                <w:rFonts w:hint="eastAsia" w:cs="Times New Roman"/>
                <w:kern w:val="2"/>
                <w:sz w:val="24"/>
                <w:szCs w:val="24"/>
              </w:rPr>
              <w:t>注：①工作经历按实际从事专业管理工作时间起算，以园林绿化及相关专业学历证书颁发时间或其最早参与园林绿化工程施工现场管理的工程竣工资料确定。</w:t>
            </w:r>
          </w:p>
          <w:p w14:paraId="122C9877">
            <w:pPr>
              <w:pStyle w:val="42"/>
              <w:shd w:val="clear" w:color="auto" w:fill="FFFFFF"/>
              <w:spacing w:before="0" w:beforeAutospacing="0" w:after="75" w:afterAutospacing="0"/>
              <w:ind w:firstLine="480"/>
              <w:rPr>
                <w:rFonts w:cs="Times New Roman"/>
                <w:kern w:val="2"/>
                <w:sz w:val="24"/>
                <w:szCs w:val="24"/>
              </w:rPr>
            </w:pPr>
            <w:r>
              <w:rPr>
                <w:rFonts w:hint="eastAsia" w:cs="Times New Roman"/>
                <w:kern w:val="2"/>
                <w:sz w:val="24"/>
                <w:szCs w:val="24"/>
              </w:rPr>
              <w:t>②园林绿化及相关专业：包括园林（含园林规划设计、园林植物、风景园林、园林绿化等）、园艺、城市规划、景观、植物（含植保、森保等）、风景旅游、环境艺术等专业。</w:t>
            </w:r>
          </w:p>
        </w:tc>
        <w:tc>
          <w:tcPr>
            <w:tcW w:w="3681" w:type="dxa"/>
            <w:noWrap w:val="0"/>
            <w:vAlign w:val="center"/>
          </w:tcPr>
          <w:p w14:paraId="3AC166AB">
            <w:pPr>
              <w:jc w:val="left"/>
              <w:rPr>
                <w:rFonts w:hint="eastAsia" w:ascii="宋体" w:hAnsi="宋体"/>
                <w:sz w:val="24"/>
                <w:szCs w:val="24"/>
              </w:rPr>
            </w:pPr>
            <w:r>
              <w:rPr>
                <w:rFonts w:hint="eastAsia" w:ascii="宋体" w:hAnsi="宋体"/>
                <w:sz w:val="24"/>
                <w:szCs w:val="24"/>
              </w:rPr>
              <w:t>须同时提供以下材料①拟派项目负责人的职称证书（若职称证书不能显示园林绿化及相关专业的，须同时提供园林绿化及相关专业职称评定或毕业证书的相关证明）、学历证书或工程竣工资料</w:t>
            </w:r>
            <w:r>
              <w:rPr>
                <w:rFonts w:ascii="宋体" w:hAnsi="宋体"/>
                <w:sz w:val="24"/>
                <w:szCs w:val="24"/>
              </w:rPr>
              <w:t>；</w:t>
            </w:r>
            <w:r>
              <w:rPr>
                <w:rFonts w:hint="eastAsia" w:ascii="宋体" w:hAnsi="宋体"/>
                <w:sz w:val="24"/>
                <w:szCs w:val="24"/>
              </w:rPr>
              <w:t>②投标企业与拟派项目负责人双方签订的有效劳动合同书。</w:t>
            </w:r>
          </w:p>
        </w:tc>
      </w:tr>
      <w:tr w14:paraId="2B05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552" w:type="dxa"/>
            <w:noWrap w:val="0"/>
            <w:vAlign w:val="center"/>
          </w:tcPr>
          <w:p w14:paraId="5EFF2DB2">
            <w:pPr>
              <w:widowControl/>
              <w:jc w:val="center"/>
              <w:rPr>
                <w:rFonts w:hint="eastAsia" w:ascii="宋体" w:hAnsi="宋体" w:cs="宋体"/>
                <w:kern w:val="0"/>
                <w:sz w:val="24"/>
                <w:szCs w:val="24"/>
              </w:rPr>
            </w:pPr>
            <w:r>
              <w:rPr>
                <w:rFonts w:hint="eastAsia" w:ascii="宋体" w:hAnsi="宋体" w:cs="宋体"/>
                <w:kern w:val="0"/>
                <w:sz w:val="24"/>
                <w:szCs w:val="24"/>
              </w:rPr>
              <w:t>5</w:t>
            </w:r>
          </w:p>
        </w:tc>
        <w:tc>
          <w:tcPr>
            <w:tcW w:w="1800" w:type="dxa"/>
            <w:noWrap w:val="0"/>
            <w:vAlign w:val="center"/>
          </w:tcPr>
          <w:p w14:paraId="7C9B3625">
            <w:pPr>
              <w:autoSpaceDE w:val="0"/>
              <w:autoSpaceDN w:val="0"/>
              <w:adjustRightInd w:val="0"/>
              <w:snapToGrid w:val="0"/>
              <w:spacing w:line="240" w:lineRule="atLeast"/>
              <w:rPr>
                <w:rFonts w:hint="eastAsia" w:ascii="宋体" w:hAnsi="宋体" w:cs="宋体"/>
                <w:kern w:val="0"/>
                <w:sz w:val="24"/>
                <w:szCs w:val="24"/>
              </w:rPr>
            </w:pPr>
            <w:r>
              <w:rPr>
                <w:rFonts w:hint="eastAsia" w:ascii="宋体" w:hAnsi="宋体" w:cs="宋体"/>
                <w:kern w:val="0"/>
                <w:sz w:val="24"/>
                <w:szCs w:val="24"/>
              </w:rPr>
              <w:t>拟派项目负责人（项目经理）为投标企业正式人员</w:t>
            </w:r>
          </w:p>
        </w:tc>
        <w:tc>
          <w:tcPr>
            <w:tcW w:w="3536" w:type="dxa"/>
            <w:noWrap w:val="0"/>
            <w:vAlign w:val="center"/>
          </w:tcPr>
          <w:p w14:paraId="2CBAC1B3">
            <w:pPr>
              <w:autoSpaceDE w:val="0"/>
              <w:autoSpaceDN w:val="0"/>
              <w:adjustRightInd w:val="0"/>
              <w:snapToGrid w:val="0"/>
              <w:spacing w:line="240" w:lineRule="atLeast"/>
              <w:rPr>
                <w:rFonts w:hint="eastAsia" w:ascii="宋体" w:hAnsi="宋体" w:cs="宋体"/>
                <w:kern w:val="0"/>
                <w:sz w:val="24"/>
                <w:szCs w:val="24"/>
              </w:rPr>
            </w:pPr>
            <w:r>
              <w:rPr>
                <w:rFonts w:hint="eastAsia" w:ascii="宋体" w:hAnsi="宋体" w:cs="宋体"/>
                <w:kern w:val="0"/>
                <w:sz w:val="24"/>
                <w:szCs w:val="24"/>
              </w:rPr>
              <w:t>企业与项目经理双方签订的有效劳动合同书；</w:t>
            </w:r>
          </w:p>
        </w:tc>
        <w:tc>
          <w:tcPr>
            <w:tcW w:w="3681" w:type="dxa"/>
            <w:noWrap w:val="0"/>
            <w:vAlign w:val="center"/>
          </w:tcPr>
          <w:p w14:paraId="0AA03CD4">
            <w:pPr>
              <w:autoSpaceDE w:val="0"/>
              <w:autoSpaceDN w:val="0"/>
              <w:adjustRightInd w:val="0"/>
              <w:snapToGrid w:val="0"/>
              <w:spacing w:line="240" w:lineRule="atLeast"/>
              <w:rPr>
                <w:rFonts w:hint="eastAsia" w:ascii="宋体" w:hAnsi="宋体" w:cs="宋体"/>
                <w:kern w:val="0"/>
                <w:sz w:val="24"/>
                <w:szCs w:val="24"/>
              </w:rPr>
            </w:pPr>
            <w:r>
              <w:rPr>
                <w:rFonts w:hint="eastAsia" w:ascii="宋体" w:hAnsi="宋体" w:cs="宋体"/>
                <w:kern w:val="0"/>
                <w:sz w:val="24"/>
                <w:szCs w:val="24"/>
              </w:rPr>
              <w:t>有效</w:t>
            </w:r>
            <w:r>
              <w:rPr>
                <w:rFonts w:ascii="宋体" w:hAnsi="宋体" w:cs="宋体"/>
                <w:kern w:val="0"/>
                <w:sz w:val="24"/>
                <w:szCs w:val="24"/>
              </w:rPr>
              <w:t>的</w:t>
            </w:r>
            <w:r>
              <w:rPr>
                <w:rFonts w:hint="eastAsia" w:ascii="宋体" w:hAnsi="宋体" w:cs="宋体"/>
                <w:kern w:val="0"/>
                <w:sz w:val="24"/>
                <w:szCs w:val="24"/>
              </w:rPr>
              <w:t>劳动合同书</w:t>
            </w:r>
          </w:p>
        </w:tc>
      </w:tr>
      <w:tr w14:paraId="2446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552" w:type="dxa"/>
            <w:noWrap w:val="0"/>
            <w:vAlign w:val="center"/>
          </w:tcPr>
          <w:p w14:paraId="1575D549">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6</w:t>
            </w:r>
          </w:p>
        </w:tc>
        <w:tc>
          <w:tcPr>
            <w:tcW w:w="1800" w:type="dxa"/>
            <w:noWrap w:val="0"/>
            <w:vAlign w:val="center"/>
          </w:tcPr>
          <w:p w14:paraId="4F27493B">
            <w:pPr>
              <w:widowControl/>
              <w:jc w:val="left"/>
              <w:rPr>
                <w:rFonts w:hint="eastAsia" w:ascii="宋体" w:hAnsi="宋体" w:cs="宋体"/>
                <w:kern w:val="0"/>
                <w:sz w:val="24"/>
                <w:szCs w:val="24"/>
              </w:rPr>
            </w:pPr>
            <w:r>
              <w:rPr>
                <w:rFonts w:hint="eastAsia" w:ascii="宋体" w:hAnsi="宋体" w:cs="宋体"/>
                <w:kern w:val="0"/>
                <w:sz w:val="24"/>
                <w:szCs w:val="24"/>
              </w:rPr>
              <w:t>诚信承诺书</w:t>
            </w:r>
          </w:p>
        </w:tc>
        <w:tc>
          <w:tcPr>
            <w:tcW w:w="3536" w:type="dxa"/>
            <w:noWrap w:val="0"/>
            <w:vAlign w:val="center"/>
          </w:tcPr>
          <w:p w14:paraId="0AD15A75">
            <w:pPr>
              <w:widowControl/>
              <w:jc w:val="left"/>
              <w:rPr>
                <w:rFonts w:hint="eastAsia" w:ascii="宋体" w:hAnsi="宋体" w:cs="宋体"/>
                <w:kern w:val="0"/>
                <w:sz w:val="24"/>
                <w:szCs w:val="24"/>
              </w:rPr>
            </w:pPr>
            <w:r>
              <w:rPr>
                <w:rFonts w:hint="eastAsia" w:ascii="宋体" w:hAnsi="宋体" w:cs="宋体"/>
                <w:kern w:val="0"/>
                <w:sz w:val="24"/>
                <w:szCs w:val="24"/>
              </w:rPr>
              <w:t>有效的诚信承诺书</w:t>
            </w:r>
          </w:p>
        </w:tc>
        <w:tc>
          <w:tcPr>
            <w:tcW w:w="3681" w:type="dxa"/>
            <w:noWrap w:val="0"/>
            <w:vAlign w:val="center"/>
          </w:tcPr>
          <w:p w14:paraId="2F900D1B">
            <w:pPr>
              <w:widowControl/>
              <w:jc w:val="left"/>
              <w:rPr>
                <w:rFonts w:hint="eastAsia" w:ascii="宋体" w:hAnsi="宋体" w:cs="宋体"/>
                <w:kern w:val="0"/>
                <w:sz w:val="24"/>
                <w:szCs w:val="24"/>
              </w:rPr>
            </w:pPr>
            <w:r>
              <w:rPr>
                <w:rFonts w:hint="eastAsia" w:ascii="宋体" w:hAnsi="宋体" w:cs="宋体"/>
                <w:kern w:val="0"/>
                <w:sz w:val="24"/>
                <w:szCs w:val="24"/>
              </w:rPr>
              <w:t>有效的诚信承诺书（详见第七章—诚信承诺书）</w:t>
            </w:r>
          </w:p>
        </w:tc>
      </w:tr>
      <w:tr w14:paraId="44E1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552" w:type="dxa"/>
            <w:noWrap w:val="0"/>
            <w:vAlign w:val="center"/>
          </w:tcPr>
          <w:p w14:paraId="511EFF53">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800" w:type="dxa"/>
            <w:noWrap w:val="0"/>
            <w:vAlign w:val="center"/>
          </w:tcPr>
          <w:p w14:paraId="01C2E602">
            <w:pPr>
              <w:spacing w:line="360" w:lineRule="exact"/>
              <w:jc w:val="left"/>
              <w:rPr>
                <w:rFonts w:ascii="宋体" w:hAnsi="宋体"/>
                <w:sz w:val="24"/>
                <w:szCs w:val="24"/>
              </w:rPr>
            </w:pPr>
            <w:r>
              <w:rPr>
                <w:rFonts w:hint="eastAsia" w:ascii="宋体" w:hAnsi="宋体"/>
                <w:sz w:val="24"/>
                <w:szCs w:val="24"/>
              </w:rPr>
              <w:t>资格审查文件表格</w:t>
            </w:r>
          </w:p>
        </w:tc>
        <w:tc>
          <w:tcPr>
            <w:tcW w:w="7217" w:type="dxa"/>
            <w:gridSpan w:val="2"/>
            <w:noWrap w:val="0"/>
            <w:vAlign w:val="center"/>
          </w:tcPr>
          <w:p w14:paraId="67F07C2B">
            <w:pPr>
              <w:spacing w:line="360" w:lineRule="exact"/>
              <w:jc w:val="left"/>
              <w:rPr>
                <w:rFonts w:hint="eastAsia" w:ascii="宋体" w:hAnsi="宋体"/>
                <w:sz w:val="24"/>
                <w:szCs w:val="24"/>
              </w:rPr>
            </w:pPr>
            <w:r>
              <w:rPr>
                <w:rFonts w:hint="eastAsia" w:ascii="宋体" w:hAnsi="宋体"/>
                <w:sz w:val="24"/>
                <w:szCs w:val="24"/>
              </w:rPr>
              <w:t>资格审查文件表格</w:t>
            </w:r>
          </w:p>
        </w:tc>
      </w:tr>
      <w:tr w14:paraId="6935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CellSpacing w:w="0" w:type="dxa"/>
          <w:jc w:val="center"/>
        </w:trPr>
        <w:tc>
          <w:tcPr>
            <w:tcW w:w="552" w:type="dxa"/>
            <w:noWrap w:val="0"/>
            <w:vAlign w:val="center"/>
          </w:tcPr>
          <w:p w14:paraId="632BEE3A">
            <w:pPr>
              <w:widowControl/>
              <w:jc w:val="center"/>
              <w:rPr>
                <w:rFonts w:hint="eastAsia" w:ascii="宋体" w:hAnsi="宋体" w:cs="宋体"/>
                <w:kern w:val="0"/>
                <w:sz w:val="24"/>
                <w:szCs w:val="24"/>
              </w:rPr>
            </w:pPr>
            <w:r>
              <w:rPr>
                <w:rFonts w:hint="eastAsia" w:ascii="宋体" w:hAnsi="宋体" w:cs="宋体"/>
                <w:kern w:val="0"/>
                <w:sz w:val="24"/>
                <w:szCs w:val="24"/>
              </w:rPr>
              <w:t>备注</w:t>
            </w:r>
          </w:p>
        </w:tc>
        <w:tc>
          <w:tcPr>
            <w:tcW w:w="9017" w:type="dxa"/>
            <w:gridSpan w:val="3"/>
            <w:noWrap w:val="0"/>
            <w:vAlign w:val="center"/>
          </w:tcPr>
          <w:p w14:paraId="71770852">
            <w:pPr>
              <w:spacing w:line="360" w:lineRule="exact"/>
              <w:ind w:firstLine="480" w:firstLineChars="200"/>
              <w:rPr>
                <w:rFonts w:hint="eastAsia" w:ascii="宋体" w:hAnsi="宋体" w:cs="宋体"/>
                <w:kern w:val="0"/>
                <w:sz w:val="24"/>
                <w:szCs w:val="24"/>
              </w:rPr>
            </w:pPr>
            <w:r>
              <w:rPr>
                <w:rFonts w:hint="eastAsia" w:ascii="宋体" w:hAnsi="宋体" w:cs="宋体"/>
                <w:kern w:val="0"/>
                <w:sz w:val="24"/>
                <w:szCs w:val="24"/>
              </w:rPr>
              <w:t>1、资格审查阶段，评标委员会根据资格审查标准、资格审查条件、“资格审查资料包”、“资格审查资料原件包”中的资料进行资格评审，请投标人按照本招标文件要求准确提供全部资料，否则做废标处理。资格审查资料原件包仅做备查，仅在资格审查资料包内容存在字迹模糊、分辨不清等情形时予以查验。如评标委员会要求提供原件，不能提供者，资格审查不予通过。</w:t>
            </w:r>
          </w:p>
          <w:p w14:paraId="58FB3135">
            <w:pPr>
              <w:spacing w:line="360" w:lineRule="exact"/>
              <w:ind w:firstLine="480" w:firstLineChars="200"/>
              <w:rPr>
                <w:rFonts w:hint="eastAsia" w:ascii="宋体" w:hAnsi="宋体" w:cs="宋体"/>
                <w:kern w:val="0"/>
                <w:sz w:val="24"/>
                <w:szCs w:val="24"/>
              </w:rPr>
            </w:pPr>
            <w:r>
              <w:rPr>
                <w:rFonts w:hint="eastAsia" w:ascii="宋体" w:hAnsi="宋体" w:cs="宋体"/>
                <w:kern w:val="0"/>
                <w:sz w:val="24"/>
                <w:szCs w:val="24"/>
              </w:rPr>
              <w:t>2、以上1-8中任何一条不符合要求的，则资格审查不通过。且上述序号3-6提供复印件并加盖单位公章，同时须提供原件备查，否则资格审查不通过；投标文件副本中可用复印件并加盖单位公章，否则资格审查不通过。原件因年检无法带来的，须出具年检行政主管部门“年检证明”材料，否则后果自负。</w:t>
            </w:r>
          </w:p>
        </w:tc>
      </w:tr>
    </w:tbl>
    <w:p w14:paraId="79847A1E">
      <w:pPr>
        <w:widowControl/>
        <w:spacing w:line="360" w:lineRule="auto"/>
        <w:ind w:firstLine="482" w:firstLineChars="200"/>
        <w:jc w:val="center"/>
        <w:rPr>
          <w:rFonts w:hAnsi="宋体"/>
          <w:b/>
          <w:color w:val="auto"/>
          <w:sz w:val="24"/>
          <w:highlight w:val="none"/>
          <w:u w:val="single"/>
        </w:rPr>
      </w:pPr>
    </w:p>
    <w:p w14:paraId="6E46930B">
      <w:pPr>
        <w:spacing w:line="360" w:lineRule="auto"/>
        <w:ind w:firstLine="480" w:firstLineChars="200"/>
        <w:rPr>
          <w:color w:val="auto"/>
          <w:sz w:val="24"/>
          <w:highlight w:val="none"/>
        </w:rPr>
      </w:pPr>
      <w:bookmarkStart w:id="31" w:name="_Toc404159960"/>
      <w:r>
        <w:rPr>
          <w:rFonts w:hAnsi="宋体"/>
          <w:color w:val="auto"/>
          <w:sz w:val="24"/>
          <w:highlight w:val="none"/>
        </w:rPr>
        <w:t>本次资格审查采用合格制，各投标人只有满足资格审查必要合格条件后，方可参与商务标的评审。</w:t>
      </w:r>
    </w:p>
    <w:p w14:paraId="38FB294E">
      <w:pPr>
        <w:spacing w:line="360" w:lineRule="auto"/>
        <w:ind w:firstLine="480" w:firstLineChars="200"/>
        <w:rPr>
          <w:color w:val="auto"/>
          <w:sz w:val="24"/>
          <w:highlight w:val="none"/>
        </w:rPr>
      </w:pPr>
      <w:r>
        <w:rPr>
          <w:color w:val="auto"/>
          <w:sz w:val="24"/>
          <w:highlight w:val="none"/>
        </w:rPr>
        <w:t>2</w:t>
      </w:r>
      <w:r>
        <w:rPr>
          <w:rFonts w:hAnsi="宋体"/>
          <w:color w:val="auto"/>
          <w:sz w:val="24"/>
          <w:highlight w:val="none"/>
        </w:rPr>
        <w:t>、商务标评审</w:t>
      </w:r>
    </w:p>
    <w:p w14:paraId="4C967B99">
      <w:pPr>
        <w:autoSpaceDE w:val="0"/>
        <w:autoSpaceDN w:val="0"/>
        <w:adjustRightInd w:val="0"/>
        <w:snapToGrid w:val="0"/>
        <w:spacing w:line="360" w:lineRule="auto"/>
        <w:ind w:firstLine="470" w:firstLineChars="196"/>
        <w:rPr>
          <w:rFonts w:ascii="宋体" w:hAnsi="宋体"/>
          <w:sz w:val="24"/>
        </w:rPr>
      </w:pPr>
      <w:r>
        <w:rPr>
          <w:rFonts w:ascii="宋体" w:hAnsi="宋体"/>
          <w:sz w:val="24"/>
        </w:rPr>
        <w:t>1)</w:t>
      </w:r>
      <w:r>
        <w:rPr>
          <w:rFonts w:hint="eastAsia" w:ascii="宋体" w:hAnsi="宋体"/>
          <w:sz w:val="24"/>
        </w:rPr>
        <w:t>只有通过资格审查的投标人，才能参加商务标的评标。</w:t>
      </w:r>
    </w:p>
    <w:p w14:paraId="034A0B18">
      <w:pPr>
        <w:autoSpaceDE w:val="0"/>
        <w:autoSpaceDN w:val="0"/>
        <w:adjustRightInd w:val="0"/>
        <w:snapToGrid w:val="0"/>
        <w:spacing w:line="360" w:lineRule="auto"/>
        <w:ind w:firstLine="470" w:firstLineChars="196"/>
        <w:rPr>
          <w:rFonts w:hint="eastAsia" w:ascii="宋体" w:hAnsi="宋体"/>
          <w:sz w:val="24"/>
        </w:rPr>
      </w:pPr>
      <w:r>
        <w:rPr>
          <w:rFonts w:ascii="宋体" w:hAnsi="宋体"/>
          <w:sz w:val="24"/>
        </w:rPr>
        <w:t>2)</w:t>
      </w:r>
      <w:r>
        <w:rPr>
          <w:rFonts w:hint="eastAsia" w:ascii="宋体" w:hAnsi="宋体"/>
          <w:b/>
          <w:bCs/>
          <w:sz w:val="24"/>
        </w:rPr>
        <w:t xml:space="preserve"> 商务标评审共设两种方法，</w:t>
      </w:r>
      <w:r>
        <w:rPr>
          <w:rFonts w:hint="eastAsia" w:ascii="宋体" w:hAnsi="宋体"/>
          <w:sz w:val="24"/>
        </w:rPr>
        <w:t>由</w:t>
      </w:r>
      <w:r>
        <w:rPr>
          <w:rFonts w:hint="eastAsia" w:ascii="宋体" w:hAnsi="宋体"/>
          <w:b/>
          <w:bCs/>
          <w:sz w:val="24"/>
        </w:rPr>
        <w:t>招标人代表</w:t>
      </w:r>
      <w:r>
        <w:rPr>
          <w:rFonts w:hint="eastAsia" w:ascii="宋体" w:hAnsi="宋体"/>
          <w:sz w:val="24"/>
        </w:rPr>
        <w:t>在开标时现场抽取确定，相关系数由</w:t>
      </w:r>
      <w:r>
        <w:rPr>
          <w:rFonts w:hint="eastAsia" w:ascii="宋体" w:hAnsi="宋体"/>
          <w:b/>
          <w:bCs/>
          <w:sz w:val="24"/>
        </w:rPr>
        <w:t>投标人代表</w:t>
      </w:r>
      <w:r>
        <w:rPr>
          <w:rFonts w:hint="eastAsia" w:ascii="宋体" w:hAnsi="宋体"/>
          <w:sz w:val="24"/>
        </w:rPr>
        <w:t>现场抽取确定后进入评标程序。</w:t>
      </w:r>
    </w:p>
    <w:p w14:paraId="72A21840">
      <w:pPr>
        <w:autoSpaceDE w:val="0"/>
        <w:autoSpaceDN w:val="0"/>
        <w:adjustRightInd w:val="0"/>
        <w:snapToGrid w:val="0"/>
        <w:spacing w:line="360" w:lineRule="auto"/>
        <w:ind w:firstLine="470" w:firstLineChars="196"/>
        <w:rPr>
          <w:rFonts w:hint="eastAsia" w:ascii="宋体" w:hAnsi="宋体"/>
          <w:sz w:val="24"/>
        </w:rPr>
      </w:pPr>
      <w:r>
        <w:rPr>
          <w:rFonts w:ascii="宋体" w:hAnsi="宋体"/>
          <w:sz w:val="24"/>
        </w:rPr>
        <w:t>3)</w:t>
      </w:r>
      <w:r>
        <w:rPr>
          <w:rFonts w:hint="eastAsia" w:ascii="宋体" w:hAnsi="宋体"/>
          <w:sz w:val="24"/>
        </w:rPr>
        <w:t>评分标准</w:t>
      </w:r>
      <w:r>
        <w:rPr>
          <w:rFonts w:ascii="宋体" w:hAnsi="宋体"/>
          <w:sz w:val="24"/>
        </w:rPr>
        <w:t>(</w:t>
      </w:r>
      <w:r>
        <w:rPr>
          <w:rFonts w:hint="eastAsia" w:ascii="宋体" w:hAnsi="宋体"/>
          <w:sz w:val="24"/>
        </w:rPr>
        <w:t>满分</w:t>
      </w:r>
      <w:r>
        <w:rPr>
          <w:rFonts w:ascii="宋体" w:hAnsi="宋体"/>
          <w:sz w:val="24"/>
        </w:rPr>
        <w:t>100</w:t>
      </w:r>
      <w:r>
        <w:rPr>
          <w:rFonts w:hint="eastAsia" w:ascii="宋体" w:hAnsi="宋体"/>
          <w:sz w:val="24"/>
        </w:rPr>
        <w:t>分</w:t>
      </w:r>
      <w:r>
        <w:rPr>
          <w:rFonts w:ascii="宋体" w:hAnsi="宋体"/>
          <w:sz w:val="24"/>
        </w:rPr>
        <w:t>)</w:t>
      </w:r>
    </w:p>
    <w:p w14:paraId="34DA0255">
      <w:pPr>
        <w:autoSpaceDE w:val="0"/>
        <w:autoSpaceDN w:val="0"/>
        <w:adjustRightInd w:val="0"/>
        <w:snapToGrid w:val="0"/>
        <w:spacing w:line="360" w:lineRule="auto"/>
        <w:ind w:firstLine="470" w:firstLineChars="196"/>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）确定有效报价有效报价是指投标人投标报价不高于招标人设定的招标控制价，投标报价高于招标控制价的为无效报价，作废标处理。</w:t>
      </w:r>
    </w:p>
    <w:p w14:paraId="6ACF393E">
      <w:pPr>
        <w:autoSpaceDE w:val="0"/>
        <w:autoSpaceDN w:val="0"/>
        <w:adjustRightInd w:val="0"/>
        <w:snapToGrid w:val="0"/>
        <w:spacing w:line="360" w:lineRule="auto"/>
        <w:ind w:firstLine="470" w:firstLineChars="196"/>
        <w:rPr>
          <w:rFonts w:ascii="宋体" w:hAnsi="宋体"/>
          <w:sz w:val="24"/>
        </w:rPr>
      </w:pPr>
      <w:r>
        <w:rPr>
          <w:rFonts w:hint="eastAsia" w:ascii="宋体" w:hAnsi="宋体"/>
          <w:sz w:val="24"/>
        </w:rPr>
        <w:t>无效报价、被宣布为废标的投标报价均不参与评标基准价的计算。</w:t>
      </w:r>
    </w:p>
    <w:p w14:paraId="3889056C">
      <w:pPr>
        <w:autoSpaceDE w:val="0"/>
        <w:autoSpaceDN w:val="0"/>
        <w:adjustRightInd w:val="0"/>
        <w:snapToGrid w:val="0"/>
        <w:spacing w:line="360" w:lineRule="auto"/>
        <w:ind w:firstLine="470" w:firstLineChars="196"/>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）确定评标基准价</w:t>
      </w:r>
    </w:p>
    <w:p w14:paraId="3C2E0D2C">
      <w:pPr>
        <w:autoSpaceDE w:val="0"/>
        <w:autoSpaceDN w:val="0"/>
        <w:adjustRightInd w:val="0"/>
        <w:snapToGrid w:val="0"/>
        <w:spacing w:line="360" w:lineRule="auto"/>
        <w:ind w:firstLine="472" w:firstLineChars="196"/>
        <w:rPr>
          <w:rFonts w:hint="eastAsia" w:ascii="宋体" w:hAnsi="宋体"/>
          <w:b/>
          <w:bCs/>
          <w:sz w:val="24"/>
        </w:rPr>
      </w:pPr>
      <w:r>
        <w:rPr>
          <w:rFonts w:hint="eastAsia" w:ascii="宋体" w:hAnsi="宋体"/>
          <w:b/>
          <w:sz w:val="24"/>
        </w:rPr>
        <w:t>方法一：</w:t>
      </w:r>
    </w:p>
    <w:p w14:paraId="536F2714">
      <w:pPr>
        <w:autoSpaceDE w:val="0"/>
        <w:autoSpaceDN w:val="0"/>
        <w:adjustRightInd w:val="0"/>
        <w:snapToGrid w:val="0"/>
        <w:spacing w:line="360" w:lineRule="auto"/>
        <w:ind w:firstLine="472" w:firstLineChars="196"/>
        <w:rPr>
          <w:rFonts w:ascii="宋体" w:hAnsi="宋体"/>
          <w:sz w:val="24"/>
        </w:rPr>
      </w:pPr>
      <w:r>
        <w:rPr>
          <w:rFonts w:hint="eastAsia" w:ascii="宋体" w:hAnsi="宋体"/>
          <w:b/>
          <w:bCs/>
          <w:sz w:val="24"/>
        </w:rPr>
        <w:t>以有效投标文件的评标价算术平均值为</w:t>
      </w:r>
      <w:r>
        <w:rPr>
          <w:rFonts w:ascii="宋体" w:hAnsi="宋体"/>
          <w:b/>
          <w:bCs/>
          <w:sz w:val="24"/>
        </w:rPr>
        <w:t xml:space="preserve"> A</w:t>
      </w:r>
      <w:r>
        <w:rPr>
          <w:rFonts w:hint="eastAsia" w:ascii="宋体" w:hAnsi="宋体"/>
          <w:sz w:val="24"/>
        </w:rPr>
        <w:t>（当有效投标文件≥7 家时，去掉最高和最低各 20%（四舍五入取整，末位投标报价相同的均保留）后的算术平均值为 A；当有效投标文件 4-6 家时，剔除最高报价（最高报价相同的均剔除）后的算术平均值为 A；当有效投标文件＜4 时，则次低报价作为 A）。</w:t>
      </w:r>
    </w:p>
    <w:p w14:paraId="2EE4280A">
      <w:pPr>
        <w:autoSpaceDE w:val="0"/>
        <w:autoSpaceDN w:val="0"/>
        <w:adjustRightInd w:val="0"/>
        <w:snapToGrid w:val="0"/>
        <w:spacing w:line="360" w:lineRule="auto"/>
        <w:ind w:firstLine="470" w:firstLineChars="196"/>
        <w:rPr>
          <w:rFonts w:ascii="宋体" w:hAnsi="宋体"/>
          <w:sz w:val="24"/>
        </w:rPr>
      </w:pPr>
      <w:r>
        <w:rPr>
          <w:rFonts w:hint="eastAsia" w:ascii="宋体" w:hAnsi="宋体"/>
          <w:sz w:val="24"/>
        </w:rPr>
        <w:t>评标基准价</w:t>
      </w:r>
      <w:r>
        <w:rPr>
          <w:rFonts w:ascii="宋体" w:hAnsi="宋体"/>
          <w:sz w:val="24"/>
        </w:rPr>
        <w:t xml:space="preserve"> =A</w:t>
      </w:r>
      <w:r>
        <w:rPr>
          <w:rFonts w:hint="eastAsia" w:ascii="宋体" w:hAnsi="宋体"/>
          <w:sz w:val="24"/>
        </w:rPr>
        <w:t>×</w:t>
      </w:r>
      <w:r>
        <w:rPr>
          <w:rFonts w:ascii="宋体" w:hAnsi="宋体"/>
          <w:sz w:val="24"/>
        </w:rPr>
        <w:t>K</w:t>
      </w:r>
      <w:r>
        <w:rPr>
          <w:rFonts w:hint="eastAsia" w:ascii="宋体" w:hAnsi="宋体"/>
          <w:sz w:val="24"/>
        </w:rPr>
        <w:t>，</w:t>
      </w:r>
      <w:r>
        <w:rPr>
          <w:rFonts w:ascii="宋体" w:hAnsi="宋体"/>
          <w:sz w:val="24"/>
        </w:rPr>
        <w:t xml:space="preserve">K </w:t>
      </w:r>
      <w:r>
        <w:rPr>
          <w:rFonts w:hint="eastAsia" w:ascii="宋体" w:hAnsi="宋体"/>
          <w:sz w:val="24"/>
        </w:rPr>
        <w:t>值在开标时由</w:t>
      </w:r>
      <w:r>
        <w:rPr>
          <w:rFonts w:hint="eastAsia" w:ascii="宋体" w:hAnsi="宋体"/>
          <w:b/>
          <w:bCs/>
          <w:sz w:val="24"/>
        </w:rPr>
        <w:t>投标人代表</w:t>
      </w:r>
      <w:r>
        <w:rPr>
          <w:rFonts w:hint="eastAsia" w:ascii="宋体" w:hAnsi="宋体"/>
          <w:sz w:val="24"/>
        </w:rPr>
        <w:t>抽取确定，</w:t>
      </w:r>
      <w:r>
        <w:rPr>
          <w:rFonts w:ascii="宋体" w:hAnsi="宋体"/>
          <w:sz w:val="24"/>
        </w:rPr>
        <w:t xml:space="preserve">K </w:t>
      </w:r>
      <w:r>
        <w:rPr>
          <w:rFonts w:hint="eastAsia" w:ascii="宋体" w:hAnsi="宋体"/>
          <w:sz w:val="24"/>
        </w:rPr>
        <w:t>值的取值范围为</w:t>
      </w:r>
      <w:r>
        <w:rPr>
          <w:rFonts w:ascii="宋体" w:hAnsi="宋体"/>
          <w:sz w:val="24"/>
        </w:rPr>
        <w:t>95%</w:t>
      </w:r>
      <w:r>
        <w:rPr>
          <w:rFonts w:hint="eastAsia" w:ascii="宋体" w:hAnsi="宋体"/>
          <w:sz w:val="24"/>
        </w:rPr>
        <w:t>、</w:t>
      </w:r>
      <w:r>
        <w:rPr>
          <w:rFonts w:ascii="宋体" w:hAnsi="宋体"/>
          <w:sz w:val="24"/>
        </w:rPr>
        <w:t>96%</w:t>
      </w:r>
      <w:r>
        <w:rPr>
          <w:rFonts w:hint="eastAsia" w:ascii="宋体" w:hAnsi="宋体"/>
          <w:sz w:val="24"/>
        </w:rPr>
        <w:t>、</w:t>
      </w:r>
      <w:r>
        <w:rPr>
          <w:rFonts w:ascii="宋体" w:hAnsi="宋体"/>
          <w:sz w:val="24"/>
        </w:rPr>
        <w:t>97%</w:t>
      </w:r>
      <w:r>
        <w:rPr>
          <w:rFonts w:hint="eastAsia" w:ascii="宋体" w:hAnsi="宋体"/>
          <w:sz w:val="24"/>
        </w:rPr>
        <w:t>、</w:t>
      </w:r>
      <w:r>
        <w:rPr>
          <w:rFonts w:ascii="宋体" w:hAnsi="宋体"/>
          <w:sz w:val="24"/>
        </w:rPr>
        <w:t>98%</w:t>
      </w:r>
      <w:r>
        <w:rPr>
          <w:rFonts w:hint="eastAsia" w:ascii="宋体" w:hAnsi="宋体"/>
          <w:sz w:val="24"/>
        </w:rPr>
        <w:t>。投标人的投标报价与评标基准价相等的得</w:t>
      </w:r>
      <w:r>
        <w:rPr>
          <w:rFonts w:ascii="宋体" w:hAnsi="宋体"/>
          <w:sz w:val="24"/>
        </w:rPr>
        <w:t>100</w:t>
      </w:r>
      <w:r>
        <w:rPr>
          <w:rFonts w:hint="eastAsia" w:ascii="宋体" w:hAnsi="宋体"/>
          <w:sz w:val="24"/>
        </w:rPr>
        <w:t>分，与评标基准价相比较，每上浮</w:t>
      </w:r>
      <w:r>
        <w:rPr>
          <w:rFonts w:ascii="宋体" w:hAnsi="宋体"/>
          <w:sz w:val="24"/>
        </w:rPr>
        <w:t>1%</w:t>
      </w:r>
      <w:r>
        <w:rPr>
          <w:rFonts w:hint="eastAsia" w:ascii="宋体" w:hAnsi="宋体"/>
          <w:sz w:val="24"/>
        </w:rPr>
        <w:t>扣</w:t>
      </w:r>
      <w:r>
        <w:rPr>
          <w:rFonts w:ascii="宋体" w:hAnsi="宋体"/>
          <w:sz w:val="24"/>
        </w:rPr>
        <w:t xml:space="preserve"> 0.9 </w:t>
      </w:r>
      <w:r>
        <w:rPr>
          <w:rFonts w:hint="eastAsia" w:ascii="宋体" w:hAnsi="宋体"/>
          <w:sz w:val="24"/>
        </w:rPr>
        <w:t>分，下浮</w:t>
      </w:r>
      <w:r>
        <w:rPr>
          <w:rFonts w:ascii="宋体" w:hAnsi="宋体"/>
          <w:sz w:val="24"/>
        </w:rPr>
        <w:t>1%</w:t>
      </w:r>
      <w:r>
        <w:rPr>
          <w:rFonts w:hint="eastAsia" w:ascii="宋体" w:hAnsi="宋体"/>
          <w:sz w:val="24"/>
        </w:rPr>
        <w:t>扣</w:t>
      </w:r>
      <w:r>
        <w:rPr>
          <w:rFonts w:ascii="宋体" w:hAnsi="宋体"/>
          <w:sz w:val="24"/>
        </w:rPr>
        <w:t xml:space="preserve"> 0.6 </w:t>
      </w:r>
      <w:r>
        <w:rPr>
          <w:rFonts w:hint="eastAsia" w:ascii="宋体" w:hAnsi="宋体"/>
          <w:sz w:val="24"/>
        </w:rPr>
        <w:t>分。</w:t>
      </w:r>
      <w:r>
        <w:rPr>
          <w:rFonts w:ascii="宋体" w:hAnsi="宋体"/>
          <w:sz w:val="24"/>
        </w:rPr>
        <w:t>(</w:t>
      </w:r>
      <w:r>
        <w:rPr>
          <w:rFonts w:hint="eastAsia" w:ascii="宋体" w:hAnsi="宋体"/>
          <w:sz w:val="24"/>
        </w:rPr>
        <w:t>不足</w:t>
      </w:r>
      <w:r>
        <w:rPr>
          <w:rFonts w:ascii="宋体" w:hAnsi="宋体"/>
          <w:sz w:val="24"/>
        </w:rPr>
        <w:t>1%</w:t>
      </w:r>
      <w:r>
        <w:rPr>
          <w:rFonts w:hint="eastAsia" w:ascii="宋体" w:hAnsi="宋体"/>
          <w:sz w:val="24"/>
        </w:rPr>
        <w:t>的，采用插入法，得分四舍五入后保留两位小数</w:t>
      </w:r>
      <w:r>
        <w:rPr>
          <w:rFonts w:ascii="宋体" w:hAnsi="宋体"/>
          <w:sz w:val="24"/>
        </w:rPr>
        <w:t>)</w:t>
      </w:r>
    </w:p>
    <w:p w14:paraId="2BFCFF2E">
      <w:pPr>
        <w:autoSpaceDE w:val="0"/>
        <w:autoSpaceDN w:val="0"/>
        <w:adjustRightInd w:val="0"/>
        <w:snapToGrid w:val="0"/>
        <w:spacing w:line="360" w:lineRule="auto"/>
        <w:ind w:firstLine="472" w:firstLineChars="196"/>
        <w:rPr>
          <w:rFonts w:hint="eastAsia" w:ascii="宋体" w:hAnsi="宋体"/>
          <w:b/>
          <w:sz w:val="24"/>
        </w:rPr>
      </w:pPr>
      <w:r>
        <w:rPr>
          <w:rFonts w:hint="eastAsia" w:ascii="宋体" w:hAnsi="宋体"/>
          <w:b/>
          <w:sz w:val="24"/>
        </w:rPr>
        <w:t>方法二：</w:t>
      </w:r>
    </w:p>
    <w:p w14:paraId="58B5BD2A">
      <w:pPr>
        <w:autoSpaceDE w:val="0"/>
        <w:autoSpaceDN w:val="0"/>
        <w:adjustRightInd w:val="0"/>
        <w:snapToGrid w:val="0"/>
        <w:spacing w:line="360" w:lineRule="auto"/>
        <w:ind w:firstLine="472" w:firstLineChars="196"/>
        <w:rPr>
          <w:rFonts w:ascii="宋体" w:hAnsi="宋体"/>
          <w:sz w:val="24"/>
        </w:rPr>
      </w:pPr>
      <w:r>
        <w:rPr>
          <w:rFonts w:hint="eastAsia" w:ascii="宋体" w:hAnsi="宋体"/>
          <w:b/>
          <w:bCs/>
          <w:sz w:val="24"/>
        </w:rPr>
        <w:t>以有效投标文件的评标价算术平均值为</w:t>
      </w:r>
      <w:r>
        <w:rPr>
          <w:rFonts w:ascii="宋体" w:hAnsi="宋体"/>
          <w:b/>
          <w:bCs/>
          <w:sz w:val="24"/>
        </w:rPr>
        <w:t>A</w:t>
      </w:r>
      <w:r>
        <w:rPr>
          <w:rFonts w:hint="eastAsia" w:ascii="宋体" w:hAnsi="宋体"/>
          <w:sz w:val="24"/>
        </w:rPr>
        <w:t>（当有效投标文件≥7 家时，去掉最高和最低各 20%（四舍五入取整）后的算术平均值为 A；当有效投标文件 4-6 家时，剔除最高报价（最高报价相同的均剔除）后的算术平均值为 A；当有效投标文件＜4 时，则次低报价作为 A）；招标控制价为B，则：</w:t>
      </w:r>
    </w:p>
    <w:p w14:paraId="7A243E3D">
      <w:pPr>
        <w:autoSpaceDE w:val="0"/>
        <w:autoSpaceDN w:val="0"/>
        <w:adjustRightInd w:val="0"/>
        <w:snapToGrid w:val="0"/>
        <w:spacing w:line="360" w:lineRule="auto"/>
        <w:ind w:firstLine="470" w:firstLineChars="196"/>
        <w:rPr>
          <w:rFonts w:ascii="宋体" w:hAnsi="宋体"/>
          <w:sz w:val="24"/>
        </w:rPr>
      </w:pPr>
      <w:r>
        <w:rPr>
          <w:rFonts w:hint="eastAsia" w:ascii="宋体" w:hAnsi="宋体"/>
          <w:sz w:val="24"/>
        </w:rPr>
        <w:t>评标基准价</w:t>
      </w:r>
      <w:r>
        <w:rPr>
          <w:rFonts w:ascii="宋体" w:hAnsi="宋体"/>
          <w:sz w:val="24"/>
        </w:rPr>
        <w:t xml:space="preserve"> =A</w:t>
      </w:r>
      <w:r>
        <w:rPr>
          <w:rFonts w:hint="eastAsia" w:ascii="宋体" w:hAnsi="宋体"/>
          <w:sz w:val="24"/>
        </w:rPr>
        <w:t>×</w:t>
      </w:r>
      <w:r>
        <w:rPr>
          <w:rFonts w:ascii="宋体" w:hAnsi="宋体"/>
          <w:sz w:val="24"/>
        </w:rPr>
        <w:t>K1</w:t>
      </w:r>
      <w:r>
        <w:rPr>
          <w:rFonts w:hint="eastAsia" w:ascii="宋体" w:hAnsi="宋体"/>
          <w:sz w:val="24"/>
        </w:rPr>
        <w:t>×</w:t>
      </w:r>
      <w:r>
        <w:rPr>
          <w:rFonts w:ascii="宋体" w:hAnsi="宋体"/>
          <w:sz w:val="24"/>
        </w:rPr>
        <w:t>Q1+B</w:t>
      </w:r>
      <w:r>
        <w:rPr>
          <w:rFonts w:hint="eastAsia" w:ascii="宋体" w:hAnsi="宋体"/>
          <w:sz w:val="24"/>
        </w:rPr>
        <w:t>×</w:t>
      </w:r>
      <w:r>
        <w:rPr>
          <w:rFonts w:ascii="宋体" w:hAnsi="宋体"/>
          <w:sz w:val="24"/>
        </w:rPr>
        <w:t>K2</w:t>
      </w:r>
      <w:r>
        <w:rPr>
          <w:rFonts w:hint="eastAsia" w:ascii="宋体" w:hAnsi="宋体"/>
          <w:sz w:val="24"/>
        </w:rPr>
        <w:t>×</w:t>
      </w:r>
      <w:r>
        <w:rPr>
          <w:rFonts w:ascii="宋体" w:hAnsi="宋体"/>
          <w:sz w:val="24"/>
        </w:rPr>
        <w:t>Q2</w:t>
      </w:r>
    </w:p>
    <w:p w14:paraId="0C41F928">
      <w:pPr>
        <w:autoSpaceDE w:val="0"/>
        <w:autoSpaceDN w:val="0"/>
        <w:adjustRightInd w:val="0"/>
        <w:snapToGrid w:val="0"/>
        <w:spacing w:line="360" w:lineRule="auto"/>
        <w:ind w:firstLine="470" w:firstLineChars="196"/>
        <w:rPr>
          <w:rFonts w:ascii="宋体" w:hAnsi="宋体"/>
          <w:sz w:val="24"/>
        </w:rPr>
      </w:pPr>
      <w:r>
        <w:rPr>
          <w:rFonts w:ascii="宋体" w:hAnsi="宋体"/>
          <w:sz w:val="24"/>
        </w:rPr>
        <w:t>Q2=1-Q1, Q1</w:t>
      </w:r>
      <w:r>
        <w:rPr>
          <w:rFonts w:hint="eastAsia" w:ascii="宋体" w:hAnsi="宋体"/>
          <w:sz w:val="24"/>
        </w:rPr>
        <w:t>的取值范围为</w:t>
      </w:r>
      <w:r>
        <w:rPr>
          <w:rFonts w:ascii="宋体" w:hAnsi="宋体"/>
          <w:sz w:val="24"/>
        </w:rPr>
        <w:t>65%</w:t>
      </w:r>
      <w:r>
        <w:rPr>
          <w:rFonts w:hint="eastAsia" w:ascii="宋体" w:hAnsi="宋体"/>
          <w:sz w:val="24"/>
        </w:rPr>
        <w:t>、</w:t>
      </w:r>
      <w:r>
        <w:rPr>
          <w:rFonts w:ascii="宋体" w:hAnsi="宋体"/>
          <w:sz w:val="24"/>
        </w:rPr>
        <w:t>70%</w:t>
      </w:r>
      <w:r>
        <w:rPr>
          <w:rFonts w:hint="eastAsia" w:ascii="宋体" w:hAnsi="宋体"/>
          <w:sz w:val="24"/>
        </w:rPr>
        <w:t>、</w:t>
      </w:r>
      <w:r>
        <w:rPr>
          <w:rFonts w:ascii="宋体" w:hAnsi="宋体"/>
          <w:sz w:val="24"/>
        </w:rPr>
        <w:t>75%</w:t>
      </w:r>
      <w:r>
        <w:rPr>
          <w:rFonts w:hint="eastAsia" w:ascii="宋体" w:hAnsi="宋体"/>
          <w:sz w:val="24"/>
        </w:rPr>
        <w:t>、</w:t>
      </w:r>
      <w:r>
        <w:rPr>
          <w:rFonts w:ascii="宋体" w:hAnsi="宋体"/>
          <w:sz w:val="24"/>
        </w:rPr>
        <w:t>80%</w:t>
      </w:r>
      <w:r>
        <w:rPr>
          <w:rFonts w:hint="eastAsia" w:ascii="宋体" w:hAnsi="宋体"/>
          <w:sz w:val="24"/>
        </w:rPr>
        <w:t>、</w:t>
      </w:r>
      <w:r>
        <w:rPr>
          <w:rFonts w:ascii="宋体" w:hAnsi="宋体"/>
          <w:sz w:val="24"/>
        </w:rPr>
        <w:t>85%</w:t>
      </w:r>
      <w:r>
        <w:rPr>
          <w:rFonts w:hint="eastAsia" w:ascii="宋体" w:hAnsi="宋体"/>
          <w:sz w:val="24"/>
        </w:rPr>
        <w:t>；</w:t>
      </w:r>
      <w:r>
        <w:rPr>
          <w:rFonts w:ascii="宋体" w:hAnsi="宋体"/>
          <w:sz w:val="24"/>
        </w:rPr>
        <w:t>K1</w:t>
      </w:r>
      <w:r>
        <w:rPr>
          <w:rFonts w:hint="eastAsia" w:ascii="宋体" w:hAnsi="宋体"/>
          <w:sz w:val="24"/>
        </w:rPr>
        <w:t>的取值范围为</w:t>
      </w:r>
      <w:r>
        <w:rPr>
          <w:rFonts w:ascii="宋体" w:hAnsi="宋体"/>
          <w:sz w:val="24"/>
        </w:rPr>
        <w:t>95%</w:t>
      </w:r>
      <w:r>
        <w:rPr>
          <w:rFonts w:hint="eastAsia" w:ascii="宋体" w:hAnsi="宋体"/>
          <w:sz w:val="24"/>
        </w:rPr>
        <w:t>、</w:t>
      </w:r>
      <w:r>
        <w:rPr>
          <w:rFonts w:ascii="宋体" w:hAnsi="宋体"/>
          <w:sz w:val="24"/>
        </w:rPr>
        <w:t>96%</w:t>
      </w:r>
      <w:r>
        <w:rPr>
          <w:rFonts w:hint="eastAsia" w:ascii="宋体" w:hAnsi="宋体"/>
          <w:sz w:val="24"/>
        </w:rPr>
        <w:t>、</w:t>
      </w:r>
      <w:r>
        <w:rPr>
          <w:rFonts w:ascii="宋体" w:hAnsi="宋体"/>
          <w:sz w:val="24"/>
        </w:rPr>
        <w:t>97%</w:t>
      </w:r>
      <w:r>
        <w:rPr>
          <w:rFonts w:hint="eastAsia" w:ascii="宋体" w:hAnsi="宋体"/>
          <w:sz w:val="24"/>
        </w:rPr>
        <w:t>、</w:t>
      </w:r>
      <w:r>
        <w:rPr>
          <w:rFonts w:ascii="宋体" w:hAnsi="宋体"/>
          <w:sz w:val="24"/>
        </w:rPr>
        <w:t>98%</w:t>
      </w:r>
      <w:r>
        <w:rPr>
          <w:rFonts w:hint="eastAsia" w:ascii="宋体" w:hAnsi="宋体"/>
          <w:sz w:val="24"/>
        </w:rPr>
        <w:t>；</w:t>
      </w:r>
      <w:r>
        <w:rPr>
          <w:rFonts w:ascii="宋体" w:hAnsi="宋体"/>
          <w:sz w:val="24"/>
        </w:rPr>
        <w:t xml:space="preserve">K2 </w:t>
      </w:r>
      <w:r>
        <w:rPr>
          <w:rFonts w:hint="eastAsia" w:ascii="宋体" w:hAnsi="宋体"/>
          <w:sz w:val="24"/>
        </w:rPr>
        <w:t>的取值为84</w:t>
      </w:r>
      <w:r>
        <w:rPr>
          <w:rFonts w:ascii="宋体" w:hAnsi="宋体"/>
          <w:sz w:val="24"/>
        </w:rPr>
        <w:t>%</w:t>
      </w:r>
      <w:r>
        <w:rPr>
          <w:rFonts w:hint="eastAsia" w:ascii="宋体" w:hAnsi="宋体"/>
          <w:sz w:val="24"/>
        </w:rPr>
        <w:t>；</w:t>
      </w:r>
      <w:r>
        <w:rPr>
          <w:rFonts w:ascii="宋体" w:hAnsi="宋体"/>
          <w:sz w:val="24"/>
        </w:rPr>
        <w:t>Q1</w:t>
      </w:r>
      <w:r>
        <w:rPr>
          <w:rFonts w:hint="eastAsia" w:ascii="宋体" w:hAnsi="宋体"/>
          <w:sz w:val="24"/>
        </w:rPr>
        <w:t>、</w:t>
      </w:r>
      <w:r>
        <w:rPr>
          <w:rFonts w:ascii="宋体" w:hAnsi="宋体"/>
          <w:sz w:val="24"/>
        </w:rPr>
        <w:t xml:space="preserve">K1 </w:t>
      </w:r>
      <w:r>
        <w:rPr>
          <w:rFonts w:hint="eastAsia" w:ascii="宋体" w:hAnsi="宋体"/>
          <w:sz w:val="24"/>
        </w:rPr>
        <w:t>值在开标时由</w:t>
      </w:r>
      <w:r>
        <w:rPr>
          <w:rFonts w:hint="eastAsia" w:ascii="宋体" w:hAnsi="宋体"/>
          <w:b/>
          <w:bCs/>
          <w:sz w:val="24"/>
        </w:rPr>
        <w:t>投标人代表</w:t>
      </w:r>
      <w:r>
        <w:rPr>
          <w:rFonts w:hint="eastAsia" w:ascii="宋体" w:hAnsi="宋体"/>
          <w:sz w:val="24"/>
        </w:rPr>
        <w:t>抽取确定。投标人的投标报价与评标基准价相等的得</w:t>
      </w:r>
      <w:r>
        <w:rPr>
          <w:rFonts w:ascii="宋体" w:hAnsi="宋体"/>
          <w:sz w:val="24"/>
        </w:rPr>
        <w:t>100</w:t>
      </w:r>
      <w:r>
        <w:rPr>
          <w:rFonts w:hint="eastAsia" w:ascii="宋体" w:hAnsi="宋体"/>
          <w:sz w:val="24"/>
        </w:rPr>
        <w:t>分，与评标基准价相比较，每上浮</w:t>
      </w:r>
      <w:r>
        <w:rPr>
          <w:rFonts w:ascii="宋体" w:hAnsi="宋体"/>
          <w:sz w:val="24"/>
        </w:rPr>
        <w:t>1%</w:t>
      </w:r>
      <w:r>
        <w:rPr>
          <w:rFonts w:hint="eastAsia" w:ascii="宋体" w:hAnsi="宋体"/>
          <w:sz w:val="24"/>
        </w:rPr>
        <w:t>扣</w:t>
      </w:r>
      <w:r>
        <w:rPr>
          <w:rFonts w:ascii="宋体" w:hAnsi="宋体"/>
          <w:sz w:val="24"/>
        </w:rPr>
        <w:t xml:space="preserve"> 0.9</w:t>
      </w:r>
      <w:r>
        <w:rPr>
          <w:rFonts w:hint="eastAsia" w:ascii="宋体" w:hAnsi="宋体"/>
          <w:sz w:val="24"/>
        </w:rPr>
        <w:t>分，下浮</w:t>
      </w:r>
      <w:r>
        <w:rPr>
          <w:rFonts w:ascii="宋体" w:hAnsi="宋体"/>
          <w:sz w:val="24"/>
        </w:rPr>
        <w:t>1%</w:t>
      </w:r>
      <w:r>
        <w:rPr>
          <w:rFonts w:hint="eastAsia" w:ascii="宋体" w:hAnsi="宋体"/>
          <w:sz w:val="24"/>
        </w:rPr>
        <w:t>扣</w:t>
      </w:r>
      <w:r>
        <w:rPr>
          <w:rFonts w:ascii="宋体" w:hAnsi="宋体"/>
          <w:sz w:val="24"/>
        </w:rPr>
        <w:t>0.6</w:t>
      </w:r>
      <w:r>
        <w:rPr>
          <w:rFonts w:hint="eastAsia" w:ascii="宋体" w:hAnsi="宋体"/>
          <w:sz w:val="24"/>
        </w:rPr>
        <w:t>分。(不足1%的，采用插入法，得分四舍五入后保留两位小数)。</w:t>
      </w:r>
    </w:p>
    <w:p w14:paraId="398F1ECB">
      <w:pPr>
        <w:autoSpaceDE w:val="0"/>
        <w:autoSpaceDN w:val="0"/>
        <w:adjustRightInd w:val="0"/>
        <w:snapToGrid w:val="0"/>
        <w:spacing w:line="360" w:lineRule="auto"/>
        <w:ind w:firstLine="472" w:firstLineChars="196"/>
        <w:rPr>
          <w:rFonts w:hint="eastAsia" w:ascii="宋体" w:hAnsi="宋体"/>
          <w:sz w:val="24"/>
        </w:rPr>
      </w:pPr>
      <w:r>
        <w:rPr>
          <w:rFonts w:ascii="宋体" w:hAnsi="宋体"/>
          <w:b/>
          <w:sz w:val="24"/>
        </w:rPr>
        <w:t xml:space="preserve"> </w:t>
      </w:r>
      <w:r>
        <w:rPr>
          <w:rFonts w:hint="eastAsia" w:ascii="宋体" w:hAnsi="宋体"/>
          <w:sz w:val="24"/>
        </w:rPr>
        <w:t>注：除确认存在评委评审和计算错误外，评标基准价不因招投标当事人质疑、投诉、复议以及其它任何情形而改变。</w:t>
      </w:r>
    </w:p>
    <w:p w14:paraId="3EEFBCFA">
      <w:pPr>
        <w:autoSpaceDE w:val="0"/>
        <w:autoSpaceDN w:val="0"/>
        <w:adjustRightInd w:val="0"/>
        <w:snapToGrid w:val="0"/>
        <w:spacing w:line="360" w:lineRule="auto"/>
        <w:ind w:firstLine="472" w:firstLineChars="196"/>
        <w:rPr>
          <w:rFonts w:ascii="宋体" w:hAnsi="宋体"/>
          <w:b/>
          <w:sz w:val="24"/>
        </w:rPr>
      </w:pPr>
      <w:r>
        <w:rPr>
          <w:rFonts w:hint="eastAsia" w:ascii="宋体" w:hAnsi="宋体"/>
          <w:b/>
          <w:sz w:val="24"/>
        </w:rPr>
        <w:t>3、推荐中标候选人</w:t>
      </w:r>
    </w:p>
    <w:p w14:paraId="653DCA6C">
      <w:pPr>
        <w:spacing w:line="360" w:lineRule="auto"/>
        <w:ind w:firstLine="480" w:firstLineChars="200"/>
        <w:rPr>
          <w:rFonts w:ascii="宋体" w:hAnsi="宋体"/>
          <w:sz w:val="24"/>
        </w:rPr>
      </w:pPr>
      <w:r>
        <w:rPr>
          <w:rFonts w:hint="eastAsia" w:ascii="宋体" w:hAnsi="宋体"/>
          <w:sz w:val="24"/>
        </w:rPr>
        <w:t>评标委员会在推荐中标候选人时，应遵照以下原则:</w:t>
      </w:r>
    </w:p>
    <w:p w14:paraId="7D2C909E">
      <w:pPr>
        <w:spacing w:line="360" w:lineRule="auto"/>
        <w:ind w:firstLine="480" w:firstLineChars="200"/>
        <w:rPr>
          <w:rFonts w:ascii="宋体" w:hAnsi="宋体"/>
          <w:sz w:val="24"/>
        </w:rPr>
      </w:pPr>
      <w:r>
        <w:rPr>
          <w:rFonts w:hint="eastAsia" w:ascii="宋体" w:hAnsi="宋体"/>
          <w:sz w:val="24"/>
        </w:rPr>
        <w:t>3.1评标委员会按照各投标人的投标报价，按得分从高到低的顺序确定前三名中标候选人，中标价为其投标报价。若投标报价得分相同，则投标报价低者优先；若投标报价仍相同，则采取现场随机抽签的方式确定最终的中标候选人排名。</w:t>
      </w:r>
    </w:p>
    <w:p w14:paraId="65297032">
      <w:pPr>
        <w:spacing w:line="360" w:lineRule="auto"/>
        <w:ind w:firstLine="480" w:firstLineChars="200"/>
        <w:rPr>
          <w:rFonts w:ascii="宋体" w:hAnsi="宋体"/>
          <w:sz w:val="24"/>
        </w:rPr>
      </w:pPr>
      <w:r>
        <w:rPr>
          <w:rFonts w:hint="eastAsia" w:ascii="宋体" w:hAnsi="宋体"/>
          <w:sz w:val="24"/>
        </w:rPr>
        <w:t>3.2如果评标委员会根据规定作无效标处理后，有效投标不足三个，评标委员会应当对是否具有竞争性进行判断：有竞争性的，按有效投标最终得分由高至低的次序推荐中标候选人；缺乏竞争的，评标委员会应当否决全部投标。</w:t>
      </w:r>
    </w:p>
    <w:p w14:paraId="2765A54C">
      <w:pPr>
        <w:spacing w:line="360" w:lineRule="auto"/>
        <w:ind w:firstLine="480" w:firstLineChars="200"/>
        <w:rPr>
          <w:rFonts w:ascii="宋体" w:hAnsi="宋体"/>
          <w:sz w:val="24"/>
        </w:rPr>
      </w:pPr>
      <w:r>
        <w:rPr>
          <w:rFonts w:hint="eastAsia" w:ascii="宋体" w:hAnsi="宋体"/>
          <w:sz w:val="24"/>
        </w:rPr>
        <w:t>3.3 评标委员会完成评标后，应当向招标人提交评标报告。</w:t>
      </w:r>
    </w:p>
    <w:p w14:paraId="586EEA54">
      <w:pPr>
        <w:spacing w:line="360" w:lineRule="auto"/>
        <w:ind w:firstLine="480" w:firstLineChars="200"/>
        <w:rPr>
          <w:rFonts w:hint="eastAsia" w:ascii="宋体" w:hAnsi="宋体"/>
          <w:sz w:val="24"/>
        </w:rPr>
      </w:pPr>
      <w:r>
        <w:rPr>
          <w:rFonts w:hint="eastAsia" w:ascii="宋体" w:hAnsi="宋体"/>
          <w:sz w:val="24"/>
        </w:rPr>
        <w:t>3.4若中标候选人放弃中标资格的或者被取消中标资格的，招标人可以按照评标委员会推荐的中标候选人名单排序依次确定其他中标候选人为中标人，也可以重新招标，无论因何种原因（如因异议、投诉或其他原因）导致第一中标候选人（或拟中标人）不符合中标条件的，不影响其余标段的中标结果，且招标人有权对按招标文件有关规定对原中标单位进行处理。</w:t>
      </w:r>
    </w:p>
    <w:p w14:paraId="050BB973">
      <w:pPr>
        <w:spacing w:line="360" w:lineRule="auto"/>
        <w:ind w:firstLine="480" w:firstLineChars="200"/>
        <w:rPr>
          <w:rFonts w:ascii="宋体" w:hAnsi="宋体"/>
          <w:sz w:val="24"/>
        </w:rPr>
      </w:pPr>
      <w:r>
        <w:rPr>
          <w:rFonts w:ascii="宋体" w:hAnsi="宋体"/>
          <w:sz w:val="24"/>
        </w:rPr>
        <w:t>3.5</w:t>
      </w:r>
      <w:r>
        <w:rPr>
          <w:rFonts w:hint="eastAsia" w:ascii="宋体" w:hAnsi="宋体"/>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CE414CB">
      <w:pPr>
        <w:pStyle w:val="46"/>
        <w:ind w:firstLine="480"/>
        <w:rPr>
          <w:rFonts w:hint="eastAsia" w:eastAsia="宋体"/>
          <w:sz w:val="24"/>
        </w:rPr>
      </w:pPr>
      <w:r>
        <w:rPr>
          <w:rFonts w:hint="eastAsia" w:eastAsia="宋体"/>
          <w:sz w:val="24"/>
        </w:rPr>
        <w:t>评标过程中出现本评标办法未尽事宜，由评标委员会根据有关法律、法规讨论决定。</w:t>
      </w:r>
    </w:p>
    <w:p w14:paraId="101C2F0A">
      <w:pPr>
        <w:autoSpaceDE w:val="0"/>
        <w:autoSpaceDN w:val="0"/>
        <w:adjustRightInd w:val="0"/>
        <w:snapToGrid w:val="0"/>
        <w:spacing w:line="360" w:lineRule="auto"/>
        <w:ind w:firstLine="470" w:firstLineChars="196"/>
        <w:rPr>
          <w:color w:val="auto"/>
          <w:sz w:val="24"/>
          <w:highlight w:val="none"/>
        </w:rPr>
      </w:pPr>
      <w:r>
        <w:rPr>
          <w:rFonts w:hint="eastAsia" w:eastAsia="宋体"/>
          <w:sz w:val="24"/>
        </w:rPr>
        <w:t>评标过程如遇特殊情况，评标委员会具有最终解释权</w:t>
      </w:r>
      <w:r>
        <w:rPr>
          <w:rFonts w:hAnsi="宋体"/>
          <w:b/>
          <w:bCs/>
          <w:color w:val="auto"/>
          <w:sz w:val="24"/>
          <w:highlight w:val="none"/>
        </w:rPr>
        <w:t>。</w:t>
      </w:r>
    </w:p>
    <w:p w14:paraId="55C73FD1">
      <w:pPr>
        <w:spacing w:line="360" w:lineRule="auto"/>
        <w:jc w:val="left"/>
        <w:rPr>
          <w:b/>
          <w:bCs/>
          <w:color w:val="auto"/>
          <w:kern w:val="0"/>
          <w:sz w:val="24"/>
          <w:highlight w:val="none"/>
        </w:rPr>
      </w:pPr>
    </w:p>
    <w:bookmarkEnd w:id="31"/>
    <w:p w14:paraId="00DAC8A8">
      <w:pPr>
        <w:rPr>
          <w:b/>
          <w:bCs/>
          <w:color w:val="auto"/>
          <w:kern w:val="36"/>
          <w:sz w:val="36"/>
          <w:szCs w:val="36"/>
          <w:highlight w:val="none"/>
        </w:rPr>
      </w:pPr>
      <w:bookmarkStart w:id="32" w:name="_Toc433959594"/>
      <w:bookmarkStart w:id="33" w:name="_Toc409281987"/>
      <w:bookmarkStart w:id="34" w:name="_Toc467426156"/>
      <w:bookmarkStart w:id="35" w:name="_Toc388540283"/>
      <w:r>
        <w:rPr>
          <w:b/>
          <w:bCs/>
          <w:color w:val="auto"/>
          <w:kern w:val="36"/>
          <w:sz w:val="36"/>
          <w:szCs w:val="36"/>
          <w:highlight w:val="none"/>
        </w:rPr>
        <w:br w:type="page"/>
      </w:r>
    </w:p>
    <w:p w14:paraId="71A89CFD">
      <w:pPr>
        <w:widowControl/>
        <w:tabs>
          <w:tab w:val="left" w:pos="7920"/>
        </w:tabs>
        <w:spacing w:line="360" w:lineRule="auto"/>
        <w:ind w:firstLine="723" w:firstLineChars="200"/>
        <w:jc w:val="center"/>
        <w:rPr>
          <w:b/>
          <w:bCs/>
          <w:snapToGrid w:val="0"/>
          <w:color w:val="auto"/>
          <w:kern w:val="0"/>
          <w:sz w:val="44"/>
          <w:szCs w:val="20"/>
          <w:highlight w:val="none"/>
        </w:rPr>
      </w:pPr>
      <w:r>
        <w:rPr>
          <w:rFonts w:hAnsi="宋体"/>
          <w:b/>
          <w:bCs/>
          <w:color w:val="auto"/>
          <w:kern w:val="36"/>
          <w:sz w:val="36"/>
          <w:szCs w:val="36"/>
          <w:highlight w:val="none"/>
        </w:rPr>
        <w:t>第三章</w:t>
      </w:r>
      <w:bookmarkEnd w:id="32"/>
      <w:bookmarkEnd w:id="33"/>
      <w:bookmarkEnd w:id="34"/>
      <w:r>
        <w:rPr>
          <w:rFonts w:hAnsi="宋体"/>
          <w:b/>
          <w:bCs/>
          <w:color w:val="auto"/>
          <w:kern w:val="36"/>
          <w:sz w:val="36"/>
          <w:szCs w:val="36"/>
          <w:highlight w:val="none"/>
        </w:rPr>
        <w:t>合同条款</w:t>
      </w:r>
    </w:p>
    <w:p w14:paraId="33FEA77C">
      <w:pPr>
        <w:spacing w:line="360" w:lineRule="auto"/>
        <w:jc w:val="left"/>
        <w:rPr>
          <w:bCs/>
          <w:color w:val="auto"/>
          <w:sz w:val="24"/>
          <w:highlight w:val="none"/>
        </w:rPr>
      </w:pPr>
    </w:p>
    <w:p w14:paraId="1D0E85ED">
      <w:pPr>
        <w:spacing w:line="360" w:lineRule="auto"/>
        <w:jc w:val="left"/>
        <w:rPr>
          <w:bCs/>
          <w:color w:val="auto"/>
          <w:sz w:val="24"/>
          <w:highlight w:val="none"/>
        </w:rPr>
      </w:pPr>
    </w:p>
    <w:p w14:paraId="2148579D">
      <w:pPr>
        <w:spacing w:line="360" w:lineRule="auto"/>
        <w:jc w:val="left"/>
        <w:rPr>
          <w:bCs/>
          <w:color w:val="auto"/>
          <w:sz w:val="24"/>
          <w:highlight w:val="none"/>
        </w:rPr>
      </w:pPr>
    </w:p>
    <w:p w14:paraId="1B318FDD">
      <w:pPr>
        <w:spacing w:line="360" w:lineRule="auto"/>
        <w:jc w:val="left"/>
        <w:rPr>
          <w:bCs/>
          <w:color w:val="auto"/>
          <w:sz w:val="24"/>
          <w:highlight w:val="none"/>
        </w:rPr>
      </w:pPr>
    </w:p>
    <w:p w14:paraId="78AFD1B6">
      <w:pPr>
        <w:jc w:val="center"/>
        <w:rPr>
          <w:bCs/>
          <w:color w:val="auto"/>
          <w:sz w:val="28"/>
          <w:szCs w:val="28"/>
          <w:highlight w:val="none"/>
        </w:rPr>
      </w:pPr>
      <w:r>
        <w:rPr>
          <w:bCs/>
          <w:color w:val="auto"/>
          <w:sz w:val="28"/>
          <w:szCs w:val="28"/>
          <w:highlight w:val="none"/>
        </w:rPr>
        <w:t xml:space="preserve">     （GF—2017—0201）</w:t>
      </w:r>
    </w:p>
    <w:p w14:paraId="18A05BAC">
      <w:pPr>
        <w:spacing w:line="360" w:lineRule="auto"/>
        <w:jc w:val="center"/>
        <w:rPr>
          <w:b/>
          <w:color w:val="auto"/>
          <w:sz w:val="24"/>
          <w:highlight w:val="none"/>
        </w:rPr>
      </w:pPr>
    </w:p>
    <w:p w14:paraId="4F53D6A9">
      <w:pPr>
        <w:spacing w:line="360" w:lineRule="auto"/>
        <w:jc w:val="center"/>
        <w:rPr>
          <w:b/>
          <w:color w:val="auto"/>
          <w:sz w:val="24"/>
          <w:highlight w:val="none"/>
        </w:rPr>
      </w:pPr>
    </w:p>
    <w:p w14:paraId="758581ED">
      <w:pPr>
        <w:spacing w:line="360" w:lineRule="auto"/>
        <w:jc w:val="center"/>
        <w:rPr>
          <w:b/>
          <w:color w:val="auto"/>
          <w:sz w:val="24"/>
          <w:highlight w:val="none"/>
        </w:rPr>
      </w:pPr>
    </w:p>
    <w:p w14:paraId="1D30F57E">
      <w:pPr>
        <w:spacing w:line="360" w:lineRule="auto"/>
        <w:jc w:val="center"/>
        <w:rPr>
          <w:b/>
          <w:color w:val="auto"/>
          <w:sz w:val="24"/>
          <w:highlight w:val="none"/>
        </w:rPr>
      </w:pPr>
    </w:p>
    <w:p w14:paraId="28E0A9E2">
      <w:pPr>
        <w:spacing w:line="360" w:lineRule="auto"/>
        <w:jc w:val="center"/>
        <w:rPr>
          <w:b/>
          <w:color w:val="auto"/>
          <w:sz w:val="24"/>
          <w:highlight w:val="none"/>
        </w:rPr>
      </w:pPr>
    </w:p>
    <w:p w14:paraId="5DDA49C4">
      <w:pPr>
        <w:spacing w:line="360" w:lineRule="auto"/>
        <w:jc w:val="center"/>
        <w:rPr>
          <w:b/>
          <w:color w:val="auto"/>
          <w:sz w:val="24"/>
          <w:highlight w:val="none"/>
        </w:rPr>
      </w:pPr>
    </w:p>
    <w:p w14:paraId="2C0C635C">
      <w:pPr>
        <w:spacing w:line="360" w:lineRule="auto"/>
        <w:jc w:val="center"/>
        <w:rPr>
          <w:b/>
          <w:color w:val="auto"/>
          <w:sz w:val="72"/>
          <w:szCs w:val="72"/>
          <w:highlight w:val="none"/>
        </w:rPr>
      </w:pPr>
      <w:r>
        <w:rPr>
          <w:rFonts w:hAnsi="宋体"/>
          <w:b/>
          <w:color w:val="auto"/>
          <w:sz w:val="72"/>
          <w:szCs w:val="72"/>
          <w:highlight w:val="none"/>
        </w:rPr>
        <w:t>建设工程施工合同</w:t>
      </w:r>
    </w:p>
    <w:p w14:paraId="1378F58C">
      <w:pPr>
        <w:spacing w:line="360" w:lineRule="auto"/>
        <w:rPr>
          <w:b/>
          <w:color w:val="auto"/>
          <w:sz w:val="24"/>
          <w:highlight w:val="none"/>
        </w:rPr>
      </w:pPr>
    </w:p>
    <w:p w14:paraId="43EE0816">
      <w:pPr>
        <w:spacing w:line="360" w:lineRule="auto"/>
        <w:rPr>
          <w:b/>
          <w:color w:val="auto"/>
          <w:sz w:val="24"/>
          <w:highlight w:val="none"/>
        </w:rPr>
      </w:pPr>
    </w:p>
    <w:p w14:paraId="7434C55A">
      <w:pPr>
        <w:spacing w:line="360" w:lineRule="auto"/>
        <w:rPr>
          <w:b/>
          <w:color w:val="auto"/>
          <w:sz w:val="24"/>
          <w:highlight w:val="none"/>
        </w:rPr>
      </w:pPr>
    </w:p>
    <w:p w14:paraId="49953D37">
      <w:pPr>
        <w:spacing w:line="360" w:lineRule="auto"/>
        <w:rPr>
          <w:b/>
          <w:color w:val="auto"/>
          <w:sz w:val="24"/>
          <w:highlight w:val="none"/>
        </w:rPr>
      </w:pPr>
    </w:p>
    <w:p w14:paraId="53685D19">
      <w:pPr>
        <w:spacing w:line="360" w:lineRule="auto"/>
        <w:rPr>
          <w:b/>
          <w:color w:val="auto"/>
          <w:sz w:val="24"/>
          <w:highlight w:val="none"/>
        </w:rPr>
      </w:pPr>
    </w:p>
    <w:p w14:paraId="48341DF9">
      <w:pPr>
        <w:spacing w:line="360" w:lineRule="auto"/>
        <w:rPr>
          <w:b/>
          <w:color w:val="auto"/>
          <w:sz w:val="24"/>
          <w:highlight w:val="none"/>
        </w:rPr>
      </w:pPr>
    </w:p>
    <w:p w14:paraId="7D05049B">
      <w:pPr>
        <w:spacing w:line="360" w:lineRule="auto"/>
        <w:rPr>
          <w:b/>
          <w:color w:val="auto"/>
          <w:sz w:val="24"/>
          <w:highlight w:val="none"/>
        </w:rPr>
      </w:pPr>
    </w:p>
    <w:p w14:paraId="24098561">
      <w:pPr>
        <w:spacing w:line="360" w:lineRule="auto"/>
        <w:rPr>
          <w:b/>
          <w:color w:val="auto"/>
          <w:sz w:val="24"/>
          <w:highlight w:val="none"/>
        </w:rPr>
      </w:pPr>
    </w:p>
    <w:p w14:paraId="77ED74AA">
      <w:pPr>
        <w:spacing w:line="360" w:lineRule="auto"/>
        <w:rPr>
          <w:b/>
          <w:color w:val="auto"/>
          <w:sz w:val="24"/>
          <w:highlight w:val="none"/>
        </w:rPr>
      </w:pPr>
    </w:p>
    <w:p w14:paraId="5F75E0BD">
      <w:pPr>
        <w:spacing w:line="360" w:lineRule="auto"/>
        <w:rPr>
          <w:b/>
          <w:color w:val="auto"/>
          <w:sz w:val="24"/>
          <w:highlight w:val="none"/>
        </w:rPr>
      </w:pPr>
    </w:p>
    <w:p w14:paraId="065776F1">
      <w:pPr>
        <w:spacing w:line="360" w:lineRule="auto"/>
        <w:rPr>
          <w:b/>
          <w:color w:val="auto"/>
          <w:sz w:val="24"/>
          <w:highlight w:val="none"/>
        </w:rPr>
      </w:pPr>
    </w:p>
    <w:p w14:paraId="701498A7">
      <w:pPr>
        <w:spacing w:line="360" w:lineRule="auto"/>
        <w:rPr>
          <w:b/>
          <w:color w:val="auto"/>
          <w:sz w:val="24"/>
          <w:highlight w:val="none"/>
        </w:rPr>
      </w:pPr>
    </w:p>
    <w:p w14:paraId="2156966E">
      <w:pPr>
        <w:rPr>
          <w:rFonts w:hAnsi="宋体"/>
          <w:b/>
          <w:bCs/>
          <w:color w:val="auto"/>
          <w:kern w:val="0"/>
          <w:sz w:val="30"/>
          <w:szCs w:val="30"/>
          <w:highlight w:val="none"/>
          <w:lang w:val="zh-CN"/>
        </w:rPr>
      </w:pPr>
      <w:bookmarkStart w:id="36" w:name="_Toc378259832"/>
      <w:bookmarkStart w:id="37" w:name="_Toc388540280"/>
      <w:r>
        <w:rPr>
          <w:rFonts w:hAnsi="宋体"/>
          <w:b/>
          <w:bCs/>
          <w:color w:val="auto"/>
          <w:kern w:val="0"/>
          <w:sz w:val="30"/>
          <w:szCs w:val="30"/>
          <w:highlight w:val="none"/>
          <w:lang w:val="zh-CN"/>
        </w:rPr>
        <w:br w:type="page"/>
      </w:r>
    </w:p>
    <w:p w14:paraId="78025248">
      <w:pPr>
        <w:keepNext/>
        <w:keepLines/>
        <w:autoSpaceDE w:val="0"/>
        <w:autoSpaceDN w:val="0"/>
        <w:adjustRightInd w:val="0"/>
        <w:spacing w:before="260" w:after="260" w:line="360" w:lineRule="auto"/>
        <w:jc w:val="center"/>
        <w:outlineLvl w:val="1"/>
        <w:rPr>
          <w:color w:val="auto"/>
          <w:kern w:val="0"/>
          <w:sz w:val="30"/>
          <w:szCs w:val="30"/>
          <w:highlight w:val="none"/>
          <w:lang w:val="zh-CN"/>
        </w:rPr>
      </w:pPr>
      <w:r>
        <w:rPr>
          <w:rFonts w:hAnsi="宋体"/>
          <w:b/>
          <w:bCs/>
          <w:color w:val="auto"/>
          <w:kern w:val="0"/>
          <w:sz w:val="30"/>
          <w:szCs w:val="30"/>
          <w:highlight w:val="none"/>
          <w:lang w:val="zh-CN"/>
        </w:rPr>
        <w:t>第一部分</w:t>
      </w:r>
      <w:r>
        <w:rPr>
          <w:b/>
          <w:bCs/>
          <w:color w:val="auto"/>
          <w:kern w:val="0"/>
          <w:sz w:val="30"/>
          <w:szCs w:val="30"/>
          <w:highlight w:val="none"/>
          <w:lang w:val="zh-CN"/>
        </w:rPr>
        <w:t xml:space="preserve"> </w:t>
      </w:r>
      <w:r>
        <w:rPr>
          <w:rFonts w:hAnsi="宋体"/>
          <w:b/>
          <w:bCs/>
          <w:color w:val="auto"/>
          <w:kern w:val="0"/>
          <w:sz w:val="30"/>
          <w:szCs w:val="30"/>
          <w:highlight w:val="none"/>
          <w:lang w:val="zh-CN"/>
        </w:rPr>
        <w:t>合同协议书</w:t>
      </w:r>
      <w:bookmarkEnd w:id="36"/>
      <w:bookmarkEnd w:id="37"/>
    </w:p>
    <w:p w14:paraId="04F15D12">
      <w:pPr>
        <w:spacing w:line="420" w:lineRule="exact"/>
        <w:ind w:firstLine="480" w:firstLineChars="200"/>
        <w:rPr>
          <w:color w:val="auto"/>
          <w:sz w:val="24"/>
          <w:highlight w:val="none"/>
          <w:u w:val="single"/>
        </w:rPr>
      </w:pPr>
      <w:r>
        <w:rPr>
          <w:rFonts w:hAnsi="宋体"/>
          <w:color w:val="auto"/>
          <w:sz w:val="24"/>
          <w:highlight w:val="none"/>
        </w:rPr>
        <w:t>发包人（全称）：</w:t>
      </w:r>
      <w:r>
        <w:rPr>
          <w:color w:val="auto"/>
          <w:sz w:val="24"/>
          <w:highlight w:val="none"/>
          <w:u w:val="single"/>
        </w:rPr>
        <w:t xml:space="preserve">                                 </w:t>
      </w:r>
    </w:p>
    <w:p w14:paraId="2313DB56">
      <w:pPr>
        <w:spacing w:line="420" w:lineRule="exact"/>
        <w:ind w:firstLine="480" w:firstLineChars="200"/>
        <w:rPr>
          <w:color w:val="auto"/>
          <w:sz w:val="24"/>
          <w:highlight w:val="none"/>
        </w:rPr>
      </w:pPr>
      <w:r>
        <w:rPr>
          <w:rFonts w:hAnsi="宋体"/>
          <w:color w:val="auto"/>
          <w:sz w:val="24"/>
          <w:highlight w:val="none"/>
        </w:rPr>
        <w:t>承包人（全称）：</w:t>
      </w:r>
      <w:r>
        <w:rPr>
          <w:color w:val="auto"/>
          <w:sz w:val="24"/>
          <w:highlight w:val="none"/>
          <w:u w:val="single"/>
        </w:rPr>
        <w:t>                 </w:t>
      </w:r>
    </w:p>
    <w:p w14:paraId="6F9435D3">
      <w:pPr>
        <w:spacing w:line="420" w:lineRule="exact"/>
        <w:ind w:firstLine="480" w:firstLineChars="200"/>
        <w:jc w:val="left"/>
        <w:rPr>
          <w:color w:val="auto"/>
          <w:sz w:val="24"/>
          <w:highlight w:val="none"/>
          <w:u w:val="single"/>
        </w:rPr>
      </w:pPr>
      <w:r>
        <w:rPr>
          <w:rFonts w:hAnsi="宋体"/>
          <w:color w:val="auto"/>
          <w:sz w:val="24"/>
          <w:highlight w:val="none"/>
        </w:rPr>
        <w:t>根据《中华人民共和国民法典》、《中华人民共和国建筑法》及有关法律规定，遵循平等、自愿、公平和诚实信用的原则，双方就</w:t>
      </w:r>
      <w:r>
        <w:rPr>
          <w:color w:val="auto"/>
          <w:sz w:val="24"/>
          <w:highlight w:val="none"/>
          <w:u w:val="single"/>
        </w:rPr>
        <w:t xml:space="preserve">                  </w:t>
      </w:r>
      <w:r>
        <w:rPr>
          <w:rFonts w:hAnsi="宋体"/>
          <w:color w:val="auto"/>
          <w:sz w:val="24"/>
          <w:highlight w:val="none"/>
        </w:rPr>
        <w:t>施工及有关事项协商一致，共同达成如下协议：</w:t>
      </w:r>
    </w:p>
    <w:p w14:paraId="1B5ED94C">
      <w:pPr>
        <w:spacing w:line="420" w:lineRule="exact"/>
        <w:ind w:firstLine="482" w:firstLineChars="200"/>
        <w:jc w:val="left"/>
        <w:rPr>
          <w:b/>
          <w:color w:val="auto"/>
          <w:sz w:val="24"/>
          <w:highlight w:val="none"/>
        </w:rPr>
      </w:pPr>
      <w:r>
        <w:rPr>
          <w:rFonts w:hAnsi="宋体"/>
          <w:b/>
          <w:color w:val="auto"/>
          <w:sz w:val="24"/>
          <w:highlight w:val="none"/>
        </w:rPr>
        <w:t>一、工程概况</w:t>
      </w:r>
    </w:p>
    <w:p w14:paraId="0C7454A2">
      <w:pPr>
        <w:spacing w:line="420" w:lineRule="exact"/>
        <w:ind w:firstLine="480" w:firstLineChars="200"/>
        <w:jc w:val="left"/>
        <w:rPr>
          <w:color w:val="auto"/>
          <w:sz w:val="24"/>
          <w:highlight w:val="none"/>
        </w:rPr>
      </w:pPr>
      <w:r>
        <w:rPr>
          <w:color w:val="auto"/>
          <w:sz w:val="24"/>
          <w:highlight w:val="none"/>
        </w:rPr>
        <w:t>1.</w:t>
      </w:r>
      <w:r>
        <w:rPr>
          <w:rFonts w:hAnsi="宋体"/>
          <w:color w:val="auto"/>
          <w:sz w:val="24"/>
          <w:highlight w:val="none"/>
        </w:rPr>
        <w:t>工程名称：</w:t>
      </w:r>
      <w:r>
        <w:rPr>
          <w:color w:val="auto"/>
          <w:sz w:val="24"/>
          <w:highlight w:val="none"/>
          <w:u w:val="single"/>
        </w:rPr>
        <w:t xml:space="preserve">                          </w:t>
      </w:r>
    </w:p>
    <w:p w14:paraId="0692CD3D">
      <w:pPr>
        <w:spacing w:line="420" w:lineRule="exact"/>
        <w:ind w:firstLine="480" w:firstLineChars="200"/>
        <w:jc w:val="left"/>
        <w:rPr>
          <w:color w:val="auto"/>
          <w:sz w:val="24"/>
          <w:highlight w:val="none"/>
        </w:rPr>
      </w:pPr>
      <w:r>
        <w:rPr>
          <w:color w:val="auto"/>
          <w:sz w:val="24"/>
          <w:highlight w:val="none"/>
        </w:rPr>
        <w:t>2.</w:t>
      </w:r>
      <w:r>
        <w:rPr>
          <w:rFonts w:hAnsi="宋体"/>
          <w:color w:val="auto"/>
          <w:sz w:val="24"/>
          <w:highlight w:val="none"/>
        </w:rPr>
        <w:t>工程地点：</w:t>
      </w:r>
      <w:r>
        <w:rPr>
          <w:color w:val="auto"/>
          <w:sz w:val="24"/>
          <w:highlight w:val="none"/>
          <w:u w:val="single"/>
        </w:rPr>
        <w:t xml:space="preserve">                        </w:t>
      </w:r>
    </w:p>
    <w:p w14:paraId="5FAF8109">
      <w:pPr>
        <w:spacing w:line="420" w:lineRule="exact"/>
        <w:ind w:firstLine="480" w:firstLineChars="200"/>
        <w:jc w:val="left"/>
        <w:rPr>
          <w:color w:val="auto"/>
          <w:sz w:val="24"/>
          <w:highlight w:val="none"/>
          <w:u w:val="single"/>
        </w:rPr>
      </w:pPr>
      <w:r>
        <w:rPr>
          <w:color w:val="auto"/>
          <w:sz w:val="24"/>
          <w:highlight w:val="none"/>
        </w:rPr>
        <w:t>3.</w:t>
      </w:r>
      <w:r>
        <w:rPr>
          <w:rFonts w:hAnsi="宋体"/>
          <w:color w:val="auto"/>
          <w:sz w:val="24"/>
          <w:highlight w:val="none"/>
        </w:rPr>
        <w:t>工程立项批准文号：</w:t>
      </w:r>
      <w:r>
        <w:rPr>
          <w:color w:val="auto"/>
          <w:sz w:val="24"/>
          <w:highlight w:val="none"/>
          <w:u w:val="single"/>
        </w:rPr>
        <w:t xml:space="preserve">               </w:t>
      </w:r>
    </w:p>
    <w:p w14:paraId="53E8DE05">
      <w:pPr>
        <w:spacing w:line="420" w:lineRule="exact"/>
        <w:ind w:firstLine="480" w:firstLineChars="200"/>
        <w:jc w:val="left"/>
        <w:rPr>
          <w:color w:val="auto"/>
          <w:sz w:val="24"/>
          <w:highlight w:val="none"/>
        </w:rPr>
      </w:pPr>
      <w:r>
        <w:rPr>
          <w:color w:val="auto"/>
          <w:sz w:val="24"/>
          <w:highlight w:val="none"/>
        </w:rPr>
        <w:t>4.</w:t>
      </w:r>
      <w:r>
        <w:rPr>
          <w:rFonts w:hAnsi="宋体"/>
          <w:color w:val="auto"/>
          <w:sz w:val="24"/>
          <w:highlight w:val="none"/>
        </w:rPr>
        <w:t>资金来源：</w:t>
      </w:r>
      <w:r>
        <w:rPr>
          <w:color w:val="auto"/>
          <w:sz w:val="24"/>
          <w:highlight w:val="none"/>
          <w:u w:val="single"/>
        </w:rPr>
        <w:t xml:space="preserve"> </w:t>
      </w:r>
    </w:p>
    <w:p w14:paraId="4118CC0F">
      <w:pPr>
        <w:spacing w:line="420" w:lineRule="exact"/>
        <w:ind w:firstLine="480" w:firstLineChars="200"/>
        <w:jc w:val="left"/>
        <w:rPr>
          <w:color w:val="auto"/>
          <w:sz w:val="24"/>
          <w:highlight w:val="none"/>
          <w:u w:val="single"/>
        </w:rPr>
      </w:pPr>
      <w:r>
        <w:rPr>
          <w:color w:val="auto"/>
          <w:sz w:val="24"/>
          <w:highlight w:val="none"/>
        </w:rPr>
        <w:t>5.</w:t>
      </w:r>
      <w:r>
        <w:rPr>
          <w:rFonts w:hAnsi="宋体"/>
          <w:color w:val="auto"/>
          <w:sz w:val="24"/>
          <w:highlight w:val="none"/>
        </w:rPr>
        <w:t>工程内容：</w:t>
      </w:r>
      <w:r>
        <w:rPr>
          <w:color w:val="auto"/>
          <w:sz w:val="24"/>
          <w:highlight w:val="none"/>
          <w:u w:val="single"/>
        </w:rPr>
        <w:t xml:space="preserve">                                   </w:t>
      </w:r>
    </w:p>
    <w:p w14:paraId="24C84973">
      <w:pPr>
        <w:spacing w:line="420" w:lineRule="exact"/>
        <w:ind w:firstLine="480" w:firstLineChars="200"/>
        <w:jc w:val="left"/>
        <w:rPr>
          <w:color w:val="auto"/>
          <w:sz w:val="24"/>
          <w:highlight w:val="none"/>
          <w:u w:val="single"/>
        </w:rPr>
      </w:pPr>
      <w:r>
        <w:rPr>
          <w:color w:val="auto"/>
          <w:sz w:val="24"/>
          <w:highlight w:val="none"/>
        </w:rPr>
        <w:t>6.</w:t>
      </w:r>
      <w:r>
        <w:rPr>
          <w:rFonts w:hAnsi="宋体"/>
          <w:color w:val="auto"/>
          <w:sz w:val="24"/>
          <w:highlight w:val="none"/>
        </w:rPr>
        <w:t>工程承包范围：</w:t>
      </w:r>
      <w:r>
        <w:rPr>
          <w:color w:val="auto"/>
          <w:sz w:val="24"/>
          <w:highlight w:val="none"/>
          <w:u w:val="single"/>
        </w:rPr>
        <w:t xml:space="preserve">  </w:t>
      </w:r>
      <w:r>
        <w:rPr>
          <w:rFonts w:hAnsi="宋体"/>
          <w:bCs/>
          <w:color w:val="auto"/>
          <w:sz w:val="24"/>
          <w:highlight w:val="none"/>
          <w:u w:val="single"/>
        </w:rPr>
        <w:t>包工包料</w:t>
      </w:r>
      <w:r>
        <w:rPr>
          <w:rFonts w:hAnsi="宋体"/>
          <w:color w:val="auto"/>
          <w:sz w:val="24"/>
          <w:highlight w:val="none"/>
          <w:u w:val="single"/>
        </w:rPr>
        <w:t>。</w:t>
      </w:r>
    </w:p>
    <w:p w14:paraId="45722B7F">
      <w:pPr>
        <w:spacing w:line="420" w:lineRule="exact"/>
        <w:ind w:firstLine="482" w:firstLineChars="200"/>
        <w:jc w:val="left"/>
        <w:rPr>
          <w:b/>
          <w:color w:val="auto"/>
          <w:sz w:val="24"/>
          <w:highlight w:val="none"/>
        </w:rPr>
      </w:pPr>
      <w:r>
        <w:rPr>
          <w:rFonts w:hAnsi="宋体"/>
          <w:b/>
          <w:color w:val="auto"/>
          <w:sz w:val="24"/>
          <w:highlight w:val="none"/>
        </w:rPr>
        <w:t>二、合同工期</w:t>
      </w:r>
    </w:p>
    <w:p w14:paraId="1083DA28">
      <w:pPr>
        <w:spacing w:line="420" w:lineRule="exact"/>
        <w:ind w:firstLine="480" w:firstLineChars="200"/>
        <w:jc w:val="left"/>
        <w:rPr>
          <w:color w:val="auto"/>
          <w:sz w:val="24"/>
          <w:highlight w:val="none"/>
        </w:rPr>
      </w:pPr>
      <w:r>
        <w:rPr>
          <w:rFonts w:hAnsi="宋体"/>
          <w:color w:val="auto"/>
          <w:sz w:val="24"/>
          <w:highlight w:val="none"/>
        </w:rPr>
        <w:t>计划开工日期：</w:t>
      </w:r>
      <w:r>
        <w:rPr>
          <w:color w:val="auto"/>
          <w:sz w:val="24"/>
          <w:highlight w:val="none"/>
          <w:u w:val="single"/>
        </w:rPr>
        <w:t>   </w:t>
      </w:r>
      <w:r>
        <w:rPr>
          <w:rFonts w:hAnsi="宋体"/>
          <w:color w:val="auto"/>
          <w:sz w:val="24"/>
          <w:highlight w:val="none"/>
        </w:rPr>
        <w:t>年</w:t>
      </w:r>
      <w:r>
        <w:rPr>
          <w:color w:val="auto"/>
          <w:sz w:val="24"/>
          <w:highlight w:val="none"/>
          <w:u w:val="single"/>
        </w:rPr>
        <w:t></w:t>
      </w:r>
      <w:r>
        <w:rPr>
          <w:rFonts w:hAnsi="宋体"/>
          <w:color w:val="auto"/>
          <w:sz w:val="24"/>
          <w:highlight w:val="none"/>
        </w:rPr>
        <w:t>月</w:t>
      </w:r>
      <w:r>
        <w:rPr>
          <w:color w:val="auto"/>
          <w:sz w:val="24"/>
          <w:highlight w:val="none"/>
          <w:u w:val="single"/>
        </w:rPr>
        <w:t></w:t>
      </w:r>
      <w:r>
        <w:rPr>
          <w:rFonts w:hAnsi="宋体"/>
          <w:color w:val="auto"/>
          <w:sz w:val="24"/>
          <w:highlight w:val="none"/>
        </w:rPr>
        <w:t>日。</w:t>
      </w:r>
    </w:p>
    <w:p w14:paraId="353B7F4E">
      <w:pPr>
        <w:spacing w:line="420" w:lineRule="exact"/>
        <w:ind w:firstLine="480" w:firstLineChars="200"/>
        <w:jc w:val="left"/>
        <w:rPr>
          <w:color w:val="auto"/>
          <w:sz w:val="24"/>
          <w:highlight w:val="none"/>
        </w:rPr>
      </w:pPr>
      <w:r>
        <w:rPr>
          <w:rFonts w:hAnsi="宋体"/>
          <w:color w:val="auto"/>
          <w:sz w:val="24"/>
          <w:highlight w:val="none"/>
        </w:rPr>
        <w:t>计划竣工日期：</w:t>
      </w:r>
      <w:r>
        <w:rPr>
          <w:color w:val="auto"/>
          <w:sz w:val="24"/>
          <w:highlight w:val="none"/>
          <w:u w:val="single"/>
        </w:rPr>
        <w:t>   </w:t>
      </w:r>
      <w:r>
        <w:rPr>
          <w:rFonts w:hAnsi="宋体"/>
          <w:color w:val="auto"/>
          <w:sz w:val="24"/>
          <w:highlight w:val="none"/>
        </w:rPr>
        <w:t>年</w:t>
      </w:r>
      <w:r>
        <w:rPr>
          <w:color w:val="auto"/>
          <w:sz w:val="24"/>
          <w:highlight w:val="none"/>
          <w:u w:val="single"/>
        </w:rPr>
        <w:t></w:t>
      </w:r>
      <w:r>
        <w:rPr>
          <w:rFonts w:hAnsi="宋体"/>
          <w:color w:val="auto"/>
          <w:sz w:val="24"/>
          <w:highlight w:val="none"/>
        </w:rPr>
        <w:t>月</w:t>
      </w:r>
      <w:r>
        <w:rPr>
          <w:color w:val="auto"/>
          <w:sz w:val="24"/>
          <w:highlight w:val="none"/>
          <w:u w:val="single"/>
        </w:rPr>
        <w:t></w:t>
      </w:r>
      <w:r>
        <w:rPr>
          <w:rFonts w:hAnsi="宋体"/>
          <w:color w:val="auto"/>
          <w:sz w:val="24"/>
          <w:highlight w:val="none"/>
        </w:rPr>
        <w:t>日。</w:t>
      </w:r>
    </w:p>
    <w:p w14:paraId="328F73B8">
      <w:pPr>
        <w:spacing w:line="420" w:lineRule="exact"/>
        <w:ind w:firstLine="480" w:firstLineChars="200"/>
        <w:jc w:val="left"/>
        <w:rPr>
          <w:color w:val="auto"/>
          <w:sz w:val="24"/>
          <w:highlight w:val="none"/>
        </w:rPr>
      </w:pPr>
      <w:r>
        <w:rPr>
          <w:rFonts w:hAnsi="宋体"/>
          <w:color w:val="auto"/>
          <w:sz w:val="24"/>
          <w:highlight w:val="none"/>
        </w:rPr>
        <w:t>工期总日历天数：</w:t>
      </w:r>
      <w:r>
        <w:rPr>
          <w:color w:val="auto"/>
          <w:sz w:val="24"/>
          <w:highlight w:val="none"/>
          <w:u w:val="single"/>
        </w:rPr>
        <w:t></w:t>
      </w:r>
      <w:r>
        <w:rPr>
          <w:rFonts w:hint="eastAsia"/>
          <w:color w:val="auto"/>
          <w:sz w:val="24"/>
          <w:highlight w:val="none"/>
          <w:u w:val="single"/>
        </w:rPr>
        <w:t>日历</w:t>
      </w:r>
      <w:r>
        <w:rPr>
          <w:rFonts w:hAnsi="宋体"/>
          <w:color w:val="auto"/>
          <w:sz w:val="24"/>
          <w:highlight w:val="none"/>
        </w:rPr>
        <w:t>天。工期总日历天数与根据前述计划开竣工日期计算的工期天数不一致的，以工期总日历天数为准。实际开工时间以进场通知单为准。</w:t>
      </w:r>
    </w:p>
    <w:p w14:paraId="2DAEE065">
      <w:pPr>
        <w:spacing w:line="420" w:lineRule="exact"/>
        <w:ind w:firstLine="482" w:firstLineChars="200"/>
        <w:jc w:val="left"/>
        <w:rPr>
          <w:b/>
          <w:color w:val="auto"/>
          <w:sz w:val="24"/>
          <w:highlight w:val="none"/>
        </w:rPr>
      </w:pPr>
      <w:r>
        <w:rPr>
          <w:rFonts w:hAnsi="宋体"/>
          <w:b/>
          <w:color w:val="auto"/>
          <w:sz w:val="24"/>
          <w:highlight w:val="none"/>
        </w:rPr>
        <w:t>三、质量标准</w:t>
      </w:r>
    </w:p>
    <w:p w14:paraId="75797E30">
      <w:pPr>
        <w:spacing w:line="420" w:lineRule="exact"/>
        <w:ind w:firstLine="480" w:firstLineChars="200"/>
        <w:jc w:val="left"/>
        <w:rPr>
          <w:color w:val="auto"/>
          <w:sz w:val="24"/>
          <w:highlight w:val="none"/>
        </w:rPr>
      </w:pPr>
      <w:r>
        <w:rPr>
          <w:rFonts w:hAnsi="宋体"/>
          <w:color w:val="auto"/>
          <w:sz w:val="24"/>
          <w:highlight w:val="none"/>
        </w:rPr>
        <w:t>工程质量符合</w:t>
      </w:r>
      <w:r>
        <w:rPr>
          <w:color w:val="auto"/>
          <w:sz w:val="24"/>
          <w:highlight w:val="none"/>
          <w:u w:val="single"/>
        </w:rPr>
        <w:t></w:t>
      </w:r>
      <w:r>
        <w:rPr>
          <w:rFonts w:hAnsi="宋体"/>
          <w:b/>
          <w:color w:val="auto"/>
          <w:sz w:val="24"/>
          <w:highlight w:val="none"/>
          <w:u w:val="single"/>
          <w:lang w:val="zh-CN"/>
        </w:rPr>
        <w:t>合格</w:t>
      </w:r>
      <w:r>
        <w:rPr>
          <w:color w:val="auto"/>
          <w:sz w:val="24"/>
          <w:highlight w:val="none"/>
          <w:u w:val="single"/>
        </w:rPr>
        <w:t></w:t>
      </w:r>
      <w:r>
        <w:rPr>
          <w:rFonts w:hAnsi="宋体"/>
          <w:color w:val="auto"/>
          <w:sz w:val="24"/>
          <w:highlight w:val="none"/>
        </w:rPr>
        <w:t>标准。</w:t>
      </w:r>
    </w:p>
    <w:p w14:paraId="197A8DA3">
      <w:pPr>
        <w:spacing w:line="420" w:lineRule="exact"/>
        <w:ind w:firstLine="482" w:firstLineChars="200"/>
        <w:jc w:val="left"/>
        <w:rPr>
          <w:b/>
          <w:color w:val="auto"/>
          <w:sz w:val="24"/>
          <w:highlight w:val="none"/>
        </w:rPr>
      </w:pPr>
      <w:r>
        <w:rPr>
          <w:rFonts w:hAnsi="宋体"/>
          <w:b/>
          <w:color w:val="auto"/>
          <w:sz w:val="24"/>
          <w:highlight w:val="none"/>
        </w:rPr>
        <w:t>四、签约合同价与合同价格形式</w:t>
      </w:r>
      <w:r>
        <w:rPr>
          <w:b/>
          <w:color w:val="auto"/>
          <w:sz w:val="24"/>
          <w:highlight w:val="none"/>
        </w:rPr>
        <w:tab/>
      </w:r>
    </w:p>
    <w:p w14:paraId="269EFF1A">
      <w:pPr>
        <w:spacing w:line="420" w:lineRule="exact"/>
        <w:ind w:firstLine="480" w:firstLineChars="200"/>
        <w:jc w:val="left"/>
        <w:rPr>
          <w:color w:val="auto"/>
          <w:sz w:val="24"/>
          <w:highlight w:val="none"/>
        </w:rPr>
      </w:pPr>
      <w:r>
        <w:rPr>
          <w:color w:val="auto"/>
          <w:sz w:val="24"/>
          <w:highlight w:val="none"/>
        </w:rPr>
        <w:t>1.</w:t>
      </w:r>
      <w:r>
        <w:rPr>
          <w:rFonts w:hAnsi="宋体"/>
          <w:color w:val="auto"/>
          <w:sz w:val="24"/>
          <w:highlight w:val="none"/>
        </w:rPr>
        <w:t>签约合同价为：</w:t>
      </w:r>
    </w:p>
    <w:p w14:paraId="1A966CC8">
      <w:pPr>
        <w:spacing w:line="420" w:lineRule="exact"/>
        <w:ind w:firstLine="480" w:firstLineChars="200"/>
        <w:jc w:val="left"/>
        <w:rPr>
          <w:color w:val="auto"/>
          <w:sz w:val="24"/>
          <w:highlight w:val="none"/>
        </w:rPr>
      </w:pPr>
      <w:r>
        <w:rPr>
          <w:rFonts w:hAnsi="宋体"/>
          <w:color w:val="auto"/>
          <w:sz w:val="24"/>
          <w:highlight w:val="none"/>
        </w:rPr>
        <w:t>人民币（大写）</w:t>
      </w:r>
      <w:r>
        <w:rPr>
          <w:color w:val="auto"/>
          <w:sz w:val="24"/>
          <w:highlight w:val="none"/>
          <w:u w:val="single"/>
        </w:rPr>
        <w:t xml:space="preserve">                      </w:t>
      </w:r>
      <w:r>
        <w:rPr>
          <w:color w:val="auto"/>
          <w:sz w:val="24"/>
          <w:highlight w:val="none"/>
        </w:rPr>
        <w:t xml:space="preserve"> (¥ </w:t>
      </w:r>
      <w:r>
        <w:rPr>
          <w:color w:val="auto"/>
          <w:sz w:val="24"/>
          <w:highlight w:val="none"/>
          <w:u w:val="single"/>
        </w:rPr>
        <w:t xml:space="preserve">           </w:t>
      </w:r>
      <w:r>
        <w:rPr>
          <w:rFonts w:hAnsi="宋体"/>
          <w:color w:val="auto"/>
          <w:sz w:val="24"/>
          <w:highlight w:val="none"/>
        </w:rPr>
        <w:t>元</w:t>
      </w:r>
      <w:r>
        <w:rPr>
          <w:color w:val="auto"/>
          <w:sz w:val="24"/>
          <w:highlight w:val="none"/>
        </w:rPr>
        <w:t>)</w:t>
      </w:r>
      <w:r>
        <w:rPr>
          <w:rFonts w:hAnsi="宋体"/>
          <w:color w:val="auto"/>
          <w:sz w:val="24"/>
          <w:highlight w:val="none"/>
        </w:rPr>
        <w:t>；</w:t>
      </w:r>
    </w:p>
    <w:p w14:paraId="54643A41">
      <w:pPr>
        <w:spacing w:line="420" w:lineRule="exact"/>
        <w:ind w:firstLine="480" w:firstLineChars="200"/>
        <w:jc w:val="left"/>
        <w:rPr>
          <w:color w:val="auto"/>
          <w:sz w:val="24"/>
          <w:highlight w:val="none"/>
        </w:rPr>
      </w:pPr>
      <w:r>
        <w:rPr>
          <w:rFonts w:hAnsi="宋体"/>
          <w:color w:val="auto"/>
          <w:sz w:val="24"/>
          <w:highlight w:val="none"/>
        </w:rPr>
        <w:t>其中：</w:t>
      </w:r>
    </w:p>
    <w:p w14:paraId="35C0B39E">
      <w:pPr>
        <w:spacing w:line="420" w:lineRule="exact"/>
        <w:ind w:firstLine="480" w:firstLineChars="200"/>
        <w:jc w:val="left"/>
        <w:rPr>
          <w:color w:val="auto"/>
          <w:sz w:val="24"/>
          <w:highlight w:val="none"/>
          <w:u w:val="single"/>
        </w:rPr>
      </w:pPr>
      <w:r>
        <w:rPr>
          <w:rFonts w:hAnsi="宋体"/>
          <w:color w:val="auto"/>
          <w:sz w:val="24"/>
          <w:highlight w:val="none"/>
        </w:rPr>
        <w:t>（</w:t>
      </w:r>
      <w:r>
        <w:rPr>
          <w:color w:val="auto"/>
          <w:sz w:val="24"/>
          <w:highlight w:val="none"/>
        </w:rPr>
        <w:t>1</w:t>
      </w:r>
      <w:r>
        <w:rPr>
          <w:rFonts w:hAnsi="宋体"/>
          <w:color w:val="auto"/>
          <w:sz w:val="24"/>
          <w:highlight w:val="none"/>
        </w:rPr>
        <w:t>）安全文明施工费：</w:t>
      </w:r>
    </w:p>
    <w:p w14:paraId="52C7E7A5">
      <w:pPr>
        <w:spacing w:line="420" w:lineRule="exact"/>
        <w:ind w:firstLine="480" w:firstLineChars="200"/>
        <w:jc w:val="left"/>
        <w:rPr>
          <w:color w:val="auto"/>
          <w:sz w:val="24"/>
          <w:highlight w:val="none"/>
        </w:rPr>
      </w:pPr>
      <w:r>
        <w:rPr>
          <w:rFonts w:hAnsi="宋体"/>
          <w:color w:val="auto"/>
          <w:sz w:val="24"/>
          <w:highlight w:val="none"/>
        </w:rPr>
        <w:t>人民币（大写）</w:t>
      </w:r>
      <w:r>
        <w:rPr>
          <w:color w:val="auto"/>
          <w:sz w:val="24"/>
          <w:highlight w:val="none"/>
          <w:u w:val="single"/>
        </w:rPr>
        <w:t xml:space="preserve">                    </w:t>
      </w:r>
      <w:r>
        <w:rPr>
          <w:color w:val="auto"/>
          <w:sz w:val="24"/>
          <w:highlight w:val="none"/>
        </w:rPr>
        <w:t xml:space="preserve">(¥ </w:t>
      </w:r>
      <w:r>
        <w:rPr>
          <w:color w:val="auto"/>
          <w:sz w:val="24"/>
          <w:highlight w:val="none"/>
          <w:u w:val="single"/>
        </w:rPr>
        <w:t xml:space="preserve">         </w:t>
      </w:r>
      <w:r>
        <w:rPr>
          <w:rFonts w:hAnsi="宋体"/>
          <w:color w:val="auto"/>
          <w:sz w:val="24"/>
          <w:highlight w:val="none"/>
        </w:rPr>
        <w:t>元</w:t>
      </w:r>
      <w:r>
        <w:rPr>
          <w:color w:val="auto"/>
          <w:sz w:val="24"/>
          <w:highlight w:val="none"/>
        </w:rPr>
        <w:t>)</w:t>
      </w:r>
      <w:r>
        <w:rPr>
          <w:rFonts w:hAnsi="宋体"/>
          <w:color w:val="auto"/>
          <w:sz w:val="24"/>
          <w:highlight w:val="none"/>
        </w:rPr>
        <w:t>；</w:t>
      </w:r>
    </w:p>
    <w:p w14:paraId="3221089F">
      <w:pPr>
        <w:spacing w:line="420" w:lineRule="exact"/>
        <w:ind w:firstLine="480" w:firstLineChars="200"/>
        <w:jc w:val="left"/>
        <w:rPr>
          <w:color w:val="auto"/>
          <w:sz w:val="24"/>
          <w:highlight w:val="none"/>
        </w:rPr>
      </w:pPr>
      <w:r>
        <w:rPr>
          <w:rFonts w:hAnsi="宋体"/>
          <w:color w:val="auto"/>
          <w:sz w:val="24"/>
          <w:highlight w:val="none"/>
        </w:rPr>
        <w:t>（</w:t>
      </w:r>
      <w:r>
        <w:rPr>
          <w:color w:val="auto"/>
          <w:sz w:val="24"/>
          <w:highlight w:val="none"/>
        </w:rPr>
        <w:t>2</w:t>
      </w:r>
      <w:r>
        <w:rPr>
          <w:rFonts w:hAnsi="宋体"/>
          <w:color w:val="auto"/>
          <w:sz w:val="24"/>
          <w:highlight w:val="none"/>
        </w:rPr>
        <w:t>）材料和工程设备暂估价金额：</w:t>
      </w:r>
    </w:p>
    <w:p w14:paraId="609AA292">
      <w:pPr>
        <w:spacing w:line="420" w:lineRule="exact"/>
        <w:ind w:firstLine="480" w:firstLineChars="200"/>
        <w:jc w:val="left"/>
        <w:rPr>
          <w:color w:val="auto"/>
          <w:sz w:val="24"/>
          <w:highlight w:val="none"/>
        </w:rPr>
      </w:pPr>
      <w:r>
        <w:rPr>
          <w:rFonts w:hAnsi="宋体"/>
          <w:color w:val="auto"/>
          <w:sz w:val="24"/>
          <w:highlight w:val="none"/>
        </w:rPr>
        <w:t>人民币（大写）</w:t>
      </w:r>
      <w:r>
        <w:rPr>
          <w:color w:val="auto"/>
          <w:sz w:val="24"/>
          <w:highlight w:val="none"/>
          <w:u w:val="single"/>
        </w:rPr>
        <w:t xml:space="preserve">               </w:t>
      </w:r>
      <w:r>
        <w:rPr>
          <w:color w:val="auto"/>
          <w:sz w:val="24"/>
          <w:highlight w:val="none"/>
        </w:rPr>
        <w:t xml:space="preserve">(¥ </w:t>
      </w:r>
      <w:r>
        <w:rPr>
          <w:color w:val="auto"/>
          <w:sz w:val="24"/>
          <w:highlight w:val="none"/>
          <w:u w:val="single"/>
        </w:rPr>
        <w:t xml:space="preserve">         </w:t>
      </w:r>
      <w:r>
        <w:rPr>
          <w:rFonts w:hAnsi="宋体"/>
          <w:color w:val="auto"/>
          <w:sz w:val="24"/>
          <w:highlight w:val="none"/>
        </w:rPr>
        <w:t>元</w:t>
      </w:r>
      <w:r>
        <w:rPr>
          <w:color w:val="auto"/>
          <w:sz w:val="24"/>
          <w:highlight w:val="none"/>
        </w:rPr>
        <w:t>)</w:t>
      </w:r>
      <w:r>
        <w:rPr>
          <w:rFonts w:hAnsi="宋体"/>
          <w:color w:val="auto"/>
          <w:sz w:val="24"/>
          <w:highlight w:val="none"/>
        </w:rPr>
        <w:t>；</w:t>
      </w:r>
    </w:p>
    <w:p w14:paraId="7E5C86F4">
      <w:pPr>
        <w:spacing w:line="420" w:lineRule="exact"/>
        <w:ind w:firstLine="480" w:firstLineChars="200"/>
        <w:jc w:val="left"/>
        <w:rPr>
          <w:color w:val="auto"/>
          <w:sz w:val="24"/>
          <w:highlight w:val="none"/>
        </w:rPr>
      </w:pPr>
      <w:r>
        <w:rPr>
          <w:rFonts w:hAnsi="宋体"/>
          <w:color w:val="auto"/>
          <w:sz w:val="24"/>
          <w:highlight w:val="none"/>
        </w:rPr>
        <w:t>（</w:t>
      </w:r>
      <w:r>
        <w:rPr>
          <w:color w:val="auto"/>
          <w:sz w:val="24"/>
          <w:highlight w:val="none"/>
        </w:rPr>
        <w:t>3</w:t>
      </w:r>
      <w:r>
        <w:rPr>
          <w:rFonts w:hAnsi="宋体"/>
          <w:color w:val="auto"/>
          <w:sz w:val="24"/>
          <w:highlight w:val="none"/>
        </w:rPr>
        <w:t>）专业工程暂估价金额：</w:t>
      </w:r>
    </w:p>
    <w:p w14:paraId="21E4B615">
      <w:pPr>
        <w:spacing w:line="420" w:lineRule="exact"/>
        <w:ind w:firstLine="480" w:firstLineChars="200"/>
        <w:jc w:val="left"/>
        <w:rPr>
          <w:color w:val="auto"/>
          <w:sz w:val="24"/>
          <w:highlight w:val="none"/>
        </w:rPr>
      </w:pPr>
      <w:r>
        <w:rPr>
          <w:rFonts w:hAnsi="宋体"/>
          <w:color w:val="auto"/>
          <w:sz w:val="24"/>
          <w:highlight w:val="none"/>
        </w:rPr>
        <w:t>人民币（大写）</w:t>
      </w:r>
      <w:r>
        <w:rPr>
          <w:color w:val="auto"/>
          <w:sz w:val="24"/>
          <w:highlight w:val="none"/>
          <w:u w:val="single"/>
        </w:rPr>
        <w:t xml:space="preserve">               </w:t>
      </w:r>
      <w:r>
        <w:rPr>
          <w:color w:val="auto"/>
          <w:sz w:val="24"/>
          <w:highlight w:val="none"/>
        </w:rPr>
        <w:t>(¥</w:t>
      </w:r>
      <w:r>
        <w:rPr>
          <w:color w:val="auto"/>
          <w:sz w:val="24"/>
          <w:highlight w:val="none"/>
          <w:u w:val="single"/>
        </w:rPr>
        <w:t xml:space="preserve">          </w:t>
      </w:r>
      <w:r>
        <w:rPr>
          <w:rFonts w:hAnsi="宋体"/>
          <w:color w:val="auto"/>
          <w:sz w:val="24"/>
          <w:highlight w:val="none"/>
        </w:rPr>
        <w:t>元</w:t>
      </w:r>
      <w:r>
        <w:rPr>
          <w:color w:val="auto"/>
          <w:sz w:val="24"/>
          <w:highlight w:val="none"/>
        </w:rPr>
        <w:t>)</w:t>
      </w:r>
      <w:r>
        <w:rPr>
          <w:rFonts w:hAnsi="宋体"/>
          <w:color w:val="auto"/>
          <w:sz w:val="24"/>
          <w:highlight w:val="none"/>
        </w:rPr>
        <w:t>；</w:t>
      </w:r>
    </w:p>
    <w:p w14:paraId="4DCB9C04">
      <w:pPr>
        <w:spacing w:line="420" w:lineRule="exact"/>
        <w:ind w:firstLine="480" w:firstLineChars="200"/>
        <w:jc w:val="left"/>
        <w:rPr>
          <w:color w:val="auto"/>
          <w:sz w:val="24"/>
          <w:highlight w:val="none"/>
        </w:rPr>
      </w:pPr>
      <w:r>
        <w:rPr>
          <w:rFonts w:hAnsi="宋体"/>
          <w:color w:val="auto"/>
          <w:sz w:val="24"/>
          <w:highlight w:val="none"/>
        </w:rPr>
        <w:t>（</w:t>
      </w:r>
      <w:r>
        <w:rPr>
          <w:color w:val="auto"/>
          <w:sz w:val="24"/>
          <w:highlight w:val="none"/>
        </w:rPr>
        <w:t>4</w:t>
      </w:r>
      <w:r>
        <w:rPr>
          <w:rFonts w:hAnsi="宋体"/>
          <w:color w:val="auto"/>
          <w:sz w:val="24"/>
          <w:highlight w:val="none"/>
        </w:rPr>
        <w:t>）暂列金额：</w:t>
      </w:r>
    </w:p>
    <w:p w14:paraId="37D7C7F8">
      <w:pPr>
        <w:spacing w:line="420" w:lineRule="exact"/>
        <w:ind w:firstLine="480" w:firstLineChars="200"/>
        <w:jc w:val="left"/>
        <w:rPr>
          <w:color w:val="auto"/>
          <w:sz w:val="24"/>
          <w:highlight w:val="none"/>
        </w:rPr>
      </w:pPr>
      <w:r>
        <w:rPr>
          <w:rFonts w:hAnsi="宋体"/>
          <w:color w:val="auto"/>
          <w:sz w:val="24"/>
          <w:highlight w:val="none"/>
        </w:rPr>
        <w:t>人民币（大写）</w:t>
      </w:r>
      <w:r>
        <w:rPr>
          <w:color w:val="auto"/>
          <w:sz w:val="24"/>
          <w:highlight w:val="none"/>
          <w:u w:val="single"/>
        </w:rPr>
        <w:t xml:space="preserve">               </w:t>
      </w:r>
      <w:r>
        <w:rPr>
          <w:color w:val="auto"/>
          <w:sz w:val="24"/>
          <w:highlight w:val="none"/>
        </w:rPr>
        <w:t>(¥</w:t>
      </w:r>
      <w:r>
        <w:rPr>
          <w:color w:val="auto"/>
          <w:sz w:val="24"/>
          <w:highlight w:val="none"/>
          <w:u w:val="single"/>
        </w:rPr>
        <w:t xml:space="preserve">          </w:t>
      </w:r>
      <w:r>
        <w:rPr>
          <w:rFonts w:hAnsi="宋体"/>
          <w:color w:val="auto"/>
          <w:sz w:val="24"/>
          <w:highlight w:val="none"/>
        </w:rPr>
        <w:t>元</w:t>
      </w:r>
      <w:r>
        <w:rPr>
          <w:color w:val="auto"/>
          <w:sz w:val="24"/>
          <w:highlight w:val="none"/>
        </w:rPr>
        <w:t>)</w:t>
      </w:r>
      <w:r>
        <w:rPr>
          <w:rFonts w:hAnsi="宋体"/>
          <w:color w:val="auto"/>
          <w:sz w:val="24"/>
          <w:highlight w:val="none"/>
        </w:rPr>
        <w:t>。</w:t>
      </w:r>
    </w:p>
    <w:p w14:paraId="50A2125B">
      <w:pPr>
        <w:spacing w:line="420" w:lineRule="exact"/>
        <w:ind w:firstLine="480" w:firstLineChars="200"/>
        <w:jc w:val="left"/>
        <w:rPr>
          <w:color w:val="auto"/>
          <w:sz w:val="24"/>
          <w:highlight w:val="none"/>
        </w:rPr>
      </w:pPr>
      <w:r>
        <w:rPr>
          <w:color w:val="auto"/>
          <w:sz w:val="24"/>
          <w:highlight w:val="none"/>
        </w:rPr>
        <w:t>2.</w:t>
      </w:r>
      <w:r>
        <w:rPr>
          <w:rFonts w:hAnsi="宋体"/>
          <w:color w:val="auto"/>
          <w:sz w:val="24"/>
          <w:highlight w:val="none"/>
        </w:rPr>
        <w:t>合同价格形式：</w:t>
      </w:r>
      <w:r>
        <w:rPr>
          <w:color w:val="auto"/>
          <w:sz w:val="24"/>
          <w:highlight w:val="none"/>
          <w:u w:val="single"/>
        </w:rPr>
        <w:t xml:space="preserve">     </w:t>
      </w:r>
      <w:r>
        <w:rPr>
          <w:rFonts w:hAnsi="宋体"/>
          <w:b/>
          <w:color w:val="auto"/>
          <w:sz w:val="24"/>
          <w:highlight w:val="none"/>
          <w:u w:val="single"/>
        </w:rPr>
        <w:t>固定单价合同</w:t>
      </w:r>
      <w:r>
        <w:rPr>
          <w:color w:val="auto"/>
          <w:sz w:val="24"/>
          <w:highlight w:val="none"/>
          <w:u w:val="single"/>
        </w:rPr>
        <w:t xml:space="preserve">     </w:t>
      </w:r>
      <w:r>
        <w:rPr>
          <w:rFonts w:hAnsi="宋体"/>
          <w:color w:val="auto"/>
          <w:sz w:val="24"/>
          <w:highlight w:val="none"/>
        </w:rPr>
        <w:t>。</w:t>
      </w:r>
    </w:p>
    <w:p w14:paraId="10D103B9">
      <w:pPr>
        <w:spacing w:line="420" w:lineRule="exact"/>
        <w:ind w:firstLine="482" w:firstLineChars="200"/>
        <w:jc w:val="left"/>
        <w:rPr>
          <w:b/>
          <w:color w:val="auto"/>
          <w:sz w:val="24"/>
          <w:highlight w:val="none"/>
        </w:rPr>
      </w:pPr>
      <w:r>
        <w:rPr>
          <w:rFonts w:hAnsi="宋体"/>
          <w:b/>
          <w:color w:val="auto"/>
          <w:sz w:val="24"/>
          <w:highlight w:val="none"/>
        </w:rPr>
        <w:t>五、项目经理</w:t>
      </w:r>
    </w:p>
    <w:p w14:paraId="68080892">
      <w:pPr>
        <w:spacing w:line="420" w:lineRule="exact"/>
        <w:ind w:firstLine="480" w:firstLineChars="200"/>
        <w:jc w:val="left"/>
        <w:rPr>
          <w:color w:val="auto"/>
          <w:sz w:val="24"/>
          <w:highlight w:val="none"/>
        </w:rPr>
      </w:pPr>
      <w:r>
        <w:rPr>
          <w:rFonts w:hAnsi="宋体"/>
          <w:color w:val="auto"/>
          <w:sz w:val="24"/>
          <w:highlight w:val="none"/>
        </w:rPr>
        <w:t>承包人项目经理：</w:t>
      </w:r>
      <w:r>
        <w:rPr>
          <w:color w:val="auto"/>
          <w:sz w:val="24"/>
          <w:highlight w:val="none"/>
          <w:u w:val="single"/>
        </w:rPr>
        <w:t>                     </w:t>
      </w:r>
      <w:r>
        <w:rPr>
          <w:rFonts w:hAnsi="宋体"/>
          <w:color w:val="auto"/>
          <w:sz w:val="24"/>
          <w:highlight w:val="none"/>
        </w:rPr>
        <w:t>。</w:t>
      </w:r>
    </w:p>
    <w:p w14:paraId="71151CA2">
      <w:pPr>
        <w:spacing w:line="420" w:lineRule="exact"/>
        <w:ind w:firstLine="482" w:firstLineChars="200"/>
        <w:jc w:val="left"/>
        <w:rPr>
          <w:b/>
          <w:color w:val="auto"/>
          <w:sz w:val="24"/>
          <w:highlight w:val="none"/>
        </w:rPr>
      </w:pPr>
      <w:r>
        <w:rPr>
          <w:rFonts w:hAnsi="宋体"/>
          <w:b/>
          <w:color w:val="auto"/>
          <w:sz w:val="24"/>
          <w:highlight w:val="none"/>
        </w:rPr>
        <w:t>六、合同文件构成</w:t>
      </w:r>
    </w:p>
    <w:p w14:paraId="0739D96B">
      <w:pPr>
        <w:spacing w:line="420" w:lineRule="exact"/>
        <w:ind w:firstLine="480" w:firstLineChars="200"/>
        <w:jc w:val="left"/>
        <w:rPr>
          <w:color w:val="auto"/>
          <w:sz w:val="24"/>
          <w:highlight w:val="none"/>
        </w:rPr>
      </w:pPr>
      <w:r>
        <w:rPr>
          <w:rFonts w:hAnsi="宋体"/>
          <w:color w:val="auto"/>
          <w:sz w:val="24"/>
          <w:highlight w:val="none"/>
        </w:rPr>
        <w:t>本协议书与下列文件一起构成合同文件：</w:t>
      </w:r>
    </w:p>
    <w:p w14:paraId="6EDB5CF2">
      <w:pPr>
        <w:autoSpaceDE w:val="0"/>
        <w:autoSpaceDN w:val="0"/>
        <w:adjustRightInd w:val="0"/>
        <w:spacing w:line="420" w:lineRule="exact"/>
        <w:ind w:firstLine="480"/>
        <w:jc w:val="left"/>
        <w:rPr>
          <w:color w:val="auto"/>
          <w:sz w:val="24"/>
          <w:highlight w:val="none"/>
          <w:lang w:val="zh-CN"/>
        </w:rPr>
      </w:pPr>
      <w:r>
        <w:rPr>
          <w:rFonts w:hAnsi="宋体"/>
          <w:color w:val="auto"/>
          <w:sz w:val="24"/>
          <w:highlight w:val="none"/>
          <w:lang w:val="zh-CN"/>
        </w:rPr>
        <w:t>（</w:t>
      </w:r>
      <w:r>
        <w:rPr>
          <w:color w:val="auto"/>
          <w:sz w:val="24"/>
          <w:highlight w:val="none"/>
          <w:lang w:val="zh-CN"/>
        </w:rPr>
        <w:t>1</w:t>
      </w:r>
      <w:r>
        <w:rPr>
          <w:rFonts w:hAnsi="宋体"/>
          <w:color w:val="auto"/>
          <w:sz w:val="24"/>
          <w:highlight w:val="none"/>
          <w:lang w:val="zh-CN"/>
        </w:rPr>
        <w:t>）中标通知书；</w:t>
      </w:r>
    </w:p>
    <w:p w14:paraId="0090C3FF">
      <w:pPr>
        <w:autoSpaceDE w:val="0"/>
        <w:autoSpaceDN w:val="0"/>
        <w:adjustRightInd w:val="0"/>
        <w:spacing w:line="420" w:lineRule="exact"/>
        <w:ind w:firstLine="480"/>
        <w:jc w:val="left"/>
        <w:rPr>
          <w:color w:val="auto"/>
          <w:sz w:val="24"/>
          <w:highlight w:val="none"/>
          <w:lang w:val="zh-CN"/>
        </w:rPr>
      </w:pPr>
      <w:r>
        <w:rPr>
          <w:rFonts w:hAnsi="宋体"/>
          <w:color w:val="auto"/>
          <w:sz w:val="24"/>
          <w:highlight w:val="none"/>
          <w:lang w:val="zh-CN"/>
        </w:rPr>
        <w:t>（</w:t>
      </w:r>
      <w:r>
        <w:rPr>
          <w:color w:val="auto"/>
          <w:sz w:val="24"/>
          <w:highlight w:val="none"/>
          <w:lang w:val="zh-CN"/>
        </w:rPr>
        <w:t>2</w:t>
      </w:r>
      <w:r>
        <w:rPr>
          <w:rFonts w:hAnsi="宋体"/>
          <w:color w:val="auto"/>
          <w:sz w:val="24"/>
          <w:highlight w:val="none"/>
          <w:lang w:val="zh-CN"/>
        </w:rPr>
        <w:t>）投标函及其附录；</w:t>
      </w:r>
      <w:r>
        <w:rPr>
          <w:color w:val="auto"/>
          <w:sz w:val="24"/>
          <w:highlight w:val="none"/>
          <w:lang w:val="zh-CN"/>
        </w:rPr>
        <w:t xml:space="preserve"> </w:t>
      </w:r>
    </w:p>
    <w:p w14:paraId="30F42422">
      <w:pPr>
        <w:autoSpaceDE w:val="0"/>
        <w:autoSpaceDN w:val="0"/>
        <w:adjustRightInd w:val="0"/>
        <w:spacing w:line="420" w:lineRule="exact"/>
        <w:ind w:firstLine="480"/>
        <w:jc w:val="left"/>
        <w:rPr>
          <w:color w:val="auto"/>
          <w:sz w:val="24"/>
          <w:highlight w:val="none"/>
          <w:lang w:val="zh-CN"/>
        </w:rPr>
      </w:pPr>
      <w:r>
        <w:rPr>
          <w:rFonts w:hAnsi="宋体"/>
          <w:color w:val="auto"/>
          <w:sz w:val="24"/>
          <w:highlight w:val="none"/>
          <w:lang w:val="zh-CN"/>
        </w:rPr>
        <w:t>（</w:t>
      </w:r>
      <w:r>
        <w:rPr>
          <w:color w:val="auto"/>
          <w:sz w:val="24"/>
          <w:highlight w:val="none"/>
          <w:lang w:val="zh-CN"/>
        </w:rPr>
        <w:t>3</w:t>
      </w:r>
      <w:r>
        <w:rPr>
          <w:rFonts w:hAnsi="宋体"/>
          <w:color w:val="auto"/>
          <w:sz w:val="24"/>
          <w:highlight w:val="none"/>
          <w:lang w:val="zh-CN"/>
        </w:rPr>
        <w:t>）专用合同条款及其附件；</w:t>
      </w:r>
    </w:p>
    <w:p w14:paraId="76D7172F">
      <w:pPr>
        <w:autoSpaceDE w:val="0"/>
        <w:autoSpaceDN w:val="0"/>
        <w:adjustRightInd w:val="0"/>
        <w:spacing w:line="420" w:lineRule="exact"/>
        <w:ind w:firstLine="480"/>
        <w:jc w:val="left"/>
        <w:rPr>
          <w:color w:val="auto"/>
          <w:sz w:val="24"/>
          <w:highlight w:val="none"/>
          <w:lang w:val="zh-CN"/>
        </w:rPr>
      </w:pPr>
      <w:r>
        <w:rPr>
          <w:rFonts w:hAnsi="宋体"/>
          <w:color w:val="auto"/>
          <w:sz w:val="24"/>
          <w:highlight w:val="none"/>
          <w:lang w:val="zh-CN"/>
        </w:rPr>
        <w:t>（</w:t>
      </w:r>
      <w:r>
        <w:rPr>
          <w:color w:val="auto"/>
          <w:sz w:val="24"/>
          <w:highlight w:val="none"/>
          <w:lang w:val="zh-CN"/>
        </w:rPr>
        <w:t>4</w:t>
      </w:r>
      <w:r>
        <w:rPr>
          <w:rFonts w:hAnsi="宋体"/>
          <w:color w:val="auto"/>
          <w:sz w:val="24"/>
          <w:highlight w:val="none"/>
          <w:lang w:val="zh-CN"/>
        </w:rPr>
        <w:t>）通用合同条款；</w:t>
      </w:r>
    </w:p>
    <w:p w14:paraId="4852ACD4">
      <w:pPr>
        <w:autoSpaceDE w:val="0"/>
        <w:autoSpaceDN w:val="0"/>
        <w:adjustRightInd w:val="0"/>
        <w:spacing w:line="420" w:lineRule="exact"/>
        <w:ind w:firstLine="480"/>
        <w:jc w:val="left"/>
        <w:rPr>
          <w:color w:val="auto"/>
          <w:sz w:val="24"/>
          <w:highlight w:val="none"/>
          <w:lang w:val="zh-CN"/>
        </w:rPr>
      </w:pPr>
      <w:r>
        <w:rPr>
          <w:rFonts w:hAnsi="宋体"/>
          <w:color w:val="auto"/>
          <w:sz w:val="24"/>
          <w:highlight w:val="none"/>
          <w:lang w:val="zh-CN"/>
        </w:rPr>
        <w:t>（</w:t>
      </w:r>
      <w:r>
        <w:rPr>
          <w:color w:val="auto"/>
          <w:sz w:val="24"/>
          <w:highlight w:val="none"/>
          <w:lang w:val="zh-CN"/>
        </w:rPr>
        <w:t>5</w:t>
      </w:r>
      <w:r>
        <w:rPr>
          <w:rFonts w:hAnsi="宋体"/>
          <w:color w:val="auto"/>
          <w:sz w:val="24"/>
          <w:highlight w:val="none"/>
          <w:lang w:val="zh-CN"/>
        </w:rPr>
        <w:t>）技术标准和要求；</w:t>
      </w:r>
    </w:p>
    <w:p w14:paraId="165FB424">
      <w:pPr>
        <w:autoSpaceDE w:val="0"/>
        <w:autoSpaceDN w:val="0"/>
        <w:adjustRightInd w:val="0"/>
        <w:spacing w:line="420" w:lineRule="exact"/>
        <w:ind w:firstLine="480"/>
        <w:jc w:val="left"/>
        <w:rPr>
          <w:color w:val="auto"/>
          <w:sz w:val="24"/>
          <w:highlight w:val="none"/>
          <w:lang w:val="zh-CN"/>
        </w:rPr>
      </w:pPr>
      <w:r>
        <w:rPr>
          <w:rFonts w:hAnsi="宋体"/>
          <w:color w:val="auto"/>
          <w:sz w:val="24"/>
          <w:highlight w:val="none"/>
          <w:lang w:val="zh-CN"/>
        </w:rPr>
        <w:t>（</w:t>
      </w:r>
      <w:r>
        <w:rPr>
          <w:color w:val="auto"/>
          <w:sz w:val="24"/>
          <w:highlight w:val="none"/>
          <w:lang w:val="zh-CN"/>
        </w:rPr>
        <w:t>6</w:t>
      </w:r>
      <w:r>
        <w:rPr>
          <w:rFonts w:hAnsi="宋体"/>
          <w:color w:val="auto"/>
          <w:sz w:val="24"/>
          <w:highlight w:val="none"/>
          <w:lang w:val="zh-CN"/>
        </w:rPr>
        <w:t>）已标价工程量清单或预算书；</w:t>
      </w:r>
    </w:p>
    <w:p w14:paraId="26F30D17">
      <w:pPr>
        <w:autoSpaceDE w:val="0"/>
        <w:autoSpaceDN w:val="0"/>
        <w:adjustRightInd w:val="0"/>
        <w:spacing w:line="420" w:lineRule="exact"/>
        <w:ind w:firstLine="480"/>
        <w:jc w:val="left"/>
        <w:rPr>
          <w:color w:val="auto"/>
          <w:sz w:val="24"/>
          <w:highlight w:val="none"/>
          <w:lang w:val="zh-CN"/>
        </w:rPr>
      </w:pPr>
      <w:r>
        <w:rPr>
          <w:rFonts w:hAnsi="宋体"/>
          <w:color w:val="auto"/>
          <w:sz w:val="24"/>
          <w:highlight w:val="none"/>
          <w:lang w:val="zh-CN"/>
        </w:rPr>
        <w:t>（</w:t>
      </w:r>
      <w:r>
        <w:rPr>
          <w:color w:val="auto"/>
          <w:sz w:val="24"/>
          <w:highlight w:val="none"/>
          <w:lang w:val="zh-CN"/>
        </w:rPr>
        <w:t>7</w:t>
      </w:r>
      <w:r>
        <w:rPr>
          <w:rFonts w:hAnsi="宋体"/>
          <w:color w:val="auto"/>
          <w:sz w:val="24"/>
          <w:highlight w:val="none"/>
          <w:lang w:val="zh-CN"/>
        </w:rPr>
        <w:t>）图纸；</w:t>
      </w:r>
    </w:p>
    <w:p w14:paraId="13FABC84">
      <w:pPr>
        <w:autoSpaceDE w:val="0"/>
        <w:autoSpaceDN w:val="0"/>
        <w:adjustRightInd w:val="0"/>
        <w:spacing w:line="420" w:lineRule="exact"/>
        <w:ind w:firstLine="480"/>
        <w:jc w:val="left"/>
        <w:rPr>
          <w:color w:val="auto"/>
          <w:sz w:val="24"/>
          <w:highlight w:val="none"/>
        </w:rPr>
      </w:pPr>
      <w:r>
        <w:rPr>
          <w:rFonts w:hAnsi="宋体"/>
          <w:color w:val="auto"/>
          <w:sz w:val="24"/>
          <w:highlight w:val="none"/>
          <w:lang w:val="zh-CN"/>
        </w:rPr>
        <w:t>（</w:t>
      </w:r>
      <w:r>
        <w:rPr>
          <w:color w:val="auto"/>
          <w:sz w:val="24"/>
          <w:highlight w:val="none"/>
          <w:lang w:val="zh-CN"/>
        </w:rPr>
        <w:t>8</w:t>
      </w:r>
      <w:r>
        <w:rPr>
          <w:rFonts w:hAnsi="宋体"/>
          <w:color w:val="auto"/>
          <w:sz w:val="24"/>
          <w:highlight w:val="none"/>
          <w:lang w:val="zh-CN"/>
        </w:rPr>
        <w:t>）</w:t>
      </w:r>
      <w:r>
        <w:rPr>
          <w:rFonts w:hAnsi="宋体"/>
          <w:color w:val="auto"/>
          <w:sz w:val="24"/>
          <w:highlight w:val="none"/>
        </w:rPr>
        <w:t>考核细则；</w:t>
      </w:r>
    </w:p>
    <w:p w14:paraId="1777DFBC">
      <w:pPr>
        <w:autoSpaceDE w:val="0"/>
        <w:autoSpaceDN w:val="0"/>
        <w:adjustRightInd w:val="0"/>
        <w:spacing w:line="420" w:lineRule="exact"/>
        <w:ind w:firstLine="480"/>
        <w:jc w:val="left"/>
        <w:rPr>
          <w:bCs/>
          <w:color w:val="auto"/>
          <w:sz w:val="24"/>
          <w:highlight w:val="none"/>
        </w:rPr>
      </w:pPr>
      <w:r>
        <w:rPr>
          <w:rFonts w:hAnsi="宋体"/>
          <w:color w:val="auto"/>
          <w:sz w:val="24"/>
          <w:highlight w:val="none"/>
        </w:rPr>
        <w:t>（</w:t>
      </w:r>
      <w:r>
        <w:rPr>
          <w:color w:val="auto"/>
          <w:sz w:val="24"/>
          <w:highlight w:val="none"/>
        </w:rPr>
        <w:t>9</w:t>
      </w:r>
      <w:r>
        <w:rPr>
          <w:rFonts w:hAnsi="宋体"/>
          <w:color w:val="auto"/>
          <w:sz w:val="24"/>
          <w:highlight w:val="none"/>
        </w:rPr>
        <w:t>）</w:t>
      </w:r>
      <w:r>
        <w:rPr>
          <w:rFonts w:hAnsi="宋体"/>
          <w:color w:val="auto"/>
          <w:sz w:val="24"/>
          <w:highlight w:val="none"/>
          <w:lang w:val="zh-CN"/>
        </w:rPr>
        <w:t>其他合同文件。</w:t>
      </w:r>
    </w:p>
    <w:p w14:paraId="6E60336B">
      <w:pPr>
        <w:spacing w:line="420" w:lineRule="exact"/>
        <w:ind w:firstLine="480" w:firstLineChars="200"/>
        <w:jc w:val="left"/>
        <w:rPr>
          <w:color w:val="auto"/>
          <w:sz w:val="24"/>
          <w:highlight w:val="none"/>
        </w:rPr>
      </w:pPr>
      <w:r>
        <w:rPr>
          <w:rFonts w:hAnsi="宋体"/>
          <w:color w:val="auto"/>
          <w:sz w:val="24"/>
          <w:highlight w:val="none"/>
        </w:rPr>
        <w:t>在合同订立及履行过程中形成的与合同有关的文件均构成合同文件组成部分。</w:t>
      </w:r>
    </w:p>
    <w:p w14:paraId="7163BB9B">
      <w:pPr>
        <w:spacing w:line="420" w:lineRule="exact"/>
        <w:ind w:firstLine="480" w:firstLineChars="200"/>
        <w:jc w:val="left"/>
        <w:rPr>
          <w:color w:val="auto"/>
          <w:sz w:val="24"/>
          <w:highlight w:val="none"/>
        </w:rPr>
      </w:pPr>
      <w:r>
        <w:rPr>
          <w:rFonts w:hAnsi="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4A6DE436">
      <w:pPr>
        <w:spacing w:line="420" w:lineRule="exact"/>
        <w:ind w:firstLine="482" w:firstLineChars="200"/>
        <w:jc w:val="left"/>
        <w:rPr>
          <w:b/>
          <w:color w:val="auto"/>
          <w:sz w:val="24"/>
          <w:highlight w:val="none"/>
        </w:rPr>
      </w:pPr>
      <w:r>
        <w:rPr>
          <w:rFonts w:hAnsi="宋体"/>
          <w:b/>
          <w:color w:val="auto"/>
          <w:sz w:val="24"/>
          <w:highlight w:val="none"/>
        </w:rPr>
        <w:t>七、承诺</w:t>
      </w:r>
    </w:p>
    <w:p w14:paraId="63075CDD">
      <w:pPr>
        <w:spacing w:line="420" w:lineRule="exact"/>
        <w:ind w:firstLine="480" w:firstLineChars="200"/>
        <w:jc w:val="left"/>
        <w:rPr>
          <w:color w:val="auto"/>
          <w:sz w:val="24"/>
          <w:highlight w:val="none"/>
        </w:rPr>
      </w:pPr>
      <w:r>
        <w:rPr>
          <w:color w:val="auto"/>
          <w:sz w:val="24"/>
          <w:highlight w:val="none"/>
        </w:rPr>
        <w:t>1.</w:t>
      </w:r>
      <w:r>
        <w:rPr>
          <w:rFonts w:hAnsi="宋体"/>
          <w:color w:val="auto"/>
          <w:sz w:val="24"/>
          <w:highlight w:val="none"/>
        </w:rPr>
        <w:t>发包人承诺按照法律规定履行项目审批手续、筹集工程建设资金并按照合同约定的期限和方式支付合同价款。</w:t>
      </w:r>
    </w:p>
    <w:p w14:paraId="58479787">
      <w:pPr>
        <w:spacing w:line="420" w:lineRule="exact"/>
        <w:ind w:firstLine="480" w:firstLineChars="200"/>
        <w:jc w:val="left"/>
        <w:rPr>
          <w:color w:val="auto"/>
          <w:sz w:val="24"/>
          <w:highlight w:val="none"/>
        </w:rPr>
      </w:pPr>
      <w:r>
        <w:rPr>
          <w:color w:val="auto"/>
          <w:sz w:val="24"/>
          <w:highlight w:val="none"/>
        </w:rPr>
        <w:t>2.</w:t>
      </w:r>
      <w:r>
        <w:rPr>
          <w:rFonts w:hAnsi="宋体"/>
          <w:color w:val="auto"/>
          <w:sz w:val="24"/>
          <w:highlight w:val="none"/>
        </w:rPr>
        <w:t>承包人承诺按照法律规定及合同约定组织完成工程施工，确保工程质量和安全，不进行转包及违法分包，并在缺陷责任期及保修期内承担相应的工程维修责任。</w:t>
      </w:r>
    </w:p>
    <w:p w14:paraId="47A5E8E3">
      <w:pPr>
        <w:spacing w:line="420" w:lineRule="exact"/>
        <w:ind w:firstLine="480" w:firstLineChars="200"/>
        <w:jc w:val="left"/>
        <w:rPr>
          <w:color w:val="auto"/>
          <w:sz w:val="24"/>
          <w:highlight w:val="none"/>
        </w:rPr>
      </w:pPr>
      <w:r>
        <w:rPr>
          <w:color w:val="auto"/>
          <w:sz w:val="24"/>
          <w:highlight w:val="none"/>
        </w:rPr>
        <w:t>3.</w:t>
      </w:r>
      <w:r>
        <w:rPr>
          <w:rFonts w:hAnsi="宋体"/>
          <w:color w:val="auto"/>
          <w:sz w:val="24"/>
          <w:highlight w:val="none"/>
        </w:rPr>
        <w:t>发包人和承包人通过招投标形式签订合同的，双方理解并承诺不再就同一工程另行签订与合同实质性内容相背离的协议。</w:t>
      </w:r>
    </w:p>
    <w:p w14:paraId="7B372A35">
      <w:pPr>
        <w:spacing w:line="420" w:lineRule="exact"/>
        <w:ind w:firstLine="482" w:firstLineChars="200"/>
        <w:jc w:val="left"/>
        <w:rPr>
          <w:b/>
          <w:color w:val="auto"/>
          <w:sz w:val="24"/>
          <w:highlight w:val="none"/>
        </w:rPr>
      </w:pPr>
      <w:r>
        <w:rPr>
          <w:rFonts w:hAnsi="宋体"/>
          <w:b/>
          <w:color w:val="auto"/>
          <w:sz w:val="24"/>
          <w:highlight w:val="none"/>
        </w:rPr>
        <w:t>八、词语含义</w:t>
      </w:r>
    </w:p>
    <w:p w14:paraId="7724BCED">
      <w:pPr>
        <w:spacing w:line="420" w:lineRule="exact"/>
        <w:ind w:firstLine="480" w:firstLineChars="200"/>
        <w:jc w:val="left"/>
        <w:rPr>
          <w:color w:val="auto"/>
          <w:sz w:val="24"/>
          <w:highlight w:val="none"/>
        </w:rPr>
      </w:pPr>
      <w:r>
        <w:rPr>
          <w:rFonts w:hAnsi="宋体"/>
          <w:color w:val="auto"/>
          <w:sz w:val="24"/>
          <w:highlight w:val="none"/>
        </w:rPr>
        <w:t>本协议书中词语含义与第二部分通用合同条款中赋予的含义相同。</w:t>
      </w:r>
    </w:p>
    <w:p w14:paraId="3A29E16D">
      <w:pPr>
        <w:spacing w:line="420" w:lineRule="exact"/>
        <w:ind w:firstLine="480" w:firstLineChars="200"/>
        <w:jc w:val="left"/>
        <w:rPr>
          <w:color w:val="auto"/>
          <w:sz w:val="24"/>
          <w:highlight w:val="none"/>
        </w:rPr>
      </w:pPr>
      <w:r>
        <w:rPr>
          <w:rFonts w:hAnsi="宋体"/>
          <w:color w:val="auto"/>
          <w:sz w:val="24"/>
          <w:highlight w:val="none"/>
        </w:rPr>
        <w:t>九、签订时间</w:t>
      </w:r>
    </w:p>
    <w:p w14:paraId="76A8B306">
      <w:pPr>
        <w:spacing w:line="420" w:lineRule="exact"/>
        <w:ind w:firstLine="480" w:firstLineChars="200"/>
        <w:jc w:val="left"/>
        <w:rPr>
          <w:color w:val="auto"/>
          <w:sz w:val="24"/>
          <w:highlight w:val="none"/>
        </w:rPr>
      </w:pPr>
      <w:r>
        <w:rPr>
          <w:rFonts w:hAnsi="宋体"/>
          <w:color w:val="auto"/>
          <w:sz w:val="24"/>
          <w:highlight w:val="none"/>
        </w:rPr>
        <w:t>本合同于</w:t>
      </w:r>
      <w:r>
        <w:rPr>
          <w:color w:val="auto"/>
          <w:sz w:val="24"/>
          <w:highlight w:val="none"/>
          <w:u w:val="single"/>
        </w:rPr>
        <w:t xml:space="preserve">         </w:t>
      </w:r>
      <w:r>
        <w:rPr>
          <w:rFonts w:hAnsi="宋体"/>
          <w:color w:val="auto"/>
          <w:sz w:val="24"/>
          <w:highlight w:val="none"/>
        </w:rPr>
        <w:t>年</w:t>
      </w:r>
      <w:r>
        <w:rPr>
          <w:color w:val="auto"/>
          <w:sz w:val="24"/>
          <w:highlight w:val="none"/>
          <w:u w:val="single"/>
        </w:rPr>
        <w:t xml:space="preserve">    </w:t>
      </w:r>
      <w:r>
        <w:rPr>
          <w:rFonts w:hAnsi="宋体"/>
          <w:color w:val="auto"/>
          <w:sz w:val="24"/>
          <w:highlight w:val="none"/>
        </w:rPr>
        <w:t>月</w:t>
      </w:r>
      <w:r>
        <w:rPr>
          <w:color w:val="auto"/>
          <w:sz w:val="24"/>
          <w:highlight w:val="none"/>
          <w:u w:val="single"/>
        </w:rPr>
        <w:t xml:space="preserve">    </w:t>
      </w:r>
      <w:r>
        <w:rPr>
          <w:rFonts w:hAnsi="宋体"/>
          <w:color w:val="auto"/>
          <w:sz w:val="24"/>
          <w:highlight w:val="none"/>
        </w:rPr>
        <w:t>日签订。</w:t>
      </w:r>
    </w:p>
    <w:p w14:paraId="76EAAD9B">
      <w:pPr>
        <w:spacing w:line="420" w:lineRule="exact"/>
        <w:ind w:firstLine="480" w:firstLineChars="200"/>
        <w:jc w:val="left"/>
        <w:rPr>
          <w:color w:val="auto"/>
          <w:sz w:val="24"/>
          <w:highlight w:val="none"/>
        </w:rPr>
      </w:pPr>
      <w:r>
        <w:rPr>
          <w:rFonts w:hAnsi="宋体"/>
          <w:color w:val="auto"/>
          <w:sz w:val="24"/>
          <w:highlight w:val="none"/>
        </w:rPr>
        <w:t>十、签订地点</w:t>
      </w:r>
    </w:p>
    <w:p w14:paraId="275F60C8">
      <w:pPr>
        <w:spacing w:line="420" w:lineRule="exact"/>
        <w:ind w:firstLine="480" w:firstLineChars="200"/>
        <w:jc w:val="left"/>
        <w:rPr>
          <w:color w:val="auto"/>
          <w:sz w:val="24"/>
          <w:highlight w:val="none"/>
        </w:rPr>
      </w:pPr>
      <w:r>
        <w:rPr>
          <w:rFonts w:hAnsi="宋体"/>
          <w:color w:val="auto"/>
          <w:sz w:val="24"/>
          <w:highlight w:val="none"/>
        </w:rPr>
        <w:t>本合同在</w:t>
      </w:r>
      <w:r>
        <w:rPr>
          <w:color w:val="auto"/>
          <w:sz w:val="24"/>
          <w:highlight w:val="none"/>
          <w:u w:val="single"/>
        </w:rPr>
        <w:t xml:space="preserve">                                    </w:t>
      </w:r>
      <w:r>
        <w:rPr>
          <w:rFonts w:hAnsi="宋体"/>
          <w:color w:val="auto"/>
          <w:sz w:val="24"/>
          <w:highlight w:val="none"/>
        </w:rPr>
        <w:t>签订。</w:t>
      </w:r>
    </w:p>
    <w:p w14:paraId="3E168D5A">
      <w:pPr>
        <w:spacing w:line="420" w:lineRule="exact"/>
        <w:ind w:firstLine="480" w:firstLineChars="200"/>
        <w:jc w:val="left"/>
        <w:rPr>
          <w:color w:val="auto"/>
          <w:sz w:val="24"/>
          <w:highlight w:val="none"/>
        </w:rPr>
      </w:pPr>
      <w:r>
        <w:rPr>
          <w:rFonts w:hAnsi="宋体"/>
          <w:color w:val="auto"/>
          <w:sz w:val="24"/>
          <w:highlight w:val="none"/>
        </w:rPr>
        <w:t>十一、补充协议</w:t>
      </w:r>
    </w:p>
    <w:p w14:paraId="16D3C54B">
      <w:pPr>
        <w:spacing w:line="420" w:lineRule="exact"/>
        <w:ind w:firstLine="480" w:firstLineChars="200"/>
        <w:jc w:val="left"/>
        <w:rPr>
          <w:color w:val="auto"/>
          <w:sz w:val="24"/>
          <w:highlight w:val="none"/>
        </w:rPr>
      </w:pPr>
      <w:r>
        <w:rPr>
          <w:rFonts w:hAnsi="宋体"/>
          <w:color w:val="auto"/>
          <w:sz w:val="24"/>
          <w:highlight w:val="none"/>
        </w:rPr>
        <w:t>合同未尽事宜，合同当事人另行签订补充协议，补充协议是合同的组成部分。</w:t>
      </w:r>
    </w:p>
    <w:p w14:paraId="0AD30528">
      <w:pPr>
        <w:spacing w:line="420" w:lineRule="exact"/>
        <w:ind w:firstLine="480" w:firstLineChars="200"/>
        <w:jc w:val="left"/>
        <w:rPr>
          <w:color w:val="auto"/>
          <w:sz w:val="24"/>
          <w:highlight w:val="none"/>
        </w:rPr>
      </w:pPr>
      <w:r>
        <w:rPr>
          <w:rFonts w:hAnsi="宋体"/>
          <w:color w:val="auto"/>
          <w:sz w:val="24"/>
          <w:highlight w:val="none"/>
        </w:rPr>
        <w:t>十二、合同生效</w:t>
      </w:r>
    </w:p>
    <w:p w14:paraId="0CCEDFF8">
      <w:pPr>
        <w:spacing w:line="420" w:lineRule="exact"/>
        <w:ind w:firstLine="480" w:firstLineChars="200"/>
        <w:jc w:val="left"/>
        <w:rPr>
          <w:color w:val="auto"/>
          <w:sz w:val="24"/>
          <w:highlight w:val="none"/>
        </w:rPr>
      </w:pPr>
      <w:r>
        <w:rPr>
          <w:rFonts w:hAnsi="宋体"/>
          <w:color w:val="auto"/>
          <w:sz w:val="24"/>
          <w:highlight w:val="none"/>
        </w:rPr>
        <w:t>本合同自</w:t>
      </w:r>
      <w:r>
        <w:rPr>
          <w:color w:val="auto"/>
          <w:sz w:val="24"/>
          <w:highlight w:val="none"/>
          <w:u w:val="single"/>
        </w:rPr>
        <w:t xml:space="preserve"> </w:t>
      </w:r>
      <w:r>
        <w:rPr>
          <w:rFonts w:hAnsi="宋体"/>
          <w:color w:val="auto"/>
          <w:sz w:val="24"/>
          <w:highlight w:val="none"/>
          <w:u w:val="single"/>
          <w:lang w:val="zh-CN"/>
        </w:rPr>
        <w:t>承包人交纳履约保证金，承包人法定代表人与发包人代表当面签字、双方盖章后</w:t>
      </w:r>
      <w:r>
        <w:rPr>
          <w:color w:val="auto"/>
          <w:sz w:val="24"/>
          <w:highlight w:val="none"/>
          <w:u w:val="single"/>
        </w:rPr>
        <w:t xml:space="preserve"> </w:t>
      </w:r>
      <w:r>
        <w:rPr>
          <w:rFonts w:hAnsi="宋体"/>
          <w:color w:val="auto"/>
          <w:sz w:val="24"/>
          <w:highlight w:val="none"/>
        </w:rPr>
        <w:t>生效。</w:t>
      </w:r>
    </w:p>
    <w:p w14:paraId="704C4F71">
      <w:pPr>
        <w:spacing w:line="420" w:lineRule="exact"/>
        <w:ind w:firstLine="480" w:firstLineChars="200"/>
        <w:jc w:val="left"/>
        <w:rPr>
          <w:color w:val="auto"/>
          <w:sz w:val="24"/>
          <w:highlight w:val="none"/>
        </w:rPr>
      </w:pPr>
      <w:r>
        <w:rPr>
          <w:rFonts w:hAnsi="宋体"/>
          <w:color w:val="auto"/>
          <w:sz w:val="24"/>
          <w:highlight w:val="none"/>
        </w:rPr>
        <w:t>十三、合同份数</w:t>
      </w:r>
    </w:p>
    <w:p w14:paraId="73756243">
      <w:pPr>
        <w:spacing w:line="420" w:lineRule="exact"/>
        <w:ind w:firstLine="480" w:firstLineChars="200"/>
        <w:jc w:val="left"/>
        <w:rPr>
          <w:color w:val="auto"/>
          <w:sz w:val="24"/>
          <w:highlight w:val="none"/>
        </w:rPr>
      </w:pPr>
      <w:r>
        <w:rPr>
          <w:rFonts w:hAnsi="宋体"/>
          <w:color w:val="auto"/>
          <w:sz w:val="24"/>
          <w:highlight w:val="none"/>
        </w:rPr>
        <w:t>本合同一式</w:t>
      </w:r>
      <w:r>
        <w:rPr>
          <w:color w:val="auto"/>
          <w:sz w:val="24"/>
          <w:highlight w:val="none"/>
          <w:u w:val="single"/>
        </w:rPr>
        <w:t xml:space="preserve">    </w:t>
      </w:r>
      <w:r>
        <w:rPr>
          <w:rFonts w:hAnsi="宋体"/>
          <w:color w:val="auto"/>
          <w:sz w:val="24"/>
          <w:highlight w:val="none"/>
        </w:rPr>
        <w:t>份，均具有同等法律效力，发包人执</w:t>
      </w:r>
      <w:r>
        <w:rPr>
          <w:color w:val="auto"/>
          <w:sz w:val="24"/>
          <w:highlight w:val="none"/>
          <w:u w:val="single"/>
        </w:rPr>
        <w:t xml:space="preserve">    </w:t>
      </w:r>
      <w:r>
        <w:rPr>
          <w:rFonts w:hAnsi="宋体"/>
          <w:color w:val="auto"/>
          <w:sz w:val="24"/>
          <w:highlight w:val="none"/>
        </w:rPr>
        <w:t>份，承包人执</w:t>
      </w:r>
      <w:r>
        <w:rPr>
          <w:color w:val="auto"/>
          <w:sz w:val="24"/>
          <w:highlight w:val="none"/>
          <w:u w:val="single"/>
        </w:rPr>
        <w:t xml:space="preserve">    </w:t>
      </w:r>
      <w:r>
        <w:rPr>
          <w:rFonts w:hAnsi="宋体"/>
          <w:color w:val="auto"/>
          <w:sz w:val="24"/>
          <w:highlight w:val="none"/>
        </w:rPr>
        <w:t>份。</w:t>
      </w:r>
    </w:p>
    <w:p w14:paraId="0046BE99">
      <w:pPr>
        <w:spacing w:line="420" w:lineRule="exact"/>
        <w:ind w:firstLine="480" w:firstLineChars="200"/>
        <w:jc w:val="left"/>
        <w:rPr>
          <w:bCs/>
          <w:color w:val="auto"/>
          <w:sz w:val="24"/>
          <w:highlight w:val="none"/>
        </w:rPr>
      </w:pPr>
    </w:p>
    <w:p w14:paraId="487AEB04">
      <w:pPr>
        <w:spacing w:line="420" w:lineRule="exact"/>
        <w:ind w:firstLine="480" w:firstLineChars="200"/>
        <w:jc w:val="left"/>
        <w:rPr>
          <w:color w:val="auto"/>
          <w:sz w:val="24"/>
          <w:highlight w:val="none"/>
        </w:rPr>
      </w:pPr>
      <w:r>
        <w:rPr>
          <w:rFonts w:hAnsi="宋体"/>
          <w:color w:val="auto"/>
          <w:sz w:val="24"/>
          <w:highlight w:val="none"/>
        </w:rPr>
        <w:t>发包人：</w:t>
      </w:r>
      <w:r>
        <w:rPr>
          <w:color w:val="auto"/>
          <w:sz w:val="24"/>
          <w:highlight w:val="none"/>
        </w:rPr>
        <w:t xml:space="preserve">  (</w:t>
      </w:r>
      <w:r>
        <w:rPr>
          <w:rFonts w:hAnsi="宋体"/>
          <w:color w:val="auto"/>
          <w:sz w:val="24"/>
          <w:highlight w:val="none"/>
        </w:rPr>
        <w:t>公章</w:t>
      </w:r>
      <w:r>
        <w:rPr>
          <w:color w:val="auto"/>
          <w:sz w:val="24"/>
          <w:highlight w:val="none"/>
        </w:rPr>
        <w:t xml:space="preserve">)                           </w:t>
      </w:r>
      <w:r>
        <w:rPr>
          <w:rFonts w:hAnsi="宋体"/>
          <w:color w:val="auto"/>
          <w:sz w:val="24"/>
          <w:highlight w:val="none"/>
        </w:rPr>
        <w:t>承包人：</w:t>
      </w:r>
      <w:r>
        <w:rPr>
          <w:color w:val="auto"/>
          <w:sz w:val="24"/>
          <w:highlight w:val="none"/>
        </w:rPr>
        <w:t xml:space="preserve">  (</w:t>
      </w:r>
      <w:r>
        <w:rPr>
          <w:rFonts w:hAnsi="宋体"/>
          <w:color w:val="auto"/>
          <w:sz w:val="24"/>
          <w:highlight w:val="none"/>
        </w:rPr>
        <w:t>公章</w:t>
      </w:r>
      <w:r>
        <w:rPr>
          <w:color w:val="auto"/>
          <w:sz w:val="24"/>
          <w:highlight w:val="none"/>
        </w:rPr>
        <w:t>)</w:t>
      </w:r>
    </w:p>
    <w:p w14:paraId="46418F34">
      <w:pPr>
        <w:spacing w:line="420" w:lineRule="exact"/>
        <w:ind w:firstLine="480" w:firstLineChars="200"/>
        <w:jc w:val="left"/>
        <w:rPr>
          <w:color w:val="auto"/>
          <w:sz w:val="24"/>
          <w:highlight w:val="none"/>
        </w:rPr>
      </w:pPr>
      <w:r>
        <w:rPr>
          <w:rFonts w:hAnsi="宋体"/>
          <w:color w:val="auto"/>
          <w:sz w:val="24"/>
          <w:highlight w:val="none"/>
        </w:rPr>
        <w:t>法定代表人或其委托代理人：</w:t>
      </w:r>
      <w:r>
        <w:rPr>
          <w:color w:val="auto"/>
          <w:sz w:val="24"/>
          <w:highlight w:val="none"/>
        </w:rPr>
        <w:t xml:space="preserve">                 </w:t>
      </w:r>
      <w:r>
        <w:rPr>
          <w:rFonts w:hAnsi="宋体"/>
          <w:color w:val="auto"/>
          <w:sz w:val="24"/>
          <w:highlight w:val="none"/>
        </w:rPr>
        <w:t>法定代表人或其委托代理人：</w:t>
      </w:r>
    </w:p>
    <w:p w14:paraId="461E7414">
      <w:pPr>
        <w:spacing w:line="420" w:lineRule="exact"/>
        <w:ind w:firstLine="480" w:firstLineChars="200"/>
        <w:jc w:val="left"/>
        <w:rPr>
          <w:color w:val="auto"/>
          <w:sz w:val="24"/>
          <w:highlight w:val="none"/>
        </w:rPr>
      </w:pPr>
      <w:r>
        <w:rPr>
          <w:rFonts w:hAnsi="宋体"/>
          <w:color w:val="auto"/>
          <w:sz w:val="24"/>
          <w:highlight w:val="none"/>
        </w:rPr>
        <w:t>（签字）</w:t>
      </w:r>
      <w:r>
        <w:rPr>
          <w:color w:val="auto"/>
          <w:sz w:val="24"/>
          <w:highlight w:val="none"/>
        </w:rPr>
        <w:t xml:space="preserve">                                  </w:t>
      </w:r>
      <w:r>
        <w:rPr>
          <w:rFonts w:hAnsi="宋体"/>
          <w:color w:val="auto"/>
          <w:sz w:val="24"/>
          <w:highlight w:val="none"/>
        </w:rPr>
        <w:t>（签字）</w:t>
      </w:r>
    </w:p>
    <w:p w14:paraId="75E920E5">
      <w:pPr>
        <w:spacing w:line="420" w:lineRule="exact"/>
        <w:ind w:firstLine="480" w:firstLineChars="200"/>
        <w:jc w:val="left"/>
        <w:rPr>
          <w:color w:val="auto"/>
          <w:sz w:val="24"/>
          <w:highlight w:val="none"/>
          <w:u w:val="single"/>
        </w:rPr>
      </w:pPr>
    </w:p>
    <w:p w14:paraId="03263C8A">
      <w:pPr>
        <w:spacing w:line="420" w:lineRule="exact"/>
        <w:ind w:firstLine="480" w:firstLineChars="200"/>
        <w:jc w:val="left"/>
        <w:rPr>
          <w:color w:val="auto"/>
          <w:sz w:val="24"/>
          <w:highlight w:val="none"/>
        </w:rPr>
      </w:pPr>
      <w:r>
        <w:rPr>
          <w:rFonts w:hAnsi="宋体"/>
          <w:color w:val="auto"/>
          <w:sz w:val="24"/>
          <w:highlight w:val="none"/>
        </w:rPr>
        <w:t>组织机构代码：</w:t>
      </w:r>
      <w:r>
        <w:rPr>
          <w:color w:val="auto"/>
          <w:sz w:val="24"/>
          <w:highlight w:val="none"/>
          <w:u w:val="single"/>
        </w:rPr>
        <w:t xml:space="preserve">       </w:t>
      </w:r>
      <w:r>
        <w:rPr>
          <w:color w:val="auto"/>
          <w:sz w:val="24"/>
          <w:highlight w:val="none"/>
        </w:rPr>
        <w:t xml:space="preserve">                </w:t>
      </w:r>
      <w:r>
        <w:rPr>
          <w:rFonts w:hAnsi="宋体"/>
          <w:color w:val="auto"/>
          <w:sz w:val="24"/>
          <w:highlight w:val="none"/>
        </w:rPr>
        <w:t>组织机构代码：</w:t>
      </w:r>
      <w:r>
        <w:rPr>
          <w:color w:val="auto"/>
          <w:sz w:val="24"/>
          <w:highlight w:val="none"/>
          <w:u w:val="single"/>
        </w:rPr>
        <w:t xml:space="preserve">          </w:t>
      </w:r>
      <w:r>
        <w:rPr>
          <w:color w:val="auto"/>
          <w:sz w:val="24"/>
          <w:highlight w:val="none"/>
        </w:rPr>
        <w:t xml:space="preserve"> </w:t>
      </w:r>
    </w:p>
    <w:p w14:paraId="594D240B">
      <w:pPr>
        <w:spacing w:line="420" w:lineRule="exact"/>
        <w:ind w:firstLine="480" w:firstLineChars="200"/>
        <w:jc w:val="left"/>
        <w:rPr>
          <w:color w:val="auto"/>
          <w:sz w:val="24"/>
          <w:highlight w:val="none"/>
        </w:rPr>
      </w:pPr>
      <w:r>
        <w:rPr>
          <w:rFonts w:hAnsi="宋体"/>
          <w:color w:val="auto"/>
          <w:sz w:val="24"/>
          <w:highlight w:val="none"/>
        </w:rPr>
        <w:t>地</w:t>
      </w:r>
      <w:r>
        <w:rPr>
          <w:color w:val="auto"/>
          <w:sz w:val="24"/>
          <w:highlight w:val="none"/>
        </w:rPr>
        <w:t xml:space="preserve">  </w:t>
      </w:r>
      <w:r>
        <w:rPr>
          <w:rFonts w:hAnsi="宋体"/>
          <w:color w:val="auto"/>
          <w:sz w:val="24"/>
          <w:highlight w:val="none"/>
        </w:rPr>
        <w:t>址：</w:t>
      </w:r>
      <w:r>
        <w:rPr>
          <w:color w:val="auto"/>
          <w:sz w:val="24"/>
          <w:highlight w:val="none"/>
          <w:u w:val="single"/>
        </w:rPr>
        <w:t xml:space="preserve">     </w:t>
      </w:r>
      <w:r>
        <w:rPr>
          <w:color w:val="auto"/>
          <w:sz w:val="24"/>
          <w:highlight w:val="none"/>
        </w:rPr>
        <w:t xml:space="preserve">                </w:t>
      </w:r>
      <w:r>
        <w:rPr>
          <w:rFonts w:hAnsi="宋体"/>
          <w:color w:val="auto"/>
          <w:sz w:val="24"/>
          <w:highlight w:val="none"/>
        </w:rPr>
        <w:t>地</w:t>
      </w:r>
      <w:r>
        <w:rPr>
          <w:color w:val="auto"/>
          <w:sz w:val="24"/>
          <w:highlight w:val="none"/>
        </w:rPr>
        <w:t xml:space="preserve">  </w:t>
      </w:r>
      <w:r>
        <w:rPr>
          <w:rFonts w:hAnsi="宋体"/>
          <w:color w:val="auto"/>
          <w:sz w:val="24"/>
          <w:highlight w:val="none"/>
        </w:rPr>
        <w:t>址：</w:t>
      </w:r>
      <w:r>
        <w:rPr>
          <w:color w:val="auto"/>
          <w:sz w:val="24"/>
          <w:highlight w:val="none"/>
          <w:u w:val="single"/>
        </w:rPr>
        <w:t xml:space="preserve">        </w:t>
      </w:r>
    </w:p>
    <w:p w14:paraId="0916DC4E">
      <w:pPr>
        <w:spacing w:line="420" w:lineRule="exact"/>
        <w:ind w:firstLine="480" w:firstLineChars="200"/>
        <w:jc w:val="left"/>
        <w:rPr>
          <w:color w:val="auto"/>
          <w:sz w:val="24"/>
          <w:highlight w:val="none"/>
        </w:rPr>
      </w:pPr>
      <w:r>
        <w:rPr>
          <w:rFonts w:hAnsi="宋体"/>
          <w:color w:val="auto"/>
          <w:sz w:val="24"/>
          <w:highlight w:val="none"/>
        </w:rPr>
        <w:t>邮政编码：</w:t>
      </w:r>
      <w:r>
        <w:rPr>
          <w:color w:val="auto"/>
          <w:sz w:val="24"/>
          <w:highlight w:val="none"/>
          <w:u w:val="single"/>
        </w:rPr>
        <w:t xml:space="preserve">      </w:t>
      </w:r>
      <w:r>
        <w:rPr>
          <w:color w:val="auto"/>
          <w:sz w:val="24"/>
          <w:highlight w:val="none"/>
        </w:rPr>
        <w:t xml:space="preserve">               </w:t>
      </w:r>
      <w:r>
        <w:rPr>
          <w:rFonts w:hAnsi="宋体"/>
          <w:color w:val="auto"/>
          <w:sz w:val="24"/>
          <w:highlight w:val="none"/>
        </w:rPr>
        <w:t>邮政编码：</w:t>
      </w:r>
      <w:r>
        <w:rPr>
          <w:color w:val="auto"/>
          <w:sz w:val="24"/>
          <w:highlight w:val="none"/>
          <w:u w:val="single"/>
        </w:rPr>
        <w:t xml:space="preserve">   </w:t>
      </w:r>
    </w:p>
    <w:p w14:paraId="4F083E64">
      <w:pPr>
        <w:spacing w:line="420" w:lineRule="exact"/>
        <w:ind w:firstLine="480" w:firstLineChars="200"/>
        <w:jc w:val="left"/>
        <w:rPr>
          <w:color w:val="auto"/>
          <w:sz w:val="24"/>
          <w:highlight w:val="none"/>
        </w:rPr>
      </w:pPr>
      <w:r>
        <w:rPr>
          <w:rFonts w:hAnsi="宋体"/>
          <w:color w:val="auto"/>
          <w:sz w:val="24"/>
          <w:highlight w:val="none"/>
        </w:rPr>
        <w:t>法定代表人：</w:t>
      </w:r>
      <w:r>
        <w:rPr>
          <w:color w:val="auto"/>
          <w:sz w:val="24"/>
          <w:highlight w:val="none"/>
          <w:u w:val="single"/>
        </w:rPr>
        <w:t xml:space="preserve">           </w:t>
      </w:r>
      <w:r>
        <w:rPr>
          <w:color w:val="auto"/>
          <w:sz w:val="24"/>
          <w:highlight w:val="none"/>
        </w:rPr>
        <w:t xml:space="preserve">                </w:t>
      </w:r>
      <w:r>
        <w:rPr>
          <w:rFonts w:hAnsi="宋体"/>
          <w:color w:val="auto"/>
          <w:sz w:val="24"/>
          <w:highlight w:val="none"/>
        </w:rPr>
        <w:t>法定代表人：</w:t>
      </w:r>
      <w:r>
        <w:rPr>
          <w:color w:val="auto"/>
          <w:sz w:val="24"/>
          <w:highlight w:val="none"/>
          <w:u w:val="single"/>
        </w:rPr>
        <w:t xml:space="preserve">             </w:t>
      </w:r>
    </w:p>
    <w:p w14:paraId="4B892289">
      <w:pPr>
        <w:spacing w:line="420" w:lineRule="exact"/>
        <w:ind w:firstLine="480" w:firstLineChars="200"/>
        <w:jc w:val="left"/>
        <w:rPr>
          <w:color w:val="auto"/>
          <w:sz w:val="24"/>
          <w:highlight w:val="none"/>
        </w:rPr>
      </w:pPr>
      <w:r>
        <w:rPr>
          <w:rFonts w:hAnsi="宋体"/>
          <w:color w:val="auto"/>
          <w:sz w:val="24"/>
          <w:highlight w:val="none"/>
        </w:rPr>
        <w:t>委托代理人：</w:t>
      </w:r>
      <w:r>
        <w:rPr>
          <w:color w:val="auto"/>
          <w:sz w:val="24"/>
          <w:highlight w:val="none"/>
          <w:u w:val="single"/>
        </w:rPr>
        <w:t xml:space="preserve">           </w:t>
      </w:r>
      <w:r>
        <w:rPr>
          <w:color w:val="auto"/>
          <w:sz w:val="24"/>
          <w:highlight w:val="none"/>
        </w:rPr>
        <w:t xml:space="preserve">                </w:t>
      </w:r>
      <w:r>
        <w:rPr>
          <w:rFonts w:hAnsi="宋体"/>
          <w:color w:val="auto"/>
          <w:sz w:val="24"/>
          <w:highlight w:val="none"/>
        </w:rPr>
        <w:t>委托代理人：</w:t>
      </w:r>
      <w:r>
        <w:rPr>
          <w:color w:val="auto"/>
          <w:sz w:val="24"/>
          <w:highlight w:val="none"/>
          <w:u w:val="single"/>
        </w:rPr>
        <w:t xml:space="preserve">             </w:t>
      </w:r>
    </w:p>
    <w:p w14:paraId="69A64260">
      <w:pPr>
        <w:spacing w:line="420" w:lineRule="exact"/>
        <w:ind w:firstLine="480" w:firstLineChars="200"/>
        <w:jc w:val="left"/>
        <w:rPr>
          <w:color w:val="auto"/>
          <w:sz w:val="24"/>
          <w:highlight w:val="none"/>
        </w:rPr>
      </w:pPr>
      <w:r>
        <w:rPr>
          <w:rFonts w:hAnsi="宋体"/>
          <w:color w:val="auto"/>
          <w:sz w:val="24"/>
          <w:highlight w:val="none"/>
        </w:rPr>
        <w:t>电</w:t>
      </w:r>
      <w:r>
        <w:rPr>
          <w:color w:val="auto"/>
          <w:sz w:val="24"/>
          <w:highlight w:val="none"/>
        </w:rPr>
        <w:t xml:space="preserve">  </w:t>
      </w:r>
      <w:r>
        <w:rPr>
          <w:rFonts w:hAnsi="宋体"/>
          <w:color w:val="auto"/>
          <w:sz w:val="24"/>
          <w:highlight w:val="none"/>
        </w:rPr>
        <w:t>话：</w:t>
      </w:r>
      <w:r>
        <w:rPr>
          <w:color w:val="auto"/>
          <w:sz w:val="24"/>
          <w:highlight w:val="none"/>
          <w:u w:val="single"/>
        </w:rPr>
        <w:t xml:space="preserve">   </w:t>
      </w:r>
      <w:r>
        <w:rPr>
          <w:color w:val="auto"/>
          <w:sz w:val="24"/>
          <w:highlight w:val="none"/>
        </w:rPr>
        <w:t xml:space="preserve">                </w:t>
      </w:r>
      <w:r>
        <w:rPr>
          <w:rFonts w:hAnsi="宋体"/>
          <w:color w:val="auto"/>
          <w:sz w:val="24"/>
          <w:highlight w:val="none"/>
        </w:rPr>
        <w:t>电</w:t>
      </w:r>
      <w:r>
        <w:rPr>
          <w:color w:val="auto"/>
          <w:sz w:val="24"/>
          <w:highlight w:val="none"/>
        </w:rPr>
        <w:t xml:space="preserve">  </w:t>
      </w:r>
      <w:r>
        <w:rPr>
          <w:rFonts w:hAnsi="宋体"/>
          <w:color w:val="auto"/>
          <w:sz w:val="24"/>
          <w:highlight w:val="none"/>
        </w:rPr>
        <w:t>话：</w:t>
      </w:r>
      <w:r>
        <w:rPr>
          <w:color w:val="auto"/>
          <w:sz w:val="24"/>
          <w:highlight w:val="none"/>
          <w:u w:val="single"/>
        </w:rPr>
        <w:t xml:space="preserve">     </w:t>
      </w:r>
    </w:p>
    <w:p w14:paraId="5B078EA6">
      <w:pPr>
        <w:spacing w:line="420" w:lineRule="exact"/>
        <w:ind w:firstLine="480" w:firstLineChars="200"/>
        <w:jc w:val="left"/>
        <w:rPr>
          <w:color w:val="auto"/>
          <w:sz w:val="24"/>
          <w:highlight w:val="none"/>
        </w:rPr>
      </w:pPr>
      <w:r>
        <w:rPr>
          <w:rFonts w:hAnsi="宋体"/>
          <w:color w:val="auto"/>
          <w:sz w:val="24"/>
          <w:highlight w:val="none"/>
        </w:rPr>
        <w:t>传</w:t>
      </w:r>
      <w:r>
        <w:rPr>
          <w:color w:val="auto"/>
          <w:sz w:val="24"/>
          <w:highlight w:val="none"/>
        </w:rPr>
        <w:t xml:space="preserve">  </w:t>
      </w:r>
      <w:r>
        <w:rPr>
          <w:rFonts w:hAnsi="宋体"/>
          <w:color w:val="auto"/>
          <w:sz w:val="24"/>
          <w:highlight w:val="none"/>
        </w:rPr>
        <w:t>真：</w:t>
      </w:r>
      <w:r>
        <w:rPr>
          <w:color w:val="auto"/>
          <w:sz w:val="24"/>
          <w:highlight w:val="none"/>
          <w:u w:val="single"/>
        </w:rPr>
        <w:t xml:space="preserve">   </w:t>
      </w:r>
      <w:r>
        <w:rPr>
          <w:color w:val="auto"/>
          <w:sz w:val="24"/>
          <w:highlight w:val="none"/>
        </w:rPr>
        <w:t xml:space="preserve">                </w:t>
      </w:r>
      <w:r>
        <w:rPr>
          <w:rFonts w:hAnsi="宋体"/>
          <w:color w:val="auto"/>
          <w:sz w:val="24"/>
          <w:highlight w:val="none"/>
        </w:rPr>
        <w:t>传</w:t>
      </w:r>
      <w:r>
        <w:rPr>
          <w:color w:val="auto"/>
          <w:sz w:val="24"/>
          <w:highlight w:val="none"/>
        </w:rPr>
        <w:t xml:space="preserve">  </w:t>
      </w:r>
      <w:r>
        <w:rPr>
          <w:rFonts w:hAnsi="宋体"/>
          <w:color w:val="auto"/>
          <w:sz w:val="24"/>
          <w:highlight w:val="none"/>
        </w:rPr>
        <w:t>真：</w:t>
      </w:r>
      <w:r>
        <w:rPr>
          <w:color w:val="auto"/>
          <w:sz w:val="24"/>
          <w:highlight w:val="none"/>
          <w:u w:val="single"/>
        </w:rPr>
        <w:t xml:space="preserve">     </w:t>
      </w:r>
    </w:p>
    <w:p w14:paraId="22B02620">
      <w:pPr>
        <w:spacing w:line="420" w:lineRule="exact"/>
        <w:ind w:firstLine="480" w:firstLineChars="200"/>
        <w:jc w:val="left"/>
        <w:rPr>
          <w:color w:val="auto"/>
          <w:sz w:val="24"/>
          <w:highlight w:val="none"/>
        </w:rPr>
      </w:pPr>
      <w:r>
        <w:rPr>
          <w:rFonts w:hAnsi="宋体"/>
          <w:color w:val="auto"/>
          <w:sz w:val="24"/>
          <w:highlight w:val="none"/>
        </w:rPr>
        <w:t>电子信箱：</w:t>
      </w:r>
      <w:r>
        <w:rPr>
          <w:color w:val="auto"/>
          <w:sz w:val="24"/>
          <w:highlight w:val="none"/>
          <w:u w:val="single"/>
        </w:rPr>
        <w:t xml:space="preserve">                 </w:t>
      </w:r>
      <w:r>
        <w:rPr>
          <w:color w:val="auto"/>
          <w:sz w:val="24"/>
          <w:highlight w:val="none"/>
        </w:rPr>
        <w:t xml:space="preserve">                </w:t>
      </w:r>
      <w:r>
        <w:rPr>
          <w:rFonts w:hAnsi="宋体"/>
          <w:color w:val="auto"/>
          <w:sz w:val="24"/>
          <w:highlight w:val="none"/>
        </w:rPr>
        <w:t>电子信箱：</w:t>
      </w:r>
      <w:r>
        <w:rPr>
          <w:color w:val="auto"/>
          <w:sz w:val="24"/>
          <w:highlight w:val="none"/>
          <w:u w:val="single"/>
        </w:rPr>
        <w:t xml:space="preserve">   </w:t>
      </w:r>
    </w:p>
    <w:p w14:paraId="3EA1A5AF">
      <w:pPr>
        <w:spacing w:line="420" w:lineRule="exact"/>
        <w:ind w:firstLine="480" w:firstLineChars="200"/>
        <w:jc w:val="left"/>
        <w:rPr>
          <w:color w:val="auto"/>
          <w:sz w:val="24"/>
          <w:highlight w:val="none"/>
        </w:rPr>
      </w:pPr>
      <w:r>
        <w:rPr>
          <w:rFonts w:hAnsi="宋体"/>
          <w:color w:val="auto"/>
          <w:sz w:val="24"/>
          <w:highlight w:val="none"/>
        </w:rPr>
        <w:t>开户银行：</w:t>
      </w:r>
      <w:r>
        <w:rPr>
          <w:color w:val="auto"/>
          <w:sz w:val="24"/>
          <w:highlight w:val="none"/>
          <w:u w:val="single"/>
        </w:rPr>
        <w:t xml:space="preserve">   </w:t>
      </w:r>
      <w:r>
        <w:rPr>
          <w:color w:val="auto"/>
          <w:sz w:val="24"/>
          <w:highlight w:val="none"/>
        </w:rPr>
        <w:t xml:space="preserve">                </w:t>
      </w:r>
      <w:r>
        <w:rPr>
          <w:rFonts w:hAnsi="宋体"/>
          <w:color w:val="auto"/>
          <w:sz w:val="24"/>
          <w:highlight w:val="none"/>
        </w:rPr>
        <w:t>开户银行：</w:t>
      </w:r>
      <w:r>
        <w:rPr>
          <w:color w:val="auto"/>
          <w:sz w:val="24"/>
          <w:highlight w:val="none"/>
          <w:u w:val="single"/>
        </w:rPr>
        <w:t xml:space="preserve">   </w:t>
      </w:r>
    </w:p>
    <w:p w14:paraId="59F36505">
      <w:pPr>
        <w:spacing w:line="420" w:lineRule="exact"/>
        <w:ind w:firstLine="480" w:firstLineChars="200"/>
        <w:jc w:val="left"/>
        <w:rPr>
          <w:color w:val="auto"/>
          <w:sz w:val="24"/>
          <w:highlight w:val="none"/>
        </w:rPr>
      </w:pPr>
      <w:r>
        <w:rPr>
          <w:rFonts w:hAnsi="宋体"/>
          <w:color w:val="auto"/>
          <w:sz w:val="24"/>
          <w:highlight w:val="none"/>
        </w:rPr>
        <w:t>账</w:t>
      </w:r>
      <w:r>
        <w:rPr>
          <w:color w:val="auto"/>
          <w:sz w:val="24"/>
          <w:highlight w:val="none"/>
        </w:rPr>
        <w:t xml:space="preserve">  </w:t>
      </w:r>
      <w:r>
        <w:rPr>
          <w:rFonts w:hAnsi="宋体"/>
          <w:color w:val="auto"/>
          <w:sz w:val="24"/>
          <w:highlight w:val="none"/>
        </w:rPr>
        <w:t>号：</w:t>
      </w:r>
      <w:r>
        <w:rPr>
          <w:color w:val="auto"/>
          <w:sz w:val="24"/>
          <w:highlight w:val="none"/>
          <w:u w:val="single"/>
        </w:rPr>
        <w:t xml:space="preserve">       </w:t>
      </w:r>
      <w:r>
        <w:rPr>
          <w:color w:val="auto"/>
          <w:sz w:val="24"/>
          <w:highlight w:val="none"/>
        </w:rPr>
        <w:t xml:space="preserve">                </w:t>
      </w:r>
      <w:r>
        <w:rPr>
          <w:rFonts w:hAnsi="宋体"/>
          <w:color w:val="auto"/>
          <w:sz w:val="24"/>
          <w:highlight w:val="none"/>
        </w:rPr>
        <w:t>账</w:t>
      </w:r>
      <w:r>
        <w:rPr>
          <w:color w:val="auto"/>
          <w:sz w:val="24"/>
          <w:highlight w:val="none"/>
        </w:rPr>
        <w:t xml:space="preserve">  </w:t>
      </w:r>
      <w:r>
        <w:rPr>
          <w:rFonts w:hAnsi="宋体"/>
          <w:color w:val="auto"/>
          <w:sz w:val="24"/>
          <w:highlight w:val="none"/>
        </w:rPr>
        <w:t>号：</w:t>
      </w:r>
      <w:r>
        <w:rPr>
          <w:color w:val="auto"/>
          <w:sz w:val="24"/>
          <w:highlight w:val="none"/>
          <w:u w:val="single"/>
        </w:rPr>
        <w:t xml:space="preserve">     </w:t>
      </w:r>
    </w:p>
    <w:p w14:paraId="559674B4">
      <w:pPr>
        <w:spacing w:line="440" w:lineRule="exact"/>
        <w:ind w:firstLine="480" w:firstLineChars="200"/>
        <w:jc w:val="center"/>
        <w:rPr>
          <w:b/>
          <w:bCs/>
          <w:color w:val="auto"/>
          <w:sz w:val="30"/>
          <w:szCs w:val="30"/>
          <w:highlight w:val="none"/>
        </w:rPr>
      </w:pPr>
      <w:r>
        <w:rPr>
          <w:color w:val="auto"/>
          <w:sz w:val="24"/>
          <w:highlight w:val="none"/>
        </w:rPr>
        <w:br w:type="page"/>
      </w:r>
      <w:r>
        <w:rPr>
          <w:b/>
          <w:bCs/>
          <w:color w:val="auto"/>
          <w:sz w:val="30"/>
          <w:szCs w:val="30"/>
          <w:highlight w:val="none"/>
        </w:rPr>
        <w:t>第二节　通用条款(略)</w:t>
      </w:r>
    </w:p>
    <w:p w14:paraId="4DB5A1D0">
      <w:pPr>
        <w:spacing w:line="420" w:lineRule="exact"/>
        <w:ind w:firstLine="480" w:firstLineChars="200"/>
        <w:jc w:val="left"/>
        <w:rPr>
          <w:color w:val="auto"/>
          <w:sz w:val="24"/>
          <w:highlight w:val="none"/>
        </w:rPr>
      </w:pPr>
      <w:r>
        <w:rPr>
          <w:rFonts w:hAnsi="宋体"/>
          <w:color w:val="auto"/>
          <w:sz w:val="24"/>
          <w:highlight w:val="none"/>
        </w:rPr>
        <w:t>采用《建设工程施工合同（示范文本）》（</w:t>
      </w:r>
      <w:r>
        <w:rPr>
          <w:color w:val="auto"/>
          <w:sz w:val="24"/>
          <w:highlight w:val="none"/>
        </w:rPr>
        <w:t>GF—2017—0201</w:t>
      </w:r>
      <w:r>
        <w:rPr>
          <w:rFonts w:hAnsi="宋体"/>
          <w:color w:val="auto"/>
          <w:sz w:val="24"/>
          <w:highlight w:val="none"/>
        </w:rPr>
        <w:t>）</w:t>
      </w:r>
    </w:p>
    <w:p w14:paraId="321CAD37">
      <w:pPr>
        <w:spacing w:line="440" w:lineRule="exact"/>
        <w:rPr>
          <w:b/>
          <w:bCs/>
          <w:color w:val="auto"/>
          <w:sz w:val="30"/>
          <w:highlight w:val="none"/>
        </w:rPr>
      </w:pPr>
    </w:p>
    <w:p w14:paraId="5BFCDC62">
      <w:pPr>
        <w:spacing w:line="440" w:lineRule="exact"/>
        <w:ind w:firstLine="602" w:firstLineChars="200"/>
        <w:jc w:val="center"/>
        <w:rPr>
          <w:b/>
          <w:bCs/>
          <w:color w:val="auto"/>
          <w:sz w:val="30"/>
          <w:szCs w:val="30"/>
          <w:highlight w:val="none"/>
        </w:rPr>
      </w:pPr>
      <w:r>
        <w:rPr>
          <w:b/>
          <w:bCs/>
          <w:color w:val="auto"/>
          <w:sz w:val="30"/>
          <w:szCs w:val="30"/>
          <w:highlight w:val="none"/>
        </w:rPr>
        <w:t>第三节　专用条款</w:t>
      </w:r>
    </w:p>
    <w:p w14:paraId="7333EF9A">
      <w:pPr>
        <w:spacing w:line="440" w:lineRule="exact"/>
        <w:jc w:val="center"/>
        <w:rPr>
          <w:b/>
          <w:bCs/>
          <w:color w:val="auto"/>
          <w:sz w:val="28"/>
          <w:szCs w:val="28"/>
          <w:highlight w:val="none"/>
        </w:rPr>
      </w:pPr>
    </w:p>
    <w:p w14:paraId="4853A6B9">
      <w:pPr>
        <w:keepNext/>
        <w:keepLines/>
        <w:autoSpaceDE w:val="0"/>
        <w:autoSpaceDN w:val="0"/>
        <w:adjustRightInd w:val="0"/>
        <w:spacing w:line="420" w:lineRule="exact"/>
        <w:rPr>
          <w:color w:val="auto"/>
          <w:sz w:val="24"/>
          <w:highlight w:val="none"/>
          <w:lang w:val="zh-CN"/>
        </w:rPr>
      </w:pPr>
      <w:r>
        <w:rPr>
          <w:color w:val="auto"/>
          <w:sz w:val="24"/>
          <w:highlight w:val="none"/>
          <w:lang w:val="zh-CN"/>
        </w:rPr>
        <w:t xml:space="preserve">1. </w:t>
      </w:r>
      <w:r>
        <w:rPr>
          <w:rFonts w:hAnsi="宋体"/>
          <w:color w:val="auto"/>
          <w:sz w:val="24"/>
          <w:highlight w:val="none"/>
          <w:lang w:val="zh-CN"/>
        </w:rPr>
        <w:t>一般约定</w:t>
      </w:r>
    </w:p>
    <w:p w14:paraId="72BCDD62">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1.1 </w:t>
      </w:r>
      <w:r>
        <w:rPr>
          <w:rFonts w:hAnsi="宋体"/>
          <w:color w:val="auto"/>
          <w:sz w:val="24"/>
          <w:highlight w:val="none"/>
          <w:lang w:val="zh-CN"/>
        </w:rPr>
        <w:t>词语定义</w:t>
      </w:r>
    </w:p>
    <w:p w14:paraId="4E24059F">
      <w:pPr>
        <w:autoSpaceDE w:val="0"/>
        <w:autoSpaceDN w:val="0"/>
        <w:adjustRightInd w:val="0"/>
        <w:spacing w:line="420" w:lineRule="exact"/>
        <w:ind w:firstLine="480"/>
        <w:rPr>
          <w:color w:val="auto"/>
          <w:sz w:val="24"/>
          <w:highlight w:val="none"/>
          <w:lang w:val="zh-CN"/>
        </w:rPr>
      </w:pPr>
      <w:r>
        <w:rPr>
          <w:color w:val="auto"/>
          <w:sz w:val="24"/>
          <w:highlight w:val="none"/>
          <w:lang w:val="zh-CN"/>
        </w:rPr>
        <w:t>1.1.1</w:t>
      </w:r>
      <w:r>
        <w:rPr>
          <w:rFonts w:hAnsi="宋体"/>
          <w:color w:val="auto"/>
          <w:sz w:val="24"/>
          <w:highlight w:val="none"/>
          <w:lang w:val="zh-CN"/>
        </w:rPr>
        <w:t>合同</w:t>
      </w:r>
    </w:p>
    <w:p w14:paraId="26B574D1">
      <w:pPr>
        <w:autoSpaceDE w:val="0"/>
        <w:autoSpaceDN w:val="0"/>
        <w:adjustRightInd w:val="0"/>
        <w:spacing w:line="420" w:lineRule="exact"/>
        <w:ind w:firstLine="480"/>
        <w:rPr>
          <w:color w:val="auto"/>
          <w:sz w:val="24"/>
          <w:highlight w:val="none"/>
          <w:lang w:val="zh-CN"/>
        </w:rPr>
      </w:pPr>
      <w:r>
        <w:rPr>
          <w:color w:val="auto"/>
          <w:sz w:val="24"/>
          <w:highlight w:val="none"/>
          <w:lang w:val="zh-CN"/>
        </w:rPr>
        <w:t>1.1.1.10</w:t>
      </w:r>
      <w:r>
        <w:rPr>
          <w:rFonts w:hAnsi="宋体"/>
          <w:color w:val="auto"/>
          <w:sz w:val="24"/>
          <w:highlight w:val="none"/>
          <w:lang w:val="zh-CN"/>
        </w:rPr>
        <w:t>其他合同文件包括：</w:t>
      </w:r>
      <w:r>
        <w:rPr>
          <w:color w:val="auto"/>
          <w:sz w:val="24"/>
          <w:highlight w:val="none"/>
          <w:u w:val="single"/>
        </w:rPr>
        <w:t xml:space="preserve"> </w:t>
      </w:r>
      <w:r>
        <w:rPr>
          <w:rFonts w:hAnsi="宋体"/>
          <w:b/>
          <w:bCs/>
          <w:color w:val="auto"/>
          <w:sz w:val="24"/>
          <w:highlight w:val="none"/>
          <w:u w:val="single"/>
          <w:lang w:val="zh-CN"/>
        </w:rPr>
        <w:t>（</w:t>
      </w:r>
      <w:r>
        <w:rPr>
          <w:b/>
          <w:bCs/>
          <w:color w:val="auto"/>
          <w:sz w:val="24"/>
          <w:highlight w:val="none"/>
          <w:u w:val="single"/>
          <w:lang w:val="zh-CN"/>
        </w:rPr>
        <w:t>1</w:t>
      </w:r>
      <w:r>
        <w:rPr>
          <w:rFonts w:hAnsi="宋体"/>
          <w:b/>
          <w:bCs/>
          <w:color w:val="auto"/>
          <w:sz w:val="24"/>
          <w:highlight w:val="none"/>
          <w:u w:val="single"/>
          <w:lang w:val="zh-CN"/>
        </w:rPr>
        <w:t>）发包人与承包人协商备忘、合同补充文件；（</w:t>
      </w:r>
      <w:r>
        <w:rPr>
          <w:b/>
          <w:bCs/>
          <w:color w:val="auto"/>
          <w:sz w:val="24"/>
          <w:highlight w:val="none"/>
          <w:u w:val="single"/>
          <w:lang w:val="zh-CN"/>
        </w:rPr>
        <w:t>2</w:t>
      </w:r>
      <w:r>
        <w:rPr>
          <w:rFonts w:hAnsi="宋体"/>
          <w:b/>
          <w:bCs/>
          <w:color w:val="auto"/>
          <w:sz w:val="24"/>
          <w:highlight w:val="none"/>
          <w:u w:val="single"/>
          <w:lang w:val="zh-CN"/>
        </w:rPr>
        <w:t>）招标文件有书面答疑等补充修改文件；（</w:t>
      </w:r>
      <w:r>
        <w:rPr>
          <w:b/>
          <w:bCs/>
          <w:color w:val="auto"/>
          <w:sz w:val="24"/>
          <w:highlight w:val="none"/>
          <w:u w:val="single"/>
          <w:lang w:val="zh-CN"/>
        </w:rPr>
        <w:t>3</w:t>
      </w:r>
      <w:r>
        <w:rPr>
          <w:rFonts w:hAnsi="宋体"/>
          <w:b/>
          <w:bCs/>
          <w:color w:val="auto"/>
          <w:sz w:val="24"/>
          <w:highlight w:val="none"/>
          <w:u w:val="single"/>
          <w:lang w:val="zh-CN"/>
        </w:rPr>
        <w:t>）发包人认可的设计变更；（</w:t>
      </w:r>
      <w:r>
        <w:rPr>
          <w:b/>
          <w:bCs/>
          <w:color w:val="auto"/>
          <w:sz w:val="24"/>
          <w:highlight w:val="none"/>
          <w:u w:val="single"/>
          <w:lang w:val="zh-CN"/>
        </w:rPr>
        <w:t>4</w:t>
      </w:r>
      <w:r>
        <w:rPr>
          <w:rFonts w:hAnsi="宋体"/>
          <w:b/>
          <w:bCs/>
          <w:color w:val="auto"/>
          <w:sz w:val="24"/>
          <w:highlight w:val="none"/>
          <w:u w:val="single"/>
          <w:lang w:val="zh-CN"/>
        </w:rPr>
        <w:t>）经发包人确认有效的工程签证单</w:t>
      </w:r>
      <w:r>
        <w:rPr>
          <w:color w:val="auto"/>
          <w:sz w:val="24"/>
          <w:highlight w:val="none"/>
          <w:u w:val="single"/>
        </w:rPr>
        <w:t xml:space="preserve"> </w:t>
      </w:r>
      <w:r>
        <w:rPr>
          <w:rFonts w:hAnsi="宋体"/>
          <w:color w:val="auto"/>
          <w:sz w:val="24"/>
          <w:highlight w:val="none"/>
          <w:lang w:val="zh-CN"/>
        </w:rPr>
        <w:t>。</w:t>
      </w:r>
    </w:p>
    <w:p w14:paraId="04E78167">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1.1.2 </w:t>
      </w:r>
      <w:r>
        <w:rPr>
          <w:rFonts w:hAnsi="宋体"/>
          <w:color w:val="auto"/>
          <w:sz w:val="24"/>
          <w:highlight w:val="none"/>
          <w:lang w:val="zh-CN"/>
        </w:rPr>
        <w:t>合同当事人及其他相关方</w:t>
      </w:r>
    </w:p>
    <w:p w14:paraId="286CBF05">
      <w:pPr>
        <w:autoSpaceDE w:val="0"/>
        <w:autoSpaceDN w:val="0"/>
        <w:adjustRightInd w:val="0"/>
        <w:spacing w:line="420" w:lineRule="exact"/>
        <w:ind w:firstLine="480"/>
        <w:rPr>
          <w:color w:val="auto"/>
          <w:sz w:val="24"/>
          <w:highlight w:val="none"/>
          <w:lang w:val="zh-CN"/>
        </w:rPr>
      </w:pPr>
      <w:r>
        <w:rPr>
          <w:color w:val="auto"/>
          <w:sz w:val="24"/>
          <w:highlight w:val="none"/>
          <w:lang w:val="zh-CN"/>
        </w:rPr>
        <w:t>1.1.2.4</w:t>
      </w:r>
      <w:r>
        <w:rPr>
          <w:rFonts w:hAnsi="宋体"/>
          <w:color w:val="auto"/>
          <w:sz w:val="24"/>
          <w:highlight w:val="none"/>
          <w:lang w:val="zh-CN"/>
        </w:rPr>
        <w:t>监理人：</w:t>
      </w:r>
    </w:p>
    <w:p w14:paraId="446DD974">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名</w:t>
      </w:r>
      <w:r>
        <w:rPr>
          <w:color w:val="auto"/>
          <w:sz w:val="24"/>
          <w:highlight w:val="none"/>
          <w:lang w:val="zh-CN"/>
        </w:rPr>
        <w:t xml:space="preserve">    </w:t>
      </w:r>
      <w:r>
        <w:rPr>
          <w:rFonts w:hAnsi="宋体"/>
          <w:color w:val="auto"/>
          <w:sz w:val="24"/>
          <w:highlight w:val="none"/>
          <w:lang w:val="zh-CN"/>
        </w:rPr>
        <w:t>称：</w:t>
      </w:r>
      <w:r>
        <w:rPr>
          <w:color w:val="auto"/>
          <w:sz w:val="24"/>
          <w:highlight w:val="none"/>
          <w:u w:val="single"/>
          <w:lang w:val="zh-CN"/>
        </w:rPr>
        <w:t xml:space="preserve">                </w:t>
      </w:r>
      <w:r>
        <w:rPr>
          <w:b/>
          <w:bCs/>
          <w:color w:val="auto"/>
          <w:sz w:val="24"/>
          <w:highlight w:val="none"/>
          <w:u w:val="single"/>
          <w:lang w:val="zh-CN"/>
        </w:rPr>
        <w:t xml:space="preserve"> </w:t>
      </w:r>
      <w:r>
        <w:rPr>
          <w:color w:val="auto"/>
          <w:sz w:val="24"/>
          <w:highlight w:val="none"/>
          <w:u w:val="single"/>
          <w:lang w:val="zh-CN"/>
        </w:rPr>
        <w:t xml:space="preserve"> </w:t>
      </w:r>
      <w:r>
        <w:rPr>
          <w:rFonts w:hAnsi="宋体"/>
          <w:color w:val="auto"/>
          <w:sz w:val="24"/>
          <w:highlight w:val="none"/>
          <w:lang w:val="zh-CN"/>
        </w:rPr>
        <w:t>；</w:t>
      </w:r>
    </w:p>
    <w:p w14:paraId="116AEB23">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资质类别和等级：</w:t>
      </w:r>
      <w:r>
        <w:rPr>
          <w:color w:val="auto"/>
          <w:sz w:val="24"/>
          <w:highlight w:val="none"/>
          <w:u w:val="single"/>
          <w:lang w:val="zh-CN"/>
        </w:rPr>
        <w:t xml:space="preserve">                </w:t>
      </w:r>
      <w:r>
        <w:rPr>
          <w:b/>
          <w:bCs/>
          <w:color w:val="auto"/>
          <w:sz w:val="24"/>
          <w:highlight w:val="none"/>
          <w:u w:val="single"/>
          <w:lang w:val="zh-CN"/>
        </w:rPr>
        <w:t xml:space="preserve"> </w:t>
      </w:r>
      <w:r>
        <w:rPr>
          <w:color w:val="auto"/>
          <w:sz w:val="24"/>
          <w:highlight w:val="none"/>
          <w:u w:val="single"/>
          <w:lang w:val="zh-CN"/>
        </w:rPr>
        <w:t xml:space="preserve"> </w:t>
      </w:r>
      <w:r>
        <w:rPr>
          <w:rFonts w:hAnsi="宋体"/>
          <w:color w:val="auto"/>
          <w:sz w:val="24"/>
          <w:highlight w:val="none"/>
          <w:lang w:val="zh-CN"/>
        </w:rPr>
        <w:t>；</w:t>
      </w:r>
    </w:p>
    <w:p w14:paraId="35B6541E">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联系电话：</w:t>
      </w:r>
      <w:r>
        <w:rPr>
          <w:color w:val="auto"/>
          <w:sz w:val="24"/>
          <w:highlight w:val="none"/>
          <w:u w:val="single"/>
          <w:lang w:val="zh-CN"/>
        </w:rPr>
        <w:t xml:space="preserve">               </w:t>
      </w:r>
      <w:r>
        <w:rPr>
          <w:rFonts w:hAnsi="宋体"/>
          <w:color w:val="auto"/>
          <w:sz w:val="24"/>
          <w:highlight w:val="none"/>
          <w:lang w:val="zh-CN"/>
        </w:rPr>
        <w:t>；</w:t>
      </w:r>
    </w:p>
    <w:p w14:paraId="701646C1">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电子信箱：</w:t>
      </w:r>
      <w:r>
        <w:rPr>
          <w:color w:val="auto"/>
          <w:sz w:val="24"/>
          <w:highlight w:val="none"/>
          <w:u w:val="single"/>
          <w:lang w:val="zh-CN"/>
        </w:rPr>
        <w:t xml:space="preserve">                </w:t>
      </w:r>
      <w:r>
        <w:rPr>
          <w:rFonts w:hAnsi="宋体"/>
          <w:color w:val="auto"/>
          <w:sz w:val="24"/>
          <w:highlight w:val="none"/>
          <w:lang w:val="zh-CN"/>
        </w:rPr>
        <w:t>；</w:t>
      </w:r>
    </w:p>
    <w:p w14:paraId="4DB4610F">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通信地址：</w:t>
      </w:r>
      <w:r>
        <w:rPr>
          <w:color w:val="auto"/>
          <w:sz w:val="24"/>
          <w:highlight w:val="none"/>
          <w:u w:val="single"/>
          <w:lang w:val="zh-CN"/>
        </w:rPr>
        <w:t xml:space="preserve">               </w:t>
      </w:r>
      <w:r>
        <w:rPr>
          <w:rFonts w:hAnsi="宋体"/>
          <w:color w:val="auto"/>
          <w:sz w:val="24"/>
          <w:highlight w:val="none"/>
          <w:lang w:val="zh-CN"/>
        </w:rPr>
        <w:t>。</w:t>
      </w:r>
    </w:p>
    <w:p w14:paraId="7984DBC0">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1.1.2.5 </w:t>
      </w:r>
      <w:r>
        <w:rPr>
          <w:rFonts w:hAnsi="宋体"/>
          <w:color w:val="auto"/>
          <w:sz w:val="24"/>
          <w:highlight w:val="none"/>
          <w:lang w:val="zh-CN"/>
        </w:rPr>
        <w:t>设计人：</w:t>
      </w:r>
    </w:p>
    <w:p w14:paraId="43D903BF">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名</w:t>
      </w:r>
      <w:r>
        <w:rPr>
          <w:color w:val="auto"/>
          <w:sz w:val="24"/>
          <w:highlight w:val="none"/>
          <w:lang w:val="zh-CN"/>
        </w:rPr>
        <w:t xml:space="preserve">    </w:t>
      </w:r>
      <w:r>
        <w:rPr>
          <w:rFonts w:hAnsi="宋体"/>
          <w:color w:val="auto"/>
          <w:sz w:val="24"/>
          <w:highlight w:val="none"/>
          <w:lang w:val="zh-CN"/>
        </w:rPr>
        <w:t>称：</w:t>
      </w:r>
      <w:r>
        <w:rPr>
          <w:color w:val="auto"/>
          <w:sz w:val="24"/>
          <w:highlight w:val="none"/>
          <w:u w:val="single"/>
          <w:lang w:val="zh-CN"/>
        </w:rPr>
        <w:t xml:space="preserve">               </w:t>
      </w:r>
      <w:r>
        <w:rPr>
          <w:rFonts w:hAnsi="宋体"/>
          <w:color w:val="auto"/>
          <w:sz w:val="24"/>
          <w:highlight w:val="none"/>
          <w:lang w:val="zh-CN"/>
        </w:rPr>
        <w:t>；</w:t>
      </w:r>
    </w:p>
    <w:p w14:paraId="10097D5A">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资质类别和等级：</w:t>
      </w:r>
      <w:r>
        <w:rPr>
          <w:color w:val="auto"/>
          <w:sz w:val="24"/>
          <w:highlight w:val="none"/>
          <w:u w:val="single"/>
          <w:lang w:val="zh-CN"/>
        </w:rPr>
        <w:t xml:space="preserve">                      </w:t>
      </w:r>
      <w:r>
        <w:rPr>
          <w:rFonts w:hAnsi="宋体"/>
          <w:color w:val="auto"/>
          <w:sz w:val="24"/>
          <w:highlight w:val="none"/>
          <w:lang w:val="zh-CN"/>
        </w:rPr>
        <w:t>；</w:t>
      </w:r>
    </w:p>
    <w:p w14:paraId="2CAF8D82">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联系电话：</w:t>
      </w:r>
      <w:r>
        <w:rPr>
          <w:color w:val="auto"/>
          <w:sz w:val="24"/>
          <w:highlight w:val="none"/>
          <w:u w:val="single"/>
          <w:lang w:val="zh-CN"/>
        </w:rPr>
        <w:t xml:space="preserve">                      </w:t>
      </w:r>
      <w:r>
        <w:rPr>
          <w:rFonts w:hAnsi="宋体"/>
          <w:color w:val="auto"/>
          <w:sz w:val="24"/>
          <w:highlight w:val="none"/>
          <w:lang w:val="zh-CN"/>
        </w:rPr>
        <w:t>；</w:t>
      </w:r>
    </w:p>
    <w:p w14:paraId="57EB2B90">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电子信箱：</w:t>
      </w:r>
      <w:r>
        <w:rPr>
          <w:color w:val="auto"/>
          <w:sz w:val="24"/>
          <w:highlight w:val="none"/>
          <w:u w:val="single"/>
          <w:lang w:val="zh-CN"/>
        </w:rPr>
        <w:t xml:space="preserve">                        </w:t>
      </w:r>
      <w:r>
        <w:rPr>
          <w:rFonts w:hAnsi="宋体"/>
          <w:color w:val="auto"/>
          <w:sz w:val="24"/>
          <w:highlight w:val="none"/>
          <w:lang w:val="zh-CN"/>
        </w:rPr>
        <w:t>；</w:t>
      </w:r>
    </w:p>
    <w:p w14:paraId="7DF05222">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通信地址：</w:t>
      </w:r>
      <w:r>
        <w:rPr>
          <w:color w:val="auto"/>
          <w:sz w:val="24"/>
          <w:highlight w:val="none"/>
          <w:u w:val="single"/>
          <w:lang w:val="zh-CN"/>
        </w:rPr>
        <w:t xml:space="preserve">                      </w:t>
      </w:r>
      <w:r>
        <w:rPr>
          <w:rFonts w:hAnsi="宋体"/>
          <w:color w:val="auto"/>
          <w:sz w:val="24"/>
          <w:highlight w:val="none"/>
          <w:lang w:val="zh-CN"/>
        </w:rPr>
        <w:t>。</w:t>
      </w:r>
    </w:p>
    <w:p w14:paraId="50ACE3AC">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1.1.3 </w:t>
      </w:r>
      <w:r>
        <w:rPr>
          <w:rFonts w:hAnsi="宋体"/>
          <w:color w:val="auto"/>
          <w:sz w:val="24"/>
          <w:highlight w:val="none"/>
          <w:lang w:val="zh-CN"/>
        </w:rPr>
        <w:t>工程和设备</w:t>
      </w:r>
    </w:p>
    <w:p w14:paraId="33ED615F">
      <w:pPr>
        <w:autoSpaceDE w:val="0"/>
        <w:autoSpaceDN w:val="0"/>
        <w:adjustRightInd w:val="0"/>
        <w:spacing w:line="420" w:lineRule="exact"/>
        <w:ind w:firstLine="480"/>
        <w:rPr>
          <w:color w:val="auto"/>
          <w:sz w:val="24"/>
          <w:highlight w:val="none"/>
          <w:u w:val="single"/>
          <w:lang w:val="zh-CN"/>
        </w:rPr>
      </w:pPr>
      <w:r>
        <w:rPr>
          <w:color w:val="auto"/>
          <w:sz w:val="24"/>
          <w:highlight w:val="none"/>
          <w:lang w:val="zh-CN"/>
        </w:rPr>
        <w:t xml:space="preserve">1.1.3.7 </w:t>
      </w:r>
      <w:r>
        <w:rPr>
          <w:rFonts w:hAnsi="宋体"/>
          <w:color w:val="auto"/>
          <w:sz w:val="24"/>
          <w:highlight w:val="none"/>
          <w:lang w:val="zh-CN"/>
        </w:rPr>
        <w:t>作为施工现场组成部分的其他场所包括：</w:t>
      </w:r>
      <w:r>
        <w:rPr>
          <w:color w:val="auto"/>
          <w:sz w:val="24"/>
          <w:highlight w:val="none"/>
          <w:u w:val="single"/>
          <w:lang w:val="zh-CN"/>
        </w:rPr>
        <w:t xml:space="preserve">          </w:t>
      </w:r>
      <w:r>
        <w:rPr>
          <w:rFonts w:hAnsi="宋体"/>
          <w:color w:val="auto"/>
          <w:sz w:val="24"/>
          <w:highlight w:val="none"/>
          <w:lang w:val="zh-CN"/>
        </w:rPr>
        <w:t>。</w:t>
      </w:r>
    </w:p>
    <w:p w14:paraId="216E9A0D">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1.1.3.9 </w:t>
      </w:r>
      <w:r>
        <w:rPr>
          <w:rFonts w:hAnsi="宋体"/>
          <w:color w:val="auto"/>
          <w:sz w:val="24"/>
          <w:highlight w:val="none"/>
          <w:lang w:val="zh-CN"/>
        </w:rPr>
        <w:t>永久占地包括：</w:t>
      </w:r>
      <w:r>
        <w:rPr>
          <w:color w:val="auto"/>
          <w:sz w:val="24"/>
          <w:highlight w:val="none"/>
          <w:u w:val="single"/>
          <w:lang w:val="zh-CN"/>
        </w:rPr>
        <w:t xml:space="preserve">                       </w:t>
      </w:r>
      <w:r>
        <w:rPr>
          <w:rFonts w:hAnsi="宋体"/>
          <w:color w:val="auto"/>
          <w:sz w:val="24"/>
          <w:highlight w:val="none"/>
          <w:lang w:val="zh-CN"/>
        </w:rPr>
        <w:t>。</w:t>
      </w:r>
    </w:p>
    <w:p w14:paraId="37EC121E">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1.1.3.10 </w:t>
      </w:r>
      <w:r>
        <w:rPr>
          <w:rFonts w:hAnsi="宋体"/>
          <w:color w:val="auto"/>
          <w:sz w:val="24"/>
          <w:highlight w:val="none"/>
          <w:lang w:val="zh-CN"/>
        </w:rPr>
        <w:t>临时占地包括：</w:t>
      </w:r>
      <w:r>
        <w:rPr>
          <w:color w:val="auto"/>
          <w:sz w:val="24"/>
          <w:highlight w:val="none"/>
          <w:u w:val="single"/>
          <w:lang w:val="zh-CN"/>
        </w:rPr>
        <w:t xml:space="preserve">                      </w:t>
      </w:r>
      <w:r>
        <w:rPr>
          <w:rFonts w:hAnsi="宋体"/>
          <w:color w:val="auto"/>
          <w:sz w:val="24"/>
          <w:highlight w:val="none"/>
          <w:lang w:val="zh-CN"/>
        </w:rPr>
        <w:t>。</w:t>
      </w:r>
    </w:p>
    <w:p w14:paraId="4113F5A9">
      <w:pPr>
        <w:autoSpaceDE w:val="0"/>
        <w:autoSpaceDN w:val="0"/>
        <w:adjustRightInd w:val="0"/>
        <w:spacing w:line="420" w:lineRule="exact"/>
        <w:ind w:firstLine="480"/>
        <w:rPr>
          <w:color w:val="auto"/>
          <w:sz w:val="24"/>
          <w:highlight w:val="none"/>
          <w:lang w:val="zh-CN"/>
        </w:rPr>
      </w:pPr>
      <w:r>
        <w:rPr>
          <w:color w:val="auto"/>
          <w:sz w:val="24"/>
          <w:highlight w:val="none"/>
          <w:lang w:val="zh-CN"/>
        </w:rPr>
        <w:t>1.3</w:t>
      </w:r>
      <w:r>
        <w:rPr>
          <w:rFonts w:hAnsi="宋体"/>
          <w:color w:val="auto"/>
          <w:sz w:val="24"/>
          <w:highlight w:val="none"/>
          <w:lang w:val="zh-CN"/>
        </w:rPr>
        <w:t>法律</w:t>
      </w:r>
      <w:r>
        <w:rPr>
          <w:color w:val="auto"/>
          <w:sz w:val="24"/>
          <w:highlight w:val="none"/>
          <w:lang w:val="zh-CN"/>
        </w:rPr>
        <w:t xml:space="preserve"> </w:t>
      </w:r>
    </w:p>
    <w:p w14:paraId="644043E4">
      <w:pPr>
        <w:autoSpaceDE w:val="0"/>
        <w:autoSpaceDN w:val="0"/>
        <w:adjustRightInd w:val="0"/>
        <w:spacing w:line="420" w:lineRule="exact"/>
        <w:ind w:firstLine="480"/>
        <w:rPr>
          <w:b/>
          <w:bCs/>
          <w:color w:val="auto"/>
          <w:sz w:val="24"/>
          <w:highlight w:val="none"/>
          <w:u w:val="single"/>
          <w:lang w:val="zh-CN"/>
        </w:rPr>
      </w:pPr>
      <w:r>
        <w:rPr>
          <w:rFonts w:hAnsi="宋体"/>
          <w:color w:val="auto"/>
          <w:sz w:val="24"/>
          <w:highlight w:val="none"/>
          <w:lang w:val="zh-CN"/>
        </w:rPr>
        <w:t>适用于合同的其他规范性文件：</w:t>
      </w:r>
      <w:r>
        <w:rPr>
          <w:rFonts w:hAnsi="宋体"/>
          <w:b/>
          <w:bCs/>
          <w:color w:val="auto"/>
          <w:sz w:val="24"/>
          <w:highlight w:val="none"/>
          <w:u w:val="single"/>
          <w:lang w:val="zh-CN"/>
        </w:rPr>
        <w:t>《中华人民共和国建筑法》、《中华人民共和国民法典》、《中华人民共和国招标投标法》、七部委第</w:t>
      </w:r>
      <w:r>
        <w:rPr>
          <w:b/>
          <w:bCs/>
          <w:color w:val="auto"/>
          <w:sz w:val="24"/>
          <w:highlight w:val="none"/>
          <w:u w:val="single"/>
          <w:lang w:val="zh-CN"/>
        </w:rPr>
        <w:t>12</w:t>
      </w:r>
      <w:r>
        <w:rPr>
          <w:rFonts w:hAnsi="宋体"/>
          <w:b/>
          <w:bCs/>
          <w:color w:val="auto"/>
          <w:sz w:val="24"/>
          <w:highlight w:val="none"/>
          <w:u w:val="single"/>
          <w:lang w:val="zh-CN"/>
        </w:rPr>
        <w:t>号令《评标委员会和评标方法暂行规定》</w:t>
      </w:r>
      <w:r>
        <w:rPr>
          <w:b/>
          <w:bCs/>
          <w:color w:val="auto"/>
          <w:sz w:val="24"/>
          <w:highlight w:val="none"/>
          <w:u w:val="single"/>
          <w:lang w:val="zh-CN"/>
        </w:rPr>
        <w:t xml:space="preserve"> </w:t>
      </w:r>
      <w:r>
        <w:rPr>
          <w:rFonts w:hAnsi="宋体"/>
          <w:b/>
          <w:bCs/>
          <w:color w:val="auto"/>
          <w:sz w:val="24"/>
          <w:highlight w:val="none"/>
          <w:u w:val="single"/>
          <w:lang w:val="zh-CN"/>
        </w:rPr>
        <w:t>、建设部第</w:t>
      </w:r>
      <w:r>
        <w:rPr>
          <w:b/>
          <w:bCs/>
          <w:color w:val="auto"/>
          <w:sz w:val="24"/>
          <w:highlight w:val="none"/>
          <w:u w:val="single"/>
          <w:lang w:val="zh-CN"/>
        </w:rPr>
        <w:t>89</w:t>
      </w:r>
      <w:r>
        <w:rPr>
          <w:rFonts w:hAnsi="宋体"/>
          <w:b/>
          <w:bCs/>
          <w:color w:val="auto"/>
          <w:sz w:val="24"/>
          <w:highlight w:val="none"/>
          <w:u w:val="single"/>
          <w:lang w:val="zh-CN"/>
        </w:rPr>
        <w:t>号令《房屋建筑和市政基础设施工程施工招标投标管理办法》、七部委第</w:t>
      </w:r>
      <w:r>
        <w:rPr>
          <w:b/>
          <w:bCs/>
          <w:color w:val="auto"/>
          <w:sz w:val="24"/>
          <w:highlight w:val="none"/>
          <w:u w:val="single"/>
          <w:lang w:val="zh-CN"/>
        </w:rPr>
        <w:t>30</w:t>
      </w:r>
      <w:r>
        <w:rPr>
          <w:rFonts w:hAnsi="宋体"/>
          <w:b/>
          <w:bCs/>
          <w:color w:val="auto"/>
          <w:sz w:val="24"/>
          <w:highlight w:val="none"/>
          <w:u w:val="single"/>
          <w:lang w:val="zh-CN"/>
        </w:rPr>
        <w:t>号令《建设工程质量管理条例》（国务院第</w:t>
      </w:r>
      <w:r>
        <w:rPr>
          <w:b/>
          <w:bCs/>
          <w:color w:val="auto"/>
          <w:sz w:val="24"/>
          <w:highlight w:val="none"/>
          <w:u w:val="single"/>
          <w:lang w:val="zh-CN"/>
        </w:rPr>
        <w:t>279</w:t>
      </w:r>
      <w:r>
        <w:rPr>
          <w:rFonts w:hAnsi="宋体"/>
          <w:b/>
          <w:bCs/>
          <w:color w:val="auto"/>
          <w:sz w:val="24"/>
          <w:highlight w:val="none"/>
          <w:u w:val="single"/>
          <w:lang w:val="zh-CN"/>
        </w:rPr>
        <w:t>号令）、《江苏省工程建设管理条例》、《江苏省建筑市场管理条例》、《中华人民共和国环境噪声污染防治法》等。</w:t>
      </w:r>
    </w:p>
    <w:p w14:paraId="4ACCCA1C">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1.4 </w:t>
      </w:r>
      <w:r>
        <w:rPr>
          <w:rFonts w:hAnsi="宋体"/>
          <w:color w:val="auto"/>
          <w:sz w:val="24"/>
          <w:highlight w:val="none"/>
          <w:lang w:val="zh-CN"/>
        </w:rPr>
        <w:t>标准和规范</w:t>
      </w:r>
    </w:p>
    <w:p w14:paraId="14CC1798">
      <w:pPr>
        <w:spacing w:line="420" w:lineRule="exact"/>
        <w:ind w:firstLine="480" w:firstLineChars="200"/>
        <w:rPr>
          <w:b/>
          <w:color w:val="auto"/>
          <w:sz w:val="24"/>
          <w:highlight w:val="none"/>
          <w:u w:val="single"/>
        </w:rPr>
      </w:pPr>
      <w:r>
        <w:rPr>
          <w:color w:val="auto"/>
          <w:sz w:val="24"/>
          <w:highlight w:val="none"/>
          <w:lang w:val="zh-CN"/>
        </w:rPr>
        <w:t>1.4.1</w:t>
      </w:r>
      <w:r>
        <w:rPr>
          <w:rFonts w:hAnsi="宋体"/>
          <w:color w:val="auto"/>
          <w:sz w:val="24"/>
          <w:highlight w:val="none"/>
          <w:lang w:val="zh-CN"/>
        </w:rPr>
        <w:t>适用于工程的标准规范包括：</w:t>
      </w:r>
      <w:r>
        <w:rPr>
          <w:rFonts w:hAnsi="宋体"/>
          <w:color w:val="auto"/>
          <w:sz w:val="24"/>
          <w:highlight w:val="none"/>
          <w:u w:val="single"/>
        </w:rPr>
        <w:t>国家、地方、行业现行的建设工程规范和标准；国家、地方、行业现行的有关材料、设备的规范和标准；现行的江苏省工程预算定额及相关规定</w:t>
      </w:r>
      <w:r>
        <w:rPr>
          <w:rFonts w:hAnsi="宋体"/>
          <w:color w:val="auto"/>
          <w:sz w:val="24"/>
          <w:highlight w:val="none"/>
          <w:lang w:val="zh-CN"/>
        </w:rPr>
        <w:t>；</w:t>
      </w:r>
    </w:p>
    <w:p w14:paraId="115DAE75">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1.4.2 </w:t>
      </w:r>
      <w:r>
        <w:rPr>
          <w:rFonts w:hAnsi="宋体"/>
          <w:color w:val="auto"/>
          <w:sz w:val="24"/>
          <w:highlight w:val="none"/>
          <w:lang w:val="zh-CN"/>
        </w:rPr>
        <w:t>发包人提供国外标准、规范的名称：</w:t>
      </w:r>
      <w:r>
        <w:rPr>
          <w:color w:val="auto"/>
          <w:sz w:val="24"/>
          <w:highlight w:val="none"/>
          <w:u w:val="single"/>
          <w:lang w:val="zh-CN"/>
        </w:rPr>
        <w:t xml:space="preserve">      </w:t>
      </w:r>
      <w:r>
        <w:rPr>
          <w:b/>
          <w:bCs/>
          <w:color w:val="auto"/>
          <w:sz w:val="24"/>
          <w:highlight w:val="none"/>
          <w:u w:val="single"/>
          <w:lang w:val="zh-CN"/>
        </w:rPr>
        <w:t>/</w:t>
      </w:r>
      <w:r>
        <w:rPr>
          <w:color w:val="auto"/>
          <w:sz w:val="24"/>
          <w:highlight w:val="none"/>
          <w:u w:val="single"/>
          <w:lang w:val="zh-CN"/>
        </w:rPr>
        <w:t xml:space="preserve">           </w:t>
      </w:r>
      <w:r>
        <w:rPr>
          <w:rFonts w:hAnsi="宋体"/>
          <w:color w:val="auto"/>
          <w:sz w:val="24"/>
          <w:highlight w:val="none"/>
          <w:lang w:val="zh-CN"/>
        </w:rPr>
        <w:t>；</w:t>
      </w:r>
    </w:p>
    <w:p w14:paraId="383DCE68">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发包人提供国外标准、规范的份数：</w:t>
      </w:r>
      <w:r>
        <w:rPr>
          <w:color w:val="auto"/>
          <w:sz w:val="24"/>
          <w:highlight w:val="none"/>
          <w:u w:val="single"/>
          <w:lang w:val="zh-CN"/>
        </w:rPr>
        <w:t xml:space="preserve">       </w:t>
      </w:r>
      <w:r>
        <w:rPr>
          <w:b/>
          <w:bCs/>
          <w:color w:val="auto"/>
          <w:sz w:val="24"/>
          <w:highlight w:val="none"/>
          <w:u w:val="single"/>
          <w:lang w:val="zh-CN"/>
        </w:rPr>
        <w:t>/</w:t>
      </w:r>
      <w:r>
        <w:rPr>
          <w:color w:val="auto"/>
          <w:sz w:val="24"/>
          <w:highlight w:val="none"/>
          <w:u w:val="single"/>
          <w:lang w:val="zh-CN"/>
        </w:rPr>
        <w:t xml:space="preserve">                </w:t>
      </w:r>
      <w:r>
        <w:rPr>
          <w:rFonts w:hAnsi="宋体"/>
          <w:color w:val="auto"/>
          <w:sz w:val="24"/>
          <w:highlight w:val="none"/>
          <w:lang w:val="zh-CN"/>
        </w:rPr>
        <w:t>；</w:t>
      </w:r>
    </w:p>
    <w:p w14:paraId="685BBEDC">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发包人提供国外标准、规范的名称：</w:t>
      </w:r>
      <w:r>
        <w:rPr>
          <w:color w:val="auto"/>
          <w:sz w:val="24"/>
          <w:highlight w:val="none"/>
          <w:u w:val="single"/>
          <w:lang w:val="zh-CN"/>
        </w:rPr>
        <w:t xml:space="preserve">     </w:t>
      </w:r>
      <w:r>
        <w:rPr>
          <w:b/>
          <w:bCs/>
          <w:color w:val="auto"/>
          <w:sz w:val="24"/>
          <w:highlight w:val="none"/>
          <w:u w:val="single"/>
          <w:lang w:val="zh-CN"/>
        </w:rPr>
        <w:t>/</w:t>
      </w:r>
      <w:r>
        <w:rPr>
          <w:color w:val="auto"/>
          <w:sz w:val="24"/>
          <w:highlight w:val="none"/>
          <w:u w:val="single"/>
          <w:lang w:val="zh-CN"/>
        </w:rPr>
        <w:t xml:space="preserve">                  </w:t>
      </w:r>
      <w:r>
        <w:rPr>
          <w:rFonts w:hAnsi="宋体"/>
          <w:color w:val="auto"/>
          <w:sz w:val="24"/>
          <w:highlight w:val="none"/>
          <w:lang w:val="zh-CN"/>
        </w:rPr>
        <w:t>。</w:t>
      </w:r>
    </w:p>
    <w:p w14:paraId="0C1E0929">
      <w:pPr>
        <w:autoSpaceDE w:val="0"/>
        <w:autoSpaceDN w:val="0"/>
        <w:adjustRightInd w:val="0"/>
        <w:spacing w:line="420" w:lineRule="exact"/>
        <w:ind w:firstLine="480"/>
        <w:rPr>
          <w:color w:val="auto"/>
          <w:sz w:val="24"/>
          <w:highlight w:val="none"/>
          <w:lang w:val="zh-CN"/>
        </w:rPr>
      </w:pPr>
      <w:r>
        <w:rPr>
          <w:color w:val="auto"/>
          <w:sz w:val="24"/>
          <w:highlight w:val="none"/>
          <w:lang w:val="zh-CN"/>
        </w:rPr>
        <w:t>1.4.3</w:t>
      </w:r>
      <w:r>
        <w:rPr>
          <w:rFonts w:hAnsi="宋体"/>
          <w:color w:val="auto"/>
          <w:sz w:val="24"/>
          <w:highlight w:val="none"/>
          <w:lang w:val="zh-CN"/>
        </w:rPr>
        <w:t>发包人对工程的技术标准和功能要求的特殊要求：</w:t>
      </w:r>
      <w:r>
        <w:rPr>
          <w:color w:val="auto"/>
          <w:sz w:val="24"/>
          <w:highlight w:val="none"/>
          <w:u w:val="single"/>
          <w:lang w:val="zh-CN"/>
        </w:rPr>
        <w:t xml:space="preserve">      </w:t>
      </w:r>
      <w:r>
        <w:rPr>
          <w:b/>
          <w:bCs/>
          <w:color w:val="auto"/>
          <w:sz w:val="24"/>
          <w:highlight w:val="none"/>
          <w:u w:val="single"/>
          <w:lang w:val="zh-CN"/>
        </w:rPr>
        <w:t>/</w:t>
      </w:r>
      <w:r>
        <w:rPr>
          <w:color w:val="auto"/>
          <w:sz w:val="24"/>
          <w:highlight w:val="none"/>
          <w:u w:val="single"/>
          <w:lang w:val="zh-CN"/>
        </w:rPr>
        <w:t xml:space="preserve">        </w:t>
      </w:r>
      <w:r>
        <w:rPr>
          <w:rFonts w:hAnsi="宋体"/>
          <w:color w:val="auto"/>
          <w:sz w:val="24"/>
          <w:highlight w:val="none"/>
          <w:lang w:val="zh-CN"/>
        </w:rPr>
        <w:t>。</w:t>
      </w:r>
    </w:p>
    <w:p w14:paraId="4E4CC4D1">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1.5 </w:t>
      </w:r>
      <w:r>
        <w:rPr>
          <w:rFonts w:hAnsi="宋体"/>
          <w:color w:val="auto"/>
          <w:sz w:val="24"/>
          <w:highlight w:val="none"/>
          <w:lang w:val="zh-CN"/>
        </w:rPr>
        <w:t>合同文件的优先顺序</w:t>
      </w:r>
    </w:p>
    <w:p w14:paraId="11A660F0">
      <w:pPr>
        <w:autoSpaceDE w:val="0"/>
        <w:autoSpaceDN w:val="0"/>
        <w:adjustRightInd w:val="0"/>
        <w:spacing w:line="420" w:lineRule="exact"/>
        <w:ind w:firstLine="480"/>
        <w:rPr>
          <w:b/>
          <w:color w:val="auto"/>
          <w:sz w:val="24"/>
          <w:highlight w:val="none"/>
          <w:u w:val="single"/>
          <w:lang w:val="zh-CN"/>
        </w:rPr>
      </w:pPr>
      <w:r>
        <w:rPr>
          <w:rFonts w:hAnsi="宋体"/>
          <w:color w:val="auto"/>
          <w:sz w:val="24"/>
          <w:highlight w:val="none"/>
          <w:lang w:val="zh-CN"/>
        </w:rPr>
        <w:t>合同文件组成及优先顺序为：</w:t>
      </w:r>
      <w:r>
        <w:rPr>
          <w:b/>
          <w:color w:val="auto"/>
          <w:sz w:val="24"/>
          <w:highlight w:val="none"/>
          <w:u w:val="single"/>
          <w:lang w:val="zh-CN"/>
        </w:rPr>
        <w:t>1.</w:t>
      </w:r>
      <w:r>
        <w:rPr>
          <w:rFonts w:hAnsi="宋体"/>
          <w:b/>
          <w:color w:val="auto"/>
          <w:sz w:val="24"/>
          <w:highlight w:val="none"/>
          <w:u w:val="single"/>
          <w:lang w:val="zh-CN"/>
        </w:rPr>
        <w:t>本合同协议书；</w:t>
      </w:r>
      <w:r>
        <w:rPr>
          <w:b/>
          <w:color w:val="auto"/>
          <w:sz w:val="24"/>
          <w:highlight w:val="none"/>
          <w:u w:val="single"/>
          <w:lang w:val="zh-CN"/>
        </w:rPr>
        <w:t>2.</w:t>
      </w:r>
      <w:r>
        <w:rPr>
          <w:rFonts w:hAnsi="宋体"/>
          <w:b/>
          <w:color w:val="auto"/>
          <w:sz w:val="24"/>
          <w:highlight w:val="none"/>
          <w:u w:val="single"/>
          <w:lang w:val="zh-CN"/>
        </w:rPr>
        <w:t>中标通知书；</w:t>
      </w:r>
      <w:r>
        <w:rPr>
          <w:b/>
          <w:color w:val="auto"/>
          <w:sz w:val="24"/>
          <w:highlight w:val="none"/>
          <w:u w:val="single"/>
          <w:lang w:val="zh-CN"/>
        </w:rPr>
        <w:t xml:space="preserve">3. </w:t>
      </w:r>
      <w:r>
        <w:rPr>
          <w:rFonts w:hAnsi="宋体"/>
          <w:b/>
          <w:color w:val="auto"/>
          <w:sz w:val="24"/>
          <w:highlight w:val="none"/>
          <w:u w:val="single"/>
          <w:lang w:val="zh-CN"/>
        </w:rPr>
        <w:t>投标函及其附录；</w:t>
      </w:r>
      <w:r>
        <w:rPr>
          <w:b/>
          <w:color w:val="auto"/>
          <w:sz w:val="24"/>
          <w:highlight w:val="none"/>
          <w:u w:val="single"/>
          <w:lang w:val="zh-CN"/>
        </w:rPr>
        <w:t xml:space="preserve">4. </w:t>
      </w:r>
      <w:r>
        <w:rPr>
          <w:rFonts w:hAnsi="宋体"/>
          <w:b/>
          <w:color w:val="auto"/>
          <w:sz w:val="24"/>
          <w:highlight w:val="none"/>
          <w:u w:val="single"/>
          <w:lang w:val="zh-CN"/>
        </w:rPr>
        <w:t>本合同专用条款及其附件；</w:t>
      </w:r>
      <w:r>
        <w:rPr>
          <w:b/>
          <w:color w:val="auto"/>
          <w:sz w:val="24"/>
          <w:highlight w:val="none"/>
          <w:u w:val="single"/>
          <w:lang w:val="zh-CN"/>
        </w:rPr>
        <w:t xml:space="preserve">5. </w:t>
      </w:r>
      <w:r>
        <w:rPr>
          <w:rFonts w:hAnsi="宋体"/>
          <w:b/>
          <w:color w:val="auto"/>
          <w:sz w:val="24"/>
          <w:highlight w:val="none"/>
          <w:u w:val="single"/>
          <w:lang w:val="zh-CN"/>
        </w:rPr>
        <w:t>本合同通用条款；</w:t>
      </w:r>
      <w:r>
        <w:rPr>
          <w:b/>
          <w:color w:val="auto"/>
          <w:sz w:val="24"/>
          <w:highlight w:val="none"/>
          <w:u w:val="single"/>
          <w:lang w:val="zh-CN"/>
        </w:rPr>
        <w:t>6.</w:t>
      </w:r>
      <w:r>
        <w:rPr>
          <w:rFonts w:hAnsi="宋体"/>
          <w:b/>
          <w:color w:val="auto"/>
          <w:sz w:val="24"/>
          <w:highlight w:val="none"/>
          <w:u w:val="single"/>
          <w:lang w:val="zh-CN"/>
        </w:rPr>
        <w:t>标准、规范及有关技术文件；</w:t>
      </w:r>
      <w:r>
        <w:rPr>
          <w:b/>
          <w:color w:val="auto"/>
          <w:sz w:val="24"/>
          <w:highlight w:val="none"/>
          <w:u w:val="single"/>
          <w:lang w:val="zh-CN"/>
        </w:rPr>
        <w:t>7.</w:t>
      </w:r>
      <w:r>
        <w:rPr>
          <w:rFonts w:hAnsi="宋体"/>
          <w:b/>
          <w:color w:val="auto"/>
          <w:sz w:val="24"/>
          <w:highlight w:val="none"/>
          <w:u w:val="single"/>
          <w:lang w:val="zh-CN"/>
        </w:rPr>
        <w:t>图纸；</w:t>
      </w:r>
      <w:r>
        <w:rPr>
          <w:b/>
          <w:color w:val="auto"/>
          <w:sz w:val="24"/>
          <w:highlight w:val="none"/>
          <w:u w:val="single"/>
          <w:lang w:val="zh-CN"/>
        </w:rPr>
        <w:t xml:space="preserve">8. </w:t>
      </w:r>
      <w:r>
        <w:rPr>
          <w:rFonts w:hAnsi="宋体"/>
          <w:b/>
          <w:color w:val="auto"/>
          <w:sz w:val="24"/>
          <w:highlight w:val="none"/>
          <w:u w:val="single"/>
          <w:lang w:val="zh-CN"/>
        </w:rPr>
        <w:t>已标价工程量清单或预算书；</w:t>
      </w:r>
      <w:r>
        <w:rPr>
          <w:b/>
          <w:color w:val="auto"/>
          <w:sz w:val="24"/>
          <w:highlight w:val="none"/>
          <w:u w:val="single"/>
          <w:lang w:val="zh-CN"/>
        </w:rPr>
        <w:t>9.</w:t>
      </w:r>
      <w:r>
        <w:rPr>
          <w:rFonts w:hAnsi="宋体"/>
          <w:b/>
          <w:color w:val="auto"/>
          <w:sz w:val="24"/>
          <w:highlight w:val="none"/>
          <w:u w:val="single"/>
          <w:lang w:val="zh-CN"/>
        </w:rPr>
        <w:t>其他合同文件。</w:t>
      </w:r>
    </w:p>
    <w:p w14:paraId="13BD1D5B">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1.6 </w:t>
      </w:r>
      <w:r>
        <w:rPr>
          <w:rFonts w:hAnsi="宋体"/>
          <w:color w:val="auto"/>
          <w:sz w:val="24"/>
          <w:highlight w:val="none"/>
          <w:lang w:val="zh-CN"/>
        </w:rPr>
        <w:t>图纸和承包人文件</w:t>
      </w:r>
      <w:r>
        <w:rPr>
          <w:color w:val="auto"/>
          <w:sz w:val="24"/>
          <w:highlight w:val="none"/>
          <w:lang w:val="zh-CN"/>
        </w:rPr>
        <w:tab/>
      </w:r>
    </w:p>
    <w:p w14:paraId="58CAB33D">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1.6.1 </w:t>
      </w:r>
      <w:r>
        <w:rPr>
          <w:rFonts w:hAnsi="宋体"/>
          <w:color w:val="auto"/>
          <w:sz w:val="24"/>
          <w:highlight w:val="none"/>
          <w:lang w:val="zh-CN"/>
        </w:rPr>
        <w:t>图纸的提供</w:t>
      </w:r>
    </w:p>
    <w:p w14:paraId="3BF8B3A7">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发包人向承包人提供图纸的期限：</w:t>
      </w:r>
      <w:r>
        <w:rPr>
          <w:rFonts w:hAnsi="宋体"/>
          <w:b/>
          <w:bCs/>
          <w:color w:val="auto"/>
          <w:sz w:val="24"/>
          <w:highlight w:val="none"/>
          <w:u w:val="single"/>
          <w:lang w:val="zh-CN"/>
        </w:rPr>
        <w:t>合同签订后开工前</w:t>
      </w:r>
      <w:r>
        <w:rPr>
          <w:rFonts w:hAnsi="宋体"/>
          <w:color w:val="auto"/>
          <w:sz w:val="24"/>
          <w:highlight w:val="none"/>
          <w:lang w:val="zh-CN"/>
        </w:rPr>
        <w:t>；</w:t>
      </w:r>
    </w:p>
    <w:p w14:paraId="0F7FE26A">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发包人向承包人提供图纸的数量：</w:t>
      </w:r>
      <w:r>
        <w:rPr>
          <w:rFonts w:hAnsi="宋体"/>
          <w:b/>
          <w:bCs/>
          <w:color w:val="auto"/>
          <w:sz w:val="24"/>
          <w:highlight w:val="none"/>
          <w:u w:val="single"/>
          <w:lang w:val="zh-CN"/>
        </w:rPr>
        <w:t>肆套；</w:t>
      </w:r>
    </w:p>
    <w:p w14:paraId="650695C2">
      <w:pPr>
        <w:autoSpaceDE w:val="0"/>
        <w:autoSpaceDN w:val="0"/>
        <w:adjustRightInd w:val="0"/>
        <w:spacing w:line="420" w:lineRule="exact"/>
        <w:ind w:firstLine="480"/>
        <w:rPr>
          <w:b/>
          <w:bCs/>
          <w:color w:val="auto"/>
          <w:sz w:val="24"/>
          <w:highlight w:val="none"/>
          <w:u w:val="single"/>
          <w:lang w:val="zh-CN"/>
        </w:rPr>
      </w:pPr>
      <w:r>
        <w:rPr>
          <w:rFonts w:hAnsi="宋体"/>
          <w:color w:val="auto"/>
          <w:sz w:val="24"/>
          <w:highlight w:val="none"/>
          <w:lang w:val="zh-CN"/>
        </w:rPr>
        <w:t>发包人向承包人提供图纸的内容：</w:t>
      </w:r>
      <w:r>
        <w:rPr>
          <w:rFonts w:hAnsi="宋体"/>
          <w:b/>
          <w:bCs/>
          <w:color w:val="auto"/>
          <w:sz w:val="24"/>
          <w:highlight w:val="none"/>
          <w:u w:val="single"/>
          <w:lang w:val="zh-CN"/>
        </w:rPr>
        <w:t>施工图。</w:t>
      </w:r>
    </w:p>
    <w:p w14:paraId="2E59F7FD">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1.6.4 </w:t>
      </w:r>
      <w:r>
        <w:rPr>
          <w:rFonts w:hAnsi="宋体"/>
          <w:color w:val="auto"/>
          <w:sz w:val="24"/>
          <w:highlight w:val="none"/>
          <w:lang w:val="zh-CN"/>
        </w:rPr>
        <w:t>承包人文件</w:t>
      </w:r>
    </w:p>
    <w:p w14:paraId="6CDBE7DB">
      <w:pPr>
        <w:autoSpaceDE w:val="0"/>
        <w:autoSpaceDN w:val="0"/>
        <w:adjustRightInd w:val="0"/>
        <w:spacing w:line="420" w:lineRule="exact"/>
        <w:ind w:firstLine="480"/>
        <w:rPr>
          <w:b/>
          <w:bCs/>
          <w:color w:val="auto"/>
          <w:sz w:val="24"/>
          <w:highlight w:val="none"/>
          <w:u w:val="single"/>
          <w:lang w:val="zh-CN"/>
        </w:rPr>
      </w:pPr>
      <w:r>
        <w:rPr>
          <w:rFonts w:hAnsi="宋体"/>
          <w:color w:val="auto"/>
          <w:sz w:val="24"/>
          <w:highlight w:val="none"/>
        </w:rPr>
        <w:t>需要由承包人提供的文件，包括：</w:t>
      </w:r>
      <w:r>
        <w:rPr>
          <w:rFonts w:hAnsi="宋体"/>
          <w:b/>
          <w:bCs/>
          <w:color w:val="auto"/>
          <w:sz w:val="24"/>
          <w:highlight w:val="none"/>
          <w:u w:val="single"/>
          <w:lang w:val="zh-CN"/>
        </w:rPr>
        <w:t>中标后</w:t>
      </w:r>
      <w:r>
        <w:rPr>
          <w:b/>
          <w:bCs/>
          <w:color w:val="auto"/>
          <w:sz w:val="24"/>
          <w:highlight w:val="none"/>
          <w:u w:val="single"/>
        </w:rPr>
        <w:t>3</w:t>
      </w:r>
      <w:r>
        <w:rPr>
          <w:rFonts w:hAnsi="宋体"/>
          <w:b/>
          <w:bCs/>
          <w:color w:val="auto"/>
          <w:sz w:val="24"/>
          <w:highlight w:val="none"/>
          <w:u w:val="single"/>
          <w:lang w:val="zh-CN"/>
        </w:rPr>
        <w:t>日内提供详细的</w:t>
      </w:r>
      <w:r>
        <w:rPr>
          <w:rFonts w:hAnsi="宋体"/>
          <w:b/>
          <w:bCs/>
          <w:color w:val="auto"/>
          <w:sz w:val="24"/>
          <w:highlight w:val="none"/>
          <w:u w:val="single"/>
        </w:rPr>
        <w:t>施工组织设计、工程总进度计划及人员、机械、材料安排计划</w:t>
      </w:r>
      <w:r>
        <w:rPr>
          <w:rFonts w:hAnsi="宋体"/>
          <w:color w:val="auto"/>
          <w:sz w:val="24"/>
          <w:highlight w:val="none"/>
        </w:rPr>
        <w:t>；</w:t>
      </w:r>
      <w:r>
        <w:rPr>
          <w:rFonts w:hAnsi="宋体"/>
          <w:b/>
          <w:bCs/>
          <w:color w:val="auto"/>
          <w:sz w:val="24"/>
          <w:highlight w:val="none"/>
          <w:u w:val="single"/>
          <w:lang w:val="zh-CN"/>
        </w:rPr>
        <w:t>每周四向监理和发包人提供下一周详细的施工进度计划及本周施工进度报表。具体计划及时间要求根据工程需要补充明确。施工组织设计经发包人及监理认可后方可开工。</w:t>
      </w:r>
    </w:p>
    <w:p w14:paraId="72FB5D7A">
      <w:pPr>
        <w:spacing w:line="420" w:lineRule="exact"/>
        <w:ind w:firstLine="482" w:firstLineChars="200"/>
        <w:rPr>
          <w:b/>
          <w:bCs/>
          <w:color w:val="auto"/>
          <w:sz w:val="24"/>
          <w:highlight w:val="none"/>
          <w:u w:val="single"/>
        </w:rPr>
      </w:pPr>
      <w:r>
        <w:rPr>
          <w:rFonts w:hAnsi="宋体"/>
          <w:b/>
          <w:bCs/>
          <w:color w:val="auto"/>
          <w:sz w:val="24"/>
          <w:highlight w:val="none"/>
          <w:u w:val="single"/>
        </w:rPr>
        <w:t>未按时提交上述资料，每项每次承包人应支付发包人</w:t>
      </w:r>
      <w:r>
        <w:rPr>
          <w:b/>
          <w:bCs/>
          <w:color w:val="auto"/>
          <w:sz w:val="24"/>
          <w:highlight w:val="none"/>
          <w:u w:val="single"/>
        </w:rPr>
        <w:t>5000</w:t>
      </w:r>
      <w:r>
        <w:rPr>
          <w:rFonts w:hAnsi="宋体"/>
          <w:b/>
          <w:bCs/>
          <w:color w:val="auto"/>
          <w:sz w:val="24"/>
          <w:highlight w:val="none"/>
          <w:u w:val="single"/>
        </w:rPr>
        <w:t>元违约金；每延迟一天，另按</w:t>
      </w:r>
      <w:r>
        <w:rPr>
          <w:b/>
          <w:bCs/>
          <w:color w:val="auto"/>
          <w:sz w:val="24"/>
          <w:highlight w:val="none"/>
          <w:u w:val="single"/>
        </w:rPr>
        <w:t>5000</w:t>
      </w:r>
      <w:r>
        <w:rPr>
          <w:rFonts w:hAnsi="宋体"/>
          <w:b/>
          <w:bCs/>
          <w:color w:val="auto"/>
          <w:sz w:val="24"/>
          <w:highlight w:val="none"/>
          <w:u w:val="single"/>
        </w:rPr>
        <w:t>元</w:t>
      </w:r>
      <w:r>
        <w:rPr>
          <w:b/>
          <w:bCs/>
          <w:color w:val="auto"/>
          <w:sz w:val="24"/>
          <w:highlight w:val="none"/>
          <w:u w:val="single"/>
        </w:rPr>
        <w:t>/</w:t>
      </w:r>
      <w:r>
        <w:rPr>
          <w:rFonts w:hAnsi="宋体"/>
          <w:b/>
          <w:bCs/>
          <w:color w:val="auto"/>
          <w:sz w:val="24"/>
          <w:highlight w:val="none"/>
          <w:u w:val="single"/>
        </w:rPr>
        <w:t>天向发包人支付违约金。</w:t>
      </w:r>
    </w:p>
    <w:p w14:paraId="074DA07D">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承包人提供的文件的数量为：</w:t>
      </w:r>
      <w:r>
        <w:rPr>
          <w:rFonts w:hAnsi="宋体"/>
          <w:b/>
          <w:bCs/>
          <w:color w:val="auto"/>
          <w:sz w:val="24"/>
          <w:highlight w:val="none"/>
          <w:u w:val="single"/>
          <w:lang w:val="zh-CN"/>
        </w:rPr>
        <w:t>按发包人要求</w:t>
      </w:r>
      <w:r>
        <w:rPr>
          <w:rFonts w:hAnsi="宋体"/>
          <w:color w:val="auto"/>
          <w:sz w:val="24"/>
          <w:highlight w:val="none"/>
          <w:lang w:val="zh-CN"/>
        </w:rPr>
        <w:t>；</w:t>
      </w:r>
    </w:p>
    <w:p w14:paraId="692F6997">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承包人提供的文件的形式为：</w:t>
      </w:r>
      <w:r>
        <w:rPr>
          <w:rFonts w:hAnsi="宋体"/>
          <w:b/>
          <w:bCs/>
          <w:color w:val="auto"/>
          <w:sz w:val="24"/>
          <w:highlight w:val="none"/>
          <w:u w:val="single"/>
          <w:lang w:val="zh-CN"/>
        </w:rPr>
        <w:t>书面形式</w:t>
      </w:r>
      <w:r>
        <w:rPr>
          <w:rFonts w:hAnsi="宋体"/>
          <w:color w:val="auto"/>
          <w:sz w:val="24"/>
          <w:highlight w:val="none"/>
          <w:lang w:val="zh-CN"/>
        </w:rPr>
        <w:t>；</w:t>
      </w:r>
    </w:p>
    <w:p w14:paraId="7A04A359">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发包人审批承包人文件的期限：</w:t>
      </w:r>
      <w:r>
        <w:rPr>
          <w:rFonts w:hAnsi="宋体"/>
          <w:b/>
          <w:bCs/>
          <w:color w:val="auto"/>
          <w:sz w:val="24"/>
          <w:highlight w:val="none"/>
          <w:u w:val="single"/>
          <w:lang w:val="zh-CN"/>
        </w:rPr>
        <w:t>收到文件后</w:t>
      </w:r>
      <w:r>
        <w:rPr>
          <w:b/>
          <w:bCs/>
          <w:color w:val="auto"/>
          <w:sz w:val="24"/>
          <w:highlight w:val="none"/>
          <w:u w:val="single"/>
        </w:rPr>
        <w:t>7</w:t>
      </w:r>
      <w:r>
        <w:rPr>
          <w:rFonts w:hAnsi="宋体"/>
          <w:b/>
          <w:bCs/>
          <w:color w:val="auto"/>
          <w:sz w:val="24"/>
          <w:highlight w:val="none"/>
          <w:u w:val="single"/>
          <w:lang w:val="zh-CN"/>
        </w:rPr>
        <w:t>天内</w:t>
      </w:r>
      <w:r>
        <w:rPr>
          <w:rFonts w:hAnsi="宋体"/>
          <w:color w:val="auto"/>
          <w:sz w:val="24"/>
          <w:highlight w:val="none"/>
          <w:lang w:val="zh-CN"/>
        </w:rPr>
        <w:t>。</w:t>
      </w:r>
    </w:p>
    <w:p w14:paraId="063111C6">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1.6.5 </w:t>
      </w:r>
      <w:r>
        <w:rPr>
          <w:rFonts w:hAnsi="宋体"/>
          <w:color w:val="auto"/>
          <w:sz w:val="24"/>
          <w:highlight w:val="none"/>
          <w:lang w:val="zh-CN"/>
        </w:rPr>
        <w:t>现场图纸准备</w:t>
      </w:r>
    </w:p>
    <w:p w14:paraId="5195ACCC">
      <w:pPr>
        <w:autoSpaceDE w:val="0"/>
        <w:autoSpaceDN w:val="0"/>
        <w:adjustRightInd w:val="0"/>
        <w:spacing w:line="420" w:lineRule="exact"/>
        <w:ind w:firstLine="480"/>
        <w:rPr>
          <w:b/>
          <w:bCs/>
          <w:color w:val="auto"/>
          <w:sz w:val="24"/>
          <w:highlight w:val="none"/>
          <w:u w:val="single"/>
        </w:rPr>
      </w:pPr>
      <w:r>
        <w:rPr>
          <w:rFonts w:hAnsi="宋体"/>
          <w:color w:val="auto"/>
          <w:sz w:val="24"/>
          <w:highlight w:val="none"/>
          <w:lang w:val="zh-CN"/>
        </w:rPr>
        <w:t>关于现场图纸准备的约定：</w:t>
      </w:r>
      <w:r>
        <w:rPr>
          <w:rFonts w:hAnsi="宋体"/>
          <w:b/>
          <w:bCs/>
          <w:color w:val="auto"/>
          <w:sz w:val="24"/>
          <w:highlight w:val="none"/>
          <w:u w:val="single"/>
          <w:lang w:val="zh-CN"/>
        </w:rPr>
        <w:t>施工现场保留一套完整图纸供发包人、监理人及有关人员使用。</w:t>
      </w:r>
    </w:p>
    <w:p w14:paraId="765E96B6">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1.7 </w:t>
      </w:r>
      <w:r>
        <w:rPr>
          <w:rFonts w:hAnsi="宋体"/>
          <w:color w:val="auto"/>
          <w:sz w:val="24"/>
          <w:highlight w:val="none"/>
          <w:lang w:val="zh-CN"/>
        </w:rPr>
        <w:t>联络</w:t>
      </w:r>
    </w:p>
    <w:p w14:paraId="7F4A1C44">
      <w:pPr>
        <w:autoSpaceDE w:val="0"/>
        <w:autoSpaceDN w:val="0"/>
        <w:adjustRightInd w:val="0"/>
        <w:spacing w:line="420" w:lineRule="exact"/>
        <w:ind w:firstLine="480"/>
        <w:rPr>
          <w:color w:val="auto"/>
          <w:sz w:val="24"/>
          <w:highlight w:val="none"/>
          <w:lang w:val="zh-CN"/>
        </w:rPr>
      </w:pPr>
      <w:r>
        <w:rPr>
          <w:color w:val="auto"/>
          <w:sz w:val="24"/>
          <w:highlight w:val="none"/>
          <w:lang w:val="zh-CN"/>
        </w:rPr>
        <w:t>1.7.1</w:t>
      </w:r>
      <w:r>
        <w:rPr>
          <w:rFonts w:hAnsi="宋体"/>
          <w:color w:val="auto"/>
          <w:sz w:val="24"/>
          <w:highlight w:val="none"/>
          <w:lang w:val="zh-CN"/>
        </w:rPr>
        <w:t>发包人和承包人应当在</w:t>
      </w:r>
      <w:r>
        <w:rPr>
          <w:b/>
          <w:bCs/>
          <w:color w:val="auto"/>
          <w:sz w:val="24"/>
          <w:highlight w:val="none"/>
          <w:u w:val="single"/>
        </w:rPr>
        <w:t xml:space="preserve"> 3 </w:t>
      </w:r>
      <w:r>
        <w:rPr>
          <w:rFonts w:hAnsi="宋体"/>
          <w:color w:val="auto"/>
          <w:sz w:val="24"/>
          <w:highlight w:val="none"/>
          <w:lang w:val="zh-CN"/>
        </w:rPr>
        <w:t>天内将与合同有关的通知、批准、证明、证书、指示、指令、要求、请求、同意、意见、确定和决定等书面函件送达对方当事人。</w:t>
      </w:r>
    </w:p>
    <w:p w14:paraId="587511EC">
      <w:pPr>
        <w:spacing w:line="420" w:lineRule="exact"/>
        <w:ind w:firstLine="480" w:firstLineChars="200"/>
        <w:rPr>
          <w:color w:val="auto"/>
          <w:sz w:val="24"/>
          <w:highlight w:val="none"/>
        </w:rPr>
      </w:pPr>
      <w:r>
        <w:rPr>
          <w:color w:val="auto"/>
          <w:sz w:val="24"/>
          <w:highlight w:val="none"/>
        </w:rPr>
        <w:t xml:space="preserve">1.7.2 </w:t>
      </w:r>
      <w:r>
        <w:rPr>
          <w:rFonts w:hAnsi="宋体"/>
          <w:color w:val="auto"/>
          <w:sz w:val="24"/>
          <w:highlight w:val="none"/>
        </w:rPr>
        <w:t>发包人接收文件的地点：</w:t>
      </w:r>
      <w:r>
        <w:rPr>
          <w:rFonts w:hAnsi="宋体"/>
          <w:color w:val="auto"/>
          <w:sz w:val="24"/>
          <w:highlight w:val="none"/>
          <w:u w:val="single"/>
        </w:rPr>
        <w:t>南通市崇川区城市工程建设管理中心</w:t>
      </w:r>
      <w:r>
        <w:rPr>
          <w:rFonts w:hAnsi="宋体"/>
          <w:color w:val="auto"/>
          <w:sz w:val="24"/>
          <w:highlight w:val="none"/>
        </w:rPr>
        <w:t>；</w:t>
      </w:r>
    </w:p>
    <w:p w14:paraId="4F76800C">
      <w:pPr>
        <w:spacing w:line="420" w:lineRule="exact"/>
        <w:ind w:firstLine="480" w:firstLineChars="200"/>
        <w:rPr>
          <w:color w:val="auto"/>
          <w:sz w:val="24"/>
          <w:highlight w:val="none"/>
        </w:rPr>
      </w:pPr>
      <w:r>
        <w:rPr>
          <w:rFonts w:hAnsi="宋体"/>
          <w:color w:val="auto"/>
          <w:sz w:val="24"/>
          <w:highlight w:val="none"/>
        </w:rPr>
        <w:t>发包人指定的接收人为：</w:t>
      </w:r>
      <w:r>
        <w:rPr>
          <w:color w:val="auto"/>
          <w:sz w:val="24"/>
          <w:highlight w:val="none"/>
          <w:u w:val="single"/>
        </w:rPr>
        <w:t></w:t>
      </w:r>
      <w:r>
        <w:rPr>
          <w:rFonts w:hAnsi="宋体"/>
          <w:color w:val="auto"/>
          <w:sz w:val="24"/>
          <w:highlight w:val="none"/>
          <w:u w:val="single"/>
        </w:rPr>
        <w:t>发包人代表</w:t>
      </w:r>
      <w:r>
        <w:rPr>
          <w:color w:val="auto"/>
          <w:sz w:val="24"/>
          <w:highlight w:val="none"/>
          <w:u w:val="single"/>
        </w:rPr>
        <w:t></w:t>
      </w:r>
      <w:r>
        <w:rPr>
          <w:rFonts w:hAnsi="宋体"/>
          <w:color w:val="auto"/>
          <w:sz w:val="24"/>
          <w:highlight w:val="none"/>
        </w:rPr>
        <w:t>。</w:t>
      </w:r>
    </w:p>
    <w:p w14:paraId="01B7AF93">
      <w:pPr>
        <w:spacing w:line="420" w:lineRule="exact"/>
        <w:ind w:firstLine="480" w:firstLineChars="200"/>
        <w:rPr>
          <w:color w:val="auto"/>
          <w:sz w:val="24"/>
          <w:highlight w:val="none"/>
        </w:rPr>
      </w:pPr>
      <w:r>
        <w:rPr>
          <w:rFonts w:hAnsi="宋体"/>
          <w:color w:val="auto"/>
          <w:sz w:val="24"/>
          <w:highlight w:val="none"/>
        </w:rPr>
        <w:t>承包人接收文件的地点：</w:t>
      </w:r>
      <w:r>
        <w:rPr>
          <w:rFonts w:hAnsi="宋体"/>
          <w:color w:val="auto"/>
          <w:sz w:val="24"/>
          <w:highlight w:val="none"/>
          <w:u w:val="single"/>
        </w:rPr>
        <w:t>工地项目部项目经理办公室</w:t>
      </w:r>
      <w:r>
        <w:rPr>
          <w:rFonts w:hAnsi="宋体"/>
          <w:color w:val="auto"/>
          <w:sz w:val="24"/>
          <w:highlight w:val="none"/>
        </w:rPr>
        <w:t>；</w:t>
      </w:r>
    </w:p>
    <w:p w14:paraId="12CD8D95">
      <w:pPr>
        <w:spacing w:line="420" w:lineRule="exact"/>
        <w:ind w:firstLine="480" w:firstLineChars="200"/>
        <w:rPr>
          <w:color w:val="auto"/>
          <w:sz w:val="24"/>
          <w:highlight w:val="none"/>
        </w:rPr>
      </w:pPr>
      <w:r>
        <w:rPr>
          <w:rFonts w:hAnsi="宋体"/>
          <w:color w:val="auto"/>
          <w:sz w:val="24"/>
          <w:highlight w:val="none"/>
        </w:rPr>
        <w:t>承包人指定的接收人为：</w:t>
      </w:r>
      <w:r>
        <w:rPr>
          <w:color w:val="auto"/>
          <w:sz w:val="24"/>
          <w:highlight w:val="none"/>
          <w:u w:val="single"/>
        </w:rPr>
        <w:t></w:t>
      </w:r>
      <w:r>
        <w:rPr>
          <w:rFonts w:hAnsi="宋体"/>
          <w:color w:val="auto"/>
          <w:sz w:val="24"/>
          <w:highlight w:val="none"/>
          <w:u w:val="single"/>
        </w:rPr>
        <w:t>项目经理</w:t>
      </w:r>
      <w:r>
        <w:rPr>
          <w:color w:val="auto"/>
          <w:sz w:val="24"/>
          <w:highlight w:val="none"/>
          <w:u w:val="single"/>
        </w:rPr>
        <w:t xml:space="preserve"> </w:t>
      </w:r>
      <w:r>
        <w:rPr>
          <w:rFonts w:hAnsi="宋体"/>
          <w:color w:val="auto"/>
          <w:sz w:val="24"/>
          <w:highlight w:val="none"/>
        </w:rPr>
        <w:t>。</w:t>
      </w:r>
    </w:p>
    <w:p w14:paraId="3174042B">
      <w:pPr>
        <w:spacing w:line="420" w:lineRule="exact"/>
        <w:ind w:firstLine="480" w:firstLineChars="200"/>
        <w:rPr>
          <w:color w:val="auto"/>
          <w:sz w:val="24"/>
          <w:highlight w:val="none"/>
        </w:rPr>
      </w:pPr>
      <w:r>
        <w:rPr>
          <w:rFonts w:hAnsi="宋体"/>
          <w:color w:val="auto"/>
          <w:sz w:val="24"/>
          <w:highlight w:val="none"/>
        </w:rPr>
        <w:t>监理人接收文件的地点：</w:t>
      </w:r>
      <w:r>
        <w:rPr>
          <w:rFonts w:hAnsi="宋体"/>
          <w:color w:val="auto"/>
          <w:sz w:val="24"/>
          <w:highlight w:val="none"/>
          <w:u w:val="single"/>
        </w:rPr>
        <w:t>工地项目监理部总监理工程师办公室</w:t>
      </w:r>
      <w:r>
        <w:rPr>
          <w:rFonts w:hAnsi="宋体"/>
          <w:color w:val="auto"/>
          <w:sz w:val="24"/>
          <w:highlight w:val="none"/>
        </w:rPr>
        <w:t>；</w:t>
      </w:r>
    </w:p>
    <w:p w14:paraId="5B088A37">
      <w:pPr>
        <w:spacing w:line="420" w:lineRule="exact"/>
        <w:ind w:firstLine="480" w:firstLineChars="200"/>
        <w:rPr>
          <w:color w:val="auto"/>
          <w:sz w:val="24"/>
          <w:highlight w:val="none"/>
        </w:rPr>
      </w:pPr>
      <w:r>
        <w:rPr>
          <w:rFonts w:hAnsi="宋体"/>
          <w:color w:val="auto"/>
          <w:sz w:val="24"/>
          <w:highlight w:val="none"/>
        </w:rPr>
        <w:t>监理人指定的接收人为：</w:t>
      </w:r>
      <w:r>
        <w:rPr>
          <w:color w:val="auto"/>
          <w:sz w:val="24"/>
          <w:highlight w:val="none"/>
          <w:u w:val="single"/>
        </w:rPr>
        <w:t></w:t>
      </w:r>
      <w:r>
        <w:rPr>
          <w:rFonts w:hAnsi="宋体"/>
          <w:color w:val="auto"/>
          <w:sz w:val="24"/>
          <w:highlight w:val="none"/>
          <w:u w:val="single"/>
        </w:rPr>
        <w:t>总监理工程师</w:t>
      </w:r>
      <w:r>
        <w:rPr>
          <w:color w:val="auto"/>
          <w:sz w:val="24"/>
          <w:highlight w:val="none"/>
          <w:u w:val="single"/>
        </w:rPr>
        <w:t></w:t>
      </w:r>
      <w:r>
        <w:rPr>
          <w:rFonts w:hAnsi="宋体"/>
          <w:color w:val="auto"/>
          <w:sz w:val="24"/>
          <w:highlight w:val="none"/>
        </w:rPr>
        <w:t>。</w:t>
      </w:r>
    </w:p>
    <w:p w14:paraId="26CDD93B">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1.10 </w:t>
      </w:r>
      <w:r>
        <w:rPr>
          <w:rFonts w:hAnsi="宋体"/>
          <w:color w:val="auto"/>
          <w:sz w:val="24"/>
          <w:highlight w:val="none"/>
          <w:lang w:val="zh-CN"/>
        </w:rPr>
        <w:t>交通运输</w:t>
      </w:r>
    </w:p>
    <w:p w14:paraId="73F59077">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1.10.1 </w:t>
      </w:r>
      <w:r>
        <w:rPr>
          <w:rFonts w:hAnsi="宋体"/>
          <w:color w:val="auto"/>
          <w:sz w:val="24"/>
          <w:highlight w:val="none"/>
          <w:lang w:val="zh-CN"/>
        </w:rPr>
        <w:t>出入现场的权利</w:t>
      </w:r>
    </w:p>
    <w:p w14:paraId="24115E3E">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关于出入现场的权利的约定：</w:t>
      </w:r>
      <w:r>
        <w:rPr>
          <w:b/>
          <w:bCs/>
          <w:color w:val="auto"/>
          <w:sz w:val="24"/>
          <w:highlight w:val="none"/>
          <w:u w:val="single"/>
          <w:lang w:val="zh-CN"/>
        </w:rPr>
        <w:t xml:space="preserve">     /         </w:t>
      </w:r>
      <w:r>
        <w:rPr>
          <w:rFonts w:hAnsi="宋体"/>
          <w:color w:val="auto"/>
          <w:sz w:val="24"/>
          <w:highlight w:val="none"/>
          <w:lang w:val="zh-CN"/>
        </w:rPr>
        <w:t>。</w:t>
      </w:r>
    </w:p>
    <w:p w14:paraId="422AE873">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1.10.3 </w:t>
      </w:r>
      <w:r>
        <w:rPr>
          <w:rFonts w:hAnsi="宋体"/>
          <w:color w:val="auto"/>
          <w:sz w:val="24"/>
          <w:highlight w:val="none"/>
          <w:lang w:val="zh-CN"/>
        </w:rPr>
        <w:t>场内交通</w:t>
      </w:r>
    </w:p>
    <w:p w14:paraId="13048B4B">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关于场外交通和场内交通的边界的约定：</w:t>
      </w:r>
      <w:r>
        <w:rPr>
          <w:color w:val="auto"/>
          <w:sz w:val="24"/>
          <w:highlight w:val="none"/>
          <w:u w:val="single"/>
        </w:rPr>
        <w:t xml:space="preserve">               </w:t>
      </w:r>
      <w:r>
        <w:rPr>
          <w:rFonts w:hAnsi="宋体"/>
          <w:color w:val="auto"/>
          <w:sz w:val="24"/>
          <w:highlight w:val="none"/>
          <w:lang w:val="zh-CN"/>
        </w:rPr>
        <w:t>。</w:t>
      </w:r>
    </w:p>
    <w:p w14:paraId="47D159A1">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关于发包人向承包人免费提供满足工程施工需要的场内道路和交通设施的约定：</w:t>
      </w:r>
      <w:r>
        <w:rPr>
          <w:rFonts w:hAnsi="宋体"/>
          <w:b/>
          <w:bCs/>
          <w:color w:val="auto"/>
          <w:sz w:val="24"/>
          <w:highlight w:val="none"/>
          <w:u w:val="single"/>
          <w:lang w:val="zh-CN"/>
        </w:rPr>
        <w:t>无</w:t>
      </w:r>
      <w:r>
        <w:rPr>
          <w:rFonts w:hAnsi="宋体"/>
          <w:color w:val="auto"/>
          <w:sz w:val="24"/>
          <w:highlight w:val="none"/>
          <w:lang w:val="zh-CN"/>
        </w:rPr>
        <w:t>。</w:t>
      </w:r>
      <w:r>
        <w:rPr>
          <w:color w:val="auto"/>
          <w:sz w:val="24"/>
          <w:highlight w:val="none"/>
          <w:lang w:val="zh-CN"/>
        </w:rPr>
        <w:t xml:space="preserve">  </w:t>
      </w:r>
    </w:p>
    <w:p w14:paraId="60079855">
      <w:pPr>
        <w:autoSpaceDE w:val="0"/>
        <w:autoSpaceDN w:val="0"/>
        <w:adjustRightInd w:val="0"/>
        <w:spacing w:line="420" w:lineRule="exact"/>
        <w:ind w:firstLine="480"/>
        <w:rPr>
          <w:color w:val="auto"/>
          <w:sz w:val="24"/>
          <w:highlight w:val="none"/>
          <w:lang w:val="zh-CN"/>
        </w:rPr>
      </w:pPr>
      <w:r>
        <w:rPr>
          <w:color w:val="auto"/>
          <w:sz w:val="24"/>
          <w:highlight w:val="none"/>
          <w:lang w:val="zh-CN"/>
        </w:rPr>
        <w:t>1.10.4</w:t>
      </w:r>
      <w:r>
        <w:rPr>
          <w:rFonts w:hAnsi="宋体"/>
          <w:color w:val="auto"/>
          <w:sz w:val="24"/>
          <w:highlight w:val="none"/>
          <w:lang w:val="zh-CN"/>
        </w:rPr>
        <w:t>超大件和超重件的运输</w:t>
      </w:r>
    </w:p>
    <w:p w14:paraId="3CC29849">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运输超大件或超重件所需的道路和桥梁临时加固改造费用和其他有关费用由</w:t>
      </w:r>
      <w:r>
        <w:rPr>
          <w:color w:val="auto"/>
          <w:sz w:val="24"/>
          <w:highlight w:val="none"/>
          <w:u w:val="single"/>
          <w:lang w:val="zh-CN"/>
        </w:rPr>
        <w:t xml:space="preserve"> </w:t>
      </w:r>
      <w:r>
        <w:rPr>
          <w:rFonts w:hAnsi="宋体"/>
          <w:b/>
          <w:bCs/>
          <w:color w:val="auto"/>
          <w:sz w:val="24"/>
          <w:highlight w:val="none"/>
          <w:u w:val="single"/>
          <w:lang w:val="zh-CN"/>
        </w:rPr>
        <w:t>承包人</w:t>
      </w:r>
      <w:r>
        <w:rPr>
          <w:b/>
          <w:bCs/>
          <w:color w:val="auto"/>
          <w:sz w:val="24"/>
          <w:highlight w:val="none"/>
          <w:u w:val="single"/>
        </w:rPr>
        <w:t xml:space="preserve"> </w:t>
      </w:r>
      <w:r>
        <w:rPr>
          <w:rFonts w:hAnsi="宋体"/>
          <w:color w:val="auto"/>
          <w:sz w:val="24"/>
          <w:highlight w:val="none"/>
          <w:lang w:val="zh-CN"/>
        </w:rPr>
        <w:t>承担。</w:t>
      </w:r>
    </w:p>
    <w:p w14:paraId="7550BC4D">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1.11 </w:t>
      </w:r>
      <w:r>
        <w:rPr>
          <w:rFonts w:hAnsi="宋体"/>
          <w:color w:val="auto"/>
          <w:sz w:val="24"/>
          <w:highlight w:val="none"/>
          <w:lang w:val="zh-CN"/>
        </w:rPr>
        <w:t>知识产权</w:t>
      </w:r>
    </w:p>
    <w:p w14:paraId="65095AF0">
      <w:pPr>
        <w:autoSpaceDE w:val="0"/>
        <w:autoSpaceDN w:val="0"/>
        <w:adjustRightInd w:val="0"/>
        <w:spacing w:line="420" w:lineRule="exact"/>
        <w:ind w:firstLine="480"/>
        <w:rPr>
          <w:b/>
          <w:bCs/>
          <w:color w:val="auto"/>
          <w:sz w:val="24"/>
          <w:highlight w:val="none"/>
          <w:u w:val="single"/>
        </w:rPr>
      </w:pPr>
      <w:r>
        <w:rPr>
          <w:color w:val="auto"/>
          <w:sz w:val="24"/>
          <w:highlight w:val="none"/>
          <w:lang w:val="zh-CN"/>
        </w:rPr>
        <w:t>1.11.1</w:t>
      </w:r>
      <w:r>
        <w:rPr>
          <w:rFonts w:hAnsi="宋体"/>
          <w:color w:val="auto"/>
          <w:sz w:val="24"/>
          <w:highlight w:val="none"/>
          <w:lang w:val="zh-CN"/>
        </w:rPr>
        <w:t>关于发包人提供给承包人的图纸、发包人为实施工程自行编制或委托编制的技术规范以及反映发包人关于合同要求或其他类似性质的文件的著作权的归属：</w:t>
      </w:r>
      <w:r>
        <w:rPr>
          <w:rFonts w:hAnsi="宋体"/>
          <w:b/>
          <w:bCs/>
          <w:color w:val="auto"/>
          <w:sz w:val="24"/>
          <w:highlight w:val="none"/>
          <w:u w:val="single"/>
          <w:lang w:val="zh-CN"/>
        </w:rPr>
        <w:t>著作权属发包人。承包人未经发包人同意不得将本工程图纸转给第三人，不得进行复制，不得向承包人以外的人泄露有关图纸内容。</w:t>
      </w:r>
    </w:p>
    <w:p w14:paraId="7A70A417">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关于发包人提供的上述文件的使用限制的要求：</w:t>
      </w:r>
      <w:r>
        <w:rPr>
          <w:rFonts w:hAnsi="宋体"/>
          <w:b/>
          <w:bCs/>
          <w:color w:val="auto"/>
          <w:sz w:val="24"/>
          <w:highlight w:val="none"/>
          <w:u w:val="single"/>
          <w:lang w:val="zh-CN"/>
        </w:rPr>
        <w:t>按通用条款执行</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3124FE83">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1.11.2 </w:t>
      </w:r>
      <w:r>
        <w:rPr>
          <w:rFonts w:hAnsi="宋体"/>
          <w:color w:val="auto"/>
          <w:sz w:val="24"/>
          <w:highlight w:val="none"/>
          <w:lang w:val="zh-CN"/>
        </w:rPr>
        <w:t>关于承包人为实施工程所编制文件的著作权的归属：</w:t>
      </w:r>
      <w:r>
        <w:rPr>
          <w:rFonts w:hAnsi="宋体"/>
          <w:b/>
          <w:bCs/>
          <w:color w:val="auto"/>
          <w:sz w:val="24"/>
          <w:highlight w:val="none"/>
          <w:u w:val="single"/>
          <w:lang w:val="zh-CN"/>
        </w:rPr>
        <w:t>按通用条款执行</w:t>
      </w:r>
      <w:r>
        <w:rPr>
          <w:color w:val="auto"/>
          <w:sz w:val="24"/>
          <w:highlight w:val="none"/>
          <w:u w:val="single"/>
          <w:lang w:val="zh-CN"/>
        </w:rPr>
        <w:t xml:space="preserve"> </w:t>
      </w:r>
      <w:r>
        <w:rPr>
          <w:rFonts w:hAnsi="宋体"/>
          <w:color w:val="auto"/>
          <w:sz w:val="24"/>
          <w:highlight w:val="none"/>
          <w:lang w:val="zh-CN"/>
        </w:rPr>
        <w:t>。</w:t>
      </w:r>
    </w:p>
    <w:p w14:paraId="4759A2E5">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关于承包人提供的上述文件的使用限制的要求：</w:t>
      </w:r>
      <w:r>
        <w:rPr>
          <w:rFonts w:hAnsi="宋体"/>
          <w:b/>
          <w:bCs/>
          <w:color w:val="auto"/>
          <w:sz w:val="24"/>
          <w:highlight w:val="none"/>
          <w:u w:val="single"/>
          <w:lang w:val="zh-CN"/>
        </w:rPr>
        <w:t>按通用条款执行</w:t>
      </w:r>
      <w:r>
        <w:rPr>
          <w:color w:val="auto"/>
          <w:sz w:val="24"/>
          <w:highlight w:val="none"/>
          <w:u w:val="single"/>
          <w:lang w:val="zh-CN"/>
        </w:rPr>
        <w:t xml:space="preserve"> </w:t>
      </w:r>
      <w:r>
        <w:rPr>
          <w:rFonts w:hAnsi="宋体"/>
          <w:color w:val="auto"/>
          <w:sz w:val="24"/>
          <w:highlight w:val="none"/>
          <w:lang w:val="zh-CN"/>
        </w:rPr>
        <w:t>。</w:t>
      </w:r>
    </w:p>
    <w:p w14:paraId="01D1EBBE">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1.11.4 </w:t>
      </w:r>
      <w:r>
        <w:rPr>
          <w:rFonts w:hAnsi="宋体"/>
          <w:color w:val="auto"/>
          <w:sz w:val="24"/>
          <w:highlight w:val="none"/>
          <w:lang w:val="zh-CN"/>
        </w:rPr>
        <w:t>承包人在施工过程中所采用的专利、专有技术、技术秘密的使用费的承担方式：</w:t>
      </w:r>
      <w:r>
        <w:rPr>
          <w:rFonts w:hAnsi="宋体"/>
          <w:b/>
          <w:bCs/>
          <w:color w:val="auto"/>
          <w:sz w:val="24"/>
          <w:highlight w:val="none"/>
          <w:u w:val="single"/>
          <w:lang w:val="zh-CN"/>
        </w:rPr>
        <w:t>已含在合同价中。</w:t>
      </w:r>
    </w:p>
    <w:p w14:paraId="7477DA5E">
      <w:pPr>
        <w:spacing w:line="420" w:lineRule="exact"/>
        <w:ind w:firstLine="480" w:firstLineChars="200"/>
        <w:jc w:val="left"/>
        <w:rPr>
          <w:color w:val="auto"/>
          <w:sz w:val="24"/>
          <w:highlight w:val="none"/>
        </w:rPr>
      </w:pPr>
      <w:r>
        <w:rPr>
          <w:color w:val="auto"/>
          <w:sz w:val="24"/>
          <w:highlight w:val="none"/>
        </w:rPr>
        <w:t>1.13</w:t>
      </w:r>
      <w:r>
        <w:rPr>
          <w:rFonts w:hAnsi="宋体"/>
          <w:color w:val="auto"/>
          <w:sz w:val="24"/>
          <w:highlight w:val="none"/>
        </w:rPr>
        <w:t>工程量清单错误的修正</w:t>
      </w:r>
    </w:p>
    <w:p w14:paraId="1627EC39">
      <w:pPr>
        <w:spacing w:line="420" w:lineRule="exact"/>
        <w:ind w:firstLine="482" w:firstLineChars="200"/>
        <w:jc w:val="left"/>
        <w:rPr>
          <w:b/>
          <w:color w:val="auto"/>
          <w:sz w:val="24"/>
          <w:highlight w:val="none"/>
          <w:u w:val="single"/>
        </w:rPr>
      </w:pPr>
      <w:r>
        <w:rPr>
          <w:rFonts w:hAnsi="宋体"/>
          <w:b/>
          <w:color w:val="auto"/>
          <w:sz w:val="24"/>
          <w:highlight w:val="none"/>
          <w:u w:val="single"/>
        </w:rPr>
        <w:t>出现工程量清单错误时，是否调整合同价格：按本合同条款中第</w:t>
      </w:r>
      <w:r>
        <w:rPr>
          <w:b/>
          <w:color w:val="auto"/>
          <w:sz w:val="24"/>
          <w:highlight w:val="none"/>
          <w:u w:val="single"/>
        </w:rPr>
        <w:t>12.1</w:t>
      </w:r>
      <w:r>
        <w:rPr>
          <w:rFonts w:hAnsi="宋体"/>
          <w:b/>
          <w:color w:val="auto"/>
          <w:sz w:val="24"/>
          <w:highlight w:val="none"/>
          <w:u w:val="single"/>
        </w:rPr>
        <w:t>相应条款执行。</w:t>
      </w:r>
    </w:p>
    <w:p w14:paraId="2DD108DC">
      <w:pPr>
        <w:autoSpaceDE w:val="0"/>
        <w:autoSpaceDN w:val="0"/>
        <w:adjustRightInd w:val="0"/>
        <w:spacing w:line="420" w:lineRule="exact"/>
        <w:rPr>
          <w:color w:val="auto"/>
          <w:sz w:val="24"/>
          <w:highlight w:val="none"/>
          <w:u w:val="single"/>
        </w:rPr>
      </w:pPr>
      <w:r>
        <w:rPr>
          <w:color w:val="auto"/>
          <w:sz w:val="24"/>
          <w:highlight w:val="none"/>
          <w:lang w:val="zh-CN"/>
        </w:rPr>
        <w:t xml:space="preserve">2. </w:t>
      </w:r>
      <w:r>
        <w:rPr>
          <w:rFonts w:hAnsi="宋体"/>
          <w:color w:val="auto"/>
          <w:sz w:val="24"/>
          <w:highlight w:val="none"/>
          <w:lang w:val="zh-CN"/>
        </w:rPr>
        <w:t>发包人</w:t>
      </w:r>
    </w:p>
    <w:p w14:paraId="30C0B128">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2.2 </w:t>
      </w:r>
      <w:r>
        <w:rPr>
          <w:rFonts w:hAnsi="宋体"/>
          <w:color w:val="auto"/>
          <w:sz w:val="24"/>
          <w:highlight w:val="none"/>
          <w:lang w:val="zh-CN"/>
        </w:rPr>
        <w:t>发包人代表</w:t>
      </w:r>
    </w:p>
    <w:p w14:paraId="366D88EF">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发包人代表：</w:t>
      </w:r>
    </w:p>
    <w:p w14:paraId="162B64AB">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姓</w:t>
      </w:r>
      <w:r>
        <w:rPr>
          <w:color w:val="auto"/>
          <w:sz w:val="24"/>
          <w:highlight w:val="none"/>
          <w:lang w:val="zh-CN"/>
        </w:rPr>
        <w:t xml:space="preserve">    </w:t>
      </w:r>
      <w:r>
        <w:rPr>
          <w:rFonts w:hAnsi="宋体"/>
          <w:color w:val="auto"/>
          <w:sz w:val="24"/>
          <w:highlight w:val="none"/>
          <w:lang w:val="zh-CN"/>
        </w:rPr>
        <w:t>名：</w:t>
      </w:r>
      <w:r>
        <w:rPr>
          <w:color w:val="auto"/>
          <w:sz w:val="24"/>
          <w:highlight w:val="none"/>
          <w:u w:val="single"/>
          <w:lang w:val="zh-CN"/>
        </w:rPr>
        <w:t xml:space="preserve">                          </w:t>
      </w:r>
      <w:r>
        <w:rPr>
          <w:rFonts w:hAnsi="宋体"/>
          <w:color w:val="auto"/>
          <w:sz w:val="24"/>
          <w:highlight w:val="none"/>
          <w:lang w:val="zh-CN"/>
        </w:rPr>
        <w:t>；</w:t>
      </w:r>
    </w:p>
    <w:p w14:paraId="063F0E13">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身份证号：</w:t>
      </w:r>
      <w:r>
        <w:rPr>
          <w:color w:val="auto"/>
          <w:sz w:val="24"/>
          <w:highlight w:val="none"/>
          <w:u w:val="single"/>
          <w:lang w:val="zh-CN"/>
        </w:rPr>
        <w:t xml:space="preserve">                          </w:t>
      </w:r>
      <w:r>
        <w:rPr>
          <w:rFonts w:hAnsi="宋体"/>
          <w:color w:val="auto"/>
          <w:sz w:val="24"/>
          <w:highlight w:val="none"/>
          <w:lang w:val="zh-CN"/>
        </w:rPr>
        <w:t>；</w:t>
      </w:r>
    </w:p>
    <w:p w14:paraId="4E8B3435">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职</w:t>
      </w:r>
      <w:r>
        <w:rPr>
          <w:color w:val="auto"/>
          <w:sz w:val="24"/>
          <w:highlight w:val="none"/>
          <w:lang w:val="zh-CN"/>
        </w:rPr>
        <w:t xml:space="preserve">    </w:t>
      </w:r>
      <w:r>
        <w:rPr>
          <w:rFonts w:hAnsi="宋体"/>
          <w:color w:val="auto"/>
          <w:sz w:val="24"/>
          <w:highlight w:val="none"/>
          <w:lang w:val="zh-CN"/>
        </w:rPr>
        <w:t>务：</w:t>
      </w:r>
      <w:r>
        <w:rPr>
          <w:color w:val="auto"/>
          <w:sz w:val="24"/>
          <w:highlight w:val="none"/>
          <w:u w:val="single"/>
          <w:lang w:val="zh-CN"/>
        </w:rPr>
        <w:t xml:space="preserve">                          </w:t>
      </w:r>
      <w:r>
        <w:rPr>
          <w:rFonts w:hAnsi="宋体"/>
          <w:color w:val="auto"/>
          <w:sz w:val="24"/>
          <w:highlight w:val="none"/>
          <w:lang w:val="zh-CN"/>
        </w:rPr>
        <w:t>；</w:t>
      </w:r>
    </w:p>
    <w:p w14:paraId="74C5A144">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联系电话：</w:t>
      </w:r>
      <w:r>
        <w:rPr>
          <w:color w:val="auto"/>
          <w:sz w:val="24"/>
          <w:highlight w:val="none"/>
          <w:u w:val="single"/>
          <w:lang w:val="zh-CN"/>
        </w:rPr>
        <w:t xml:space="preserve">                          </w:t>
      </w:r>
      <w:r>
        <w:rPr>
          <w:rFonts w:hAnsi="宋体"/>
          <w:color w:val="auto"/>
          <w:sz w:val="24"/>
          <w:highlight w:val="none"/>
          <w:lang w:val="zh-CN"/>
        </w:rPr>
        <w:t>；</w:t>
      </w:r>
    </w:p>
    <w:p w14:paraId="5AF7D27A">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电子信箱：</w:t>
      </w:r>
      <w:r>
        <w:rPr>
          <w:color w:val="auto"/>
          <w:sz w:val="24"/>
          <w:highlight w:val="none"/>
          <w:u w:val="single"/>
          <w:lang w:val="zh-CN"/>
        </w:rPr>
        <w:t xml:space="preserve">                          </w:t>
      </w:r>
      <w:r>
        <w:rPr>
          <w:rFonts w:hAnsi="宋体"/>
          <w:color w:val="auto"/>
          <w:sz w:val="24"/>
          <w:highlight w:val="none"/>
          <w:lang w:val="zh-CN"/>
        </w:rPr>
        <w:t>；</w:t>
      </w:r>
    </w:p>
    <w:p w14:paraId="791053DF">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通信地址：</w:t>
      </w:r>
      <w:r>
        <w:rPr>
          <w:color w:val="auto"/>
          <w:sz w:val="24"/>
          <w:highlight w:val="none"/>
          <w:u w:val="single"/>
          <w:lang w:val="zh-CN"/>
        </w:rPr>
        <w:t xml:space="preserve">                          </w:t>
      </w:r>
      <w:r>
        <w:rPr>
          <w:rFonts w:hAnsi="宋体"/>
          <w:color w:val="auto"/>
          <w:sz w:val="24"/>
          <w:highlight w:val="none"/>
          <w:lang w:val="zh-CN"/>
        </w:rPr>
        <w:t>。</w:t>
      </w:r>
    </w:p>
    <w:p w14:paraId="53B66AD7">
      <w:pPr>
        <w:autoSpaceDE w:val="0"/>
        <w:autoSpaceDN w:val="0"/>
        <w:adjustRightInd w:val="0"/>
        <w:spacing w:line="420" w:lineRule="exact"/>
        <w:ind w:firstLine="480"/>
        <w:rPr>
          <w:b/>
          <w:bCs/>
          <w:color w:val="auto"/>
          <w:sz w:val="24"/>
          <w:highlight w:val="none"/>
          <w:lang w:val="zh-CN"/>
        </w:rPr>
      </w:pPr>
      <w:r>
        <w:rPr>
          <w:rFonts w:hAnsi="宋体"/>
          <w:color w:val="auto"/>
          <w:sz w:val="24"/>
          <w:highlight w:val="none"/>
          <w:lang w:val="zh-CN"/>
        </w:rPr>
        <w:t>发包人对发包人代表的授权范围如下：</w:t>
      </w:r>
      <w:r>
        <w:rPr>
          <w:rFonts w:hAnsi="宋体"/>
          <w:b/>
          <w:bCs/>
          <w:color w:val="auto"/>
          <w:sz w:val="24"/>
          <w:highlight w:val="none"/>
          <w:u w:val="single"/>
          <w:lang w:val="zh-CN"/>
        </w:rPr>
        <w:t>代表发包方行使发包方的权力和监理人需要取得发包人批准的权力。</w:t>
      </w:r>
    </w:p>
    <w:p w14:paraId="05DAF35C">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2.4 </w:t>
      </w:r>
      <w:r>
        <w:rPr>
          <w:rFonts w:hAnsi="宋体"/>
          <w:color w:val="auto"/>
          <w:sz w:val="24"/>
          <w:highlight w:val="none"/>
          <w:lang w:val="zh-CN"/>
        </w:rPr>
        <w:t>施工现场、施工条件和基础资料的提供</w:t>
      </w:r>
    </w:p>
    <w:p w14:paraId="2E4382F0">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2.4.1 </w:t>
      </w:r>
      <w:r>
        <w:rPr>
          <w:rFonts w:hAnsi="宋体"/>
          <w:color w:val="auto"/>
          <w:sz w:val="24"/>
          <w:highlight w:val="none"/>
          <w:lang w:val="zh-CN"/>
        </w:rPr>
        <w:t>提供施工现场</w:t>
      </w:r>
    </w:p>
    <w:p w14:paraId="25C732E0">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关于发包人移交施工现场的期限要求：</w:t>
      </w:r>
      <w:r>
        <w:rPr>
          <w:rFonts w:hAnsi="宋体"/>
          <w:b/>
          <w:bCs/>
          <w:color w:val="auto"/>
          <w:sz w:val="24"/>
          <w:highlight w:val="none"/>
          <w:u w:val="single"/>
          <w:lang w:val="zh-CN"/>
        </w:rPr>
        <w:t>以施工现场的现状为准</w:t>
      </w:r>
      <w:r>
        <w:rPr>
          <w:rFonts w:hAnsi="宋体"/>
          <w:color w:val="auto"/>
          <w:sz w:val="24"/>
          <w:highlight w:val="none"/>
          <w:lang w:val="zh-CN"/>
        </w:rPr>
        <w:t>。</w:t>
      </w:r>
    </w:p>
    <w:p w14:paraId="216E3ABD">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2.4.2 </w:t>
      </w:r>
      <w:r>
        <w:rPr>
          <w:rFonts w:hAnsi="宋体"/>
          <w:color w:val="auto"/>
          <w:sz w:val="24"/>
          <w:highlight w:val="none"/>
          <w:lang w:val="zh-CN"/>
        </w:rPr>
        <w:t>提供施工条件</w:t>
      </w:r>
    </w:p>
    <w:p w14:paraId="1CD52C4D">
      <w:pPr>
        <w:autoSpaceDE w:val="0"/>
        <w:autoSpaceDN w:val="0"/>
        <w:adjustRightInd w:val="0"/>
        <w:spacing w:line="420" w:lineRule="exact"/>
        <w:ind w:firstLine="480"/>
        <w:rPr>
          <w:b/>
          <w:bCs/>
          <w:color w:val="auto"/>
          <w:sz w:val="24"/>
          <w:highlight w:val="none"/>
          <w:u w:val="single"/>
        </w:rPr>
      </w:pPr>
      <w:r>
        <w:rPr>
          <w:rFonts w:hAnsi="宋体"/>
          <w:color w:val="auto"/>
          <w:sz w:val="24"/>
          <w:highlight w:val="none"/>
          <w:lang w:val="zh-CN"/>
        </w:rPr>
        <w:t>关于发包人应负责提供施工所需要的条件，包括：</w:t>
      </w:r>
      <w:r>
        <w:rPr>
          <w:rFonts w:hAnsi="宋体"/>
          <w:b/>
          <w:bCs/>
          <w:color w:val="auto"/>
          <w:sz w:val="24"/>
          <w:highlight w:val="none"/>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14:paraId="2E5E3D96">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2.5 </w:t>
      </w:r>
      <w:r>
        <w:rPr>
          <w:rFonts w:hAnsi="宋体"/>
          <w:color w:val="auto"/>
          <w:sz w:val="24"/>
          <w:highlight w:val="none"/>
          <w:lang w:val="zh-CN"/>
        </w:rPr>
        <w:t>资金来源证明及支付担保</w:t>
      </w:r>
    </w:p>
    <w:p w14:paraId="5E388D5C">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发包人提供资金来源证明的期限要求：</w:t>
      </w:r>
      <w:r>
        <w:rPr>
          <w:rFonts w:hAnsi="宋体"/>
          <w:b/>
          <w:bCs/>
          <w:color w:val="auto"/>
          <w:sz w:val="24"/>
          <w:highlight w:val="none"/>
          <w:u w:val="single"/>
          <w:lang w:val="zh-CN"/>
        </w:rPr>
        <w:t>不需提供</w:t>
      </w:r>
      <w:r>
        <w:rPr>
          <w:rFonts w:hAnsi="宋体"/>
          <w:color w:val="auto"/>
          <w:sz w:val="24"/>
          <w:highlight w:val="none"/>
          <w:lang w:val="zh-CN"/>
        </w:rPr>
        <w:t>。</w:t>
      </w:r>
    </w:p>
    <w:p w14:paraId="1E34DFC2">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发包人是否提供支付担保：</w:t>
      </w:r>
      <w:r>
        <w:rPr>
          <w:rFonts w:hAnsi="宋体"/>
          <w:b/>
          <w:bCs/>
          <w:color w:val="auto"/>
          <w:sz w:val="24"/>
          <w:highlight w:val="none"/>
          <w:u w:val="single"/>
          <w:lang w:val="zh-CN"/>
        </w:rPr>
        <w:t>不提供</w:t>
      </w:r>
      <w:r>
        <w:rPr>
          <w:rFonts w:hAnsi="宋体"/>
          <w:color w:val="auto"/>
          <w:sz w:val="24"/>
          <w:highlight w:val="none"/>
          <w:lang w:val="zh-CN"/>
        </w:rPr>
        <w:t>。</w:t>
      </w:r>
    </w:p>
    <w:p w14:paraId="0ECB45F7">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发包人提供支付担保的形式：</w:t>
      </w:r>
      <w:r>
        <w:rPr>
          <w:b/>
          <w:bCs/>
          <w:color w:val="auto"/>
          <w:sz w:val="24"/>
          <w:highlight w:val="none"/>
          <w:u w:val="single"/>
          <w:lang w:val="zh-CN"/>
        </w:rPr>
        <w:t xml:space="preserve"> / </w:t>
      </w:r>
      <w:r>
        <w:rPr>
          <w:rFonts w:hAnsi="宋体"/>
          <w:color w:val="auto"/>
          <w:sz w:val="24"/>
          <w:highlight w:val="none"/>
          <w:lang w:val="zh-CN"/>
        </w:rPr>
        <w:t>。</w:t>
      </w:r>
    </w:p>
    <w:p w14:paraId="3F916ED3">
      <w:pPr>
        <w:keepNext/>
        <w:keepLines/>
        <w:autoSpaceDE w:val="0"/>
        <w:autoSpaceDN w:val="0"/>
        <w:adjustRightInd w:val="0"/>
        <w:spacing w:line="420" w:lineRule="exact"/>
        <w:rPr>
          <w:color w:val="auto"/>
          <w:sz w:val="24"/>
          <w:highlight w:val="none"/>
          <w:lang w:val="zh-CN"/>
        </w:rPr>
      </w:pPr>
      <w:r>
        <w:rPr>
          <w:color w:val="auto"/>
          <w:sz w:val="24"/>
          <w:highlight w:val="none"/>
          <w:lang w:val="zh-CN"/>
        </w:rPr>
        <w:t xml:space="preserve">3. </w:t>
      </w:r>
      <w:r>
        <w:rPr>
          <w:rFonts w:hAnsi="宋体"/>
          <w:color w:val="auto"/>
          <w:sz w:val="24"/>
          <w:highlight w:val="none"/>
          <w:lang w:val="zh-CN"/>
        </w:rPr>
        <w:t>承包人</w:t>
      </w:r>
    </w:p>
    <w:p w14:paraId="15654DD6">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3.1 </w:t>
      </w:r>
      <w:r>
        <w:rPr>
          <w:rFonts w:hAnsi="宋体"/>
          <w:color w:val="auto"/>
          <w:sz w:val="24"/>
          <w:highlight w:val="none"/>
          <w:lang w:val="zh-CN"/>
        </w:rPr>
        <w:t>承包人的一般义务</w:t>
      </w:r>
    </w:p>
    <w:p w14:paraId="4D715599">
      <w:pPr>
        <w:tabs>
          <w:tab w:val="left" w:pos="1125"/>
        </w:tabs>
        <w:overflowPunct w:val="0"/>
        <w:autoSpaceDE w:val="0"/>
        <w:autoSpaceDN w:val="0"/>
        <w:adjustRightInd w:val="0"/>
        <w:spacing w:line="420" w:lineRule="exact"/>
        <w:ind w:right="140" w:firstLine="360" w:firstLineChars="150"/>
        <w:rPr>
          <w:b/>
          <w:color w:val="auto"/>
          <w:sz w:val="24"/>
          <w:highlight w:val="none"/>
        </w:rPr>
      </w:pPr>
      <w:r>
        <w:rPr>
          <w:rFonts w:hAnsi="宋体"/>
          <w:color w:val="auto"/>
          <w:sz w:val="24"/>
          <w:highlight w:val="none"/>
          <w:lang w:val="zh-CN"/>
        </w:rPr>
        <w:t>（</w:t>
      </w:r>
      <w:r>
        <w:rPr>
          <w:color w:val="auto"/>
          <w:sz w:val="24"/>
          <w:highlight w:val="none"/>
          <w:lang w:val="zh-CN"/>
        </w:rPr>
        <w:t>5</w:t>
      </w:r>
      <w:r>
        <w:rPr>
          <w:rFonts w:hAnsi="宋体"/>
          <w:color w:val="auto"/>
          <w:sz w:val="24"/>
          <w:highlight w:val="none"/>
          <w:lang w:val="zh-CN"/>
        </w:rPr>
        <w:t>）承包人提交的竣工资料的内容：</w:t>
      </w:r>
      <w:r>
        <w:rPr>
          <w:rFonts w:hAnsi="宋体"/>
          <w:b/>
          <w:color w:val="auto"/>
          <w:sz w:val="24"/>
          <w:highlight w:val="none"/>
          <w:u w:val="single"/>
        </w:rPr>
        <w:t>工程具备竣工验收条件后，承包人应按《建设工程文件归档整理规范》</w:t>
      </w:r>
      <w:r>
        <w:rPr>
          <w:b/>
          <w:color w:val="auto"/>
          <w:sz w:val="24"/>
          <w:highlight w:val="none"/>
          <w:u w:val="single"/>
        </w:rPr>
        <w:t xml:space="preserve"> </w:t>
      </w:r>
      <w:r>
        <w:rPr>
          <w:rFonts w:hAnsi="宋体"/>
          <w:b/>
          <w:color w:val="auto"/>
          <w:sz w:val="24"/>
          <w:highlight w:val="none"/>
          <w:u w:val="single"/>
        </w:rPr>
        <w:t>（</w:t>
      </w:r>
      <w:r>
        <w:rPr>
          <w:b/>
          <w:color w:val="auto"/>
          <w:sz w:val="24"/>
          <w:highlight w:val="none"/>
          <w:u w:val="single"/>
        </w:rPr>
        <w:t>GB/T50328-2001</w:t>
      </w:r>
      <w:r>
        <w:rPr>
          <w:rFonts w:hAnsi="宋体"/>
          <w:b/>
          <w:color w:val="auto"/>
          <w:sz w:val="24"/>
          <w:highlight w:val="none"/>
          <w:u w:val="single"/>
        </w:rPr>
        <w:t>）及建设部建城</w:t>
      </w:r>
      <w:r>
        <w:rPr>
          <w:b/>
          <w:color w:val="auto"/>
          <w:sz w:val="24"/>
          <w:highlight w:val="none"/>
          <w:u w:val="single"/>
        </w:rPr>
        <w:t xml:space="preserve">[2002]221 </w:t>
      </w:r>
      <w:r>
        <w:rPr>
          <w:rFonts w:hAnsi="宋体"/>
          <w:b/>
          <w:color w:val="auto"/>
          <w:sz w:val="24"/>
          <w:highlight w:val="none"/>
          <w:u w:val="single"/>
        </w:rPr>
        <w:t>号文关于《市政基础设施工程施工技术文件管理规定》的要求，向发包人提供</w:t>
      </w:r>
      <w:r>
        <w:rPr>
          <w:b/>
          <w:color w:val="auto"/>
          <w:sz w:val="24"/>
          <w:highlight w:val="none"/>
          <w:u w:val="single"/>
        </w:rPr>
        <w:t xml:space="preserve"> 4 </w:t>
      </w:r>
      <w:r>
        <w:rPr>
          <w:rFonts w:hAnsi="宋体"/>
          <w:b/>
          <w:color w:val="auto"/>
          <w:sz w:val="24"/>
          <w:highlight w:val="none"/>
          <w:u w:val="single"/>
        </w:rPr>
        <w:t>套完整并符合要求的竣工资料和工程竣工报告，工程竣工报告应经过总监理工程师审核认可。工程具备竣工验收条件后，承包人应按《建设工程文件归档整理规范》（</w:t>
      </w:r>
      <w:r>
        <w:rPr>
          <w:b/>
          <w:color w:val="auto"/>
          <w:sz w:val="24"/>
          <w:highlight w:val="none"/>
          <w:u w:val="single"/>
        </w:rPr>
        <w:t>GB/T50328-2001</w:t>
      </w:r>
      <w:r>
        <w:rPr>
          <w:rFonts w:hAnsi="宋体"/>
          <w:b/>
          <w:color w:val="auto"/>
          <w:sz w:val="24"/>
          <w:highlight w:val="none"/>
          <w:u w:val="single"/>
        </w:rPr>
        <w:t>）及建设部建城</w:t>
      </w:r>
      <w:r>
        <w:rPr>
          <w:b/>
          <w:color w:val="auto"/>
          <w:sz w:val="24"/>
          <w:highlight w:val="none"/>
          <w:u w:val="single"/>
        </w:rPr>
        <w:t xml:space="preserve">[2002]221 </w:t>
      </w:r>
      <w:r>
        <w:rPr>
          <w:rFonts w:hAnsi="宋体"/>
          <w:b/>
          <w:color w:val="auto"/>
          <w:sz w:val="24"/>
          <w:highlight w:val="none"/>
          <w:u w:val="single"/>
        </w:rPr>
        <w:t>号文关于《市政基础设施工程施工技术文件管理规定》的要求，向发包人提供</w:t>
      </w:r>
      <w:r>
        <w:rPr>
          <w:b/>
          <w:color w:val="auto"/>
          <w:sz w:val="24"/>
          <w:highlight w:val="none"/>
          <w:u w:val="single"/>
        </w:rPr>
        <w:t xml:space="preserve"> 4 </w:t>
      </w:r>
      <w:r>
        <w:rPr>
          <w:rFonts w:hAnsi="宋体"/>
          <w:b/>
          <w:color w:val="auto"/>
          <w:sz w:val="24"/>
          <w:highlight w:val="none"/>
          <w:u w:val="single"/>
        </w:rPr>
        <w:t>套完整并符合要求的竣工资料和工程竣工报告，工程竣工报告应经过总监理工程师审核认可。并提供一套电子版竣工图（刻录于可擦写光盘）</w:t>
      </w:r>
      <w:r>
        <w:rPr>
          <w:rFonts w:hAnsi="宋体"/>
          <w:b/>
          <w:color w:val="auto"/>
          <w:sz w:val="24"/>
          <w:highlight w:val="none"/>
        </w:rPr>
        <w:t>。</w:t>
      </w:r>
    </w:p>
    <w:p w14:paraId="76D373A2">
      <w:pPr>
        <w:tabs>
          <w:tab w:val="left" w:pos="1125"/>
        </w:tabs>
        <w:overflowPunct w:val="0"/>
        <w:autoSpaceDE w:val="0"/>
        <w:autoSpaceDN w:val="0"/>
        <w:adjustRightInd w:val="0"/>
        <w:spacing w:line="420" w:lineRule="exact"/>
        <w:ind w:right="140" w:firstLine="361" w:firstLineChars="150"/>
        <w:rPr>
          <w:b/>
          <w:color w:val="auto"/>
          <w:sz w:val="24"/>
          <w:highlight w:val="none"/>
          <w:u w:val="single"/>
        </w:rPr>
      </w:pPr>
      <w:r>
        <w:rPr>
          <w:rFonts w:hAnsi="宋体"/>
          <w:b/>
          <w:color w:val="auto"/>
          <w:sz w:val="24"/>
          <w:highlight w:val="none"/>
          <w:u w:val="single"/>
        </w:rPr>
        <w:t>承包人在施工过程中必须收集齐全所有隐蔽项目的影像视频资料以供后期审计使用，在送审结算资料中必须一并提交。所有签证资料必须附有详细影像彩色照片，所摄照片必须有可参照性。</w:t>
      </w:r>
    </w:p>
    <w:p w14:paraId="023BCBF2">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承包人需要提交的竣工资料套数：</w:t>
      </w:r>
      <w:r>
        <w:rPr>
          <w:color w:val="auto"/>
          <w:sz w:val="24"/>
          <w:highlight w:val="none"/>
          <w:u w:val="single"/>
          <w:lang w:val="zh-CN"/>
        </w:rPr>
        <w:t xml:space="preserve">       </w:t>
      </w:r>
      <w:r>
        <w:rPr>
          <w:rFonts w:hAnsi="宋体"/>
          <w:b/>
          <w:bCs/>
          <w:color w:val="auto"/>
          <w:sz w:val="24"/>
          <w:highlight w:val="none"/>
          <w:u w:val="single"/>
          <w:lang w:val="zh-CN"/>
        </w:rPr>
        <w:t>肆套</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104019DF">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承包人提交的竣工资料的费用承担：</w:t>
      </w:r>
      <w:r>
        <w:rPr>
          <w:color w:val="auto"/>
          <w:sz w:val="24"/>
          <w:highlight w:val="none"/>
          <w:u w:val="single"/>
          <w:lang w:val="zh-CN"/>
        </w:rPr>
        <w:t xml:space="preserve">   </w:t>
      </w:r>
      <w:r>
        <w:rPr>
          <w:rFonts w:hAnsi="宋体"/>
          <w:b/>
          <w:bCs/>
          <w:color w:val="auto"/>
          <w:sz w:val="24"/>
          <w:highlight w:val="none"/>
          <w:u w:val="single"/>
          <w:lang w:val="zh-CN"/>
        </w:rPr>
        <w:t>由承包人承担</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276A69B0">
      <w:pPr>
        <w:tabs>
          <w:tab w:val="left" w:pos="1126"/>
        </w:tabs>
        <w:overflowPunct w:val="0"/>
        <w:autoSpaceDE w:val="0"/>
        <w:autoSpaceDN w:val="0"/>
        <w:adjustRightInd w:val="0"/>
        <w:spacing w:line="420" w:lineRule="exact"/>
        <w:ind w:right="140" w:firstLine="480" w:firstLineChars="200"/>
        <w:rPr>
          <w:b/>
          <w:color w:val="auto"/>
          <w:sz w:val="24"/>
          <w:highlight w:val="none"/>
        </w:rPr>
      </w:pPr>
      <w:r>
        <w:rPr>
          <w:rFonts w:hAnsi="宋体"/>
          <w:color w:val="auto"/>
          <w:sz w:val="24"/>
          <w:highlight w:val="none"/>
          <w:lang w:val="zh-CN"/>
        </w:rPr>
        <w:t>承包人提交的竣工资料移交时间：</w:t>
      </w:r>
      <w:r>
        <w:rPr>
          <w:color w:val="auto"/>
          <w:sz w:val="24"/>
          <w:highlight w:val="none"/>
          <w:u w:val="single"/>
          <w:lang w:val="zh-CN"/>
        </w:rPr>
        <w:t xml:space="preserve"> </w:t>
      </w:r>
      <w:r>
        <w:rPr>
          <w:rFonts w:hAnsi="宋体"/>
          <w:b/>
          <w:color w:val="auto"/>
          <w:sz w:val="24"/>
          <w:highlight w:val="none"/>
          <w:u w:val="single"/>
        </w:rPr>
        <w:t>承包人应在工程通过监理预验收后</w:t>
      </w:r>
      <w:r>
        <w:rPr>
          <w:b/>
          <w:color w:val="auto"/>
          <w:sz w:val="24"/>
          <w:highlight w:val="none"/>
          <w:u w:val="single"/>
        </w:rPr>
        <w:t xml:space="preserve"> 28 </w:t>
      </w:r>
      <w:r>
        <w:rPr>
          <w:rFonts w:hAnsi="宋体"/>
          <w:b/>
          <w:color w:val="auto"/>
          <w:sz w:val="24"/>
          <w:highlight w:val="none"/>
          <w:u w:val="single"/>
        </w:rPr>
        <w:t>日内向监理机构递交符合要求的竣</w:t>
      </w:r>
      <w:r>
        <w:rPr>
          <w:b/>
          <w:color w:val="auto"/>
          <w:sz w:val="24"/>
          <w:highlight w:val="none"/>
          <w:u w:val="single"/>
        </w:rPr>
        <w:t xml:space="preserve"> </w:t>
      </w:r>
      <w:r>
        <w:rPr>
          <w:rFonts w:hAnsi="宋体"/>
          <w:b/>
          <w:color w:val="auto"/>
          <w:sz w:val="24"/>
          <w:highlight w:val="none"/>
          <w:u w:val="single"/>
        </w:rPr>
        <w:t>工结算报告及完整的结算资料</w:t>
      </w:r>
      <w:r>
        <w:rPr>
          <w:b/>
          <w:color w:val="auto"/>
          <w:sz w:val="24"/>
          <w:highlight w:val="none"/>
          <w:u w:val="single"/>
        </w:rPr>
        <w:t xml:space="preserve">4 </w:t>
      </w:r>
      <w:r>
        <w:rPr>
          <w:rFonts w:hAnsi="宋体"/>
          <w:b/>
          <w:color w:val="auto"/>
          <w:sz w:val="24"/>
          <w:highlight w:val="none"/>
          <w:u w:val="single"/>
        </w:rPr>
        <w:t>套，监理机构收到承包人符合要求的结算资料</w:t>
      </w:r>
      <w:r>
        <w:rPr>
          <w:b/>
          <w:color w:val="auto"/>
          <w:sz w:val="24"/>
          <w:highlight w:val="none"/>
          <w:u w:val="single"/>
        </w:rPr>
        <w:t xml:space="preserve"> 28 </w:t>
      </w:r>
      <w:r>
        <w:rPr>
          <w:rFonts w:hAnsi="宋体"/>
          <w:b/>
          <w:color w:val="auto"/>
          <w:sz w:val="24"/>
          <w:highlight w:val="none"/>
          <w:u w:val="single"/>
        </w:rPr>
        <w:t>天内进行核实</w:t>
      </w:r>
      <w:r>
        <w:rPr>
          <w:rFonts w:hAnsi="宋体"/>
          <w:b/>
          <w:color w:val="auto"/>
          <w:sz w:val="24"/>
          <w:highlight w:val="none"/>
        </w:rPr>
        <w:t>。</w:t>
      </w:r>
      <w:r>
        <w:rPr>
          <w:b/>
          <w:color w:val="auto"/>
          <w:sz w:val="24"/>
          <w:highlight w:val="none"/>
        </w:rPr>
        <w:t xml:space="preserve"> </w:t>
      </w:r>
    </w:p>
    <w:p w14:paraId="316AB345">
      <w:pPr>
        <w:tabs>
          <w:tab w:val="left" w:pos="1125"/>
        </w:tabs>
        <w:overflowPunct w:val="0"/>
        <w:autoSpaceDE w:val="0"/>
        <w:autoSpaceDN w:val="0"/>
        <w:adjustRightInd w:val="0"/>
        <w:spacing w:line="420" w:lineRule="exact"/>
        <w:ind w:right="140" w:firstLine="480" w:firstLineChars="200"/>
        <w:rPr>
          <w:color w:val="auto"/>
          <w:sz w:val="24"/>
          <w:highlight w:val="none"/>
          <w:u w:val="single"/>
          <w:lang w:val="zh-CN"/>
        </w:rPr>
      </w:pPr>
      <w:r>
        <w:rPr>
          <w:rFonts w:hAnsi="宋体"/>
          <w:color w:val="auto"/>
          <w:sz w:val="24"/>
          <w:highlight w:val="none"/>
          <w:lang w:val="zh-CN"/>
        </w:rPr>
        <w:t>承包人提交的竣工资料形式要求：</w:t>
      </w:r>
      <w:r>
        <w:rPr>
          <w:rFonts w:hAnsi="宋体"/>
          <w:b/>
          <w:bCs/>
          <w:color w:val="auto"/>
          <w:sz w:val="24"/>
          <w:highlight w:val="none"/>
          <w:u w:val="single"/>
          <w:lang w:val="zh-CN"/>
        </w:rPr>
        <w:t>承包人提供的竣工图必须与实际相符合，否则由此对发包人造成的所有损失由承包人承担。</w:t>
      </w:r>
    </w:p>
    <w:p w14:paraId="47C918B5">
      <w:pPr>
        <w:tabs>
          <w:tab w:val="left" w:pos="1125"/>
        </w:tabs>
        <w:overflowPunct w:val="0"/>
        <w:autoSpaceDE w:val="0"/>
        <w:autoSpaceDN w:val="0"/>
        <w:adjustRightInd w:val="0"/>
        <w:spacing w:line="420" w:lineRule="exact"/>
        <w:ind w:right="140" w:firstLine="480" w:firstLineChars="200"/>
        <w:rPr>
          <w:color w:val="auto"/>
          <w:sz w:val="24"/>
          <w:highlight w:val="none"/>
          <w:u w:val="single"/>
          <w:lang w:val="zh-CN"/>
        </w:rPr>
      </w:pPr>
      <w:r>
        <w:rPr>
          <w:rFonts w:hAnsi="宋体"/>
          <w:color w:val="auto"/>
          <w:sz w:val="24"/>
          <w:highlight w:val="none"/>
          <w:lang w:val="zh-CN"/>
        </w:rPr>
        <w:t>（</w:t>
      </w:r>
      <w:r>
        <w:rPr>
          <w:color w:val="auto"/>
          <w:sz w:val="24"/>
          <w:highlight w:val="none"/>
          <w:lang w:val="zh-CN"/>
        </w:rPr>
        <w:t>6</w:t>
      </w:r>
      <w:r>
        <w:rPr>
          <w:rFonts w:hAnsi="宋体"/>
          <w:color w:val="auto"/>
          <w:sz w:val="24"/>
          <w:highlight w:val="none"/>
          <w:lang w:val="zh-CN"/>
        </w:rPr>
        <w:t>）承包人应履行的其他义务：</w:t>
      </w:r>
    </w:p>
    <w:p w14:paraId="289F9B7A">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rPr>
        <w:t>A.</w:t>
      </w:r>
      <w:r>
        <w:rPr>
          <w:rFonts w:hAnsi="宋体"/>
          <w:b/>
          <w:bCs/>
          <w:color w:val="auto"/>
          <w:sz w:val="24"/>
          <w:highlight w:val="none"/>
          <w:u w:val="single"/>
          <w:lang w:val="zh-CN"/>
        </w:rPr>
        <w:t>发包人对合同范围内外的工程变更，承包人须无条件接受并予以施工，所发生的费用经发包人核实后纳入工程结算。如承包人拒不执行发包人指令的，发包人有权记承包人不良行为一次。</w:t>
      </w:r>
    </w:p>
    <w:p w14:paraId="3BFBA726">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lang w:val="zh-CN"/>
        </w:rPr>
        <w:t>B.</w:t>
      </w:r>
      <w:r>
        <w:rPr>
          <w:rFonts w:hAnsi="宋体"/>
          <w:b/>
          <w:bCs/>
          <w:color w:val="auto"/>
          <w:sz w:val="24"/>
          <w:highlight w:val="none"/>
          <w:u w:val="single"/>
          <w:lang w:val="zh-CN"/>
        </w:rPr>
        <w:t>现场施工条件和情况由承包人自行勘察，机械设备布置和防护由承包人自行负责并承担费用。</w:t>
      </w:r>
    </w:p>
    <w:p w14:paraId="579158B3">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lang w:val="zh-CN"/>
        </w:rPr>
        <w:t>C.</w:t>
      </w:r>
      <w:r>
        <w:rPr>
          <w:rFonts w:hAnsi="宋体"/>
          <w:b/>
          <w:bCs/>
          <w:color w:val="auto"/>
          <w:sz w:val="24"/>
          <w:highlight w:val="none"/>
          <w:u w:val="single"/>
          <w:lang w:val="zh-CN"/>
        </w:rPr>
        <w:t>在施工过程中不得破坏施工场地周围的自然景观和环境。</w:t>
      </w:r>
    </w:p>
    <w:p w14:paraId="223025B2">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lang w:val="zh-CN"/>
        </w:rPr>
        <w:t>D.</w:t>
      </w:r>
      <w:r>
        <w:rPr>
          <w:rFonts w:hAnsi="宋体"/>
          <w:b/>
          <w:bCs/>
          <w:color w:val="auto"/>
          <w:sz w:val="24"/>
          <w:highlight w:val="none"/>
          <w:u w:val="single"/>
          <w:lang w:val="zh-CN"/>
        </w:rPr>
        <w:t>对于施工过程中承包人不得因承包方前期手续而索赔或消极施工，需积极配合，保证工程按计划进行。如发生类似情形，发现一次扣除履约保证金的</w:t>
      </w:r>
      <w:r>
        <w:rPr>
          <w:b/>
          <w:bCs/>
          <w:color w:val="auto"/>
          <w:sz w:val="24"/>
          <w:highlight w:val="none"/>
          <w:u w:val="single"/>
          <w:lang w:val="zh-CN"/>
        </w:rPr>
        <w:t>10%</w:t>
      </w:r>
      <w:r>
        <w:rPr>
          <w:rFonts w:hAnsi="宋体"/>
          <w:b/>
          <w:bCs/>
          <w:color w:val="auto"/>
          <w:sz w:val="24"/>
          <w:highlight w:val="none"/>
          <w:u w:val="single"/>
          <w:lang w:val="zh-CN"/>
        </w:rPr>
        <w:t>。</w:t>
      </w:r>
    </w:p>
    <w:p w14:paraId="44EE663F">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lang w:val="zh-CN"/>
        </w:rPr>
        <w:t xml:space="preserve">E. </w:t>
      </w:r>
      <w:r>
        <w:rPr>
          <w:rFonts w:hAnsi="宋体"/>
          <w:b/>
          <w:bCs/>
          <w:color w:val="auto"/>
          <w:sz w:val="24"/>
          <w:highlight w:val="none"/>
          <w:u w:val="single"/>
          <w:lang w:val="zh-CN"/>
        </w:rPr>
        <w:t>施工过程中，按发包人要求提供用水、用电、出入通道、必要的存放处及工作面，配合分包人施工。</w:t>
      </w:r>
    </w:p>
    <w:p w14:paraId="7CD83ADB">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lang w:val="zh-CN"/>
        </w:rPr>
        <w:t xml:space="preserve">F. </w:t>
      </w:r>
      <w:r>
        <w:rPr>
          <w:rFonts w:hAnsi="宋体"/>
          <w:b/>
          <w:bCs/>
          <w:color w:val="auto"/>
          <w:sz w:val="24"/>
          <w:highlight w:val="none"/>
          <w:u w:val="single"/>
          <w:lang w:val="zh-CN"/>
        </w:rPr>
        <w:t>为完成施工合同内容所采取的任何措施均由承包人承担。</w:t>
      </w:r>
    </w:p>
    <w:p w14:paraId="3C36CDB9">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lang w:val="zh-CN"/>
        </w:rPr>
        <w:t xml:space="preserve">G. </w:t>
      </w:r>
      <w:r>
        <w:rPr>
          <w:rFonts w:hAnsi="宋体"/>
          <w:b/>
          <w:bCs/>
          <w:color w:val="auto"/>
          <w:sz w:val="24"/>
          <w:highlight w:val="none"/>
          <w:u w:val="single"/>
          <w:lang w:val="zh-CN"/>
        </w:rPr>
        <w:t>如果在现场工作的过程中，发现电线、水管管道或者其他公共设施，需进行保护性施工的，费用自理。承包人根据有关指示，负责修理那些已被破坏的公共设施，并恢复原状，费用由责任方承担。</w:t>
      </w:r>
    </w:p>
    <w:p w14:paraId="350B2DEE">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lang w:val="zh-CN"/>
        </w:rPr>
        <w:t>H</w:t>
      </w:r>
      <w:r>
        <w:rPr>
          <w:rFonts w:hAnsi="宋体"/>
          <w:b/>
          <w:bCs/>
          <w:color w:val="auto"/>
          <w:sz w:val="24"/>
          <w:highlight w:val="none"/>
          <w:u w:val="single"/>
          <w:lang w:val="zh-CN"/>
        </w:rPr>
        <w:t>．临时停水、停电、二次搬运、成品保护等所需费用和工期承包人已充分考虑，并已考虑了各种可能因素影响施工所增加的费用，因此，发生上述情况，发包方不另行增加费用。</w:t>
      </w:r>
    </w:p>
    <w:p w14:paraId="072AC7FC">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lang w:val="zh-CN"/>
        </w:rPr>
        <w:t>I.</w:t>
      </w:r>
      <w:r>
        <w:rPr>
          <w:rFonts w:hAnsi="宋体"/>
          <w:b/>
          <w:bCs/>
          <w:color w:val="auto"/>
          <w:sz w:val="24"/>
          <w:highlight w:val="none"/>
          <w:u w:val="single"/>
          <w:lang w:val="zh-CN"/>
        </w:rPr>
        <w:t>承包人在竣工验收后七天内拆除现场所有</w:t>
      </w:r>
      <w:r>
        <w:rPr>
          <w:b/>
          <w:bCs/>
          <w:color w:val="auto"/>
          <w:sz w:val="24"/>
          <w:highlight w:val="none"/>
          <w:u w:val="single"/>
          <w:lang w:val="zh-CN"/>
        </w:rPr>
        <w:t xml:space="preserve"> </w:t>
      </w:r>
      <w:r>
        <w:rPr>
          <w:rFonts w:hAnsi="宋体"/>
          <w:b/>
          <w:bCs/>
          <w:color w:val="auto"/>
          <w:sz w:val="24"/>
          <w:highlight w:val="none"/>
          <w:u w:val="single"/>
          <w:lang w:val="zh-CN"/>
        </w:rPr>
        <w:t>临时设施，包括所有的机械设备、材料、建筑垃圾全部清运出现场，清理标准应征得发包人认可。否则如发生相关费用由发包人在工程竣工结算价款中双倍扣除。</w:t>
      </w:r>
    </w:p>
    <w:p w14:paraId="77A5D8F0">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lang w:val="zh-CN"/>
        </w:rPr>
        <w:t>J</w:t>
      </w:r>
      <w:r>
        <w:rPr>
          <w:rFonts w:hAnsi="宋体"/>
          <w:b/>
          <w:bCs/>
          <w:color w:val="auto"/>
          <w:sz w:val="24"/>
          <w:highlight w:val="none"/>
          <w:u w:val="single"/>
          <w:lang w:val="zh-CN"/>
        </w:rPr>
        <w:t>．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14:paraId="119E8B96">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lang w:val="zh-CN"/>
        </w:rPr>
        <w:t>K.</w:t>
      </w:r>
      <w:r>
        <w:rPr>
          <w:rFonts w:hAnsi="宋体"/>
          <w:b/>
          <w:bCs/>
          <w:color w:val="auto"/>
          <w:sz w:val="24"/>
          <w:highlight w:val="none"/>
          <w:u w:val="single"/>
          <w:lang w:val="zh-CN"/>
        </w:rPr>
        <w:t>在工程交付之前，发包人提供的临时配电设施由承包人负责看护，费用计入投标报价，结算时不作调整，如相应设施损坏遗失，由承包人恢复并承担相应费用。</w:t>
      </w:r>
    </w:p>
    <w:p w14:paraId="79DAC635">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lang w:val="zh-CN"/>
        </w:rPr>
        <w:t>L</w:t>
      </w:r>
      <w:r>
        <w:rPr>
          <w:rFonts w:hAnsi="宋体"/>
          <w:b/>
          <w:bCs/>
          <w:color w:val="auto"/>
          <w:sz w:val="24"/>
          <w:highlight w:val="none"/>
          <w:u w:val="single"/>
          <w:lang w:val="zh-CN"/>
        </w:rPr>
        <w:t>施工过程中产生的一切水电费、措施费、场地平整费、垃圾清运费、成品保护费、场地清洁费等均包含在投标报价中，结算时不作调整</w:t>
      </w:r>
      <w:r>
        <w:rPr>
          <w:rFonts w:hint="eastAsia" w:hAnsi="宋体"/>
          <w:b/>
          <w:bCs/>
          <w:color w:val="auto"/>
          <w:sz w:val="24"/>
          <w:highlight w:val="none"/>
          <w:u w:val="single"/>
          <w:lang w:val="zh-CN"/>
        </w:rPr>
        <w:t>。</w:t>
      </w:r>
    </w:p>
    <w:p w14:paraId="3FD8DA66">
      <w:pPr>
        <w:numPr>
          <w:ilvl w:val="0"/>
          <w:numId w:val="3"/>
        </w:numPr>
        <w:autoSpaceDE w:val="0"/>
        <w:autoSpaceDN w:val="0"/>
        <w:adjustRightInd w:val="0"/>
        <w:spacing w:line="420" w:lineRule="exact"/>
        <w:ind w:firstLine="482"/>
        <w:rPr>
          <w:b/>
          <w:bCs/>
          <w:color w:val="auto"/>
          <w:sz w:val="24"/>
          <w:highlight w:val="none"/>
          <w:u w:val="single"/>
          <w:lang w:val="zh-CN"/>
        </w:rPr>
      </w:pPr>
      <w:r>
        <w:rPr>
          <w:rFonts w:hAnsi="宋体"/>
          <w:b/>
          <w:bCs/>
          <w:color w:val="auto"/>
          <w:sz w:val="24"/>
          <w:highlight w:val="none"/>
          <w:u w:val="single"/>
          <w:lang w:val="zh-CN"/>
        </w:rPr>
        <w:t>发包人保留根据整个工程建设的实际情况，对合同工程施工进度进行协调的权力，包括对关键工期的合理调整。在进度协调时，不论任何原因出现赶工，承包人必须采取一切措施赶工，赶工措施费用由各投标单位自行考虑并列入报价，在施工过程中不得向发包人提出任何与此相关的费用要求。同时，发包人根据各承包人的工程进度、工程质量有权调整各承包人的承包工程量，</w:t>
      </w:r>
      <w:bookmarkStart w:id="38" w:name="page42"/>
      <w:bookmarkEnd w:id="38"/>
      <w:r>
        <w:rPr>
          <w:rFonts w:hAnsi="宋体"/>
          <w:b/>
          <w:bCs/>
          <w:color w:val="auto"/>
          <w:sz w:val="24"/>
          <w:highlight w:val="none"/>
          <w:u w:val="single"/>
          <w:lang w:val="zh-CN"/>
        </w:rPr>
        <w:t>以达到整个工程能按发包人的工程节点完工。</w:t>
      </w:r>
    </w:p>
    <w:p w14:paraId="6F9D2EAB">
      <w:pPr>
        <w:numPr>
          <w:ilvl w:val="0"/>
          <w:numId w:val="0"/>
        </w:numPr>
        <w:autoSpaceDE w:val="0"/>
        <w:autoSpaceDN w:val="0"/>
        <w:adjustRightInd w:val="0"/>
        <w:spacing w:line="420" w:lineRule="exact"/>
        <w:rPr>
          <w:b/>
          <w:bCs/>
          <w:color w:val="auto"/>
          <w:sz w:val="24"/>
          <w:highlight w:val="none"/>
          <w:u w:val="single"/>
          <w:lang w:val="zh-CN"/>
        </w:rPr>
      </w:pPr>
    </w:p>
    <w:p w14:paraId="325634B1">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3.2 </w:t>
      </w:r>
      <w:r>
        <w:rPr>
          <w:rFonts w:hAnsi="宋体"/>
          <w:color w:val="auto"/>
          <w:sz w:val="24"/>
          <w:highlight w:val="none"/>
          <w:lang w:val="zh-CN"/>
        </w:rPr>
        <w:t>项目经理</w:t>
      </w:r>
    </w:p>
    <w:p w14:paraId="120812F2">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3.2.1 </w:t>
      </w:r>
      <w:r>
        <w:rPr>
          <w:rFonts w:hAnsi="宋体"/>
          <w:color w:val="auto"/>
          <w:sz w:val="24"/>
          <w:highlight w:val="none"/>
          <w:lang w:val="zh-CN"/>
        </w:rPr>
        <w:t>项目经理：</w:t>
      </w:r>
    </w:p>
    <w:p w14:paraId="15E26D8A">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姓</w:t>
      </w:r>
      <w:r>
        <w:rPr>
          <w:color w:val="auto"/>
          <w:sz w:val="24"/>
          <w:highlight w:val="none"/>
          <w:lang w:val="zh-CN"/>
        </w:rPr>
        <w:t xml:space="preserve">    </w:t>
      </w:r>
      <w:r>
        <w:rPr>
          <w:rFonts w:hAnsi="宋体"/>
          <w:color w:val="auto"/>
          <w:sz w:val="24"/>
          <w:highlight w:val="none"/>
          <w:lang w:val="zh-CN"/>
        </w:rPr>
        <w:t>名：</w:t>
      </w:r>
      <w:r>
        <w:rPr>
          <w:color w:val="auto"/>
          <w:sz w:val="24"/>
          <w:highlight w:val="none"/>
          <w:u w:val="single"/>
          <w:lang w:val="zh-CN"/>
        </w:rPr>
        <w:t xml:space="preserve">                          </w:t>
      </w:r>
      <w:r>
        <w:rPr>
          <w:rFonts w:hAnsi="宋体"/>
          <w:color w:val="auto"/>
          <w:sz w:val="24"/>
          <w:highlight w:val="none"/>
          <w:lang w:val="zh-CN"/>
        </w:rPr>
        <w:t>；</w:t>
      </w:r>
    </w:p>
    <w:p w14:paraId="65A40A15">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身份证号：</w:t>
      </w:r>
      <w:r>
        <w:rPr>
          <w:color w:val="auto"/>
          <w:sz w:val="24"/>
          <w:highlight w:val="none"/>
          <w:u w:val="single"/>
          <w:lang w:val="zh-CN"/>
        </w:rPr>
        <w:t xml:space="preserve">                          </w:t>
      </w:r>
      <w:r>
        <w:rPr>
          <w:rFonts w:hAnsi="宋体"/>
          <w:color w:val="auto"/>
          <w:sz w:val="24"/>
          <w:highlight w:val="none"/>
          <w:lang w:val="zh-CN"/>
        </w:rPr>
        <w:t>；</w:t>
      </w:r>
    </w:p>
    <w:p w14:paraId="5BFE118D">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建造师执业资格等级：</w:t>
      </w:r>
      <w:r>
        <w:rPr>
          <w:color w:val="auto"/>
          <w:sz w:val="24"/>
          <w:highlight w:val="none"/>
          <w:u w:val="single"/>
          <w:lang w:val="zh-CN"/>
        </w:rPr>
        <w:t xml:space="preserve">                          </w:t>
      </w:r>
      <w:r>
        <w:rPr>
          <w:rFonts w:hAnsi="宋体"/>
          <w:color w:val="auto"/>
          <w:sz w:val="24"/>
          <w:highlight w:val="none"/>
          <w:lang w:val="zh-CN"/>
        </w:rPr>
        <w:t>；</w:t>
      </w:r>
    </w:p>
    <w:p w14:paraId="71113654">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建造师注册证书号：</w:t>
      </w:r>
      <w:r>
        <w:rPr>
          <w:color w:val="auto"/>
          <w:sz w:val="24"/>
          <w:highlight w:val="none"/>
          <w:u w:val="single"/>
          <w:lang w:val="zh-CN"/>
        </w:rPr>
        <w:t xml:space="preserve">                          </w:t>
      </w:r>
      <w:r>
        <w:rPr>
          <w:rFonts w:hAnsi="宋体"/>
          <w:color w:val="auto"/>
          <w:sz w:val="24"/>
          <w:highlight w:val="none"/>
          <w:lang w:val="zh-CN"/>
        </w:rPr>
        <w:t>；</w:t>
      </w:r>
    </w:p>
    <w:p w14:paraId="51A2BC1F">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建造师执业印章号：</w:t>
      </w:r>
      <w:r>
        <w:rPr>
          <w:color w:val="auto"/>
          <w:sz w:val="24"/>
          <w:highlight w:val="none"/>
          <w:u w:val="single"/>
          <w:lang w:val="zh-CN"/>
        </w:rPr>
        <w:t xml:space="preserve">                          </w:t>
      </w:r>
      <w:r>
        <w:rPr>
          <w:rFonts w:hAnsi="宋体"/>
          <w:color w:val="auto"/>
          <w:sz w:val="24"/>
          <w:highlight w:val="none"/>
          <w:lang w:val="zh-CN"/>
        </w:rPr>
        <w:t>；</w:t>
      </w:r>
    </w:p>
    <w:p w14:paraId="58BCBC41">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安全生产考核合格证书号：</w:t>
      </w:r>
      <w:r>
        <w:rPr>
          <w:color w:val="auto"/>
          <w:sz w:val="24"/>
          <w:highlight w:val="none"/>
          <w:u w:val="single"/>
          <w:lang w:val="zh-CN"/>
        </w:rPr>
        <w:t xml:space="preserve">                          </w:t>
      </w:r>
      <w:r>
        <w:rPr>
          <w:rFonts w:hAnsi="宋体"/>
          <w:color w:val="auto"/>
          <w:sz w:val="24"/>
          <w:highlight w:val="none"/>
          <w:lang w:val="zh-CN"/>
        </w:rPr>
        <w:t>；</w:t>
      </w:r>
    </w:p>
    <w:p w14:paraId="11FFA4B9">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联系电话：</w:t>
      </w:r>
      <w:r>
        <w:rPr>
          <w:color w:val="auto"/>
          <w:sz w:val="24"/>
          <w:highlight w:val="none"/>
          <w:u w:val="single"/>
          <w:lang w:val="zh-CN"/>
        </w:rPr>
        <w:t xml:space="preserve">                          </w:t>
      </w:r>
      <w:r>
        <w:rPr>
          <w:rFonts w:hAnsi="宋体"/>
          <w:color w:val="auto"/>
          <w:sz w:val="24"/>
          <w:highlight w:val="none"/>
          <w:lang w:val="zh-CN"/>
        </w:rPr>
        <w:t>；</w:t>
      </w:r>
    </w:p>
    <w:p w14:paraId="448A3A9B">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电子信箱：</w:t>
      </w:r>
      <w:r>
        <w:rPr>
          <w:color w:val="auto"/>
          <w:sz w:val="24"/>
          <w:highlight w:val="none"/>
          <w:u w:val="single"/>
          <w:lang w:val="zh-CN"/>
        </w:rPr>
        <w:t xml:space="preserve">                          </w:t>
      </w:r>
      <w:r>
        <w:rPr>
          <w:rFonts w:hAnsi="宋体"/>
          <w:color w:val="auto"/>
          <w:sz w:val="24"/>
          <w:highlight w:val="none"/>
          <w:lang w:val="zh-CN"/>
        </w:rPr>
        <w:t>；</w:t>
      </w:r>
    </w:p>
    <w:p w14:paraId="1D0D576B">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通信地址：</w:t>
      </w:r>
      <w:r>
        <w:rPr>
          <w:color w:val="auto"/>
          <w:sz w:val="24"/>
          <w:highlight w:val="none"/>
          <w:u w:val="single"/>
          <w:lang w:val="zh-CN"/>
        </w:rPr>
        <w:t xml:space="preserve">                          </w:t>
      </w:r>
      <w:r>
        <w:rPr>
          <w:rFonts w:hAnsi="宋体"/>
          <w:color w:val="auto"/>
          <w:sz w:val="24"/>
          <w:highlight w:val="none"/>
          <w:lang w:val="zh-CN"/>
        </w:rPr>
        <w:t>；</w:t>
      </w:r>
    </w:p>
    <w:p w14:paraId="048073EE">
      <w:pPr>
        <w:autoSpaceDE w:val="0"/>
        <w:autoSpaceDN w:val="0"/>
        <w:adjustRightInd w:val="0"/>
        <w:spacing w:line="420" w:lineRule="exact"/>
        <w:ind w:firstLine="480"/>
        <w:rPr>
          <w:b/>
          <w:bCs/>
          <w:color w:val="auto"/>
          <w:sz w:val="24"/>
          <w:highlight w:val="none"/>
          <w:u w:val="single"/>
        </w:rPr>
      </w:pPr>
      <w:r>
        <w:rPr>
          <w:rFonts w:hAnsi="宋体"/>
          <w:color w:val="auto"/>
          <w:sz w:val="24"/>
          <w:highlight w:val="none"/>
          <w:lang w:val="zh-CN"/>
        </w:rPr>
        <w:t>承包人对项目经理的授权范围如下：</w:t>
      </w:r>
      <w:r>
        <w:rPr>
          <w:rFonts w:hAnsi="宋体"/>
          <w:b/>
          <w:bCs/>
          <w:color w:val="auto"/>
          <w:sz w:val="24"/>
          <w:highlight w:val="none"/>
          <w:u w:val="single"/>
          <w:lang w:val="zh-CN"/>
        </w:rPr>
        <w:t>负责现场工程管理、协调关系、听从发包人和监理的指挥。</w:t>
      </w:r>
    </w:p>
    <w:p w14:paraId="6B02D607">
      <w:pPr>
        <w:autoSpaceDE w:val="0"/>
        <w:autoSpaceDN w:val="0"/>
        <w:adjustRightInd w:val="0"/>
        <w:spacing w:line="420" w:lineRule="exact"/>
        <w:ind w:firstLine="480"/>
        <w:rPr>
          <w:b/>
          <w:bCs/>
          <w:color w:val="auto"/>
          <w:sz w:val="24"/>
          <w:highlight w:val="none"/>
          <w:u w:val="single"/>
          <w:lang w:val="zh-CN"/>
        </w:rPr>
      </w:pPr>
      <w:r>
        <w:rPr>
          <w:rFonts w:hAnsi="宋体"/>
          <w:color w:val="auto"/>
          <w:sz w:val="24"/>
          <w:highlight w:val="none"/>
          <w:lang w:val="zh-CN"/>
        </w:rPr>
        <w:t>关于项目经理每月在施工现场的时间要求：</w:t>
      </w:r>
      <w:r>
        <w:rPr>
          <w:rFonts w:hAnsi="宋体"/>
          <w:b/>
          <w:bCs/>
          <w:color w:val="auto"/>
          <w:sz w:val="24"/>
          <w:highlight w:val="none"/>
          <w:u w:val="single"/>
          <w:lang w:val="zh-CN"/>
        </w:rPr>
        <w:t>从工程开工（以开工令为准）起，项目经理保证每月有</w:t>
      </w:r>
      <w:r>
        <w:rPr>
          <w:b/>
          <w:bCs/>
          <w:color w:val="auto"/>
          <w:sz w:val="24"/>
          <w:highlight w:val="none"/>
          <w:u w:val="single"/>
        </w:rPr>
        <w:t>25</w:t>
      </w:r>
      <w:r>
        <w:rPr>
          <w:rFonts w:hAnsi="宋体"/>
          <w:b/>
          <w:bCs/>
          <w:color w:val="auto"/>
          <w:sz w:val="24"/>
          <w:highlight w:val="none"/>
          <w:u w:val="single"/>
          <w:lang w:val="zh-CN"/>
        </w:rPr>
        <w:t>天以上出勤，并且每天在施工现场工作不少于</w:t>
      </w:r>
      <w:r>
        <w:rPr>
          <w:b/>
          <w:bCs/>
          <w:color w:val="auto"/>
          <w:sz w:val="24"/>
          <w:highlight w:val="none"/>
          <w:u w:val="single"/>
          <w:lang w:val="zh-CN"/>
        </w:rPr>
        <w:t>8</w:t>
      </w:r>
      <w:r>
        <w:rPr>
          <w:rFonts w:hAnsi="宋体"/>
          <w:b/>
          <w:bCs/>
          <w:color w:val="auto"/>
          <w:sz w:val="24"/>
          <w:highlight w:val="none"/>
          <w:u w:val="single"/>
          <w:lang w:val="zh-CN"/>
        </w:rPr>
        <w:t>小时，有事必须向发包人请假，发包人书面（含电子文件）同意后方可离开工地。</w:t>
      </w:r>
    </w:p>
    <w:p w14:paraId="10D82E90">
      <w:pPr>
        <w:autoSpaceDE w:val="0"/>
        <w:autoSpaceDN w:val="0"/>
        <w:adjustRightInd w:val="0"/>
        <w:spacing w:line="420" w:lineRule="exact"/>
        <w:ind w:firstLine="480"/>
        <w:rPr>
          <w:b/>
          <w:bCs/>
          <w:color w:val="auto"/>
          <w:sz w:val="24"/>
          <w:highlight w:val="none"/>
          <w:u w:val="single"/>
        </w:rPr>
      </w:pPr>
      <w:r>
        <w:rPr>
          <w:rFonts w:hAnsi="宋体"/>
          <w:color w:val="auto"/>
          <w:sz w:val="24"/>
          <w:highlight w:val="none"/>
          <w:lang w:val="zh-CN"/>
        </w:rPr>
        <w:t>承包人未提交劳动合同，以及没有为项目经理缴纳社会保险证明的违约责任：</w:t>
      </w:r>
      <w:r>
        <w:rPr>
          <w:b/>
          <w:bCs/>
          <w:color w:val="auto"/>
          <w:sz w:val="24"/>
          <w:highlight w:val="none"/>
          <w:u w:val="single"/>
          <w:lang w:val="zh-CN"/>
        </w:rPr>
        <w:t xml:space="preserve"> </w:t>
      </w:r>
      <w:r>
        <w:rPr>
          <w:rFonts w:hAnsi="宋体"/>
          <w:b/>
          <w:bCs/>
          <w:color w:val="auto"/>
          <w:sz w:val="24"/>
          <w:highlight w:val="none"/>
          <w:u w:val="single"/>
          <w:lang w:val="zh-CN"/>
        </w:rPr>
        <w:t>除须补交资料及补齐手续外，另收取</w:t>
      </w:r>
      <w:r>
        <w:rPr>
          <w:rFonts w:hint="eastAsia"/>
          <w:b/>
          <w:bCs/>
          <w:color w:val="auto"/>
          <w:sz w:val="24"/>
          <w:highlight w:val="none"/>
          <w:u w:val="single"/>
          <w:lang w:val="en-US" w:eastAsia="zh-CN"/>
        </w:rPr>
        <w:t>1</w:t>
      </w:r>
      <w:r>
        <w:rPr>
          <w:rFonts w:hAnsi="宋体"/>
          <w:b/>
          <w:bCs/>
          <w:color w:val="auto"/>
          <w:sz w:val="24"/>
          <w:highlight w:val="none"/>
          <w:u w:val="single"/>
        </w:rPr>
        <w:t>万</w:t>
      </w:r>
      <w:r>
        <w:rPr>
          <w:rFonts w:hAnsi="宋体"/>
          <w:b/>
          <w:bCs/>
          <w:color w:val="auto"/>
          <w:sz w:val="24"/>
          <w:highlight w:val="none"/>
          <w:u w:val="single"/>
          <w:lang w:val="zh-CN"/>
        </w:rPr>
        <w:t>元违约金。</w:t>
      </w:r>
    </w:p>
    <w:p w14:paraId="2F2EC510">
      <w:pPr>
        <w:autoSpaceDE w:val="0"/>
        <w:autoSpaceDN w:val="0"/>
        <w:adjustRightInd w:val="0"/>
        <w:spacing w:line="420" w:lineRule="exact"/>
        <w:ind w:firstLine="480"/>
        <w:rPr>
          <w:b/>
          <w:bCs/>
          <w:color w:val="auto"/>
          <w:sz w:val="24"/>
          <w:highlight w:val="none"/>
          <w:u w:val="single"/>
        </w:rPr>
      </w:pPr>
      <w:r>
        <w:rPr>
          <w:rFonts w:hAnsi="宋体"/>
          <w:color w:val="auto"/>
          <w:sz w:val="24"/>
          <w:highlight w:val="none"/>
          <w:lang w:val="zh-CN"/>
        </w:rPr>
        <w:t>项目经理未经批准，擅自离开施工现场的违约责任：</w:t>
      </w:r>
      <w:r>
        <w:rPr>
          <w:rFonts w:hAnsi="宋体"/>
          <w:b/>
          <w:bCs/>
          <w:color w:val="auto"/>
          <w:sz w:val="24"/>
          <w:highlight w:val="none"/>
          <w:u w:val="single"/>
          <w:lang w:val="zh-CN"/>
        </w:rPr>
        <w:t>项目经理每个月的出勤天数不少于</w:t>
      </w:r>
      <w:r>
        <w:rPr>
          <w:b/>
          <w:bCs/>
          <w:color w:val="auto"/>
          <w:sz w:val="24"/>
          <w:highlight w:val="none"/>
          <w:u w:val="single"/>
        </w:rPr>
        <w:t>25</w:t>
      </w:r>
      <w:r>
        <w:rPr>
          <w:rFonts w:hAnsi="宋体"/>
          <w:b/>
          <w:bCs/>
          <w:color w:val="auto"/>
          <w:sz w:val="24"/>
          <w:highlight w:val="none"/>
          <w:u w:val="single"/>
          <w:lang w:val="zh-CN"/>
        </w:rPr>
        <w:t>天，由总监理工程师负责考勤，每少出勤</w:t>
      </w:r>
      <w:r>
        <w:rPr>
          <w:b/>
          <w:bCs/>
          <w:color w:val="auto"/>
          <w:sz w:val="24"/>
          <w:highlight w:val="none"/>
          <w:u w:val="single"/>
        </w:rPr>
        <w:t>1</w:t>
      </w:r>
      <w:r>
        <w:rPr>
          <w:rFonts w:hAnsi="宋体"/>
          <w:b/>
          <w:bCs/>
          <w:color w:val="auto"/>
          <w:sz w:val="24"/>
          <w:highlight w:val="none"/>
          <w:u w:val="single"/>
          <w:lang w:val="zh-CN"/>
        </w:rPr>
        <w:t>天</w:t>
      </w:r>
      <w:r>
        <w:rPr>
          <w:rFonts w:hAnsi="宋体"/>
          <w:b/>
          <w:bCs/>
          <w:color w:val="auto"/>
          <w:sz w:val="24"/>
          <w:highlight w:val="none"/>
          <w:u w:val="single"/>
        </w:rPr>
        <w:t>支付</w:t>
      </w:r>
      <w:r>
        <w:rPr>
          <w:rFonts w:hint="eastAsia"/>
          <w:b/>
          <w:bCs/>
          <w:color w:val="auto"/>
          <w:sz w:val="24"/>
          <w:highlight w:val="none"/>
          <w:u w:val="single"/>
          <w:lang w:val="en-US" w:eastAsia="zh-CN"/>
        </w:rPr>
        <w:t>2</w:t>
      </w:r>
      <w:r>
        <w:rPr>
          <w:b/>
          <w:bCs/>
          <w:color w:val="auto"/>
          <w:sz w:val="24"/>
          <w:highlight w:val="none"/>
          <w:u w:val="single"/>
          <w:lang w:val="zh-CN"/>
        </w:rPr>
        <w:t>000</w:t>
      </w:r>
      <w:r>
        <w:rPr>
          <w:rFonts w:hAnsi="宋体"/>
          <w:b/>
          <w:bCs/>
          <w:color w:val="auto"/>
          <w:sz w:val="24"/>
          <w:highlight w:val="none"/>
          <w:u w:val="single"/>
          <w:lang w:val="zh-CN"/>
        </w:rPr>
        <w:t>元</w:t>
      </w:r>
      <w:r>
        <w:rPr>
          <w:rFonts w:hAnsi="宋体"/>
          <w:b/>
          <w:bCs/>
          <w:color w:val="auto"/>
          <w:sz w:val="24"/>
          <w:highlight w:val="none"/>
          <w:u w:val="single"/>
        </w:rPr>
        <w:t>的违约金</w:t>
      </w:r>
      <w:r>
        <w:rPr>
          <w:rFonts w:hAnsi="宋体"/>
          <w:b/>
          <w:bCs/>
          <w:color w:val="auto"/>
          <w:sz w:val="24"/>
          <w:highlight w:val="none"/>
          <w:u w:val="single"/>
          <w:lang w:val="zh-CN"/>
        </w:rPr>
        <w:t>。</w:t>
      </w:r>
    </w:p>
    <w:p w14:paraId="1365AFAB">
      <w:pPr>
        <w:autoSpaceDE w:val="0"/>
        <w:autoSpaceDN w:val="0"/>
        <w:adjustRightInd w:val="0"/>
        <w:spacing w:line="420" w:lineRule="exact"/>
        <w:ind w:firstLine="480"/>
        <w:rPr>
          <w:b/>
          <w:bCs/>
          <w:color w:val="auto"/>
          <w:sz w:val="24"/>
          <w:highlight w:val="none"/>
          <w:u w:val="single"/>
        </w:rPr>
      </w:pPr>
      <w:r>
        <w:rPr>
          <w:color w:val="auto"/>
          <w:sz w:val="24"/>
          <w:highlight w:val="none"/>
          <w:lang w:val="zh-CN"/>
        </w:rPr>
        <w:t xml:space="preserve">3.2.3 </w:t>
      </w:r>
      <w:r>
        <w:rPr>
          <w:rFonts w:hAnsi="宋体"/>
          <w:color w:val="auto"/>
          <w:sz w:val="24"/>
          <w:highlight w:val="none"/>
          <w:lang w:val="zh-CN"/>
        </w:rPr>
        <w:t>承包人擅自更换项目经理的违约责任：</w:t>
      </w:r>
      <w:r>
        <w:rPr>
          <w:rFonts w:hAnsi="宋体"/>
          <w:b/>
          <w:bCs/>
          <w:color w:val="auto"/>
          <w:sz w:val="24"/>
          <w:highlight w:val="none"/>
          <w:u w:val="single"/>
          <w:lang w:val="zh-CN"/>
        </w:rPr>
        <w:t>更换项目经理，支付</w:t>
      </w:r>
      <w:r>
        <w:rPr>
          <w:rFonts w:hint="eastAsia"/>
          <w:b/>
          <w:bCs/>
          <w:color w:val="auto"/>
          <w:sz w:val="24"/>
          <w:highlight w:val="none"/>
          <w:u w:val="single"/>
          <w:lang w:val="en-US" w:eastAsia="zh-CN"/>
        </w:rPr>
        <w:t>1</w:t>
      </w:r>
      <w:r>
        <w:rPr>
          <w:rFonts w:hAnsi="宋体"/>
          <w:b/>
          <w:bCs/>
          <w:color w:val="auto"/>
          <w:sz w:val="24"/>
          <w:highlight w:val="none"/>
          <w:u w:val="single"/>
          <w:lang w:val="zh-CN"/>
        </w:rPr>
        <w:t>万元</w:t>
      </w:r>
      <w:r>
        <w:rPr>
          <w:rFonts w:hAnsi="宋体"/>
          <w:b/>
          <w:bCs/>
          <w:color w:val="auto"/>
          <w:sz w:val="24"/>
          <w:highlight w:val="none"/>
          <w:u w:val="single"/>
        </w:rPr>
        <w:t>的违约金</w:t>
      </w:r>
      <w:r>
        <w:rPr>
          <w:rFonts w:hAnsi="宋体"/>
          <w:b/>
          <w:bCs/>
          <w:color w:val="auto"/>
          <w:sz w:val="24"/>
          <w:highlight w:val="none"/>
          <w:u w:val="single"/>
          <w:lang w:val="zh-CN"/>
        </w:rPr>
        <w:t>。</w:t>
      </w:r>
    </w:p>
    <w:p w14:paraId="04D5D0C5">
      <w:pPr>
        <w:autoSpaceDE w:val="0"/>
        <w:autoSpaceDN w:val="0"/>
        <w:adjustRightInd w:val="0"/>
        <w:spacing w:line="420" w:lineRule="exact"/>
        <w:ind w:firstLine="480"/>
        <w:rPr>
          <w:b/>
          <w:bCs/>
          <w:color w:val="auto"/>
          <w:sz w:val="24"/>
          <w:highlight w:val="none"/>
          <w:u w:val="single"/>
          <w:lang w:val="zh-CN"/>
        </w:rPr>
      </w:pPr>
      <w:r>
        <w:rPr>
          <w:color w:val="auto"/>
          <w:sz w:val="24"/>
          <w:highlight w:val="none"/>
          <w:lang w:val="zh-CN"/>
        </w:rPr>
        <w:t xml:space="preserve">3.2.4 </w:t>
      </w:r>
      <w:r>
        <w:rPr>
          <w:rFonts w:hAnsi="宋体"/>
          <w:color w:val="auto"/>
          <w:sz w:val="24"/>
          <w:highlight w:val="none"/>
          <w:lang w:val="zh-CN"/>
        </w:rPr>
        <w:t>承包人无正当理由拒绝更换项目经理的违约责任：</w:t>
      </w:r>
      <w:r>
        <w:rPr>
          <w:rFonts w:hAnsi="宋体"/>
          <w:b/>
          <w:bCs/>
          <w:color w:val="auto"/>
          <w:sz w:val="24"/>
          <w:highlight w:val="none"/>
          <w:u w:val="single"/>
          <w:lang w:val="zh-CN"/>
        </w:rPr>
        <w:t>投标书中承诺的项目经理经发包人和监理方考核不合格者，承包人必须在一周内无条件更换，同时须支付</w:t>
      </w:r>
      <w:r>
        <w:rPr>
          <w:rFonts w:hint="eastAsia"/>
          <w:b/>
          <w:bCs/>
          <w:color w:val="auto"/>
          <w:sz w:val="24"/>
          <w:highlight w:val="none"/>
          <w:u w:val="single"/>
          <w:lang w:val="en-US" w:eastAsia="zh-CN"/>
        </w:rPr>
        <w:t>2</w:t>
      </w:r>
      <w:r>
        <w:rPr>
          <w:rFonts w:hAnsi="宋体"/>
          <w:b/>
          <w:bCs/>
          <w:color w:val="auto"/>
          <w:sz w:val="24"/>
          <w:highlight w:val="none"/>
          <w:u w:val="single"/>
          <w:lang w:val="zh-CN"/>
        </w:rPr>
        <w:t>万元</w:t>
      </w:r>
      <w:r>
        <w:rPr>
          <w:b/>
          <w:bCs/>
          <w:color w:val="auto"/>
          <w:sz w:val="24"/>
          <w:highlight w:val="none"/>
          <w:u w:val="single"/>
          <w:lang w:val="zh-CN"/>
        </w:rPr>
        <w:t>/</w:t>
      </w:r>
      <w:r>
        <w:rPr>
          <w:rFonts w:hAnsi="宋体"/>
          <w:b/>
          <w:bCs/>
          <w:color w:val="auto"/>
          <w:sz w:val="24"/>
          <w:highlight w:val="none"/>
          <w:u w:val="single"/>
          <w:lang w:val="zh-CN"/>
        </w:rPr>
        <w:t>次的违约金；若无正当理由拒绝更换，须支付</w:t>
      </w:r>
      <w:r>
        <w:rPr>
          <w:rFonts w:hint="eastAsia"/>
          <w:b/>
          <w:bCs/>
          <w:color w:val="auto"/>
          <w:sz w:val="24"/>
          <w:highlight w:val="none"/>
          <w:u w:val="single"/>
          <w:lang w:val="en-US" w:eastAsia="zh-CN"/>
        </w:rPr>
        <w:t>3</w:t>
      </w:r>
      <w:r>
        <w:rPr>
          <w:rFonts w:hAnsi="宋体"/>
          <w:b/>
          <w:bCs/>
          <w:color w:val="auto"/>
          <w:sz w:val="24"/>
          <w:highlight w:val="none"/>
          <w:u w:val="single"/>
          <w:lang w:val="zh-CN"/>
        </w:rPr>
        <w:t>万元</w:t>
      </w:r>
      <w:r>
        <w:rPr>
          <w:b/>
          <w:bCs/>
          <w:color w:val="auto"/>
          <w:sz w:val="24"/>
          <w:highlight w:val="none"/>
          <w:u w:val="single"/>
          <w:lang w:val="zh-CN"/>
        </w:rPr>
        <w:t>/</w:t>
      </w:r>
      <w:r>
        <w:rPr>
          <w:rFonts w:hAnsi="宋体"/>
          <w:b/>
          <w:bCs/>
          <w:color w:val="auto"/>
          <w:sz w:val="24"/>
          <w:highlight w:val="none"/>
          <w:u w:val="single"/>
          <w:lang w:val="zh-CN"/>
        </w:rPr>
        <w:t>次的违约金。</w:t>
      </w:r>
    </w:p>
    <w:p w14:paraId="3CE5A244">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3.3 </w:t>
      </w:r>
      <w:r>
        <w:rPr>
          <w:rFonts w:hAnsi="宋体"/>
          <w:color w:val="auto"/>
          <w:sz w:val="24"/>
          <w:highlight w:val="none"/>
          <w:lang w:val="zh-CN"/>
        </w:rPr>
        <w:t>承包人人员</w:t>
      </w:r>
    </w:p>
    <w:p w14:paraId="2B43A3E7">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3.3.1 </w:t>
      </w:r>
      <w:r>
        <w:rPr>
          <w:rFonts w:hAnsi="宋体"/>
          <w:color w:val="auto"/>
          <w:sz w:val="24"/>
          <w:highlight w:val="none"/>
          <w:lang w:val="zh-CN"/>
        </w:rPr>
        <w:t>承包人提交项目管理机构及施工现场管理人员安排报告的期限：</w:t>
      </w:r>
      <w:r>
        <w:rPr>
          <w:color w:val="auto"/>
          <w:sz w:val="24"/>
          <w:highlight w:val="none"/>
          <w:u w:val="single"/>
          <w:lang w:val="zh-CN"/>
        </w:rPr>
        <w:t xml:space="preserve"> </w:t>
      </w:r>
      <w:r>
        <w:rPr>
          <w:rFonts w:hAnsi="宋体"/>
          <w:b/>
          <w:bCs/>
          <w:color w:val="auto"/>
          <w:sz w:val="24"/>
          <w:highlight w:val="none"/>
          <w:u w:val="single"/>
          <w:lang w:val="zh-CN"/>
        </w:rPr>
        <w:t>开工前</w:t>
      </w:r>
      <w:r>
        <w:rPr>
          <w:b/>
          <w:bCs/>
          <w:color w:val="auto"/>
          <w:sz w:val="24"/>
          <w:highlight w:val="none"/>
          <w:u w:val="single"/>
        </w:rPr>
        <w:t>3</w:t>
      </w:r>
      <w:r>
        <w:rPr>
          <w:rFonts w:hAnsi="宋体"/>
          <w:b/>
          <w:bCs/>
          <w:color w:val="auto"/>
          <w:sz w:val="24"/>
          <w:highlight w:val="none"/>
          <w:u w:val="single"/>
          <w:lang w:val="zh-CN"/>
        </w:rPr>
        <w:t>天</w:t>
      </w:r>
      <w:r>
        <w:rPr>
          <w:color w:val="auto"/>
          <w:sz w:val="24"/>
          <w:highlight w:val="none"/>
          <w:u w:val="single"/>
          <w:lang w:val="zh-CN"/>
        </w:rPr>
        <w:t xml:space="preserve"> </w:t>
      </w:r>
      <w:r>
        <w:rPr>
          <w:rFonts w:hAnsi="宋体"/>
          <w:color w:val="auto"/>
          <w:sz w:val="24"/>
          <w:highlight w:val="none"/>
          <w:lang w:val="zh-CN"/>
        </w:rPr>
        <w:t>。</w:t>
      </w:r>
    </w:p>
    <w:p w14:paraId="7CE9CD93">
      <w:pPr>
        <w:autoSpaceDE w:val="0"/>
        <w:autoSpaceDN w:val="0"/>
        <w:adjustRightInd w:val="0"/>
        <w:spacing w:line="420" w:lineRule="exact"/>
        <w:ind w:firstLine="480"/>
        <w:rPr>
          <w:b/>
          <w:bCs/>
          <w:color w:val="auto"/>
          <w:sz w:val="24"/>
          <w:highlight w:val="none"/>
          <w:u w:val="single"/>
          <w:lang w:val="zh-CN"/>
        </w:rPr>
      </w:pPr>
      <w:r>
        <w:rPr>
          <w:color w:val="auto"/>
          <w:sz w:val="24"/>
          <w:highlight w:val="none"/>
          <w:lang w:val="zh-CN"/>
        </w:rPr>
        <w:t xml:space="preserve">3.3.3 </w:t>
      </w:r>
      <w:r>
        <w:rPr>
          <w:rFonts w:hAnsi="宋体"/>
          <w:color w:val="auto"/>
          <w:sz w:val="24"/>
          <w:highlight w:val="none"/>
          <w:lang w:val="zh-CN"/>
        </w:rPr>
        <w:t>承包人无正当理由拒绝撤换主要施工管理人员的违约责任：</w:t>
      </w:r>
      <w:r>
        <w:rPr>
          <w:rFonts w:hAnsi="宋体"/>
          <w:b/>
          <w:bCs/>
          <w:color w:val="auto"/>
          <w:sz w:val="24"/>
          <w:highlight w:val="none"/>
          <w:u w:val="single"/>
        </w:rPr>
        <w:t>施工员、安全员、质检员</w:t>
      </w:r>
      <w:r>
        <w:rPr>
          <w:rFonts w:hAnsi="宋体"/>
          <w:b/>
          <w:bCs/>
          <w:color w:val="auto"/>
          <w:sz w:val="24"/>
          <w:highlight w:val="none"/>
          <w:u w:val="single"/>
          <w:lang w:val="zh-CN"/>
        </w:rPr>
        <w:t>经发包人和监理方考核不合格者，承包人必须在一周内无条件更换，同时须支付</w:t>
      </w:r>
      <w:r>
        <w:rPr>
          <w:rFonts w:hint="eastAsia"/>
          <w:b/>
          <w:bCs/>
          <w:color w:val="auto"/>
          <w:sz w:val="24"/>
          <w:highlight w:val="none"/>
          <w:u w:val="single"/>
          <w:lang w:val="en-US" w:eastAsia="zh-CN"/>
        </w:rPr>
        <w:t>0.5</w:t>
      </w:r>
      <w:r>
        <w:rPr>
          <w:rFonts w:hAnsi="宋体"/>
          <w:b/>
          <w:bCs/>
          <w:color w:val="auto"/>
          <w:sz w:val="24"/>
          <w:highlight w:val="none"/>
          <w:u w:val="single"/>
          <w:lang w:val="zh-CN"/>
        </w:rPr>
        <w:t>万元</w:t>
      </w:r>
      <w:r>
        <w:rPr>
          <w:b/>
          <w:bCs/>
          <w:color w:val="auto"/>
          <w:sz w:val="24"/>
          <w:highlight w:val="none"/>
          <w:u w:val="single"/>
          <w:lang w:val="zh-CN"/>
        </w:rPr>
        <w:t>/</w:t>
      </w:r>
      <w:r>
        <w:rPr>
          <w:rFonts w:hAnsi="宋体"/>
          <w:b/>
          <w:bCs/>
          <w:color w:val="auto"/>
          <w:sz w:val="24"/>
          <w:highlight w:val="none"/>
          <w:u w:val="single"/>
          <w:lang w:val="zh-CN"/>
        </w:rPr>
        <w:t>人</w:t>
      </w:r>
      <w:r>
        <w:rPr>
          <w:b/>
          <w:bCs/>
          <w:color w:val="auto"/>
          <w:sz w:val="24"/>
          <w:highlight w:val="none"/>
          <w:u w:val="single"/>
          <w:lang w:val="zh-CN"/>
        </w:rPr>
        <w:t>·</w:t>
      </w:r>
      <w:r>
        <w:rPr>
          <w:rFonts w:hAnsi="宋体"/>
          <w:b/>
          <w:bCs/>
          <w:color w:val="auto"/>
          <w:sz w:val="24"/>
          <w:highlight w:val="none"/>
          <w:u w:val="single"/>
          <w:lang w:val="zh-CN"/>
        </w:rPr>
        <w:t>次的违约金；若无正当理由拒绝更换，须支付</w:t>
      </w:r>
      <w:r>
        <w:rPr>
          <w:rFonts w:hint="eastAsia"/>
          <w:b/>
          <w:bCs/>
          <w:color w:val="auto"/>
          <w:sz w:val="24"/>
          <w:highlight w:val="none"/>
          <w:u w:val="single"/>
          <w:lang w:val="en-US" w:eastAsia="zh-CN"/>
        </w:rPr>
        <w:t>1</w:t>
      </w:r>
      <w:r>
        <w:rPr>
          <w:rFonts w:hAnsi="宋体"/>
          <w:b/>
          <w:bCs/>
          <w:color w:val="auto"/>
          <w:sz w:val="24"/>
          <w:highlight w:val="none"/>
          <w:u w:val="single"/>
          <w:lang w:val="zh-CN"/>
        </w:rPr>
        <w:t>万元</w:t>
      </w:r>
      <w:r>
        <w:rPr>
          <w:b/>
          <w:bCs/>
          <w:color w:val="auto"/>
          <w:sz w:val="24"/>
          <w:highlight w:val="none"/>
          <w:u w:val="single"/>
          <w:lang w:val="zh-CN"/>
        </w:rPr>
        <w:t>/</w:t>
      </w:r>
      <w:r>
        <w:rPr>
          <w:rFonts w:hAnsi="宋体"/>
          <w:b/>
          <w:bCs/>
          <w:color w:val="auto"/>
          <w:sz w:val="24"/>
          <w:highlight w:val="none"/>
          <w:u w:val="single"/>
          <w:lang w:val="zh-CN"/>
        </w:rPr>
        <w:t>人</w:t>
      </w:r>
      <w:r>
        <w:rPr>
          <w:b/>
          <w:bCs/>
          <w:color w:val="auto"/>
          <w:sz w:val="24"/>
          <w:highlight w:val="none"/>
          <w:u w:val="single"/>
          <w:lang w:val="zh-CN"/>
        </w:rPr>
        <w:t>·</w:t>
      </w:r>
      <w:r>
        <w:rPr>
          <w:rFonts w:hAnsi="宋体"/>
          <w:b/>
          <w:bCs/>
          <w:color w:val="auto"/>
          <w:sz w:val="24"/>
          <w:highlight w:val="none"/>
          <w:u w:val="single"/>
          <w:lang w:val="zh-CN"/>
        </w:rPr>
        <w:t>次的违约金。</w:t>
      </w:r>
    </w:p>
    <w:p w14:paraId="17B60BB0">
      <w:pPr>
        <w:autoSpaceDE w:val="0"/>
        <w:autoSpaceDN w:val="0"/>
        <w:adjustRightInd w:val="0"/>
        <w:spacing w:line="420" w:lineRule="exact"/>
        <w:ind w:firstLine="482"/>
        <w:rPr>
          <w:b/>
          <w:bCs/>
          <w:color w:val="auto"/>
          <w:sz w:val="24"/>
          <w:highlight w:val="none"/>
          <w:u w:val="single"/>
        </w:rPr>
      </w:pPr>
      <w:r>
        <w:rPr>
          <w:rFonts w:hAnsi="宋体"/>
          <w:b/>
          <w:bCs/>
          <w:color w:val="auto"/>
          <w:sz w:val="24"/>
          <w:highlight w:val="none"/>
          <w:u w:val="single"/>
          <w:lang w:val="zh-CN"/>
        </w:rPr>
        <w:t>承包人人员资格的特别规定：所有特殊工种人员均应持有关部门颁发的资质证书或上岗证上岗，并在上岗之前由监理工程师进行审查。</w:t>
      </w:r>
    </w:p>
    <w:p w14:paraId="7F02B603">
      <w:pPr>
        <w:autoSpaceDE w:val="0"/>
        <w:autoSpaceDN w:val="0"/>
        <w:adjustRightInd w:val="0"/>
        <w:spacing w:line="420" w:lineRule="exact"/>
        <w:ind w:firstLine="480"/>
        <w:rPr>
          <w:b/>
          <w:bCs/>
          <w:color w:val="auto"/>
          <w:sz w:val="24"/>
          <w:highlight w:val="none"/>
          <w:u w:val="single"/>
        </w:rPr>
      </w:pPr>
      <w:r>
        <w:rPr>
          <w:color w:val="auto"/>
          <w:sz w:val="24"/>
          <w:highlight w:val="none"/>
          <w:lang w:val="zh-CN"/>
        </w:rPr>
        <w:t xml:space="preserve">3.3.4 </w:t>
      </w:r>
      <w:r>
        <w:rPr>
          <w:rFonts w:hAnsi="宋体"/>
          <w:color w:val="auto"/>
          <w:sz w:val="24"/>
          <w:highlight w:val="none"/>
          <w:lang w:val="zh-CN"/>
        </w:rPr>
        <w:t>承包人主要施工管理人员离开施工现场的批准要求：</w:t>
      </w:r>
      <w:r>
        <w:rPr>
          <w:rFonts w:hAnsi="宋体"/>
          <w:b/>
          <w:bCs/>
          <w:color w:val="auto"/>
          <w:sz w:val="24"/>
          <w:highlight w:val="none"/>
          <w:u w:val="single"/>
          <w:lang w:val="zh-CN"/>
        </w:rPr>
        <w:t>发包人书面认可后方可离开。</w:t>
      </w:r>
    </w:p>
    <w:p w14:paraId="2A9F2284">
      <w:pPr>
        <w:autoSpaceDE w:val="0"/>
        <w:autoSpaceDN w:val="0"/>
        <w:adjustRightInd w:val="0"/>
        <w:spacing w:line="420" w:lineRule="exact"/>
        <w:ind w:firstLine="480"/>
        <w:rPr>
          <w:b/>
          <w:bCs/>
          <w:color w:val="auto"/>
          <w:sz w:val="24"/>
          <w:highlight w:val="none"/>
          <w:u w:val="single"/>
        </w:rPr>
      </w:pPr>
      <w:r>
        <w:rPr>
          <w:color w:val="auto"/>
          <w:sz w:val="24"/>
          <w:highlight w:val="none"/>
          <w:lang w:val="zh-CN"/>
        </w:rPr>
        <w:t>3.3.5</w:t>
      </w:r>
      <w:r>
        <w:rPr>
          <w:rFonts w:hAnsi="宋体"/>
          <w:color w:val="auto"/>
          <w:sz w:val="24"/>
          <w:highlight w:val="none"/>
          <w:lang w:val="zh-CN"/>
        </w:rPr>
        <w:t>承包人擅自更换主要施工管理人员的违约责任：</w:t>
      </w:r>
      <w:r>
        <w:rPr>
          <w:rFonts w:hAnsi="宋体"/>
          <w:b/>
          <w:bCs/>
          <w:color w:val="auto"/>
          <w:sz w:val="24"/>
          <w:highlight w:val="none"/>
          <w:u w:val="single"/>
          <w:lang w:val="zh-CN"/>
        </w:rPr>
        <w:t>在本工程竣工前，</w:t>
      </w:r>
      <w:r>
        <w:rPr>
          <w:rFonts w:hAnsi="宋体"/>
          <w:b/>
          <w:bCs/>
          <w:color w:val="auto"/>
          <w:sz w:val="24"/>
          <w:highlight w:val="none"/>
          <w:u w:val="single"/>
        </w:rPr>
        <w:t>施工员、安全员、质检员</w:t>
      </w:r>
      <w:r>
        <w:rPr>
          <w:rFonts w:hAnsi="宋体"/>
          <w:b/>
          <w:bCs/>
          <w:color w:val="auto"/>
          <w:sz w:val="24"/>
          <w:highlight w:val="none"/>
          <w:u w:val="single"/>
          <w:lang w:val="zh-CN"/>
        </w:rPr>
        <w:t>不得到其他工程兼职，否则，一经发现，视作违约，且每人次支付</w:t>
      </w:r>
      <w:r>
        <w:rPr>
          <w:rFonts w:hint="eastAsia" w:hAnsi="宋体"/>
          <w:b/>
          <w:bCs/>
          <w:color w:val="auto"/>
          <w:sz w:val="24"/>
          <w:highlight w:val="none"/>
          <w:u w:val="single"/>
          <w:lang w:val="en-US" w:eastAsia="zh-CN"/>
        </w:rPr>
        <w:t>0.5</w:t>
      </w:r>
      <w:r>
        <w:rPr>
          <w:rFonts w:hAnsi="宋体"/>
          <w:b/>
          <w:bCs/>
          <w:color w:val="auto"/>
          <w:sz w:val="24"/>
          <w:highlight w:val="none"/>
          <w:u w:val="single"/>
          <w:lang w:val="zh-CN"/>
        </w:rPr>
        <w:t>万元</w:t>
      </w:r>
      <w:r>
        <w:rPr>
          <w:b/>
          <w:bCs/>
          <w:color w:val="auto"/>
          <w:sz w:val="24"/>
          <w:highlight w:val="none"/>
          <w:u w:val="single"/>
          <w:lang w:val="zh-CN"/>
        </w:rPr>
        <w:t>/</w:t>
      </w:r>
      <w:r>
        <w:rPr>
          <w:rFonts w:hAnsi="宋体"/>
          <w:b/>
          <w:bCs/>
          <w:color w:val="auto"/>
          <w:sz w:val="24"/>
          <w:highlight w:val="none"/>
          <w:u w:val="single"/>
          <w:lang w:val="zh-CN"/>
        </w:rPr>
        <w:t>人</w:t>
      </w:r>
      <w:r>
        <w:rPr>
          <w:b/>
          <w:bCs/>
          <w:color w:val="auto"/>
          <w:sz w:val="24"/>
          <w:highlight w:val="none"/>
          <w:u w:val="single"/>
          <w:lang w:val="zh-CN"/>
        </w:rPr>
        <w:t>·</w:t>
      </w:r>
      <w:r>
        <w:rPr>
          <w:rFonts w:hAnsi="宋体"/>
          <w:b/>
          <w:bCs/>
          <w:color w:val="auto"/>
          <w:sz w:val="24"/>
          <w:highlight w:val="none"/>
          <w:u w:val="single"/>
          <w:lang w:val="zh-CN"/>
        </w:rPr>
        <w:t>次</w:t>
      </w:r>
      <w:r>
        <w:rPr>
          <w:rFonts w:hAnsi="宋体"/>
          <w:b/>
          <w:bCs/>
          <w:color w:val="auto"/>
          <w:sz w:val="24"/>
          <w:highlight w:val="none"/>
          <w:u w:val="single"/>
        </w:rPr>
        <w:t>的违约金</w:t>
      </w:r>
      <w:r>
        <w:rPr>
          <w:rFonts w:hAnsi="宋体"/>
          <w:b/>
          <w:bCs/>
          <w:color w:val="auto"/>
          <w:sz w:val="24"/>
          <w:highlight w:val="none"/>
          <w:u w:val="single"/>
          <w:lang w:val="zh-CN"/>
        </w:rPr>
        <w:t>。若擅自更换</w:t>
      </w:r>
      <w:r>
        <w:rPr>
          <w:rFonts w:hAnsi="宋体"/>
          <w:b/>
          <w:bCs/>
          <w:color w:val="auto"/>
          <w:sz w:val="24"/>
          <w:highlight w:val="none"/>
          <w:u w:val="single"/>
        </w:rPr>
        <w:t>施工员、安全员、质检员</w:t>
      </w:r>
      <w:r>
        <w:rPr>
          <w:rFonts w:hAnsi="宋体"/>
          <w:b/>
          <w:bCs/>
          <w:color w:val="auto"/>
          <w:sz w:val="24"/>
          <w:highlight w:val="none"/>
          <w:u w:val="single"/>
          <w:lang w:val="zh-CN"/>
        </w:rPr>
        <w:t>，每人次支付合</w:t>
      </w:r>
      <w:r>
        <w:rPr>
          <w:rFonts w:hint="eastAsia"/>
          <w:b/>
          <w:bCs/>
          <w:color w:val="auto"/>
          <w:sz w:val="24"/>
          <w:highlight w:val="none"/>
          <w:u w:val="single"/>
          <w:lang w:val="en-US" w:eastAsia="zh-CN"/>
        </w:rPr>
        <w:t>1</w:t>
      </w:r>
      <w:r>
        <w:rPr>
          <w:rFonts w:hAnsi="宋体"/>
          <w:b/>
          <w:bCs/>
          <w:color w:val="auto"/>
          <w:sz w:val="24"/>
          <w:highlight w:val="none"/>
          <w:u w:val="single"/>
          <w:lang w:val="zh-CN"/>
        </w:rPr>
        <w:t>万元</w:t>
      </w:r>
      <w:r>
        <w:rPr>
          <w:b/>
          <w:bCs/>
          <w:color w:val="auto"/>
          <w:sz w:val="24"/>
          <w:highlight w:val="none"/>
          <w:u w:val="single"/>
          <w:lang w:val="zh-CN"/>
        </w:rPr>
        <w:t>/</w:t>
      </w:r>
      <w:r>
        <w:rPr>
          <w:rFonts w:hAnsi="宋体"/>
          <w:b/>
          <w:bCs/>
          <w:color w:val="auto"/>
          <w:sz w:val="24"/>
          <w:highlight w:val="none"/>
          <w:u w:val="single"/>
          <w:lang w:val="zh-CN"/>
        </w:rPr>
        <w:t>人</w:t>
      </w:r>
      <w:r>
        <w:rPr>
          <w:b/>
          <w:bCs/>
          <w:color w:val="auto"/>
          <w:sz w:val="24"/>
          <w:highlight w:val="none"/>
          <w:u w:val="single"/>
          <w:lang w:val="zh-CN"/>
        </w:rPr>
        <w:t>·</w:t>
      </w:r>
      <w:r>
        <w:rPr>
          <w:rFonts w:hAnsi="宋体"/>
          <w:b/>
          <w:bCs/>
          <w:color w:val="auto"/>
          <w:sz w:val="24"/>
          <w:highlight w:val="none"/>
          <w:u w:val="single"/>
          <w:lang w:val="zh-CN"/>
        </w:rPr>
        <w:t>次</w:t>
      </w:r>
      <w:r>
        <w:rPr>
          <w:rFonts w:hAnsi="宋体"/>
          <w:b/>
          <w:bCs/>
          <w:color w:val="auto"/>
          <w:sz w:val="24"/>
          <w:highlight w:val="none"/>
          <w:u w:val="single"/>
        </w:rPr>
        <w:t>的违约金。</w:t>
      </w:r>
    </w:p>
    <w:p w14:paraId="57134299">
      <w:pPr>
        <w:autoSpaceDE w:val="0"/>
        <w:autoSpaceDN w:val="0"/>
        <w:adjustRightInd w:val="0"/>
        <w:spacing w:line="420" w:lineRule="exact"/>
        <w:ind w:firstLine="480"/>
        <w:rPr>
          <w:b/>
          <w:bCs/>
          <w:color w:val="auto"/>
          <w:sz w:val="24"/>
          <w:highlight w:val="none"/>
          <w:u w:val="single"/>
        </w:rPr>
      </w:pPr>
      <w:r>
        <w:rPr>
          <w:rFonts w:hAnsi="宋体"/>
          <w:color w:val="auto"/>
          <w:sz w:val="24"/>
          <w:highlight w:val="none"/>
          <w:lang w:val="zh-CN"/>
        </w:rPr>
        <w:t>承包人主要施工管理人员擅自离开施工现场的违约责任：</w:t>
      </w:r>
      <w:r>
        <w:rPr>
          <w:rFonts w:hAnsi="宋体"/>
          <w:b/>
          <w:bCs/>
          <w:color w:val="auto"/>
          <w:sz w:val="24"/>
          <w:highlight w:val="none"/>
          <w:u w:val="single"/>
        </w:rPr>
        <w:t>施工员、安全员、质检员</w:t>
      </w:r>
      <w:r>
        <w:rPr>
          <w:rFonts w:hAnsi="宋体"/>
          <w:b/>
          <w:bCs/>
          <w:color w:val="auto"/>
          <w:sz w:val="24"/>
          <w:highlight w:val="none"/>
          <w:u w:val="single"/>
          <w:lang w:val="zh-CN"/>
        </w:rPr>
        <w:t>每个月的出勤天数不少于</w:t>
      </w:r>
      <w:r>
        <w:rPr>
          <w:b/>
          <w:bCs/>
          <w:color w:val="auto"/>
          <w:sz w:val="24"/>
          <w:highlight w:val="none"/>
          <w:u w:val="single"/>
        </w:rPr>
        <w:t>25</w:t>
      </w:r>
      <w:r>
        <w:rPr>
          <w:rFonts w:hAnsi="宋体"/>
          <w:b/>
          <w:bCs/>
          <w:color w:val="auto"/>
          <w:sz w:val="24"/>
          <w:highlight w:val="none"/>
          <w:u w:val="single"/>
          <w:lang w:val="zh-CN"/>
        </w:rPr>
        <w:t>天，由总监理工程师负责考勤，每少出勤</w:t>
      </w:r>
      <w:r>
        <w:rPr>
          <w:b/>
          <w:bCs/>
          <w:color w:val="auto"/>
          <w:sz w:val="24"/>
          <w:highlight w:val="none"/>
          <w:u w:val="single"/>
        </w:rPr>
        <w:t>1</w:t>
      </w:r>
      <w:r>
        <w:rPr>
          <w:rFonts w:hAnsi="宋体"/>
          <w:b/>
          <w:bCs/>
          <w:color w:val="auto"/>
          <w:sz w:val="24"/>
          <w:highlight w:val="none"/>
          <w:u w:val="single"/>
          <w:lang w:val="zh-CN"/>
        </w:rPr>
        <w:t>天</w:t>
      </w:r>
      <w:r>
        <w:rPr>
          <w:rFonts w:hAnsi="宋体"/>
          <w:b/>
          <w:bCs/>
          <w:color w:val="auto"/>
          <w:sz w:val="24"/>
          <w:highlight w:val="none"/>
          <w:u w:val="single"/>
        </w:rPr>
        <w:t>支付</w:t>
      </w:r>
      <w:r>
        <w:rPr>
          <w:rFonts w:hint="eastAsia"/>
          <w:b/>
          <w:bCs/>
          <w:color w:val="auto"/>
          <w:sz w:val="24"/>
          <w:highlight w:val="none"/>
          <w:u w:val="single"/>
          <w:lang w:val="en-US" w:eastAsia="zh-CN"/>
        </w:rPr>
        <w:t>1</w:t>
      </w:r>
      <w:r>
        <w:rPr>
          <w:b/>
          <w:bCs/>
          <w:color w:val="auto"/>
          <w:sz w:val="24"/>
          <w:highlight w:val="none"/>
          <w:u w:val="single"/>
        </w:rPr>
        <w:t>00</w:t>
      </w:r>
      <w:r>
        <w:rPr>
          <w:rFonts w:hint="eastAsia"/>
          <w:b/>
          <w:bCs/>
          <w:color w:val="auto"/>
          <w:sz w:val="24"/>
          <w:highlight w:val="none"/>
          <w:u w:val="single"/>
          <w:lang w:val="en-US" w:eastAsia="zh-CN"/>
        </w:rPr>
        <w:t>0</w:t>
      </w:r>
      <w:r>
        <w:rPr>
          <w:rFonts w:hAnsi="宋体"/>
          <w:b/>
          <w:bCs/>
          <w:color w:val="auto"/>
          <w:sz w:val="24"/>
          <w:highlight w:val="none"/>
          <w:u w:val="single"/>
          <w:lang w:val="zh-CN"/>
        </w:rPr>
        <w:t>元</w:t>
      </w:r>
      <w:r>
        <w:rPr>
          <w:b/>
          <w:bCs/>
          <w:color w:val="auto"/>
          <w:sz w:val="24"/>
          <w:highlight w:val="none"/>
          <w:u w:val="single"/>
        </w:rPr>
        <w:t>/</w:t>
      </w:r>
      <w:r>
        <w:rPr>
          <w:rFonts w:hAnsi="宋体"/>
          <w:b/>
          <w:bCs/>
          <w:color w:val="auto"/>
          <w:sz w:val="24"/>
          <w:highlight w:val="none"/>
          <w:u w:val="single"/>
          <w:lang w:val="zh-CN"/>
        </w:rPr>
        <w:t>人</w:t>
      </w:r>
      <w:r>
        <w:rPr>
          <w:b/>
          <w:bCs/>
          <w:color w:val="auto"/>
          <w:sz w:val="24"/>
          <w:highlight w:val="none"/>
          <w:u w:val="single"/>
          <w:lang w:val="zh-CN"/>
        </w:rPr>
        <w:t>·</w:t>
      </w:r>
      <w:r>
        <w:rPr>
          <w:rFonts w:hAnsi="宋体"/>
          <w:b/>
          <w:bCs/>
          <w:color w:val="auto"/>
          <w:sz w:val="24"/>
          <w:highlight w:val="none"/>
          <w:u w:val="single"/>
          <w:lang w:val="zh-CN"/>
        </w:rPr>
        <w:t>次</w:t>
      </w:r>
      <w:r>
        <w:rPr>
          <w:rFonts w:hAnsi="宋体"/>
          <w:b/>
          <w:bCs/>
          <w:color w:val="auto"/>
          <w:sz w:val="24"/>
          <w:highlight w:val="none"/>
          <w:u w:val="single"/>
        </w:rPr>
        <w:t>的违约金</w:t>
      </w:r>
      <w:r>
        <w:rPr>
          <w:rFonts w:hAnsi="宋体"/>
          <w:b/>
          <w:bCs/>
          <w:color w:val="auto"/>
          <w:sz w:val="24"/>
          <w:highlight w:val="none"/>
          <w:u w:val="single"/>
          <w:lang w:val="zh-CN"/>
        </w:rPr>
        <w:t>。</w:t>
      </w:r>
    </w:p>
    <w:p w14:paraId="11F2E86C">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3.5 </w:t>
      </w:r>
      <w:r>
        <w:rPr>
          <w:rFonts w:hAnsi="宋体"/>
          <w:color w:val="auto"/>
          <w:sz w:val="24"/>
          <w:highlight w:val="none"/>
          <w:lang w:val="zh-CN"/>
        </w:rPr>
        <w:t>分包</w:t>
      </w:r>
    </w:p>
    <w:p w14:paraId="673A649E">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3.5.1 </w:t>
      </w:r>
      <w:r>
        <w:rPr>
          <w:rFonts w:hAnsi="宋体"/>
          <w:color w:val="auto"/>
          <w:sz w:val="24"/>
          <w:highlight w:val="none"/>
          <w:lang w:val="zh-CN"/>
        </w:rPr>
        <w:t>分包的一般约定</w:t>
      </w:r>
    </w:p>
    <w:p w14:paraId="50204095">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禁止分包的工程包括：</w:t>
      </w:r>
      <w:r>
        <w:rPr>
          <w:rFonts w:hAnsi="宋体"/>
          <w:color w:val="auto"/>
          <w:sz w:val="24"/>
          <w:highlight w:val="none"/>
          <w:u w:val="single"/>
        </w:rPr>
        <w:t>在履行合同过程中，承包人不得转包和分包，一经发现，发包人可以解除本合同，并不予退还全额履约保证金，并且已完成的工程量不予结算，所造成的责任与损失均由承包人承担。</w:t>
      </w:r>
    </w:p>
    <w:p w14:paraId="5CF3914C">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主体结构、关键性工作的范围：</w:t>
      </w:r>
      <w:r>
        <w:rPr>
          <w:color w:val="auto"/>
          <w:sz w:val="24"/>
          <w:highlight w:val="none"/>
          <w:u w:val="single"/>
          <w:lang w:val="zh-CN"/>
        </w:rPr>
        <w:t xml:space="preserve">  </w:t>
      </w:r>
      <w:r>
        <w:rPr>
          <w:b/>
          <w:bCs/>
          <w:color w:val="auto"/>
          <w:sz w:val="24"/>
          <w:highlight w:val="none"/>
          <w:u w:val="single"/>
        </w:rPr>
        <w:t xml:space="preserve">/ </w:t>
      </w:r>
      <w:r>
        <w:rPr>
          <w:rFonts w:hAnsi="宋体"/>
          <w:color w:val="auto"/>
          <w:sz w:val="24"/>
          <w:highlight w:val="none"/>
          <w:u w:val="single"/>
          <w:lang w:val="zh-CN"/>
        </w:rPr>
        <w:t>。</w:t>
      </w:r>
    </w:p>
    <w:p w14:paraId="54F6A123">
      <w:pPr>
        <w:autoSpaceDE w:val="0"/>
        <w:autoSpaceDN w:val="0"/>
        <w:adjustRightInd w:val="0"/>
        <w:spacing w:line="420" w:lineRule="exact"/>
        <w:ind w:firstLine="480"/>
        <w:rPr>
          <w:color w:val="auto"/>
          <w:sz w:val="24"/>
          <w:highlight w:val="none"/>
          <w:lang w:val="zh-CN"/>
        </w:rPr>
      </w:pPr>
      <w:r>
        <w:rPr>
          <w:color w:val="auto"/>
          <w:sz w:val="24"/>
          <w:highlight w:val="none"/>
          <w:lang w:val="zh-CN"/>
        </w:rPr>
        <w:t>3.5.2</w:t>
      </w:r>
      <w:r>
        <w:rPr>
          <w:rFonts w:hAnsi="宋体"/>
          <w:color w:val="auto"/>
          <w:sz w:val="24"/>
          <w:highlight w:val="none"/>
          <w:lang w:val="zh-CN"/>
        </w:rPr>
        <w:t>分包的确定</w:t>
      </w:r>
    </w:p>
    <w:p w14:paraId="1F3B5B72">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允许分包的专业工程包括：</w:t>
      </w:r>
      <w:r>
        <w:rPr>
          <w:color w:val="auto"/>
          <w:sz w:val="24"/>
          <w:highlight w:val="none"/>
          <w:u w:val="single"/>
          <w:lang w:val="zh-CN"/>
        </w:rPr>
        <w:t xml:space="preserve">   </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638074DA">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其他关于分包的约定：</w:t>
      </w:r>
      <w:r>
        <w:rPr>
          <w:color w:val="auto"/>
          <w:sz w:val="24"/>
          <w:highlight w:val="none"/>
          <w:u w:val="single"/>
          <w:lang w:val="zh-CN"/>
        </w:rPr>
        <w:t xml:space="preserve">  </w:t>
      </w:r>
      <w:r>
        <w:rPr>
          <w:b/>
          <w:bCs/>
          <w:color w:val="auto"/>
          <w:sz w:val="24"/>
          <w:highlight w:val="none"/>
          <w:u w:val="single"/>
        </w:rPr>
        <w:t xml:space="preserve"> / </w:t>
      </w:r>
      <w:r>
        <w:rPr>
          <w:color w:val="auto"/>
          <w:sz w:val="24"/>
          <w:highlight w:val="none"/>
          <w:u w:val="single"/>
          <w:lang w:val="zh-CN"/>
        </w:rPr>
        <w:t xml:space="preserve">  </w:t>
      </w:r>
      <w:r>
        <w:rPr>
          <w:rFonts w:hAnsi="宋体"/>
          <w:color w:val="auto"/>
          <w:sz w:val="24"/>
          <w:highlight w:val="none"/>
          <w:lang w:val="zh-CN"/>
        </w:rPr>
        <w:t>。</w:t>
      </w:r>
    </w:p>
    <w:p w14:paraId="759E579B">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3.5.4 </w:t>
      </w:r>
      <w:r>
        <w:rPr>
          <w:rFonts w:hAnsi="宋体"/>
          <w:color w:val="auto"/>
          <w:sz w:val="24"/>
          <w:highlight w:val="none"/>
          <w:lang w:val="zh-CN"/>
        </w:rPr>
        <w:t>分包合同价款</w:t>
      </w:r>
    </w:p>
    <w:p w14:paraId="52DA945A">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关于分包合同价款支付的约定：</w:t>
      </w:r>
      <w:r>
        <w:rPr>
          <w:color w:val="auto"/>
          <w:sz w:val="24"/>
          <w:highlight w:val="none"/>
          <w:u w:val="single"/>
          <w:lang w:val="zh-CN"/>
        </w:rPr>
        <w:t xml:space="preserve">   </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443EC302">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3.6 </w:t>
      </w:r>
      <w:r>
        <w:rPr>
          <w:rFonts w:hAnsi="宋体"/>
          <w:color w:val="auto"/>
          <w:sz w:val="24"/>
          <w:highlight w:val="none"/>
          <w:lang w:val="zh-CN"/>
        </w:rPr>
        <w:t>工程照管与成品、半成品保护</w:t>
      </w:r>
    </w:p>
    <w:p w14:paraId="184445AA">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承包人负责照管工程及工程相关的材料、工程设备的起始时间：</w:t>
      </w:r>
      <w:r>
        <w:rPr>
          <w:color w:val="auto"/>
          <w:sz w:val="24"/>
          <w:highlight w:val="none"/>
          <w:u w:val="single"/>
          <w:lang w:val="zh-CN"/>
        </w:rPr>
        <w:t xml:space="preserve"> </w:t>
      </w:r>
      <w:r>
        <w:rPr>
          <w:rFonts w:hAnsi="宋体"/>
          <w:b/>
          <w:bCs/>
          <w:color w:val="auto"/>
          <w:sz w:val="24"/>
          <w:highlight w:val="none"/>
          <w:u w:val="single"/>
          <w:lang w:val="zh-CN"/>
        </w:rPr>
        <w:t>按通用条款</w:t>
      </w:r>
      <w:r>
        <w:rPr>
          <w:color w:val="auto"/>
          <w:sz w:val="24"/>
          <w:highlight w:val="none"/>
          <w:u w:val="single"/>
          <w:lang w:val="zh-CN"/>
        </w:rPr>
        <w:t xml:space="preserve"> </w:t>
      </w:r>
      <w:r>
        <w:rPr>
          <w:rFonts w:hAnsi="宋体"/>
          <w:color w:val="auto"/>
          <w:sz w:val="24"/>
          <w:highlight w:val="none"/>
          <w:lang w:val="zh-CN"/>
        </w:rPr>
        <w:t>。</w:t>
      </w:r>
    </w:p>
    <w:p w14:paraId="566B8061">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3.7 </w:t>
      </w:r>
      <w:r>
        <w:rPr>
          <w:rFonts w:hAnsi="宋体"/>
          <w:color w:val="auto"/>
          <w:sz w:val="24"/>
          <w:highlight w:val="none"/>
          <w:lang w:val="zh-CN"/>
        </w:rPr>
        <w:t>履约担保</w:t>
      </w:r>
    </w:p>
    <w:p w14:paraId="645EBC68">
      <w:pPr>
        <w:autoSpaceDE w:val="0"/>
        <w:autoSpaceDN w:val="0"/>
        <w:adjustRightInd w:val="0"/>
        <w:spacing w:line="420" w:lineRule="exact"/>
        <w:ind w:firstLine="480"/>
        <w:rPr>
          <w:b/>
          <w:bCs/>
          <w:color w:val="auto"/>
          <w:sz w:val="24"/>
          <w:highlight w:val="none"/>
          <w:u w:val="single"/>
          <w:lang w:val="zh-CN"/>
        </w:rPr>
      </w:pPr>
      <w:r>
        <w:rPr>
          <w:rFonts w:hAnsi="宋体"/>
          <w:color w:val="auto"/>
          <w:sz w:val="24"/>
          <w:highlight w:val="none"/>
          <w:lang w:val="zh-CN"/>
        </w:rPr>
        <w:t>承包人是否提供履约担保：</w:t>
      </w:r>
      <w:r>
        <w:rPr>
          <w:b/>
          <w:bCs/>
          <w:color w:val="auto"/>
          <w:sz w:val="24"/>
          <w:highlight w:val="none"/>
          <w:u w:val="single"/>
          <w:lang w:val="zh-CN"/>
        </w:rPr>
        <w:t xml:space="preserve">  </w:t>
      </w:r>
      <w:r>
        <w:rPr>
          <w:rFonts w:hAnsi="宋体"/>
          <w:b/>
          <w:bCs/>
          <w:color w:val="auto"/>
          <w:sz w:val="24"/>
          <w:highlight w:val="none"/>
          <w:u w:val="single"/>
          <w:lang w:val="zh-CN"/>
        </w:rPr>
        <w:t>提供</w:t>
      </w:r>
      <w:r>
        <w:rPr>
          <w:b/>
          <w:bCs/>
          <w:color w:val="auto"/>
          <w:sz w:val="24"/>
          <w:highlight w:val="none"/>
          <w:u w:val="single"/>
          <w:lang w:val="zh-CN"/>
        </w:rPr>
        <w:t xml:space="preserve">  </w:t>
      </w:r>
      <w:r>
        <w:rPr>
          <w:rFonts w:hAnsi="宋体"/>
          <w:b/>
          <w:bCs/>
          <w:color w:val="auto"/>
          <w:sz w:val="24"/>
          <w:highlight w:val="none"/>
          <w:u w:val="single"/>
          <w:lang w:val="zh-CN"/>
        </w:rPr>
        <w:t>。</w:t>
      </w:r>
    </w:p>
    <w:p w14:paraId="27F07F2E">
      <w:pPr>
        <w:autoSpaceDE w:val="0"/>
        <w:autoSpaceDN w:val="0"/>
        <w:adjustRightInd w:val="0"/>
        <w:spacing w:line="420" w:lineRule="exact"/>
        <w:ind w:firstLine="480"/>
        <w:rPr>
          <w:b/>
          <w:bCs/>
          <w:color w:val="auto"/>
          <w:sz w:val="24"/>
          <w:highlight w:val="none"/>
          <w:u w:val="single"/>
          <w:lang w:val="zh-CN"/>
        </w:rPr>
      </w:pPr>
      <w:r>
        <w:rPr>
          <w:rFonts w:hAnsi="宋体"/>
          <w:color w:val="auto"/>
          <w:sz w:val="24"/>
          <w:highlight w:val="none"/>
          <w:lang w:val="zh-CN"/>
        </w:rPr>
        <w:t>承包人提供履约担保的形式、金额及期限：</w:t>
      </w:r>
      <w:r>
        <w:rPr>
          <w:rFonts w:hAnsi="宋体"/>
          <w:b/>
          <w:bCs/>
          <w:color w:val="auto"/>
          <w:sz w:val="24"/>
          <w:highlight w:val="none"/>
          <w:u w:val="single"/>
          <w:lang w:val="zh-CN"/>
        </w:rPr>
        <w:t>担保的形式为银行转账或银行保函</w:t>
      </w:r>
      <w:r>
        <w:rPr>
          <w:rFonts w:hint="eastAsia" w:hAnsi="宋体"/>
          <w:b/>
          <w:bCs/>
          <w:color w:val="auto"/>
          <w:sz w:val="24"/>
          <w:highlight w:val="none"/>
          <w:u w:val="single"/>
          <w:lang w:val="en-US" w:eastAsia="zh-CN"/>
        </w:rPr>
        <w:t>等形式</w:t>
      </w:r>
      <w:r>
        <w:rPr>
          <w:rFonts w:hAnsi="宋体"/>
          <w:b/>
          <w:bCs/>
          <w:color w:val="auto"/>
          <w:sz w:val="24"/>
          <w:highlight w:val="none"/>
          <w:u w:val="single"/>
          <w:lang w:val="zh-CN"/>
        </w:rPr>
        <w:t>。</w:t>
      </w:r>
    </w:p>
    <w:p w14:paraId="5D852D83">
      <w:pPr>
        <w:autoSpaceDE w:val="0"/>
        <w:autoSpaceDN w:val="0"/>
        <w:adjustRightInd w:val="0"/>
        <w:spacing w:line="420" w:lineRule="exact"/>
        <w:ind w:firstLine="480"/>
        <w:rPr>
          <w:b/>
          <w:bCs/>
          <w:color w:val="auto"/>
          <w:sz w:val="24"/>
          <w:highlight w:val="none"/>
          <w:u w:val="single"/>
          <w:lang w:val="zh-CN"/>
        </w:rPr>
      </w:pPr>
      <w:r>
        <w:rPr>
          <w:rFonts w:hAnsi="宋体"/>
          <w:b/>
          <w:bCs/>
          <w:color w:val="auto"/>
          <w:sz w:val="24"/>
          <w:highlight w:val="none"/>
          <w:u w:val="single"/>
          <w:lang w:val="zh-CN"/>
        </w:rPr>
        <w:t>①承包人提供的履约保证金为合同总价的</w:t>
      </w:r>
      <w:r>
        <w:rPr>
          <w:rFonts w:hint="eastAsia"/>
          <w:b/>
          <w:bCs/>
          <w:color w:val="auto"/>
          <w:sz w:val="24"/>
          <w:highlight w:val="none"/>
          <w:u w:val="single"/>
          <w:lang w:val="en-US" w:eastAsia="zh-CN"/>
        </w:rPr>
        <w:t>8</w:t>
      </w:r>
      <w:r>
        <w:rPr>
          <w:b/>
          <w:bCs/>
          <w:color w:val="auto"/>
          <w:sz w:val="24"/>
          <w:highlight w:val="none"/>
          <w:u w:val="single"/>
          <w:lang w:val="zh-CN"/>
        </w:rPr>
        <w:t>%</w:t>
      </w:r>
      <w:r>
        <w:rPr>
          <w:rFonts w:hAnsi="宋体"/>
          <w:b/>
          <w:bCs/>
          <w:color w:val="auto"/>
          <w:sz w:val="24"/>
          <w:highlight w:val="none"/>
          <w:u w:val="single"/>
          <w:lang w:val="zh-CN"/>
        </w:rPr>
        <w:t>，其中：工期保证金为</w:t>
      </w:r>
      <w:r>
        <w:rPr>
          <w:b/>
          <w:bCs/>
          <w:color w:val="auto"/>
          <w:sz w:val="24"/>
          <w:highlight w:val="none"/>
          <w:u w:val="single"/>
          <w:lang w:val="zh-CN"/>
        </w:rPr>
        <w:t xml:space="preserve"> </w:t>
      </w:r>
      <w:r>
        <w:rPr>
          <w:rFonts w:hint="eastAsia"/>
          <w:b/>
          <w:bCs/>
          <w:color w:val="auto"/>
          <w:sz w:val="24"/>
          <w:highlight w:val="none"/>
          <w:u w:val="single"/>
          <w:lang w:val="en-US" w:eastAsia="zh-CN"/>
        </w:rPr>
        <w:t>2</w:t>
      </w:r>
      <w:r>
        <w:rPr>
          <w:b/>
          <w:bCs/>
          <w:color w:val="auto"/>
          <w:sz w:val="24"/>
          <w:highlight w:val="none"/>
          <w:u w:val="single"/>
          <w:lang w:val="zh-CN"/>
        </w:rPr>
        <w:t>%</w:t>
      </w:r>
      <w:r>
        <w:rPr>
          <w:rFonts w:hAnsi="宋体"/>
          <w:b/>
          <w:bCs/>
          <w:color w:val="auto"/>
          <w:sz w:val="24"/>
          <w:highlight w:val="none"/>
          <w:u w:val="single"/>
          <w:lang w:val="zh-CN"/>
        </w:rPr>
        <w:t>，质量保证金为</w:t>
      </w:r>
      <w:r>
        <w:rPr>
          <w:rFonts w:hint="eastAsia"/>
          <w:b/>
          <w:bCs/>
          <w:color w:val="auto"/>
          <w:sz w:val="24"/>
          <w:highlight w:val="none"/>
          <w:u w:val="single"/>
          <w:lang w:val="en-US" w:eastAsia="zh-CN"/>
        </w:rPr>
        <w:t>2</w:t>
      </w:r>
      <w:r>
        <w:rPr>
          <w:b/>
          <w:bCs/>
          <w:color w:val="auto"/>
          <w:sz w:val="24"/>
          <w:highlight w:val="none"/>
          <w:u w:val="single"/>
          <w:lang w:val="zh-CN"/>
        </w:rPr>
        <w:t>%</w:t>
      </w:r>
      <w:r>
        <w:rPr>
          <w:rFonts w:hAnsi="宋体"/>
          <w:b/>
          <w:bCs/>
          <w:color w:val="auto"/>
          <w:sz w:val="24"/>
          <w:highlight w:val="none"/>
          <w:u w:val="single"/>
          <w:lang w:val="zh-CN"/>
        </w:rPr>
        <w:t>，安全生产、文明施工为</w:t>
      </w:r>
      <w:r>
        <w:rPr>
          <w:b/>
          <w:bCs/>
          <w:color w:val="auto"/>
          <w:sz w:val="24"/>
          <w:highlight w:val="none"/>
          <w:u w:val="single"/>
        </w:rPr>
        <w:t>2</w:t>
      </w:r>
      <w:r>
        <w:rPr>
          <w:b/>
          <w:bCs/>
          <w:color w:val="auto"/>
          <w:sz w:val="24"/>
          <w:highlight w:val="none"/>
          <w:u w:val="single"/>
          <w:lang w:val="zh-CN"/>
        </w:rPr>
        <w:t>%</w:t>
      </w:r>
      <w:r>
        <w:rPr>
          <w:rFonts w:hAnsi="宋体"/>
          <w:b/>
          <w:bCs/>
          <w:color w:val="auto"/>
          <w:sz w:val="24"/>
          <w:highlight w:val="none"/>
          <w:u w:val="single"/>
          <w:lang w:val="zh-CN"/>
        </w:rPr>
        <w:t>，项目负责人等管理人员在岗保证金为</w:t>
      </w:r>
      <w:r>
        <w:rPr>
          <w:b/>
          <w:bCs/>
          <w:color w:val="auto"/>
          <w:sz w:val="24"/>
          <w:highlight w:val="none"/>
          <w:u w:val="single"/>
          <w:lang w:val="zh-CN"/>
        </w:rPr>
        <w:t>1%</w:t>
      </w:r>
      <w:r>
        <w:rPr>
          <w:rFonts w:hAnsi="宋体"/>
          <w:b/>
          <w:bCs/>
          <w:color w:val="auto"/>
          <w:sz w:val="24"/>
          <w:highlight w:val="none"/>
          <w:u w:val="single"/>
          <w:lang w:val="zh-CN"/>
        </w:rPr>
        <w:t>，资料保证金为</w:t>
      </w:r>
      <w:r>
        <w:rPr>
          <w:b/>
          <w:bCs/>
          <w:color w:val="auto"/>
          <w:sz w:val="24"/>
          <w:highlight w:val="none"/>
          <w:u w:val="single"/>
          <w:lang w:val="zh-CN"/>
        </w:rPr>
        <w:t>1%</w:t>
      </w:r>
      <w:r>
        <w:rPr>
          <w:rFonts w:hAnsi="宋体"/>
          <w:b/>
          <w:bCs/>
          <w:color w:val="auto"/>
          <w:sz w:val="24"/>
          <w:highlight w:val="none"/>
          <w:u w:val="single"/>
          <w:lang w:val="zh-CN"/>
        </w:rPr>
        <w:t>。</w:t>
      </w:r>
    </w:p>
    <w:p w14:paraId="46265800">
      <w:pPr>
        <w:autoSpaceDE w:val="0"/>
        <w:autoSpaceDN w:val="0"/>
        <w:adjustRightInd w:val="0"/>
        <w:spacing w:line="420" w:lineRule="exact"/>
        <w:ind w:firstLine="480"/>
        <w:rPr>
          <w:rFonts w:hint="eastAsia" w:hAnsi="宋体"/>
          <w:b/>
          <w:bCs/>
          <w:color w:val="auto"/>
          <w:sz w:val="24"/>
          <w:highlight w:val="none"/>
          <w:u w:val="single"/>
          <w:lang w:val="zh-CN"/>
        </w:rPr>
      </w:pPr>
      <w:r>
        <w:rPr>
          <w:rFonts w:hint="eastAsia" w:hAnsi="宋体"/>
          <w:b/>
          <w:bCs/>
          <w:color w:val="auto"/>
          <w:sz w:val="24"/>
          <w:highlight w:val="none"/>
          <w:u w:val="single"/>
          <w:lang w:val="zh-CN"/>
        </w:rPr>
        <w:t>农民工工资保证金的金额：本工程中标单位需在合同签订之日起 20个工作日内按规定缴纳农民工工资保证金，此费用不包含在履约保证金中，缴纳金频按照市区相关文件执行，无需缴纳或减少缴纳的中标单位自行提供相关证明材料，其余执行相关文件最高标准。</w:t>
      </w:r>
    </w:p>
    <w:p w14:paraId="35EC5A62">
      <w:pPr>
        <w:autoSpaceDE w:val="0"/>
        <w:autoSpaceDN w:val="0"/>
        <w:adjustRightInd w:val="0"/>
        <w:spacing w:line="420" w:lineRule="exact"/>
        <w:ind w:firstLine="480"/>
        <w:rPr>
          <w:b/>
          <w:bCs/>
          <w:color w:val="auto"/>
          <w:sz w:val="24"/>
          <w:highlight w:val="none"/>
          <w:u w:val="single"/>
          <w:lang w:val="zh-CN"/>
        </w:rPr>
      </w:pPr>
      <w:r>
        <w:rPr>
          <w:rFonts w:hAnsi="宋体"/>
          <w:b/>
          <w:bCs/>
          <w:color w:val="auto"/>
          <w:sz w:val="24"/>
          <w:highlight w:val="none"/>
          <w:u w:val="single"/>
          <w:lang w:val="zh-CN"/>
        </w:rPr>
        <w:t>②本合同约定的工期、质量、安全文明施工履约担保在相应的履约全部考核结束后一个月内无息退还。管理人员到位、资料保证金统一进行考核，待所有工程全部考核结束后无息退还。</w:t>
      </w:r>
    </w:p>
    <w:p w14:paraId="639F8BA4">
      <w:pPr>
        <w:autoSpaceDE w:val="0"/>
        <w:autoSpaceDN w:val="0"/>
        <w:adjustRightInd w:val="0"/>
        <w:spacing w:line="420" w:lineRule="exact"/>
        <w:ind w:firstLine="480"/>
        <w:rPr>
          <w:b/>
          <w:bCs/>
          <w:color w:val="auto"/>
          <w:sz w:val="24"/>
          <w:highlight w:val="none"/>
          <w:u w:val="single"/>
          <w:lang w:val="zh-CN"/>
        </w:rPr>
      </w:pPr>
      <w:r>
        <w:rPr>
          <w:rFonts w:hAnsi="宋体"/>
          <w:b/>
          <w:bCs/>
          <w:color w:val="auto"/>
          <w:sz w:val="24"/>
          <w:highlight w:val="none"/>
          <w:u w:val="single"/>
          <w:lang w:val="zh-CN"/>
        </w:rPr>
        <w:t>③如达不到本合同约定的验收标准，质量履约保证金不予退还，同时必须在规定期限内整改到位，否则已完合格工程量按</w:t>
      </w:r>
      <w:r>
        <w:rPr>
          <w:b/>
          <w:bCs/>
          <w:color w:val="auto"/>
          <w:sz w:val="24"/>
          <w:highlight w:val="none"/>
          <w:u w:val="single"/>
          <w:lang w:val="zh-CN"/>
        </w:rPr>
        <w:t>60%</w:t>
      </w:r>
      <w:r>
        <w:rPr>
          <w:rFonts w:hAnsi="宋体"/>
          <w:b/>
          <w:bCs/>
          <w:color w:val="auto"/>
          <w:sz w:val="24"/>
          <w:highlight w:val="none"/>
          <w:u w:val="single"/>
          <w:lang w:val="zh-CN"/>
        </w:rPr>
        <w:t>计算。</w:t>
      </w:r>
    </w:p>
    <w:p w14:paraId="3D22C0D6">
      <w:pPr>
        <w:autoSpaceDE w:val="0"/>
        <w:autoSpaceDN w:val="0"/>
        <w:adjustRightInd w:val="0"/>
        <w:spacing w:line="420" w:lineRule="exact"/>
        <w:rPr>
          <w:color w:val="auto"/>
          <w:sz w:val="24"/>
          <w:highlight w:val="none"/>
          <w:u w:val="single"/>
          <w:lang w:val="zh-CN"/>
        </w:rPr>
      </w:pPr>
      <w:r>
        <w:rPr>
          <w:color w:val="auto"/>
          <w:sz w:val="24"/>
          <w:highlight w:val="none"/>
          <w:lang w:val="zh-CN"/>
        </w:rPr>
        <w:t xml:space="preserve">4. </w:t>
      </w:r>
      <w:r>
        <w:rPr>
          <w:rFonts w:hAnsi="宋体"/>
          <w:color w:val="auto"/>
          <w:sz w:val="24"/>
          <w:highlight w:val="none"/>
          <w:lang w:val="zh-CN"/>
        </w:rPr>
        <w:t>监理人</w:t>
      </w:r>
    </w:p>
    <w:p w14:paraId="0F4787D7">
      <w:pPr>
        <w:autoSpaceDE w:val="0"/>
        <w:autoSpaceDN w:val="0"/>
        <w:adjustRightInd w:val="0"/>
        <w:spacing w:line="420" w:lineRule="exact"/>
        <w:ind w:firstLine="480"/>
        <w:rPr>
          <w:color w:val="auto"/>
          <w:sz w:val="24"/>
          <w:highlight w:val="none"/>
          <w:lang w:val="zh-CN"/>
        </w:rPr>
      </w:pPr>
      <w:r>
        <w:rPr>
          <w:color w:val="auto"/>
          <w:sz w:val="24"/>
          <w:highlight w:val="none"/>
          <w:lang w:val="zh-CN"/>
        </w:rPr>
        <w:t>4.1</w:t>
      </w:r>
      <w:r>
        <w:rPr>
          <w:rFonts w:hAnsi="宋体"/>
          <w:color w:val="auto"/>
          <w:sz w:val="24"/>
          <w:highlight w:val="none"/>
          <w:lang w:val="zh-CN"/>
        </w:rPr>
        <w:t>监理人的一般规定</w:t>
      </w:r>
    </w:p>
    <w:p w14:paraId="57B88905">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关于监理人的监理内容：</w:t>
      </w:r>
      <w:r>
        <w:rPr>
          <w:color w:val="auto"/>
          <w:sz w:val="24"/>
          <w:highlight w:val="none"/>
          <w:u w:val="single"/>
          <w:lang w:val="zh-CN"/>
        </w:rPr>
        <w:t xml:space="preserve">   </w:t>
      </w:r>
      <w:r>
        <w:rPr>
          <w:rFonts w:hAnsi="宋体"/>
          <w:b/>
          <w:bCs/>
          <w:color w:val="auto"/>
          <w:sz w:val="24"/>
          <w:highlight w:val="none"/>
          <w:u w:val="single"/>
          <w:lang w:val="zh-CN"/>
        </w:rPr>
        <w:t>见监理合同</w:t>
      </w:r>
      <w:r>
        <w:rPr>
          <w:color w:val="auto"/>
          <w:sz w:val="24"/>
          <w:highlight w:val="none"/>
          <w:u w:val="single"/>
          <w:lang w:val="zh-CN"/>
        </w:rPr>
        <w:t xml:space="preserve">  </w:t>
      </w:r>
      <w:r>
        <w:rPr>
          <w:rFonts w:hAnsi="宋体"/>
          <w:color w:val="auto"/>
          <w:sz w:val="24"/>
          <w:highlight w:val="none"/>
          <w:lang w:val="zh-CN"/>
        </w:rPr>
        <w:t>。</w:t>
      </w:r>
    </w:p>
    <w:p w14:paraId="3E96A268">
      <w:pPr>
        <w:autoSpaceDE w:val="0"/>
        <w:autoSpaceDN w:val="0"/>
        <w:adjustRightInd w:val="0"/>
        <w:spacing w:line="420" w:lineRule="exact"/>
        <w:ind w:firstLine="480"/>
        <w:rPr>
          <w:b/>
          <w:bCs/>
          <w:color w:val="auto"/>
          <w:sz w:val="24"/>
          <w:highlight w:val="none"/>
          <w:u w:val="single"/>
        </w:rPr>
      </w:pPr>
      <w:r>
        <w:rPr>
          <w:rFonts w:hAnsi="宋体"/>
          <w:color w:val="auto"/>
          <w:sz w:val="24"/>
          <w:highlight w:val="none"/>
          <w:lang w:val="zh-CN"/>
        </w:rPr>
        <w:t>关于监理人的监理权限：</w:t>
      </w:r>
      <w:r>
        <w:rPr>
          <w:rFonts w:hAnsi="宋体"/>
          <w:b/>
          <w:bCs/>
          <w:color w:val="auto"/>
          <w:sz w:val="24"/>
          <w:highlight w:val="none"/>
          <w:u w:val="single"/>
          <w:lang w:val="zh-CN"/>
        </w:rPr>
        <w:t>对工程质量、进度、投资三大控制，对安全生产、文明施工、信息管理、组织协调施工现场和各方关系</w:t>
      </w:r>
      <w:r>
        <w:rPr>
          <w:b/>
          <w:bCs/>
          <w:color w:val="auto"/>
          <w:sz w:val="24"/>
          <w:highlight w:val="none"/>
          <w:u w:val="single"/>
        </w:rPr>
        <w:t xml:space="preserve"> </w:t>
      </w:r>
      <w:r>
        <w:rPr>
          <w:rFonts w:hAnsi="宋体"/>
          <w:b/>
          <w:bCs/>
          <w:color w:val="auto"/>
          <w:sz w:val="24"/>
          <w:highlight w:val="none"/>
          <w:u w:val="single"/>
          <w:lang w:val="zh-CN"/>
        </w:rPr>
        <w:t>，以及《委托监理合同》内发包人委托的职权。需要取得发包人批准才能行使的职权：工程开工、停工令，工程款支付以及其它超出发包人授权之外的职权。</w:t>
      </w:r>
    </w:p>
    <w:p w14:paraId="547F2A64">
      <w:pPr>
        <w:autoSpaceDE w:val="0"/>
        <w:autoSpaceDN w:val="0"/>
        <w:adjustRightInd w:val="0"/>
        <w:spacing w:line="420" w:lineRule="exact"/>
        <w:ind w:firstLine="480"/>
        <w:rPr>
          <w:b/>
          <w:color w:val="auto"/>
          <w:sz w:val="24"/>
          <w:highlight w:val="none"/>
          <w:lang w:val="zh-CN"/>
        </w:rPr>
      </w:pPr>
      <w:r>
        <w:rPr>
          <w:rFonts w:hAnsi="宋体"/>
          <w:b/>
          <w:color w:val="auto"/>
          <w:sz w:val="24"/>
          <w:highlight w:val="none"/>
          <w:lang w:val="zh-CN"/>
        </w:rPr>
        <w:t>关于监理人在施工现场的办公场所、生活场所的提供和费用承担的约定：</w:t>
      </w:r>
      <w:r>
        <w:rPr>
          <w:rFonts w:hAnsi="宋体"/>
          <w:b/>
          <w:bCs/>
          <w:color w:val="auto"/>
          <w:sz w:val="24"/>
          <w:highlight w:val="none"/>
          <w:u w:val="single"/>
          <w:lang w:val="zh-CN"/>
        </w:rPr>
        <w:t>无需提供</w:t>
      </w:r>
      <w:r>
        <w:rPr>
          <w:rFonts w:hAnsi="宋体"/>
          <w:b/>
          <w:color w:val="auto"/>
          <w:sz w:val="24"/>
          <w:highlight w:val="none"/>
          <w:lang w:val="zh-CN"/>
        </w:rPr>
        <w:t>。</w:t>
      </w:r>
    </w:p>
    <w:p w14:paraId="4C2CD54D">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4.2 </w:t>
      </w:r>
      <w:r>
        <w:rPr>
          <w:rFonts w:hAnsi="宋体"/>
          <w:color w:val="auto"/>
          <w:sz w:val="24"/>
          <w:highlight w:val="none"/>
          <w:lang w:val="zh-CN"/>
        </w:rPr>
        <w:t>监理人员</w:t>
      </w:r>
    </w:p>
    <w:p w14:paraId="3D815A59">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总监理工程师：</w:t>
      </w:r>
    </w:p>
    <w:p w14:paraId="10A31DED">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姓</w:t>
      </w:r>
      <w:r>
        <w:rPr>
          <w:color w:val="auto"/>
          <w:sz w:val="24"/>
          <w:highlight w:val="none"/>
          <w:lang w:val="zh-CN"/>
        </w:rPr>
        <w:t xml:space="preserve">    </w:t>
      </w:r>
      <w:r>
        <w:rPr>
          <w:rFonts w:hAnsi="宋体"/>
          <w:color w:val="auto"/>
          <w:sz w:val="24"/>
          <w:highlight w:val="none"/>
          <w:lang w:val="zh-CN"/>
        </w:rPr>
        <w:t>名：</w:t>
      </w:r>
      <w:r>
        <w:rPr>
          <w:color w:val="auto"/>
          <w:sz w:val="24"/>
          <w:highlight w:val="none"/>
          <w:u w:val="single"/>
          <w:lang w:val="zh-CN"/>
        </w:rPr>
        <w:t xml:space="preserve">                        </w:t>
      </w:r>
      <w:r>
        <w:rPr>
          <w:rFonts w:hAnsi="宋体"/>
          <w:color w:val="auto"/>
          <w:sz w:val="24"/>
          <w:highlight w:val="none"/>
          <w:lang w:val="zh-CN"/>
        </w:rPr>
        <w:t>；</w:t>
      </w:r>
    </w:p>
    <w:p w14:paraId="2F77EC75">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职</w:t>
      </w:r>
      <w:r>
        <w:rPr>
          <w:color w:val="auto"/>
          <w:sz w:val="24"/>
          <w:highlight w:val="none"/>
          <w:lang w:val="zh-CN"/>
        </w:rPr>
        <w:t xml:space="preserve">    </w:t>
      </w:r>
      <w:r>
        <w:rPr>
          <w:rFonts w:hAnsi="宋体"/>
          <w:color w:val="auto"/>
          <w:sz w:val="24"/>
          <w:highlight w:val="none"/>
          <w:lang w:val="zh-CN"/>
        </w:rPr>
        <w:t>务：</w:t>
      </w:r>
      <w:r>
        <w:rPr>
          <w:color w:val="auto"/>
          <w:sz w:val="24"/>
          <w:highlight w:val="none"/>
          <w:u w:val="single"/>
          <w:lang w:val="zh-CN"/>
        </w:rPr>
        <w:t xml:space="preserve">                        </w:t>
      </w:r>
      <w:r>
        <w:rPr>
          <w:rFonts w:hAnsi="宋体"/>
          <w:color w:val="auto"/>
          <w:sz w:val="24"/>
          <w:highlight w:val="none"/>
          <w:lang w:val="zh-CN"/>
        </w:rPr>
        <w:t>；</w:t>
      </w:r>
    </w:p>
    <w:p w14:paraId="46E36E88">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监理工程师执业资格证书号：</w:t>
      </w:r>
      <w:r>
        <w:rPr>
          <w:color w:val="auto"/>
          <w:sz w:val="24"/>
          <w:highlight w:val="none"/>
          <w:u w:val="single"/>
          <w:lang w:val="zh-CN"/>
        </w:rPr>
        <w:t xml:space="preserve">                        </w:t>
      </w:r>
      <w:r>
        <w:rPr>
          <w:rFonts w:hAnsi="宋体"/>
          <w:color w:val="auto"/>
          <w:sz w:val="24"/>
          <w:highlight w:val="none"/>
          <w:lang w:val="zh-CN"/>
        </w:rPr>
        <w:t>；</w:t>
      </w:r>
    </w:p>
    <w:p w14:paraId="7D76C99A">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联系电话：</w:t>
      </w:r>
      <w:r>
        <w:rPr>
          <w:color w:val="auto"/>
          <w:sz w:val="24"/>
          <w:highlight w:val="none"/>
          <w:u w:val="single"/>
          <w:lang w:val="zh-CN"/>
        </w:rPr>
        <w:t xml:space="preserve">                        </w:t>
      </w:r>
      <w:r>
        <w:rPr>
          <w:rFonts w:hAnsi="宋体"/>
          <w:color w:val="auto"/>
          <w:sz w:val="24"/>
          <w:highlight w:val="none"/>
          <w:lang w:val="zh-CN"/>
        </w:rPr>
        <w:t>；</w:t>
      </w:r>
    </w:p>
    <w:p w14:paraId="56D77A94">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电子信箱：</w:t>
      </w:r>
      <w:r>
        <w:rPr>
          <w:color w:val="auto"/>
          <w:sz w:val="24"/>
          <w:highlight w:val="none"/>
          <w:u w:val="single"/>
          <w:lang w:val="zh-CN"/>
        </w:rPr>
        <w:t xml:space="preserve">                        </w:t>
      </w:r>
      <w:r>
        <w:rPr>
          <w:rFonts w:hAnsi="宋体"/>
          <w:color w:val="auto"/>
          <w:sz w:val="24"/>
          <w:highlight w:val="none"/>
          <w:lang w:val="zh-CN"/>
        </w:rPr>
        <w:t>；</w:t>
      </w:r>
    </w:p>
    <w:p w14:paraId="725DE5ED">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通信地址：</w:t>
      </w:r>
      <w:r>
        <w:rPr>
          <w:color w:val="auto"/>
          <w:sz w:val="24"/>
          <w:highlight w:val="none"/>
          <w:u w:val="single"/>
          <w:lang w:val="zh-CN"/>
        </w:rPr>
        <w:t xml:space="preserve">                        </w:t>
      </w:r>
      <w:r>
        <w:rPr>
          <w:rFonts w:hAnsi="宋体"/>
          <w:color w:val="auto"/>
          <w:sz w:val="24"/>
          <w:highlight w:val="none"/>
          <w:lang w:val="zh-CN"/>
        </w:rPr>
        <w:t>；</w:t>
      </w:r>
    </w:p>
    <w:p w14:paraId="3376F398">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关于监理人的其他约定：</w:t>
      </w:r>
      <w:r>
        <w:rPr>
          <w:color w:val="auto"/>
          <w:sz w:val="24"/>
          <w:highlight w:val="none"/>
          <w:u w:val="single"/>
          <w:lang w:val="zh-CN"/>
        </w:rPr>
        <w:t xml:space="preserve">                        </w:t>
      </w:r>
      <w:r>
        <w:rPr>
          <w:rFonts w:hAnsi="宋体"/>
          <w:color w:val="auto"/>
          <w:sz w:val="24"/>
          <w:highlight w:val="none"/>
          <w:lang w:val="zh-CN"/>
        </w:rPr>
        <w:t>。</w:t>
      </w:r>
    </w:p>
    <w:p w14:paraId="4FD40D18">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4.4 </w:t>
      </w:r>
      <w:r>
        <w:rPr>
          <w:rFonts w:hAnsi="宋体"/>
          <w:color w:val="auto"/>
          <w:sz w:val="24"/>
          <w:highlight w:val="none"/>
          <w:lang w:val="zh-CN"/>
        </w:rPr>
        <w:t>商定或确定</w:t>
      </w:r>
    </w:p>
    <w:p w14:paraId="23F1DD16">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在发包人和承包人不能通过协商达成一致意见时，发包人授权监理人对以下事项进行确定：</w:t>
      </w:r>
      <w:r>
        <w:rPr>
          <w:rFonts w:hAnsi="宋体"/>
          <w:b/>
          <w:bCs/>
          <w:color w:val="auto"/>
          <w:sz w:val="24"/>
          <w:highlight w:val="none"/>
          <w:u w:val="single"/>
          <w:lang w:val="zh-CN"/>
        </w:rPr>
        <w:t>按通用条款</w:t>
      </w:r>
      <w:r>
        <w:rPr>
          <w:b/>
          <w:bCs/>
          <w:color w:val="auto"/>
          <w:sz w:val="24"/>
          <w:highlight w:val="none"/>
          <w:u w:val="single"/>
        </w:rPr>
        <w:t xml:space="preserve"> </w:t>
      </w:r>
      <w:r>
        <w:rPr>
          <w:rFonts w:hAnsi="宋体"/>
          <w:color w:val="auto"/>
          <w:sz w:val="24"/>
          <w:highlight w:val="none"/>
          <w:lang w:val="zh-CN"/>
        </w:rPr>
        <w:t>。</w:t>
      </w:r>
    </w:p>
    <w:p w14:paraId="11628EB8">
      <w:pPr>
        <w:autoSpaceDE w:val="0"/>
        <w:autoSpaceDN w:val="0"/>
        <w:adjustRightInd w:val="0"/>
        <w:spacing w:line="420" w:lineRule="exact"/>
        <w:rPr>
          <w:color w:val="auto"/>
          <w:sz w:val="24"/>
          <w:highlight w:val="none"/>
          <w:lang w:val="zh-CN"/>
        </w:rPr>
      </w:pPr>
      <w:r>
        <w:rPr>
          <w:color w:val="auto"/>
          <w:sz w:val="24"/>
          <w:highlight w:val="none"/>
          <w:lang w:val="zh-CN"/>
        </w:rPr>
        <w:t xml:space="preserve">5. </w:t>
      </w:r>
      <w:r>
        <w:rPr>
          <w:rFonts w:hAnsi="宋体"/>
          <w:color w:val="auto"/>
          <w:sz w:val="24"/>
          <w:highlight w:val="none"/>
          <w:lang w:val="zh-CN"/>
        </w:rPr>
        <w:t>工程质量</w:t>
      </w:r>
    </w:p>
    <w:p w14:paraId="42C812A9">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5.1 </w:t>
      </w:r>
      <w:r>
        <w:rPr>
          <w:rFonts w:hAnsi="宋体"/>
          <w:color w:val="auto"/>
          <w:sz w:val="24"/>
          <w:highlight w:val="none"/>
          <w:lang w:val="zh-CN"/>
        </w:rPr>
        <w:t>质量要求</w:t>
      </w:r>
    </w:p>
    <w:p w14:paraId="1D4155F7">
      <w:pPr>
        <w:autoSpaceDE w:val="0"/>
        <w:autoSpaceDN w:val="0"/>
        <w:adjustRightInd w:val="0"/>
        <w:spacing w:line="420" w:lineRule="exact"/>
        <w:ind w:firstLine="480"/>
        <w:rPr>
          <w:b/>
          <w:bCs/>
          <w:color w:val="auto"/>
          <w:sz w:val="24"/>
          <w:highlight w:val="none"/>
          <w:u w:val="single"/>
          <w:lang w:val="zh-CN"/>
        </w:rPr>
      </w:pPr>
      <w:r>
        <w:rPr>
          <w:color w:val="auto"/>
          <w:sz w:val="24"/>
          <w:highlight w:val="none"/>
          <w:lang w:val="zh-CN"/>
        </w:rPr>
        <w:t>5.1.1</w:t>
      </w:r>
      <w:r>
        <w:rPr>
          <w:rFonts w:hAnsi="宋体"/>
          <w:color w:val="auto"/>
          <w:sz w:val="24"/>
          <w:highlight w:val="none"/>
          <w:lang w:val="zh-CN"/>
        </w:rPr>
        <w:t>特殊质量标准和要求：</w:t>
      </w:r>
      <w:r>
        <w:rPr>
          <w:b/>
          <w:bCs/>
          <w:color w:val="auto"/>
          <w:sz w:val="24"/>
          <w:highlight w:val="none"/>
          <w:u w:val="single"/>
          <w:lang w:val="zh-CN"/>
        </w:rPr>
        <w:t xml:space="preserve">     /    </w:t>
      </w:r>
      <w:r>
        <w:rPr>
          <w:rFonts w:hAnsi="宋体"/>
          <w:b/>
          <w:bCs/>
          <w:color w:val="auto"/>
          <w:sz w:val="24"/>
          <w:highlight w:val="none"/>
          <w:u w:val="single"/>
          <w:lang w:val="zh-CN"/>
        </w:rPr>
        <w:t>。</w:t>
      </w:r>
    </w:p>
    <w:p w14:paraId="237A4466">
      <w:pPr>
        <w:autoSpaceDE w:val="0"/>
        <w:autoSpaceDN w:val="0"/>
        <w:adjustRightInd w:val="0"/>
        <w:spacing w:line="420" w:lineRule="exact"/>
        <w:ind w:firstLine="480"/>
        <w:rPr>
          <w:b/>
          <w:bCs/>
          <w:color w:val="auto"/>
          <w:sz w:val="24"/>
          <w:highlight w:val="none"/>
          <w:u w:val="single"/>
          <w:lang w:val="zh-CN"/>
        </w:rPr>
      </w:pPr>
      <w:r>
        <w:rPr>
          <w:rFonts w:hAnsi="宋体"/>
          <w:color w:val="auto"/>
          <w:sz w:val="24"/>
          <w:highlight w:val="none"/>
          <w:lang w:val="zh-CN"/>
        </w:rPr>
        <w:t>关于工程奖项的约定：</w:t>
      </w:r>
      <w:r>
        <w:rPr>
          <w:b/>
          <w:bCs/>
          <w:color w:val="auto"/>
          <w:sz w:val="24"/>
          <w:highlight w:val="none"/>
          <w:u w:val="single"/>
          <w:lang w:val="zh-CN"/>
        </w:rPr>
        <w:t xml:space="preserve">     /    </w:t>
      </w:r>
      <w:r>
        <w:rPr>
          <w:rFonts w:hAnsi="宋体"/>
          <w:b/>
          <w:bCs/>
          <w:color w:val="auto"/>
          <w:sz w:val="24"/>
          <w:highlight w:val="none"/>
          <w:u w:val="single"/>
          <w:lang w:val="zh-CN"/>
        </w:rPr>
        <w:t>。</w:t>
      </w:r>
    </w:p>
    <w:p w14:paraId="564D101F">
      <w:pPr>
        <w:spacing w:line="420" w:lineRule="exact"/>
        <w:ind w:firstLine="480" w:firstLineChars="200"/>
        <w:rPr>
          <w:color w:val="auto"/>
          <w:sz w:val="24"/>
          <w:highlight w:val="none"/>
        </w:rPr>
      </w:pPr>
      <w:r>
        <w:rPr>
          <w:color w:val="auto"/>
          <w:sz w:val="24"/>
          <w:highlight w:val="none"/>
        </w:rPr>
        <w:t>5.2</w:t>
      </w:r>
      <w:r>
        <w:rPr>
          <w:rFonts w:hAnsi="宋体"/>
          <w:color w:val="auto"/>
          <w:sz w:val="24"/>
          <w:highlight w:val="none"/>
        </w:rPr>
        <w:t>质量保证措施</w:t>
      </w:r>
    </w:p>
    <w:p w14:paraId="0A8486A9">
      <w:pPr>
        <w:spacing w:line="420" w:lineRule="exact"/>
        <w:ind w:firstLine="480" w:firstLineChars="200"/>
        <w:rPr>
          <w:color w:val="auto"/>
          <w:sz w:val="24"/>
          <w:highlight w:val="none"/>
        </w:rPr>
      </w:pPr>
      <w:r>
        <w:rPr>
          <w:color w:val="auto"/>
          <w:sz w:val="24"/>
          <w:highlight w:val="none"/>
        </w:rPr>
        <w:t>5.2.2</w:t>
      </w:r>
      <w:r>
        <w:rPr>
          <w:rFonts w:hAnsi="宋体"/>
          <w:color w:val="auto"/>
          <w:sz w:val="24"/>
          <w:highlight w:val="none"/>
        </w:rPr>
        <w:t>承包人必须严格按照施工图纸、工程技术要求及有关工程施工规范、规格和标准施工，并无条件的接受发包人委托的监理单位全方位、全过程的监督管理。无论监理工程师是否进行并通过了各项检验，均不解除承包人对自己承包的工程的质量所负的责任，除非质量问题是由非承包人原因。</w:t>
      </w:r>
      <w:r>
        <w:rPr>
          <w:color w:val="auto"/>
          <w:sz w:val="24"/>
          <w:highlight w:val="none"/>
        </w:rPr>
        <w:t xml:space="preserve">       </w:t>
      </w:r>
    </w:p>
    <w:p w14:paraId="558A4A8E">
      <w:pPr>
        <w:spacing w:line="420" w:lineRule="exact"/>
        <w:ind w:firstLine="480" w:firstLineChars="200"/>
        <w:rPr>
          <w:color w:val="auto"/>
          <w:sz w:val="24"/>
          <w:highlight w:val="none"/>
        </w:rPr>
      </w:pPr>
      <w:r>
        <w:rPr>
          <w:rFonts w:hAnsi="宋体"/>
          <w:color w:val="auto"/>
          <w:sz w:val="24"/>
          <w:highlight w:val="none"/>
        </w:rPr>
        <w:t>关于工程奖项的约定：</w:t>
      </w:r>
      <w:r>
        <w:rPr>
          <w:rFonts w:hAnsi="宋体"/>
          <w:color w:val="auto"/>
          <w:sz w:val="24"/>
          <w:highlight w:val="none"/>
          <w:u w:val="single"/>
        </w:rPr>
        <w:t>工程质量达不到协议书中约定的质量标准的</w:t>
      </w:r>
      <w:r>
        <w:rPr>
          <w:color w:val="auto"/>
          <w:sz w:val="24"/>
          <w:highlight w:val="none"/>
          <w:u w:val="single"/>
        </w:rPr>
        <w:t>,</w:t>
      </w:r>
      <w:r>
        <w:rPr>
          <w:rFonts w:hAnsi="宋体"/>
          <w:color w:val="auto"/>
          <w:sz w:val="24"/>
          <w:highlight w:val="none"/>
          <w:u w:val="single"/>
        </w:rPr>
        <w:t>没收全部的质量保证金作为违约金</w:t>
      </w:r>
      <w:r>
        <w:rPr>
          <w:color w:val="auto"/>
          <w:sz w:val="24"/>
          <w:highlight w:val="none"/>
          <w:u w:val="single"/>
        </w:rPr>
        <w:t xml:space="preserve">  </w:t>
      </w:r>
      <w:r>
        <w:rPr>
          <w:rFonts w:hAnsi="宋体"/>
          <w:color w:val="auto"/>
          <w:sz w:val="24"/>
          <w:highlight w:val="none"/>
        </w:rPr>
        <w:t>。</w:t>
      </w:r>
    </w:p>
    <w:p w14:paraId="49D07CF5">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5.3 </w:t>
      </w:r>
      <w:r>
        <w:rPr>
          <w:rFonts w:hAnsi="宋体"/>
          <w:color w:val="auto"/>
          <w:sz w:val="24"/>
          <w:highlight w:val="none"/>
          <w:lang w:val="zh-CN"/>
        </w:rPr>
        <w:t>隐蔽工程检查</w:t>
      </w:r>
    </w:p>
    <w:p w14:paraId="7DFBF4CE">
      <w:pPr>
        <w:autoSpaceDE w:val="0"/>
        <w:autoSpaceDN w:val="0"/>
        <w:adjustRightInd w:val="0"/>
        <w:spacing w:line="420" w:lineRule="exact"/>
        <w:ind w:firstLine="480"/>
        <w:rPr>
          <w:color w:val="auto"/>
          <w:sz w:val="24"/>
          <w:highlight w:val="none"/>
          <w:lang w:val="zh-CN"/>
        </w:rPr>
      </w:pPr>
      <w:r>
        <w:rPr>
          <w:color w:val="auto"/>
          <w:sz w:val="24"/>
          <w:highlight w:val="none"/>
          <w:lang w:val="zh-CN"/>
        </w:rPr>
        <w:t>5.3.2</w:t>
      </w:r>
      <w:r>
        <w:rPr>
          <w:rFonts w:hAnsi="宋体"/>
          <w:color w:val="auto"/>
          <w:sz w:val="24"/>
          <w:highlight w:val="none"/>
          <w:lang w:val="zh-CN"/>
        </w:rPr>
        <w:t>承包人提前通知监理人隐蔽工程检查的期限的约定：</w:t>
      </w:r>
      <w:r>
        <w:rPr>
          <w:color w:val="auto"/>
          <w:sz w:val="24"/>
          <w:highlight w:val="none"/>
          <w:lang w:val="zh-CN"/>
        </w:rPr>
        <w:t xml:space="preserve"> </w:t>
      </w:r>
      <w:r>
        <w:rPr>
          <w:rFonts w:hAnsi="宋体"/>
          <w:b/>
          <w:bCs/>
          <w:color w:val="auto"/>
          <w:sz w:val="24"/>
          <w:highlight w:val="none"/>
          <w:u w:val="single"/>
          <w:lang w:val="zh-CN"/>
        </w:rPr>
        <w:t>按本合同专用条款</w:t>
      </w:r>
      <w:r>
        <w:rPr>
          <w:b/>
          <w:bCs/>
          <w:color w:val="auto"/>
          <w:sz w:val="24"/>
          <w:highlight w:val="none"/>
          <w:u w:val="single"/>
          <w:lang w:val="zh-CN"/>
        </w:rPr>
        <w:t>1.4.1</w:t>
      </w:r>
      <w:r>
        <w:rPr>
          <w:rFonts w:hAnsi="宋体"/>
          <w:b/>
          <w:bCs/>
          <w:color w:val="auto"/>
          <w:sz w:val="24"/>
          <w:highlight w:val="none"/>
          <w:u w:val="single"/>
          <w:lang w:val="zh-CN"/>
        </w:rPr>
        <w:t>所列的标准和规范进行隐蔽工程的验收。共同检查前</w:t>
      </w:r>
      <w:r>
        <w:rPr>
          <w:b/>
          <w:bCs/>
          <w:color w:val="auto"/>
          <w:sz w:val="24"/>
          <w:highlight w:val="none"/>
          <w:u w:val="single"/>
        </w:rPr>
        <w:t>48</w:t>
      </w:r>
      <w:r>
        <w:rPr>
          <w:rFonts w:hAnsi="宋体"/>
          <w:b/>
          <w:bCs/>
          <w:color w:val="auto"/>
          <w:sz w:val="24"/>
          <w:highlight w:val="none"/>
          <w:u w:val="single"/>
          <w:lang w:val="zh-CN"/>
        </w:rPr>
        <w:t>小时书面通知监理人</w:t>
      </w:r>
      <w:r>
        <w:rPr>
          <w:rFonts w:hAnsi="宋体"/>
          <w:color w:val="auto"/>
          <w:sz w:val="24"/>
          <w:highlight w:val="none"/>
          <w:lang w:val="zh-CN"/>
        </w:rPr>
        <w:t>。</w:t>
      </w:r>
    </w:p>
    <w:p w14:paraId="219E807D">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监理人不能按时进行检查时，应提前</w:t>
      </w:r>
      <w:r>
        <w:rPr>
          <w:b/>
          <w:bCs/>
          <w:color w:val="auto"/>
          <w:sz w:val="24"/>
          <w:highlight w:val="none"/>
          <w:u w:val="single"/>
          <w:lang w:val="zh-CN"/>
        </w:rPr>
        <w:t xml:space="preserve"> </w:t>
      </w:r>
      <w:r>
        <w:rPr>
          <w:b/>
          <w:bCs/>
          <w:color w:val="auto"/>
          <w:sz w:val="24"/>
          <w:highlight w:val="none"/>
          <w:u w:val="single"/>
        </w:rPr>
        <w:t xml:space="preserve">24 </w:t>
      </w:r>
      <w:r>
        <w:rPr>
          <w:rFonts w:hAnsi="宋体"/>
          <w:color w:val="auto"/>
          <w:sz w:val="24"/>
          <w:highlight w:val="none"/>
          <w:lang w:val="zh-CN"/>
        </w:rPr>
        <w:t>小时提交书面延期要求。</w:t>
      </w:r>
    </w:p>
    <w:p w14:paraId="359E5135">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关于延期最长不得超过：</w:t>
      </w:r>
      <w:r>
        <w:rPr>
          <w:color w:val="auto"/>
          <w:sz w:val="24"/>
          <w:highlight w:val="none"/>
          <w:u w:val="single"/>
          <w:lang w:val="zh-CN"/>
        </w:rPr>
        <w:t xml:space="preserve"> </w:t>
      </w:r>
      <w:r>
        <w:rPr>
          <w:b/>
          <w:bCs/>
          <w:color w:val="auto"/>
          <w:sz w:val="24"/>
          <w:highlight w:val="none"/>
          <w:u w:val="single"/>
        </w:rPr>
        <w:t>48</w:t>
      </w:r>
      <w:r>
        <w:rPr>
          <w:b/>
          <w:bCs/>
          <w:color w:val="auto"/>
          <w:sz w:val="24"/>
          <w:highlight w:val="none"/>
          <w:u w:val="single"/>
          <w:lang w:val="zh-CN"/>
        </w:rPr>
        <w:t xml:space="preserve"> </w:t>
      </w:r>
      <w:r>
        <w:rPr>
          <w:rFonts w:hAnsi="宋体"/>
          <w:color w:val="auto"/>
          <w:sz w:val="24"/>
          <w:highlight w:val="none"/>
          <w:lang w:val="zh-CN"/>
        </w:rPr>
        <w:t>小时。</w:t>
      </w:r>
    </w:p>
    <w:p w14:paraId="473C3229">
      <w:pPr>
        <w:keepNext/>
        <w:keepLines/>
        <w:autoSpaceDE w:val="0"/>
        <w:autoSpaceDN w:val="0"/>
        <w:adjustRightInd w:val="0"/>
        <w:spacing w:line="420" w:lineRule="exact"/>
        <w:rPr>
          <w:color w:val="auto"/>
          <w:sz w:val="24"/>
          <w:highlight w:val="none"/>
          <w:lang w:val="zh-CN"/>
        </w:rPr>
      </w:pPr>
      <w:r>
        <w:rPr>
          <w:color w:val="auto"/>
          <w:sz w:val="24"/>
          <w:highlight w:val="none"/>
          <w:lang w:val="zh-CN"/>
        </w:rPr>
        <w:t xml:space="preserve">6. </w:t>
      </w:r>
      <w:r>
        <w:rPr>
          <w:rFonts w:hAnsi="宋体"/>
          <w:color w:val="auto"/>
          <w:sz w:val="24"/>
          <w:highlight w:val="none"/>
          <w:lang w:val="zh-CN"/>
        </w:rPr>
        <w:t>安全文明施工与环境保护</w:t>
      </w:r>
    </w:p>
    <w:p w14:paraId="61D6E75A">
      <w:pPr>
        <w:autoSpaceDE w:val="0"/>
        <w:autoSpaceDN w:val="0"/>
        <w:adjustRightInd w:val="0"/>
        <w:spacing w:line="420" w:lineRule="exact"/>
        <w:ind w:firstLine="480"/>
        <w:rPr>
          <w:color w:val="auto"/>
          <w:sz w:val="24"/>
          <w:highlight w:val="none"/>
          <w:lang w:val="zh-CN"/>
        </w:rPr>
      </w:pPr>
      <w:r>
        <w:rPr>
          <w:color w:val="auto"/>
          <w:sz w:val="24"/>
          <w:highlight w:val="none"/>
          <w:lang w:val="zh-CN"/>
        </w:rPr>
        <w:t>6.1</w:t>
      </w:r>
      <w:r>
        <w:rPr>
          <w:rFonts w:hAnsi="宋体"/>
          <w:color w:val="auto"/>
          <w:sz w:val="24"/>
          <w:highlight w:val="none"/>
          <w:lang w:val="zh-CN"/>
        </w:rPr>
        <w:t>安全文明施工</w:t>
      </w:r>
    </w:p>
    <w:p w14:paraId="2CE5FDCF">
      <w:pPr>
        <w:autoSpaceDE w:val="0"/>
        <w:autoSpaceDN w:val="0"/>
        <w:adjustRightInd w:val="0"/>
        <w:spacing w:line="420" w:lineRule="exact"/>
        <w:ind w:firstLine="480"/>
        <w:rPr>
          <w:color w:val="auto"/>
          <w:sz w:val="24"/>
          <w:highlight w:val="none"/>
          <w:u w:val="single"/>
          <w:lang w:val="zh-CN"/>
        </w:rPr>
      </w:pPr>
      <w:r>
        <w:rPr>
          <w:color w:val="auto"/>
          <w:sz w:val="24"/>
          <w:highlight w:val="none"/>
          <w:lang w:val="zh-CN"/>
        </w:rPr>
        <w:t xml:space="preserve">6.1.1 </w:t>
      </w:r>
      <w:r>
        <w:rPr>
          <w:rFonts w:hAnsi="宋体"/>
          <w:color w:val="auto"/>
          <w:sz w:val="24"/>
          <w:highlight w:val="none"/>
          <w:lang w:val="zh-CN"/>
        </w:rPr>
        <w:t>项目安全生产的达标目标及相应事项的约定：</w:t>
      </w:r>
    </w:p>
    <w:p w14:paraId="55578CAF">
      <w:pPr>
        <w:autoSpaceDE w:val="0"/>
        <w:autoSpaceDN w:val="0"/>
        <w:adjustRightInd w:val="0"/>
        <w:spacing w:line="420" w:lineRule="exact"/>
        <w:ind w:firstLine="482"/>
        <w:rPr>
          <w:b/>
          <w:bCs/>
          <w:color w:val="auto"/>
          <w:sz w:val="24"/>
          <w:highlight w:val="none"/>
          <w:u w:val="single"/>
        </w:rPr>
      </w:pPr>
      <w:r>
        <w:rPr>
          <w:rFonts w:hAnsi="宋体"/>
          <w:b/>
          <w:bCs/>
          <w:color w:val="auto"/>
          <w:sz w:val="24"/>
          <w:highlight w:val="none"/>
          <w:u w:val="single"/>
          <w:lang w:val="zh-CN"/>
        </w:rPr>
        <w:t>（</w:t>
      </w:r>
      <w:r>
        <w:rPr>
          <w:b/>
          <w:bCs/>
          <w:color w:val="auto"/>
          <w:sz w:val="24"/>
          <w:highlight w:val="none"/>
          <w:u w:val="single"/>
        </w:rPr>
        <w:t>1</w:t>
      </w:r>
      <w:r>
        <w:rPr>
          <w:rFonts w:hAnsi="宋体"/>
          <w:b/>
          <w:bCs/>
          <w:color w:val="auto"/>
          <w:sz w:val="24"/>
          <w:highlight w:val="none"/>
          <w:u w:val="single"/>
          <w:lang w:val="zh-CN"/>
        </w:rPr>
        <w:t>）承包人应严格按《建设工程安全生产管理条例》等法律法规采取安全措施组织施工，如发生事故，责任概由承包人承担。</w:t>
      </w:r>
    </w:p>
    <w:p w14:paraId="669182B6">
      <w:pPr>
        <w:autoSpaceDE w:val="0"/>
        <w:autoSpaceDN w:val="0"/>
        <w:adjustRightInd w:val="0"/>
        <w:spacing w:line="420" w:lineRule="exact"/>
        <w:ind w:firstLine="482"/>
        <w:rPr>
          <w:b/>
          <w:bCs/>
          <w:color w:val="auto"/>
          <w:sz w:val="24"/>
          <w:highlight w:val="none"/>
          <w:u w:val="single"/>
          <w:lang w:val="zh-CN"/>
        </w:rPr>
      </w:pPr>
      <w:r>
        <w:rPr>
          <w:rFonts w:hAnsi="宋体"/>
          <w:b/>
          <w:bCs/>
          <w:color w:val="auto"/>
          <w:sz w:val="24"/>
          <w:highlight w:val="none"/>
          <w:u w:val="single"/>
          <w:lang w:val="zh-CN"/>
        </w:rPr>
        <w:t>（</w:t>
      </w:r>
      <w:r>
        <w:rPr>
          <w:b/>
          <w:bCs/>
          <w:color w:val="auto"/>
          <w:sz w:val="24"/>
          <w:highlight w:val="none"/>
          <w:u w:val="single"/>
        </w:rPr>
        <w:t>2</w:t>
      </w:r>
      <w:r>
        <w:rPr>
          <w:rFonts w:hAnsi="宋体"/>
          <w:b/>
          <w:bCs/>
          <w:color w:val="auto"/>
          <w:sz w:val="24"/>
          <w:highlight w:val="none"/>
          <w:u w:val="single"/>
          <w:lang w:val="zh-CN"/>
        </w:rPr>
        <w:t>）承包人对施工现场的安全生产负总责。承包人在工地现场必须配备专职安全员，安全员应当经建设局或者其他有关部门考核合格后方可任职。　</w:t>
      </w:r>
    </w:p>
    <w:p w14:paraId="5417765D">
      <w:pPr>
        <w:autoSpaceDE w:val="0"/>
        <w:autoSpaceDN w:val="0"/>
        <w:adjustRightInd w:val="0"/>
        <w:spacing w:line="420" w:lineRule="exact"/>
        <w:ind w:firstLine="482"/>
        <w:rPr>
          <w:b/>
          <w:bCs/>
          <w:color w:val="auto"/>
          <w:sz w:val="24"/>
          <w:highlight w:val="none"/>
          <w:u w:val="single"/>
          <w:lang w:val="zh-CN"/>
        </w:rPr>
      </w:pPr>
      <w:r>
        <w:rPr>
          <w:rFonts w:hAnsi="宋体"/>
          <w:b/>
          <w:bCs/>
          <w:color w:val="auto"/>
          <w:sz w:val="24"/>
          <w:highlight w:val="none"/>
          <w:u w:val="single"/>
          <w:lang w:val="zh-CN"/>
        </w:rPr>
        <w:t>（</w:t>
      </w:r>
      <w:r>
        <w:rPr>
          <w:b/>
          <w:bCs/>
          <w:color w:val="auto"/>
          <w:sz w:val="24"/>
          <w:highlight w:val="none"/>
          <w:u w:val="single"/>
          <w:lang w:val="zh-CN"/>
        </w:rPr>
        <w:t>3</w:t>
      </w:r>
      <w:r>
        <w:rPr>
          <w:rFonts w:hAnsi="宋体"/>
          <w:b/>
          <w:bCs/>
          <w:color w:val="auto"/>
          <w:sz w:val="24"/>
          <w:highlight w:val="none"/>
          <w:u w:val="single"/>
          <w:lang w:val="zh-CN"/>
        </w:rPr>
        <w:t>）承包人施工组织设计中必须编制专项安全技术措施和施工现场临时用电方案，对下列达到一定规模的危险性较大的分部分项工程编制专项施工方案，并附具安全验算结果，经施工单位技术负责人、总监理工程师审核签字后实施，</w:t>
      </w:r>
      <w:r>
        <w:rPr>
          <w:b/>
          <w:bCs/>
          <w:color w:val="auto"/>
          <w:sz w:val="24"/>
          <w:highlight w:val="none"/>
          <w:u w:val="single"/>
          <w:lang w:val="zh-CN"/>
        </w:rPr>
        <w:t xml:space="preserve"> </w:t>
      </w:r>
      <w:r>
        <w:rPr>
          <w:rFonts w:hAnsi="宋体"/>
          <w:b/>
          <w:bCs/>
          <w:color w:val="auto"/>
          <w:sz w:val="24"/>
          <w:highlight w:val="none"/>
          <w:u w:val="single"/>
          <w:lang w:val="zh-CN"/>
        </w:rPr>
        <w:t>由专职安全员进行现场监督：基坑支护与降水工程；土方开挖工程；模板工程；起重吊装工程；脚手架工程；拆除、爆破工程；国务院建设行政主管部门或者</w:t>
      </w:r>
      <w:r>
        <w:rPr>
          <w:b/>
          <w:bCs/>
          <w:color w:val="auto"/>
          <w:sz w:val="24"/>
          <w:highlight w:val="none"/>
          <w:u w:val="single"/>
          <w:lang w:val="zh-CN"/>
        </w:rPr>
        <w:t xml:space="preserve"> </w:t>
      </w:r>
      <w:r>
        <w:rPr>
          <w:rFonts w:hAnsi="宋体"/>
          <w:b/>
          <w:bCs/>
          <w:color w:val="auto"/>
          <w:sz w:val="24"/>
          <w:highlight w:val="none"/>
          <w:u w:val="single"/>
          <w:lang w:val="zh-CN"/>
        </w:rPr>
        <w:t>其他有关部门规定的其他危险性较大的工程。承包人应严格执行《危险性较大的分部分项工程安全管理办法》（建质</w:t>
      </w:r>
      <w:r>
        <w:rPr>
          <w:b/>
          <w:bCs/>
          <w:color w:val="auto"/>
          <w:sz w:val="24"/>
          <w:highlight w:val="none"/>
          <w:u w:val="single"/>
          <w:lang w:val="zh-CN"/>
        </w:rPr>
        <w:t xml:space="preserve">[2009]87 </w:t>
      </w:r>
      <w:r>
        <w:rPr>
          <w:rFonts w:hAnsi="宋体"/>
          <w:b/>
          <w:bCs/>
          <w:color w:val="auto"/>
          <w:sz w:val="24"/>
          <w:highlight w:val="none"/>
          <w:u w:val="single"/>
          <w:lang w:val="zh-CN"/>
        </w:rPr>
        <w:t>号）及《南通市市本级城建工程安全文明施工管理办法（试行）》（通城建指</w:t>
      </w:r>
      <w:r>
        <w:rPr>
          <w:b/>
          <w:bCs/>
          <w:color w:val="auto"/>
          <w:sz w:val="24"/>
          <w:highlight w:val="none"/>
          <w:u w:val="single"/>
          <w:lang w:val="zh-CN"/>
        </w:rPr>
        <w:t xml:space="preserve">[2011]6 </w:t>
      </w:r>
      <w:r>
        <w:rPr>
          <w:rFonts w:hAnsi="宋体"/>
          <w:b/>
          <w:bCs/>
          <w:color w:val="auto"/>
          <w:sz w:val="24"/>
          <w:highlight w:val="none"/>
          <w:u w:val="single"/>
          <w:lang w:val="zh-CN"/>
        </w:rPr>
        <w:t>号）。</w:t>
      </w:r>
    </w:p>
    <w:p w14:paraId="1AAB7A79">
      <w:pPr>
        <w:autoSpaceDE w:val="0"/>
        <w:autoSpaceDN w:val="0"/>
        <w:adjustRightInd w:val="0"/>
        <w:spacing w:line="420" w:lineRule="exact"/>
        <w:ind w:firstLine="482"/>
        <w:rPr>
          <w:b/>
          <w:bCs/>
          <w:color w:val="auto"/>
          <w:sz w:val="24"/>
          <w:highlight w:val="none"/>
          <w:u w:val="single"/>
          <w:lang w:val="zh-CN"/>
        </w:rPr>
      </w:pPr>
      <w:r>
        <w:rPr>
          <w:rFonts w:hAnsi="宋体"/>
          <w:b/>
          <w:bCs/>
          <w:color w:val="auto"/>
          <w:sz w:val="24"/>
          <w:highlight w:val="none"/>
          <w:u w:val="single"/>
          <w:lang w:val="zh-CN"/>
        </w:rPr>
        <w:t>（</w:t>
      </w:r>
      <w:r>
        <w:rPr>
          <w:b/>
          <w:bCs/>
          <w:color w:val="auto"/>
          <w:sz w:val="24"/>
          <w:highlight w:val="none"/>
          <w:u w:val="single"/>
          <w:lang w:val="zh-CN"/>
        </w:rPr>
        <w:t>4</w:t>
      </w:r>
      <w:r>
        <w:rPr>
          <w:rFonts w:hAnsi="宋体"/>
          <w:b/>
          <w:bCs/>
          <w:color w:val="auto"/>
          <w:sz w:val="24"/>
          <w:highlight w:val="none"/>
          <w:u w:val="single"/>
          <w:lang w:val="zh-CN"/>
        </w:rPr>
        <w:t>）工程施工前，承包人负责项目管理的技术人员应当对有关安全施工的技术要求向施工作业班组、作业人员作出书面交底及详细说明，并由双方签字确认。</w:t>
      </w:r>
    </w:p>
    <w:p w14:paraId="291D50BB">
      <w:pPr>
        <w:autoSpaceDE w:val="0"/>
        <w:autoSpaceDN w:val="0"/>
        <w:adjustRightInd w:val="0"/>
        <w:spacing w:line="420" w:lineRule="exact"/>
        <w:ind w:firstLine="482"/>
        <w:rPr>
          <w:b/>
          <w:bCs/>
          <w:color w:val="auto"/>
          <w:sz w:val="24"/>
          <w:highlight w:val="none"/>
          <w:u w:val="single"/>
          <w:lang w:val="zh-CN"/>
        </w:rPr>
      </w:pPr>
      <w:r>
        <w:rPr>
          <w:rFonts w:hAnsi="宋体"/>
          <w:b/>
          <w:bCs/>
          <w:color w:val="auto"/>
          <w:sz w:val="24"/>
          <w:highlight w:val="none"/>
          <w:u w:val="single"/>
          <w:lang w:val="zh-CN"/>
        </w:rPr>
        <w:t>（</w:t>
      </w:r>
      <w:r>
        <w:rPr>
          <w:b/>
          <w:bCs/>
          <w:color w:val="auto"/>
          <w:sz w:val="24"/>
          <w:highlight w:val="none"/>
          <w:u w:val="single"/>
          <w:lang w:val="zh-CN"/>
        </w:rPr>
        <w:t>5</w:t>
      </w:r>
      <w:r>
        <w:rPr>
          <w:rFonts w:hAnsi="宋体"/>
          <w:b/>
          <w:bCs/>
          <w:color w:val="auto"/>
          <w:sz w:val="24"/>
          <w:highlight w:val="none"/>
          <w:u w:val="single"/>
          <w:lang w:val="zh-CN"/>
        </w:rPr>
        <w:t>）承包人使用的安全防护用具、机械设备、施工机具及配件，应当具有生产（制造）许可证、产品合格证，并在进入施工现场前进行查验，经监理工程师审查签字确认后方可使用。</w:t>
      </w:r>
    </w:p>
    <w:p w14:paraId="7FE83947">
      <w:pPr>
        <w:autoSpaceDE w:val="0"/>
        <w:autoSpaceDN w:val="0"/>
        <w:adjustRightInd w:val="0"/>
        <w:spacing w:line="420" w:lineRule="exact"/>
        <w:ind w:firstLine="482"/>
        <w:rPr>
          <w:b/>
          <w:bCs/>
          <w:color w:val="auto"/>
          <w:sz w:val="24"/>
          <w:highlight w:val="none"/>
          <w:u w:val="single"/>
          <w:lang w:val="zh-CN"/>
        </w:rPr>
      </w:pPr>
      <w:r>
        <w:rPr>
          <w:rFonts w:hAnsi="宋体"/>
          <w:b/>
          <w:bCs/>
          <w:color w:val="auto"/>
          <w:sz w:val="24"/>
          <w:highlight w:val="none"/>
          <w:u w:val="single"/>
          <w:lang w:val="zh-CN"/>
        </w:rPr>
        <w:t>（</w:t>
      </w:r>
      <w:r>
        <w:rPr>
          <w:b/>
          <w:bCs/>
          <w:color w:val="auto"/>
          <w:sz w:val="24"/>
          <w:highlight w:val="none"/>
          <w:u w:val="single"/>
          <w:lang w:val="zh-CN"/>
        </w:rPr>
        <w:t>6</w:t>
      </w:r>
      <w:r>
        <w:rPr>
          <w:rFonts w:hAnsi="宋体"/>
          <w:b/>
          <w:bCs/>
          <w:color w:val="auto"/>
          <w:sz w:val="24"/>
          <w:highlight w:val="none"/>
          <w:u w:val="single"/>
          <w:lang w:val="zh-CN"/>
        </w:rPr>
        <w:t>）特种作业人员，必须按照国家有关规定经过专门的安全作业培训，并取得特种作业操作资格证书后，方可上岗作业。</w:t>
      </w:r>
    </w:p>
    <w:p w14:paraId="7C3E12EE">
      <w:pPr>
        <w:autoSpaceDE w:val="0"/>
        <w:autoSpaceDN w:val="0"/>
        <w:adjustRightInd w:val="0"/>
        <w:spacing w:line="420" w:lineRule="exact"/>
        <w:ind w:firstLine="482"/>
        <w:rPr>
          <w:b/>
          <w:bCs/>
          <w:color w:val="auto"/>
          <w:sz w:val="24"/>
          <w:highlight w:val="none"/>
          <w:u w:val="single"/>
          <w:lang w:val="zh-CN"/>
        </w:rPr>
      </w:pPr>
      <w:r>
        <w:rPr>
          <w:rFonts w:hAnsi="宋体"/>
          <w:b/>
          <w:bCs/>
          <w:color w:val="auto"/>
          <w:sz w:val="24"/>
          <w:highlight w:val="none"/>
          <w:u w:val="single"/>
          <w:lang w:val="zh-CN"/>
        </w:rPr>
        <w:t>（</w:t>
      </w:r>
      <w:r>
        <w:rPr>
          <w:b/>
          <w:bCs/>
          <w:color w:val="auto"/>
          <w:sz w:val="24"/>
          <w:highlight w:val="none"/>
          <w:u w:val="single"/>
          <w:lang w:val="zh-CN"/>
        </w:rPr>
        <w:t>7</w:t>
      </w:r>
      <w:r>
        <w:rPr>
          <w:rFonts w:hAnsi="宋体"/>
          <w:b/>
          <w:bCs/>
          <w:color w:val="auto"/>
          <w:sz w:val="24"/>
          <w:highlight w:val="none"/>
          <w:u w:val="single"/>
          <w:lang w:val="zh-CN"/>
        </w:rPr>
        <w:t>）承包人对因建设工程施工可能造成损害的毗邻建筑物、构筑物和地下管线等，应当采取专项防护措施。承包人应当遵守有关环境保护法律、法规的规定，在施工现场采取措施，防止或者减少粉尘、废气、废水、固体废物、噪声、振动和施工照明对人和环境的危害和污染。</w:t>
      </w:r>
    </w:p>
    <w:p w14:paraId="24316D6B">
      <w:pPr>
        <w:autoSpaceDE w:val="0"/>
        <w:autoSpaceDN w:val="0"/>
        <w:adjustRightInd w:val="0"/>
        <w:spacing w:line="420" w:lineRule="exact"/>
        <w:ind w:firstLine="482"/>
        <w:rPr>
          <w:b/>
          <w:bCs/>
          <w:color w:val="auto"/>
          <w:sz w:val="24"/>
          <w:highlight w:val="none"/>
          <w:u w:val="single"/>
          <w:lang w:val="zh-CN"/>
        </w:rPr>
      </w:pPr>
      <w:r>
        <w:rPr>
          <w:rFonts w:hAnsi="宋体"/>
          <w:b/>
          <w:bCs/>
          <w:color w:val="auto"/>
          <w:sz w:val="24"/>
          <w:highlight w:val="none"/>
          <w:u w:val="single"/>
          <w:lang w:val="zh-CN"/>
        </w:rPr>
        <w:t>（</w:t>
      </w:r>
      <w:r>
        <w:rPr>
          <w:b/>
          <w:bCs/>
          <w:color w:val="auto"/>
          <w:sz w:val="24"/>
          <w:highlight w:val="none"/>
          <w:u w:val="single"/>
          <w:lang w:val="zh-CN"/>
        </w:rPr>
        <w:t>8</w:t>
      </w:r>
      <w:r>
        <w:rPr>
          <w:rFonts w:hAnsi="宋体"/>
          <w:b/>
          <w:bCs/>
          <w:color w:val="auto"/>
          <w:sz w:val="24"/>
          <w:highlight w:val="none"/>
          <w:u w:val="single"/>
          <w:lang w:val="zh-CN"/>
        </w:rPr>
        <w:t>）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5DCA2F2D">
      <w:pPr>
        <w:autoSpaceDE w:val="0"/>
        <w:autoSpaceDN w:val="0"/>
        <w:adjustRightInd w:val="0"/>
        <w:spacing w:line="420" w:lineRule="exact"/>
        <w:ind w:firstLine="482"/>
        <w:rPr>
          <w:b/>
          <w:bCs/>
          <w:color w:val="auto"/>
          <w:sz w:val="24"/>
          <w:highlight w:val="none"/>
          <w:u w:val="single"/>
          <w:lang w:val="zh-CN"/>
        </w:rPr>
      </w:pPr>
      <w:r>
        <w:rPr>
          <w:rFonts w:hAnsi="宋体"/>
          <w:b/>
          <w:bCs/>
          <w:color w:val="auto"/>
          <w:sz w:val="24"/>
          <w:highlight w:val="none"/>
          <w:u w:val="single"/>
          <w:lang w:val="zh-CN"/>
        </w:rPr>
        <w:t>（</w:t>
      </w:r>
      <w:r>
        <w:rPr>
          <w:b/>
          <w:bCs/>
          <w:color w:val="auto"/>
          <w:sz w:val="24"/>
          <w:highlight w:val="none"/>
          <w:u w:val="single"/>
          <w:lang w:val="zh-CN"/>
        </w:rPr>
        <w:t>9</w:t>
      </w:r>
      <w:r>
        <w:rPr>
          <w:rFonts w:hAnsi="宋体"/>
          <w:b/>
          <w:bCs/>
          <w:color w:val="auto"/>
          <w:sz w:val="24"/>
          <w:highlight w:val="none"/>
          <w:u w:val="single"/>
          <w:lang w:val="zh-CN"/>
        </w:rPr>
        <w:t>）在施工期间，由于承包人原因造成的事故，需承担全部责任及由此引起的一切费用，发包人不承担任何责任。</w:t>
      </w:r>
    </w:p>
    <w:p w14:paraId="7B0F3AF5">
      <w:pPr>
        <w:autoSpaceDE w:val="0"/>
        <w:autoSpaceDN w:val="0"/>
        <w:adjustRightInd w:val="0"/>
        <w:spacing w:line="420" w:lineRule="exact"/>
        <w:ind w:firstLine="482"/>
        <w:rPr>
          <w:b/>
          <w:bCs/>
          <w:color w:val="auto"/>
          <w:sz w:val="24"/>
          <w:highlight w:val="none"/>
          <w:u w:val="single"/>
          <w:lang w:val="zh-CN"/>
        </w:rPr>
      </w:pPr>
      <w:r>
        <w:rPr>
          <w:rFonts w:hAnsi="宋体"/>
          <w:b/>
          <w:bCs/>
          <w:color w:val="auto"/>
          <w:sz w:val="24"/>
          <w:highlight w:val="none"/>
          <w:u w:val="single"/>
          <w:lang w:val="zh-CN"/>
        </w:rPr>
        <w:t>（</w:t>
      </w:r>
      <w:r>
        <w:rPr>
          <w:b/>
          <w:bCs/>
          <w:color w:val="auto"/>
          <w:sz w:val="24"/>
          <w:highlight w:val="none"/>
          <w:u w:val="single"/>
          <w:lang w:val="zh-CN"/>
        </w:rPr>
        <w:t>10</w:t>
      </w:r>
      <w:r>
        <w:rPr>
          <w:rFonts w:hAnsi="宋体"/>
          <w:b/>
          <w:bCs/>
          <w:color w:val="auto"/>
          <w:sz w:val="24"/>
          <w:highlight w:val="none"/>
          <w:u w:val="single"/>
          <w:lang w:val="zh-CN"/>
        </w:rPr>
        <w:t>）如生活区和办公区采用活动板房搭设的，严格执行《建设工程施工现场消防安全技术规范》以及南通市建设安全生产监督</w:t>
      </w:r>
      <w:r>
        <w:rPr>
          <w:b/>
          <w:bCs/>
          <w:color w:val="auto"/>
          <w:sz w:val="24"/>
          <w:highlight w:val="none"/>
          <w:u w:val="single"/>
          <w:lang w:val="zh-CN"/>
        </w:rPr>
        <w:t xml:space="preserve"> </w:t>
      </w:r>
      <w:r>
        <w:rPr>
          <w:rFonts w:hAnsi="宋体"/>
          <w:b/>
          <w:bCs/>
          <w:color w:val="auto"/>
          <w:sz w:val="24"/>
          <w:highlight w:val="none"/>
          <w:u w:val="single"/>
          <w:lang w:val="zh-CN"/>
        </w:rPr>
        <w:t>站《关于加强建设工程施工现场活动板房安全管理的通知》（通</w:t>
      </w:r>
      <w:r>
        <w:rPr>
          <w:b/>
          <w:bCs/>
          <w:color w:val="auto"/>
          <w:sz w:val="24"/>
          <w:highlight w:val="none"/>
          <w:u w:val="single"/>
          <w:lang w:val="zh-CN"/>
        </w:rPr>
        <w:t xml:space="preserve"> </w:t>
      </w:r>
      <w:r>
        <w:rPr>
          <w:rFonts w:hAnsi="宋体"/>
          <w:b/>
          <w:bCs/>
          <w:color w:val="auto"/>
          <w:sz w:val="24"/>
          <w:highlight w:val="none"/>
          <w:u w:val="single"/>
          <w:lang w:val="zh-CN"/>
        </w:rPr>
        <w:t>建安监</w:t>
      </w:r>
      <w:r>
        <w:rPr>
          <w:b/>
          <w:bCs/>
          <w:color w:val="auto"/>
          <w:sz w:val="24"/>
          <w:highlight w:val="none"/>
          <w:u w:val="single"/>
          <w:lang w:val="zh-CN"/>
        </w:rPr>
        <w:t xml:space="preserve">[2011]17 </w:t>
      </w:r>
      <w:r>
        <w:rPr>
          <w:rFonts w:hAnsi="宋体"/>
          <w:b/>
          <w:bCs/>
          <w:color w:val="auto"/>
          <w:sz w:val="24"/>
          <w:highlight w:val="none"/>
          <w:u w:val="single"/>
          <w:lang w:val="zh-CN"/>
        </w:rPr>
        <w:t>号）等规定，其中板材及顶棚的夹芯材料必须全</w:t>
      </w:r>
      <w:r>
        <w:rPr>
          <w:b/>
          <w:bCs/>
          <w:color w:val="auto"/>
          <w:sz w:val="24"/>
          <w:highlight w:val="none"/>
          <w:u w:val="single"/>
          <w:lang w:val="zh-CN"/>
        </w:rPr>
        <w:t xml:space="preserve"> </w:t>
      </w:r>
      <w:r>
        <w:rPr>
          <w:rFonts w:hAnsi="宋体"/>
          <w:b/>
          <w:bCs/>
          <w:color w:val="auto"/>
          <w:sz w:val="24"/>
          <w:highlight w:val="none"/>
          <w:u w:val="single"/>
          <w:lang w:val="zh-CN"/>
        </w:rPr>
        <w:t>部采用不燃材料，并送检测机构进行燃烧性能检测，达到不燃级别方可使用。该材料的检测由中标人自行委托，费用自行考虑。</w:t>
      </w:r>
    </w:p>
    <w:p w14:paraId="296CE0F8">
      <w:pPr>
        <w:spacing w:line="420" w:lineRule="exact"/>
        <w:ind w:firstLine="482" w:firstLineChars="200"/>
        <w:rPr>
          <w:bCs/>
          <w:color w:val="auto"/>
          <w:sz w:val="24"/>
          <w:highlight w:val="none"/>
          <w:u w:val="single"/>
        </w:rPr>
      </w:pPr>
      <w:r>
        <w:rPr>
          <w:rFonts w:hAnsi="宋体"/>
          <w:b/>
          <w:bCs/>
          <w:color w:val="auto"/>
          <w:sz w:val="24"/>
          <w:highlight w:val="none"/>
          <w:u w:val="single"/>
          <w:lang w:val="zh-CN"/>
        </w:rPr>
        <w:t>（</w:t>
      </w:r>
      <w:r>
        <w:rPr>
          <w:b/>
          <w:bCs/>
          <w:color w:val="auto"/>
          <w:sz w:val="24"/>
          <w:highlight w:val="none"/>
          <w:u w:val="single"/>
          <w:lang w:val="zh-CN"/>
        </w:rPr>
        <w:t>11</w:t>
      </w:r>
      <w:r>
        <w:rPr>
          <w:rFonts w:hAnsi="宋体"/>
          <w:b/>
          <w:bCs/>
          <w:color w:val="auto"/>
          <w:sz w:val="24"/>
          <w:highlight w:val="none"/>
          <w:u w:val="single"/>
          <w:lang w:val="zh-CN"/>
        </w:rPr>
        <w:t>）未能达到上述（</w:t>
      </w:r>
      <w:r>
        <w:rPr>
          <w:b/>
          <w:bCs/>
          <w:color w:val="auto"/>
          <w:sz w:val="24"/>
          <w:highlight w:val="none"/>
          <w:u w:val="single"/>
          <w:lang w:val="zh-CN"/>
        </w:rPr>
        <w:t>1</w:t>
      </w:r>
      <w:r>
        <w:rPr>
          <w:rFonts w:hAnsi="宋体"/>
          <w:b/>
          <w:bCs/>
          <w:color w:val="auto"/>
          <w:sz w:val="24"/>
          <w:highlight w:val="none"/>
          <w:u w:val="single"/>
          <w:lang w:val="zh-CN"/>
        </w:rPr>
        <w:t>）</w:t>
      </w:r>
      <w:r>
        <w:rPr>
          <w:b/>
          <w:bCs/>
          <w:color w:val="auto"/>
          <w:sz w:val="24"/>
          <w:highlight w:val="none"/>
          <w:u w:val="single"/>
          <w:lang w:val="zh-CN"/>
        </w:rPr>
        <w:t>-</w:t>
      </w:r>
      <w:r>
        <w:rPr>
          <w:rFonts w:hAnsi="宋体"/>
          <w:b/>
          <w:bCs/>
          <w:color w:val="auto"/>
          <w:sz w:val="24"/>
          <w:highlight w:val="none"/>
          <w:u w:val="single"/>
          <w:lang w:val="zh-CN"/>
        </w:rPr>
        <w:t>（</w:t>
      </w:r>
      <w:r>
        <w:rPr>
          <w:b/>
          <w:bCs/>
          <w:color w:val="auto"/>
          <w:sz w:val="24"/>
          <w:highlight w:val="none"/>
          <w:u w:val="single"/>
          <w:lang w:val="zh-CN"/>
        </w:rPr>
        <w:t>10</w:t>
      </w:r>
      <w:r>
        <w:rPr>
          <w:rFonts w:hAnsi="宋体"/>
          <w:b/>
          <w:bCs/>
          <w:color w:val="auto"/>
          <w:sz w:val="24"/>
          <w:highlight w:val="none"/>
          <w:u w:val="single"/>
          <w:lang w:val="zh-CN"/>
        </w:rPr>
        <w:t>）条要求，发包人有权扣除承包人的全部安全文明施</w:t>
      </w:r>
      <w:r>
        <w:rPr>
          <w:rFonts w:hAnsi="宋体"/>
          <w:bCs/>
          <w:color w:val="auto"/>
          <w:sz w:val="24"/>
          <w:highlight w:val="none"/>
          <w:u w:val="single"/>
        </w:rPr>
        <w:t>工</w:t>
      </w:r>
      <w:r>
        <w:rPr>
          <w:rFonts w:hAnsi="宋体"/>
          <w:b/>
          <w:bCs/>
          <w:color w:val="auto"/>
          <w:sz w:val="24"/>
          <w:highlight w:val="none"/>
          <w:u w:val="single"/>
          <w:lang w:val="zh-CN"/>
        </w:rPr>
        <w:t>履约保证金，情节严重者，列入不诚信企业名录。</w:t>
      </w:r>
    </w:p>
    <w:p w14:paraId="5D843370">
      <w:pPr>
        <w:autoSpaceDE w:val="0"/>
        <w:autoSpaceDN w:val="0"/>
        <w:adjustRightInd w:val="0"/>
        <w:spacing w:line="420" w:lineRule="exact"/>
        <w:ind w:firstLine="480"/>
        <w:rPr>
          <w:b/>
          <w:bCs/>
          <w:color w:val="auto"/>
          <w:sz w:val="24"/>
          <w:highlight w:val="none"/>
          <w:u w:val="single"/>
        </w:rPr>
      </w:pPr>
      <w:r>
        <w:rPr>
          <w:color w:val="auto"/>
          <w:sz w:val="24"/>
          <w:highlight w:val="none"/>
          <w:lang w:val="zh-CN"/>
        </w:rPr>
        <w:t xml:space="preserve">6.1.4 </w:t>
      </w:r>
      <w:r>
        <w:rPr>
          <w:rFonts w:hAnsi="宋体"/>
          <w:color w:val="auto"/>
          <w:sz w:val="24"/>
          <w:highlight w:val="none"/>
          <w:lang w:val="zh-CN"/>
        </w:rPr>
        <w:t>关于治安保卫的特别约定：</w:t>
      </w:r>
      <w:r>
        <w:rPr>
          <w:rFonts w:hAnsi="宋体"/>
          <w:b/>
          <w:color w:val="auto"/>
          <w:sz w:val="24"/>
          <w:highlight w:val="none"/>
          <w:u w:val="single"/>
          <w:lang w:val="zh-CN"/>
        </w:rPr>
        <w:t>承包人必须在施工现场入口处、施工起重机械、临时用电设施、脚手架、出入通道口、孔洞口、桥梁口、基坑边沿等危险部位，设置明显的安全警示标志且必须符合国家标准。</w:t>
      </w:r>
      <w:r>
        <w:rPr>
          <w:rFonts w:hAnsi="宋体"/>
          <w:b/>
          <w:bCs/>
          <w:color w:val="auto"/>
          <w:sz w:val="24"/>
          <w:highlight w:val="none"/>
          <w:u w:val="single"/>
          <w:lang w:val="zh-CN"/>
        </w:rPr>
        <w:t>施工期间承包人按发包人要求做好成品保护工作；未竣工或已竣工工程未交付发包人之前，负责已完成工程的保护工作，所需费用含在合同价内。对需要保护的产品和材料须保护期内发生损坏由承包人无条件、自费、限期予以修补。竣工合格交付后由发包人负责保护，如发包人有特殊要求的可另行补充协议加以约定。</w:t>
      </w:r>
    </w:p>
    <w:p w14:paraId="1CB340B2">
      <w:pPr>
        <w:autoSpaceDE w:val="0"/>
        <w:autoSpaceDN w:val="0"/>
        <w:adjustRightInd w:val="0"/>
        <w:spacing w:line="420" w:lineRule="exact"/>
        <w:ind w:firstLine="480"/>
        <w:rPr>
          <w:b/>
          <w:bCs/>
          <w:color w:val="auto"/>
          <w:sz w:val="24"/>
          <w:highlight w:val="none"/>
          <w:u w:val="single"/>
        </w:rPr>
      </w:pPr>
      <w:r>
        <w:rPr>
          <w:rFonts w:hAnsi="宋体"/>
          <w:color w:val="auto"/>
          <w:sz w:val="24"/>
          <w:highlight w:val="none"/>
          <w:lang w:val="zh-CN"/>
        </w:rPr>
        <w:t>关于编制施工场地治安管理计划的约定：</w:t>
      </w:r>
      <w:r>
        <w:rPr>
          <w:b/>
          <w:bCs/>
          <w:color w:val="auto"/>
          <w:sz w:val="24"/>
          <w:highlight w:val="none"/>
          <w:u w:val="single"/>
        </w:rPr>
        <w:t xml:space="preserve"> </w:t>
      </w:r>
      <w:r>
        <w:rPr>
          <w:rFonts w:hAnsi="宋体"/>
          <w:b/>
          <w:bCs/>
          <w:color w:val="auto"/>
          <w:sz w:val="24"/>
          <w:highlight w:val="none"/>
          <w:u w:val="single"/>
          <w:lang w:val="zh-CN"/>
        </w:rPr>
        <w:t>开工前</w:t>
      </w:r>
      <w:r>
        <w:rPr>
          <w:b/>
          <w:bCs/>
          <w:color w:val="auto"/>
          <w:sz w:val="24"/>
          <w:highlight w:val="none"/>
          <w:u w:val="single"/>
          <w:lang w:val="zh-CN"/>
        </w:rPr>
        <w:t>3</w:t>
      </w:r>
      <w:r>
        <w:rPr>
          <w:rFonts w:hAnsi="宋体"/>
          <w:b/>
          <w:bCs/>
          <w:color w:val="auto"/>
          <w:sz w:val="24"/>
          <w:highlight w:val="none"/>
          <w:u w:val="single"/>
          <w:lang w:val="zh-CN"/>
        </w:rPr>
        <w:t>天提供施工场地治安管理计划，需得到发包人和监理方的认可。</w:t>
      </w:r>
    </w:p>
    <w:p w14:paraId="7717BD34">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6.1.5 </w:t>
      </w:r>
      <w:r>
        <w:rPr>
          <w:rFonts w:hAnsi="宋体"/>
          <w:color w:val="auto"/>
          <w:sz w:val="24"/>
          <w:highlight w:val="none"/>
          <w:lang w:val="zh-CN"/>
        </w:rPr>
        <w:t>文明施工</w:t>
      </w:r>
    </w:p>
    <w:p w14:paraId="797AA6BF">
      <w:pPr>
        <w:autoSpaceDE w:val="0"/>
        <w:autoSpaceDN w:val="0"/>
        <w:adjustRightInd w:val="0"/>
        <w:spacing w:line="420" w:lineRule="exact"/>
        <w:ind w:firstLine="480" w:firstLineChars="200"/>
        <w:rPr>
          <w:b/>
          <w:color w:val="auto"/>
          <w:sz w:val="24"/>
          <w:highlight w:val="none"/>
          <w:u w:val="single"/>
        </w:rPr>
      </w:pPr>
      <w:r>
        <w:rPr>
          <w:rFonts w:hAnsi="宋体"/>
          <w:color w:val="auto"/>
          <w:sz w:val="24"/>
          <w:highlight w:val="none"/>
        </w:rPr>
        <w:t>合同当事人对文明施工的要求：</w:t>
      </w:r>
      <w:r>
        <w:rPr>
          <w:rFonts w:hAnsi="宋体"/>
          <w:b/>
          <w:color w:val="auto"/>
          <w:sz w:val="24"/>
          <w:highlight w:val="none"/>
          <w:u w:val="single"/>
        </w:rPr>
        <w:t>承包人必须按文明工地要求，做好场地清理及相关工作，配合业主创文创卫等文明检查工作并承担相关费用。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合同价中。未能达到上述要求发包人有权扣除承包人安全文明施工履约保证金的</w:t>
      </w:r>
      <w:r>
        <w:rPr>
          <w:b/>
          <w:color w:val="auto"/>
          <w:sz w:val="24"/>
          <w:highlight w:val="none"/>
          <w:u w:val="single"/>
        </w:rPr>
        <w:t>50%</w:t>
      </w:r>
      <w:r>
        <w:rPr>
          <w:rFonts w:hAnsi="宋体"/>
          <w:b/>
          <w:color w:val="auto"/>
          <w:sz w:val="24"/>
          <w:highlight w:val="none"/>
          <w:u w:val="single"/>
        </w:rPr>
        <w:t>。若承包人现场施工作业面、办公区、生活区内清洁卫生满足不了文明施工要求，发包人有权安排其它单位或个人打扫，按具体发生的费用</w:t>
      </w:r>
      <w:r>
        <w:rPr>
          <w:b/>
          <w:color w:val="auto"/>
          <w:sz w:val="24"/>
          <w:highlight w:val="none"/>
          <w:u w:val="single"/>
        </w:rPr>
        <w:t>2</w:t>
      </w:r>
      <w:r>
        <w:rPr>
          <w:rFonts w:hAnsi="宋体"/>
          <w:b/>
          <w:color w:val="auto"/>
          <w:sz w:val="24"/>
          <w:highlight w:val="none"/>
          <w:u w:val="single"/>
        </w:rPr>
        <w:t>倍及以上从进度款中扣除。</w:t>
      </w:r>
    </w:p>
    <w:p w14:paraId="17982A51">
      <w:pPr>
        <w:autoSpaceDE w:val="0"/>
        <w:autoSpaceDN w:val="0"/>
        <w:adjustRightInd w:val="0"/>
        <w:spacing w:line="420" w:lineRule="exact"/>
        <w:ind w:firstLine="482" w:firstLineChars="200"/>
        <w:rPr>
          <w:b/>
          <w:color w:val="auto"/>
          <w:sz w:val="24"/>
          <w:highlight w:val="none"/>
          <w:u w:val="single"/>
        </w:rPr>
      </w:pPr>
      <w:r>
        <w:rPr>
          <w:rFonts w:hAnsi="宋体"/>
          <w:b/>
          <w:color w:val="auto"/>
          <w:sz w:val="24"/>
          <w:highlight w:val="none"/>
          <w:u w:val="single"/>
        </w:rPr>
        <w:t>承包人必须服从发包人现场的统一管理和协调，做到文明施工。施工现场要设立标语、标牌，做到文明施工，树立企业形象，主动接受社会监督和有关部门的管理。承包人承诺在本工程施工过程中，保证做到文明、安全施工，并遵守南通市建筑安全生产监督站关于印发《南通市区市政工程施工现场安全检查评分暂行标准》的通知（通建安建〔</w:t>
      </w:r>
      <w:r>
        <w:rPr>
          <w:b/>
          <w:color w:val="auto"/>
          <w:sz w:val="24"/>
          <w:highlight w:val="none"/>
          <w:u w:val="single"/>
        </w:rPr>
        <w:t>2004</w:t>
      </w:r>
      <w:r>
        <w:rPr>
          <w:rFonts w:hAnsi="宋体"/>
          <w:b/>
          <w:color w:val="auto"/>
          <w:sz w:val="24"/>
          <w:highlight w:val="none"/>
          <w:u w:val="single"/>
        </w:rPr>
        <w:t>〕</w:t>
      </w:r>
      <w:r>
        <w:rPr>
          <w:b/>
          <w:color w:val="auto"/>
          <w:sz w:val="24"/>
          <w:highlight w:val="none"/>
          <w:u w:val="single"/>
        </w:rPr>
        <w:t>12</w:t>
      </w:r>
      <w:r>
        <w:rPr>
          <w:rFonts w:hAnsi="宋体"/>
          <w:b/>
          <w:color w:val="auto"/>
          <w:sz w:val="24"/>
          <w:highlight w:val="none"/>
          <w:u w:val="single"/>
        </w:rPr>
        <w:t>号。</w:t>
      </w:r>
    </w:p>
    <w:p w14:paraId="0D37AF7E">
      <w:pPr>
        <w:spacing w:line="420" w:lineRule="exact"/>
        <w:ind w:firstLine="459"/>
        <w:rPr>
          <w:b/>
          <w:bCs/>
          <w:color w:val="auto"/>
          <w:sz w:val="24"/>
          <w:highlight w:val="none"/>
          <w:u w:val="single"/>
        </w:rPr>
      </w:pPr>
      <w:r>
        <w:rPr>
          <w:rFonts w:hAnsi="宋体"/>
          <w:b/>
          <w:color w:val="auto"/>
          <w:sz w:val="24"/>
          <w:highlight w:val="none"/>
          <w:u w:val="single"/>
        </w:rPr>
        <w:t>现场施工扬尘控制，必须严格按《南通市城乡建设局建筑工地扬尘集中整治</w:t>
      </w:r>
      <w:r>
        <w:rPr>
          <w:b/>
          <w:color w:val="auto"/>
          <w:sz w:val="24"/>
          <w:highlight w:val="none"/>
          <w:u w:val="single"/>
        </w:rPr>
        <w:t>“</w:t>
      </w:r>
      <w:r>
        <w:rPr>
          <w:rFonts w:hAnsi="宋体"/>
          <w:b/>
          <w:color w:val="auto"/>
          <w:sz w:val="24"/>
          <w:highlight w:val="none"/>
          <w:u w:val="single"/>
        </w:rPr>
        <w:t>百日行动</w:t>
      </w:r>
      <w:r>
        <w:rPr>
          <w:b/>
          <w:color w:val="auto"/>
          <w:sz w:val="24"/>
          <w:highlight w:val="none"/>
          <w:u w:val="single"/>
        </w:rPr>
        <w:t>”</w:t>
      </w:r>
      <w:r>
        <w:rPr>
          <w:rFonts w:hAnsi="宋体"/>
          <w:b/>
          <w:color w:val="auto"/>
          <w:sz w:val="24"/>
          <w:highlight w:val="none"/>
          <w:u w:val="single"/>
        </w:rPr>
        <w:t>方案》的通知，通建安（</w:t>
      </w:r>
      <w:r>
        <w:rPr>
          <w:b/>
          <w:color w:val="auto"/>
          <w:sz w:val="24"/>
          <w:highlight w:val="none"/>
          <w:u w:val="single"/>
        </w:rPr>
        <w:t>2014</w:t>
      </w:r>
      <w:r>
        <w:rPr>
          <w:rFonts w:hAnsi="宋体"/>
          <w:b/>
          <w:color w:val="auto"/>
          <w:sz w:val="24"/>
          <w:highlight w:val="none"/>
          <w:u w:val="single"/>
        </w:rPr>
        <w:t>）</w:t>
      </w:r>
      <w:r>
        <w:rPr>
          <w:b/>
          <w:color w:val="auto"/>
          <w:sz w:val="24"/>
          <w:highlight w:val="none"/>
          <w:u w:val="single"/>
        </w:rPr>
        <w:t>422</w:t>
      </w:r>
      <w:r>
        <w:rPr>
          <w:rFonts w:hAnsi="宋体"/>
          <w:b/>
          <w:color w:val="auto"/>
          <w:sz w:val="24"/>
          <w:highlight w:val="none"/>
          <w:u w:val="single"/>
        </w:rPr>
        <w:t>号文要求逐项落实，现场应编制</w:t>
      </w:r>
      <w:r>
        <w:rPr>
          <w:b/>
          <w:color w:val="auto"/>
          <w:sz w:val="24"/>
          <w:highlight w:val="none"/>
          <w:u w:val="single"/>
        </w:rPr>
        <w:t>“</w:t>
      </w:r>
      <w:r>
        <w:rPr>
          <w:rFonts w:hAnsi="宋体"/>
          <w:b/>
          <w:color w:val="auto"/>
          <w:sz w:val="24"/>
          <w:highlight w:val="none"/>
          <w:u w:val="single"/>
        </w:rPr>
        <w:t>扬尘</w:t>
      </w:r>
      <w:r>
        <w:rPr>
          <w:b/>
          <w:color w:val="auto"/>
          <w:sz w:val="24"/>
          <w:highlight w:val="none"/>
          <w:u w:val="single"/>
        </w:rPr>
        <w:t>”</w:t>
      </w:r>
      <w:r>
        <w:rPr>
          <w:rFonts w:hAnsi="宋体"/>
          <w:b/>
          <w:color w:val="auto"/>
          <w:sz w:val="24"/>
          <w:highlight w:val="none"/>
          <w:u w:val="single"/>
        </w:rPr>
        <w:t>控制专项方案报监理方审核，如措施不到位，每处次罚款</w:t>
      </w:r>
      <w:r>
        <w:rPr>
          <w:b/>
          <w:color w:val="auto"/>
          <w:sz w:val="24"/>
          <w:highlight w:val="none"/>
          <w:u w:val="single"/>
        </w:rPr>
        <w:t>2000</w:t>
      </w:r>
      <w:r>
        <w:rPr>
          <w:rFonts w:hAnsi="宋体"/>
          <w:b/>
          <w:color w:val="auto"/>
          <w:sz w:val="24"/>
          <w:highlight w:val="none"/>
          <w:u w:val="single"/>
        </w:rPr>
        <w:t>元。</w:t>
      </w:r>
    </w:p>
    <w:p w14:paraId="15A27479">
      <w:pPr>
        <w:tabs>
          <w:tab w:val="left" w:pos="532"/>
        </w:tabs>
        <w:autoSpaceDE w:val="0"/>
        <w:autoSpaceDN w:val="0"/>
        <w:adjustRightInd w:val="0"/>
        <w:spacing w:line="420" w:lineRule="exact"/>
        <w:ind w:firstLine="480"/>
        <w:rPr>
          <w:b/>
          <w:bCs/>
          <w:color w:val="auto"/>
          <w:sz w:val="24"/>
          <w:highlight w:val="none"/>
          <w:u w:val="single"/>
          <w:lang w:val="zh-CN"/>
        </w:rPr>
      </w:pPr>
      <w:r>
        <w:rPr>
          <w:color w:val="auto"/>
          <w:sz w:val="24"/>
          <w:highlight w:val="none"/>
          <w:lang w:val="zh-CN"/>
        </w:rPr>
        <w:t xml:space="preserve">6.1.6 </w:t>
      </w:r>
      <w:r>
        <w:rPr>
          <w:rFonts w:hAnsi="宋体"/>
          <w:color w:val="auto"/>
          <w:sz w:val="24"/>
          <w:highlight w:val="none"/>
          <w:lang w:val="zh-CN"/>
        </w:rPr>
        <w:t>关于安全文明施工费支付比例和支付期限的约定：</w:t>
      </w:r>
      <w:r>
        <w:rPr>
          <w:color w:val="auto"/>
          <w:sz w:val="24"/>
          <w:highlight w:val="none"/>
          <w:u w:val="single"/>
          <w:lang w:val="zh-CN"/>
        </w:rPr>
        <w:t xml:space="preserve"> </w:t>
      </w:r>
      <w:r>
        <w:rPr>
          <w:rFonts w:hAnsi="宋体"/>
          <w:b/>
          <w:bCs/>
          <w:color w:val="auto"/>
          <w:sz w:val="24"/>
          <w:highlight w:val="none"/>
          <w:u w:val="single"/>
          <w:lang w:val="zh-CN"/>
        </w:rPr>
        <w:t>已包含在合同价中，在工程进度款中支付，其余按通用条款</w:t>
      </w:r>
      <w:r>
        <w:rPr>
          <w:b/>
          <w:bCs/>
          <w:color w:val="auto"/>
          <w:sz w:val="24"/>
          <w:highlight w:val="none"/>
          <w:u w:val="single"/>
        </w:rPr>
        <w:t xml:space="preserve"> </w:t>
      </w:r>
      <w:r>
        <w:rPr>
          <w:rFonts w:hAnsi="宋体"/>
          <w:b/>
          <w:bCs/>
          <w:color w:val="auto"/>
          <w:sz w:val="24"/>
          <w:highlight w:val="none"/>
          <w:u w:val="single"/>
          <w:lang w:val="zh-CN"/>
        </w:rPr>
        <w:t>。</w:t>
      </w:r>
    </w:p>
    <w:p w14:paraId="2331480F">
      <w:pPr>
        <w:spacing w:after="120" w:line="420" w:lineRule="exact"/>
        <w:ind w:firstLine="480" w:firstLineChars="200"/>
        <w:rPr>
          <w:color w:val="auto"/>
          <w:sz w:val="24"/>
          <w:highlight w:val="none"/>
        </w:rPr>
      </w:pPr>
      <w:r>
        <w:rPr>
          <w:color w:val="auto"/>
          <w:sz w:val="24"/>
          <w:highlight w:val="none"/>
        </w:rPr>
        <w:t>6.1.7</w:t>
      </w:r>
      <w:r>
        <w:rPr>
          <w:rFonts w:hAnsi="宋体"/>
          <w:color w:val="auto"/>
          <w:sz w:val="24"/>
          <w:highlight w:val="none"/>
        </w:rPr>
        <w:t>安全生产责任</w:t>
      </w:r>
    </w:p>
    <w:p w14:paraId="6BAEF3FA">
      <w:pPr>
        <w:spacing w:line="420" w:lineRule="exact"/>
        <w:ind w:firstLine="459"/>
        <w:rPr>
          <w:b/>
          <w:bCs/>
          <w:color w:val="auto"/>
          <w:sz w:val="24"/>
          <w:highlight w:val="none"/>
          <w:u w:val="single"/>
          <w:lang w:val="zh-CN"/>
        </w:rPr>
      </w:pPr>
      <w:r>
        <w:rPr>
          <w:rFonts w:hAnsi="宋体"/>
          <w:b/>
          <w:bCs/>
          <w:color w:val="auto"/>
          <w:sz w:val="24"/>
          <w:highlight w:val="none"/>
          <w:u w:val="single"/>
          <w:lang w:val="zh-CN"/>
        </w:rPr>
        <w:t>承包人应严格按《建设工程安全生产管理条例》等法律、法规采取安全措施、组织施工，承包人须对本合同范围内所有施工范围和施工人员负全部安全施工责任。承包人应严格按工程建设安全生产地有关管理规定，采取安全措施组织施工。若发生安全事故，一切责任由承包方承担。</w:t>
      </w:r>
    </w:p>
    <w:p w14:paraId="417A1FE2">
      <w:pPr>
        <w:spacing w:line="420" w:lineRule="exact"/>
        <w:ind w:firstLine="459"/>
        <w:rPr>
          <w:b/>
          <w:bCs/>
          <w:color w:val="auto"/>
          <w:sz w:val="24"/>
          <w:highlight w:val="none"/>
          <w:u w:val="single"/>
          <w:lang w:val="zh-CN"/>
        </w:rPr>
      </w:pPr>
      <w:r>
        <w:rPr>
          <w:rFonts w:hAnsi="宋体"/>
          <w:b/>
          <w:bCs/>
          <w:color w:val="auto"/>
          <w:sz w:val="24"/>
          <w:highlight w:val="none"/>
          <w:u w:val="single"/>
          <w:lang w:val="zh-CN"/>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14:paraId="5BDA8270">
      <w:pPr>
        <w:spacing w:line="420" w:lineRule="exact"/>
        <w:ind w:firstLine="459"/>
        <w:rPr>
          <w:b/>
          <w:bCs/>
          <w:color w:val="auto"/>
          <w:sz w:val="24"/>
          <w:highlight w:val="none"/>
          <w:u w:val="single"/>
          <w:lang w:val="zh-CN"/>
        </w:rPr>
      </w:pPr>
      <w:r>
        <w:rPr>
          <w:rFonts w:hAnsi="宋体"/>
          <w:b/>
          <w:bCs/>
          <w:color w:val="auto"/>
          <w:sz w:val="24"/>
          <w:highlight w:val="none"/>
          <w:u w:val="single"/>
          <w:lang w:val="zh-CN"/>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14:paraId="254719DE">
      <w:pPr>
        <w:autoSpaceDE w:val="0"/>
        <w:autoSpaceDN w:val="0"/>
        <w:adjustRightInd w:val="0"/>
        <w:spacing w:line="420" w:lineRule="exact"/>
        <w:ind w:firstLine="472" w:firstLineChars="196"/>
        <w:rPr>
          <w:b/>
          <w:bCs/>
          <w:color w:val="auto"/>
          <w:sz w:val="24"/>
          <w:highlight w:val="none"/>
          <w:u w:val="single"/>
        </w:rPr>
      </w:pPr>
      <w:r>
        <w:rPr>
          <w:b/>
          <w:bCs/>
          <w:color w:val="auto"/>
          <w:sz w:val="24"/>
          <w:highlight w:val="none"/>
          <w:lang w:val="zh-CN"/>
        </w:rPr>
        <w:t xml:space="preserve">7. </w:t>
      </w:r>
      <w:r>
        <w:rPr>
          <w:rFonts w:hAnsi="宋体"/>
          <w:b/>
          <w:bCs/>
          <w:color w:val="auto"/>
          <w:sz w:val="24"/>
          <w:highlight w:val="none"/>
          <w:lang w:val="zh-CN"/>
        </w:rPr>
        <w:t>工期和进度</w:t>
      </w:r>
    </w:p>
    <w:p w14:paraId="1E9560C0">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7.1 </w:t>
      </w:r>
      <w:r>
        <w:rPr>
          <w:rFonts w:hAnsi="宋体"/>
          <w:color w:val="auto"/>
          <w:sz w:val="24"/>
          <w:highlight w:val="none"/>
          <w:lang w:val="zh-CN"/>
        </w:rPr>
        <w:t>施工组织设计</w:t>
      </w:r>
    </w:p>
    <w:p w14:paraId="30011688">
      <w:pPr>
        <w:autoSpaceDE w:val="0"/>
        <w:autoSpaceDN w:val="0"/>
        <w:adjustRightInd w:val="0"/>
        <w:spacing w:line="420" w:lineRule="exact"/>
        <w:ind w:firstLine="480" w:firstLineChars="200"/>
        <w:jc w:val="left"/>
        <w:rPr>
          <w:color w:val="auto"/>
          <w:sz w:val="24"/>
          <w:highlight w:val="none"/>
        </w:rPr>
      </w:pPr>
      <w:r>
        <w:rPr>
          <w:color w:val="auto"/>
          <w:sz w:val="24"/>
          <w:highlight w:val="none"/>
        </w:rPr>
        <w:t xml:space="preserve">7.1.1 </w:t>
      </w:r>
      <w:r>
        <w:rPr>
          <w:rFonts w:hAnsi="宋体"/>
          <w:color w:val="auto"/>
          <w:sz w:val="24"/>
          <w:highlight w:val="none"/>
        </w:rPr>
        <w:t>合同当事人约定的施工组织设计应包括的其他内容：</w:t>
      </w:r>
      <w:r>
        <w:rPr>
          <w:rFonts w:hAnsi="宋体"/>
          <w:b/>
          <w:color w:val="auto"/>
          <w:spacing w:val="-2"/>
          <w:sz w:val="24"/>
          <w:highlight w:val="none"/>
          <w:u w:val="single"/>
        </w:rPr>
        <w:t>承包人在中标后</w:t>
      </w:r>
      <w:r>
        <w:rPr>
          <w:b/>
          <w:color w:val="auto"/>
          <w:spacing w:val="-2"/>
          <w:sz w:val="24"/>
          <w:highlight w:val="none"/>
          <w:u w:val="single"/>
        </w:rPr>
        <w:t>3</w:t>
      </w:r>
      <w:r>
        <w:rPr>
          <w:rFonts w:hAnsi="宋体"/>
          <w:b/>
          <w:color w:val="auto"/>
          <w:spacing w:val="-2"/>
          <w:sz w:val="24"/>
          <w:highlight w:val="none"/>
          <w:u w:val="single"/>
        </w:rPr>
        <w:t>日内必须提交详细的施工组织设计，报发包人及总监审批，施工组织设计经发包人及监理认可后方可开工。施工组织设计将作为工程款支付的参考依据之一</w:t>
      </w:r>
      <w:r>
        <w:rPr>
          <w:color w:val="auto"/>
          <w:sz w:val="24"/>
          <w:highlight w:val="none"/>
          <w:u w:val="single"/>
        </w:rPr>
        <w:t xml:space="preserve">  </w:t>
      </w:r>
      <w:r>
        <w:rPr>
          <w:rFonts w:hAnsi="宋体"/>
          <w:color w:val="auto"/>
          <w:sz w:val="24"/>
          <w:highlight w:val="none"/>
        </w:rPr>
        <w:t>。</w:t>
      </w:r>
    </w:p>
    <w:p w14:paraId="4EA37E45">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7.1.2 </w:t>
      </w:r>
      <w:r>
        <w:rPr>
          <w:rFonts w:hAnsi="宋体"/>
          <w:color w:val="auto"/>
          <w:sz w:val="24"/>
          <w:highlight w:val="none"/>
          <w:lang w:val="zh-CN"/>
        </w:rPr>
        <w:t>施工组织设计的提交和修改</w:t>
      </w:r>
    </w:p>
    <w:p w14:paraId="7C001EA0">
      <w:pPr>
        <w:spacing w:line="420" w:lineRule="exact"/>
        <w:ind w:firstLine="480" w:firstLineChars="200"/>
        <w:rPr>
          <w:color w:val="auto"/>
          <w:sz w:val="24"/>
          <w:highlight w:val="none"/>
          <w:u w:val="single"/>
        </w:rPr>
      </w:pPr>
      <w:r>
        <w:rPr>
          <w:rFonts w:hAnsi="宋体"/>
          <w:color w:val="auto"/>
          <w:sz w:val="24"/>
          <w:highlight w:val="none"/>
        </w:rPr>
        <w:t>承包人提交详细施工组织设计的期限的约定：</w:t>
      </w:r>
      <w:r>
        <w:rPr>
          <w:color w:val="auto"/>
          <w:sz w:val="24"/>
          <w:highlight w:val="none"/>
          <w:u w:val="single"/>
        </w:rPr>
        <w:t xml:space="preserve">  </w:t>
      </w:r>
      <w:r>
        <w:rPr>
          <w:rFonts w:hAnsi="宋体"/>
          <w:b/>
          <w:color w:val="auto"/>
          <w:sz w:val="24"/>
          <w:highlight w:val="none"/>
          <w:u w:val="single"/>
        </w:rPr>
        <w:t>中标后</w:t>
      </w:r>
      <w:r>
        <w:rPr>
          <w:b/>
          <w:color w:val="auto"/>
          <w:sz w:val="24"/>
          <w:highlight w:val="none"/>
          <w:u w:val="single"/>
        </w:rPr>
        <w:t>3</w:t>
      </w:r>
      <w:r>
        <w:rPr>
          <w:rFonts w:hAnsi="宋体"/>
          <w:b/>
          <w:color w:val="auto"/>
          <w:sz w:val="24"/>
          <w:highlight w:val="none"/>
          <w:u w:val="single"/>
        </w:rPr>
        <w:t>天内</w:t>
      </w:r>
      <w:r>
        <w:rPr>
          <w:color w:val="auto"/>
          <w:sz w:val="24"/>
          <w:highlight w:val="none"/>
          <w:u w:val="single"/>
        </w:rPr>
        <w:t xml:space="preserve">    </w:t>
      </w:r>
      <w:r>
        <w:rPr>
          <w:rFonts w:hAnsi="宋体"/>
          <w:color w:val="auto"/>
          <w:sz w:val="24"/>
          <w:highlight w:val="none"/>
          <w:u w:val="single"/>
        </w:rPr>
        <w:t>。</w:t>
      </w:r>
    </w:p>
    <w:p w14:paraId="65421A7A">
      <w:pPr>
        <w:spacing w:line="420" w:lineRule="exact"/>
        <w:ind w:firstLine="482" w:firstLineChars="200"/>
        <w:rPr>
          <w:b/>
          <w:color w:val="auto"/>
          <w:sz w:val="24"/>
          <w:highlight w:val="none"/>
          <w:u w:val="single"/>
        </w:rPr>
      </w:pPr>
      <w:r>
        <w:rPr>
          <w:rFonts w:hAnsi="宋体"/>
          <w:b/>
          <w:color w:val="auto"/>
          <w:sz w:val="24"/>
          <w:highlight w:val="none"/>
          <w:u w:val="single"/>
        </w:rPr>
        <w:t>承包人编制的进度计划中应明确各分部完成的具体时间，关键线路，劳动力动态变化图等。发包人或监理每天记录施工人数，实际施工人数小于计划人数时，承包人按所缺人数向发包人支付违约金</w:t>
      </w:r>
      <w:r>
        <w:rPr>
          <w:b/>
          <w:color w:val="auto"/>
          <w:sz w:val="24"/>
          <w:highlight w:val="none"/>
          <w:u w:val="single"/>
        </w:rPr>
        <w:t>1000</w:t>
      </w:r>
      <w:r>
        <w:rPr>
          <w:rFonts w:hAnsi="宋体"/>
          <w:b/>
          <w:color w:val="auto"/>
          <w:sz w:val="24"/>
          <w:highlight w:val="none"/>
          <w:u w:val="single"/>
        </w:rPr>
        <w:t>元</w:t>
      </w:r>
      <w:r>
        <w:rPr>
          <w:b/>
          <w:color w:val="auto"/>
          <w:sz w:val="24"/>
          <w:highlight w:val="none"/>
          <w:u w:val="single"/>
        </w:rPr>
        <w:t>/</w:t>
      </w:r>
      <w:r>
        <w:rPr>
          <w:rFonts w:hAnsi="宋体"/>
          <w:b/>
          <w:color w:val="auto"/>
          <w:sz w:val="24"/>
          <w:highlight w:val="none"/>
          <w:u w:val="single"/>
        </w:rPr>
        <w:t>人</w:t>
      </w:r>
      <w:r>
        <w:rPr>
          <w:b/>
          <w:color w:val="auto"/>
          <w:sz w:val="24"/>
          <w:highlight w:val="none"/>
          <w:u w:val="single"/>
        </w:rPr>
        <w:t>·</w:t>
      </w:r>
      <w:r>
        <w:rPr>
          <w:rFonts w:hAnsi="宋体"/>
          <w:b/>
          <w:color w:val="auto"/>
          <w:sz w:val="24"/>
          <w:highlight w:val="none"/>
          <w:u w:val="single"/>
        </w:rPr>
        <w:t>天。</w:t>
      </w:r>
    </w:p>
    <w:p w14:paraId="11DAE921">
      <w:pPr>
        <w:spacing w:line="420" w:lineRule="exact"/>
        <w:ind w:firstLine="482" w:firstLineChars="200"/>
        <w:rPr>
          <w:b/>
          <w:color w:val="auto"/>
          <w:sz w:val="24"/>
          <w:highlight w:val="none"/>
          <w:u w:val="single"/>
        </w:rPr>
      </w:pPr>
      <w:r>
        <w:rPr>
          <w:rFonts w:hAnsi="宋体"/>
          <w:b/>
          <w:color w:val="auto"/>
          <w:sz w:val="24"/>
          <w:highlight w:val="none"/>
          <w:u w:val="single"/>
        </w:rPr>
        <w:t>实际进度滞后计划进度时，承包人在接到监理通知单后，必须落实纠偏调整措施并认真实施，否则向发包人支付违约金</w:t>
      </w:r>
      <w:r>
        <w:rPr>
          <w:b/>
          <w:color w:val="auto"/>
          <w:sz w:val="24"/>
          <w:highlight w:val="none"/>
          <w:u w:val="single"/>
        </w:rPr>
        <w:t>2000</w:t>
      </w:r>
      <w:r>
        <w:rPr>
          <w:rFonts w:hAnsi="宋体"/>
          <w:b/>
          <w:color w:val="auto"/>
          <w:sz w:val="24"/>
          <w:highlight w:val="none"/>
          <w:u w:val="single"/>
        </w:rPr>
        <w:t>元</w:t>
      </w:r>
      <w:r>
        <w:rPr>
          <w:b/>
          <w:color w:val="auto"/>
          <w:sz w:val="24"/>
          <w:highlight w:val="none"/>
          <w:u w:val="single"/>
        </w:rPr>
        <w:t>/</w:t>
      </w:r>
      <w:r>
        <w:rPr>
          <w:rFonts w:hAnsi="宋体"/>
          <w:b/>
          <w:color w:val="auto"/>
          <w:sz w:val="24"/>
          <w:highlight w:val="none"/>
          <w:u w:val="single"/>
        </w:rPr>
        <w:t>次。</w:t>
      </w:r>
    </w:p>
    <w:p w14:paraId="25F20D74">
      <w:pPr>
        <w:spacing w:line="420" w:lineRule="exact"/>
        <w:ind w:firstLine="482" w:firstLineChars="200"/>
        <w:rPr>
          <w:b/>
          <w:color w:val="auto"/>
          <w:sz w:val="24"/>
          <w:highlight w:val="none"/>
          <w:u w:val="single"/>
        </w:rPr>
      </w:pPr>
      <w:r>
        <w:rPr>
          <w:rFonts w:hAnsi="宋体"/>
          <w:b/>
          <w:color w:val="auto"/>
          <w:sz w:val="24"/>
          <w:highlight w:val="none"/>
          <w:u w:val="single"/>
        </w:rPr>
        <w:t>实际进度严重滞后进度计划，则工期保证金不予退还。</w:t>
      </w:r>
    </w:p>
    <w:p w14:paraId="72EF0A45">
      <w:pPr>
        <w:spacing w:line="420" w:lineRule="exact"/>
        <w:ind w:firstLine="480" w:firstLineChars="200"/>
        <w:jc w:val="left"/>
        <w:rPr>
          <w:color w:val="auto"/>
          <w:sz w:val="24"/>
          <w:highlight w:val="none"/>
        </w:rPr>
      </w:pPr>
      <w:r>
        <w:rPr>
          <w:rFonts w:hAnsi="宋体"/>
          <w:color w:val="auto"/>
          <w:sz w:val="24"/>
          <w:highlight w:val="none"/>
        </w:rPr>
        <w:t>发包人和监理人在收到详细的施工组织设计后确认或提出修改意见的期限：</w:t>
      </w:r>
      <w:r>
        <w:rPr>
          <w:rFonts w:hAnsi="宋体"/>
          <w:b/>
          <w:color w:val="auto"/>
          <w:sz w:val="24"/>
          <w:highlight w:val="none"/>
          <w:u w:val="single"/>
        </w:rPr>
        <w:t>收到后</w:t>
      </w:r>
      <w:r>
        <w:rPr>
          <w:b/>
          <w:color w:val="auto"/>
          <w:sz w:val="24"/>
          <w:highlight w:val="none"/>
          <w:u w:val="single"/>
        </w:rPr>
        <w:t>3</w:t>
      </w:r>
      <w:r>
        <w:rPr>
          <w:rFonts w:hAnsi="宋体"/>
          <w:b/>
          <w:color w:val="auto"/>
          <w:sz w:val="24"/>
          <w:highlight w:val="none"/>
          <w:u w:val="single"/>
        </w:rPr>
        <w:t>天内</w:t>
      </w:r>
      <w:r>
        <w:rPr>
          <w:color w:val="auto"/>
          <w:sz w:val="24"/>
          <w:highlight w:val="none"/>
          <w:u w:val="single"/>
        </w:rPr>
        <w:t xml:space="preserve"> </w:t>
      </w:r>
      <w:r>
        <w:rPr>
          <w:rFonts w:hAnsi="宋体"/>
          <w:color w:val="auto"/>
          <w:sz w:val="24"/>
          <w:highlight w:val="none"/>
        </w:rPr>
        <w:t>。</w:t>
      </w:r>
    </w:p>
    <w:p w14:paraId="47F5E7B5">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7.2 </w:t>
      </w:r>
      <w:r>
        <w:rPr>
          <w:rFonts w:hAnsi="宋体"/>
          <w:color w:val="auto"/>
          <w:sz w:val="24"/>
          <w:highlight w:val="none"/>
          <w:lang w:val="zh-CN"/>
        </w:rPr>
        <w:t>施工进度计划</w:t>
      </w:r>
    </w:p>
    <w:p w14:paraId="7703B49B">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7.2.2 </w:t>
      </w:r>
      <w:r>
        <w:rPr>
          <w:rFonts w:hAnsi="宋体"/>
          <w:color w:val="auto"/>
          <w:sz w:val="24"/>
          <w:highlight w:val="none"/>
          <w:lang w:val="zh-CN"/>
        </w:rPr>
        <w:t>施工进度计划的修订</w:t>
      </w:r>
    </w:p>
    <w:p w14:paraId="12D36AA6">
      <w:pPr>
        <w:autoSpaceDE w:val="0"/>
        <w:autoSpaceDN w:val="0"/>
        <w:adjustRightInd w:val="0"/>
        <w:spacing w:line="420" w:lineRule="exact"/>
        <w:ind w:firstLine="480"/>
        <w:rPr>
          <w:b/>
          <w:bCs/>
          <w:color w:val="auto"/>
          <w:sz w:val="24"/>
          <w:highlight w:val="none"/>
          <w:u w:val="single"/>
          <w:lang w:val="zh-CN"/>
        </w:rPr>
      </w:pPr>
      <w:r>
        <w:rPr>
          <w:rFonts w:hAnsi="宋体"/>
          <w:color w:val="auto"/>
          <w:sz w:val="24"/>
          <w:highlight w:val="none"/>
          <w:lang w:val="zh-CN"/>
        </w:rPr>
        <w:t>发包人和监理人在收到修订的施工进度计划后确认或提出修改意见的期限：</w:t>
      </w:r>
      <w:r>
        <w:rPr>
          <w:rFonts w:hAnsi="宋体"/>
          <w:b/>
          <w:bCs/>
          <w:color w:val="auto"/>
          <w:sz w:val="24"/>
          <w:highlight w:val="none"/>
          <w:u w:val="single"/>
          <w:lang w:val="zh-CN"/>
        </w:rPr>
        <w:t>收到后</w:t>
      </w:r>
      <w:r>
        <w:rPr>
          <w:b/>
          <w:bCs/>
          <w:color w:val="auto"/>
          <w:sz w:val="24"/>
          <w:highlight w:val="none"/>
          <w:u w:val="single"/>
        </w:rPr>
        <w:t>3</w:t>
      </w:r>
      <w:r>
        <w:rPr>
          <w:rFonts w:hAnsi="宋体"/>
          <w:b/>
          <w:bCs/>
          <w:color w:val="auto"/>
          <w:sz w:val="24"/>
          <w:highlight w:val="none"/>
          <w:u w:val="single"/>
          <w:lang w:val="zh-CN"/>
        </w:rPr>
        <w:t>日内予以确认或提出修改意见，逾期视为已确认。</w:t>
      </w:r>
    </w:p>
    <w:p w14:paraId="593FDEC8">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7.3 </w:t>
      </w:r>
      <w:r>
        <w:rPr>
          <w:rFonts w:hAnsi="宋体"/>
          <w:color w:val="auto"/>
          <w:sz w:val="24"/>
          <w:highlight w:val="none"/>
          <w:lang w:val="zh-CN"/>
        </w:rPr>
        <w:t>开工</w:t>
      </w:r>
    </w:p>
    <w:p w14:paraId="50AA9D81">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7.3.1 </w:t>
      </w:r>
      <w:r>
        <w:rPr>
          <w:rFonts w:hAnsi="宋体"/>
          <w:color w:val="auto"/>
          <w:sz w:val="24"/>
          <w:highlight w:val="none"/>
          <w:lang w:val="zh-CN"/>
        </w:rPr>
        <w:t>开工准备</w:t>
      </w:r>
    </w:p>
    <w:p w14:paraId="17BA9972">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关于承包人提交工程开工报审表的期限：</w:t>
      </w:r>
      <w:r>
        <w:rPr>
          <w:b/>
          <w:bCs/>
          <w:color w:val="auto"/>
          <w:sz w:val="24"/>
          <w:highlight w:val="none"/>
          <w:u w:val="single"/>
          <w:lang w:val="zh-CN"/>
        </w:rPr>
        <w:t xml:space="preserve"> </w:t>
      </w:r>
      <w:r>
        <w:rPr>
          <w:rFonts w:hAnsi="宋体"/>
          <w:b/>
          <w:bCs/>
          <w:color w:val="auto"/>
          <w:sz w:val="24"/>
          <w:highlight w:val="none"/>
          <w:u w:val="single"/>
          <w:lang w:val="zh-CN"/>
        </w:rPr>
        <w:t>中标后</w:t>
      </w:r>
      <w:r>
        <w:rPr>
          <w:b/>
          <w:bCs/>
          <w:color w:val="auto"/>
          <w:sz w:val="24"/>
          <w:highlight w:val="none"/>
          <w:u w:val="single"/>
          <w:lang w:val="zh-CN"/>
        </w:rPr>
        <w:t>3</w:t>
      </w:r>
      <w:r>
        <w:rPr>
          <w:rFonts w:hAnsi="宋体"/>
          <w:b/>
          <w:bCs/>
          <w:color w:val="auto"/>
          <w:sz w:val="24"/>
          <w:highlight w:val="none"/>
          <w:u w:val="single"/>
          <w:lang w:val="zh-CN"/>
        </w:rPr>
        <w:t>日内</w:t>
      </w:r>
      <w:r>
        <w:rPr>
          <w:b/>
          <w:bCs/>
          <w:color w:val="auto"/>
          <w:sz w:val="24"/>
          <w:highlight w:val="none"/>
          <w:u w:val="single"/>
          <w:lang w:val="zh-CN"/>
        </w:rPr>
        <w:t xml:space="preserve"> </w:t>
      </w:r>
      <w:r>
        <w:rPr>
          <w:color w:val="auto"/>
          <w:sz w:val="24"/>
          <w:highlight w:val="none"/>
          <w:u w:val="single"/>
          <w:lang w:val="zh-CN"/>
        </w:rPr>
        <w:t xml:space="preserve"> </w:t>
      </w:r>
      <w:r>
        <w:rPr>
          <w:rFonts w:hAnsi="宋体"/>
          <w:color w:val="auto"/>
          <w:sz w:val="24"/>
          <w:highlight w:val="none"/>
          <w:lang w:val="zh-CN"/>
        </w:rPr>
        <w:t>。</w:t>
      </w:r>
    </w:p>
    <w:p w14:paraId="57087588">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关于发包人应完成的其他开工准备工作及期限：</w:t>
      </w:r>
      <w:r>
        <w:rPr>
          <w:rFonts w:hAnsi="宋体"/>
          <w:b/>
          <w:bCs/>
          <w:color w:val="auto"/>
          <w:sz w:val="24"/>
          <w:highlight w:val="none"/>
          <w:u w:val="single"/>
          <w:lang w:val="zh-CN"/>
        </w:rPr>
        <w:t>开工前组织图纸会审和设计交底</w:t>
      </w:r>
      <w:r>
        <w:rPr>
          <w:b/>
          <w:bCs/>
          <w:color w:val="auto"/>
          <w:sz w:val="24"/>
          <w:highlight w:val="none"/>
          <w:u w:val="single"/>
        </w:rPr>
        <w:t xml:space="preserve"> </w:t>
      </w:r>
      <w:r>
        <w:rPr>
          <w:rFonts w:hAnsi="宋体"/>
          <w:b/>
          <w:bCs/>
          <w:color w:val="auto"/>
          <w:sz w:val="24"/>
          <w:highlight w:val="none"/>
          <w:lang w:val="zh-CN"/>
        </w:rPr>
        <w:t>。</w:t>
      </w:r>
    </w:p>
    <w:p w14:paraId="2CCBB03D">
      <w:pPr>
        <w:autoSpaceDE w:val="0"/>
        <w:autoSpaceDN w:val="0"/>
        <w:adjustRightInd w:val="0"/>
        <w:spacing w:line="420" w:lineRule="exact"/>
        <w:ind w:firstLine="480"/>
        <w:rPr>
          <w:b/>
          <w:bCs/>
          <w:color w:val="auto"/>
          <w:sz w:val="24"/>
          <w:highlight w:val="none"/>
          <w:u w:val="single"/>
        </w:rPr>
      </w:pPr>
      <w:r>
        <w:rPr>
          <w:rFonts w:hAnsi="宋体"/>
          <w:color w:val="auto"/>
          <w:sz w:val="24"/>
          <w:highlight w:val="none"/>
          <w:lang w:val="zh-CN"/>
        </w:rPr>
        <w:t>关于承包人应完成的其他开工准备工作及期限：</w:t>
      </w:r>
      <w:r>
        <w:rPr>
          <w:rFonts w:hAnsi="宋体"/>
          <w:b/>
          <w:bCs/>
          <w:color w:val="auto"/>
          <w:sz w:val="24"/>
          <w:highlight w:val="none"/>
          <w:u w:val="single"/>
          <w:lang w:val="zh-CN"/>
        </w:rPr>
        <w:t>遵守政府有关主管部门对施工场地交通、施工噪音、环境保护和安全生产等的管理规定，按规定办理有关手续，并以书面形式通知发包人。</w:t>
      </w:r>
    </w:p>
    <w:p w14:paraId="79A8C1B2">
      <w:pPr>
        <w:autoSpaceDE w:val="0"/>
        <w:autoSpaceDN w:val="0"/>
        <w:adjustRightInd w:val="0"/>
        <w:spacing w:line="420" w:lineRule="exact"/>
        <w:ind w:firstLine="480"/>
        <w:rPr>
          <w:color w:val="auto"/>
          <w:sz w:val="24"/>
          <w:highlight w:val="none"/>
          <w:lang w:val="zh-CN"/>
        </w:rPr>
      </w:pPr>
      <w:r>
        <w:rPr>
          <w:color w:val="auto"/>
          <w:sz w:val="24"/>
          <w:highlight w:val="none"/>
          <w:lang w:val="zh-CN"/>
        </w:rPr>
        <w:t>7.3.2</w:t>
      </w:r>
      <w:r>
        <w:rPr>
          <w:rFonts w:hAnsi="宋体"/>
          <w:color w:val="auto"/>
          <w:sz w:val="24"/>
          <w:highlight w:val="none"/>
          <w:lang w:val="zh-CN"/>
        </w:rPr>
        <w:t>开工通知</w:t>
      </w:r>
    </w:p>
    <w:p w14:paraId="3A58C152">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因发包人原因造成监理人未能在计划开工日期之日起</w:t>
      </w:r>
      <w:r>
        <w:rPr>
          <w:color w:val="auto"/>
          <w:sz w:val="24"/>
          <w:highlight w:val="none"/>
          <w:u w:val="single"/>
          <w:lang w:val="zh-CN"/>
        </w:rPr>
        <w:t xml:space="preserve"> </w:t>
      </w:r>
      <w:r>
        <w:rPr>
          <w:b/>
          <w:bCs/>
          <w:color w:val="auto"/>
          <w:sz w:val="24"/>
          <w:highlight w:val="none"/>
          <w:u w:val="single"/>
        </w:rPr>
        <w:t xml:space="preserve">90 </w:t>
      </w:r>
      <w:r>
        <w:rPr>
          <w:rFonts w:hAnsi="宋体"/>
          <w:color w:val="auto"/>
          <w:sz w:val="24"/>
          <w:highlight w:val="none"/>
          <w:lang w:val="zh-CN"/>
        </w:rPr>
        <w:t>天内发出开工通知的，承包人有权提出价格调整要求，或者解除合同。</w:t>
      </w:r>
    </w:p>
    <w:p w14:paraId="578AD04D">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7.4 </w:t>
      </w:r>
      <w:r>
        <w:rPr>
          <w:rFonts w:hAnsi="宋体"/>
          <w:color w:val="auto"/>
          <w:sz w:val="24"/>
          <w:highlight w:val="none"/>
          <w:lang w:val="zh-CN"/>
        </w:rPr>
        <w:t>测量放线</w:t>
      </w:r>
    </w:p>
    <w:p w14:paraId="43B66FA7">
      <w:pPr>
        <w:autoSpaceDE w:val="0"/>
        <w:autoSpaceDN w:val="0"/>
        <w:adjustRightInd w:val="0"/>
        <w:spacing w:line="420" w:lineRule="exact"/>
        <w:ind w:firstLine="480"/>
        <w:rPr>
          <w:color w:val="auto"/>
          <w:sz w:val="24"/>
          <w:highlight w:val="none"/>
          <w:u w:val="single"/>
          <w:lang w:val="zh-CN"/>
        </w:rPr>
      </w:pPr>
      <w:r>
        <w:rPr>
          <w:color w:val="auto"/>
          <w:sz w:val="24"/>
          <w:highlight w:val="none"/>
          <w:lang w:val="zh-CN"/>
        </w:rPr>
        <w:t>7.4.1</w:t>
      </w:r>
      <w:r>
        <w:rPr>
          <w:rFonts w:hAnsi="宋体"/>
          <w:color w:val="auto"/>
          <w:sz w:val="24"/>
          <w:highlight w:val="none"/>
          <w:lang w:val="zh-CN"/>
        </w:rPr>
        <w:t>发包人通过监理人向承包人提供测量基准点、基准线和水准点及其书面资料的期限：</w:t>
      </w:r>
      <w:r>
        <w:rPr>
          <w:rFonts w:hAnsi="宋体"/>
          <w:b/>
          <w:bCs/>
          <w:color w:val="auto"/>
          <w:sz w:val="24"/>
          <w:highlight w:val="none"/>
          <w:u w:val="single"/>
          <w:lang w:val="zh-CN"/>
        </w:rPr>
        <w:t>以书面形式交给承包人，并于开工前进行现场交验</w:t>
      </w:r>
      <w:r>
        <w:rPr>
          <w:rFonts w:hAnsi="宋体"/>
          <w:color w:val="auto"/>
          <w:sz w:val="24"/>
          <w:highlight w:val="none"/>
          <w:lang w:val="zh-CN"/>
        </w:rPr>
        <w:t>。</w:t>
      </w:r>
    </w:p>
    <w:p w14:paraId="21BCF327">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7.5 </w:t>
      </w:r>
      <w:r>
        <w:rPr>
          <w:rFonts w:hAnsi="宋体"/>
          <w:color w:val="auto"/>
          <w:sz w:val="24"/>
          <w:highlight w:val="none"/>
          <w:lang w:val="zh-CN"/>
        </w:rPr>
        <w:t>工期延误</w:t>
      </w:r>
    </w:p>
    <w:p w14:paraId="3213E616">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7.5.1 </w:t>
      </w:r>
      <w:r>
        <w:rPr>
          <w:rFonts w:hAnsi="宋体"/>
          <w:color w:val="auto"/>
          <w:sz w:val="24"/>
          <w:highlight w:val="none"/>
          <w:lang w:val="zh-CN"/>
        </w:rPr>
        <w:t>因发包人原因导致工期延误</w:t>
      </w:r>
    </w:p>
    <w:p w14:paraId="03E209DD">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因发包人原因导致工期延误的情形：</w:t>
      </w:r>
    </w:p>
    <w:p w14:paraId="2AE69789">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lang w:val="zh-CN"/>
        </w:rPr>
        <w:t xml:space="preserve">A. </w:t>
      </w:r>
      <w:r>
        <w:rPr>
          <w:rFonts w:hAnsi="宋体"/>
          <w:b/>
          <w:bCs/>
          <w:color w:val="auto"/>
          <w:sz w:val="24"/>
          <w:highlight w:val="none"/>
          <w:u w:val="single"/>
          <w:lang w:val="zh-CN"/>
        </w:rPr>
        <w:t>因发包人原因未在开工前提供施工场地，提供图纸；</w:t>
      </w:r>
    </w:p>
    <w:p w14:paraId="3D7686FA">
      <w:pPr>
        <w:autoSpaceDE w:val="0"/>
        <w:autoSpaceDN w:val="0"/>
        <w:adjustRightInd w:val="0"/>
        <w:spacing w:line="420" w:lineRule="exact"/>
        <w:ind w:firstLine="482"/>
        <w:rPr>
          <w:b/>
          <w:bCs/>
          <w:color w:val="auto"/>
          <w:sz w:val="24"/>
          <w:highlight w:val="none"/>
          <w:u w:val="single"/>
        </w:rPr>
      </w:pPr>
      <w:r>
        <w:rPr>
          <w:b/>
          <w:bCs/>
          <w:color w:val="auto"/>
          <w:sz w:val="24"/>
          <w:highlight w:val="none"/>
          <w:u w:val="single"/>
        </w:rPr>
        <w:t>B.</w:t>
      </w:r>
      <w:r>
        <w:rPr>
          <w:rFonts w:hAnsi="宋体"/>
          <w:b/>
          <w:bCs/>
          <w:color w:val="auto"/>
          <w:sz w:val="24"/>
          <w:highlight w:val="none"/>
          <w:u w:val="single"/>
          <w:lang w:val="zh-CN"/>
        </w:rPr>
        <w:t>因发包人原因造成工程延期开工、停建、缓建、暂停施工（不含勒令停工）；</w:t>
      </w:r>
    </w:p>
    <w:p w14:paraId="71614B28">
      <w:pPr>
        <w:autoSpaceDE w:val="0"/>
        <w:autoSpaceDN w:val="0"/>
        <w:adjustRightInd w:val="0"/>
        <w:spacing w:line="420" w:lineRule="exact"/>
        <w:ind w:firstLine="482"/>
        <w:rPr>
          <w:b/>
          <w:bCs/>
          <w:color w:val="auto"/>
          <w:sz w:val="24"/>
          <w:highlight w:val="none"/>
          <w:u w:val="single"/>
          <w:lang w:val="zh-CN"/>
        </w:rPr>
      </w:pPr>
      <w:r>
        <w:rPr>
          <w:b/>
          <w:bCs/>
          <w:color w:val="auto"/>
          <w:sz w:val="24"/>
          <w:highlight w:val="none"/>
          <w:u w:val="single"/>
          <w:lang w:val="zh-CN"/>
        </w:rPr>
        <w:t>C.</w:t>
      </w:r>
      <w:r>
        <w:rPr>
          <w:rFonts w:hAnsi="宋体"/>
          <w:b/>
          <w:bCs/>
          <w:color w:val="auto"/>
          <w:sz w:val="24"/>
          <w:highlight w:val="none"/>
          <w:u w:val="single"/>
          <w:lang w:val="zh-CN"/>
        </w:rPr>
        <w:t>由市级以上有关部门正式发布和认定的自然灾害。</w:t>
      </w:r>
    </w:p>
    <w:p w14:paraId="0597F82C">
      <w:pPr>
        <w:autoSpaceDE w:val="0"/>
        <w:autoSpaceDN w:val="0"/>
        <w:adjustRightInd w:val="0"/>
        <w:spacing w:line="420" w:lineRule="exact"/>
        <w:ind w:firstLine="482"/>
        <w:rPr>
          <w:b/>
          <w:bCs/>
          <w:color w:val="auto"/>
          <w:sz w:val="24"/>
          <w:highlight w:val="none"/>
          <w:u w:val="single"/>
          <w:lang w:val="zh-CN"/>
        </w:rPr>
      </w:pPr>
      <w:r>
        <w:rPr>
          <w:rFonts w:hAnsi="宋体"/>
          <w:b/>
          <w:bCs/>
          <w:color w:val="auto"/>
          <w:sz w:val="24"/>
          <w:highlight w:val="none"/>
          <w:u w:val="single"/>
          <w:lang w:val="zh-CN"/>
        </w:rPr>
        <w:t>上述情况发生后</w:t>
      </w:r>
      <w:r>
        <w:rPr>
          <w:b/>
          <w:bCs/>
          <w:color w:val="auto"/>
          <w:sz w:val="24"/>
          <w:highlight w:val="none"/>
          <w:u w:val="single"/>
        </w:rPr>
        <w:t>3</w:t>
      </w:r>
      <w:r>
        <w:rPr>
          <w:rFonts w:hAnsi="宋体"/>
          <w:b/>
          <w:bCs/>
          <w:color w:val="auto"/>
          <w:sz w:val="24"/>
          <w:highlight w:val="none"/>
          <w:u w:val="single"/>
          <w:lang w:val="zh-CN"/>
        </w:rPr>
        <w:t>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14:paraId="662476E0">
      <w:pPr>
        <w:autoSpaceDE w:val="0"/>
        <w:autoSpaceDN w:val="0"/>
        <w:adjustRightInd w:val="0"/>
        <w:spacing w:line="420" w:lineRule="exact"/>
        <w:ind w:firstLine="482"/>
        <w:rPr>
          <w:b/>
          <w:bCs/>
          <w:color w:val="auto"/>
          <w:sz w:val="24"/>
          <w:highlight w:val="none"/>
          <w:u w:val="single"/>
          <w:lang w:val="zh-CN"/>
        </w:rPr>
      </w:pPr>
      <w:r>
        <w:rPr>
          <w:rFonts w:hAnsi="宋体"/>
          <w:b/>
          <w:bCs/>
          <w:color w:val="auto"/>
          <w:sz w:val="24"/>
          <w:highlight w:val="none"/>
          <w:u w:val="single"/>
          <w:lang w:val="zh-CN"/>
        </w:rPr>
        <w:t>因本工程采用</w:t>
      </w:r>
      <w:r>
        <w:rPr>
          <w:rFonts w:hint="eastAsia" w:hAnsi="宋体"/>
          <w:b/>
          <w:bCs/>
          <w:color w:val="auto"/>
          <w:sz w:val="24"/>
          <w:highlight w:val="none"/>
          <w:u w:val="single"/>
          <w:lang w:val="zh-CN"/>
        </w:rPr>
        <w:t>全费用</w:t>
      </w:r>
      <w:r>
        <w:rPr>
          <w:rFonts w:hAnsi="宋体"/>
          <w:b/>
          <w:bCs/>
          <w:color w:val="auto"/>
          <w:sz w:val="24"/>
          <w:highlight w:val="none"/>
          <w:u w:val="single"/>
          <w:lang w:val="zh-CN"/>
        </w:rPr>
        <w:t>固定单价的方式确定合同价款，承包人不得以工期</w:t>
      </w:r>
      <w:r>
        <w:rPr>
          <w:rFonts w:hint="eastAsia" w:hAnsi="宋体"/>
          <w:b/>
          <w:bCs/>
          <w:color w:val="auto"/>
          <w:sz w:val="24"/>
          <w:highlight w:val="none"/>
          <w:u w:val="single"/>
          <w:lang w:val="zh-CN"/>
        </w:rPr>
        <w:t>拖</w:t>
      </w:r>
      <w:r>
        <w:rPr>
          <w:rFonts w:hAnsi="宋体"/>
          <w:b/>
          <w:bCs/>
          <w:color w:val="auto"/>
          <w:sz w:val="24"/>
          <w:highlight w:val="none"/>
          <w:u w:val="single"/>
          <w:lang w:val="zh-CN"/>
        </w:rPr>
        <w:t>延为由要求调整合同价款。</w:t>
      </w:r>
    </w:p>
    <w:p w14:paraId="51F1B64E">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7.5.2 </w:t>
      </w:r>
      <w:r>
        <w:rPr>
          <w:rFonts w:hAnsi="宋体"/>
          <w:color w:val="auto"/>
          <w:sz w:val="24"/>
          <w:highlight w:val="none"/>
          <w:lang w:val="zh-CN"/>
        </w:rPr>
        <w:t>因承包人原因导致工期延误</w:t>
      </w:r>
    </w:p>
    <w:p w14:paraId="11861C00">
      <w:pPr>
        <w:autoSpaceDE w:val="0"/>
        <w:autoSpaceDN w:val="0"/>
        <w:adjustRightInd w:val="0"/>
        <w:spacing w:line="420" w:lineRule="exact"/>
        <w:ind w:firstLine="480"/>
        <w:rPr>
          <w:b/>
          <w:color w:val="auto"/>
          <w:sz w:val="24"/>
          <w:highlight w:val="none"/>
          <w:lang w:val="zh-CN"/>
        </w:rPr>
      </w:pPr>
      <w:r>
        <w:rPr>
          <w:rFonts w:hAnsi="宋体"/>
          <w:color w:val="auto"/>
          <w:sz w:val="24"/>
          <w:highlight w:val="none"/>
          <w:lang w:val="zh-CN"/>
        </w:rPr>
        <w:t>因承包人原因造成工期延误，逾期竣工违约金的计算方法为：</w:t>
      </w:r>
      <w:r>
        <w:rPr>
          <w:rFonts w:hAnsi="宋体"/>
          <w:b/>
          <w:color w:val="auto"/>
          <w:sz w:val="24"/>
          <w:highlight w:val="none"/>
          <w:u w:val="single"/>
        </w:rPr>
        <w:t>因承包人原因延误工期，在规定的工期前未能完成，则除工期保证金不予退还外，工期每推迟一天，处罚</w:t>
      </w:r>
      <w:r>
        <w:rPr>
          <w:rFonts w:hint="eastAsia"/>
          <w:b/>
          <w:color w:val="auto"/>
          <w:sz w:val="24"/>
          <w:highlight w:val="none"/>
          <w:u w:val="single"/>
          <w:lang w:val="en-US" w:eastAsia="zh-CN"/>
        </w:rPr>
        <w:t>1</w:t>
      </w:r>
      <w:r>
        <w:rPr>
          <w:b/>
          <w:color w:val="auto"/>
          <w:sz w:val="24"/>
          <w:highlight w:val="none"/>
          <w:u w:val="single"/>
        </w:rPr>
        <w:t>000</w:t>
      </w:r>
      <w:r>
        <w:rPr>
          <w:rFonts w:hAnsi="宋体"/>
          <w:b/>
          <w:color w:val="auto"/>
          <w:sz w:val="24"/>
          <w:highlight w:val="none"/>
          <w:u w:val="single"/>
        </w:rPr>
        <w:t>元，并没收工期履约保证金；超过</w:t>
      </w:r>
      <w:r>
        <w:rPr>
          <w:b/>
          <w:color w:val="auto"/>
          <w:sz w:val="24"/>
          <w:highlight w:val="none"/>
          <w:u w:val="single"/>
        </w:rPr>
        <w:t>10</w:t>
      </w:r>
      <w:r>
        <w:rPr>
          <w:rFonts w:hAnsi="宋体"/>
          <w:b/>
          <w:color w:val="auto"/>
          <w:sz w:val="24"/>
          <w:highlight w:val="none"/>
          <w:u w:val="single"/>
        </w:rPr>
        <w:t>天，发包人有权要求承包人清退出场，所完成的合格工程量按</w:t>
      </w:r>
      <w:r>
        <w:rPr>
          <w:b/>
          <w:color w:val="auto"/>
          <w:sz w:val="24"/>
          <w:highlight w:val="none"/>
          <w:u w:val="single"/>
        </w:rPr>
        <w:t>60%</w:t>
      </w:r>
      <w:r>
        <w:rPr>
          <w:rFonts w:hAnsi="宋体"/>
          <w:b/>
          <w:color w:val="auto"/>
          <w:sz w:val="24"/>
          <w:highlight w:val="none"/>
          <w:u w:val="single"/>
        </w:rPr>
        <w:t>计算</w:t>
      </w:r>
      <w:r>
        <w:rPr>
          <w:rFonts w:hAnsi="宋体"/>
          <w:b/>
          <w:color w:val="auto"/>
          <w:sz w:val="24"/>
          <w:highlight w:val="none"/>
          <w:u w:val="single"/>
          <w:lang w:val="zh-CN"/>
        </w:rPr>
        <w:t>。本工程工期履约保证金为合同价的</w:t>
      </w:r>
      <w:r>
        <w:rPr>
          <w:rFonts w:hint="eastAsia" w:hAnsi="宋体"/>
          <w:b/>
          <w:color w:val="auto"/>
          <w:sz w:val="24"/>
          <w:highlight w:val="none"/>
          <w:u w:val="single"/>
          <w:lang w:val="en-US" w:eastAsia="zh-CN"/>
        </w:rPr>
        <w:t>2</w:t>
      </w:r>
      <w:r>
        <w:rPr>
          <w:b/>
          <w:color w:val="auto"/>
          <w:sz w:val="24"/>
          <w:highlight w:val="none"/>
          <w:u w:val="single"/>
          <w:lang w:val="zh-CN"/>
        </w:rPr>
        <w:t>%</w:t>
      </w:r>
      <w:r>
        <w:rPr>
          <w:rFonts w:hAnsi="宋体"/>
          <w:b/>
          <w:color w:val="auto"/>
          <w:sz w:val="24"/>
          <w:highlight w:val="none"/>
          <w:u w:val="single"/>
          <w:lang w:val="zh-CN"/>
        </w:rPr>
        <w:t>。</w:t>
      </w:r>
    </w:p>
    <w:p w14:paraId="0B70BDF9">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7.6 </w:t>
      </w:r>
      <w:r>
        <w:rPr>
          <w:rFonts w:hAnsi="宋体"/>
          <w:color w:val="auto"/>
          <w:sz w:val="24"/>
          <w:highlight w:val="none"/>
          <w:lang w:val="zh-CN"/>
        </w:rPr>
        <w:t>不利物质条件</w:t>
      </w:r>
    </w:p>
    <w:p w14:paraId="59DD3F76">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不利物质条件的其他情形和有关约定：</w:t>
      </w:r>
      <w:r>
        <w:rPr>
          <w:rFonts w:hAnsi="宋体"/>
          <w:b/>
          <w:bCs/>
          <w:color w:val="auto"/>
          <w:sz w:val="24"/>
          <w:highlight w:val="none"/>
          <w:u w:val="single"/>
          <w:lang w:val="zh-CN"/>
        </w:rPr>
        <w:t>按通用条款。</w:t>
      </w:r>
    </w:p>
    <w:p w14:paraId="7E5A2132">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7.7 </w:t>
      </w:r>
      <w:r>
        <w:rPr>
          <w:rFonts w:hAnsi="宋体"/>
          <w:color w:val="auto"/>
          <w:sz w:val="24"/>
          <w:highlight w:val="none"/>
          <w:lang w:val="zh-CN"/>
        </w:rPr>
        <w:t>异常恶劣的气候条件</w:t>
      </w:r>
    </w:p>
    <w:p w14:paraId="358D23EA">
      <w:pPr>
        <w:autoSpaceDE w:val="0"/>
        <w:autoSpaceDN w:val="0"/>
        <w:adjustRightInd w:val="0"/>
        <w:spacing w:line="420" w:lineRule="exact"/>
        <w:ind w:firstLine="482"/>
        <w:rPr>
          <w:b/>
          <w:bCs/>
          <w:color w:val="auto"/>
          <w:sz w:val="24"/>
          <w:highlight w:val="none"/>
          <w:u w:val="single"/>
        </w:rPr>
      </w:pPr>
      <w:r>
        <w:rPr>
          <w:rFonts w:hAnsi="宋体"/>
          <w:b/>
          <w:bCs/>
          <w:color w:val="auto"/>
          <w:sz w:val="24"/>
          <w:highlight w:val="none"/>
          <w:u w:val="single"/>
          <w:lang w:val="zh-CN"/>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w:t>
      </w:r>
      <w:r>
        <w:rPr>
          <w:b/>
          <w:bCs/>
          <w:color w:val="auto"/>
          <w:sz w:val="24"/>
          <w:highlight w:val="none"/>
          <w:u w:val="single"/>
        </w:rPr>
        <w:t>7.5.1</w:t>
      </w:r>
      <w:r>
        <w:rPr>
          <w:rFonts w:hAnsi="宋体"/>
          <w:b/>
          <w:bCs/>
          <w:color w:val="auto"/>
          <w:sz w:val="24"/>
          <w:highlight w:val="none"/>
          <w:u w:val="single"/>
          <w:lang w:val="zh-CN"/>
        </w:rPr>
        <w:t>规定的情况外，不管发生任何情况，均不顺延工期。</w:t>
      </w:r>
    </w:p>
    <w:p w14:paraId="2A6DCED2">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7.9 </w:t>
      </w:r>
      <w:r>
        <w:rPr>
          <w:rFonts w:hAnsi="宋体"/>
          <w:color w:val="auto"/>
          <w:sz w:val="24"/>
          <w:highlight w:val="none"/>
          <w:lang w:val="zh-CN"/>
        </w:rPr>
        <w:t>提前竣工的奖励</w:t>
      </w:r>
    </w:p>
    <w:p w14:paraId="51F23748">
      <w:pPr>
        <w:autoSpaceDE w:val="0"/>
        <w:autoSpaceDN w:val="0"/>
        <w:adjustRightInd w:val="0"/>
        <w:spacing w:line="420" w:lineRule="exact"/>
        <w:ind w:firstLine="480"/>
        <w:rPr>
          <w:color w:val="auto"/>
          <w:sz w:val="24"/>
          <w:highlight w:val="none"/>
          <w:lang w:val="zh-CN"/>
        </w:rPr>
      </w:pPr>
      <w:r>
        <w:rPr>
          <w:color w:val="auto"/>
          <w:sz w:val="24"/>
          <w:highlight w:val="none"/>
          <w:lang w:val="zh-CN"/>
        </w:rPr>
        <w:t>7.9.2</w:t>
      </w:r>
      <w:r>
        <w:rPr>
          <w:rFonts w:hAnsi="宋体"/>
          <w:color w:val="auto"/>
          <w:sz w:val="24"/>
          <w:highlight w:val="none"/>
          <w:lang w:val="zh-CN"/>
        </w:rPr>
        <w:t>提前竣工的奖励：</w:t>
      </w:r>
      <w:r>
        <w:rPr>
          <w:b/>
          <w:bCs/>
          <w:color w:val="auto"/>
          <w:sz w:val="24"/>
          <w:highlight w:val="none"/>
          <w:u w:val="single"/>
          <w:lang w:val="zh-CN"/>
        </w:rPr>
        <w:t xml:space="preserve">   /    </w:t>
      </w:r>
      <w:r>
        <w:rPr>
          <w:rFonts w:hAnsi="宋体"/>
          <w:color w:val="auto"/>
          <w:sz w:val="24"/>
          <w:highlight w:val="none"/>
          <w:lang w:val="zh-CN"/>
        </w:rPr>
        <w:t>。</w:t>
      </w:r>
      <w:r>
        <w:rPr>
          <w:color w:val="auto"/>
          <w:sz w:val="24"/>
          <w:highlight w:val="none"/>
          <w:lang w:val="zh-CN"/>
        </w:rPr>
        <w:t xml:space="preserve">  </w:t>
      </w:r>
    </w:p>
    <w:p w14:paraId="29AF1D9F">
      <w:pPr>
        <w:autoSpaceDE w:val="0"/>
        <w:autoSpaceDN w:val="0"/>
        <w:adjustRightInd w:val="0"/>
        <w:spacing w:line="420" w:lineRule="exact"/>
        <w:rPr>
          <w:color w:val="auto"/>
          <w:sz w:val="24"/>
          <w:highlight w:val="none"/>
          <w:lang w:val="zh-CN"/>
        </w:rPr>
      </w:pPr>
      <w:r>
        <w:rPr>
          <w:color w:val="auto"/>
          <w:sz w:val="24"/>
          <w:highlight w:val="none"/>
          <w:lang w:val="zh-CN"/>
        </w:rPr>
        <w:t xml:space="preserve">8. </w:t>
      </w:r>
      <w:r>
        <w:rPr>
          <w:rFonts w:hAnsi="宋体"/>
          <w:color w:val="auto"/>
          <w:sz w:val="24"/>
          <w:highlight w:val="none"/>
          <w:lang w:val="zh-CN"/>
        </w:rPr>
        <w:t>材料与设备</w:t>
      </w:r>
    </w:p>
    <w:p w14:paraId="6BC0D2E4">
      <w:pPr>
        <w:autoSpaceDE w:val="0"/>
        <w:autoSpaceDN w:val="0"/>
        <w:adjustRightInd w:val="0"/>
        <w:spacing w:line="420" w:lineRule="exact"/>
        <w:ind w:firstLine="465"/>
        <w:rPr>
          <w:color w:val="auto"/>
          <w:sz w:val="24"/>
          <w:highlight w:val="none"/>
          <w:lang w:val="zh-CN"/>
        </w:rPr>
      </w:pPr>
      <w:r>
        <w:rPr>
          <w:color w:val="auto"/>
          <w:sz w:val="24"/>
          <w:highlight w:val="none"/>
          <w:lang w:val="zh-CN"/>
        </w:rPr>
        <w:t xml:space="preserve">8.2 </w:t>
      </w:r>
      <w:r>
        <w:rPr>
          <w:rFonts w:hAnsi="宋体"/>
          <w:color w:val="auto"/>
          <w:sz w:val="24"/>
          <w:highlight w:val="none"/>
          <w:lang w:val="zh-CN"/>
        </w:rPr>
        <w:t>承包人采购材料与工程设备</w:t>
      </w:r>
    </w:p>
    <w:p w14:paraId="20B11EE9">
      <w:pPr>
        <w:autoSpaceDE w:val="0"/>
        <w:autoSpaceDN w:val="0"/>
        <w:adjustRightInd w:val="0"/>
        <w:spacing w:line="420" w:lineRule="exact"/>
        <w:ind w:firstLine="480"/>
        <w:rPr>
          <w:b/>
          <w:color w:val="auto"/>
          <w:sz w:val="24"/>
          <w:highlight w:val="none"/>
          <w:u w:val="single"/>
          <w:lang w:val="zh-CN"/>
        </w:rPr>
      </w:pPr>
      <w:r>
        <w:rPr>
          <w:b/>
          <w:color w:val="auto"/>
          <w:sz w:val="24"/>
          <w:highlight w:val="none"/>
          <w:u w:val="single"/>
          <w:lang w:val="zh-CN"/>
        </w:rPr>
        <w:t xml:space="preserve">8.2.1 </w:t>
      </w:r>
      <w:r>
        <w:rPr>
          <w:rFonts w:hAnsi="宋体"/>
          <w:b/>
          <w:color w:val="auto"/>
          <w:sz w:val="24"/>
          <w:highlight w:val="none"/>
          <w:u w:val="single"/>
          <w:lang w:val="zh-CN"/>
        </w:rPr>
        <w:t>双方约定由承包人采购的材料必须符合设计文件及有关规范规定的质量要求且须经发包人和监理人事先认可并提供产品的出厂证明、合格证书，要按规定在使用前进行检测或复试，不合格的不得使用，所有费用由承包人承担。发包人及监理人的事先认可并不免除承包人对所采购材料应承担的产品质量责任。</w:t>
      </w:r>
      <w:r>
        <w:rPr>
          <w:b/>
          <w:color w:val="auto"/>
          <w:sz w:val="24"/>
          <w:highlight w:val="none"/>
          <w:u w:val="single"/>
          <w:lang w:val="zh-CN"/>
        </w:rPr>
        <w:t xml:space="preserve">  </w:t>
      </w:r>
    </w:p>
    <w:p w14:paraId="034FF6CF">
      <w:pPr>
        <w:autoSpaceDE w:val="0"/>
        <w:autoSpaceDN w:val="0"/>
        <w:adjustRightInd w:val="0"/>
        <w:spacing w:line="420" w:lineRule="exact"/>
        <w:ind w:firstLine="480"/>
        <w:rPr>
          <w:b/>
          <w:color w:val="auto"/>
          <w:sz w:val="24"/>
          <w:highlight w:val="none"/>
          <w:u w:val="single"/>
          <w:lang w:val="zh-CN"/>
        </w:rPr>
      </w:pPr>
      <w:r>
        <w:rPr>
          <w:b/>
          <w:color w:val="auto"/>
          <w:sz w:val="24"/>
          <w:highlight w:val="none"/>
          <w:u w:val="single"/>
          <w:lang w:val="zh-CN"/>
        </w:rPr>
        <w:t>8.2.2</w:t>
      </w:r>
      <w:r>
        <w:rPr>
          <w:rFonts w:hAnsi="宋体"/>
          <w:b/>
          <w:color w:val="auto"/>
          <w:sz w:val="24"/>
          <w:highlight w:val="none"/>
          <w:u w:val="single"/>
          <w:lang w:val="zh-CN"/>
        </w:rPr>
        <w:t>工程师或其代表可能要求在承包人或其他代表在场的情况下从每一材料中抽样用作检验，经工程师决定，这样抽取的样品应视为一批材料的代表。</w:t>
      </w:r>
    </w:p>
    <w:p w14:paraId="00C2E5CC">
      <w:pPr>
        <w:autoSpaceDE w:val="0"/>
        <w:autoSpaceDN w:val="0"/>
        <w:adjustRightInd w:val="0"/>
        <w:spacing w:line="420" w:lineRule="exact"/>
        <w:ind w:firstLine="480"/>
        <w:rPr>
          <w:b/>
          <w:color w:val="auto"/>
          <w:sz w:val="24"/>
          <w:highlight w:val="none"/>
          <w:u w:val="single"/>
          <w:lang w:val="zh-CN"/>
        </w:rPr>
      </w:pPr>
      <w:r>
        <w:rPr>
          <w:b/>
          <w:color w:val="auto"/>
          <w:sz w:val="24"/>
          <w:highlight w:val="none"/>
          <w:u w:val="single"/>
          <w:lang w:val="zh-CN"/>
        </w:rPr>
        <w:t>8.2.3</w:t>
      </w:r>
      <w:r>
        <w:rPr>
          <w:rFonts w:hAnsi="宋体"/>
          <w:b/>
          <w:color w:val="auto"/>
          <w:sz w:val="24"/>
          <w:highlight w:val="none"/>
          <w:u w:val="single"/>
          <w:lang w:val="zh-CN"/>
        </w:rPr>
        <w:t>如果任何一批材料中的样品不符合合同要求的，材料全部均予退货，无论是否已经采用与否，其费用全部由承包人支付，且不允许由于更换而延长工期。</w:t>
      </w:r>
    </w:p>
    <w:p w14:paraId="29ED34FD">
      <w:pPr>
        <w:autoSpaceDE w:val="0"/>
        <w:autoSpaceDN w:val="0"/>
        <w:adjustRightInd w:val="0"/>
        <w:spacing w:line="420" w:lineRule="exact"/>
        <w:ind w:firstLine="480"/>
        <w:rPr>
          <w:b/>
          <w:color w:val="auto"/>
          <w:sz w:val="24"/>
          <w:highlight w:val="none"/>
          <w:u w:val="single"/>
          <w:lang w:val="zh-CN"/>
        </w:rPr>
      </w:pPr>
      <w:r>
        <w:rPr>
          <w:b/>
          <w:color w:val="auto"/>
          <w:sz w:val="24"/>
          <w:highlight w:val="none"/>
          <w:u w:val="single"/>
          <w:lang w:val="zh-CN"/>
        </w:rPr>
        <w:t>8.2.4</w:t>
      </w:r>
      <w:r>
        <w:rPr>
          <w:rFonts w:hAnsi="宋体"/>
          <w:b/>
          <w:color w:val="auto"/>
          <w:sz w:val="24"/>
          <w:highlight w:val="none"/>
          <w:u w:val="single"/>
          <w:lang w:val="zh-CN"/>
        </w:rPr>
        <w:t>对于任何拒绝验收的材料，如果是由于发包人或构成发包人对承包人已付款的一部分，则发包人将把此款扣回。但如果工程师决定保留那些已安装好的材料，发包人将按双方协商的结果扣除部分款项，但并不减除承包人在合同范围内的任何责任。</w:t>
      </w:r>
    </w:p>
    <w:p w14:paraId="5CB330DA">
      <w:pPr>
        <w:autoSpaceDE w:val="0"/>
        <w:autoSpaceDN w:val="0"/>
        <w:adjustRightInd w:val="0"/>
        <w:spacing w:line="420" w:lineRule="exact"/>
        <w:ind w:firstLine="480"/>
        <w:rPr>
          <w:b/>
          <w:color w:val="auto"/>
          <w:sz w:val="24"/>
          <w:highlight w:val="none"/>
          <w:u w:val="single"/>
          <w:lang w:val="zh-CN"/>
        </w:rPr>
      </w:pPr>
      <w:r>
        <w:rPr>
          <w:b/>
          <w:color w:val="auto"/>
          <w:sz w:val="24"/>
          <w:highlight w:val="none"/>
          <w:u w:val="single"/>
          <w:lang w:val="zh-CN"/>
        </w:rPr>
        <w:t>8.2.5</w:t>
      </w:r>
      <w:r>
        <w:rPr>
          <w:rFonts w:hAnsi="宋体"/>
          <w:b/>
          <w:color w:val="auto"/>
          <w:sz w:val="24"/>
          <w:highlight w:val="none"/>
          <w:u w:val="single"/>
          <w:lang w:val="zh-CN"/>
        </w:rPr>
        <w:t>运抵到现场的所有材料，无论在施工进度款中是否已付款，未经总监的书面批准，不得从现场搬移出去。</w:t>
      </w:r>
    </w:p>
    <w:p w14:paraId="54BE9A25">
      <w:pPr>
        <w:adjustRightInd w:val="0"/>
        <w:spacing w:line="420" w:lineRule="exact"/>
        <w:ind w:firstLine="482"/>
        <w:textAlignment w:val="baseline"/>
        <w:rPr>
          <w:b/>
          <w:color w:val="auto"/>
          <w:sz w:val="24"/>
          <w:highlight w:val="none"/>
          <w:u w:val="single"/>
        </w:rPr>
      </w:pPr>
      <w:r>
        <w:rPr>
          <w:b/>
          <w:color w:val="auto"/>
          <w:sz w:val="24"/>
          <w:highlight w:val="none"/>
          <w:u w:val="single"/>
          <w:lang w:val="zh-CN"/>
        </w:rPr>
        <w:t>8.2.6</w:t>
      </w:r>
      <w:r>
        <w:rPr>
          <w:rFonts w:hAnsi="宋体"/>
          <w:b/>
          <w:color w:val="auto"/>
          <w:sz w:val="24"/>
          <w:highlight w:val="none"/>
          <w:u w:val="single"/>
        </w:rPr>
        <w:t>承包人在材料使用前，须向监理报验，并见证抽样送检。未经确认的材料，不得用于工程，发包人抽查发现使用的材料无报验手续或不合格，可指令停工，要求返工。所发生的费用由承包人承担，工期不予顺延。</w:t>
      </w:r>
    </w:p>
    <w:p w14:paraId="15D57438">
      <w:pPr>
        <w:overflowPunct w:val="0"/>
        <w:autoSpaceDE w:val="0"/>
        <w:autoSpaceDN w:val="0"/>
        <w:adjustRightInd w:val="0"/>
        <w:spacing w:line="420" w:lineRule="exact"/>
        <w:ind w:firstLine="482" w:firstLineChars="200"/>
        <w:rPr>
          <w:b/>
          <w:color w:val="auto"/>
          <w:sz w:val="24"/>
          <w:highlight w:val="none"/>
          <w:u w:val="single"/>
        </w:rPr>
      </w:pPr>
      <w:r>
        <w:rPr>
          <w:b/>
          <w:color w:val="auto"/>
          <w:sz w:val="24"/>
          <w:highlight w:val="none"/>
          <w:u w:val="single"/>
          <w:lang w:val="zh-CN"/>
        </w:rPr>
        <w:t xml:space="preserve">8.2.7 </w:t>
      </w:r>
      <w:r>
        <w:rPr>
          <w:rFonts w:hAnsi="宋体"/>
          <w:b/>
          <w:color w:val="auto"/>
          <w:sz w:val="24"/>
          <w:highlight w:val="none"/>
          <w:u w:val="single"/>
          <w:lang w:val="zh-CN"/>
        </w:rPr>
        <w:t>本</w:t>
      </w:r>
      <w:r>
        <w:rPr>
          <w:rFonts w:hAnsi="宋体"/>
          <w:b/>
          <w:color w:val="auto"/>
          <w:sz w:val="24"/>
          <w:highlight w:val="none"/>
          <w:u w:val="single"/>
        </w:rPr>
        <w:t>工程的所有材料，均由承包人按国家标准、设计文件及规范要求自行采购和保管，</w:t>
      </w:r>
      <w:bookmarkStart w:id="39" w:name="page46"/>
      <w:bookmarkEnd w:id="39"/>
      <w:r>
        <w:rPr>
          <w:rFonts w:hAnsi="宋体"/>
          <w:b/>
          <w:color w:val="auto"/>
          <w:sz w:val="24"/>
          <w:highlight w:val="none"/>
          <w:u w:val="single"/>
        </w:rPr>
        <w:t>使用前，要有质保书或出厂合格证，并进行必要的检验或试验，合格后方可使用。承包人必须在监理人现场见证的情况下取样、封样和送样，样品须送至发包人指定的试验检测机构进行检测，否则不予认可。试验合格的，检验或试验费用由发包人承担，试验不合格的，检验或试验费用由承包人承担</w:t>
      </w:r>
      <w:r>
        <w:rPr>
          <w:b/>
          <w:color w:val="auto"/>
          <w:sz w:val="24"/>
          <w:highlight w:val="none"/>
          <w:u w:val="single"/>
        </w:rPr>
        <w:t xml:space="preserve"> </w:t>
      </w:r>
      <w:r>
        <w:rPr>
          <w:rFonts w:hAnsi="宋体"/>
          <w:b/>
          <w:color w:val="auto"/>
          <w:sz w:val="24"/>
          <w:highlight w:val="none"/>
          <w:u w:val="single"/>
        </w:rPr>
        <w:t>。</w:t>
      </w:r>
    </w:p>
    <w:p w14:paraId="15928DC2">
      <w:pPr>
        <w:autoSpaceDE w:val="0"/>
        <w:autoSpaceDN w:val="0"/>
        <w:adjustRightInd w:val="0"/>
        <w:spacing w:line="420" w:lineRule="exact"/>
        <w:ind w:firstLine="480"/>
        <w:rPr>
          <w:color w:val="auto"/>
          <w:sz w:val="24"/>
          <w:highlight w:val="none"/>
          <w:lang w:val="zh-CN"/>
        </w:rPr>
      </w:pPr>
      <w:r>
        <w:rPr>
          <w:color w:val="auto"/>
          <w:sz w:val="24"/>
          <w:highlight w:val="none"/>
          <w:lang w:val="zh-CN"/>
        </w:rPr>
        <w:t>8.4</w:t>
      </w:r>
      <w:r>
        <w:rPr>
          <w:rFonts w:hAnsi="宋体"/>
          <w:color w:val="auto"/>
          <w:sz w:val="24"/>
          <w:highlight w:val="none"/>
          <w:lang w:val="zh-CN"/>
        </w:rPr>
        <w:t>发包人供应的材料与工程设备的保管与使用</w:t>
      </w:r>
    </w:p>
    <w:p w14:paraId="56E5925B">
      <w:pPr>
        <w:autoSpaceDE w:val="0"/>
        <w:autoSpaceDN w:val="0"/>
        <w:adjustRightInd w:val="0"/>
        <w:spacing w:line="420" w:lineRule="exact"/>
        <w:ind w:firstLine="480"/>
        <w:rPr>
          <w:b/>
          <w:bCs/>
          <w:color w:val="auto"/>
          <w:sz w:val="24"/>
          <w:highlight w:val="none"/>
          <w:lang w:val="zh-CN"/>
        </w:rPr>
      </w:pPr>
      <w:r>
        <w:rPr>
          <w:color w:val="auto"/>
          <w:sz w:val="24"/>
          <w:highlight w:val="none"/>
          <w:lang w:val="zh-CN"/>
        </w:rPr>
        <w:t>8.4.1</w:t>
      </w:r>
      <w:r>
        <w:rPr>
          <w:rFonts w:hAnsi="宋体"/>
          <w:color w:val="auto"/>
          <w:sz w:val="24"/>
          <w:highlight w:val="none"/>
          <w:lang w:val="zh-CN"/>
        </w:rPr>
        <w:t>发包人供应材料设备的保管费用的承担</w:t>
      </w:r>
      <w:r>
        <w:rPr>
          <w:rFonts w:hAnsi="宋体"/>
          <w:b/>
          <w:bCs/>
          <w:color w:val="auto"/>
          <w:sz w:val="24"/>
          <w:highlight w:val="none"/>
          <w:lang w:val="zh-CN"/>
        </w:rPr>
        <w:t>：</w:t>
      </w:r>
      <w:r>
        <w:rPr>
          <w:b/>
          <w:bCs/>
          <w:color w:val="auto"/>
          <w:sz w:val="24"/>
          <w:highlight w:val="none"/>
          <w:u w:val="single"/>
          <w:lang w:val="zh-CN"/>
        </w:rPr>
        <w:t xml:space="preserve">      /    </w:t>
      </w:r>
      <w:r>
        <w:rPr>
          <w:rFonts w:hAnsi="宋体"/>
          <w:b/>
          <w:bCs/>
          <w:color w:val="auto"/>
          <w:sz w:val="24"/>
          <w:highlight w:val="none"/>
          <w:lang w:val="zh-CN"/>
        </w:rPr>
        <w:t>。</w:t>
      </w:r>
    </w:p>
    <w:p w14:paraId="12DB35B2">
      <w:pPr>
        <w:autoSpaceDE w:val="0"/>
        <w:autoSpaceDN w:val="0"/>
        <w:adjustRightInd w:val="0"/>
        <w:spacing w:line="420" w:lineRule="exact"/>
        <w:ind w:firstLine="482"/>
        <w:rPr>
          <w:b/>
          <w:color w:val="auto"/>
          <w:sz w:val="24"/>
          <w:highlight w:val="none"/>
          <w:u w:val="single"/>
          <w:lang w:val="zh-CN"/>
        </w:rPr>
      </w:pPr>
      <w:r>
        <w:rPr>
          <w:b/>
          <w:color w:val="auto"/>
          <w:sz w:val="24"/>
          <w:highlight w:val="none"/>
          <w:u w:val="single"/>
          <w:lang w:val="zh-CN"/>
        </w:rPr>
        <w:t>8.4.1.1</w:t>
      </w:r>
      <w:r>
        <w:rPr>
          <w:rFonts w:hAnsi="宋体"/>
          <w:b/>
          <w:color w:val="auto"/>
          <w:sz w:val="24"/>
          <w:highlight w:val="none"/>
          <w:u w:val="single"/>
          <w:lang w:val="zh-CN"/>
        </w:rPr>
        <w:t>承包人应编制材料供应计划。合同生效后，一般材料承包人应提前</w:t>
      </w:r>
      <w:r>
        <w:rPr>
          <w:b/>
          <w:color w:val="auto"/>
          <w:sz w:val="24"/>
          <w:highlight w:val="none"/>
          <w:u w:val="single"/>
          <w:lang w:val="zh-CN"/>
        </w:rPr>
        <w:t>15</w:t>
      </w:r>
      <w:r>
        <w:rPr>
          <w:rFonts w:hAnsi="宋体"/>
          <w:b/>
          <w:color w:val="auto"/>
          <w:sz w:val="24"/>
          <w:highlight w:val="none"/>
          <w:u w:val="single"/>
          <w:lang w:val="zh-CN"/>
        </w:rPr>
        <w:t>天向发包人按实提交所需甲供材料的品种、数量、规格、型号、质量等级，如有误差造成的损失由承包人承担。承包人上报发包人的材料计划经发包人和监理审核后，按工程进度采购。材料的进场、现场管理中承包人均应严格控制，杜绝浪费，严禁将材料私自带出施工现场。由发包人采购的材料和设备，发包人交货后，经承发包双方及监理共同验收合格后，承包人不得以任何理由拒绝接收，否则发生的额外费用由承包人承担。</w:t>
      </w:r>
      <w:r>
        <w:rPr>
          <w:b/>
          <w:color w:val="auto"/>
          <w:sz w:val="24"/>
          <w:highlight w:val="none"/>
          <w:u w:val="single"/>
          <w:lang w:val="zh-CN"/>
        </w:rPr>
        <w:t xml:space="preserve">  </w:t>
      </w:r>
    </w:p>
    <w:p w14:paraId="35ADDFA5">
      <w:pPr>
        <w:autoSpaceDE w:val="0"/>
        <w:autoSpaceDN w:val="0"/>
        <w:adjustRightInd w:val="0"/>
        <w:spacing w:line="420" w:lineRule="exact"/>
        <w:ind w:firstLine="480"/>
        <w:rPr>
          <w:b/>
          <w:color w:val="auto"/>
          <w:sz w:val="24"/>
          <w:highlight w:val="none"/>
          <w:u w:val="single"/>
          <w:lang w:val="zh-CN"/>
        </w:rPr>
      </w:pPr>
      <w:r>
        <w:rPr>
          <w:b/>
          <w:color w:val="auto"/>
          <w:sz w:val="24"/>
          <w:highlight w:val="none"/>
          <w:u w:val="single"/>
          <w:lang w:val="zh-CN"/>
        </w:rPr>
        <w:t>8.4.1.2</w:t>
      </w:r>
      <w:r>
        <w:rPr>
          <w:rFonts w:hAnsi="宋体"/>
          <w:b/>
          <w:color w:val="auto"/>
          <w:sz w:val="24"/>
          <w:highlight w:val="none"/>
          <w:u w:val="single"/>
          <w:lang w:val="zh-CN"/>
        </w:rPr>
        <w:t>由承包人采购的材料设备，在不能保证质量的前提下，发包人有权进行认质认价或保留材料甲供的权利。</w:t>
      </w:r>
      <w:r>
        <w:rPr>
          <w:b/>
          <w:color w:val="auto"/>
          <w:sz w:val="24"/>
          <w:highlight w:val="none"/>
          <w:u w:val="single"/>
          <w:lang w:val="zh-CN"/>
        </w:rPr>
        <w:t xml:space="preserve">  </w:t>
      </w:r>
    </w:p>
    <w:p w14:paraId="44CFD1E4">
      <w:pPr>
        <w:autoSpaceDE w:val="0"/>
        <w:autoSpaceDN w:val="0"/>
        <w:adjustRightInd w:val="0"/>
        <w:spacing w:line="420" w:lineRule="exact"/>
        <w:ind w:firstLine="480"/>
        <w:rPr>
          <w:b/>
          <w:color w:val="auto"/>
          <w:sz w:val="24"/>
          <w:highlight w:val="none"/>
          <w:u w:val="single"/>
          <w:lang w:val="zh-CN"/>
        </w:rPr>
      </w:pPr>
      <w:r>
        <w:rPr>
          <w:b/>
          <w:color w:val="auto"/>
          <w:sz w:val="24"/>
          <w:highlight w:val="none"/>
          <w:u w:val="single"/>
          <w:lang w:val="zh-CN"/>
        </w:rPr>
        <w:t>8.4.1.3</w:t>
      </w:r>
      <w:r>
        <w:rPr>
          <w:rFonts w:hAnsi="宋体"/>
          <w:b/>
          <w:color w:val="auto"/>
          <w:sz w:val="24"/>
          <w:highlight w:val="none"/>
          <w:u w:val="single"/>
          <w:lang w:val="zh-CN"/>
        </w:rPr>
        <w:t>承包人应对所有进场材料（如有甲供，包括甲供材料）按有关规定进行严格把关，如因材料出现的质量和安全事故由承包人负全责，并赔偿相应损失。</w:t>
      </w:r>
      <w:r>
        <w:rPr>
          <w:b/>
          <w:color w:val="auto"/>
          <w:sz w:val="24"/>
          <w:highlight w:val="none"/>
          <w:u w:val="single"/>
          <w:lang w:val="zh-CN"/>
        </w:rPr>
        <w:t xml:space="preserve">  </w:t>
      </w:r>
    </w:p>
    <w:p w14:paraId="361194B2">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8.6 </w:t>
      </w:r>
      <w:r>
        <w:rPr>
          <w:rFonts w:hAnsi="宋体"/>
          <w:color w:val="auto"/>
          <w:sz w:val="24"/>
          <w:highlight w:val="none"/>
          <w:lang w:val="zh-CN"/>
        </w:rPr>
        <w:t>样品</w:t>
      </w:r>
    </w:p>
    <w:p w14:paraId="70437C20">
      <w:pPr>
        <w:autoSpaceDE w:val="0"/>
        <w:autoSpaceDN w:val="0"/>
        <w:adjustRightInd w:val="0"/>
        <w:spacing w:line="420" w:lineRule="exact"/>
        <w:ind w:firstLine="480"/>
        <w:rPr>
          <w:color w:val="auto"/>
          <w:sz w:val="24"/>
          <w:highlight w:val="none"/>
          <w:lang w:val="zh-CN"/>
        </w:rPr>
      </w:pPr>
      <w:r>
        <w:rPr>
          <w:color w:val="auto"/>
          <w:sz w:val="24"/>
          <w:highlight w:val="none"/>
          <w:lang w:val="zh-CN"/>
        </w:rPr>
        <w:t>8.6.1</w:t>
      </w:r>
      <w:r>
        <w:rPr>
          <w:color w:val="auto"/>
          <w:sz w:val="24"/>
          <w:highlight w:val="none"/>
          <w:lang w:val="zh-CN"/>
        </w:rPr>
        <w:tab/>
      </w:r>
      <w:r>
        <w:rPr>
          <w:rFonts w:hAnsi="宋体"/>
          <w:color w:val="auto"/>
          <w:sz w:val="24"/>
          <w:highlight w:val="none"/>
          <w:lang w:val="zh-CN"/>
        </w:rPr>
        <w:t>样品的报送与封存</w:t>
      </w:r>
    </w:p>
    <w:p w14:paraId="0B033A19">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需要承包人报送样品的材料或工程设备，样品的种类、名称、规格、数量要求：</w:t>
      </w:r>
    </w:p>
    <w:p w14:paraId="4871D39C">
      <w:pPr>
        <w:adjustRightInd w:val="0"/>
        <w:spacing w:line="420" w:lineRule="exact"/>
        <w:ind w:firstLine="482"/>
        <w:textAlignment w:val="baseline"/>
        <w:rPr>
          <w:b/>
          <w:color w:val="auto"/>
          <w:sz w:val="24"/>
          <w:highlight w:val="none"/>
          <w:u w:val="single"/>
        </w:rPr>
      </w:pPr>
      <w:r>
        <w:rPr>
          <w:b/>
          <w:color w:val="auto"/>
          <w:sz w:val="24"/>
          <w:highlight w:val="none"/>
          <w:u w:val="single"/>
          <w:lang w:val="zh-CN"/>
        </w:rPr>
        <w:t>8.6.1.1</w:t>
      </w:r>
      <w:r>
        <w:rPr>
          <w:rFonts w:hAnsi="宋体"/>
          <w:b/>
          <w:color w:val="auto"/>
          <w:sz w:val="24"/>
          <w:highlight w:val="none"/>
          <w:u w:val="single"/>
        </w:rPr>
        <w:t>承包人在材料使用前，须向监理报验，并见证抽样送检。未经确认的材料，不得用于工程，发包人抽查发现使用的材料无报验手续或不合格，可指令停工，要求返工。所发生的费用由承包人承担，工期不予顺延。</w:t>
      </w:r>
    </w:p>
    <w:p w14:paraId="62DF708A">
      <w:pPr>
        <w:autoSpaceDE w:val="0"/>
        <w:autoSpaceDN w:val="0"/>
        <w:adjustRightInd w:val="0"/>
        <w:spacing w:line="420" w:lineRule="exact"/>
        <w:ind w:firstLine="480"/>
        <w:rPr>
          <w:b/>
          <w:bCs/>
          <w:color w:val="auto"/>
          <w:sz w:val="24"/>
          <w:highlight w:val="none"/>
        </w:rPr>
      </w:pPr>
      <w:r>
        <w:rPr>
          <w:b/>
          <w:bCs/>
          <w:color w:val="auto"/>
          <w:sz w:val="24"/>
          <w:highlight w:val="none"/>
          <w:u w:val="single"/>
          <w:lang w:val="zh-CN"/>
        </w:rPr>
        <w:t xml:space="preserve">8.6.1.2 </w:t>
      </w:r>
      <w:r>
        <w:rPr>
          <w:rFonts w:hAnsi="宋体"/>
          <w:b/>
          <w:bCs/>
          <w:color w:val="auto"/>
          <w:sz w:val="24"/>
          <w:highlight w:val="none"/>
          <w:u w:val="single"/>
          <w:lang w:val="zh-CN"/>
        </w:rPr>
        <w:t>本工程的所有材料，均由承包人按设计文件及规范要求自行采购和保管，使用前，要有质保书或出厂合格证，并进行有关必要的检验或试验，合格后方可使用。承包人必须在监理人现场见证的情况下取样、封样和送样，样品须送至发包人指定的试验检测机构进行检测，否则不予认可。试验合格的，检验或试验费用由发包人承担，试验不合格的，检验或试验费用由承包人承担</w:t>
      </w:r>
      <w:r>
        <w:rPr>
          <w:b/>
          <w:bCs/>
          <w:color w:val="auto"/>
          <w:sz w:val="24"/>
          <w:highlight w:val="none"/>
          <w:u w:val="single"/>
        </w:rPr>
        <w:t xml:space="preserve"> </w:t>
      </w:r>
      <w:r>
        <w:rPr>
          <w:rFonts w:hAnsi="宋体"/>
          <w:b/>
          <w:bCs/>
          <w:color w:val="auto"/>
          <w:sz w:val="24"/>
          <w:highlight w:val="none"/>
          <w:u w:val="single"/>
          <w:lang w:val="zh-CN"/>
        </w:rPr>
        <w:t>。</w:t>
      </w:r>
      <w:r>
        <w:rPr>
          <w:b/>
          <w:bCs/>
          <w:color w:val="auto"/>
          <w:sz w:val="24"/>
          <w:highlight w:val="none"/>
          <w:u w:val="single"/>
        </w:rPr>
        <w:t xml:space="preserve"> </w:t>
      </w:r>
    </w:p>
    <w:p w14:paraId="69623790">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8.8 </w:t>
      </w:r>
      <w:r>
        <w:rPr>
          <w:rFonts w:hAnsi="宋体"/>
          <w:color w:val="auto"/>
          <w:sz w:val="24"/>
          <w:highlight w:val="none"/>
          <w:lang w:val="zh-CN"/>
        </w:rPr>
        <w:t>施工设备和临时设施</w:t>
      </w:r>
    </w:p>
    <w:p w14:paraId="67288A28">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8.8.1 </w:t>
      </w:r>
      <w:r>
        <w:rPr>
          <w:rFonts w:hAnsi="宋体"/>
          <w:color w:val="auto"/>
          <w:sz w:val="24"/>
          <w:highlight w:val="none"/>
          <w:lang w:val="zh-CN"/>
        </w:rPr>
        <w:t>承包人提供的施工设备和临时设施</w:t>
      </w:r>
    </w:p>
    <w:p w14:paraId="433898F2">
      <w:pPr>
        <w:autoSpaceDE w:val="0"/>
        <w:autoSpaceDN w:val="0"/>
        <w:adjustRightInd w:val="0"/>
        <w:spacing w:line="420" w:lineRule="exact"/>
        <w:ind w:firstLine="480"/>
        <w:rPr>
          <w:b/>
          <w:bCs/>
          <w:color w:val="auto"/>
          <w:sz w:val="24"/>
          <w:highlight w:val="none"/>
          <w:u w:val="single"/>
          <w:lang w:val="zh-CN"/>
        </w:rPr>
      </w:pPr>
      <w:r>
        <w:rPr>
          <w:rFonts w:hAnsi="宋体"/>
          <w:color w:val="auto"/>
          <w:sz w:val="24"/>
          <w:highlight w:val="none"/>
          <w:lang w:val="zh-CN"/>
        </w:rPr>
        <w:t>关于修建临时设施费用承担的约定：</w:t>
      </w:r>
      <w:r>
        <w:rPr>
          <w:rFonts w:hAnsi="宋体"/>
          <w:b/>
          <w:bCs/>
          <w:color w:val="auto"/>
          <w:sz w:val="24"/>
          <w:highlight w:val="none"/>
          <w:u w:val="single"/>
          <w:lang w:val="zh-CN"/>
        </w:rPr>
        <w:t>由承包人承担。</w:t>
      </w:r>
    </w:p>
    <w:p w14:paraId="49732D43">
      <w:pPr>
        <w:autoSpaceDE w:val="0"/>
        <w:autoSpaceDN w:val="0"/>
        <w:adjustRightInd w:val="0"/>
        <w:spacing w:line="420" w:lineRule="exact"/>
        <w:rPr>
          <w:color w:val="auto"/>
          <w:sz w:val="24"/>
          <w:highlight w:val="none"/>
          <w:lang w:val="zh-CN"/>
        </w:rPr>
      </w:pPr>
      <w:r>
        <w:rPr>
          <w:color w:val="auto"/>
          <w:sz w:val="24"/>
          <w:highlight w:val="none"/>
          <w:lang w:val="zh-CN"/>
        </w:rPr>
        <w:t xml:space="preserve">9. </w:t>
      </w:r>
      <w:r>
        <w:rPr>
          <w:rFonts w:hAnsi="宋体"/>
          <w:color w:val="auto"/>
          <w:sz w:val="24"/>
          <w:highlight w:val="none"/>
          <w:lang w:val="zh-CN"/>
        </w:rPr>
        <w:t>试验与检验</w:t>
      </w:r>
    </w:p>
    <w:p w14:paraId="136FD17F">
      <w:pPr>
        <w:autoSpaceDE w:val="0"/>
        <w:autoSpaceDN w:val="0"/>
        <w:adjustRightInd w:val="0"/>
        <w:spacing w:line="420" w:lineRule="exact"/>
        <w:ind w:firstLine="480"/>
        <w:rPr>
          <w:color w:val="auto"/>
          <w:sz w:val="24"/>
          <w:highlight w:val="none"/>
          <w:lang w:val="zh-CN"/>
        </w:rPr>
      </w:pPr>
      <w:r>
        <w:rPr>
          <w:color w:val="auto"/>
          <w:sz w:val="24"/>
          <w:highlight w:val="none"/>
          <w:lang w:val="zh-CN"/>
        </w:rPr>
        <w:t>9.1</w:t>
      </w:r>
      <w:r>
        <w:rPr>
          <w:rFonts w:hAnsi="宋体"/>
          <w:color w:val="auto"/>
          <w:sz w:val="24"/>
          <w:highlight w:val="none"/>
          <w:lang w:val="zh-CN"/>
        </w:rPr>
        <w:t>试验设备与试验人员</w:t>
      </w:r>
    </w:p>
    <w:p w14:paraId="2BAFFC47">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9.1.2 </w:t>
      </w:r>
      <w:r>
        <w:rPr>
          <w:rFonts w:hAnsi="宋体"/>
          <w:color w:val="auto"/>
          <w:sz w:val="24"/>
          <w:highlight w:val="none"/>
          <w:lang w:val="zh-CN"/>
        </w:rPr>
        <w:t>试验设备</w:t>
      </w:r>
    </w:p>
    <w:p w14:paraId="4C33D8CD">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 </w:t>
      </w:r>
      <w:r>
        <w:rPr>
          <w:rFonts w:hAnsi="宋体"/>
          <w:color w:val="auto"/>
          <w:sz w:val="24"/>
          <w:highlight w:val="none"/>
          <w:lang w:val="zh-CN"/>
        </w:rPr>
        <w:t>施工现场需要配置的试验场所：</w:t>
      </w:r>
      <w:r>
        <w:rPr>
          <w:color w:val="auto"/>
          <w:sz w:val="24"/>
          <w:highlight w:val="none"/>
          <w:u w:val="single"/>
          <w:lang w:val="zh-CN"/>
        </w:rPr>
        <w:t xml:space="preserve">  </w:t>
      </w:r>
      <w:r>
        <w:rPr>
          <w:b/>
          <w:bCs/>
          <w:color w:val="auto"/>
          <w:sz w:val="24"/>
          <w:highlight w:val="none"/>
          <w:u w:val="single"/>
          <w:lang w:val="zh-CN"/>
        </w:rPr>
        <w:t xml:space="preserve"> </w:t>
      </w:r>
      <w:r>
        <w:rPr>
          <w:rFonts w:hAnsi="宋体"/>
          <w:b/>
          <w:bCs/>
          <w:color w:val="auto"/>
          <w:sz w:val="24"/>
          <w:highlight w:val="none"/>
          <w:u w:val="single"/>
          <w:lang w:val="zh-CN"/>
        </w:rPr>
        <w:t>按有关规定</w:t>
      </w:r>
      <w:r>
        <w:rPr>
          <w:b/>
          <w:bCs/>
          <w:color w:val="auto"/>
          <w:sz w:val="24"/>
          <w:highlight w:val="none"/>
          <w:u w:val="single"/>
        </w:rPr>
        <w:t xml:space="preserve"> </w:t>
      </w:r>
      <w:r>
        <w:rPr>
          <w:b/>
          <w:bCs/>
          <w:color w:val="auto"/>
          <w:sz w:val="24"/>
          <w:highlight w:val="none"/>
          <w:u w:val="single"/>
          <w:lang w:val="zh-CN"/>
        </w:rPr>
        <w:t xml:space="preserve">             </w:t>
      </w:r>
      <w:r>
        <w:rPr>
          <w:rFonts w:hAnsi="宋体"/>
          <w:color w:val="auto"/>
          <w:sz w:val="24"/>
          <w:highlight w:val="none"/>
          <w:lang w:val="zh-CN"/>
        </w:rPr>
        <w:t>。</w:t>
      </w:r>
      <w:r>
        <w:rPr>
          <w:color w:val="auto"/>
          <w:sz w:val="24"/>
          <w:highlight w:val="none"/>
          <w:lang w:val="zh-CN"/>
        </w:rPr>
        <w:t xml:space="preserve"> </w:t>
      </w:r>
    </w:p>
    <w:p w14:paraId="44AC852F">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施工现场需要配备的试验设备：</w:t>
      </w:r>
      <w:r>
        <w:rPr>
          <w:color w:val="auto"/>
          <w:sz w:val="24"/>
          <w:highlight w:val="none"/>
          <w:u w:val="single"/>
          <w:lang w:val="zh-CN"/>
        </w:rPr>
        <w:t xml:space="preserve">  </w:t>
      </w:r>
      <w:r>
        <w:rPr>
          <w:b/>
          <w:bCs/>
          <w:color w:val="auto"/>
          <w:sz w:val="24"/>
          <w:highlight w:val="none"/>
          <w:u w:val="single"/>
          <w:lang w:val="zh-CN"/>
        </w:rPr>
        <w:t xml:space="preserve">  </w:t>
      </w:r>
      <w:r>
        <w:rPr>
          <w:rFonts w:hAnsi="宋体"/>
          <w:b/>
          <w:bCs/>
          <w:color w:val="auto"/>
          <w:sz w:val="24"/>
          <w:highlight w:val="none"/>
          <w:u w:val="single"/>
          <w:lang w:val="zh-CN"/>
        </w:rPr>
        <w:t>按有关规定</w:t>
      </w:r>
      <w:r>
        <w:rPr>
          <w:b/>
          <w:bCs/>
          <w:color w:val="auto"/>
          <w:sz w:val="24"/>
          <w:highlight w:val="none"/>
          <w:u w:val="single"/>
        </w:rPr>
        <w:t xml:space="preserve"> </w:t>
      </w:r>
      <w:r>
        <w:rPr>
          <w:b/>
          <w:bCs/>
          <w:color w:val="auto"/>
          <w:sz w:val="24"/>
          <w:highlight w:val="none"/>
          <w:u w:val="single"/>
          <w:lang w:val="zh-CN"/>
        </w:rPr>
        <w:t xml:space="preserve">             </w:t>
      </w:r>
      <w:r>
        <w:rPr>
          <w:rFonts w:hAnsi="宋体"/>
          <w:color w:val="auto"/>
          <w:sz w:val="24"/>
          <w:highlight w:val="none"/>
          <w:lang w:val="zh-CN"/>
        </w:rPr>
        <w:t>。</w:t>
      </w:r>
    </w:p>
    <w:p w14:paraId="01B877B2">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施工现场需要具备的其他试验条件：</w:t>
      </w:r>
      <w:r>
        <w:rPr>
          <w:color w:val="auto"/>
          <w:sz w:val="24"/>
          <w:highlight w:val="none"/>
          <w:u w:val="single"/>
          <w:lang w:val="zh-CN"/>
        </w:rPr>
        <w:t xml:space="preserve">    /      </w:t>
      </w:r>
      <w:r>
        <w:rPr>
          <w:rFonts w:hAnsi="宋体"/>
          <w:color w:val="auto"/>
          <w:sz w:val="24"/>
          <w:highlight w:val="none"/>
          <w:lang w:val="zh-CN"/>
        </w:rPr>
        <w:t>。</w:t>
      </w:r>
    </w:p>
    <w:p w14:paraId="4BDC49CE">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9.4 </w:t>
      </w:r>
      <w:r>
        <w:rPr>
          <w:rFonts w:hAnsi="宋体"/>
          <w:color w:val="auto"/>
          <w:sz w:val="24"/>
          <w:highlight w:val="none"/>
          <w:lang w:val="zh-CN"/>
        </w:rPr>
        <w:t>现场工艺试验</w:t>
      </w:r>
      <w:r>
        <w:rPr>
          <w:color w:val="auto"/>
          <w:sz w:val="24"/>
          <w:highlight w:val="none"/>
          <w:lang w:val="zh-CN"/>
        </w:rPr>
        <w:t xml:space="preserve"> </w:t>
      </w:r>
    </w:p>
    <w:p w14:paraId="18612A33">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现场工艺试验的有关约定：</w:t>
      </w:r>
      <w:r>
        <w:rPr>
          <w:color w:val="auto"/>
          <w:sz w:val="24"/>
          <w:highlight w:val="none"/>
          <w:u w:val="single"/>
          <w:lang w:val="zh-CN"/>
        </w:rPr>
        <w:t xml:space="preserve">      /             </w:t>
      </w:r>
      <w:r>
        <w:rPr>
          <w:rFonts w:hAnsi="宋体"/>
          <w:color w:val="auto"/>
          <w:sz w:val="24"/>
          <w:highlight w:val="none"/>
          <w:lang w:val="zh-CN"/>
        </w:rPr>
        <w:t>。</w:t>
      </w:r>
    </w:p>
    <w:p w14:paraId="6A34B0BB">
      <w:pPr>
        <w:autoSpaceDE w:val="0"/>
        <w:autoSpaceDN w:val="0"/>
        <w:adjustRightInd w:val="0"/>
        <w:spacing w:line="420" w:lineRule="exact"/>
        <w:rPr>
          <w:color w:val="auto"/>
          <w:sz w:val="24"/>
          <w:highlight w:val="none"/>
          <w:lang w:val="zh-CN"/>
        </w:rPr>
      </w:pPr>
      <w:r>
        <w:rPr>
          <w:color w:val="auto"/>
          <w:sz w:val="24"/>
          <w:highlight w:val="none"/>
          <w:lang w:val="zh-CN"/>
        </w:rPr>
        <w:t xml:space="preserve">10. </w:t>
      </w:r>
      <w:r>
        <w:rPr>
          <w:rFonts w:hAnsi="宋体"/>
          <w:color w:val="auto"/>
          <w:sz w:val="24"/>
          <w:highlight w:val="none"/>
          <w:lang w:val="zh-CN"/>
        </w:rPr>
        <w:t>变更</w:t>
      </w:r>
    </w:p>
    <w:p w14:paraId="15DFA4A0">
      <w:pPr>
        <w:autoSpaceDE w:val="0"/>
        <w:autoSpaceDN w:val="0"/>
        <w:adjustRightInd w:val="0"/>
        <w:spacing w:line="420" w:lineRule="exact"/>
        <w:ind w:firstLine="480"/>
        <w:rPr>
          <w:color w:val="auto"/>
          <w:sz w:val="24"/>
          <w:highlight w:val="none"/>
          <w:lang w:val="zh-CN"/>
        </w:rPr>
      </w:pPr>
      <w:r>
        <w:rPr>
          <w:color w:val="auto"/>
          <w:sz w:val="24"/>
          <w:highlight w:val="none"/>
          <w:lang w:val="zh-CN"/>
        </w:rPr>
        <w:t>10.1</w:t>
      </w:r>
      <w:r>
        <w:rPr>
          <w:rFonts w:hAnsi="宋体"/>
          <w:color w:val="auto"/>
          <w:sz w:val="24"/>
          <w:highlight w:val="none"/>
          <w:lang w:val="zh-CN"/>
        </w:rPr>
        <w:t>变更的范围</w:t>
      </w:r>
    </w:p>
    <w:p w14:paraId="3C0B9421">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关于变更的范围的约定：</w:t>
      </w:r>
      <w:r>
        <w:rPr>
          <w:color w:val="auto"/>
          <w:sz w:val="24"/>
          <w:highlight w:val="none"/>
          <w:u w:val="single"/>
          <w:lang w:val="zh-CN"/>
        </w:rPr>
        <w:t xml:space="preserve"> </w:t>
      </w:r>
      <w:r>
        <w:rPr>
          <w:rFonts w:hAnsi="宋体"/>
          <w:b/>
          <w:bCs/>
          <w:color w:val="auto"/>
          <w:sz w:val="24"/>
          <w:highlight w:val="none"/>
          <w:u w:val="single"/>
          <w:lang w:val="zh-CN"/>
        </w:rPr>
        <w:t>按通用条款约定</w:t>
      </w:r>
      <w:r>
        <w:rPr>
          <w:b/>
          <w:bCs/>
          <w:color w:val="auto"/>
          <w:sz w:val="24"/>
          <w:highlight w:val="none"/>
          <w:u w:val="single"/>
        </w:rPr>
        <w:t xml:space="preserve"> </w:t>
      </w:r>
      <w:r>
        <w:rPr>
          <w:rFonts w:hAnsi="宋体"/>
          <w:color w:val="auto"/>
          <w:sz w:val="24"/>
          <w:highlight w:val="none"/>
          <w:lang w:val="zh-CN"/>
        </w:rPr>
        <w:t>。</w:t>
      </w:r>
    </w:p>
    <w:p w14:paraId="37DC73E3">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10.4 </w:t>
      </w:r>
      <w:r>
        <w:rPr>
          <w:rFonts w:hAnsi="宋体"/>
          <w:color w:val="auto"/>
          <w:sz w:val="24"/>
          <w:highlight w:val="none"/>
          <w:lang w:val="zh-CN"/>
        </w:rPr>
        <w:t>变更估价</w:t>
      </w:r>
    </w:p>
    <w:p w14:paraId="6B2CC281">
      <w:pPr>
        <w:spacing w:line="420" w:lineRule="exact"/>
        <w:ind w:firstLine="480" w:firstLineChars="200"/>
        <w:jc w:val="left"/>
        <w:rPr>
          <w:color w:val="auto"/>
          <w:sz w:val="24"/>
          <w:highlight w:val="none"/>
        </w:rPr>
      </w:pPr>
      <w:r>
        <w:rPr>
          <w:color w:val="auto"/>
          <w:sz w:val="24"/>
          <w:highlight w:val="none"/>
        </w:rPr>
        <w:t xml:space="preserve">10.4.1 </w:t>
      </w:r>
      <w:r>
        <w:rPr>
          <w:rFonts w:hAnsi="宋体"/>
          <w:color w:val="auto"/>
          <w:sz w:val="24"/>
          <w:highlight w:val="none"/>
        </w:rPr>
        <w:t>变更估价原则</w:t>
      </w:r>
    </w:p>
    <w:p w14:paraId="37B97114">
      <w:pPr>
        <w:spacing w:line="420" w:lineRule="exact"/>
        <w:ind w:firstLine="480" w:firstLineChars="200"/>
        <w:jc w:val="left"/>
        <w:rPr>
          <w:color w:val="auto"/>
          <w:sz w:val="24"/>
          <w:highlight w:val="none"/>
        </w:rPr>
      </w:pPr>
      <w:r>
        <w:rPr>
          <w:rFonts w:hAnsi="宋体"/>
          <w:color w:val="auto"/>
          <w:sz w:val="24"/>
          <w:highlight w:val="none"/>
        </w:rPr>
        <w:t>（</w:t>
      </w:r>
      <w:r>
        <w:rPr>
          <w:color w:val="auto"/>
          <w:sz w:val="24"/>
          <w:highlight w:val="none"/>
        </w:rPr>
        <w:t>1</w:t>
      </w:r>
      <w:r>
        <w:rPr>
          <w:rFonts w:hAnsi="宋体"/>
          <w:color w:val="auto"/>
          <w:sz w:val="24"/>
          <w:highlight w:val="none"/>
        </w:rPr>
        <w:t>）变更合同价款按下列方式进行：</w:t>
      </w:r>
    </w:p>
    <w:p w14:paraId="73B88BE1">
      <w:pPr>
        <w:autoSpaceDE w:val="0"/>
        <w:autoSpaceDN w:val="0"/>
        <w:adjustRightInd w:val="0"/>
        <w:spacing w:line="420" w:lineRule="exact"/>
        <w:ind w:firstLine="480"/>
        <w:rPr>
          <w:b/>
          <w:bCs/>
          <w:color w:val="auto"/>
          <w:sz w:val="24"/>
          <w:highlight w:val="none"/>
          <w:u w:val="single"/>
        </w:rPr>
      </w:pPr>
      <w:r>
        <w:rPr>
          <w:b/>
          <w:bCs/>
          <w:color w:val="auto"/>
          <w:sz w:val="24"/>
          <w:highlight w:val="none"/>
          <w:u w:val="single"/>
        </w:rPr>
        <w:t>1</w:t>
      </w:r>
      <w:r>
        <w:rPr>
          <w:rFonts w:hAnsi="宋体"/>
          <w:b/>
          <w:bCs/>
          <w:color w:val="auto"/>
          <w:sz w:val="24"/>
          <w:highlight w:val="none"/>
          <w:u w:val="single"/>
        </w:rPr>
        <w:t>、承包人应在工程设计变更或工程量签证确定后</w:t>
      </w:r>
      <w:r>
        <w:rPr>
          <w:b/>
          <w:bCs/>
          <w:color w:val="auto"/>
          <w:sz w:val="24"/>
          <w:highlight w:val="none"/>
          <w:u w:val="single"/>
        </w:rPr>
        <w:t>14</w:t>
      </w:r>
      <w:r>
        <w:rPr>
          <w:rFonts w:hAnsi="宋体"/>
          <w:b/>
          <w:bCs/>
          <w:color w:val="auto"/>
          <w:sz w:val="24"/>
          <w:highlight w:val="none"/>
          <w:u w:val="single"/>
        </w:rPr>
        <w:t>天内，提出变更工程价款报告，经监理机构审批后调整合同价款，否则，视为该工程不涉及合同价款的变更。</w:t>
      </w:r>
      <w:r>
        <w:rPr>
          <w:b/>
          <w:bCs/>
          <w:color w:val="auto"/>
          <w:sz w:val="24"/>
          <w:highlight w:val="none"/>
          <w:u w:val="single"/>
        </w:rPr>
        <w:t xml:space="preserve"> </w:t>
      </w:r>
    </w:p>
    <w:p w14:paraId="0A524BE2">
      <w:pPr>
        <w:spacing w:line="420" w:lineRule="exact"/>
        <w:ind w:firstLine="600"/>
        <w:jc w:val="left"/>
        <w:rPr>
          <w:b/>
          <w:bCs/>
          <w:color w:val="auto"/>
          <w:sz w:val="24"/>
          <w:highlight w:val="none"/>
          <w:u w:val="single"/>
        </w:rPr>
      </w:pPr>
      <w:r>
        <w:rPr>
          <w:b/>
          <w:bCs/>
          <w:color w:val="auto"/>
          <w:sz w:val="24"/>
          <w:highlight w:val="none"/>
          <w:u w:val="single"/>
        </w:rPr>
        <w:t>2</w:t>
      </w:r>
      <w:r>
        <w:rPr>
          <w:rFonts w:hAnsi="宋体"/>
          <w:b/>
          <w:bCs/>
          <w:color w:val="auto"/>
          <w:sz w:val="24"/>
          <w:highlight w:val="none"/>
          <w:u w:val="single"/>
        </w:rPr>
        <w:t>、承包人不得随意更改设计，因承包人自身原因导致的工程变更，承包人无权要求追加合同价款。承包人提出的合理化建议等涉及到设计变更或补充的，应征得总监及发包人同意。</w:t>
      </w:r>
      <w:r>
        <w:rPr>
          <w:rFonts w:hAnsi="宋体"/>
          <w:b/>
          <w:color w:val="auto"/>
          <w:sz w:val="24"/>
          <w:highlight w:val="none"/>
          <w:u w:val="single"/>
        </w:rPr>
        <w:t>如承包人擅自变更，发包人有权对其进行处罚，视情节严重每次处以</w:t>
      </w:r>
      <w:r>
        <w:rPr>
          <w:b/>
          <w:color w:val="auto"/>
          <w:sz w:val="24"/>
          <w:highlight w:val="none"/>
          <w:u w:val="single"/>
        </w:rPr>
        <w:t>2</w:t>
      </w:r>
      <w:r>
        <w:rPr>
          <w:rFonts w:hAnsi="宋体"/>
          <w:b/>
          <w:color w:val="auto"/>
          <w:sz w:val="24"/>
          <w:highlight w:val="none"/>
          <w:u w:val="single"/>
        </w:rPr>
        <w:t>万元的处罚。</w:t>
      </w:r>
    </w:p>
    <w:p w14:paraId="7218F95A">
      <w:pPr>
        <w:autoSpaceDE w:val="0"/>
        <w:autoSpaceDN w:val="0"/>
        <w:adjustRightInd w:val="0"/>
        <w:spacing w:line="420" w:lineRule="exact"/>
        <w:ind w:firstLine="480"/>
        <w:rPr>
          <w:b/>
          <w:bCs/>
          <w:color w:val="auto"/>
          <w:sz w:val="24"/>
          <w:highlight w:val="none"/>
          <w:u w:val="single"/>
        </w:rPr>
      </w:pPr>
      <w:r>
        <w:rPr>
          <w:b/>
          <w:bCs/>
          <w:color w:val="auto"/>
          <w:sz w:val="24"/>
          <w:highlight w:val="none"/>
          <w:u w:val="single"/>
        </w:rPr>
        <w:t>3</w:t>
      </w:r>
      <w:r>
        <w:rPr>
          <w:rFonts w:hAnsi="宋体"/>
          <w:b/>
          <w:bCs/>
          <w:color w:val="auto"/>
          <w:sz w:val="24"/>
          <w:highlight w:val="none"/>
          <w:u w:val="single"/>
        </w:rPr>
        <w:t>、设计变更、签证资料必须及时报经监理初审，并报发包人确认，隐蔽性工程的变更签证要在五日内办理完成，其它变更签证半个月内办理完成，逾期签证发包人将不予受理。</w:t>
      </w:r>
    </w:p>
    <w:p w14:paraId="00E05A92">
      <w:pPr>
        <w:autoSpaceDE w:val="0"/>
        <w:autoSpaceDN w:val="0"/>
        <w:adjustRightInd w:val="0"/>
        <w:spacing w:line="420" w:lineRule="exact"/>
        <w:ind w:firstLine="480"/>
        <w:rPr>
          <w:b/>
          <w:bCs/>
          <w:color w:val="auto"/>
          <w:sz w:val="24"/>
          <w:highlight w:val="none"/>
          <w:u w:val="single"/>
        </w:rPr>
      </w:pPr>
      <w:r>
        <w:rPr>
          <w:b/>
          <w:bCs/>
          <w:color w:val="auto"/>
          <w:sz w:val="24"/>
          <w:highlight w:val="none"/>
          <w:u w:val="single"/>
        </w:rPr>
        <w:t>4</w:t>
      </w:r>
      <w:r>
        <w:rPr>
          <w:rFonts w:hAnsi="宋体"/>
          <w:b/>
          <w:bCs/>
          <w:color w:val="auto"/>
          <w:sz w:val="24"/>
          <w:highlight w:val="none"/>
          <w:u w:val="single"/>
        </w:rPr>
        <w:t>、工程变更价款调整：详见本合同专业条款第</w:t>
      </w:r>
      <w:r>
        <w:rPr>
          <w:b/>
          <w:bCs/>
          <w:color w:val="auto"/>
          <w:sz w:val="24"/>
          <w:highlight w:val="none"/>
          <w:u w:val="single"/>
        </w:rPr>
        <w:t>12.1</w:t>
      </w:r>
      <w:r>
        <w:rPr>
          <w:rFonts w:hAnsi="宋体"/>
          <w:b/>
          <w:bCs/>
          <w:color w:val="auto"/>
          <w:sz w:val="24"/>
          <w:highlight w:val="none"/>
          <w:u w:val="single"/>
        </w:rPr>
        <w:t>条。</w:t>
      </w:r>
    </w:p>
    <w:p w14:paraId="37C1B7DA">
      <w:pPr>
        <w:autoSpaceDE w:val="0"/>
        <w:autoSpaceDN w:val="0"/>
        <w:adjustRightInd w:val="0"/>
        <w:spacing w:line="420" w:lineRule="exact"/>
        <w:ind w:firstLine="480"/>
        <w:rPr>
          <w:color w:val="auto"/>
          <w:sz w:val="24"/>
          <w:highlight w:val="none"/>
          <w:lang w:val="zh-CN"/>
        </w:rPr>
      </w:pPr>
      <w:r>
        <w:rPr>
          <w:color w:val="auto"/>
          <w:sz w:val="24"/>
          <w:highlight w:val="none"/>
          <w:lang w:val="zh-CN"/>
        </w:rPr>
        <w:t>10.5</w:t>
      </w:r>
      <w:r>
        <w:rPr>
          <w:rFonts w:hAnsi="宋体"/>
          <w:color w:val="auto"/>
          <w:sz w:val="24"/>
          <w:highlight w:val="none"/>
          <w:lang w:val="zh-CN"/>
        </w:rPr>
        <w:t>承包人的合理化建议</w:t>
      </w:r>
    </w:p>
    <w:p w14:paraId="25EF7452">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监理人审查承包人合理化建议的期限：</w:t>
      </w:r>
      <w:r>
        <w:rPr>
          <w:color w:val="auto"/>
          <w:sz w:val="24"/>
          <w:highlight w:val="none"/>
          <w:u w:val="single"/>
          <w:lang w:val="zh-CN"/>
        </w:rPr>
        <w:t xml:space="preserve"> </w:t>
      </w:r>
      <w:r>
        <w:rPr>
          <w:b/>
          <w:bCs/>
          <w:color w:val="auto"/>
          <w:sz w:val="24"/>
          <w:highlight w:val="none"/>
          <w:u w:val="single"/>
        </w:rPr>
        <w:t xml:space="preserve"> 3</w:t>
      </w:r>
      <w:r>
        <w:rPr>
          <w:rFonts w:hAnsi="宋体"/>
          <w:b/>
          <w:bCs/>
          <w:color w:val="auto"/>
          <w:sz w:val="24"/>
          <w:highlight w:val="none"/>
          <w:u w:val="single"/>
          <w:lang w:val="zh-CN"/>
        </w:rPr>
        <w:t>日内</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4BEF3F05">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发包人审批承包人合理化建议的期限：</w:t>
      </w:r>
      <w:r>
        <w:rPr>
          <w:color w:val="auto"/>
          <w:sz w:val="24"/>
          <w:highlight w:val="none"/>
          <w:u w:val="single"/>
          <w:lang w:val="zh-CN"/>
        </w:rPr>
        <w:t xml:space="preserve"> </w:t>
      </w:r>
      <w:r>
        <w:rPr>
          <w:b/>
          <w:bCs/>
          <w:color w:val="auto"/>
          <w:sz w:val="24"/>
          <w:highlight w:val="none"/>
          <w:u w:val="single"/>
        </w:rPr>
        <w:t xml:space="preserve"> 7</w:t>
      </w:r>
      <w:r>
        <w:rPr>
          <w:rFonts w:hAnsi="宋体"/>
          <w:b/>
          <w:bCs/>
          <w:color w:val="auto"/>
          <w:sz w:val="24"/>
          <w:highlight w:val="none"/>
          <w:u w:val="single"/>
          <w:lang w:val="zh-CN"/>
        </w:rPr>
        <w:t>日内</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7E493903">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承包人提出的合理化建议降低了合同价格或者提高了工程经济效益的奖励的方法和金额为：</w:t>
      </w:r>
      <w:r>
        <w:rPr>
          <w:color w:val="auto"/>
          <w:sz w:val="24"/>
          <w:highlight w:val="none"/>
          <w:u w:val="single"/>
          <w:lang w:val="zh-CN"/>
        </w:rPr>
        <w:t xml:space="preserve">    </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171C5573">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10.7 </w:t>
      </w:r>
      <w:r>
        <w:rPr>
          <w:rFonts w:hAnsi="宋体"/>
          <w:color w:val="auto"/>
          <w:sz w:val="24"/>
          <w:highlight w:val="none"/>
          <w:lang w:val="zh-CN"/>
        </w:rPr>
        <w:t>暂估价</w:t>
      </w:r>
    </w:p>
    <w:p w14:paraId="5E7598B4">
      <w:pPr>
        <w:spacing w:line="420" w:lineRule="exact"/>
        <w:ind w:firstLine="482" w:firstLineChars="200"/>
        <w:jc w:val="left"/>
        <w:rPr>
          <w:b/>
          <w:color w:val="auto"/>
          <w:sz w:val="24"/>
          <w:highlight w:val="none"/>
        </w:rPr>
      </w:pPr>
      <w:r>
        <w:rPr>
          <w:b/>
          <w:color w:val="auto"/>
          <w:sz w:val="24"/>
          <w:highlight w:val="none"/>
        </w:rPr>
        <w:t>1</w:t>
      </w:r>
      <w:bookmarkStart w:id="40" w:name="_Toc312678035"/>
      <w:bookmarkStart w:id="41" w:name="_Toc312677509"/>
      <w:bookmarkStart w:id="42" w:name="_Toc318581177"/>
      <w:r>
        <w:rPr>
          <w:b/>
          <w:color w:val="auto"/>
          <w:sz w:val="24"/>
          <w:highlight w:val="none"/>
        </w:rPr>
        <w:t xml:space="preserve">0.7.1 </w:t>
      </w:r>
      <w:r>
        <w:rPr>
          <w:rFonts w:hAnsi="宋体"/>
          <w:b/>
          <w:color w:val="auto"/>
          <w:sz w:val="24"/>
          <w:highlight w:val="none"/>
        </w:rPr>
        <w:t>依法必须招标的暂估价项目</w:t>
      </w:r>
    </w:p>
    <w:bookmarkEnd w:id="40"/>
    <w:bookmarkEnd w:id="41"/>
    <w:bookmarkEnd w:id="42"/>
    <w:p w14:paraId="5F3DF95D">
      <w:pPr>
        <w:spacing w:line="420" w:lineRule="exact"/>
        <w:ind w:firstLine="480" w:firstLineChars="200"/>
        <w:jc w:val="left"/>
        <w:rPr>
          <w:color w:val="auto"/>
          <w:sz w:val="24"/>
          <w:highlight w:val="none"/>
        </w:rPr>
      </w:pPr>
      <w:r>
        <w:rPr>
          <w:rFonts w:hAnsi="宋体"/>
          <w:color w:val="auto"/>
          <w:sz w:val="24"/>
          <w:highlight w:val="none"/>
        </w:rPr>
        <w:t>对于依法必须招标的暂估价项目的确认和批准采取第</w:t>
      </w:r>
      <w:r>
        <w:rPr>
          <w:color w:val="auto"/>
          <w:sz w:val="24"/>
          <w:highlight w:val="none"/>
          <w:u w:val="single"/>
        </w:rPr>
        <w:t xml:space="preserve"> </w:t>
      </w:r>
      <w:r>
        <w:rPr>
          <w:rFonts w:hint="eastAsia"/>
          <w:color w:val="auto"/>
          <w:sz w:val="24"/>
          <w:highlight w:val="none"/>
          <w:u w:val="single"/>
        </w:rPr>
        <w:t>/</w:t>
      </w:r>
      <w:r>
        <w:rPr>
          <w:color w:val="auto"/>
          <w:sz w:val="24"/>
          <w:highlight w:val="none"/>
          <w:u w:val="single"/>
        </w:rPr>
        <w:t xml:space="preserve"> </w:t>
      </w:r>
      <w:r>
        <w:rPr>
          <w:rFonts w:hAnsi="宋体"/>
          <w:color w:val="auto"/>
          <w:sz w:val="24"/>
          <w:highlight w:val="none"/>
        </w:rPr>
        <w:t>种方式确定。</w:t>
      </w:r>
    </w:p>
    <w:p w14:paraId="0B6C38E6">
      <w:pPr>
        <w:spacing w:line="420" w:lineRule="exact"/>
        <w:ind w:firstLine="482" w:firstLineChars="200"/>
        <w:jc w:val="left"/>
        <w:rPr>
          <w:b/>
          <w:color w:val="auto"/>
          <w:sz w:val="24"/>
          <w:highlight w:val="none"/>
        </w:rPr>
      </w:pPr>
      <w:r>
        <w:rPr>
          <w:b/>
          <w:color w:val="auto"/>
          <w:sz w:val="24"/>
          <w:highlight w:val="none"/>
        </w:rPr>
        <w:t xml:space="preserve">10.7.2 </w:t>
      </w:r>
      <w:r>
        <w:rPr>
          <w:rFonts w:hAnsi="宋体"/>
          <w:b/>
          <w:color w:val="auto"/>
          <w:sz w:val="24"/>
          <w:highlight w:val="none"/>
        </w:rPr>
        <w:t>不属于依法必须招标的暂估价项目</w:t>
      </w:r>
    </w:p>
    <w:p w14:paraId="2CB30423">
      <w:pPr>
        <w:spacing w:line="420" w:lineRule="exact"/>
        <w:ind w:firstLine="480" w:firstLineChars="200"/>
        <w:jc w:val="left"/>
        <w:rPr>
          <w:color w:val="auto"/>
          <w:sz w:val="24"/>
          <w:highlight w:val="none"/>
        </w:rPr>
      </w:pPr>
      <w:r>
        <w:rPr>
          <w:rFonts w:hAnsi="宋体"/>
          <w:color w:val="auto"/>
          <w:sz w:val="24"/>
          <w:highlight w:val="none"/>
        </w:rPr>
        <w:t>对于不属于依法必须招标的暂估价项目的确认和批准采取第</w:t>
      </w:r>
      <w:r>
        <w:rPr>
          <w:color w:val="auto"/>
          <w:sz w:val="24"/>
          <w:highlight w:val="none"/>
          <w:u w:val="single"/>
        </w:rPr>
        <w:t xml:space="preserve"> </w:t>
      </w:r>
      <w:r>
        <w:rPr>
          <w:rFonts w:hint="eastAsia"/>
          <w:color w:val="auto"/>
          <w:sz w:val="24"/>
          <w:highlight w:val="none"/>
          <w:u w:val="single"/>
        </w:rPr>
        <w:t>/</w:t>
      </w:r>
      <w:r>
        <w:rPr>
          <w:color w:val="auto"/>
          <w:sz w:val="24"/>
          <w:highlight w:val="none"/>
          <w:u w:val="single"/>
        </w:rPr>
        <w:t xml:space="preserve"> </w:t>
      </w:r>
      <w:r>
        <w:rPr>
          <w:color w:val="auto"/>
          <w:sz w:val="24"/>
          <w:highlight w:val="none"/>
        </w:rPr>
        <w:t xml:space="preserve"> </w:t>
      </w:r>
      <w:r>
        <w:rPr>
          <w:rFonts w:hAnsi="宋体"/>
          <w:color w:val="auto"/>
          <w:sz w:val="24"/>
          <w:highlight w:val="none"/>
        </w:rPr>
        <w:t>种方式确定。</w:t>
      </w:r>
    </w:p>
    <w:p w14:paraId="6ADAAAC5">
      <w:pPr>
        <w:spacing w:line="420" w:lineRule="exact"/>
        <w:ind w:firstLine="460"/>
        <w:rPr>
          <w:b/>
          <w:color w:val="auto"/>
          <w:sz w:val="24"/>
          <w:highlight w:val="none"/>
          <w:u w:val="single"/>
        </w:rPr>
      </w:pPr>
      <w:r>
        <w:rPr>
          <w:rFonts w:hAnsi="宋体"/>
          <w:color w:val="auto"/>
          <w:sz w:val="24"/>
          <w:highlight w:val="none"/>
          <w:lang w:val="zh-CN"/>
        </w:rPr>
        <w:t>工程招标时暂估价材料竣工结算办法：</w:t>
      </w:r>
      <w:r>
        <w:rPr>
          <w:b/>
          <w:color w:val="auto"/>
          <w:sz w:val="24"/>
          <w:highlight w:val="none"/>
          <w:u w:val="single"/>
        </w:rPr>
        <w:t>/</w:t>
      </w:r>
      <w:r>
        <w:rPr>
          <w:rFonts w:hAnsi="宋体"/>
          <w:b/>
          <w:color w:val="auto"/>
          <w:sz w:val="24"/>
          <w:highlight w:val="none"/>
          <w:u w:val="single"/>
        </w:rPr>
        <w:t>。</w:t>
      </w:r>
    </w:p>
    <w:p w14:paraId="5367E3E9">
      <w:pPr>
        <w:spacing w:line="420" w:lineRule="exact"/>
        <w:ind w:firstLine="460"/>
        <w:rPr>
          <w:color w:val="auto"/>
          <w:sz w:val="24"/>
          <w:highlight w:val="none"/>
        </w:rPr>
      </w:pPr>
      <w:r>
        <w:rPr>
          <w:color w:val="auto"/>
          <w:sz w:val="24"/>
          <w:highlight w:val="none"/>
        </w:rPr>
        <w:t xml:space="preserve">10.8 </w:t>
      </w:r>
      <w:r>
        <w:rPr>
          <w:rFonts w:hAnsi="宋体"/>
          <w:color w:val="auto"/>
          <w:sz w:val="24"/>
          <w:highlight w:val="none"/>
        </w:rPr>
        <w:t>暂列金额</w:t>
      </w:r>
    </w:p>
    <w:p w14:paraId="49E8FEBA">
      <w:pPr>
        <w:autoSpaceDE w:val="0"/>
        <w:autoSpaceDN w:val="0"/>
        <w:adjustRightInd w:val="0"/>
        <w:spacing w:line="420" w:lineRule="exact"/>
        <w:ind w:firstLine="480" w:firstLineChars="200"/>
        <w:jc w:val="left"/>
        <w:rPr>
          <w:color w:val="auto"/>
          <w:sz w:val="24"/>
          <w:highlight w:val="none"/>
        </w:rPr>
      </w:pPr>
      <w:r>
        <w:rPr>
          <w:rFonts w:hAnsi="宋体"/>
          <w:color w:val="auto"/>
          <w:sz w:val="24"/>
          <w:highlight w:val="none"/>
        </w:rPr>
        <w:t>合同当事人关于暂列金额使用的约定：</w:t>
      </w:r>
      <w:r>
        <w:rPr>
          <w:color w:val="auto"/>
          <w:sz w:val="24"/>
          <w:highlight w:val="none"/>
          <w:u w:val="single"/>
        </w:rPr>
        <w:t xml:space="preserve"> </w:t>
      </w:r>
      <w:r>
        <w:rPr>
          <w:rFonts w:hAnsi="宋体"/>
          <w:color w:val="auto"/>
          <w:sz w:val="24"/>
          <w:highlight w:val="none"/>
          <w:u w:val="single"/>
        </w:rPr>
        <w:t>暂列金额使用权归发包人，结算时从合同价中扣除</w:t>
      </w:r>
      <w:r>
        <w:rPr>
          <w:color w:val="auto"/>
          <w:sz w:val="24"/>
          <w:highlight w:val="none"/>
          <w:u w:val="single"/>
        </w:rPr>
        <w:t xml:space="preserve">  </w:t>
      </w:r>
      <w:r>
        <w:rPr>
          <w:rFonts w:hAnsi="宋体"/>
          <w:color w:val="auto"/>
          <w:sz w:val="24"/>
          <w:highlight w:val="none"/>
        </w:rPr>
        <w:t>。</w:t>
      </w:r>
    </w:p>
    <w:p w14:paraId="40EA3A93">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10.8 </w:t>
      </w:r>
      <w:r>
        <w:rPr>
          <w:rFonts w:hAnsi="宋体"/>
          <w:color w:val="auto"/>
          <w:sz w:val="24"/>
          <w:highlight w:val="none"/>
          <w:lang w:val="zh-CN"/>
        </w:rPr>
        <w:t>暂列金额</w:t>
      </w:r>
    </w:p>
    <w:p w14:paraId="59FC6929">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合同当事人关于暂列金额使用的约定：</w:t>
      </w:r>
      <w:r>
        <w:rPr>
          <w:color w:val="auto"/>
          <w:sz w:val="24"/>
          <w:highlight w:val="none"/>
          <w:u w:val="single"/>
          <w:lang w:val="zh-CN"/>
        </w:rPr>
        <w:t xml:space="preserve">    </w:t>
      </w:r>
      <w:r>
        <w:rPr>
          <w:b/>
          <w:bCs/>
          <w:color w:val="auto"/>
          <w:sz w:val="24"/>
          <w:highlight w:val="none"/>
          <w:u w:val="single"/>
        </w:rPr>
        <w:t xml:space="preserve"> </w:t>
      </w:r>
      <w:r>
        <w:rPr>
          <w:color w:val="auto"/>
          <w:sz w:val="24"/>
          <w:highlight w:val="none"/>
          <w:u w:val="single"/>
        </w:rPr>
        <w:t xml:space="preserve"> /</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3320E4A4">
      <w:pPr>
        <w:autoSpaceDE w:val="0"/>
        <w:autoSpaceDN w:val="0"/>
        <w:adjustRightInd w:val="0"/>
        <w:spacing w:line="420" w:lineRule="exact"/>
        <w:ind w:firstLine="480" w:firstLineChars="200"/>
        <w:rPr>
          <w:color w:val="auto"/>
          <w:sz w:val="24"/>
          <w:highlight w:val="none"/>
          <w:lang w:val="zh-CN"/>
        </w:rPr>
      </w:pPr>
      <w:r>
        <w:rPr>
          <w:color w:val="auto"/>
          <w:sz w:val="24"/>
          <w:highlight w:val="none"/>
          <w:lang w:val="zh-CN"/>
        </w:rPr>
        <w:t xml:space="preserve">11. </w:t>
      </w:r>
      <w:r>
        <w:rPr>
          <w:rFonts w:hAnsi="宋体"/>
          <w:color w:val="auto"/>
          <w:sz w:val="24"/>
          <w:highlight w:val="none"/>
          <w:lang w:val="zh-CN"/>
        </w:rPr>
        <w:t>价格调整</w:t>
      </w:r>
    </w:p>
    <w:p w14:paraId="47C19D71">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11.1 </w:t>
      </w:r>
      <w:r>
        <w:rPr>
          <w:rFonts w:hAnsi="宋体"/>
          <w:color w:val="auto"/>
          <w:sz w:val="24"/>
          <w:highlight w:val="none"/>
          <w:lang w:val="zh-CN"/>
        </w:rPr>
        <w:t>市场价格波动引起的调整</w:t>
      </w:r>
    </w:p>
    <w:p w14:paraId="0661AC25">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市场价格波动是否调整合同价格的约定</w:t>
      </w:r>
      <w:r>
        <w:rPr>
          <w:rFonts w:hAnsi="宋体"/>
          <w:b/>
          <w:color w:val="auto"/>
          <w:sz w:val="24"/>
          <w:highlight w:val="none"/>
          <w:lang w:val="zh-CN"/>
        </w:rPr>
        <w:t>：</w:t>
      </w:r>
      <w:r>
        <w:rPr>
          <w:rFonts w:hAnsi="宋体"/>
          <w:color w:val="auto"/>
          <w:sz w:val="24"/>
          <w:highlight w:val="none"/>
          <w:u w:val="single"/>
        </w:rPr>
        <w:t>本</w:t>
      </w:r>
      <w:r>
        <w:rPr>
          <w:rFonts w:hint="eastAsia" w:hAnsi="宋体"/>
          <w:color w:val="auto"/>
          <w:sz w:val="24"/>
          <w:highlight w:val="none"/>
          <w:u w:val="single"/>
          <w:lang w:eastAsia="zh-CN"/>
        </w:rPr>
        <w:t>项目</w:t>
      </w:r>
      <w:r>
        <w:rPr>
          <w:rFonts w:hAnsi="宋体"/>
          <w:color w:val="auto"/>
          <w:sz w:val="24"/>
          <w:highlight w:val="none"/>
          <w:u w:val="single"/>
        </w:rPr>
        <w:t>采用全费用综合单价，综合单价不作任何调整。</w:t>
      </w:r>
    </w:p>
    <w:p w14:paraId="399B5224">
      <w:pPr>
        <w:autoSpaceDE w:val="0"/>
        <w:autoSpaceDN w:val="0"/>
        <w:adjustRightInd w:val="0"/>
        <w:spacing w:line="420" w:lineRule="exact"/>
        <w:ind w:firstLine="480"/>
        <w:rPr>
          <w:bCs/>
          <w:color w:val="auto"/>
          <w:sz w:val="24"/>
          <w:highlight w:val="none"/>
        </w:rPr>
      </w:pPr>
      <w:r>
        <w:rPr>
          <w:bCs/>
          <w:color w:val="auto"/>
          <w:sz w:val="24"/>
          <w:highlight w:val="none"/>
        </w:rPr>
        <w:t xml:space="preserve">12. </w:t>
      </w:r>
      <w:r>
        <w:rPr>
          <w:rFonts w:hAnsi="宋体"/>
          <w:bCs/>
          <w:color w:val="auto"/>
          <w:sz w:val="24"/>
          <w:highlight w:val="none"/>
        </w:rPr>
        <w:t>合同价格、计量与支付</w:t>
      </w:r>
    </w:p>
    <w:p w14:paraId="2C12C966">
      <w:pPr>
        <w:spacing w:line="420" w:lineRule="exact"/>
        <w:ind w:firstLine="480" w:firstLineChars="200"/>
        <w:jc w:val="left"/>
        <w:rPr>
          <w:b/>
          <w:color w:val="auto"/>
          <w:sz w:val="24"/>
          <w:highlight w:val="none"/>
        </w:rPr>
      </w:pPr>
      <w:r>
        <w:rPr>
          <w:color w:val="auto"/>
          <w:sz w:val="24"/>
          <w:highlight w:val="none"/>
        </w:rPr>
        <w:t xml:space="preserve">12.1 </w:t>
      </w:r>
      <w:r>
        <w:rPr>
          <w:rFonts w:hAnsi="宋体"/>
          <w:color w:val="auto"/>
          <w:sz w:val="24"/>
          <w:highlight w:val="none"/>
        </w:rPr>
        <w:t>合同价格形式</w:t>
      </w:r>
      <w:r>
        <w:rPr>
          <w:rFonts w:hint="eastAsia" w:hAnsi="宋体"/>
          <w:color w:val="auto"/>
          <w:sz w:val="24"/>
          <w:highlight w:val="none"/>
        </w:rPr>
        <w:t>：</w:t>
      </w:r>
      <w:r>
        <w:rPr>
          <w:rFonts w:hAnsi="宋体"/>
          <w:b/>
          <w:color w:val="auto"/>
          <w:sz w:val="24"/>
          <w:highlight w:val="none"/>
        </w:rPr>
        <w:t>全费用综合单价合同</w:t>
      </w:r>
      <w:r>
        <w:rPr>
          <w:rFonts w:hAnsi="宋体"/>
          <w:color w:val="auto"/>
          <w:sz w:val="24"/>
          <w:highlight w:val="none"/>
        </w:rPr>
        <w:t>。</w:t>
      </w:r>
    </w:p>
    <w:p w14:paraId="45B1A5E2">
      <w:pPr>
        <w:autoSpaceDE w:val="0"/>
        <w:autoSpaceDN w:val="0"/>
        <w:adjustRightInd w:val="0"/>
        <w:spacing w:line="420" w:lineRule="exact"/>
        <w:ind w:firstLine="480"/>
        <w:rPr>
          <w:b/>
          <w:color w:val="auto"/>
          <w:spacing w:val="-2"/>
          <w:sz w:val="24"/>
          <w:highlight w:val="none"/>
        </w:rPr>
      </w:pPr>
      <w:r>
        <w:rPr>
          <w:rFonts w:hAnsi="宋体"/>
          <w:bCs/>
          <w:color w:val="auto"/>
          <w:sz w:val="24"/>
          <w:highlight w:val="none"/>
        </w:rPr>
        <w:t>综合单价包含的风险范围：</w:t>
      </w:r>
      <w:r>
        <w:rPr>
          <w:rFonts w:hAnsi="宋体"/>
          <w:b/>
          <w:color w:val="auto"/>
          <w:spacing w:val="-2"/>
          <w:sz w:val="24"/>
          <w:highlight w:val="none"/>
        </w:rPr>
        <w:t>除下述风险范围内容可调整外，其余不可调整。</w:t>
      </w:r>
    </w:p>
    <w:p w14:paraId="08B164A9">
      <w:pPr>
        <w:spacing w:line="420" w:lineRule="exact"/>
        <w:ind w:firstLine="480" w:firstLineChars="200"/>
        <w:jc w:val="left"/>
        <w:rPr>
          <w:color w:val="auto"/>
          <w:sz w:val="24"/>
          <w:highlight w:val="none"/>
        </w:rPr>
      </w:pPr>
      <w:bookmarkStart w:id="43" w:name="bookmark457"/>
      <w:r>
        <w:rPr>
          <w:rFonts w:hAnsi="宋体"/>
          <w:color w:val="auto"/>
          <w:sz w:val="24"/>
          <w:highlight w:val="none"/>
        </w:rPr>
        <w:t>（</w:t>
      </w:r>
      <w:bookmarkEnd w:id="43"/>
      <w:r>
        <w:rPr>
          <w:color w:val="auto"/>
          <w:sz w:val="24"/>
          <w:highlight w:val="none"/>
        </w:rPr>
        <w:t>1</w:t>
      </w:r>
      <w:r>
        <w:rPr>
          <w:rFonts w:hAnsi="宋体"/>
          <w:color w:val="auto"/>
          <w:sz w:val="24"/>
          <w:highlight w:val="none"/>
        </w:rPr>
        <w:t>）法律法规变化；</w:t>
      </w:r>
    </w:p>
    <w:p w14:paraId="0A5D1AE1">
      <w:pPr>
        <w:spacing w:line="420" w:lineRule="exact"/>
        <w:ind w:firstLine="480" w:firstLineChars="200"/>
        <w:jc w:val="left"/>
        <w:rPr>
          <w:color w:val="auto"/>
          <w:sz w:val="24"/>
          <w:highlight w:val="none"/>
        </w:rPr>
      </w:pPr>
      <w:bookmarkStart w:id="44" w:name="bookmark458"/>
      <w:r>
        <w:rPr>
          <w:rFonts w:hAnsi="宋体"/>
          <w:color w:val="auto"/>
          <w:sz w:val="24"/>
          <w:highlight w:val="none"/>
        </w:rPr>
        <w:t>（</w:t>
      </w:r>
      <w:bookmarkEnd w:id="44"/>
      <w:r>
        <w:rPr>
          <w:color w:val="auto"/>
          <w:sz w:val="24"/>
          <w:highlight w:val="none"/>
        </w:rPr>
        <w:t>2</w:t>
      </w:r>
      <w:r>
        <w:rPr>
          <w:rFonts w:hAnsi="宋体"/>
          <w:color w:val="auto"/>
          <w:sz w:val="24"/>
          <w:highlight w:val="none"/>
        </w:rPr>
        <w:t>）工程变更；</w:t>
      </w:r>
    </w:p>
    <w:p w14:paraId="1214D0F2">
      <w:pPr>
        <w:spacing w:line="420" w:lineRule="exact"/>
        <w:ind w:firstLine="480" w:firstLineChars="200"/>
        <w:jc w:val="left"/>
        <w:rPr>
          <w:color w:val="auto"/>
          <w:sz w:val="24"/>
          <w:highlight w:val="none"/>
        </w:rPr>
      </w:pPr>
      <w:bookmarkStart w:id="45" w:name="bookmark459"/>
      <w:r>
        <w:rPr>
          <w:rFonts w:hAnsi="宋体"/>
          <w:color w:val="auto"/>
          <w:sz w:val="24"/>
          <w:highlight w:val="none"/>
        </w:rPr>
        <w:t>（</w:t>
      </w:r>
      <w:bookmarkEnd w:id="45"/>
      <w:r>
        <w:rPr>
          <w:color w:val="auto"/>
          <w:sz w:val="24"/>
          <w:highlight w:val="none"/>
        </w:rPr>
        <w:t>3</w:t>
      </w:r>
      <w:r>
        <w:rPr>
          <w:rFonts w:hAnsi="宋体"/>
          <w:color w:val="auto"/>
          <w:sz w:val="24"/>
          <w:highlight w:val="none"/>
        </w:rPr>
        <w:t>）项目特征描述不符；</w:t>
      </w:r>
    </w:p>
    <w:p w14:paraId="3017EDE0">
      <w:pPr>
        <w:spacing w:line="420" w:lineRule="exact"/>
        <w:ind w:firstLine="480" w:firstLineChars="200"/>
        <w:jc w:val="left"/>
        <w:rPr>
          <w:color w:val="auto"/>
          <w:sz w:val="24"/>
          <w:highlight w:val="none"/>
        </w:rPr>
      </w:pPr>
      <w:bookmarkStart w:id="46" w:name="bookmark460"/>
      <w:r>
        <w:rPr>
          <w:rFonts w:hAnsi="宋体"/>
          <w:color w:val="auto"/>
          <w:sz w:val="24"/>
          <w:highlight w:val="none"/>
        </w:rPr>
        <w:t>（</w:t>
      </w:r>
      <w:bookmarkEnd w:id="46"/>
      <w:r>
        <w:rPr>
          <w:color w:val="auto"/>
          <w:sz w:val="24"/>
          <w:highlight w:val="none"/>
        </w:rPr>
        <w:t>4</w:t>
      </w:r>
      <w:r>
        <w:rPr>
          <w:rFonts w:hAnsi="宋体"/>
          <w:color w:val="auto"/>
          <w:sz w:val="24"/>
          <w:highlight w:val="none"/>
        </w:rPr>
        <w:t>）工程量清单缺项；</w:t>
      </w:r>
    </w:p>
    <w:p w14:paraId="776602CE">
      <w:pPr>
        <w:spacing w:line="420" w:lineRule="exact"/>
        <w:ind w:firstLine="480" w:firstLineChars="200"/>
        <w:jc w:val="left"/>
        <w:rPr>
          <w:color w:val="auto"/>
          <w:sz w:val="24"/>
          <w:highlight w:val="none"/>
        </w:rPr>
      </w:pPr>
      <w:bookmarkStart w:id="47" w:name="bookmark461"/>
      <w:r>
        <w:rPr>
          <w:rFonts w:hAnsi="宋体"/>
          <w:color w:val="auto"/>
          <w:sz w:val="24"/>
          <w:highlight w:val="none"/>
        </w:rPr>
        <w:t>（</w:t>
      </w:r>
      <w:bookmarkEnd w:id="47"/>
      <w:r>
        <w:rPr>
          <w:color w:val="auto"/>
          <w:sz w:val="24"/>
          <w:highlight w:val="none"/>
        </w:rPr>
        <w:t>5</w:t>
      </w:r>
      <w:r>
        <w:rPr>
          <w:rFonts w:hAnsi="宋体"/>
          <w:color w:val="auto"/>
          <w:sz w:val="24"/>
          <w:highlight w:val="none"/>
        </w:rPr>
        <w:t>）工程量偏差；</w:t>
      </w:r>
    </w:p>
    <w:p w14:paraId="2BA5C2E0">
      <w:pPr>
        <w:spacing w:line="420" w:lineRule="exact"/>
        <w:ind w:firstLine="480" w:firstLineChars="200"/>
        <w:jc w:val="left"/>
        <w:rPr>
          <w:color w:val="auto"/>
          <w:sz w:val="24"/>
          <w:highlight w:val="none"/>
        </w:rPr>
      </w:pPr>
      <w:bookmarkStart w:id="48" w:name="bookmark462"/>
      <w:r>
        <w:rPr>
          <w:rFonts w:hAnsi="宋体"/>
          <w:color w:val="auto"/>
          <w:sz w:val="24"/>
          <w:highlight w:val="none"/>
        </w:rPr>
        <w:t>（</w:t>
      </w:r>
      <w:bookmarkEnd w:id="48"/>
      <w:r>
        <w:rPr>
          <w:color w:val="auto"/>
          <w:sz w:val="24"/>
          <w:highlight w:val="none"/>
        </w:rPr>
        <w:t>6</w:t>
      </w:r>
      <w:r>
        <w:rPr>
          <w:rFonts w:hAnsi="宋体"/>
          <w:color w:val="auto"/>
          <w:sz w:val="24"/>
          <w:highlight w:val="none"/>
        </w:rPr>
        <w:t>）发包人要求的承包范围以外的增加工程量及现场签证；</w:t>
      </w:r>
    </w:p>
    <w:p w14:paraId="5458E616">
      <w:pPr>
        <w:spacing w:line="420" w:lineRule="exact"/>
        <w:ind w:firstLine="480" w:firstLineChars="200"/>
        <w:jc w:val="left"/>
        <w:rPr>
          <w:color w:val="auto"/>
          <w:sz w:val="24"/>
          <w:highlight w:val="none"/>
        </w:rPr>
      </w:pPr>
      <w:bookmarkStart w:id="49" w:name="bookmark463"/>
      <w:r>
        <w:rPr>
          <w:rFonts w:hAnsi="宋体"/>
          <w:color w:val="auto"/>
          <w:sz w:val="24"/>
          <w:highlight w:val="none"/>
        </w:rPr>
        <w:t>（</w:t>
      </w:r>
      <w:bookmarkEnd w:id="49"/>
      <w:r>
        <w:rPr>
          <w:color w:val="auto"/>
          <w:sz w:val="24"/>
          <w:highlight w:val="none"/>
        </w:rPr>
        <w:t>7</w:t>
      </w:r>
      <w:r>
        <w:rPr>
          <w:rFonts w:hAnsi="宋体"/>
          <w:color w:val="auto"/>
          <w:sz w:val="24"/>
          <w:highlight w:val="none"/>
        </w:rPr>
        <w:t>）不可抗力；</w:t>
      </w:r>
    </w:p>
    <w:p w14:paraId="194C5D06">
      <w:pPr>
        <w:spacing w:line="420" w:lineRule="exact"/>
        <w:ind w:firstLine="480" w:firstLineChars="200"/>
        <w:jc w:val="left"/>
        <w:rPr>
          <w:color w:val="auto"/>
          <w:sz w:val="24"/>
          <w:highlight w:val="none"/>
        </w:rPr>
      </w:pPr>
      <w:bookmarkStart w:id="50" w:name="bookmark464"/>
      <w:r>
        <w:rPr>
          <w:rFonts w:hAnsi="宋体"/>
          <w:color w:val="auto"/>
          <w:sz w:val="24"/>
          <w:highlight w:val="none"/>
        </w:rPr>
        <w:t>（</w:t>
      </w:r>
      <w:bookmarkEnd w:id="50"/>
      <w:r>
        <w:rPr>
          <w:color w:val="auto"/>
          <w:sz w:val="24"/>
          <w:highlight w:val="none"/>
        </w:rPr>
        <w:t>8</w:t>
      </w:r>
      <w:r>
        <w:rPr>
          <w:rFonts w:hAnsi="宋体"/>
          <w:color w:val="auto"/>
          <w:sz w:val="24"/>
          <w:highlight w:val="none"/>
        </w:rPr>
        <w:t>）误期赔偿；</w:t>
      </w:r>
    </w:p>
    <w:p w14:paraId="6B799CB5">
      <w:pPr>
        <w:spacing w:line="420" w:lineRule="exact"/>
        <w:ind w:firstLine="480" w:firstLineChars="200"/>
        <w:jc w:val="left"/>
        <w:rPr>
          <w:color w:val="auto"/>
          <w:sz w:val="24"/>
          <w:highlight w:val="none"/>
        </w:rPr>
      </w:pPr>
      <w:bookmarkStart w:id="51" w:name="bookmark465"/>
      <w:r>
        <w:rPr>
          <w:rFonts w:hAnsi="宋体"/>
          <w:color w:val="auto"/>
          <w:sz w:val="24"/>
          <w:highlight w:val="none"/>
        </w:rPr>
        <w:t>（</w:t>
      </w:r>
      <w:bookmarkEnd w:id="51"/>
      <w:r>
        <w:rPr>
          <w:color w:val="auto"/>
          <w:sz w:val="24"/>
          <w:highlight w:val="none"/>
        </w:rPr>
        <w:t>9</w:t>
      </w:r>
      <w:r>
        <w:rPr>
          <w:rFonts w:hAnsi="宋体"/>
          <w:color w:val="auto"/>
          <w:sz w:val="24"/>
          <w:highlight w:val="none"/>
        </w:rPr>
        <w:t>）施工索赔；</w:t>
      </w:r>
    </w:p>
    <w:p w14:paraId="1A39C189">
      <w:pPr>
        <w:spacing w:line="420" w:lineRule="exact"/>
        <w:ind w:firstLine="480" w:firstLineChars="200"/>
        <w:jc w:val="left"/>
        <w:rPr>
          <w:color w:val="auto"/>
          <w:sz w:val="24"/>
          <w:highlight w:val="none"/>
        </w:rPr>
      </w:pPr>
      <w:bookmarkStart w:id="52" w:name="bookmark466"/>
      <w:r>
        <w:rPr>
          <w:rFonts w:hAnsi="宋体"/>
          <w:color w:val="auto"/>
          <w:sz w:val="24"/>
          <w:highlight w:val="none"/>
        </w:rPr>
        <w:t>（</w:t>
      </w:r>
      <w:bookmarkEnd w:id="52"/>
      <w:r>
        <w:rPr>
          <w:color w:val="auto"/>
          <w:sz w:val="24"/>
          <w:highlight w:val="none"/>
        </w:rPr>
        <w:t>10</w:t>
      </w:r>
      <w:r>
        <w:rPr>
          <w:rFonts w:hAnsi="宋体"/>
          <w:color w:val="auto"/>
          <w:sz w:val="24"/>
          <w:highlight w:val="none"/>
        </w:rPr>
        <w:t>）设计变更引起的工程量变化；</w:t>
      </w:r>
    </w:p>
    <w:p w14:paraId="6AC646A1">
      <w:pPr>
        <w:spacing w:line="420" w:lineRule="exact"/>
        <w:ind w:firstLine="480" w:firstLineChars="200"/>
        <w:jc w:val="left"/>
        <w:rPr>
          <w:color w:val="auto"/>
          <w:sz w:val="24"/>
          <w:highlight w:val="none"/>
        </w:rPr>
      </w:pPr>
      <w:bookmarkStart w:id="53" w:name="bookmark467"/>
      <w:r>
        <w:rPr>
          <w:rFonts w:hAnsi="宋体"/>
          <w:color w:val="auto"/>
          <w:sz w:val="24"/>
          <w:highlight w:val="none"/>
        </w:rPr>
        <w:t>（</w:t>
      </w:r>
      <w:bookmarkEnd w:id="53"/>
      <w:r>
        <w:rPr>
          <w:color w:val="auto"/>
          <w:sz w:val="24"/>
          <w:highlight w:val="none"/>
        </w:rPr>
        <w:t>11</w:t>
      </w:r>
      <w:r>
        <w:rPr>
          <w:rFonts w:hAnsi="宋体"/>
          <w:color w:val="auto"/>
          <w:sz w:val="24"/>
          <w:highlight w:val="none"/>
        </w:rPr>
        <w:t>）发承包双方约定的其他调整事项。</w:t>
      </w:r>
    </w:p>
    <w:p w14:paraId="0ECADAD9">
      <w:pPr>
        <w:autoSpaceDE w:val="0"/>
        <w:autoSpaceDN w:val="0"/>
        <w:adjustRightInd w:val="0"/>
        <w:spacing w:line="420" w:lineRule="exact"/>
        <w:ind w:firstLine="480"/>
        <w:rPr>
          <w:b/>
          <w:bCs/>
          <w:color w:val="auto"/>
          <w:sz w:val="24"/>
          <w:highlight w:val="none"/>
          <w:u w:val="single"/>
        </w:rPr>
      </w:pPr>
      <w:r>
        <w:rPr>
          <w:rFonts w:hAnsi="宋体"/>
          <w:bCs/>
          <w:color w:val="auto"/>
          <w:sz w:val="24"/>
          <w:highlight w:val="none"/>
        </w:rPr>
        <w:t>风险费用的计算方法：</w:t>
      </w:r>
      <w:r>
        <w:rPr>
          <w:rFonts w:hAnsi="宋体"/>
          <w:b/>
          <w:bCs/>
          <w:color w:val="auto"/>
          <w:sz w:val="24"/>
          <w:highlight w:val="none"/>
          <w:u w:val="single"/>
        </w:rPr>
        <w:t>承包人在投标报价时已经充分考虑，竣工结算时不作任何调整。</w:t>
      </w:r>
    </w:p>
    <w:p w14:paraId="41B6D88B">
      <w:pPr>
        <w:autoSpaceDE w:val="0"/>
        <w:autoSpaceDN w:val="0"/>
        <w:adjustRightInd w:val="0"/>
        <w:spacing w:line="420" w:lineRule="exact"/>
        <w:ind w:firstLine="480"/>
        <w:rPr>
          <w:b/>
          <w:color w:val="auto"/>
          <w:sz w:val="24"/>
          <w:highlight w:val="none"/>
          <w:u w:val="single"/>
        </w:rPr>
      </w:pPr>
      <w:r>
        <w:rPr>
          <w:rFonts w:hAnsi="宋体"/>
          <w:bCs/>
          <w:color w:val="auto"/>
          <w:sz w:val="24"/>
          <w:highlight w:val="none"/>
        </w:rPr>
        <w:t>风险范围以外合同价款调整范围及方法：</w:t>
      </w:r>
      <w:r>
        <w:rPr>
          <w:rFonts w:hAnsi="宋体"/>
          <w:color w:val="auto"/>
          <w:sz w:val="24"/>
          <w:highlight w:val="none"/>
          <w:u w:val="single"/>
        </w:rPr>
        <w:t>本</w:t>
      </w:r>
      <w:r>
        <w:rPr>
          <w:rFonts w:hint="eastAsia" w:hAnsi="宋体"/>
          <w:color w:val="auto"/>
          <w:sz w:val="24"/>
          <w:highlight w:val="none"/>
          <w:u w:val="single"/>
          <w:lang w:eastAsia="zh-CN"/>
        </w:rPr>
        <w:t>项目</w:t>
      </w:r>
      <w:r>
        <w:rPr>
          <w:rFonts w:hAnsi="宋体"/>
          <w:color w:val="auto"/>
          <w:sz w:val="24"/>
          <w:highlight w:val="none"/>
          <w:u w:val="single"/>
        </w:rPr>
        <w:t>采用全费用综合单价，综合单价不作任何调整</w:t>
      </w:r>
      <w:r>
        <w:rPr>
          <w:rFonts w:hint="eastAsia" w:hAnsi="宋体"/>
          <w:color w:val="auto"/>
          <w:sz w:val="24"/>
          <w:highlight w:val="none"/>
          <w:u w:val="single"/>
        </w:rPr>
        <w:t>。</w:t>
      </w:r>
    </w:p>
    <w:p w14:paraId="29B2FE88">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12.2 </w:t>
      </w:r>
      <w:r>
        <w:rPr>
          <w:rFonts w:hAnsi="宋体"/>
          <w:color w:val="auto"/>
          <w:sz w:val="24"/>
          <w:highlight w:val="none"/>
          <w:lang w:val="zh-CN"/>
        </w:rPr>
        <w:t>预付款</w:t>
      </w:r>
    </w:p>
    <w:p w14:paraId="451D4266">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12.2.1 </w:t>
      </w:r>
      <w:r>
        <w:rPr>
          <w:rFonts w:hAnsi="宋体"/>
          <w:color w:val="auto"/>
          <w:sz w:val="24"/>
          <w:highlight w:val="none"/>
          <w:lang w:val="zh-CN"/>
        </w:rPr>
        <w:t>预付款的支付</w:t>
      </w:r>
    </w:p>
    <w:p w14:paraId="1929A72D">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预付款支付比例或金额：</w:t>
      </w:r>
      <w:r>
        <w:rPr>
          <w:color w:val="auto"/>
          <w:sz w:val="24"/>
          <w:highlight w:val="none"/>
          <w:u w:val="single"/>
          <w:lang w:val="zh-CN"/>
        </w:rPr>
        <w:t xml:space="preserve">   </w:t>
      </w:r>
      <w:r>
        <w:rPr>
          <w:rFonts w:hAnsi="宋体"/>
          <w:color w:val="auto"/>
          <w:sz w:val="24"/>
          <w:highlight w:val="none"/>
          <w:u w:val="single"/>
          <w:lang w:val="zh-CN"/>
        </w:rPr>
        <w:t>签订合同后，承包人进场后预付合同价（扣除暂列金额，下同）的</w:t>
      </w:r>
      <w:r>
        <w:rPr>
          <w:color w:val="auto"/>
          <w:sz w:val="24"/>
          <w:highlight w:val="none"/>
          <w:u w:val="single"/>
          <w:lang w:val="zh-CN"/>
        </w:rPr>
        <w:t>15%</w:t>
      </w:r>
      <w:r>
        <w:rPr>
          <w:rFonts w:hAnsi="宋体"/>
          <w:color w:val="auto"/>
          <w:sz w:val="24"/>
          <w:highlight w:val="none"/>
          <w:u w:val="single"/>
          <w:lang w:val="zh-CN"/>
        </w:rPr>
        <w:t>，其中</w:t>
      </w:r>
      <w:r>
        <w:rPr>
          <w:color w:val="auto"/>
          <w:sz w:val="24"/>
          <w:highlight w:val="none"/>
          <w:u w:val="single"/>
          <w:lang w:val="zh-CN"/>
        </w:rPr>
        <w:t>10%</w:t>
      </w:r>
      <w:r>
        <w:rPr>
          <w:rFonts w:hAnsi="宋体"/>
          <w:color w:val="auto"/>
          <w:sz w:val="24"/>
          <w:highlight w:val="none"/>
          <w:u w:val="single"/>
          <w:lang w:val="zh-CN"/>
        </w:rPr>
        <w:t>打入农民工工资账户</w:t>
      </w:r>
      <w:r>
        <w:rPr>
          <w:color w:val="auto"/>
          <w:sz w:val="24"/>
          <w:highlight w:val="none"/>
          <w:u w:val="single"/>
          <w:lang w:val="zh-CN"/>
        </w:rPr>
        <w:t xml:space="preserve"> </w:t>
      </w:r>
      <w:r>
        <w:rPr>
          <w:rFonts w:hAnsi="宋体"/>
          <w:color w:val="auto"/>
          <w:sz w:val="24"/>
          <w:highlight w:val="none"/>
          <w:lang w:val="zh-CN"/>
        </w:rPr>
        <w:t>。</w:t>
      </w:r>
    </w:p>
    <w:p w14:paraId="419623A0">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预付款支付期限：</w:t>
      </w:r>
      <w:r>
        <w:rPr>
          <w:color w:val="auto"/>
          <w:sz w:val="24"/>
          <w:highlight w:val="none"/>
          <w:u w:val="single"/>
          <w:lang w:val="zh-CN"/>
        </w:rPr>
        <w:t xml:space="preserve">   </w:t>
      </w:r>
      <w:r>
        <w:rPr>
          <w:color w:val="auto"/>
          <w:sz w:val="24"/>
          <w:highlight w:val="none"/>
          <w:u w:val="single"/>
        </w:rPr>
        <w:t>合同签订后，承包人进场一周后</w:t>
      </w:r>
      <w:r>
        <w:rPr>
          <w:color w:val="auto"/>
          <w:sz w:val="24"/>
          <w:highlight w:val="none"/>
          <w:u w:val="single"/>
          <w:lang w:val="zh-CN"/>
        </w:rPr>
        <w:t xml:space="preserve">  </w:t>
      </w:r>
      <w:r>
        <w:rPr>
          <w:rFonts w:hAnsi="宋体"/>
          <w:color w:val="auto"/>
          <w:sz w:val="24"/>
          <w:highlight w:val="none"/>
          <w:lang w:val="zh-CN"/>
        </w:rPr>
        <w:t>。</w:t>
      </w:r>
    </w:p>
    <w:p w14:paraId="749DB09C">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预付款扣回的方式：</w:t>
      </w:r>
      <w:r>
        <w:rPr>
          <w:color w:val="auto"/>
          <w:sz w:val="24"/>
          <w:highlight w:val="none"/>
          <w:u w:val="single"/>
          <w:lang w:val="zh-CN"/>
        </w:rPr>
        <w:t xml:space="preserve">   </w:t>
      </w:r>
      <w:r>
        <w:rPr>
          <w:color w:val="auto"/>
          <w:sz w:val="24"/>
          <w:highlight w:val="none"/>
          <w:u w:val="single"/>
        </w:rPr>
        <w:t>无需扣回</w:t>
      </w:r>
      <w:r>
        <w:rPr>
          <w:color w:val="auto"/>
          <w:sz w:val="24"/>
          <w:highlight w:val="none"/>
          <w:u w:val="single"/>
          <w:lang w:val="zh-CN"/>
        </w:rPr>
        <w:t xml:space="preserve">  </w:t>
      </w:r>
      <w:r>
        <w:rPr>
          <w:rFonts w:hAnsi="宋体"/>
          <w:color w:val="auto"/>
          <w:sz w:val="24"/>
          <w:highlight w:val="none"/>
          <w:lang w:val="zh-CN"/>
        </w:rPr>
        <w:t>。</w:t>
      </w:r>
    </w:p>
    <w:p w14:paraId="5BFC0F97">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12.2.2 </w:t>
      </w:r>
      <w:r>
        <w:rPr>
          <w:rFonts w:hAnsi="宋体"/>
          <w:color w:val="auto"/>
          <w:sz w:val="24"/>
          <w:highlight w:val="none"/>
          <w:lang w:val="zh-CN"/>
        </w:rPr>
        <w:t>预付款担保</w:t>
      </w:r>
    </w:p>
    <w:p w14:paraId="74D5F273">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承包人提交预付款担保的期限：</w:t>
      </w:r>
      <w:r>
        <w:rPr>
          <w:color w:val="auto"/>
          <w:sz w:val="24"/>
          <w:highlight w:val="none"/>
          <w:u w:val="single"/>
          <w:lang w:val="zh-CN"/>
        </w:rPr>
        <w:t xml:space="preserve">  </w:t>
      </w:r>
      <w:r>
        <w:rPr>
          <w:rFonts w:hint="eastAsia" w:hAnsi="宋体"/>
          <w:color w:val="auto"/>
          <w:sz w:val="24"/>
          <w:highlight w:val="none"/>
          <w:u w:val="single"/>
        </w:rPr>
        <w:t>/</w:t>
      </w:r>
      <w:r>
        <w:rPr>
          <w:color w:val="auto"/>
          <w:sz w:val="24"/>
          <w:highlight w:val="none"/>
          <w:u w:val="single"/>
          <w:lang w:val="zh-CN"/>
        </w:rPr>
        <w:t xml:space="preserve"> </w:t>
      </w:r>
      <w:r>
        <w:rPr>
          <w:rFonts w:hAnsi="宋体"/>
          <w:color w:val="auto"/>
          <w:sz w:val="24"/>
          <w:highlight w:val="none"/>
          <w:lang w:val="zh-CN"/>
        </w:rPr>
        <w:t>。</w:t>
      </w:r>
    </w:p>
    <w:p w14:paraId="08059A60">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预付款担保的形式为：</w:t>
      </w:r>
      <w:r>
        <w:rPr>
          <w:color w:val="auto"/>
          <w:sz w:val="24"/>
          <w:highlight w:val="none"/>
          <w:u w:val="single"/>
          <w:lang w:val="zh-CN"/>
        </w:rPr>
        <w:t xml:space="preserve">  </w:t>
      </w:r>
      <w:r>
        <w:rPr>
          <w:rFonts w:hint="eastAsia" w:hAnsi="宋体"/>
          <w:color w:val="auto"/>
          <w:sz w:val="24"/>
          <w:highlight w:val="none"/>
          <w:u w:val="single"/>
        </w:rPr>
        <w:t>/</w:t>
      </w:r>
      <w:r>
        <w:rPr>
          <w:color w:val="auto"/>
          <w:sz w:val="24"/>
          <w:highlight w:val="none"/>
          <w:u w:val="single"/>
          <w:lang w:val="zh-CN"/>
        </w:rPr>
        <w:t xml:space="preserve">   </w:t>
      </w:r>
      <w:r>
        <w:rPr>
          <w:rFonts w:hAnsi="宋体"/>
          <w:color w:val="auto"/>
          <w:sz w:val="24"/>
          <w:highlight w:val="none"/>
          <w:lang w:val="zh-CN"/>
        </w:rPr>
        <w:t>。</w:t>
      </w:r>
      <w:r>
        <w:rPr>
          <w:color w:val="auto"/>
          <w:sz w:val="24"/>
          <w:highlight w:val="none"/>
          <w:lang w:val="zh-CN"/>
        </w:rPr>
        <w:t xml:space="preserve"> </w:t>
      </w:r>
    </w:p>
    <w:p w14:paraId="4C044625">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12.3 </w:t>
      </w:r>
      <w:r>
        <w:rPr>
          <w:rFonts w:hAnsi="宋体"/>
          <w:color w:val="auto"/>
          <w:sz w:val="24"/>
          <w:highlight w:val="none"/>
          <w:lang w:val="zh-CN"/>
        </w:rPr>
        <w:t>计量</w:t>
      </w:r>
    </w:p>
    <w:p w14:paraId="1E79FAC3">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12.3.1 </w:t>
      </w:r>
      <w:r>
        <w:rPr>
          <w:rFonts w:hAnsi="宋体"/>
          <w:color w:val="auto"/>
          <w:sz w:val="24"/>
          <w:highlight w:val="none"/>
          <w:lang w:val="zh-CN"/>
        </w:rPr>
        <w:t>计量原则</w:t>
      </w:r>
    </w:p>
    <w:p w14:paraId="079FEACD">
      <w:pPr>
        <w:autoSpaceDE w:val="0"/>
        <w:autoSpaceDN w:val="0"/>
        <w:adjustRightInd w:val="0"/>
        <w:spacing w:line="420" w:lineRule="exact"/>
        <w:ind w:firstLine="480"/>
        <w:rPr>
          <w:b/>
          <w:bCs/>
          <w:color w:val="auto"/>
          <w:sz w:val="24"/>
          <w:highlight w:val="none"/>
          <w:u w:val="single"/>
        </w:rPr>
      </w:pPr>
      <w:r>
        <w:rPr>
          <w:rFonts w:hAnsi="宋体"/>
          <w:color w:val="auto"/>
          <w:sz w:val="24"/>
          <w:highlight w:val="none"/>
          <w:lang w:val="zh-CN"/>
        </w:rPr>
        <w:t>工程量计算规则：</w:t>
      </w:r>
      <w:r>
        <w:rPr>
          <w:color w:val="auto"/>
          <w:sz w:val="24"/>
          <w:highlight w:val="none"/>
          <w:u w:val="single"/>
          <w:lang w:val="zh-CN"/>
        </w:rPr>
        <w:t xml:space="preserve"> </w:t>
      </w:r>
      <w:r>
        <w:rPr>
          <w:rFonts w:hAnsi="宋体"/>
          <w:color w:val="auto"/>
          <w:sz w:val="24"/>
          <w:highlight w:val="none"/>
          <w:u w:val="single"/>
          <w:lang w:val="zh-CN"/>
        </w:rPr>
        <w:t>《建设工程工程量计价规范》</w:t>
      </w:r>
      <w:r>
        <w:rPr>
          <w:color w:val="auto"/>
          <w:sz w:val="24"/>
          <w:highlight w:val="none"/>
          <w:u w:val="single"/>
          <w:lang w:val="zh-CN"/>
        </w:rPr>
        <w:t>(GB50500-2013)</w:t>
      </w:r>
      <w:r>
        <w:rPr>
          <w:rFonts w:hAnsi="宋体"/>
          <w:color w:val="auto"/>
          <w:sz w:val="24"/>
          <w:highlight w:val="none"/>
          <w:u w:val="single"/>
          <w:lang w:val="zh-CN"/>
        </w:rPr>
        <w:t>、《市政工程工程量计价规范》</w:t>
      </w:r>
      <w:r>
        <w:rPr>
          <w:color w:val="auto"/>
          <w:sz w:val="24"/>
          <w:highlight w:val="none"/>
          <w:u w:val="single"/>
          <w:lang w:val="zh-CN"/>
        </w:rPr>
        <w:t>(GB50857-2013)</w:t>
      </w:r>
      <w:r>
        <w:rPr>
          <w:rFonts w:hAnsi="宋体"/>
          <w:color w:val="auto"/>
          <w:sz w:val="24"/>
          <w:highlight w:val="none"/>
          <w:u w:val="single"/>
          <w:lang w:val="zh-CN"/>
        </w:rPr>
        <w:t>、《江苏省建设工程费用定额》（</w:t>
      </w:r>
      <w:r>
        <w:rPr>
          <w:color w:val="auto"/>
          <w:sz w:val="24"/>
          <w:highlight w:val="none"/>
          <w:u w:val="single"/>
          <w:lang w:val="zh-CN"/>
        </w:rPr>
        <w:t>2014</w:t>
      </w:r>
      <w:r>
        <w:rPr>
          <w:rFonts w:hAnsi="宋体"/>
          <w:color w:val="auto"/>
          <w:sz w:val="24"/>
          <w:highlight w:val="none"/>
          <w:u w:val="single"/>
          <w:lang w:val="zh-CN"/>
        </w:rPr>
        <w:t>年版）、《江苏省市政工程计价定额》、《江苏省江苏省仿古建筑与园林工程计价表</w:t>
      </w:r>
      <w:r>
        <w:rPr>
          <w:color w:val="auto"/>
          <w:sz w:val="24"/>
          <w:highlight w:val="none"/>
          <w:u w:val="single"/>
          <w:lang w:val="zh-CN"/>
        </w:rPr>
        <w:t>2007</w:t>
      </w:r>
      <w:r>
        <w:rPr>
          <w:rFonts w:hAnsi="宋体"/>
          <w:color w:val="auto"/>
          <w:sz w:val="24"/>
          <w:highlight w:val="none"/>
          <w:u w:val="single"/>
          <w:lang w:val="zh-CN"/>
        </w:rPr>
        <w:t>》以及相应的补充规定和省市颁布的有关工程造价文件</w:t>
      </w:r>
      <w:r>
        <w:rPr>
          <w:rFonts w:hAnsi="宋体"/>
          <w:b/>
          <w:bCs/>
          <w:color w:val="auto"/>
          <w:sz w:val="24"/>
          <w:highlight w:val="none"/>
          <w:u w:val="single"/>
        </w:rPr>
        <w:t>。</w:t>
      </w:r>
    </w:p>
    <w:p w14:paraId="4896B33A">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12.3.2 </w:t>
      </w:r>
      <w:r>
        <w:rPr>
          <w:rFonts w:hAnsi="宋体"/>
          <w:color w:val="auto"/>
          <w:sz w:val="24"/>
          <w:highlight w:val="none"/>
          <w:lang w:val="zh-CN"/>
        </w:rPr>
        <w:t>计量周期</w:t>
      </w:r>
    </w:p>
    <w:p w14:paraId="2FA2DDC2">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关于计量周期的约定：</w:t>
      </w:r>
      <w:r>
        <w:rPr>
          <w:b/>
          <w:bCs/>
          <w:color w:val="auto"/>
          <w:sz w:val="24"/>
          <w:highlight w:val="none"/>
          <w:u w:val="single"/>
          <w:lang w:val="zh-CN"/>
        </w:rPr>
        <w:t xml:space="preserve">     /   </w:t>
      </w:r>
      <w:r>
        <w:rPr>
          <w:color w:val="auto"/>
          <w:sz w:val="24"/>
          <w:highlight w:val="none"/>
          <w:u w:val="single"/>
          <w:lang w:val="zh-CN"/>
        </w:rPr>
        <w:t xml:space="preserve"> </w:t>
      </w:r>
      <w:r>
        <w:rPr>
          <w:rFonts w:hAnsi="宋体"/>
          <w:color w:val="auto"/>
          <w:sz w:val="24"/>
          <w:highlight w:val="none"/>
          <w:lang w:val="zh-CN"/>
        </w:rPr>
        <w:t>。</w:t>
      </w:r>
    </w:p>
    <w:p w14:paraId="739873C2">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12.3.3 </w:t>
      </w:r>
      <w:r>
        <w:rPr>
          <w:rFonts w:hAnsi="宋体"/>
          <w:color w:val="auto"/>
          <w:sz w:val="24"/>
          <w:highlight w:val="none"/>
          <w:lang w:val="zh-CN"/>
        </w:rPr>
        <w:t>单价合同的计量</w:t>
      </w:r>
    </w:p>
    <w:p w14:paraId="3B3E2305">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关于单价合同计量的约定：</w:t>
      </w:r>
      <w:r>
        <w:rPr>
          <w:color w:val="auto"/>
          <w:sz w:val="24"/>
          <w:highlight w:val="none"/>
          <w:u w:val="single"/>
          <w:lang w:val="zh-CN"/>
        </w:rPr>
        <w:t xml:space="preserve">  </w:t>
      </w:r>
      <w:r>
        <w:rPr>
          <w:b/>
          <w:bCs/>
          <w:color w:val="auto"/>
          <w:sz w:val="24"/>
          <w:highlight w:val="none"/>
          <w:u w:val="single"/>
          <w:lang w:val="zh-CN"/>
        </w:rPr>
        <w:t xml:space="preserve">/    </w:t>
      </w:r>
      <w:r>
        <w:rPr>
          <w:color w:val="auto"/>
          <w:sz w:val="24"/>
          <w:highlight w:val="none"/>
          <w:u w:val="single"/>
          <w:lang w:val="zh-CN"/>
        </w:rPr>
        <w:t xml:space="preserve"> </w:t>
      </w:r>
      <w:r>
        <w:rPr>
          <w:rFonts w:hAnsi="宋体"/>
          <w:color w:val="auto"/>
          <w:sz w:val="24"/>
          <w:highlight w:val="none"/>
          <w:lang w:val="zh-CN"/>
        </w:rPr>
        <w:t>。</w:t>
      </w:r>
    </w:p>
    <w:p w14:paraId="533DA9F9">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12.3.4 </w:t>
      </w:r>
      <w:r>
        <w:rPr>
          <w:rFonts w:hAnsi="宋体"/>
          <w:color w:val="auto"/>
          <w:sz w:val="24"/>
          <w:highlight w:val="none"/>
          <w:lang w:val="zh-CN"/>
        </w:rPr>
        <w:t>总价合同的计量</w:t>
      </w:r>
    </w:p>
    <w:p w14:paraId="280B3D24">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关于总价合同计量的约定：</w:t>
      </w:r>
      <w:r>
        <w:rPr>
          <w:color w:val="auto"/>
          <w:sz w:val="24"/>
          <w:highlight w:val="none"/>
          <w:u w:val="single"/>
          <w:lang w:val="zh-CN"/>
        </w:rPr>
        <w:t xml:space="preserve">      </w:t>
      </w:r>
      <w:r>
        <w:rPr>
          <w:b/>
          <w:bCs/>
          <w:color w:val="auto"/>
          <w:sz w:val="24"/>
          <w:highlight w:val="none"/>
          <w:u w:val="single"/>
          <w:lang w:val="zh-CN"/>
        </w:rPr>
        <w:t xml:space="preserve">/ </w:t>
      </w:r>
      <w:r>
        <w:rPr>
          <w:color w:val="auto"/>
          <w:sz w:val="24"/>
          <w:highlight w:val="none"/>
          <w:u w:val="single"/>
          <w:lang w:val="zh-CN"/>
        </w:rPr>
        <w:t xml:space="preserve">     </w:t>
      </w:r>
      <w:r>
        <w:rPr>
          <w:rFonts w:hAnsi="宋体"/>
          <w:color w:val="auto"/>
          <w:sz w:val="24"/>
          <w:highlight w:val="none"/>
          <w:lang w:val="zh-CN"/>
        </w:rPr>
        <w:t>。</w:t>
      </w:r>
    </w:p>
    <w:p w14:paraId="36EE4CE8">
      <w:pPr>
        <w:autoSpaceDE w:val="0"/>
        <w:autoSpaceDN w:val="0"/>
        <w:adjustRightInd w:val="0"/>
        <w:spacing w:line="420" w:lineRule="exact"/>
        <w:ind w:firstLine="480"/>
        <w:rPr>
          <w:color w:val="auto"/>
          <w:sz w:val="24"/>
          <w:highlight w:val="none"/>
          <w:lang w:val="zh-CN"/>
        </w:rPr>
      </w:pPr>
      <w:r>
        <w:rPr>
          <w:color w:val="auto"/>
          <w:sz w:val="24"/>
          <w:highlight w:val="none"/>
          <w:lang w:val="zh-CN"/>
        </w:rPr>
        <w:t>12.3.5</w:t>
      </w:r>
      <w:r>
        <w:rPr>
          <w:rFonts w:hAnsi="宋体"/>
          <w:color w:val="auto"/>
          <w:sz w:val="24"/>
          <w:highlight w:val="none"/>
          <w:lang w:val="zh-CN"/>
        </w:rPr>
        <w:t>总价合同采用支付分解表计量支付的，是否适用第</w:t>
      </w:r>
      <w:r>
        <w:rPr>
          <w:color w:val="auto"/>
          <w:sz w:val="24"/>
          <w:highlight w:val="none"/>
          <w:lang w:val="zh-CN"/>
        </w:rPr>
        <w:t xml:space="preserve">12.3.4 </w:t>
      </w:r>
      <w:r>
        <w:rPr>
          <w:rFonts w:hAnsi="宋体"/>
          <w:color w:val="auto"/>
          <w:sz w:val="24"/>
          <w:highlight w:val="none"/>
          <w:lang w:val="zh-CN"/>
        </w:rPr>
        <w:t>项〔总价合同的计量〕约定进行计量：</w:t>
      </w:r>
      <w:r>
        <w:rPr>
          <w:color w:val="auto"/>
          <w:sz w:val="24"/>
          <w:highlight w:val="none"/>
          <w:u w:val="single"/>
          <w:lang w:val="zh-CN"/>
        </w:rPr>
        <w:t xml:space="preserve">       </w:t>
      </w:r>
      <w:r>
        <w:rPr>
          <w:b/>
          <w:bCs/>
          <w:color w:val="auto"/>
          <w:sz w:val="24"/>
          <w:highlight w:val="none"/>
          <w:u w:val="single"/>
          <w:lang w:val="zh-CN"/>
        </w:rPr>
        <w:t xml:space="preserve">/ </w:t>
      </w:r>
      <w:r>
        <w:rPr>
          <w:color w:val="auto"/>
          <w:sz w:val="24"/>
          <w:highlight w:val="none"/>
          <w:u w:val="single"/>
          <w:lang w:val="zh-CN"/>
        </w:rPr>
        <w:t xml:space="preserve">          </w:t>
      </w:r>
      <w:r>
        <w:rPr>
          <w:rFonts w:hAnsi="宋体"/>
          <w:color w:val="auto"/>
          <w:sz w:val="24"/>
          <w:highlight w:val="none"/>
          <w:lang w:val="zh-CN"/>
        </w:rPr>
        <w:t>。</w:t>
      </w:r>
    </w:p>
    <w:p w14:paraId="13B5E9BE">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12.3.6 </w:t>
      </w:r>
      <w:r>
        <w:rPr>
          <w:rFonts w:hAnsi="宋体"/>
          <w:color w:val="auto"/>
          <w:sz w:val="24"/>
          <w:highlight w:val="none"/>
          <w:lang w:val="zh-CN"/>
        </w:rPr>
        <w:t>其他价格形式合同的计量</w:t>
      </w:r>
    </w:p>
    <w:p w14:paraId="541B3DFA">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其他价格形式的计量方式和程序：</w:t>
      </w:r>
      <w:r>
        <w:rPr>
          <w:color w:val="auto"/>
          <w:sz w:val="24"/>
          <w:highlight w:val="none"/>
          <w:u w:val="single"/>
          <w:lang w:val="zh-CN"/>
        </w:rPr>
        <w:t xml:space="preserve">  </w:t>
      </w:r>
      <w:r>
        <w:rPr>
          <w:b/>
          <w:bCs/>
          <w:color w:val="auto"/>
          <w:sz w:val="24"/>
          <w:highlight w:val="none"/>
          <w:u w:val="single"/>
          <w:lang w:val="zh-CN"/>
        </w:rPr>
        <w:t xml:space="preserve"> /  </w:t>
      </w:r>
      <w:r>
        <w:rPr>
          <w:color w:val="auto"/>
          <w:sz w:val="24"/>
          <w:highlight w:val="none"/>
          <w:u w:val="single"/>
          <w:lang w:val="zh-CN"/>
        </w:rPr>
        <w:t xml:space="preserve">   </w:t>
      </w:r>
      <w:r>
        <w:rPr>
          <w:rFonts w:hAnsi="宋体"/>
          <w:color w:val="auto"/>
          <w:sz w:val="24"/>
          <w:highlight w:val="none"/>
          <w:lang w:val="zh-CN"/>
        </w:rPr>
        <w:t>。</w:t>
      </w:r>
    </w:p>
    <w:p w14:paraId="2237674D">
      <w:pPr>
        <w:spacing w:line="440" w:lineRule="exact"/>
        <w:ind w:firstLine="480" w:firstLineChars="200"/>
        <w:rPr>
          <w:color w:val="auto"/>
          <w:sz w:val="24"/>
          <w:highlight w:val="none"/>
          <w:lang w:val="zh-CN"/>
        </w:rPr>
      </w:pPr>
      <w:r>
        <w:rPr>
          <w:color w:val="auto"/>
          <w:sz w:val="24"/>
          <w:highlight w:val="none"/>
          <w:lang w:val="zh-CN"/>
        </w:rPr>
        <w:t xml:space="preserve">12.4 </w:t>
      </w:r>
      <w:r>
        <w:rPr>
          <w:rFonts w:hAnsi="宋体"/>
          <w:color w:val="auto"/>
          <w:sz w:val="24"/>
          <w:highlight w:val="none"/>
          <w:lang w:val="zh-CN"/>
        </w:rPr>
        <w:t>工程进度款支付</w:t>
      </w:r>
    </w:p>
    <w:p w14:paraId="7F04FD1E">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12.4.1 </w:t>
      </w:r>
      <w:r>
        <w:rPr>
          <w:rFonts w:hAnsi="宋体"/>
          <w:color w:val="auto"/>
          <w:sz w:val="24"/>
          <w:highlight w:val="none"/>
          <w:lang w:val="zh-CN"/>
        </w:rPr>
        <w:t>付款周期</w:t>
      </w:r>
    </w:p>
    <w:p w14:paraId="4B58A3E2">
      <w:pPr>
        <w:spacing w:line="400" w:lineRule="exact"/>
        <w:ind w:firstLine="460"/>
        <w:rPr>
          <w:rFonts w:hint="eastAsia" w:ascii="宋体" w:hAnsi="宋体" w:eastAsia="宋体"/>
          <w:b/>
          <w:bCs/>
          <w:sz w:val="24"/>
          <w:szCs w:val="24"/>
          <w:u w:val="single"/>
          <w:lang w:eastAsia="zh-CN"/>
        </w:rPr>
      </w:pPr>
      <w:r>
        <w:rPr>
          <w:rFonts w:hint="eastAsia" w:ascii="宋体" w:hAnsi="宋体"/>
          <w:sz w:val="24"/>
          <w:szCs w:val="24"/>
        </w:rPr>
        <w:t>关于付款周期的约定</w:t>
      </w:r>
      <w:r>
        <w:rPr>
          <w:rFonts w:hint="eastAsia" w:ascii="宋体" w:hAnsi="宋体"/>
          <w:sz w:val="24"/>
          <w:szCs w:val="24"/>
          <w:u w:val="single"/>
        </w:rPr>
        <w:t>：</w:t>
      </w:r>
      <w:r>
        <w:rPr>
          <w:rFonts w:hint="eastAsia" w:ascii="宋体" w:hAnsi="宋体"/>
          <w:b/>
          <w:bCs/>
          <w:sz w:val="24"/>
          <w:szCs w:val="24"/>
          <w:u w:val="single"/>
        </w:rPr>
        <w:t>合同签订后，且承包人进场后，预付合同价（扣除暂列金额，下同）的15%</w:t>
      </w:r>
      <w:r>
        <w:rPr>
          <w:rFonts w:hint="eastAsia" w:ascii="宋体" w:hAnsi="宋体"/>
          <w:b/>
          <w:bCs/>
          <w:sz w:val="24"/>
          <w:szCs w:val="24"/>
          <w:u w:val="single"/>
          <w:lang w:eastAsia="zh-CN"/>
        </w:rPr>
        <w:t>（</w:t>
      </w:r>
      <w:r>
        <w:rPr>
          <w:rFonts w:hint="eastAsia" w:ascii="宋体" w:hAnsi="宋体"/>
          <w:b/>
          <w:bCs/>
          <w:sz w:val="24"/>
          <w:szCs w:val="24"/>
          <w:u w:val="single"/>
          <w:lang w:val="en-US" w:eastAsia="zh-CN"/>
        </w:rPr>
        <w:t>其中10%进入农民工工资账户</w:t>
      </w:r>
      <w:r>
        <w:rPr>
          <w:rFonts w:hint="eastAsia" w:ascii="宋体" w:hAnsi="宋体"/>
          <w:b/>
          <w:bCs/>
          <w:sz w:val="24"/>
          <w:szCs w:val="24"/>
          <w:u w:val="single"/>
          <w:lang w:eastAsia="zh-CN"/>
        </w:rPr>
        <w:t>）</w:t>
      </w:r>
      <w:r>
        <w:rPr>
          <w:rFonts w:hint="eastAsia" w:ascii="宋体" w:hAnsi="宋体"/>
          <w:b/>
          <w:bCs/>
          <w:sz w:val="24"/>
          <w:szCs w:val="24"/>
          <w:u w:val="single"/>
        </w:rPr>
        <w:t>，工程全部完工并竣工验收合格后，凭工程竣工资料和监理确认的工程结算资料付至合同价的60%；工程初审结束，付至初审价格的80%；工程终审结束后，付至结算审定价的97%；</w:t>
      </w:r>
      <w:r>
        <w:rPr>
          <w:rFonts w:hint="eastAsia" w:ascii="宋体" w:hAnsi="宋体"/>
          <w:b/>
          <w:bCs/>
          <w:sz w:val="24"/>
          <w:szCs w:val="24"/>
          <w:u w:val="single"/>
          <w:lang w:val="en-US" w:eastAsia="zh-CN"/>
        </w:rPr>
        <w:t>缺陷责任</w:t>
      </w:r>
      <w:r>
        <w:rPr>
          <w:rFonts w:hint="eastAsia" w:ascii="宋体" w:hAnsi="宋体"/>
          <w:b/>
          <w:bCs/>
          <w:sz w:val="24"/>
          <w:szCs w:val="24"/>
          <w:u w:val="single"/>
        </w:rPr>
        <w:t>期满后结清余款</w:t>
      </w:r>
      <w:r>
        <w:rPr>
          <w:rFonts w:hint="eastAsia" w:ascii="宋体" w:hAnsi="宋体"/>
          <w:b/>
          <w:bCs/>
          <w:sz w:val="24"/>
          <w:szCs w:val="24"/>
          <w:u w:val="single"/>
          <w:lang w:eastAsia="zh-CN"/>
        </w:rPr>
        <w:t>。</w:t>
      </w:r>
    </w:p>
    <w:p w14:paraId="3E87223D">
      <w:pPr>
        <w:adjustRightInd w:val="0"/>
        <w:snapToGrid w:val="0"/>
        <w:spacing w:line="400" w:lineRule="exact"/>
        <w:ind w:firstLine="480" w:firstLineChars="200"/>
        <w:rPr>
          <w:rFonts w:ascii="宋体" w:hAnsi="宋体"/>
          <w:sz w:val="24"/>
          <w:szCs w:val="24"/>
          <w:u w:val="single"/>
        </w:rPr>
      </w:pPr>
      <w:r>
        <w:rPr>
          <w:rFonts w:hint="eastAsia" w:ascii="宋体" w:hAnsi="宋体"/>
          <w:sz w:val="24"/>
          <w:szCs w:val="24"/>
        </w:rPr>
        <w:t>说明：</w:t>
      </w:r>
      <w:r>
        <w:rPr>
          <w:rFonts w:hint="eastAsia" w:ascii="宋体" w:hAnsi="宋体"/>
          <w:sz w:val="24"/>
          <w:szCs w:val="24"/>
          <w:u w:val="single"/>
        </w:rPr>
        <w:t>付款基价＝合同价-甲供材料费（如有时）-甲方另行分包合同价（如有时）-暂列金额（如有时）。</w:t>
      </w:r>
    </w:p>
    <w:p w14:paraId="0110D762">
      <w:pPr>
        <w:spacing w:line="440" w:lineRule="exact"/>
        <w:ind w:firstLine="460"/>
        <w:rPr>
          <w:rFonts w:ascii="宋体" w:hAnsi="宋体"/>
          <w:b/>
          <w:bCs/>
          <w:sz w:val="24"/>
          <w:szCs w:val="24"/>
          <w:highlight w:val="none"/>
        </w:rPr>
      </w:pPr>
      <w:r>
        <w:rPr>
          <w:rFonts w:ascii="宋体" w:hAnsi="宋体" w:eastAsia="宋体" w:cs="宋体"/>
          <w:b/>
          <w:bCs/>
          <w:spacing w:val="-1"/>
          <w:sz w:val="24"/>
          <w:szCs w:val="24"/>
          <w:highlight w:val="none"/>
          <w:u w:val="single" w:color="auto"/>
        </w:rPr>
        <w:t>承包人应将人工费与工程款实行分账管理，将</w:t>
      </w:r>
      <w:r>
        <w:rPr>
          <w:rFonts w:ascii="宋体" w:hAnsi="宋体" w:eastAsia="宋体" w:cs="宋体"/>
          <w:b/>
          <w:bCs/>
          <w:spacing w:val="-2"/>
          <w:sz w:val="24"/>
          <w:szCs w:val="24"/>
          <w:highlight w:val="none"/>
          <w:u w:val="single" w:color="auto"/>
        </w:rPr>
        <w:t>人工费与工程材料款等相分离，并按照规定的比例将工程款中的人工费用单独拨付到农民工工资专用账户，用于支付农民工工资，人工费拨付</w:t>
      </w:r>
      <w:r>
        <w:rPr>
          <w:rFonts w:ascii="宋体" w:hAnsi="宋体" w:eastAsia="宋体" w:cs="宋体"/>
          <w:b/>
          <w:bCs/>
          <w:spacing w:val="-3"/>
          <w:sz w:val="24"/>
          <w:szCs w:val="24"/>
          <w:highlight w:val="none"/>
          <w:u w:val="single" w:color="auto"/>
        </w:rPr>
        <w:t>周期不得超过</w:t>
      </w:r>
      <w:r>
        <w:rPr>
          <w:rFonts w:ascii="Times New Roman" w:hAnsi="Times New Roman" w:eastAsia="Times New Roman" w:cs="Times New Roman"/>
          <w:b/>
          <w:bCs/>
          <w:spacing w:val="-3"/>
          <w:sz w:val="24"/>
          <w:szCs w:val="24"/>
          <w:highlight w:val="none"/>
          <w:u w:val="single" w:color="auto"/>
        </w:rPr>
        <w:t>1</w:t>
      </w:r>
      <w:r>
        <w:rPr>
          <w:rFonts w:ascii="宋体" w:hAnsi="宋体" w:eastAsia="宋体" w:cs="宋体"/>
          <w:b/>
          <w:bCs/>
          <w:spacing w:val="-3"/>
          <w:sz w:val="24"/>
          <w:szCs w:val="24"/>
          <w:highlight w:val="none"/>
          <w:u w:val="single" w:color="auto"/>
        </w:rPr>
        <w:t>个月。</w:t>
      </w:r>
      <w:r>
        <w:rPr>
          <w:rFonts w:hint="eastAsia" w:ascii="宋体" w:hAnsi="宋体" w:eastAsia="宋体" w:cs="宋体"/>
          <w:b/>
          <w:bCs/>
          <w:spacing w:val="-3"/>
          <w:sz w:val="24"/>
          <w:szCs w:val="24"/>
          <w:highlight w:val="none"/>
          <w:u w:val="single" w:color="auto"/>
        </w:rPr>
        <w:t>付合同款和拨付过程款时，单次合同价不低于 5%（预付款阶段为合同价10%）的费用入农民工工资专户，竣工验收后工程款拨付时，总共 20%的工程款入农民工工资专户，应发工资高于进度款 20%的，则按照实际工资数额存入工资专户</w:t>
      </w:r>
      <w:r>
        <w:rPr>
          <w:rFonts w:hint="eastAsia" w:ascii="宋体" w:hAnsi="宋体" w:eastAsia="宋体" w:cs="宋体"/>
          <w:b/>
          <w:bCs/>
          <w:spacing w:val="-3"/>
          <w:sz w:val="24"/>
          <w:szCs w:val="24"/>
          <w:highlight w:val="none"/>
          <w:u w:val="single" w:color="auto"/>
          <w:lang w:eastAsia="zh-CN"/>
        </w:rPr>
        <w:t>。</w:t>
      </w:r>
    </w:p>
    <w:p w14:paraId="07C4F727">
      <w:pPr>
        <w:spacing w:line="400" w:lineRule="exact"/>
        <w:ind w:firstLine="479" w:firstLineChars="199"/>
        <w:jc w:val="left"/>
        <w:rPr>
          <w:rFonts w:hint="eastAsia" w:ascii="宋体" w:hAnsi="宋体"/>
          <w:b/>
          <w:sz w:val="24"/>
          <w:szCs w:val="24"/>
          <w:highlight w:val="none"/>
          <w:u w:val="single"/>
        </w:rPr>
      </w:pPr>
      <w:r>
        <w:rPr>
          <w:rFonts w:hint="eastAsia" w:ascii="宋体" w:hAnsi="宋体"/>
          <w:b/>
          <w:sz w:val="24"/>
          <w:szCs w:val="24"/>
          <w:highlight w:val="none"/>
          <w:u w:val="single"/>
        </w:rPr>
        <w:t>以上工程款的支付不计息。</w:t>
      </w:r>
    </w:p>
    <w:p w14:paraId="2B44B983">
      <w:pPr>
        <w:spacing w:line="400" w:lineRule="exact"/>
        <w:ind w:firstLine="479" w:firstLineChars="199"/>
        <w:jc w:val="left"/>
        <w:rPr>
          <w:rFonts w:hint="eastAsia" w:ascii="宋体" w:hAnsi="宋体"/>
          <w:b/>
          <w:sz w:val="24"/>
          <w:szCs w:val="24"/>
          <w:u w:val="single"/>
        </w:rPr>
      </w:pPr>
      <w:r>
        <w:rPr>
          <w:rFonts w:hint="eastAsia" w:ascii="宋体" w:hAnsi="宋体"/>
          <w:b/>
          <w:sz w:val="24"/>
          <w:szCs w:val="24"/>
          <w:u w:val="single"/>
        </w:rPr>
        <w:t>每次工程款支付申请前，跨南通市提供建筑服务的纳税人,需提供崇川区主管税务机关出据的 预缴税款完税发票。</w:t>
      </w:r>
    </w:p>
    <w:p w14:paraId="55B19B3B">
      <w:pPr>
        <w:spacing w:line="400" w:lineRule="exact"/>
        <w:ind w:firstLine="479" w:firstLineChars="199"/>
        <w:jc w:val="left"/>
        <w:rPr>
          <w:rFonts w:hint="eastAsia" w:ascii="宋体" w:hAnsi="宋体"/>
          <w:b/>
          <w:sz w:val="24"/>
          <w:szCs w:val="24"/>
          <w:u w:val="single"/>
        </w:rPr>
      </w:pPr>
      <w:r>
        <w:rPr>
          <w:rFonts w:hint="eastAsia" w:ascii="宋体" w:hAnsi="宋体"/>
          <w:b/>
          <w:sz w:val="24"/>
          <w:szCs w:val="24"/>
          <w:u w:val="single"/>
        </w:rPr>
        <w:tab/>
      </w:r>
      <w:r>
        <w:rPr>
          <w:rFonts w:hint="eastAsia" w:ascii="宋体" w:hAnsi="宋体"/>
          <w:b/>
          <w:sz w:val="24"/>
          <w:szCs w:val="24"/>
          <w:u w:val="single"/>
        </w:rPr>
        <w:t>（1）履约保证金在工程竣工验收合格后、结算资料送审完成后退还。承包人不得因工程造价低，造成质量、停工等问题，如有发生，该保证金不退。</w:t>
      </w:r>
    </w:p>
    <w:p w14:paraId="4A8E1F46">
      <w:pPr>
        <w:spacing w:line="400" w:lineRule="exact"/>
        <w:ind w:firstLine="479" w:firstLineChars="199"/>
        <w:jc w:val="left"/>
        <w:rPr>
          <w:rFonts w:hint="eastAsia" w:ascii="宋体" w:hAnsi="宋体"/>
          <w:b/>
          <w:sz w:val="24"/>
          <w:szCs w:val="24"/>
          <w:u w:val="single"/>
        </w:rPr>
      </w:pPr>
      <w:r>
        <w:rPr>
          <w:rFonts w:hint="eastAsia" w:ascii="宋体" w:hAnsi="宋体"/>
          <w:b/>
          <w:sz w:val="24"/>
          <w:szCs w:val="24"/>
          <w:u w:val="single"/>
        </w:rPr>
        <w:tab/>
      </w:r>
      <w:r>
        <w:rPr>
          <w:rFonts w:hint="eastAsia" w:ascii="宋体" w:hAnsi="宋体"/>
          <w:b/>
          <w:sz w:val="24"/>
          <w:szCs w:val="24"/>
          <w:u w:val="single"/>
        </w:rPr>
        <w:t>（2） 承包人不得因拖欠材料商、分包商等工程款而影响工程进度和质量，否则承包人除承担 违约责任外，还需承担发包人对其罚款，金额为拖欠款的 20% 。</w:t>
      </w:r>
    </w:p>
    <w:p w14:paraId="49D3F6F7">
      <w:pPr>
        <w:spacing w:line="400" w:lineRule="exact"/>
        <w:ind w:firstLine="479" w:firstLineChars="199"/>
        <w:jc w:val="left"/>
        <w:rPr>
          <w:rFonts w:hint="eastAsia" w:ascii="宋体" w:hAnsi="宋体"/>
          <w:b/>
          <w:sz w:val="24"/>
          <w:szCs w:val="24"/>
          <w:u w:val="single"/>
        </w:rPr>
      </w:pPr>
      <w:r>
        <w:rPr>
          <w:rFonts w:hint="eastAsia" w:ascii="宋体" w:hAnsi="宋体"/>
          <w:b/>
          <w:sz w:val="24"/>
          <w:szCs w:val="24"/>
          <w:u w:val="single"/>
        </w:rPr>
        <w:tab/>
      </w:r>
      <w:r>
        <w:rPr>
          <w:rFonts w:hint="eastAsia" w:ascii="宋体" w:hAnsi="宋体"/>
          <w:b/>
          <w:sz w:val="24"/>
          <w:szCs w:val="24"/>
          <w:u w:val="single"/>
        </w:rPr>
        <w:t>（3）发包人有权直接扣除按合同规定对承包人的各项违约金或罚金，并以工程联系单的形式 发放给承包人。</w:t>
      </w:r>
    </w:p>
    <w:p w14:paraId="5E0C4CA4">
      <w:pPr>
        <w:spacing w:line="400" w:lineRule="exact"/>
        <w:ind w:firstLine="479" w:firstLineChars="199"/>
        <w:jc w:val="left"/>
        <w:rPr>
          <w:rFonts w:hint="eastAsia" w:ascii="宋体" w:hAnsi="宋体"/>
          <w:b/>
          <w:sz w:val="24"/>
          <w:szCs w:val="24"/>
          <w:u w:val="single"/>
        </w:rPr>
      </w:pPr>
      <w:r>
        <w:rPr>
          <w:rFonts w:hint="eastAsia" w:ascii="宋体" w:hAnsi="宋体"/>
          <w:b/>
          <w:sz w:val="24"/>
          <w:szCs w:val="24"/>
          <w:u w:val="single"/>
        </w:rPr>
        <w:tab/>
      </w:r>
      <w:r>
        <w:rPr>
          <w:rFonts w:hint="eastAsia" w:ascii="宋体" w:hAnsi="宋体"/>
          <w:b/>
          <w:sz w:val="24"/>
          <w:szCs w:val="24"/>
          <w:u w:val="single"/>
        </w:rPr>
        <w:t>（4）所有工程付款必须经总监理工程师和发包方项目负责人签发付款证书后发包人才予以支 付。</w:t>
      </w:r>
    </w:p>
    <w:p w14:paraId="35417A58">
      <w:pPr>
        <w:spacing w:line="400" w:lineRule="exact"/>
        <w:ind w:firstLine="479" w:firstLineChars="199"/>
        <w:jc w:val="left"/>
        <w:rPr>
          <w:rFonts w:hint="eastAsia" w:ascii="宋体" w:hAnsi="宋体"/>
          <w:b/>
          <w:sz w:val="24"/>
          <w:szCs w:val="24"/>
          <w:u w:val="single"/>
        </w:rPr>
      </w:pPr>
      <w:r>
        <w:rPr>
          <w:rFonts w:hint="eastAsia" w:ascii="宋体" w:hAnsi="宋体"/>
          <w:b/>
          <w:sz w:val="24"/>
          <w:szCs w:val="24"/>
          <w:u w:val="single"/>
        </w:rPr>
        <w:tab/>
      </w:r>
      <w:r>
        <w:rPr>
          <w:rFonts w:hint="eastAsia" w:ascii="宋体" w:hAnsi="宋体"/>
          <w:b/>
          <w:sz w:val="24"/>
          <w:szCs w:val="24"/>
          <w:u w:val="single"/>
        </w:rPr>
        <w:t>（5）必须满足保障农民工工资支付条例规定要求。</w:t>
      </w:r>
    </w:p>
    <w:p w14:paraId="01880E2F">
      <w:pPr>
        <w:spacing w:line="400" w:lineRule="exact"/>
        <w:ind w:firstLine="479" w:firstLineChars="199"/>
        <w:jc w:val="left"/>
        <w:rPr>
          <w:rFonts w:hint="eastAsia" w:ascii="宋体" w:hAnsi="宋体"/>
          <w:b/>
          <w:sz w:val="24"/>
          <w:szCs w:val="24"/>
          <w:u w:val="single"/>
        </w:rPr>
      </w:pPr>
      <w:r>
        <w:rPr>
          <w:rFonts w:hint="eastAsia" w:ascii="宋体" w:hAnsi="宋体"/>
          <w:b/>
          <w:sz w:val="24"/>
          <w:szCs w:val="24"/>
          <w:u w:val="single"/>
        </w:rPr>
        <w:tab/>
      </w:r>
      <w:r>
        <w:rPr>
          <w:rFonts w:hint="eastAsia" w:ascii="宋体" w:hAnsi="宋体"/>
          <w:b/>
          <w:sz w:val="24"/>
          <w:szCs w:val="24"/>
          <w:u w:val="single"/>
        </w:rPr>
        <w:t>（5.1）工程项目部应当设立劳资专管员，负责该项目农民工实名制信息录入、劳动用工和工资发放监督管理；分包企业应当配备劳动用工管理人员，负责及时向施工总承包企业报送农民工实 名制信息。劳资专管员的姓名和联系电话应当在“农民工维权告示牌”上予以公示。</w:t>
      </w:r>
    </w:p>
    <w:p w14:paraId="01295B92">
      <w:pPr>
        <w:spacing w:line="400" w:lineRule="exact"/>
        <w:ind w:firstLine="479" w:firstLineChars="199"/>
        <w:jc w:val="left"/>
        <w:rPr>
          <w:rFonts w:hint="eastAsia" w:ascii="宋体" w:hAnsi="宋体"/>
          <w:b/>
          <w:sz w:val="24"/>
          <w:szCs w:val="24"/>
          <w:u w:val="single"/>
        </w:rPr>
      </w:pPr>
      <w:r>
        <w:rPr>
          <w:rFonts w:hint="eastAsia" w:ascii="宋体" w:hAnsi="宋体"/>
          <w:b/>
          <w:sz w:val="24"/>
          <w:szCs w:val="24"/>
          <w:u w:val="single"/>
        </w:rPr>
        <w:tab/>
      </w:r>
      <w:r>
        <w:rPr>
          <w:rFonts w:hint="eastAsia" w:ascii="宋体" w:hAnsi="宋体"/>
          <w:b/>
          <w:sz w:val="24"/>
          <w:szCs w:val="24"/>
          <w:u w:val="single"/>
        </w:rPr>
        <w:t>（5.2） 农民工工资与工程款实行分账管理，施工单位应当在工程项目所在地银行开设农民工  工资专用账户（以下简称工资专户）。建设单位将工程款中的人工费用单独拨付到工资专户，用于支付该项目建设过程中产生的农民工工资。</w:t>
      </w:r>
    </w:p>
    <w:p w14:paraId="0DBC96A1">
      <w:pPr>
        <w:spacing w:line="420" w:lineRule="exact"/>
        <w:ind w:firstLine="482" w:firstLineChars="200"/>
        <w:rPr>
          <w:b/>
          <w:color w:val="auto"/>
          <w:sz w:val="24"/>
          <w:szCs w:val="24"/>
          <w:highlight w:val="none"/>
          <w:u w:val="single"/>
        </w:rPr>
      </w:pPr>
      <w:r>
        <w:rPr>
          <w:rFonts w:hint="eastAsia" w:ascii="宋体" w:hAnsi="宋体"/>
          <w:b/>
          <w:sz w:val="24"/>
          <w:szCs w:val="24"/>
          <w:u w:val="single"/>
        </w:rPr>
        <w:tab/>
      </w:r>
      <w:r>
        <w:rPr>
          <w:rFonts w:hint="eastAsia" w:ascii="宋体" w:hAnsi="宋体"/>
          <w:b/>
          <w:sz w:val="24"/>
          <w:szCs w:val="24"/>
          <w:u w:val="single"/>
        </w:rPr>
        <w:t>（5.3）施工企业应当与招用的农民工签订劳动合同，约定施工内容、计价方式、工资标准、支付时间、违约责任等相关条款。施工企业应当为招用的农民工个人办理实名制工资银行卡，按月 考核农民工工作量并编制工资支付表，经农民工本人签字确认后，交开户银行通过其设立的工资专 户直接将工资划入农民工个人银行卡</w:t>
      </w:r>
      <w:r>
        <w:rPr>
          <w:rFonts w:hAnsi="宋体"/>
          <w:b/>
          <w:color w:val="auto"/>
          <w:sz w:val="24"/>
          <w:szCs w:val="24"/>
          <w:highlight w:val="none"/>
          <w:u w:val="single"/>
        </w:rPr>
        <w:t>。</w:t>
      </w:r>
    </w:p>
    <w:p w14:paraId="07C6AC81">
      <w:pPr>
        <w:spacing w:line="420" w:lineRule="exact"/>
        <w:ind w:firstLine="480" w:firstLineChars="200"/>
        <w:rPr>
          <w:color w:val="auto"/>
          <w:sz w:val="24"/>
          <w:szCs w:val="24"/>
          <w:highlight w:val="none"/>
          <w:lang w:val="zh-CN"/>
        </w:rPr>
      </w:pPr>
      <w:r>
        <w:rPr>
          <w:color w:val="auto"/>
          <w:sz w:val="24"/>
          <w:szCs w:val="24"/>
          <w:highlight w:val="none"/>
          <w:lang w:val="zh-CN"/>
        </w:rPr>
        <w:t xml:space="preserve">12.4.2 </w:t>
      </w:r>
      <w:r>
        <w:rPr>
          <w:rFonts w:hAnsi="宋体"/>
          <w:color w:val="auto"/>
          <w:sz w:val="24"/>
          <w:szCs w:val="24"/>
          <w:highlight w:val="none"/>
          <w:lang w:val="zh-CN"/>
        </w:rPr>
        <w:t>进度付款申请单的编制</w:t>
      </w:r>
    </w:p>
    <w:p w14:paraId="5F2B46D4">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关于进度付款申请单编制的约定：</w:t>
      </w:r>
      <w:r>
        <w:rPr>
          <w:b/>
          <w:bCs/>
          <w:color w:val="auto"/>
          <w:sz w:val="24"/>
          <w:highlight w:val="none"/>
          <w:u w:val="single"/>
          <w:lang w:val="zh-CN"/>
        </w:rPr>
        <w:t xml:space="preserve">        </w:t>
      </w:r>
    </w:p>
    <w:p w14:paraId="2E11D936">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12.4.3 </w:t>
      </w:r>
      <w:r>
        <w:rPr>
          <w:rFonts w:hAnsi="宋体"/>
          <w:color w:val="auto"/>
          <w:sz w:val="24"/>
          <w:highlight w:val="none"/>
          <w:lang w:val="zh-CN"/>
        </w:rPr>
        <w:t>进度付款申请单的提交</w:t>
      </w:r>
    </w:p>
    <w:p w14:paraId="151FB818">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1</w:t>
      </w:r>
      <w:r>
        <w:rPr>
          <w:rFonts w:hAnsi="宋体"/>
          <w:color w:val="auto"/>
          <w:sz w:val="24"/>
          <w:highlight w:val="none"/>
          <w:lang w:val="zh-CN"/>
        </w:rPr>
        <w:t>）单价合同进度付款申请单提交的约定：</w:t>
      </w:r>
      <w:r>
        <w:rPr>
          <w:color w:val="auto"/>
          <w:sz w:val="24"/>
          <w:highlight w:val="none"/>
          <w:u w:val="single"/>
          <w:lang w:val="zh-CN"/>
        </w:rPr>
        <w:t xml:space="preserve">   </w:t>
      </w:r>
      <w:r>
        <w:rPr>
          <w:b/>
          <w:bCs/>
          <w:color w:val="auto"/>
          <w:sz w:val="24"/>
          <w:highlight w:val="none"/>
          <w:u w:val="single"/>
        </w:rPr>
        <w:t xml:space="preserve"> /  </w:t>
      </w:r>
      <w:r>
        <w:rPr>
          <w:color w:val="auto"/>
          <w:sz w:val="24"/>
          <w:highlight w:val="none"/>
          <w:u w:val="single"/>
          <w:lang w:val="zh-CN"/>
        </w:rPr>
        <w:t xml:space="preserve">    </w:t>
      </w:r>
      <w:r>
        <w:rPr>
          <w:rFonts w:hAnsi="宋体"/>
          <w:color w:val="auto"/>
          <w:sz w:val="24"/>
          <w:highlight w:val="none"/>
          <w:lang w:val="zh-CN"/>
        </w:rPr>
        <w:t>。</w:t>
      </w:r>
    </w:p>
    <w:p w14:paraId="639B87D1">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2</w:t>
      </w:r>
      <w:r>
        <w:rPr>
          <w:rFonts w:hAnsi="宋体"/>
          <w:color w:val="auto"/>
          <w:sz w:val="24"/>
          <w:highlight w:val="none"/>
          <w:lang w:val="zh-CN"/>
        </w:rPr>
        <w:t>）总价合同进度付款申请单提交的约定：</w:t>
      </w:r>
      <w:r>
        <w:rPr>
          <w:color w:val="auto"/>
          <w:sz w:val="24"/>
          <w:highlight w:val="none"/>
          <w:u w:val="single"/>
          <w:lang w:val="zh-CN"/>
        </w:rPr>
        <w:t xml:space="preserve">  </w:t>
      </w:r>
      <w:r>
        <w:rPr>
          <w:b/>
          <w:bCs/>
          <w:color w:val="auto"/>
          <w:sz w:val="24"/>
          <w:highlight w:val="none"/>
          <w:u w:val="single"/>
        </w:rPr>
        <w:t xml:space="preserve"> /  </w:t>
      </w:r>
      <w:r>
        <w:rPr>
          <w:color w:val="auto"/>
          <w:sz w:val="24"/>
          <w:highlight w:val="none"/>
          <w:u w:val="single"/>
          <w:lang w:val="zh-CN"/>
        </w:rPr>
        <w:t xml:space="preserve">       </w:t>
      </w:r>
      <w:r>
        <w:rPr>
          <w:rFonts w:hAnsi="宋体"/>
          <w:color w:val="auto"/>
          <w:sz w:val="24"/>
          <w:highlight w:val="none"/>
          <w:lang w:val="zh-CN"/>
        </w:rPr>
        <w:t>。</w:t>
      </w:r>
    </w:p>
    <w:p w14:paraId="2ACE02DD">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3</w:t>
      </w:r>
      <w:r>
        <w:rPr>
          <w:rFonts w:hAnsi="宋体"/>
          <w:color w:val="auto"/>
          <w:sz w:val="24"/>
          <w:highlight w:val="none"/>
          <w:lang w:val="zh-CN"/>
        </w:rPr>
        <w:t>）其他价格形式合同进度付款申请单提交的约定：</w:t>
      </w:r>
      <w:r>
        <w:rPr>
          <w:color w:val="auto"/>
          <w:sz w:val="24"/>
          <w:highlight w:val="none"/>
          <w:u w:val="single"/>
          <w:lang w:val="zh-CN"/>
        </w:rPr>
        <w:t xml:space="preserve">  </w:t>
      </w:r>
      <w:r>
        <w:rPr>
          <w:b/>
          <w:bCs/>
          <w:color w:val="auto"/>
          <w:sz w:val="24"/>
          <w:highlight w:val="none"/>
          <w:u w:val="single"/>
        </w:rPr>
        <w:t xml:space="preserve">/ </w:t>
      </w:r>
      <w:r>
        <w:rPr>
          <w:rFonts w:hAnsi="宋体"/>
          <w:color w:val="auto"/>
          <w:sz w:val="24"/>
          <w:highlight w:val="none"/>
          <w:lang w:val="zh-CN"/>
        </w:rPr>
        <w:t>。</w:t>
      </w:r>
    </w:p>
    <w:p w14:paraId="3E729FDB">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12.4.4 </w:t>
      </w:r>
      <w:r>
        <w:rPr>
          <w:rFonts w:hAnsi="宋体"/>
          <w:color w:val="auto"/>
          <w:sz w:val="24"/>
          <w:highlight w:val="none"/>
          <w:lang w:val="zh-CN"/>
        </w:rPr>
        <w:t>进度款审核和支付</w:t>
      </w:r>
    </w:p>
    <w:p w14:paraId="7E453CC1">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w:t>
      </w:r>
      <w:r>
        <w:rPr>
          <w:color w:val="auto"/>
          <w:sz w:val="24"/>
          <w:highlight w:val="none"/>
          <w:lang w:val="zh-CN"/>
        </w:rPr>
        <w:t>1</w:t>
      </w:r>
      <w:r>
        <w:rPr>
          <w:rFonts w:hAnsi="宋体"/>
          <w:color w:val="auto"/>
          <w:sz w:val="24"/>
          <w:highlight w:val="none"/>
          <w:lang w:val="zh-CN"/>
        </w:rPr>
        <w:t>）监理人审查并报送发包人的期限：</w:t>
      </w:r>
      <w:r>
        <w:rPr>
          <w:color w:val="auto"/>
          <w:sz w:val="24"/>
          <w:highlight w:val="none"/>
          <w:u w:val="single"/>
          <w:lang w:val="zh-CN"/>
        </w:rPr>
        <w:t xml:space="preserve">  </w:t>
      </w:r>
      <w:r>
        <w:rPr>
          <w:rFonts w:hAnsi="宋体"/>
          <w:b/>
          <w:bCs/>
          <w:color w:val="auto"/>
          <w:sz w:val="24"/>
          <w:highlight w:val="none"/>
          <w:u w:val="single"/>
          <w:lang w:val="zh-CN"/>
        </w:rPr>
        <w:t>收到</w:t>
      </w:r>
      <w:r>
        <w:rPr>
          <w:b/>
          <w:bCs/>
          <w:color w:val="auto"/>
          <w:sz w:val="24"/>
          <w:highlight w:val="none"/>
          <w:u w:val="single"/>
        </w:rPr>
        <w:t>3</w:t>
      </w:r>
      <w:r>
        <w:rPr>
          <w:rFonts w:hAnsi="宋体"/>
          <w:b/>
          <w:bCs/>
          <w:color w:val="auto"/>
          <w:sz w:val="24"/>
          <w:highlight w:val="none"/>
          <w:u w:val="single"/>
          <w:lang w:val="zh-CN"/>
        </w:rPr>
        <w:t>个工作日内</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1F8CCCCF">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发包人完成审批并签发进度款支付证书的期限：</w:t>
      </w:r>
      <w:r>
        <w:rPr>
          <w:rFonts w:hAnsi="宋体"/>
          <w:b/>
          <w:bCs/>
          <w:color w:val="auto"/>
          <w:sz w:val="24"/>
          <w:highlight w:val="none"/>
          <w:u w:val="single"/>
          <w:lang w:val="zh-CN"/>
        </w:rPr>
        <w:t>收到</w:t>
      </w:r>
      <w:r>
        <w:rPr>
          <w:b/>
          <w:bCs/>
          <w:color w:val="auto"/>
          <w:sz w:val="24"/>
          <w:highlight w:val="none"/>
          <w:u w:val="single"/>
        </w:rPr>
        <w:t>7</w:t>
      </w:r>
      <w:r>
        <w:rPr>
          <w:rFonts w:hAnsi="宋体"/>
          <w:b/>
          <w:bCs/>
          <w:color w:val="auto"/>
          <w:sz w:val="24"/>
          <w:highlight w:val="none"/>
          <w:u w:val="single"/>
          <w:lang w:val="zh-CN"/>
        </w:rPr>
        <w:t>个工作日内</w:t>
      </w:r>
      <w:r>
        <w:rPr>
          <w:rFonts w:hAnsi="宋体"/>
          <w:color w:val="auto"/>
          <w:sz w:val="24"/>
          <w:highlight w:val="none"/>
          <w:lang w:val="zh-CN"/>
        </w:rPr>
        <w:t>。</w:t>
      </w:r>
    </w:p>
    <w:p w14:paraId="5CD08ED4">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2</w:t>
      </w:r>
      <w:r>
        <w:rPr>
          <w:rFonts w:hAnsi="宋体"/>
          <w:color w:val="auto"/>
          <w:sz w:val="24"/>
          <w:highlight w:val="none"/>
          <w:lang w:val="zh-CN"/>
        </w:rPr>
        <w:t>）发包人支付进度款的期限：</w:t>
      </w:r>
      <w:r>
        <w:rPr>
          <w:b/>
          <w:bCs/>
          <w:color w:val="auto"/>
          <w:sz w:val="24"/>
          <w:highlight w:val="none"/>
          <w:u w:val="single"/>
          <w:lang w:val="zh-CN"/>
        </w:rPr>
        <w:t xml:space="preserve"> </w:t>
      </w:r>
      <w:r>
        <w:rPr>
          <w:b/>
          <w:bCs/>
          <w:color w:val="auto"/>
          <w:sz w:val="24"/>
          <w:highlight w:val="none"/>
          <w:u w:val="single"/>
        </w:rPr>
        <w:t>30</w:t>
      </w:r>
      <w:r>
        <w:rPr>
          <w:rFonts w:hAnsi="宋体"/>
          <w:b/>
          <w:bCs/>
          <w:color w:val="auto"/>
          <w:sz w:val="24"/>
          <w:highlight w:val="none"/>
          <w:u w:val="single"/>
          <w:lang w:val="zh-CN"/>
        </w:rPr>
        <w:t>日历天内</w:t>
      </w:r>
      <w:r>
        <w:rPr>
          <w:color w:val="auto"/>
          <w:sz w:val="24"/>
          <w:highlight w:val="none"/>
          <w:u w:val="single"/>
          <w:lang w:val="zh-CN"/>
        </w:rPr>
        <w:t xml:space="preserve"> </w:t>
      </w:r>
      <w:r>
        <w:rPr>
          <w:rFonts w:hAnsi="宋体"/>
          <w:color w:val="auto"/>
          <w:sz w:val="24"/>
          <w:highlight w:val="none"/>
          <w:lang w:val="zh-CN"/>
        </w:rPr>
        <w:t>。</w:t>
      </w:r>
    </w:p>
    <w:p w14:paraId="144F8BC1">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发包人逾期支付进度款的违约金的计算方式：</w:t>
      </w:r>
      <w:r>
        <w:rPr>
          <w:color w:val="auto"/>
          <w:sz w:val="24"/>
          <w:highlight w:val="none"/>
          <w:u w:val="single"/>
          <w:lang w:val="zh-CN"/>
        </w:rPr>
        <w:t xml:space="preserve">  </w:t>
      </w:r>
      <w:r>
        <w:rPr>
          <w:b/>
          <w:bCs/>
          <w:color w:val="auto"/>
          <w:sz w:val="24"/>
          <w:highlight w:val="none"/>
          <w:u w:val="single"/>
        </w:rPr>
        <w:t xml:space="preserve"> /  </w:t>
      </w:r>
      <w:r>
        <w:rPr>
          <w:color w:val="auto"/>
          <w:sz w:val="24"/>
          <w:highlight w:val="none"/>
          <w:u w:val="single"/>
          <w:lang w:val="zh-CN"/>
        </w:rPr>
        <w:t xml:space="preserve">    </w:t>
      </w:r>
      <w:r>
        <w:rPr>
          <w:rFonts w:hAnsi="宋体"/>
          <w:color w:val="auto"/>
          <w:sz w:val="24"/>
          <w:highlight w:val="none"/>
          <w:lang w:val="zh-CN"/>
        </w:rPr>
        <w:t>。</w:t>
      </w:r>
    </w:p>
    <w:p w14:paraId="0556283A">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12.4.6 </w:t>
      </w:r>
      <w:r>
        <w:rPr>
          <w:rFonts w:hAnsi="宋体"/>
          <w:color w:val="auto"/>
          <w:sz w:val="24"/>
          <w:highlight w:val="none"/>
          <w:lang w:val="zh-CN"/>
        </w:rPr>
        <w:t>支付分解表的编制</w:t>
      </w:r>
    </w:p>
    <w:p w14:paraId="627229C5">
      <w:pPr>
        <w:autoSpaceDE w:val="0"/>
        <w:autoSpaceDN w:val="0"/>
        <w:adjustRightInd w:val="0"/>
        <w:spacing w:line="420" w:lineRule="exact"/>
        <w:ind w:firstLine="480"/>
        <w:rPr>
          <w:color w:val="auto"/>
          <w:sz w:val="24"/>
          <w:highlight w:val="none"/>
          <w:lang w:val="zh-CN"/>
        </w:rPr>
      </w:pPr>
      <w:r>
        <w:rPr>
          <w:color w:val="auto"/>
          <w:sz w:val="24"/>
          <w:highlight w:val="none"/>
          <w:lang w:val="zh-CN"/>
        </w:rPr>
        <w:t>2</w:t>
      </w:r>
      <w:r>
        <w:rPr>
          <w:rFonts w:hAnsi="宋体"/>
          <w:color w:val="auto"/>
          <w:sz w:val="24"/>
          <w:highlight w:val="none"/>
          <w:lang w:val="zh-CN"/>
        </w:rPr>
        <w:t>、总价合同支付分解表的编制与审批：</w:t>
      </w:r>
      <w:r>
        <w:rPr>
          <w:color w:val="auto"/>
          <w:sz w:val="24"/>
          <w:highlight w:val="none"/>
          <w:u w:val="single"/>
          <w:lang w:val="zh-CN"/>
        </w:rPr>
        <w:t xml:space="preserve">   </w:t>
      </w:r>
      <w:r>
        <w:rPr>
          <w:b/>
          <w:bCs/>
          <w:color w:val="auto"/>
          <w:sz w:val="24"/>
          <w:highlight w:val="none"/>
          <w:u w:val="single"/>
        </w:rPr>
        <w:t xml:space="preserve">  /  </w:t>
      </w:r>
      <w:r>
        <w:rPr>
          <w:color w:val="auto"/>
          <w:sz w:val="24"/>
          <w:highlight w:val="none"/>
          <w:u w:val="single"/>
          <w:lang w:val="zh-CN"/>
        </w:rPr>
        <w:t xml:space="preserve">     </w:t>
      </w:r>
      <w:r>
        <w:rPr>
          <w:rFonts w:hAnsi="宋体"/>
          <w:color w:val="auto"/>
          <w:sz w:val="24"/>
          <w:highlight w:val="none"/>
          <w:lang w:val="zh-CN"/>
        </w:rPr>
        <w:t>。</w:t>
      </w:r>
    </w:p>
    <w:p w14:paraId="502BC860">
      <w:pPr>
        <w:autoSpaceDE w:val="0"/>
        <w:autoSpaceDN w:val="0"/>
        <w:adjustRightInd w:val="0"/>
        <w:spacing w:line="420" w:lineRule="exact"/>
        <w:ind w:firstLine="480"/>
        <w:rPr>
          <w:color w:val="auto"/>
          <w:sz w:val="24"/>
          <w:highlight w:val="none"/>
          <w:lang w:val="zh-CN"/>
        </w:rPr>
      </w:pPr>
      <w:r>
        <w:rPr>
          <w:color w:val="auto"/>
          <w:sz w:val="24"/>
          <w:highlight w:val="none"/>
          <w:lang w:val="zh-CN"/>
        </w:rPr>
        <w:t>3</w:t>
      </w:r>
      <w:r>
        <w:rPr>
          <w:rFonts w:hAnsi="宋体"/>
          <w:color w:val="auto"/>
          <w:sz w:val="24"/>
          <w:highlight w:val="none"/>
          <w:lang w:val="zh-CN"/>
        </w:rPr>
        <w:t>、单价合同的总价项目支付分解表的编制与审批：</w:t>
      </w:r>
      <w:r>
        <w:rPr>
          <w:color w:val="auto"/>
          <w:sz w:val="24"/>
          <w:highlight w:val="none"/>
          <w:u w:val="single"/>
          <w:lang w:val="zh-CN"/>
        </w:rPr>
        <w:t xml:space="preserve">  </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75764A3E">
      <w:pPr>
        <w:autoSpaceDE w:val="0"/>
        <w:autoSpaceDN w:val="0"/>
        <w:adjustRightInd w:val="0"/>
        <w:spacing w:line="420" w:lineRule="exact"/>
        <w:rPr>
          <w:color w:val="auto"/>
          <w:sz w:val="24"/>
          <w:highlight w:val="none"/>
          <w:lang w:val="zh-CN"/>
        </w:rPr>
      </w:pPr>
      <w:r>
        <w:rPr>
          <w:color w:val="auto"/>
          <w:sz w:val="24"/>
          <w:highlight w:val="none"/>
          <w:lang w:val="zh-CN"/>
        </w:rPr>
        <w:t xml:space="preserve">13. </w:t>
      </w:r>
      <w:r>
        <w:rPr>
          <w:rFonts w:hAnsi="宋体"/>
          <w:color w:val="auto"/>
          <w:sz w:val="24"/>
          <w:highlight w:val="none"/>
          <w:lang w:val="zh-CN"/>
        </w:rPr>
        <w:t>验收和工程试车</w:t>
      </w:r>
    </w:p>
    <w:p w14:paraId="1292A563">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13.1 </w:t>
      </w:r>
      <w:r>
        <w:rPr>
          <w:rFonts w:hAnsi="宋体"/>
          <w:color w:val="auto"/>
          <w:sz w:val="24"/>
          <w:highlight w:val="none"/>
          <w:lang w:val="zh-CN"/>
        </w:rPr>
        <w:t>分部分项工程验收</w:t>
      </w:r>
    </w:p>
    <w:p w14:paraId="60CEE39C">
      <w:pPr>
        <w:autoSpaceDE w:val="0"/>
        <w:autoSpaceDN w:val="0"/>
        <w:adjustRightInd w:val="0"/>
        <w:spacing w:line="420" w:lineRule="exact"/>
        <w:ind w:firstLine="480"/>
        <w:rPr>
          <w:color w:val="auto"/>
          <w:sz w:val="24"/>
          <w:highlight w:val="none"/>
          <w:lang w:val="zh-CN"/>
        </w:rPr>
      </w:pPr>
      <w:r>
        <w:rPr>
          <w:color w:val="auto"/>
          <w:sz w:val="24"/>
          <w:highlight w:val="none"/>
          <w:lang w:val="zh-CN"/>
        </w:rPr>
        <w:t>13.1.2</w:t>
      </w:r>
      <w:r>
        <w:rPr>
          <w:rFonts w:hAnsi="宋体"/>
          <w:color w:val="auto"/>
          <w:sz w:val="24"/>
          <w:highlight w:val="none"/>
          <w:lang w:val="zh-CN"/>
        </w:rPr>
        <w:t>监理人不能按时进行验收时，应提前</w:t>
      </w:r>
      <w:r>
        <w:rPr>
          <w:b/>
          <w:bCs/>
          <w:color w:val="auto"/>
          <w:sz w:val="24"/>
          <w:highlight w:val="none"/>
          <w:u w:val="single"/>
          <w:lang w:val="zh-CN"/>
        </w:rPr>
        <w:t xml:space="preserve">  </w:t>
      </w:r>
      <w:r>
        <w:rPr>
          <w:b/>
          <w:bCs/>
          <w:color w:val="auto"/>
          <w:sz w:val="24"/>
          <w:highlight w:val="none"/>
          <w:u w:val="single"/>
        </w:rPr>
        <w:t xml:space="preserve">24 </w:t>
      </w:r>
      <w:r>
        <w:rPr>
          <w:b/>
          <w:bCs/>
          <w:color w:val="auto"/>
          <w:sz w:val="24"/>
          <w:highlight w:val="none"/>
          <w:u w:val="single"/>
          <w:lang w:val="zh-CN"/>
        </w:rPr>
        <w:t xml:space="preserve"> </w:t>
      </w:r>
      <w:r>
        <w:rPr>
          <w:rFonts w:hAnsi="宋体"/>
          <w:color w:val="auto"/>
          <w:sz w:val="24"/>
          <w:highlight w:val="none"/>
          <w:lang w:val="zh-CN"/>
        </w:rPr>
        <w:t>小时提交书面延期要求。</w:t>
      </w:r>
    </w:p>
    <w:p w14:paraId="2A67DB99">
      <w:pPr>
        <w:autoSpaceDE w:val="0"/>
        <w:autoSpaceDN w:val="0"/>
        <w:adjustRightInd w:val="0"/>
        <w:spacing w:line="420" w:lineRule="exact"/>
        <w:ind w:firstLine="480"/>
        <w:rPr>
          <w:b/>
          <w:bCs/>
          <w:color w:val="auto"/>
          <w:sz w:val="24"/>
          <w:highlight w:val="none"/>
          <w:lang w:val="zh-CN"/>
        </w:rPr>
      </w:pPr>
      <w:r>
        <w:rPr>
          <w:rFonts w:hAnsi="宋体"/>
          <w:color w:val="auto"/>
          <w:sz w:val="24"/>
          <w:highlight w:val="none"/>
          <w:lang w:val="zh-CN"/>
        </w:rPr>
        <w:t>关于延期最长不得超过：</w:t>
      </w:r>
      <w:r>
        <w:rPr>
          <w:b/>
          <w:bCs/>
          <w:color w:val="auto"/>
          <w:sz w:val="24"/>
          <w:highlight w:val="none"/>
          <w:u w:val="single"/>
          <w:lang w:val="zh-CN"/>
        </w:rPr>
        <w:t xml:space="preserve">   </w:t>
      </w:r>
      <w:r>
        <w:rPr>
          <w:b/>
          <w:bCs/>
          <w:color w:val="auto"/>
          <w:sz w:val="24"/>
          <w:highlight w:val="none"/>
          <w:u w:val="single"/>
        </w:rPr>
        <w:t xml:space="preserve">48 </w:t>
      </w:r>
      <w:r>
        <w:rPr>
          <w:b/>
          <w:bCs/>
          <w:color w:val="auto"/>
          <w:sz w:val="24"/>
          <w:highlight w:val="none"/>
          <w:u w:val="single"/>
          <w:lang w:val="zh-CN"/>
        </w:rPr>
        <w:t xml:space="preserve"> </w:t>
      </w:r>
      <w:r>
        <w:rPr>
          <w:rFonts w:hAnsi="宋体"/>
          <w:color w:val="auto"/>
          <w:sz w:val="24"/>
          <w:highlight w:val="none"/>
          <w:lang w:val="zh-CN"/>
        </w:rPr>
        <w:t>小时。</w:t>
      </w:r>
    </w:p>
    <w:p w14:paraId="557AFFF7">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13.2 </w:t>
      </w:r>
      <w:r>
        <w:rPr>
          <w:rFonts w:hAnsi="宋体"/>
          <w:color w:val="auto"/>
          <w:sz w:val="24"/>
          <w:highlight w:val="none"/>
          <w:lang w:val="zh-CN"/>
        </w:rPr>
        <w:t>竣工验收</w:t>
      </w:r>
    </w:p>
    <w:p w14:paraId="21CF92F2">
      <w:pPr>
        <w:autoSpaceDE w:val="0"/>
        <w:autoSpaceDN w:val="0"/>
        <w:adjustRightInd w:val="0"/>
        <w:spacing w:line="420" w:lineRule="exact"/>
        <w:ind w:firstLine="480"/>
        <w:rPr>
          <w:color w:val="auto"/>
          <w:sz w:val="24"/>
          <w:highlight w:val="none"/>
          <w:lang w:val="zh-CN"/>
        </w:rPr>
      </w:pPr>
      <w:r>
        <w:rPr>
          <w:color w:val="auto"/>
          <w:sz w:val="24"/>
          <w:highlight w:val="none"/>
          <w:lang w:val="zh-CN"/>
        </w:rPr>
        <w:t>13.2.2</w:t>
      </w:r>
      <w:r>
        <w:rPr>
          <w:rFonts w:hAnsi="宋体"/>
          <w:color w:val="auto"/>
          <w:sz w:val="24"/>
          <w:highlight w:val="none"/>
          <w:lang w:val="zh-CN"/>
        </w:rPr>
        <w:t>竣工验收程序</w:t>
      </w:r>
    </w:p>
    <w:p w14:paraId="06F52F3A">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关于竣工验收程序的约定：</w:t>
      </w:r>
      <w:r>
        <w:rPr>
          <w:color w:val="auto"/>
          <w:sz w:val="24"/>
          <w:highlight w:val="none"/>
          <w:u w:val="single"/>
          <w:lang w:val="zh-CN"/>
        </w:rPr>
        <w:t xml:space="preserve">    </w:t>
      </w:r>
      <w:r>
        <w:rPr>
          <w:b/>
          <w:bCs/>
          <w:color w:val="auto"/>
          <w:sz w:val="24"/>
          <w:highlight w:val="none"/>
          <w:u w:val="single"/>
        </w:rPr>
        <w:t xml:space="preserve">  </w:t>
      </w:r>
      <w:r>
        <w:rPr>
          <w:rFonts w:hAnsi="宋体"/>
          <w:b/>
          <w:bCs/>
          <w:color w:val="auto"/>
          <w:sz w:val="24"/>
          <w:highlight w:val="none"/>
          <w:u w:val="single"/>
          <w:lang w:val="zh-CN"/>
        </w:rPr>
        <w:t>按通用条款执行</w:t>
      </w:r>
      <w:r>
        <w:rPr>
          <w:b/>
          <w:bCs/>
          <w:color w:val="auto"/>
          <w:sz w:val="24"/>
          <w:highlight w:val="none"/>
          <w:u w:val="single"/>
        </w:rPr>
        <w:t xml:space="preserve"> </w:t>
      </w:r>
      <w:r>
        <w:rPr>
          <w:b/>
          <w:bCs/>
          <w:color w:val="auto"/>
          <w:sz w:val="24"/>
          <w:highlight w:val="none"/>
          <w:lang w:val="zh-CN"/>
        </w:rPr>
        <w:t xml:space="preserve"> </w:t>
      </w:r>
      <w:r>
        <w:rPr>
          <w:color w:val="auto"/>
          <w:sz w:val="24"/>
          <w:highlight w:val="none"/>
          <w:u w:val="single"/>
          <w:lang w:val="zh-CN"/>
        </w:rPr>
        <w:t xml:space="preserve">   </w:t>
      </w:r>
      <w:r>
        <w:rPr>
          <w:rFonts w:hAnsi="宋体"/>
          <w:color w:val="auto"/>
          <w:sz w:val="24"/>
          <w:highlight w:val="none"/>
          <w:lang w:val="zh-CN"/>
        </w:rPr>
        <w:t>。</w:t>
      </w:r>
    </w:p>
    <w:p w14:paraId="0C400BAB">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发包人不按照本项约定组织竣工验收、颁发工程接收证书的违约金的计算方法：</w:t>
      </w:r>
      <w:r>
        <w:rPr>
          <w:b/>
          <w:bCs/>
          <w:color w:val="auto"/>
          <w:sz w:val="24"/>
          <w:highlight w:val="none"/>
          <w:u w:val="single"/>
        </w:rPr>
        <w:t>/</w:t>
      </w:r>
      <w:r>
        <w:rPr>
          <w:rFonts w:hAnsi="宋体"/>
          <w:color w:val="auto"/>
          <w:sz w:val="24"/>
          <w:highlight w:val="none"/>
          <w:lang w:val="zh-CN"/>
        </w:rPr>
        <w:t>。</w:t>
      </w:r>
    </w:p>
    <w:p w14:paraId="411D9A40">
      <w:pPr>
        <w:autoSpaceDE w:val="0"/>
        <w:autoSpaceDN w:val="0"/>
        <w:adjustRightInd w:val="0"/>
        <w:spacing w:line="420" w:lineRule="exact"/>
        <w:ind w:firstLine="480"/>
        <w:rPr>
          <w:color w:val="auto"/>
          <w:sz w:val="24"/>
          <w:highlight w:val="none"/>
          <w:lang w:val="zh-CN"/>
        </w:rPr>
      </w:pPr>
      <w:r>
        <w:rPr>
          <w:color w:val="auto"/>
          <w:sz w:val="24"/>
          <w:highlight w:val="none"/>
          <w:lang w:val="zh-CN"/>
        </w:rPr>
        <w:t>13.2.5</w:t>
      </w:r>
      <w:r>
        <w:rPr>
          <w:rFonts w:hAnsi="宋体"/>
          <w:color w:val="auto"/>
          <w:sz w:val="24"/>
          <w:highlight w:val="none"/>
          <w:lang w:val="zh-CN"/>
        </w:rPr>
        <w:t>移交、接收全部与部分工程</w:t>
      </w:r>
    </w:p>
    <w:p w14:paraId="27A65BFD">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承包人向发包人移交工程的期限：</w:t>
      </w:r>
      <w:r>
        <w:rPr>
          <w:color w:val="auto"/>
          <w:sz w:val="24"/>
          <w:highlight w:val="none"/>
          <w:u w:val="single"/>
          <w:lang w:val="zh-CN"/>
        </w:rPr>
        <w:t xml:space="preserve"> </w:t>
      </w:r>
      <w:r>
        <w:rPr>
          <w:b/>
          <w:bCs/>
          <w:color w:val="auto"/>
          <w:sz w:val="24"/>
          <w:highlight w:val="none"/>
          <w:u w:val="single"/>
        </w:rPr>
        <w:t xml:space="preserve">  </w:t>
      </w:r>
      <w:r>
        <w:rPr>
          <w:rFonts w:hAnsi="宋体"/>
          <w:b/>
          <w:bCs/>
          <w:color w:val="auto"/>
          <w:sz w:val="24"/>
          <w:highlight w:val="none"/>
          <w:u w:val="single"/>
          <w:lang w:val="zh-CN"/>
        </w:rPr>
        <w:t>颁发工程接收证书后</w:t>
      </w:r>
      <w:r>
        <w:rPr>
          <w:b/>
          <w:bCs/>
          <w:color w:val="auto"/>
          <w:sz w:val="24"/>
          <w:highlight w:val="none"/>
          <w:u w:val="single"/>
        </w:rPr>
        <w:t>7</w:t>
      </w:r>
      <w:r>
        <w:rPr>
          <w:rFonts w:hAnsi="宋体"/>
          <w:b/>
          <w:bCs/>
          <w:color w:val="auto"/>
          <w:sz w:val="24"/>
          <w:highlight w:val="none"/>
          <w:u w:val="single"/>
          <w:lang w:val="zh-CN"/>
        </w:rPr>
        <w:t>天内</w:t>
      </w:r>
      <w:r>
        <w:rPr>
          <w:b/>
          <w:bCs/>
          <w:color w:val="auto"/>
          <w:sz w:val="24"/>
          <w:highlight w:val="none"/>
          <w:u w:val="single"/>
        </w:rPr>
        <w:t xml:space="preserve"> </w:t>
      </w:r>
      <w:r>
        <w:rPr>
          <w:color w:val="auto"/>
          <w:sz w:val="24"/>
          <w:highlight w:val="none"/>
          <w:lang w:val="zh-CN"/>
        </w:rPr>
        <w:t xml:space="preserve"> </w:t>
      </w:r>
      <w:r>
        <w:rPr>
          <w:color w:val="auto"/>
          <w:sz w:val="24"/>
          <w:highlight w:val="none"/>
          <w:u w:val="single"/>
          <w:lang w:val="zh-CN"/>
        </w:rPr>
        <w:t xml:space="preserve">   </w:t>
      </w:r>
      <w:r>
        <w:rPr>
          <w:rFonts w:hAnsi="宋体"/>
          <w:color w:val="auto"/>
          <w:sz w:val="24"/>
          <w:highlight w:val="none"/>
          <w:lang w:val="zh-CN"/>
        </w:rPr>
        <w:t>。</w:t>
      </w:r>
    </w:p>
    <w:p w14:paraId="1F162837">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发包人未按本合同约定接收全部或部分工程的，违约金的计算方法为：</w:t>
      </w:r>
      <w:r>
        <w:rPr>
          <w:color w:val="auto"/>
          <w:sz w:val="24"/>
          <w:highlight w:val="none"/>
          <w:u w:val="single"/>
          <w:lang w:val="zh-CN"/>
        </w:rPr>
        <w:t xml:space="preserve">        </w:t>
      </w:r>
      <w:r>
        <w:rPr>
          <w:rFonts w:hAnsi="宋体"/>
          <w:color w:val="auto"/>
          <w:sz w:val="24"/>
          <w:highlight w:val="none"/>
          <w:lang w:val="zh-CN"/>
        </w:rPr>
        <w:t>。</w:t>
      </w:r>
    </w:p>
    <w:p w14:paraId="3F1B4885">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承包人未按时移交工程的，违约金的计算方法为：</w:t>
      </w:r>
      <w:r>
        <w:rPr>
          <w:color w:val="auto"/>
          <w:sz w:val="24"/>
          <w:highlight w:val="none"/>
          <w:u w:val="single"/>
          <w:lang w:val="zh-CN"/>
        </w:rPr>
        <w:t xml:space="preserve">       </w:t>
      </w:r>
      <w:r>
        <w:rPr>
          <w:rFonts w:hAnsi="宋体"/>
          <w:color w:val="auto"/>
          <w:sz w:val="24"/>
          <w:highlight w:val="none"/>
          <w:lang w:val="zh-CN"/>
        </w:rPr>
        <w:t>。</w:t>
      </w:r>
    </w:p>
    <w:p w14:paraId="36A37C54">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13.3 </w:t>
      </w:r>
      <w:r>
        <w:rPr>
          <w:rFonts w:hAnsi="宋体"/>
          <w:color w:val="auto"/>
          <w:sz w:val="24"/>
          <w:highlight w:val="none"/>
          <w:lang w:val="zh-CN"/>
        </w:rPr>
        <w:t>工程试车</w:t>
      </w:r>
    </w:p>
    <w:p w14:paraId="1860AF4E">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13.3.1 </w:t>
      </w:r>
      <w:r>
        <w:rPr>
          <w:rFonts w:hAnsi="宋体"/>
          <w:color w:val="auto"/>
          <w:sz w:val="24"/>
          <w:highlight w:val="none"/>
          <w:lang w:val="zh-CN"/>
        </w:rPr>
        <w:t>试车程序</w:t>
      </w:r>
    </w:p>
    <w:p w14:paraId="545BCFD0">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工程试车内容：</w:t>
      </w:r>
      <w:r>
        <w:rPr>
          <w:color w:val="auto"/>
          <w:sz w:val="24"/>
          <w:highlight w:val="none"/>
          <w:u w:val="single"/>
          <w:lang w:val="zh-CN"/>
        </w:rPr>
        <w:t xml:space="preserve">     </w:t>
      </w:r>
      <w:r>
        <w:rPr>
          <w:b/>
          <w:bCs/>
          <w:color w:val="auto"/>
          <w:sz w:val="24"/>
          <w:highlight w:val="none"/>
          <w:u w:val="single"/>
        </w:rPr>
        <w:t xml:space="preserve"> /     </w:t>
      </w:r>
      <w:r>
        <w:rPr>
          <w:color w:val="auto"/>
          <w:sz w:val="24"/>
          <w:highlight w:val="none"/>
          <w:u w:val="single"/>
          <w:lang w:val="zh-CN"/>
        </w:rPr>
        <w:t xml:space="preserve">  </w:t>
      </w:r>
      <w:r>
        <w:rPr>
          <w:rFonts w:hAnsi="宋体"/>
          <w:color w:val="auto"/>
          <w:sz w:val="24"/>
          <w:highlight w:val="none"/>
          <w:lang w:val="zh-CN"/>
        </w:rPr>
        <w:t>。</w:t>
      </w:r>
    </w:p>
    <w:p w14:paraId="4E7E18E9">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1</w:t>
      </w:r>
      <w:r>
        <w:rPr>
          <w:rFonts w:hAnsi="宋体"/>
          <w:color w:val="auto"/>
          <w:sz w:val="24"/>
          <w:highlight w:val="none"/>
          <w:lang w:val="zh-CN"/>
        </w:rPr>
        <w:t>）单机无负荷试车费用由</w:t>
      </w:r>
      <w:r>
        <w:rPr>
          <w:color w:val="auto"/>
          <w:sz w:val="24"/>
          <w:highlight w:val="none"/>
          <w:u w:val="single"/>
          <w:lang w:val="zh-CN"/>
        </w:rPr>
        <w:t xml:space="preserve">        </w:t>
      </w:r>
      <w:r>
        <w:rPr>
          <w:b/>
          <w:bCs/>
          <w:color w:val="auto"/>
          <w:sz w:val="24"/>
          <w:highlight w:val="none"/>
          <w:u w:val="single"/>
        </w:rPr>
        <w:t xml:space="preserve">  /  </w:t>
      </w:r>
      <w:r>
        <w:rPr>
          <w:color w:val="auto"/>
          <w:sz w:val="24"/>
          <w:highlight w:val="none"/>
          <w:u w:val="single"/>
          <w:lang w:val="zh-CN"/>
        </w:rPr>
        <w:t xml:space="preserve">       </w:t>
      </w:r>
      <w:r>
        <w:rPr>
          <w:rFonts w:hAnsi="宋体"/>
          <w:color w:val="auto"/>
          <w:sz w:val="24"/>
          <w:highlight w:val="none"/>
          <w:lang w:val="zh-CN"/>
        </w:rPr>
        <w:t>承担；</w:t>
      </w:r>
    </w:p>
    <w:p w14:paraId="164B6112">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2</w:t>
      </w:r>
      <w:r>
        <w:rPr>
          <w:rFonts w:hAnsi="宋体"/>
          <w:color w:val="auto"/>
          <w:sz w:val="24"/>
          <w:highlight w:val="none"/>
          <w:lang w:val="zh-CN"/>
        </w:rPr>
        <w:t>）无负荷联动试车费用由</w:t>
      </w:r>
      <w:r>
        <w:rPr>
          <w:color w:val="auto"/>
          <w:sz w:val="24"/>
          <w:highlight w:val="none"/>
          <w:u w:val="single"/>
          <w:lang w:val="zh-CN"/>
        </w:rPr>
        <w:t xml:space="preserve">       </w:t>
      </w:r>
      <w:r>
        <w:rPr>
          <w:b/>
          <w:bCs/>
          <w:color w:val="auto"/>
          <w:sz w:val="24"/>
          <w:highlight w:val="none"/>
          <w:u w:val="single"/>
        </w:rPr>
        <w:t xml:space="preserve">  /   </w:t>
      </w:r>
      <w:r>
        <w:rPr>
          <w:color w:val="auto"/>
          <w:sz w:val="24"/>
          <w:highlight w:val="none"/>
          <w:u w:val="single"/>
          <w:lang w:val="zh-CN"/>
        </w:rPr>
        <w:t xml:space="preserve">         </w:t>
      </w:r>
      <w:r>
        <w:rPr>
          <w:rFonts w:hAnsi="宋体"/>
          <w:color w:val="auto"/>
          <w:sz w:val="24"/>
          <w:highlight w:val="none"/>
          <w:lang w:val="zh-CN"/>
        </w:rPr>
        <w:t>承担。</w:t>
      </w:r>
    </w:p>
    <w:p w14:paraId="57C8567F">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13.3.3 </w:t>
      </w:r>
      <w:r>
        <w:rPr>
          <w:rFonts w:hAnsi="宋体"/>
          <w:color w:val="auto"/>
          <w:sz w:val="24"/>
          <w:highlight w:val="none"/>
          <w:lang w:val="zh-CN"/>
        </w:rPr>
        <w:t>投料试车</w:t>
      </w:r>
    </w:p>
    <w:p w14:paraId="18641679">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关于投料试车相关事项的约定：</w:t>
      </w:r>
      <w:r>
        <w:rPr>
          <w:color w:val="auto"/>
          <w:sz w:val="24"/>
          <w:highlight w:val="none"/>
          <w:u w:val="single"/>
          <w:lang w:val="zh-CN"/>
        </w:rPr>
        <w:t xml:space="preserve">  </w:t>
      </w:r>
      <w:r>
        <w:rPr>
          <w:b/>
          <w:bCs/>
          <w:color w:val="auto"/>
          <w:sz w:val="24"/>
          <w:highlight w:val="none"/>
          <w:u w:val="single"/>
        </w:rPr>
        <w:t xml:space="preserve"> /  </w:t>
      </w:r>
      <w:r>
        <w:rPr>
          <w:color w:val="auto"/>
          <w:sz w:val="24"/>
          <w:highlight w:val="none"/>
          <w:u w:val="single"/>
          <w:lang w:val="zh-CN"/>
        </w:rPr>
        <w:t xml:space="preserve">    </w:t>
      </w:r>
      <w:r>
        <w:rPr>
          <w:rFonts w:hAnsi="宋体"/>
          <w:color w:val="auto"/>
          <w:sz w:val="24"/>
          <w:highlight w:val="none"/>
          <w:lang w:val="zh-CN"/>
        </w:rPr>
        <w:t>。</w:t>
      </w:r>
    </w:p>
    <w:p w14:paraId="237B7318">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13.6 </w:t>
      </w:r>
      <w:r>
        <w:rPr>
          <w:rFonts w:hAnsi="宋体"/>
          <w:color w:val="auto"/>
          <w:sz w:val="24"/>
          <w:highlight w:val="none"/>
          <w:lang w:val="zh-CN"/>
        </w:rPr>
        <w:t>竣工退场</w:t>
      </w:r>
    </w:p>
    <w:p w14:paraId="05C11CBD">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13.6.1 </w:t>
      </w:r>
      <w:r>
        <w:rPr>
          <w:rFonts w:hAnsi="宋体"/>
          <w:color w:val="auto"/>
          <w:sz w:val="24"/>
          <w:highlight w:val="none"/>
          <w:lang w:val="zh-CN"/>
        </w:rPr>
        <w:t>竣工退场</w:t>
      </w:r>
    </w:p>
    <w:p w14:paraId="48460E39">
      <w:pPr>
        <w:autoSpaceDE w:val="0"/>
        <w:autoSpaceDN w:val="0"/>
        <w:adjustRightInd w:val="0"/>
        <w:spacing w:line="420" w:lineRule="exact"/>
        <w:ind w:firstLine="480"/>
        <w:rPr>
          <w:b/>
          <w:bCs/>
          <w:color w:val="auto"/>
          <w:sz w:val="24"/>
          <w:highlight w:val="none"/>
          <w:u w:val="single"/>
          <w:lang w:val="zh-CN"/>
        </w:rPr>
      </w:pPr>
      <w:r>
        <w:rPr>
          <w:rFonts w:hAnsi="宋体"/>
          <w:color w:val="auto"/>
          <w:sz w:val="24"/>
          <w:highlight w:val="none"/>
          <w:lang w:val="zh-CN"/>
        </w:rPr>
        <w:t>承包人完成竣工退场的期限：</w:t>
      </w:r>
      <w:r>
        <w:rPr>
          <w:rFonts w:hAnsi="宋体"/>
          <w:b/>
          <w:bCs/>
          <w:color w:val="auto"/>
          <w:sz w:val="24"/>
          <w:highlight w:val="none"/>
          <w:u w:val="single"/>
          <w:lang w:val="zh-CN"/>
        </w:rPr>
        <w:t>承包人须在工程竣工验收后</w:t>
      </w:r>
      <w:r>
        <w:rPr>
          <w:b/>
          <w:bCs/>
          <w:color w:val="auto"/>
          <w:sz w:val="24"/>
          <w:highlight w:val="none"/>
          <w:u w:val="single"/>
        </w:rPr>
        <w:t>7</w:t>
      </w:r>
      <w:r>
        <w:rPr>
          <w:rFonts w:hAnsi="宋体"/>
          <w:b/>
          <w:bCs/>
          <w:color w:val="auto"/>
          <w:sz w:val="24"/>
          <w:highlight w:val="none"/>
          <w:u w:val="single"/>
          <w:lang w:val="zh-CN"/>
        </w:rPr>
        <w:t>天内拆除现场所有临时设施。包括所有的建筑垃圾及剩余材料全部清运出现场的费用。清理标准应得到发包人认可。</w:t>
      </w:r>
    </w:p>
    <w:p w14:paraId="01DCA95F">
      <w:pPr>
        <w:autoSpaceDE w:val="0"/>
        <w:autoSpaceDN w:val="0"/>
        <w:adjustRightInd w:val="0"/>
        <w:spacing w:line="420" w:lineRule="exact"/>
        <w:rPr>
          <w:color w:val="auto"/>
          <w:sz w:val="24"/>
          <w:highlight w:val="none"/>
          <w:lang w:val="zh-CN"/>
        </w:rPr>
      </w:pPr>
      <w:r>
        <w:rPr>
          <w:color w:val="auto"/>
          <w:sz w:val="24"/>
          <w:highlight w:val="none"/>
          <w:lang w:val="zh-CN"/>
        </w:rPr>
        <w:t xml:space="preserve">14. </w:t>
      </w:r>
      <w:r>
        <w:rPr>
          <w:rFonts w:hAnsi="宋体"/>
          <w:color w:val="auto"/>
          <w:sz w:val="24"/>
          <w:highlight w:val="none"/>
          <w:lang w:val="zh-CN"/>
        </w:rPr>
        <w:t>竣工结算</w:t>
      </w:r>
    </w:p>
    <w:p w14:paraId="2D97DD96">
      <w:pPr>
        <w:spacing w:line="420" w:lineRule="exact"/>
        <w:ind w:firstLine="480" w:firstLineChars="200"/>
        <w:jc w:val="left"/>
        <w:rPr>
          <w:b/>
          <w:bCs/>
          <w:color w:val="auto"/>
          <w:sz w:val="24"/>
          <w:highlight w:val="none"/>
          <w:u w:val="single"/>
          <w:lang w:val="zh-CN"/>
        </w:rPr>
      </w:pPr>
      <w:r>
        <w:rPr>
          <w:color w:val="auto"/>
          <w:sz w:val="24"/>
          <w:highlight w:val="none"/>
          <w:lang w:val="zh-CN"/>
        </w:rPr>
        <w:t xml:space="preserve">14.1 </w:t>
      </w:r>
      <w:r>
        <w:rPr>
          <w:rFonts w:hAnsi="宋体"/>
          <w:color w:val="auto"/>
          <w:sz w:val="24"/>
          <w:highlight w:val="none"/>
          <w:lang w:val="zh-CN"/>
        </w:rPr>
        <w:t>竣工付款申请：</w:t>
      </w:r>
      <w:r>
        <w:rPr>
          <w:rFonts w:hAnsi="宋体"/>
          <w:b/>
          <w:bCs/>
          <w:color w:val="auto"/>
          <w:sz w:val="24"/>
          <w:highlight w:val="none"/>
          <w:u w:val="single"/>
          <w:lang w:val="zh-CN"/>
        </w:rPr>
        <w:t>承包人在工程竣工验收合格后</w:t>
      </w:r>
      <w:r>
        <w:rPr>
          <w:b/>
          <w:bCs/>
          <w:color w:val="auto"/>
          <w:sz w:val="24"/>
          <w:highlight w:val="none"/>
          <w:u w:val="single"/>
          <w:lang w:val="zh-CN"/>
        </w:rPr>
        <w:t>7</w:t>
      </w:r>
      <w:r>
        <w:rPr>
          <w:rFonts w:hAnsi="宋体"/>
          <w:b/>
          <w:bCs/>
          <w:color w:val="auto"/>
          <w:sz w:val="24"/>
          <w:highlight w:val="none"/>
          <w:u w:val="single"/>
          <w:lang w:val="zh-CN"/>
        </w:rPr>
        <w:t>日内提供经监理工程师审查通过的四套完整的竣工图和竣工结算及其他资料，承包人提供的所有资料必须满足工程备案要求，送档案馆存档，否则按每迟一日向发包人支付</w:t>
      </w:r>
      <w:r>
        <w:rPr>
          <w:b/>
          <w:bCs/>
          <w:color w:val="auto"/>
          <w:sz w:val="24"/>
          <w:highlight w:val="none"/>
          <w:u w:val="single"/>
          <w:lang w:val="zh-CN"/>
        </w:rPr>
        <w:t>1000</w:t>
      </w:r>
      <w:r>
        <w:rPr>
          <w:rFonts w:hAnsi="宋体"/>
          <w:b/>
          <w:bCs/>
          <w:color w:val="auto"/>
          <w:sz w:val="24"/>
          <w:highlight w:val="none"/>
          <w:u w:val="single"/>
          <w:lang w:val="zh-CN"/>
        </w:rPr>
        <w:t>元</w:t>
      </w:r>
      <w:r>
        <w:rPr>
          <w:b/>
          <w:bCs/>
          <w:color w:val="auto"/>
          <w:sz w:val="24"/>
          <w:highlight w:val="none"/>
          <w:u w:val="single"/>
          <w:lang w:val="zh-CN"/>
        </w:rPr>
        <w:t>/</w:t>
      </w:r>
      <w:r>
        <w:rPr>
          <w:rFonts w:hAnsi="宋体"/>
          <w:b/>
          <w:bCs/>
          <w:color w:val="auto"/>
          <w:sz w:val="24"/>
          <w:highlight w:val="none"/>
          <w:u w:val="single"/>
          <w:lang w:val="zh-CN"/>
        </w:rPr>
        <w:t>天的违约金，同时发包人可拒绝递交审计或延期审计，由此带来的一切后果由承包人承担。</w:t>
      </w:r>
      <w:r>
        <w:rPr>
          <w:b/>
          <w:bCs/>
          <w:color w:val="auto"/>
          <w:sz w:val="24"/>
          <w:highlight w:val="none"/>
          <w:u w:val="single"/>
          <w:lang w:val="zh-CN"/>
        </w:rPr>
        <w:t>A</w:t>
      </w:r>
      <w:r>
        <w:rPr>
          <w:rFonts w:hAnsi="宋体"/>
          <w:b/>
          <w:bCs/>
          <w:color w:val="auto"/>
          <w:sz w:val="24"/>
          <w:highlight w:val="none"/>
          <w:u w:val="single"/>
          <w:lang w:val="zh-CN"/>
        </w:rPr>
        <w:t>施工中没有设计变更，施工后由承包人在发包人提供的施工图纸上加盖竣工图章，提交发包人；</w:t>
      </w:r>
      <w:r>
        <w:rPr>
          <w:b/>
          <w:bCs/>
          <w:color w:val="auto"/>
          <w:sz w:val="24"/>
          <w:highlight w:val="none"/>
          <w:u w:val="single"/>
          <w:lang w:val="zh-CN"/>
        </w:rPr>
        <w:t>B</w:t>
      </w:r>
      <w:r>
        <w:rPr>
          <w:rFonts w:hAnsi="宋体"/>
          <w:b/>
          <w:bCs/>
          <w:color w:val="auto"/>
          <w:sz w:val="24"/>
          <w:highlight w:val="none"/>
          <w:u w:val="single"/>
          <w:lang w:val="zh-CN"/>
        </w:rPr>
        <w:t>施工中对原设计中变更较多，原施工图难于作为竣工图，应由承包人组织重新绘制竣工图，并承担相应费用。并经发包人初审确认后进行审计。工程竣工验收合格后</w:t>
      </w:r>
      <w:r>
        <w:rPr>
          <w:b/>
          <w:bCs/>
          <w:color w:val="auto"/>
          <w:sz w:val="24"/>
          <w:highlight w:val="none"/>
          <w:u w:val="single"/>
          <w:lang w:val="zh-CN"/>
        </w:rPr>
        <w:t>7</w:t>
      </w:r>
      <w:r>
        <w:rPr>
          <w:rFonts w:hAnsi="宋体"/>
          <w:b/>
          <w:bCs/>
          <w:color w:val="auto"/>
          <w:sz w:val="24"/>
          <w:highlight w:val="none"/>
          <w:u w:val="single"/>
          <w:lang w:val="zh-CN"/>
        </w:rPr>
        <w:t>日内，承包人应向发包人递交完整的符合审计要求的结算资料，若承包人原因不能提交结算资料的，发包人有权拒绝或延期审计并拒付工程款。</w:t>
      </w:r>
    </w:p>
    <w:p w14:paraId="02A29A08">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14.2 </w:t>
      </w:r>
      <w:r>
        <w:rPr>
          <w:rFonts w:hAnsi="宋体"/>
          <w:color w:val="auto"/>
          <w:sz w:val="24"/>
          <w:highlight w:val="none"/>
          <w:lang w:val="zh-CN"/>
        </w:rPr>
        <w:t>竣工结算审核</w:t>
      </w:r>
    </w:p>
    <w:p w14:paraId="7A919BB2">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发包人审批竣工付款申请单的期限：</w:t>
      </w:r>
      <w:r>
        <w:rPr>
          <w:rFonts w:hAnsi="宋体"/>
          <w:b/>
          <w:bCs/>
          <w:color w:val="auto"/>
          <w:sz w:val="24"/>
          <w:highlight w:val="none"/>
          <w:u w:val="single"/>
          <w:lang w:val="zh-CN"/>
        </w:rPr>
        <w:t>审计结束后</w:t>
      </w:r>
      <w:r>
        <w:rPr>
          <w:b/>
          <w:bCs/>
          <w:color w:val="auto"/>
          <w:sz w:val="24"/>
          <w:highlight w:val="none"/>
          <w:u w:val="single"/>
        </w:rPr>
        <w:t>30</w:t>
      </w:r>
      <w:r>
        <w:rPr>
          <w:rFonts w:hAnsi="宋体"/>
          <w:b/>
          <w:bCs/>
          <w:color w:val="auto"/>
          <w:sz w:val="24"/>
          <w:highlight w:val="none"/>
          <w:u w:val="single"/>
          <w:lang w:val="zh-CN"/>
        </w:rPr>
        <w:t>天内</w:t>
      </w:r>
      <w:r>
        <w:rPr>
          <w:rFonts w:hAnsi="宋体"/>
          <w:color w:val="auto"/>
          <w:sz w:val="24"/>
          <w:highlight w:val="none"/>
          <w:lang w:val="zh-CN"/>
        </w:rPr>
        <w:t>。</w:t>
      </w:r>
    </w:p>
    <w:p w14:paraId="59D4D045">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发包人完成竣工付款的期限：</w:t>
      </w:r>
      <w:r>
        <w:rPr>
          <w:rFonts w:hAnsi="宋体"/>
          <w:b/>
          <w:bCs/>
          <w:color w:val="auto"/>
          <w:sz w:val="24"/>
          <w:highlight w:val="none"/>
          <w:u w:val="single"/>
          <w:lang w:val="zh-CN"/>
        </w:rPr>
        <w:t>发包人在签发竣工付款证书后</w:t>
      </w:r>
      <w:r>
        <w:rPr>
          <w:b/>
          <w:bCs/>
          <w:color w:val="auto"/>
          <w:sz w:val="24"/>
          <w:highlight w:val="none"/>
          <w:u w:val="single"/>
        </w:rPr>
        <w:t>30</w:t>
      </w:r>
      <w:r>
        <w:rPr>
          <w:rFonts w:hAnsi="宋体"/>
          <w:b/>
          <w:bCs/>
          <w:color w:val="auto"/>
          <w:sz w:val="24"/>
          <w:highlight w:val="none"/>
          <w:u w:val="single"/>
          <w:lang w:val="zh-CN"/>
        </w:rPr>
        <w:t>天内</w:t>
      </w:r>
      <w:r>
        <w:rPr>
          <w:rFonts w:hAnsi="宋体"/>
          <w:color w:val="auto"/>
          <w:sz w:val="24"/>
          <w:highlight w:val="none"/>
          <w:lang w:val="zh-CN"/>
        </w:rPr>
        <w:t>。</w:t>
      </w:r>
    </w:p>
    <w:p w14:paraId="3925E081">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关于竣工付款证书异议部分复核的方式和程序：</w:t>
      </w:r>
      <w:r>
        <w:rPr>
          <w:color w:val="auto"/>
          <w:sz w:val="24"/>
          <w:highlight w:val="none"/>
          <w:u w:val="single"/>
          <w:lang w:val="zh-CN"/>
        </w:rPr>
        <w:t xml:space="preserve">  </w:t>
      </w:r>
      <w:r>
        <w:rPr>
          <w:rFonts w:hAnsi="宋体"/>
          <w:b/>
          <w:bCs/>
          <w:color w:val="auto"/>
          <w:sz w:val="24"/>
          <w:highlight w:val="none"/>
          <w:u w:val="single"/>
          <w:lang w:val="zh-CN"/>
        </w:rPr>
        <w:t>由双方协商</w:t>
      </w:r>
      <w:r>
        <w:rPr>
          <w:color w:val="auto"/>
          <w:sz w:val="24"/>
          <w:highlight w:val="none"/>
          <w:u w:val="single"/>
          <w:lang w:val="zh-CN"/>
        </w:rPr>
        <w:t xml:space="preserve">  </w:t>
      </w:r>
      <w:r>
        <w:rPr>
          <w:rFonts w:hAnsi="宋体"/>
          <w:color w:val="auto"/>
          <w:sz w:val="24"/>
          <w:highlight w:val="none"/>
          <w:lang w:val="zh-CN"/>
        </w:rPr>
        <w:t>。</w:t>
      </w:r>
    </w:p>
    <w:p w14:paraId="589B99CB">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14.4 </w:t>
      </w:r>
      <w:r>
        <w:rPr>
          <w:rFonts w:hAnsi="宋体"/>
          <w:color w:val="auto"/>
          <w:sz w:val="24"/>
          <w:highlight w:val="none"/>
          <w:lang w:val="zh-CN"/>
        </w:rPr>
        <w:t>最终结清</w:t>
      </w:r>
    </w:p>
    <w:p w14:paraId="1EFB3330">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14.4.1 </w:t>
      </w:r>
      <w:r>
        <w:rPr>
          <w:rFonts w:hAnsi="宋体"/>
          <w:color w:val="auto"/>
          <w:sz w:val="24"/>
          <w:highlight w:val="none"/>
          <w:lang w:val="zh-CN"/>
        </w:rPr>
        <w:t>最终结清申请单</w:t>
      </w:r>
    </w:p>
    <w:p w14:paraId="3DD7E61B">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承包人提交最终结清申请单的份数：</w:t>
      </w:r>
      <w:r>
        <w:rPr>
          <w:color w:val="auto"/>
          <w:sz w:val="24"/>
          <w:highlight w:val="none"/>
          <w:u w:val="single"/>
          <w:lang w:val="zh-CN"/>
        </w:rPr>
        <w:t xml:space="preserve"> </w:t>
      </w:r>
      <w:r>
        <w:rPr>
          <w:rFonts w:hAnsi="宋体"/>
          <w:b/>
          <w:bCs/>
          <w:color w:val="auto"/>
          <w:sz w:val="24"/>
          <w:highlight w:val="none"/>
          <w:u w:val="single"/>
          <w:lang w:val="zh-CN"/>
        </w:rPr>
        <w:t>按发包人最终要求</w:t>
      </w:r>
      <w:r>
        <w:rPr>
          <w:color w:val="auto"/>
          <w:sz w:val="24"/>
          <w:highlight w:val="none"/>
          <w:u w:val="single"/>
          <w:lang w:val="zh-CN"/>
        </w:rPr>
        <w:t xml:space="preserve"> </w:t>
      </w:r>
      <w:r>
        <w:rPr>
          <w:rFonts w:hAnsi="宋体"/>
          <w:color w:val="auto"/>
          <w:sz w:val="24"/>
          <w:highlight w:val="none"/>
          <w:lang w:val="zh-CN"/>
        </w:rPr>
        <w:t>。</w:t>
      </w:r>
    </w:p>
    <w:p w14:paraId="42BDCC79">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承包人提交最终结算申请单的期限：</w:t>
      </w:r>
      <w:r>
        <w:rPr>
          <w:color w:val="auto"/>
          <w:sz w:val="24"/>
          <w:highlight w:val="none"/>
          <w:u w:val="single"/>
          <w:lang w:val="zh-CN"/>
        </w:rPr>
        <w:t xml:space="preserve">  </w:t>
      </w:r>
      <w:r>
        <w:rPr>
          <w:rFonts w:hAnsi="宋体"/>
          <w:b/>
          <w:bCs/>
          <w:color w:val="auto"/>
          <w:sz w:val="24"/>
          <w:highlight w:val="none"/>
          <w:u w:val="single"/>
          <w:lang w:val="zh-CN"/>
        </w:rPr>
        <w:t>按通用条款</w:t>
      </w:r>
      <w:r>
        <w:rPr>
          <w:b/>
          <w:bCs/>
          <w:color w:val="auto"/>
          <w:sz w:val="24"/>
          <w:highlight w:val="none"/>
          <w:u w:val="single"/>
          <w:lang w:val="zh-CN"/>
        </w:rPr>
        <w:t xml:space="preserve"> </w:t>
      </w:r>
      <w:r>
        <w:rPr>
          <w:color w:val="auto"/>
          <w:sz w:val="24"/>
          <w:highlight w:val="none"/>
          <w:u w:val="single"/>
          <w:lang w:val="zh-CN"/>
        </w:rPr>
        <w:t xml:space="preserve"> </w:t>
      </w:r>
      <w:r>
        <w:rPr>
          <w:rFonts w:hAnsi="宋体"/>
          <w:color w:val="auto"/>
          <w:sz w:val="24"/>
          <w:highlight w:val="none"/>
          <w:lang w:val="zh-CN"/>
        </w:rPr>
        <w:t>。</w:t>
      </w:r>
      <w:r>
        <w:rPr>
          <w:color w:val="auto"/>
          <w:sz w:val="24"/>
          <w:highlight w:val="none"/>
          <w:lang w:val="zh-CN"/>
        </w:rPr>
        <w:t xml:space="preserve"> </w:t>
      </w:r>
    </w:p>
    <w:p w14:paraId="63B64AC5">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14.4.2 </w:t>
      </w:r>
      <w:r>
        <w:rPr>
          <w:rFonts w:hAnsi="宋体"/>
          <w:color w:val="auto"/>
          <w:sz w:val="24"/>
          <w:highlight w:val="none"/>
          <w:lang w:val="zh-CN"/>
        </w:rPr>
        <w:t>最终结清证书和支付</w:t>
      </w:r>
    </w:p>
    <w:p w14:paraId="57DDA7AE">
      <w:pPr>
        <w:autoSpaceDE w:val="0"/>
        <w:autoSpaceDN w:val="0"/>
        <w:adjustRightInd w:val="0"/>
        <w:spacing w:line="420" w:lineRule="exact"/>
        <w:ind w:firstLine="480"/>
        <w:rPr>
          <w:b/>
          <w:bCs/>
          <w:color w:val="auto"/>
          <w:sz w:val="24"/>
          <w:highlight w:val="none"/>
          <w:lang w:val="zh-CN"/>
        </w:rPr>
      </w:pPr>
      <w:r>
        <w:rPr>
          <w:rFonts w:hAnsi="宋体"/>
          <w:color w:val="auto"/>
          <w:sz w:val="24"/>
          <w:highlight w:val="none"/>
          <w:lang w:val="zh-CN"/>
        </w:rPr>
        <w:t>（</w:t>
      </w:r>
      <w:r>
        <w:rPr>
          <w:color w:val="auto"/>
          <w:sz w:val="24"/>
          <w:highlight w:val="none"/>
          <w:lang w:val="zh-CN"/>
        </w:rPr>
        <w:t>1</w:t>
      </w:r>
      <w:r>
        <w:rPr>
          <w:rFonts w:hAnsi="宋体"/>
          <w:color w:val="auto"/>
          <w:sz w:val="24"/>
          <w:highlight w:val="none"/>
          <w:lang w:val="zh-CN"/>
        </w:rPr>
        <w:t>）发包人完成最终结清申请单的审批并颁发最终结清证书的期限：</w:t>
      </w:r>
      <w:r>
        <w:rPr>
          <w:b/>
          <w:bCs/>
          <w:color w:val="auto"/>
          <w:sz w:val="24"/>
          <w:highlight w:val="none"/>
          <w:u w:val="single"/>
          <w:lang w:val="zh-CN"/>
        </w:rPr>
        <w:t xml:space="preserve"> </w:t>
      </w:r>
      <w:r>
        <w:rPr>
          <w:rFonts w:hAnsi="宋体"/>
          <w:b/>
          <w:bCs/>
          <w:color w:val="auto"/>
          <w:sz w:val="24"/>
          <w:highlight w:val="none"/>
          <w:u w:val="single"/>
          <w:lang w:val="zh-CN"/>
        </w:rPr>
        <w:t>收到承包人提交的最终结清申请单后</w:t>
      </w:r>
      <w:r>
        <w:rPr>
          <w:b/>
          <w:bCs/>
          <w:color w:val="auto"/>
          <w:sz w:val="24"/>
          <w:highlight w:val="none"/>
          <w:u w:val="single"/>
        </w:rPr>
        <w:t>30</w:t>
      </w:r>
      <w:r>
        <w:rPr>
          <w:rFonts w:hAnsi="宋体"/>
          <w:b/>
          <w:bCs/>
          <w:color w:val="auto"/>
          <w:sz w:val="24"/>
          <w:highlight w:val="none"/>
          <w:u w:val="single"/>
          <w:lang w:val="zh-CN"/>
        </w:rPr>
        <w:t>天内。</w:t>
      </w:r>
    </w:p>
    <w:p w14:paraId="1B3FC4DD">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2</w:t>
      </w:r>
      <w:r>
        <w:rPr>
          <w:rFonts w:hAnsi="宋体"/>
          <w:color w:val="auto"/>
          <w:sz w:val="24"/>
          <w:highlight w:val="none"/>
          <w:lang w:val="zh-CN"/>
        </w:rPr>
        <w:t>）发包人完成支付的期限：</w:t>
      </w:r>
      <w:r>
        <w:rPr>
          <w:color w:val="auto"/>
          <w:sz w:val="24"/>
          <w:highlight w:val="none"/>
          <w:u w:val="single"/>
          <w:lang w:val="zh-CN"/>
        </w:rPr>
        <w:t xml:space="preserve"> </w:t>
      </w:r>
      <w:r>
        <w:rPr>
          <w:rFonts w:hAnsi="宋体"/>
          <w:b/>
          <w:bCs/>
          <w:color w:val="auto"/>
          <w:sz w:val="24"/>
          <w:highlight w:val="none"/>
          <w:u w:val="single"/>
          <w:lang w:val="zh-CN"/>
        </w:rPr>
        <w:t>颁发最终结清证书后</w:t>
      </w:r>
      <w:r>
        <w:rPr>
          <w:b/>
          <w:bCs/>
          <w:color w:val="auto"/>
          <w:sz w:val="24"/>
          <w:highlight w:val="none"/>
          <w:u w:val="single"/>
        </w:rPr>
        <w:t>30</w:t>
      </w:r>
      <w:r>
        <w:rPr>
          <w:rFonts w:hAnsi="宋体"/>
          <w:b/>
          <w:bCs/>
          <w:color w:val="auto"/>
          <w:sz w:val="24"/>
          <w:highlight w:val="none"/>
          <w:u w:val="single"/>
          <w:lang w:val="zh-CN"/>
        </w:rPr>
        <w:t>天内</w:t>
      </w:r>
      <w:r>
        <w:rPr>
          <w:b/>
          <w:bCs/>
          <w:color w:val="auto"/>
          <w:sz w:val="24"/>
          <w:highlight w:val="none"/>
          <w:u w:val="single"/>
        </w:rPr>
        <w:t xml:space="preserve"> </w:t>
      </w:r>
      <w:r>
        <w:rPr>
          <w:rFonts w:hAnsi="宋体"/>
          <w:color w:val="auto"/>
          <w:sz w:val="24"/>
          <w:highlight w:val="none"/>
          <w:lang w:val="zh-CN"/>
        </w:rPr>
        <w:t>。</w:t>
      </w:r>
    </w:p>
    <w:p w14:paraId="6398C29E">
      <w:pPr>
        <w:autoSpaceDE w:val="0"/>
        <w:autoSpaceDN w:val="0"/>
        <w:adjustRightInd w:val="0"/>
        <w:spacing w:line="420" w:lineRule="exact"/>
        <w:rPr>
          <w:color w:val="auto"/>
          <w:sz w:val="24"/>
          <w:highlight w:val="none"/>
          <w:lang w:val="zh-CN"/>
        </w:rPr>
      </w:pPr>
      <w:r>
        <w:rPr>
          <w:color w:val="auto"/>
          <w:sz w:val="24"/>
          <w:highlight w:val="none"/>
          <w:lang w:val="zh-CN"/>
        </w:rPr>
        <w:t xml:space="preserve">15. </w:t>
      </w:r>
      <w:r>
        <w:rPr>
          <w:rFonts w:hAnsi="宋体"/>
          <w:color w:val="auto"/>
          <w:sz w:val="24"/>
          <w:highlight w:val="none"/>
          <w:lang w:val="zh-CN"/>
        </w:rPr>
        <w:t>缺陷责任期与保修</w:t>
      </w:r>
    </w:p>
    <w:p w14:paraId="273D0D58">
      <w:pPr>
        <w:autoSpaceDE w:val="0"/>
        <w:autoSpaceDN w:val="0"/>
        <w:adjustRightInd w:val="0"/>
        <w:spacing w:line="420" w:lineRule="exact"/>
        <w:ind w:firstLine="480"/>
        <w:rPr>
          <w:color w:val="auto"/>
          <w:sz w:val="24"/>
          <w:highlight w:val="none"/>
          <w:lang w:val="zh-CN"/>
        </w:rPr>
      </w:pPr>
      <w:r>
        <w:rPr>
          <w:color w:val="auto"/>
          <w:sz w:val="24"/>
          <w:highlight w:val="none"/>
          <w:lang w:val="zh-CN"/>
        </w:rPr>
        <w:t>15.2</w:t>
      </w:r>
      <w:r>
        <w:rPr>
          <w:rFonts w:hAnsi="宋体"/>
          <w:color w:val="auto"/>
          <w:sz w:val="24"/>
          <w:highlight w:val="none"/>
          <w:lang w:val="zh-CN"/>
        </w:rPr>
        <w:t>缺陷责任期</w:t>
      </w:r>
    </w:p>
    <w:p w14:paraId="22BD6408">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缺陷责任期的具体期限：</w:t>
      </w:r>
      <w:r>
        <w:rPr>
          <w:color w:val="auto"/>
          <w:sz w:val="24"/>
          <w:highlight w:val="none"/>
          <w:u w:val="single"/>
          <w:lang w:val="zh-CN"/>
        </w:rPr>
        <w:t xml:space="preserve">   </w:t>
      </w:r>
      <w:r>
        <w:rPr>
          <w:rFonts w:hAnsi="宋体"/>
          <w:b/>
          <w:bCs/>
          <w:color w:val="auto"/>
          <w:sz w:val="24"/>
          <w:highlight w:val="none"/>
          <w:u w:val="single"/>
          <w:lang w:val="zh-CN"/>
        </w:rPr>
        <w:t>详见质量保修书</w:t>
      </w:r>
      <w:r>
        <w:rPr>
          <w:b/>
          <w:bCs/>
          <w:color w:val="auto"/>
          <w:sz w:val="24"/>
          <w:highlight w:val="none"/>
          <w:u w:val="single"/>
          <w:lang w:val="zh-CN"/>
        </w:rPr>
        <w:t xml:space="preserve">  </w:t>
      </w:r>
      <w:r>
        <w:rPr>
          <w:color w:val="auto"/>
          <w:sz w:val="24"/>
          <w:highlight w:val="none"/>
          <w:u w:val="single"/>
          <w:lang w:val="zh-CN"/>
        </w:rPr>
        <w:t xml:space="preserve"> </w:t>
      </w:r>
      <w:r>
        <w:rPr>
          <w:rFonts w:hAnsi="宋体"/>
          <w:color w:val="auto"/>
          <w:sz w:val="24"/>
          <w:highlight w:val="none"/>
          <w:lang w:val="zh-CN"/>
        </w:rPr>
        <w:t>。</w:t>
      </w:r>
    </w:p>
    <w:p w14:paraId="3808FB54">
      <w:pPr>
        <w:autoSpaceDE w:val="0"/>
        <w:autoSpaceDN w:val="0"/>
        <w:adjustRightInd w:val="0"/>
        <w:spacing w:line="420" w:lineRule="exact"/>
        <w:ind w:firstLine="480"/>
        <w:rPr>
          <w:color w:val="auto"/>
          <w:sz w:val="24"/>
          <w:highlight w:val="none"/>
          <w:lang w:val="zh-CN"/>
        </w:rPr>
      </w:pPr>
      <w:r>
        <w:rPr>
          <w:color w:val="auto"/>
          <w:sz w:val="24"/>
          <w:highlight w:val="none"/>
          <w:lang w:val="zh-CN"/>
        </w:rPr>
        <w:t>15.3</w:t>
      </w:r>
      <w:r>
        <w:rPr>
          <w:rFonts w:hAnsi="宋体"/>
          <w:color w:val="auto"/>
          <w:sz w:val="24"/>
          <w:highlight w:val="none"/>
          <w:lang w:val="zh-CN"/>
        </w:rPr>
        <w:t>质量保修金</w:t>
      </w:r>
    </w:p>
    <w:p w14:paraId="0C280A91">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关于是否扣留质量保修金的约定：</w:t>
      </w:r>
      <w:r>
        <w:rPr>
          <w:rFonts w:hAnsi="宋体"/>
          <w:b/>
          <w:bCs/>
          <w:color w:val="auto"/>
          <w:sz w:val="24"/>
          <w:highlight w:val="none"/>
          <w:u w:val="single"/>
          <w:lang w:val="zh-CN"/>
        </w:rPr>
        <w:t>扣留</w:t>
      </w:r>
      <w:r>
        <w:rPr>
          <w:color w:val="auto"/>
          <w:sz w:val="24"/>
          <w:highlight w:val="none"/>
          <w:u w:val="single"/>
          <w:lang w:val="zh-CN"/>
        </w:rPr>
        <w:t xml:space="preserve"> </w:t>
      </w:r>
      <w:r>
        <w:rPr>
          <w:rFonts w:hAnsi="宋体"/>
          <w:color w:val="auto"/>
          <w:sz w:val="24"/>
          <w:highlight w:val="none"/>
          <w:lang w:val="zh-CN"/>
        </w:rPr>
        <w:t>。</w:t>
      </w:r>
    </w:p>
    <w:p w14:paraId="6E3A97D3">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15.3.1 </w:t>
      </w:r>
      <w:r>
        <w:rPr>
          <w:rFonts w:hAnsi="宋体"/>
          <w:color w:val="auto"/>
          <w:sz w:val="24"/>
          <w:highlight w:val="none"/>
          <w:lang w:val="zh-CN"/>
        </w:rPr>
        <w:t>承包人提供质量保修金的方式</w:t>
      </w:r>
    </w:p>
    <w:p w14:paraId="26F60BE9">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质量保修金采用以下第</w:t>
      </w:r>
      <w:r>
        <w:rPr>
          <w:color w:val="auto"/>
          <w:sz w:val="24"/>
          <w:highlight w:val="none"/>
          <w:u w:val="single"/>
          <w:lang w:val="zh-CN"/>
        </w:rPr>
        <w:t xml:space="preserve">  </w:t>
      </w:r>
      <w:r>
        <w:rPr>
          <w:rFonts w:hAnsi="宋体"/>
          <w:color w:val="auto"/>
          <w:sz w:val="24"/>
          <w:highlight w:val="none"/>
          <w:u w:val="single"/>
          <w:lang w:val="zh-CN"/>
        </w:rPr>
        <w:t>（</w:t>
      </w:r>
      <w:r>
        <w:rPr>
          <w:color w:val="auto"/>
          <w:sz w:val="24"/>
          <w:highlight w:val="none"/>
          <w:u w:val="single"/>
          <w:lang w:val="zh-CN"/>
        </w:rPr>
        <w:t>2</w:t>
      </w:r>
      <w:r>
        <w:rPr>
          <w:rFonts w:hAnsi="宋体"/>
          <w:color w:val="auto"/>
          <w:sz w:val="24"/>
          <w:highlight w:val="none"/>
          <w:u w:val="single"/>
          <w:lang w:val="zh-CN"/>
        </w:rPr>
        <w:t>）</w:t>
      </w:r>
      <w:r>
        <w:rPr>
          <w:color w:val="auto"/>
          <w:sz w:val="24"/>
          <w:highlight w:val="none"/>
          <w:u w:val="single"/>
          <w:lang w:val="zh-CN"/>
        </w:rPr>
        <w:t xml:space="preserve"> </w:t>
      </w:r>
      <w:r>
        <w:rPr>
          <w:rFonts w:hAnsi="宋体"/>
          <w:color w:val="auto"/>
          <w:sz w:val="24"/>
          <w:highlight w:val="none"/>
          <w:lang w:val="zh-CN"/>
        </w:rPr>
        <w:t>种方式：</w:t>
      </w:r>
    </w:p>
    <w:p w14:paraId="78F3A444">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1</w:t>
      </w:r>
      <w:r>
        <w:rPr>
          <w:rFonts w:hAnsi="宋体"/>
          <w:color w:val="auto"/>
          <w:sz w:val="24"/>
          <w:highlight w:val="none"/>
          <w:lang w:val="zh-CN"/>
        </w:rPr>
        <w:t>）质量保修金保函，保证金额为：</w:t>
      </w:r>
      <w:r>
        <w:rPr>
          <w:color w:val="auto"/>
          <w:sz w:val="24"/>
          <w:highlight w:val="none"/>
          <w:u w:val="single"/>
          <w:lang w:val="zh-CN"/>
        </w:rPr>
        <w:t xml:space="preserve">        </w:t>
      </w:r>
      <w:r>
        <w:rPr>
          <w:rFonts w:hAnsi="宋体"/>
          <w:color w:val="auto"/>
          <w:sz w:val="24"/>
          <w:highlight w:val="none"/>
          <w:lang w:val="zh-CN"/>
        </w:rPr>
        <w:t>；</w:t>
      </w:r>
      <w:r>
        <w:rPr>
          <w:color w:val="auto"/>
          <w:sz w:val="24"/>
          <w:highlight w:val="none"/>
          <w:lang w:val="zh-CN"/>
        </w:rPr>
        <w:t xml:space="preserve"> </w:t>
      </w:r>
    </w:p>
    <w:p w14:paraId="3962AD7A">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2</w:t>
      </w:r>
      <w:r>
        <w:rPr>
          <w:rFonts w:hAnsi="宋体"/>
          <w:color w:val="auto"/>
          <w:sz w:val="24"/>
          <w:highlight w:val="none"/>
          <w:lang w:val="zh-CN"/>
        </w:rPr>
        <w:t>）质量保修金</w:t>
      </w:r>
      <w:r>
        <w:rPr>
          <w:rFonts w:hAnsi="宋体"/>
          <w:iCs/>
          <w:color w:val="auto"/>
          <w:sz w:val="24"/>
          <w:highlight w:val="none"/>
        </w:rPr>
        <w:t>为工程总价（审计后）的</w:t>
      </w:r>
      <w:r>
        <w:rPr>
          <w:iCs/>
          <w:color w:val="auto"/>
          <w:sz w:val="24"/>
          <w:highlight w:val="none"/>
        </w:rPr>
        <w:t>3%</w:t>
      </w:r>
      <w:r>
        <w:rPr>
          <w:rFonts w:hAnsi="宋体"/>
          <w:color w:val="auto"/>
          <w:sz w:val="24"/>
          <w:highlight w:val="none"/>
          <w:lang w:val="zh-CN"/>
        </w:rPr>
        <w:t>；</w:t>
      </w:r>
    </w:p>
    <w:p w14:paraId="21A16CB4">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3</w:t>
      </w:r>
      <w:r>
        <w:rPr>
          <w:rFonts w:hAnsi="宋体"/>
          <w:color w:val="auto"/>
          <w:sz w:val="24"/>
          <w:highlight w:val="none"/>
          <w:lang w:val="zh-CN"/>
        </w:rPr>
        <w:t>）其他方式</w:t>
      </w:r>
      <w:r>
        <w:rPr>
          <w:color w:val="auto"/>
          <w:sz w:val="24"/>
          <w:highlight w:val="none"/>
          <w:lang w:val="zh-CN"/>
        </w:rPr>
        <w:t>:</w:t>
      </w:r>
      <w:r>
        <w:rPr>
          <w:color w:val="auto"/>
          <w:sz w:val="24"/>
          <w:highlight w:val="none"/>
          <w:u w:val="single"/>
          <w:lang w:val="zh-CN"/>
        </w:rPr>
        <w:t xml:space="preserve">                </w:t>
      </w:r>
      <w:r>
        <w:rPr>
          <w:rFonts w:hAnsi="宋体"/>
          <w:color w:val="auto"/>
          <w:sz w:val="24"/>
          <w:highlight w:val="none"/>
          <w:lang w:val="zh-CN"/>
        </w:rPr>
        <w:t>。</w:t>
      </w:r>
    </w:p>
    <w:p w14:paraId="617DEC07">
      <w:pPr>
        <w:autoSpaceDE w:val="0"/>
        <w:autoSpaceDN w:val="0"/>
        <w:adjustRightInd w:val="0"/>
        <w:spacing w:line="420" w:lineRule="exact"/>
        <w:ind w:firstLine="480"/>
        <w:rPr>
          <w:color w:val="auto"/>
          <w:sz w:val="24"/>
          <w:highlight w:val="none"/>
          <w:lang w:val="zh-CN"/>
        </w:rPr>
      </w:pPr>
      <w:r>
        <w:rPr>
          <w:color w:val="auto"/>
          <w:sz w:val="24"/>
          <w:highlight w:val="none"/>
          <w:lang w:val="zh-CN"/>
        </w:rPr>
        <w:t>15.3.2</w:t>
      </w:r>
      <w:r>
        <w:rPr>
          <w:rFonts w:hAnsi="宋体"/>
          <w:color w:val="auto"/>
          <w:sz w:val="24"/>
          <w:highlight w:val="none"/>
          <w:lang w:val="zh-CN"/>
        </w:rPr>
        <w:t>质量保修金的扣留</w:t>
      </w:r>
      <w:r>
        <w:rPr>
          <w:color w:val="auto"/>
          <w:sz w:val="24"/>
          <w:highlight w:val="none"/>
          <w:lang w:val="zh-CN"/>
        </w:rPr>
        <w:t xml:space="preserve"> </w:t>
      </w:r>
    </w:p>
    <w:p w14:paraId="1D072C42">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质量保修金的扣留采取以下第</w:t>
      </w:r>
      <w:r>
        <w:rPr>
          <w:rFonts w:hAnsi="宋体"/>
          <w:b/>
          <w:bCs/>
          <w:color w:val="auto"/>
          <w:sz w:val="24"/>
          <w:highlight w:val="none"/>
          <w:u w:val="single"/>
          <w:lang w:val="zh-CN"/>
        </w:rPr>
        <w:t>（</w:t>
      </w:r>
      <w:r>
        <w:rPr>
          <w:b/>
          <w:bCs/>
          <w:color w:val="auto"/>
          <w:sz w:val="24"/>
          <w:highlight w:val="none"/>
          <w:u w:val="single"/>
          <w:lang w:val="zh-CN"/>
        </w:rPr>
        <w:t>2</w:t>
      </w:r>
      <w:r>
        <w:rPr>
          <w:rFonts w:hAnsi="宋体"/>
          <w:b/>
          <w:bCs/>
          <w:color w:val="auto"/>
          <w:sz w:val="24"/>
          <w:highlight w:val="none"/>
          <w:u w:val="single"/>
          <w:lang w:val="zh-CN"/>
        </w:rPr>
        <w:t>）</w:t>
      </w:r>
      <w:r>
        <w:rPr>
          <w:color w:val="auto"/>
          <w:sz w:val="24"/>
          <w:highlight w:val="none"/>
          <w:u w:val="single"/>
          <w:lang w:val="zh-CN"/>
        </w:rPr>
        <w:t xml:space="preserve"> </w:t>
      </w:r>
      <w:r>
        <w:rPr>
          <w:rFonts w:hAnsi="宋体"/>
          <w:color w:val="auto"/>
          <w:sz w:val="24"/>
          <w:highlight w:val="none"/>
          <w:lang w:val="zh-CN"/>
        </w:rPr>
        <w:t>种方式：</w:t>
      </w:r>
    </w:p>
    <w:p w14:paraId="2AB3D4BA">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1</w:t>
      </w:r>
      <w:r>
        <w:rPr>
          <w:rFonts w:hAnsi="宋体"/>
          <w:color w:val="auto"/>
          <w:sz w:val="24"/>
          <w:highlight w:val="none"/>
          <w:lang w:val="zh-CN"/>
        </w:rPr>
        <w:t>）在支付工程进度款时逐次扣留，在此情形下，质量保修金的计算基数不包括预付款的支付、扣回以及价格调整的金额；</w:t>
      </w:r>
    </w:p>
    <w:p w14:paraId="1686A05E">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2</w:t>
      </w:r>
      <w:r>
        <w:rPr>
          <w:rFonts w:hAnsi="宋体"/>
          <w:color w:val="auto"/>
          <w:sz w:val="24"/>
          <w:highlight w:val="none"/>
          <w:lang w:val="zh-CN"/>
        </w:rPr>
        <w:t>）工程竣工结算时一次性扣留质量保修金；</w:t>
      </w:r>
    </w:p>
    <w:p w14:paraId="066D9F15">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3</w:t>
      </w:r>
      <w:r>
        <w:rPr>
          <w:rFonts w:hAnsi="宋体"/>
          <w:color w:val="auto"/>
          <w:sz w:val="24"/>
          <w:highlight w:val="none"/>
          <w:lang w:val="zh-CN"/>
        </w:rPr>
        <w:t>）其他扣留方式</w:t>
      </w:r>
      <w:r>
        <w:rPr>
          <w:color w:val="auto"/>
          <w:sz w:val="24"/>
          <w:highlight w:val="none"/>
          <w:lang w:val="zh-CN"/>
        </w:rPr>
        <w:t>:</w:t>
      </w:r>
      <w:r>
        <w:rPr>
          <w:color w:val="auto"/>
          <w:sz w:val="24"/>
          <w:highlight w:val="none"/>
          <w:u w:val="single"/>
          <w:lang w:val="zh-CN"/>
        </w:rPr>
        <w:t xml:space="preserve">   </w:t>
      </w:r>
      <w:r>
        <w:rPr>
          <w:b/>
          <w:bCs/>
          <w:color w:val="auto"/>
          <w:sz w:val="24"/>
          <w:highlight w:val="none"/>
          <w:u w:val="single"/>
        </w:rPr>
        <w:t xml:space="preserve"> /   </w:t>
      </w:r>
      <w:r>
        <w:rPr>
          <w:color w:val="auto"/>
          <w:sz w:val="24"/>
          <w:highlight w:val="none"/>
          <w:u w:val="single"/>
          <w:lang w:val="zh-CN"/>
        </w:rPr>
        <w:t xml:space="preserve"> </w:t>
      </w:r>
      <w:r>
        <w:rPr>
          <w:rFonts w:hAnsi="宋体"/>
          <w:color w:val="auto"/>
          <w:sz w:val="24"/>
          <w:highlight w:val="none"/>
          <w:lang w:val="zh-CN"/>
        </w:rPr>
        <w:t>。</w:t>
      </w:r>
    </w:p>
    <w:p w14:paraId="55379370">
      <w:pPr>
        <w:autoSpaceDE w:val="0"/>
        <w:autoSpaceDN w:val="0"/>
        <w:adjustRightInd w:val="0"/>
        <w:spacing w:line="420" w:lineRule="exact"/>
        <w:ind w:firstLine="480"/>
        <w:rPr>
          <w:color w:val="auto"/>
          <w:sz w:val="24"/>
          <w:highlight w:val="none"/>
          <w:lang w:val="zh-CN"/>
        </w:rPr>
      </w:pPr>
      <w:r>
        <w:rPr>
          <w:color w:val="auto"/>
          <w:sz w:val="24"/>
          <w:highlight w:val="none"/>
          <w:lang w:val="zh-CN"/>
        </w:rPr>
        <w:t>15.4</w:t>
      </w:r>
      <w:r>
        <w:rPr>
          <w:rFonts w:hAnsi="宋体"/>
          <w:color w:val="auto"/>
          <w:sz w:val="24"/>
          <w:highlight w:val="none"/>
          <w:lang w:val="zh-CN"/>
        </w:rPr>
        <w:t>保修</w:t>
      </w:r>
    </w:p>
    <w:p w14:paraId="1C8F27A9">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15.4.1 </w:t>
      </w:r>
      <w:r>
        <w:rPr>
          <w:rFonts w:hAnsi="宋体"/>
          <w:color w:val="auto"/>
          <w:sz w:val="24"/>
          <w:highlight w:val="none"/>
          <w:lang w:val="zh-CN"/>
        </w:rPr>
        <w:t>保修责任</w:t>
      </w:r>
    </w:p>
    <w:p w14:paraId="466A2068">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工程保修期为：</w:t>
      </w:r>
      <w:r>
        <w:rPr>
          <w:color w:val="auto"/>
          <w:sz w:val="24"/>
          <w:highlight w:val="none"/>
          <w:u w:val="single"/>
          <w:lang w:val="zh-CN"/>
        </w:rPr>
        <w:t xml:space="preserve">  </w:t>
      </w:r>
      <w:r>
        <w:rPr>
          <w:b/>
          <w:bCs/>
          <w:color w:val="auto"/>
          <w:sz w:val="24"/>
          <w:highlight w:val="none"/>
          <w:u w:val="single"/>
        </w:rPr>
        <w:t xml:space="preserve"> </w:t>
      </w:r>
      <w:r>
        <w:rPr>
          <w:rFonts w:hAnsi="宋体"/>
          <w:b/>
          <w:bCs/>
          <w:color w:val="auto"/>
          <w:sz w:val="24"/>
          <w:highlight w:val="none"/>
          <w:u w:val="single"/>
          <w:lang w:val="zh-CN"/>
        </w:rPr>
        <w:t>见工程质量保修书</w:t>
      </w:r>
      <w:r>
        <w:rPr>
          <w:color w:val="auto"/>
          <w:sz w:val="24"/>
          <w:highlight w:val="none"/>
          <w:u w:val="single"/>
          <w:lang w:val="zh-CN"/>
        </w:rPr>
        <w:t xml:space="preserve">  </w:t>
      </w:r>
      <w:r>
        <w:rPr>
          <w:rFonts w:hAnsi="宋体"/>
          <w:color w:val="auto"/>
          <w:sz w:val="24"/>
          <w:highlight w:val="none"/>
          <w:lang w:val="zh-CN"/>
        </w:rPr>
        <w:t>。</w:t>
      </w:r>
    </w:p>
    <w:p w14:paraId="610054D7">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15.4.3 </w:t>
      </w:r>
      <w:r>
        <w:rPr>
          <w:rFonts w:hAnsi="宋体"/>
          <w:color w:val="auto"/>
          <w:sz w:val="24"/>
          <w:highlight w:val="none"/>
          <w:lang w:val="zh-CN"/>
        </w:rPr>
        <w:t>修复通知</w:t>
      </w:r>
    </w:p>
    <w:p w14:paraId="74C4C2B4">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承包人收到保修通知并到达工程现场的合理时间：</w:t>
      </w:r>
      <w:r>
        <w:rPr>
          <w:color w:val="auto"/>
          <w:sz w:val="24"/>
          <w:highlight w:val="none"/>
          <w:u w:val="single"/>
          <w:lang w:val="zh-CN"/>
        </w:rPr>
        <w:t xml:space="preserve"> </w:t>
      </w:r>
      <w:r>
        <w:rPr>
          <w:b/>
          <w:bCs/>
          <w:color w:val="auto"/>
          <w:sz w:val="24"/>
          <w:highlight w:val="none"/>
          <w:u w:val="single"/>
        </w:rPr>
        <w:t xml:space="preserve"> </w:t>
      </w:r>
      <w:r>
        <w:rPr>
          <w:rFonts w:hAnsi="宋体"/>
          <w:b/>
          <w:bCs/>
          <w:color w:val="auto"/>
          <w:sz w:val="24"/>
          <w:highlight w:val="none"/>
          <w:u w:val="single"/>
          <w:lang w:val="zh-CN"/>
        </w:rPr>
        <w:t>收到通知后</w:t>
      </w:r>
      <w:r>
        <w:rPr>
          <w:b/>
          <w:bCs/>
          <w:color w:val="auto"/>
          <w:sz w:val="24"/>
          <w:highlight w:val="none"/>
          <w:u w:val="single"/>
        </w:rPr>
        <w:t>24</w:t>
      </w:r>
      <w:r>
        <w:rPr>
          <w:rFonts w:hAnsi="宋体"/>
          <w:b/>
          <w:bCs/>
          <w:color w:val="auto"/>
          <w:sz w:val="24"/>
          <w:highlight w:val="none"/>
          <w:u w:val="single"/>
          <w:lang w:val="zh-CN"/>
        </w:rPr>
        <w:t>小时内</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44EAF870">
      <w:pPr>
        <w:keepNext/>
        <w:keepLines/>
        <w:autoSpaceDE w:val="0"/>
        <w:autoSpaceDN w:val="0"/>
        <w:adjustRightInd w:val="0"/>
        <w:spacing w:line="420" w:lineRule="exact"/>
        <w:rPr>
          <w:color w:val="auto"/>
          <w:sz w:val="24"/>
          <w:highlight w:val="none"/>
          <w:lang w:val="zh-CN"/>
        </w:rPr>
      </w:pPr>
      <w:r>
        <w:rPr>
          <w:color w:val="auto"/>
          <w:sz w:val="24"/>
          <w:highlight w:val="none"/>
          <w:lang w:val="zh-CN"/>
        </w:rPr>
        <w:t xml:space="preserve">16. </w:t>
      </w:r>
      <w:r>
        <w:rPr>
          <w:rFonts w:hAnsi="宋体"/>
          <w:color w:val="auto"/>
          <w:sz w:val="24"/>
          <w:highlight w:val="none"/>
          <w:lang w:val="zh-CN"/>
        </w:rPr>
        <w:t>违约</w:t>
      </w:r>
    </w:p>
    <w:p w14:paraId="7A0BBB08">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16.1 </w:t>
      </w:r>
      <w:r>
        <w:rPr>
          <w:rFonts w:hAnsi="宋体"/>
          <w:color w:val="auto"/>
          <w:sz w:val="24"/>
          <w:highlight w:val="none"/>
          <w:lang w:val="zh-CN"/>
        </w:rPr>
        <w:t>发包人违约</w:t>
      </w:r>
    </w:p>
    <w:p w14:paraId="32A8F55E">
      <w:pPr>
        <w:autoSpaceDE w:val="0"/>
        <w:autoSpaceDN w:val="0"/>
        <w:adjustRightInd w:val="0"/>
        <w:spacing w:line="420" w:lineRule="exact"/>
        <w:ind w:firstLine="480"/>
        <w:rPr>
          <w:color w:val="auto"/>
          <w:sz w:val="24"/>
          <w:highlight w:val="none"/>
          <w:lang w:val="zh-CN"/>
        </w:rPr>
      </w:pPr>
      <w:r>
        <w:rPr>
          <w:color w:val="auto"/>
          <w:sz w:val="24"/>
          <w:highlight w:val="none"/>
          <w:lang w:val="zh-CN"/>
        </w:rPr>
        <w:t>16.1.1</w:t>
      </w:r>
      <w:r>
        <w:rPr>
          <w:rFonts w:hAnsi="宋体"/>
          <w:color w:val="auto"/>
          <w:sz w:val="24"/>
          <w:highlight w:val="none"/>
          <w:lang w:val="zh-CN"/>
        </w:rPr>
        <w:t>发包人违约的情形</w:t>
      </w:r>
    </w:p>
    <w:p w14:paraId="4A3DCF72">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发包人违约责任的承担方式和计算方法：</w:t>
      </w:r>
    </w:p>
    <w:p w14:paraId="7BC1A252">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w:t>
      </w:r>
      <w:r>
        <w:rPr>
          <w:color w:val="auto"/>
          <w:sz w:val="24"/>
          <w:highlight w:val="none"/>
          <w:lang w:val="zh-CN"/>
        </w:rPr>
        <w:t>1</w:t>
      </w:r>
      <w:r>
        <w:rPr>
          <w:rFonts w:hAnsi="宋体"/>
          <w:color w:val="auto"/>
          <w:sz w:val="24"/>
          <w:highlight w:val="none"/>
          <w:lang w:val="zh-CN"/>
        </w:rPr>
        <w:t>）因发包人原因未能在计划开工日期前</w:t>
      </w:r>
      <w:r>
        <w:rPr>
          <w:color w:val="auto"/>
          <w:sz w:val="24"/>
          <w:highlight w:val="none"/>
          <w:lang w:val="zh-CN"/>
        </w:rPr>
        <w:t>7</w:t>
      </w:r>
      <w:r>
        <w:rPr>
          <w:rFonts w:hAnsi="宋体"/>
          <w:color w:val="auto"/>
          <w:sz w:val="24"/>
          <w:highlight w:val="none"/>
          <w:lang w:val="zh-CN"/>
        </w:rPr>
        <w:t>天内下达开工通知的违约责任：</w:t>
      </w:r>
      <w:r>
        <w:rPr>
          <w:color w:val="auto"/>
          <w:sz w:val="24"/>
          <w:highlight w:val="none"/>
          <w:u w:val="single"/>
          <w:lang w:val="zh-CN"/>
        </w:rPr>
        <w:t xml:space="preserve"> </w:t>
      </w:r>
      <w:r>
        <w:rPr>
          <w:rFonts w:hAnsi="宋体"/>
          <w:b/>
          <w:bCs/>
          <w:color w:val="auto"/>
          <w:sz w:val="24"/>
          <w:highlight w:val="none"/>
          <w:u w:val="single"/>
          <w:lang w:val="zh-CN"/>
        </w:rPr>
        <w:t>双方另行协商</w:t>
      </w:r>
      <w:r>
        <w:rPr>
          <w:b/>
          <w:bCs/>
          <w:color w:val="auto"/>
          <w:sz w:val="24"/>
          <w:highlight w:val="none"/>
          <w:u w:val="single"/>
        </w:rPr>
        <w:t xml:space="preserve"> </w:t>
      </w:r>
      <w:r>
        <w:rPr>
          <w:rFonts w:hAnsi="宋体"/>
          <w:color w:val="auto"/>
          <w:sz w:val="24"/>
          <w:highlight w:val="none"/>
          <w:lang w:val="zh-CN"/>
        </w:rPr>
        <w:t>。</w:t>
      </w:r>
    </w:p>
    <w:p w14:paraId="2DD4B4DF">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2</w:t>
      </w:r>
      <w:r>
        <w:rPr>
          <w:rFonts w:hAnsi="宋体"/>
          <w:color w:val="auto"/>
          <w:sz w:val="24"/>
          <w:highlight w:val="none"/>
          <w:lang w:val="zh-CN"/>
        </w:rPr>
        <w:t>）因发包人原因未能按合同约定支付合同价款的违约责任：</w:t>
      </w:r>
      <w:r>
        <w:rPr>
          <w:color w:val="auto"/>
          <w:sz w:val="24"/>
          <w:highlight w:val="none"/>
          <w:u w:val="single"/>
          <w:lang w:val="zh-CN"/>
        </w:rPr>
        <w:t xml:space="preserve"> </w:t>
      </w:r>
      <w:r>
        <w:rPr>
          <w:rFonts w:hAnsi="宋体"/>
          <w:b/>
          <w:bCs/>
          <w:color w:val="auto"/>
          <w:sz w:val="24"/>
          <w:highlight w:val="none"/>
          <w:u w:val="single"/>
          <w:lang w:val="zh-CN"/>
        </w:rPr>
        <w:t>双方另行协商</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56274FF9">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3</w:t>
      </w:r>
      <w:r>
        <w:rPr>
          <w:rFonts w:hAnsi="宋体"/>
          <w:color w:val="auto"/>
          <w:sz w:val="24"/>
          <w:highlight w:val="none"/>
          <w:lang w:val="zh-CN"/>
        </w:rPr>
        <w:t>）发包人违反第</w:t>
      </w:r>
      <w:r>
        <w:rPr>
          <w:color w:val="auto"/>
          <w:sz w:val="24"/>
          <w:highlight w:val="none"/>
          <w:lang w:val="zh-CN"/>
        </w:rPr>
        <w:t>10.1</w:t>
      </w:r>
      <w:r>
        <w:rPr>
          <w:rFonts w:hAnsi="宋体"/>
          <w:color w:val="auto"/>
          <w:sz w:val="24"/>
          <w:highlight w:val="none"/>
          <w:lang w:val="zh-CN"/>
        </w:rPr>
        <w:t>款〔变更的范围〕第（</w:t>
      </w:r>
      <w:r>
        <w:rPr>
          <w:color w:val="auto"/>
          <w:sz w:val="24"/>
          <w:highlight w:val="none"/>
          <w:lang w:val="zh-CN"/>
        </w:rPr>
        <w:t>2</w:t>
      </w:r>
      <w:r>
        <w:rPr>
          <w:rFonts w:hAnsi="宋体"/>
          <w:color w:val="auto"/>
          <w:sz w:val="24"/>
          <w:highlight w:val="none"/>
          <w:lang w:val="zh-CN"/>
        </w:rPr>
        <w:t>）项约定，自行实施被取消的工作或转由他人实施的违约责任：</w:t>
      </w:r>
      <w:r>
        <w:rPr>
          <w:color w:val="auto"/>
          <w:sz w:val="24"/>
          <w:highlight w:val="none"/>
          <w:u w:val="single"/>
          <w:lang w:val="zh-CN"/>
        </w:rPr>
        <w:t xml:space="preserve"> </w:t>
      </w:r>
      <w:r>
        <w:rPr>
          <w:b/>
          <w:bCs/>
          <w:color w:val="auto"/>
          <w:sz w:val="24"/>
          <w:highlight w:val="none"/>
          <w:u w:val="single"/>
          <w:lang w:val="zh-CN"/>
        </w:rPr>
        <w:t xml:space="preserve"> </w:t>
      </w:r>
      <w:r>
        <w:rPr>
          <w:rFonts w:hAnsi="宋体"/>
          <w:b/>
          <w:bCs/>
          <w:color w:val="auto"/>
          <w:sz w:val="24"/>
          <w:highlight w:val="none"/>
          <w:u w:val="single"/>
          <w:lang w:val="zh-CN"/>
        </w:rPr>
        <w:t>双方另行协商</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32AA15AD">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4</w:t>
      </w:r>
      <w:r>
        <w:rPr>
          <w:rFonts w:hAnsi="宋体"/>
          <w:color w:val="auto"/>
          <w:sz w:val="24"/>
          <w:highlight w:val="none"/>
          <w:lang w:val="zh-CN"/>
        </w:rPr>
        <w:t>）发包人提供的材料、工程设备的规格、数量或质量不符合合同约定，或因发包人原因导致交货日期延误或交货地点变更等情况的违约责任：</w:t>
      </w:r>
      <w:r>
        <w:rPr>
          <w:color w:val="auto"/>
          <w:sz w:val="24"/>
          <w:highlight w:val="none"/>
          <w:u w:val="single"/>
          <w:lang w:val="zh-CN"/>
        </w:rPr>
        <w:t xml:space="preserve"> </w:t>
      </w:r>
      <w:r>
        <w:rPr>
          <w:b/>
          <w:bCs/>
          <w:color w:val="auto"/>
          <w:sz w:val="24"/>
          <w:highlight w:val="none"/>
          <w:u w:val="single"/>
          <w:lang w:val="zh-CN"/>
        </w:rPr>
        <w:t xml:space="preserve"> </w:t>
      </w:r>
      <w:r>
        <w:rPr>
          <w:rFonts w:hAnsi="宋体"/>
          <w:b/>
          <w:bCs/>
          <w:color w:val="auto"/>
          <w:sz w:val="24"/>
          <w:highlight w:val="none"/>
          <w:u w:val="single"/>
          <w:lang w:val="zh-CN"/>
        </w:rPr>
        <w:t>双方另行协商</w:t>
      </w:r>
      <w:r>
        <w:rPr>
          <w:color w:val="auto"/>
          <w:sz w:val="24"/>
          <w:highlight w:val="none"/>
          <w:u w:val="single"/>
          <w:lang w:val="zh-CN"/>
        </w:rPr>
        <w:t xml:space="preserve"> </w:t>
      </w:r>
      <w:r>
        <w:rPr>
          <w:rFonts w:hAnsi="宋体"/>
          <w:color w:val="auto"/>
          <w:sz w:val="24"/>
          <w:highlight w:val="none"/>
          <w:lang w:val="zh-CN"/>
        </w:rPr>
        <w:t>。</w:t>
      </w:r>
    </w:p>
    <w:p w14:paraId="23B33513">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5</w:t>
      </w:r>
      <w:r>
        <w:rPr>
          <w:rFonts w:hAnsi="宋体"/>
          <w:color w:val="auto"/>
          <w:sz w:val="24"/>
          <w:highlight w:val="none"/>
          <w:lang w:val="zh-CN"/>
        </w:rPr>
        <w:t>）因发包人违反合同约定造成暂停施工的违约责任：</w:t>
      </w:r>
      <w:r>
        <w:rPr>
          <w:color w:val="auto"/>
          <w:sz w:val="24"/>
          <w:highlight w:val="none"/>
          <w:u w:val="single"/>
          <w:lang w:val="zh-CN"/>
        </w:rPr>
        <w:t xml:space="preserve"> </w:t>
      </w:r>
      <w:r>
        <w:rPr>
          <w:b/>
          <w:bCs/>
          <w:color w:val="auto"/>
          <w:sz w:val="24"/>
          <w:highlight w:val="none"/>
          <w:u w:val="single"/>
          <w:lang w:val="zh-CN"/>
        </w:rPr>
        <w:t xml:space="preserve"> </w:t>
      </w:r>
      <w:r>
        <w:rPr>
          <w:rFonts w:hAnsi="宋体"/>
          <w:b/>
          <w:bCs/>
          <w:color w:val="auto"/>
          <w:sz w:val="24"/>
          <w:highlight w:val="none"/>
          <w:u w:val="single"/>
          <w:lang w:val="zh-CN"/>
        </w:rPr>
        <w:t>双方另行协商</w:t>
      </w:r>
      <w:r>
        <w:rPr>
          <w:color w:val="auto"/>
          <w:sz w:val="24"/>
          <w:highlight w:val="none"/>
          <w:u w:val="single"/>
          <w:lang w:val="zh-CN"/>
        </w:rPr>
        <w:t xml:space="preserve">  </w:t>
      </w:r>
      <w:r>
        <w:rPr>
          <w:rFonts w:hAnsi="宋体"/>
          <w:color w:val="auto"/>
          <w:sz w:val="24"/>
          <w:highlight w:val="none"/>
          <w:lang w:val="zh-CN"/>
        </w:rPr>
        <w:t>。</w:t>
      </w:r>
    </w:p>
    <w:p w14:paraId="6627BEC9">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6</w:t>
      </w:r>
      <w:r>
        <w:rPr>
          <w:rFonts w:hAnsi="宋体"/>
          <w:color w:val="auto"/>
          <w:sz w:val="24"/>
          <w:highlight w:val="none"/>
          <w:lang w:val="zh-CN"/>
        </w:rPr>
        <w:t>）发包人无正当理由没有在约定期限内发出复工指示，导致承包人无法复工的违约责任：</w:t>
      </w:r>
      <w:r>
        <w:rPr>
          <w:color w:val="auto"/>
          <w:sz w:val="24"/>
          <w:highlight w:val="none"/>
          <w:u w:val="single"/>
          <w:lang w:val="zh-CN"/>
        </w:rPr>
        <w:t xml:space="preserve">  </w:t>
      </w:r>
      <w:r>
        <w:rPr>
          <w:b/>
          <w:bCs/>
          <w:color w:val="auto"/>
          <w:sz w:val="24"/>
          <w:highlight w:val="none"/>
          <w:u w:val="single"/>
        </w:rPr>
        <w:t xml:space="preserve"> </w:t>
      </w:r>
      <w:r>
        <w:rPr>
          <w:rFonts w:hAnsi="宋体"/>
          <w:b/>
          <w:bCs/>
          <w:color w:val="auto"/>
          <w:sz w:val="24"/>
          <w:highlight w:val="none"/>
          <w:u w:val="single"/>
          <w:lang w:val="zh-CN"/>
        </w:rPr>
        <w:t>双方另行协商</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7E8A7B38">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7</w:t>
      </w:r>
      <w:r>
        <w:rPr>
          <w:rFonts w:hAnsi="宋体"/>
          <w:color w:val="auto"/>
          <w:sz w:val="24"/>
          <w:highlight w:val="none"/>
          <w:lang w:val="zh-CN"/>
        </w:rPr>
        <w:t>）其他：</w:t>
      </w:r>
      <w:r>
        <w:rPr>
          <w:color w:val="auto"/>
          <w:sz w:val="24"/>
          <w:highlight w:val="none"/>
          <w:u w:val="single"/>
          <w:lang w:val="zh-CN"/>
        </w:rPr>
        <w:t xml:space="preserve">   </w:t>
      </w:r>
      <w:r>
        <w:rPr>
          <w:b/>
          <w:bCs/>
          <w:color w:val="auto"/>
          <w:sz w:val="24"/>
          <w:highlight w:val="none"/>
          <w:u w:val="single"/>
        </w:rPr>
        <w:t xml:space="preserve">  /     </w:t>
      </w:r>
      <w:r>
        <w:rPr>
          <w:color w:val="auto"/>
          <w:sz w:val="24"/>
          <w:highlight w:val="none"/>
          <w:u w:val="single"/>
          <w:lang w:val="zh-CN"/>
        </w:rPr>
        <w:t xml:space="preserve">        </w:t>
      </w:r>
      <w:r>
        <w:rPr>
          <w:rFonts w:hAnsi="宋体"/>
          <w:color w:val="auto"/>
          <w:sz w:val="24"/>
          <w:highlight w:val="none"/>
          <w:lang w:val="zh-CN"/>
        </w:rPr>
        <w:t>。</w:t>
      </w:r>
    </w:p>
    <w:p w14:paraId="5859CF90">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16.1.3 </w:t>
      </w:r>
      <w:r>
        <w:rPr>
          <w:rFonts w:hAnsi="宋体"/>
          <w:color w:val="auto"/>
          <w:sz w:val="24"/>
          <w:highlight w:val="none"/>
          <w:lang w:val="zh-CN"/>
        </w:rPr>
        <w:t>因发包人违约解除合同</w:t>
      </w:r>
    </w:p>
    <w:p w14:paraId="7A1144F6">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承包人按</w:t>
      </w:r>
      <w:r>
        <w:rPr>
          <w:color w:val="auto"/>
          <w:sz w:val="24"/>
          <w:highlight w:val="none"/>
          <w:lang w:val="zh-CN"/>
        </w:rPr>
        <w:t>16.1.1</w:t>
      </w:r>
      <w:r>
        <w:rPr>
          <w:rFonts w:hAnsi="宋体"/>
          <w:color w:val="auto"/>
          <w:sz w:val="24"/>
          <w:highlight w:val="none"/>
          <w:lang w:val="zh-CN"/>
        </w:rPr>
        <w:t>项〔发包人违约的情形〕约定暂停施工满</w:t>
      </w:r>
      <w:r>
        <w:rPr>
          <w:b/>
          <w:bCs/>
          <w:color w:val="auto"/>
          <w:sz w:val="24"/>
          <w:highlight w:val="none"/>
          <w:u w:val="single"/>
          <w:lang w:val="zh-CN"/>
        </w:rPr>
        <w:t xml:space="preserve">  </w:t>
      </w:r>
      <w:r>
        <w:rPr>
          <w:b/>
          <w:bCs/>
          <w:color w:val="auto"/>
          <w:sz w:val="24"/>
          <w:highlight w:val="none"/>
          <w:u w:val="single"/>
        </w:rPr>
        <w:t xml:space="preserve">60  </w:t>
      </w:r>
      <w:r>
        <w:rPr>
          <w:rFonts w:hAnsi="宋体"/>
          <w:color w:val="auto"/>
          <w:sz w:val="24"/>
          <w:highlight w:val="none"/>
          <w:lang w:val="zh-CN"/>
        </w:rPr>
        <w:t>天后发包人仍不纠正其违约行为并致使合同目的不能实现的，承包人有权解除合同。</w:t>
      </w:r>
    </w:p>
    <w:p w14:paraId="6FC68CD2">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16.2 </w:t>
      </w:r>
      <w:r>
        <w:rPr>
          <w:rFonts w:hAnsi="宋体"/>
          <w:color w:val="auto"/>
          <w:sz w:val="24"/>
          <w:highlight w:val="none"/>
          <w:lang w:val="zh-CN"/>
        </w:rPr>
        <w:t>承包人违约</w:t>
      </w:r>
    </w:p>
    <w:p w14:paraId="229A6125">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16.2.1 </w:t>
      </w:r>
      <w:r>
        <w:rPr>
          <w:rFonts w:hAnsi="宋体"/>
          <w:color w:val="auto"/>
          <w:sz w:val="24"/>
          <w:highlight w:val="none"/>
          <w:lang w:val="zh-CN"/>
        </w:rPr>
        <w:t>承包人违约的情形</w:t>
      </w:r>
    </w:p>
    <w:p w14:paraId="0E2B851E">
      <w:pPr>
        <w:spacing w:line="420" w:lineRule="exact"/>
        <w:ind w:firstLine="482" w:firstLineChars="200"/>
        <w:rPr>
          <w:b/>
          <w:color w:val="auto"/>
          <w:sz w:val="24"/>
          <w:highlight w:val="none"/>
          <w:u w:val="single"/>
        </w:rPr>
      </w:pPr>
      <w:r>
        <w:rPr>
          <w:b/>
          <w:color w:val="auto"/>
          <w:sz w:val="24"/>
          <w:highlight w:val="none"/>
          <w:u w:val="single"/>
        </w:rPr>
        <w:t>1</w:t>
      </w:r>
      <w:r>
        <w:rPr>
          <w:rFonts w:hAnsi="宋体"/>
          <w:b/>
          <w:color w:val="auto"/>
          <w:sz w:val="24"/>
          <w:highlight w:val="none"/>
          <w:u w:val="single"/>
        </w:rPr>
        <w:t>、承包人在中标后或施工期间不得随意变更中标项目经理及项目部管理人员。如果出现特殊情况，确需更换的，应当经发包人同意，并提供必要的证明文件报招标投标行政监督部门备案。项目经理本人保证每月</w:t>
      </w:r>
      <w:r>
        <w:rPr>
          <w:b/>
          <w:color w:val="auto"/>
          <w:sz w:val="24"/>
          <w:highlight w:val="none"/>
          <w:u w:val="single"/>
        </w:rPr>
        <w:t>25</w:t>
      </w:r>
      <w:r>
        <w:rPr>
          <w:rFonts w:hAnsi="宋体"/>
          <w:b/>
          <w:color w:val="auto"/>
          <w:sz w:val="24"/>
          <w:highlight w:val="none"/>
          <w:u w:val="single"/>
        </w:rPr>
        <w:t>天以上出勤，且每天在工地不得少于</w:t>
      </w:r>
      <w:r>
        <w:rPr>
          <w:b/>
          <w:color w:val="auto"/>
          <w:sz w:val="24"/>
          <w:highlight w:val="none"/>
          <w:u w:val="single"/>
        </w:rPr>
        <w:t xml:space="preserve"> 8 </w:t>
      </w:r>
      <w:r>
        <w:rPr>
          <w:rFonts w:hAnsi="宋体"/>
          <w:b/>
          <w:color w:val="auto"/>
          <w:sz w:val="24"/>
          <w:highlight w:val="none"/>
          <w:u w:val="single"/>
        </w:rPr>
        <w:t>小时（施工期间），有事必须向发包人书面请假，发包人书面同意后方可离开工地。如发现项目经理违反上述规定，每发现一次罚款</w:t>
      </w:r>
      <w:r>
        <w:rPr>
          <w:b/>
          <w:color w:val="auto"/>
          <w:sz w:val="24"/>
          <w:highlight w:val="none"/>
          <w:u w:val="single"/>
        </w:rPr>
        <w:t xml:space="preserve"> 2000 </w:t>
      </w:r>
      <w:r>
        <w:rPr>
          <w:rFonts w:hAnsi="宋体"/>
          <w:b/>
          <w:color w:val="auto"/>
          <w:sz w:val="24"/>
          <w:highlight w:val="none"/>
          <w:u w:val="single"/>
        </w:rPr>
        <w:t>元。超过</w:t>
      </w:r>
      <w:r>
        <w:rPr>
          <w:b/>
          <w:color w:val="auto"/>
          <w:sz w:val="24"/>
          <w:highlight w:val="none"/>
          <w:u w:val="single"/>
        </w:rPr>
        <w:t xml:space="preserve">5 </w:t>
      </w:r>
      <w:r>
        <w:rPr>
          <w:rFonts w:hAnsi="宋体"/>
          <w:b/>
          <w:color w:val="auto"/>
          <w:sz w:val="24"/>
          <w:highlight w:val="none"/>
          <w:u w:val="single"/>
        </w:rPr>
        <w:t>次，发包人有权解除合同，要求承包人退场，并追究由此给发包人带来的一切损失。</w:t>
      </w:r>
    </w:p>
    <w:p w14:paraId="55489118">
      <w:pPr>
        <w:spacing w:line="420" w:lineRule="exact"/>
        <w:ind w:firstLine="482" w:firstLineChars="200"/>
        <w:rPr>
          <w:b/>
          <w:color w:val="auto"/>
          <w:sz w:val="24"/>
          <w:highlight w:val="none"/>
          <w:u w:val="single"/>
        </w:rPr>
      </w:pPr>
      <w:r>
        <w:rPr>
          <w:b/>
          <w:color w:val="auto"/>
          <w:sz w:val="24"/>
          <w:highlight w:val="none"/>
          <w:u w:val="single"/>
        </w:rPr>
        <w:t>2</w:t>
      </w:r>
      <w:r>
        <w:rPr>
          <w:rFonts w:hAnsi="宋体"/>
          <w:b/>
          <w:color w:val="auto"/>
          <w:sz w:val="24"/>
          <w:highlight w:val="none"/>
          <w:u w:val="single"/>
        </w:rPr>
        <w:t>、承包人出现严重安全、质量事故，或在发包人规定的整改期限内达不到整改要求或明显无法按期完工的，发包人有权解除合同，没收承包人履约保证金，并要</w:t>
      </w:r>
      <w:bookmarkStart w:id="54" w:name="page44"/>
      <w:bookmarkEnd w:id="54"/>
      <w:r>
        <w:rPr>
          <w:rFonts w:hAnsi="宋体"/>
          <w:b/>
          <w:color w:val="auto"/>
          <w:sz w:val="24"/>
          <w:highlight w:val="none"/>
          <w:u w:val="single"/>
        </w:rPr>
        <w:t>求承包人退场，承包人接到退场通知后应立即无条件退场，并同意发包人按已验收合格工程量的</w:t>
      </w:r>
      <w:r>
        <w:rPr>
          <w:b/>
          <w:color w:val="auto"/>
          <w:sz w:val="24"/>
          <w:highlight w:val="none"/>
          <w:u w:val="single"/>
        </w:rPr>
        <w:t>60%</w:t>
      </w:r>
      <w:r>
        <w:rPr>
          <w:rFonts w:hAnsi="宋体"/>
          <w:b/>
          <w:color w:val="auto"/>
          <w:sz w:val="24"/>
          <w:highlight w:val="none"/>
          <w:u w:val="single"/>
        </w:rPr>
        <w:t>的工程价款结算。</w:t>
      </w:r>
    </w:p>
    <w:p w14:paraId="0B5F9445">
      <w:pPr>
        <w:spacing w:line="420" w:lineRule="exact"/>
        <w:ind w:firstLine="482" w:firstLineChars="200"/>
        <w:rPr>
          <w:b/>
          <w:color w:val="auto"/>
          <w:sz w:val="24"/>
          <w:highlight w:val="none"/>
          <w:u w:val="single"/>
        </w:rPr>
      </w:pPr>
      <w:r>
        <w:rPr>
          <w:b/>
          <w:color w:val="auto"/>
          <w:sz w:val="24"/>
          <w:highlight w:val="none"/>
          <w:u w:val="single"/>
        </w:rPr>
        <w:t>3</w:t>
      </w:r>
      <w:r>
        <w:rPr>
          <w:rFonts w:hAnsi="宋体"/>
          <w:b/>
          <w:color w:val="auto"/>
          <w:sz w:val="24"/>
          <w:highlight w:val="none"/>
          <w:u w:val="single"/>
        </w:rPr>
        <w:t>、本工程不得转包和违法分包，否则一经发现发包人有权终止合同，已完工程量不予结算。</w:t>
      </w:r>
    </w:p>
    <w:p w14:paraId="6638E863">
      <w:pPr>
        <w:spacing w:line="420" w:lineRule="exact"/>
        <w:ind w:firstLine="482" w:firstLineChars="200"/>
        <w:rPr>
          <w:b/>
          <w:color w:val="auto"/>
          <w:sz w:val="24"/>
          <w:highlight w:val="none"/>
          <w:u w:val="single"/>
        </w:rPr>
      </w:pPr>
      <w:r>
        <w:rPr>
          <w:b/>
          <w:color w:val="auto"/>
          <w:sz w:val="24"/>
          <w:highlight w:val="none"/>
          <w:u w:val="single"/>
        </w:rPr>
        <w:t xml:space="preserve">4. </w:t>
      </w:r>
      <w:r>
        <w:rPr>
          <w:rFonts w:hAnsi="宋体"/>
          <w:b/>
          <w:color w:val="auto"/>
          <w:sz w:val="24"/>
          <w:highlight w:val="none"/>
          <w:u w:val="single"/>
        </w:rPr>
        <w:t>在工程施工过程中，因承包人的原因出现质量问题、安全事故或者因其他原因受到报纸、电视等媒体的曝光或被政府有关主管部门通报批评，给本工程的社会形象带来负面影响，每次由承包人向发包人支付</w:t>
      </w:r>
      <w:r>
        <w:rPr>
          <w:rFonts w:hint="eastAsia"/>
          <w:b/>
          <w:color w:val="auto"/>
          <w:sz w:val="24"/>
          <w:highlight w:val="none"/>
          <w:u w:val="single"/>
          <w:lang w:val="en-US" w:eastAsia="zh-CN"/>
        </w:rPr>
        <w:t>2</w:t>
      </w:r>
      <w:r>
        <w:rPr>
          <w:rFonts w:hAnsi="宋体"/>
          <w:b/>
          <w:color w:val="auto"/>
          <w:sz w:val="24"/>
          <w:highlight w:val="none"/>
          <w:u w:val="single"/>
        </w:rPr>
        <w:t>万元违约金。</w:t>
      </w:r>
    </w:p>
    <w:p w14:paraId="52067302">
      <w:pPr>
        <w:spacing w:line="420" w:lineRule="exact"/>
        <w:ind w:firstLine="482" w:firstLineChars="200"/>
        <w:rPr>
          <w:b/>
          <w:color w:val="auto"/>
          <w:sz w:val="24"/>
          <w:highlight w:val="none"/>
          <w:u w:val="single"/>
        </w:rPr>
      </w:pPr>
      <w:r>
        <w:rPr>
          <w:b/>
          <w:color w:val="auto"/>
          <w:sz w:val="24"/>
          <w:highlight w:val="none"/>
          <w:u w:val="single"/>
        </w:rPr>
        <w:t>5.</w:t>
      </w:r>
      <w:r>
        <w:rPr>
          <w:rFonts w:hAnsi="宋体"/>
          <w:b/>
          <w:color w:val="auto"/>
          <w:sz w:val="24"/>
          <w:highlight w:val="none"/>
          <w:u w:val="single"/>
        </w:rPr>
        <w:t>承包人必须确保现场安全文明施工，如因乙方原因导致工地在市、区检查中被评为不合格安全文明工地的，按每起</w:t>
      </w:r>
      <w:r>
        <w:rPr>
          <w:rFonts w:hint="eastAsia"/>
          <w:b/>
          <w:color w:val="auto"/>
          <w:sz w:val="24"/>
          <w:highlight w:val="none"/>
          <w:u w:val="single"/>
          <w:lang w:val="en-US" w:eastAsia="zh-CN"/>
        </w:rPr>
        <w:t>1</w:t>
      </w:r>
      <w:r>
        <w:rPr>
          <w:rFonts w:hAnsi="宋体"/>
          <w:b/>
          <w:color w:val="auto"/>
          <w:sz w:val="24"/>
          <w:highlight w:val="none"/>
          <w:u w:val="single"/>
        </w:rPr>
        <w:t>万元违约金。</w:t>
      </w:r>
    </w:p>
    <w:p w14:paraId="75019C80">
      <w:pPr>
        <w:autoSpaceDE w:val="0"/>
        <w:autoSpaceDN w:val="0"/>
        <w:adjustRightInd w:val="0"/>
        <w:spacing w:line="420" w:lineRule="exact"/>
        <w:ind w:firstLine="482" w:firstLineChars="200"/>
        <w:rPr>
          <w:b/>
          <w:color w:val="auto"/>
          <w:sz w:val="24"/>
          <w:highlight w:val="none"/>
          <w:u w:val="single"/>
        </w:rPr>
      </w:pPr>
      <w:r>
        <w:rPr>
          <w:b/>
          <w:color w:val="auto"/>
          <w:sz w:val="24"/>
          <w:highlight w:val="none"/>
          <w:u w:val="single"/>
        </w:rPr>
        <w:t>6</w:t>
      </w:r>
      <w:r>
        <w:rPr>
          <w:rFonts w:hAnsi="宋体"/>
          <w:b/>
          <w:color w:val="auto"/>
          <w:sz w:val="24"/>
          <w:highlight w:val="none"/>
          <w:u w:val="single"/>
        </w:rPr>
        <w:t>、现场安全文明施工费需在工程施工过程中经监理单位、建设单位等单位现场共同考评，否则在结算时在其总价中扣除。</w:t>
      </w:r>
    </w:p>
    <w:p w14:paraId="66EE49D9">
      <w:pPr>
        <w:autoSpaceDE w:val="0"/>
        <w:autoSpaceDN w:val="0"/>
        <w:adjustRightInd w:val="0"/>
        <w:spacing w:line="420" w:lineRule="exact"/>
        <w:ind w:firstLine="482" w:firstLineChars="200"/>
        <w:rPr>
          <w:b/>
          <w:color w:val="auto"/>
          <w:sz w:val="24"/>
          <w:highlight w:val="none"/>
          <w:u w:val="single"/>
        </w:rPr>
      </w:pPr>
      <w:r>
        <w:rPr>
          <w:b/>
          <w:color w:val="auto"/>
          <w:sz w:val="24"/>
          <w:highlight w:val="none"/>
          <w:u w:val="single"/>
        </w:rPr>
        <w:t>7</w:t>
      </w:r>
      <w:r>
        <w:rPr>
          <w:rFonts w:hAnsi="宋体"/>
          <w:b/>
          <w:color w:val="auto"/>
          <w:sz w:val="24"/>
          <w:highlight w:val="none"/>
          <w:u w:val="single"/>
        </w:rPr>
        <w:t>、安全文明施工保证金：合同价款的</w:t>
      </w:r>
      <w:r>
        <w:rPr>
          <w:b/>
          <w:color w:val="auto"/>
          <w:sz w:val="24"/>
          <w:highlight w:val="none"/>
          <w:u w:val="single"/>
        </w:rPr>
        <w:t>2%</w:t>
      </w:r>
      <w:r>
        <w:rPr>
          <w:rFonts w:hAnsi="宋体"/>
          <w:b/>
          <w:color w:val="auto"/>
          <w:sz w:val="24"/>
          <w:highlight w:val="none"/>
          <w:u w:val="single"/>
        </w:rPr>
        <w:t>，承包人应严格按工程建设安全生产的有关管理规定，采取安全措施组织施工。若安全措施不到位，经发包人、监理多次提出、拒不整改到位的，给予人民币</w:t>
      </w:r>
      <w:r>
        <w:rPr>
          <w:b/>
          <w:color w:val="auto"/>
          <w:sz w:val="24"/>
          <w:highlight w:val="none"/>
          <w:u w:val="single"/>
        </w:rPr>
        <w:t>1</w:t>
      </w:r>
      <w:r>
        <w:rPr>
          <w:rFonts w:hAnsi="宋体"/>
          <w:b/>
          <w:color w:val="auto"/>
          <w:sz w:val="24"/>
          <w:highlight w:val="none"/>
          <w:u w:val="single"/>
        </w:rPr>
        <w:t>万元处罚。若发生安全事故，一切责任由承包人承担，并视情况扣除或没收安全文明保证金。</w:t>
      </w:r>
    </w:p>
    <w:p w14:paraId="00611B29">
      <w:pPr>
        <w:autoSpaceDE w:val="0"/>
        <w:autoSpaceDN w:val="0"/>
        <w:adjustRightInd w:val="0"/>
        <w:spacing w:line="420" w:lineRule="exact"/>
        <w:ind w:firstLine="482" w:firstLineChars="200"/>
        <w:rPr>
          <w:b/>
          <w:color w:val="auto"/>
          <w:sz w:val="24"/>
          <w:highlight w:val="none"/>
          <w:u w:val="single"/>
        </w:rPr>
      </w:pPr>
      <w:r>
        <w:rPr>
          <w:b/>
          <w:color w:val="auto"/>
          <w:sz w:val="24"/>
          <w:highlight w:val="none"/>
          <w:u w:val="single"/>
        </w:rPr>
        <w:t>8</w:t>
      </w:r>
      <w:r>
        <w:rPr>
          <w:rFonts w:hAnsi="宋体"/>
          <w:b/>
          <w:color w:val="auto"/>
          <w:sz w:val="24"/>
          <w:highlight w:val="none"/>
          <w:u w:val="single"/>
        </w:rPr>
        <w:t>、项目经理等管理人员到位保证金：合同价款的</w:t>
      </w:r>
      <w:r>
        <w:rPr>
          <w:b/>
          <w:color w:val="auto"/>
          <w:sz w:val="24"/>
          <w:highlight w:val="none"/>
          <w:u w:val="single"/>
        </w:rPr>
        <w:t>1%</w:t>
      </w:r>
      <w:r>
        <w:rPr>
          <w:rFonts w:hAnsi="宋体"/>
          <w:b/>
          <w:color w:val="auto"/>
          <w:sz w:val="24"/>
          <w:highlight w:val="none"/>
          <w:u w:val="single"/>
        </w:rPr>
        <w:t>，施工管理人员与投标时承诺的人员始终一致（不能胜任和发包人要求调换的除外），项目经理等管理人员每月不少于</w:t>
      </w:r>
      <w:r>
        <w:rPr>
          <w:b/>
          <w:color w:val="auto"/>
          <w:sz w:val="24"/>
          <w:highlight w:val="none"/>
          <w:u w:val="single"/>
        </w:rPr>
        <w:t>25</w:t>
      </w:r>
      <w:r>
        <w:rPr>
          <w:rFonts w:hAnsi="宋体"/>
          <w:b/>
          <w:color w:val="auto"/>
          <w:sz w:val="24"/>
          <w:highlight w:val="none"/>
          <w:u w:val="single"/>
        </w:rPr>
        <w:t>天出勤，未经发包人同意承包人不得随意更换项目经理等管理人员，项目经理等管理人员离开施工现场必须向发包人请假，如有违约发包人可示具体情况处予违约处罚。</w:t>
      </w:r>
    </w:p>
    <w:p w14:paraId="4AEA4A00">
      <w:pPr>
        <w:autoSpaceDE w:val="0"/>
        <w:autoSpaceDN w:val="0"/>
        <w:adjustRightInd w:val="0"/>
        <w:spacing w:line="420" w:lineRule="exact"/>
        <w:ind w:firstLine="482" w:firstLineChars="200"/>
        <w:rPr>
          <w:b/>
          <w:color w:val="auto"/>
          <w:sz w:val="24"/>
          <w:highlight w:val="none"/>
          <w:u w:val="single"/>
        </w:rPr>
      </w:pPr>
      <w:r>
        <w:rPr>
          <w:b/>
          <w:color w:val="auto"/>
          <w:sz w:val="24"/>
          <w:highlight w:val="none"/>
          <w:u w:val="single"/>
        </w:rPr>
        <w:t>9</w:t>
      </w:r>
      <w:r>
        <w:rPr>
          <w:rFonts w:hAnsi="宋体"/>
          <w:b/>
          <w:color w:val="auto"/>
          <w:sz w:val="24"/>
          <w:highlight w:val="none"/>
          <w:u w:val="single"/>
        </w:rPr>
        <w:t>、资料保证金：合同价款的</w:t>
      </w:r>
      <w:r>
        <w:rPr>
          <w:b/>
          <w:color w:val="auto"/>
          <w:sz w:val="24"/>
          <w:highlight w:val="none"/>
          <w:u w:val="single"/>
        </w:rPr>
        <w:t>1%</w:t>
      </w:r>
      <w:r>
        <w:rPr>
          <w:rFonts w:hAnsi="宋体"/>
          <w:b/>
          <w:color w:val="auto"/>
          <w:sz w:val="24"/>
          <w:highlight w:val="none"/>
          <w:u w:val="single"/>
        </w:rPr>
        <w:t>，施工过程中的所有资料必须及时收集、整理、汇总，在竣工结算时提供肆套符合归档要求的竣工档案资料及结算资料，如资料不能满足规档要求，没收资料保证金。</w:t>
      </w:r>
    </w:p>
    <w:p w14:paraId="4F9C692B">
      <w:pPr>
        <w:autoSpaceDE w:val="0"/>
        <w:autoSpaceDN w:val="0"/>
        <w:adjustRightInd w:val="0"/>
        <w:spacing w:line="420" w:lineRule="exact"/>
        <w:ind w:firstLine="482" w:firstLineChars="200"/>
        <w:rPr>
          <w:b/>
          <w:color w:val="auto"/>
          <w:sz w:val="24"/>
          <w:highlight w:val="none"/>
          <w:u w:val="single"/>
          <w:lang w:val="zh-CN"/>
        </w:rPr>
      </w:pPr>
      <w:r>
        <w:rPr>
          <w:b/>
          <w:color w:val="auto"/>
          <w:sz w:val="24"/>
          <w:highlight w:val="none"/>
          <w:u w:val="single"/>
        </w:rPr>
        <w:t>10</w:t>
      </w:r>
      <w:r>
        <w:rPr>
          <w:rFonts w:hAnsi="宋体"/>
          <w:b/>
          <w:color w:val="auto"/>
          <w:sz w:val="24"/>
          <w:highlight w:val="none"/>
          <w:u w:val="single"/>
          <w:lang w:val="zh-CN"/>
        </w:rPr>
        <w:t>、工程质量达不到协议书中约定的质量标准的，没收全部的质量保证金，同时必须进行返工，直到达到验收合格，返工费及相关费用由承包人承担。本工程质量保证金为合同价的</w:t>
      </w:r>
      <w:r>
        <w:rPr>
          <w:rFonts w:hint="eastAsia" w:hAnsi="宋体"/>
          <w:b/>
          <w:color w:val="auto"/>
          <w:sz w:val="24"/>
          <w:highlight w:val="none"/>
          <w:u w:val="single"/>
          <w:lang w:val="en-US" w:eastAsia="zh-CN"/>
        </w:rPr>
        <w:t>2</w:t>
      </w:r>
      <w:r>
        <w:rPr>
          <w:b/>
          <w:color w:val="auto"/>
          <w:sz w:val="24"/>
          <w:highlight w:val="none"/>
          <w:u w:val="single"/>
          <w:lang w:val="zh-CN"/>
        </w:rPr>
        <w:t>%</w:t>
      </w:r>
      <w:r>
        <w:rPr>
          <w:rFonts w:hAnsi="宋体"/>
          <w:b/>
          <w:color w:val="auto"/>
          <w:sz w:val="24"/>
          <w:highlight w:val="none"/>
          <w:u w:val="single"/>
          <w:lang w:val="zh-CN"/>
        </w:rPr>
        <w:t>。</w:t>
      </w:r>
    </w:p>
    <w:p w14:paraId="47CE09C9">
      <w:pPr>
        <w:autoSpaceDE w:val="0"/>
        <w:autoSpaceDN w:val="0"/>
        <w:adjustRightInd w:val="0"/>
        <w:spacing w:line="420" w:lineRule="exact"/>
        <w:ind w:firstLine="482" w:firstLineChars="200"/>
        <w:rPr>
          <w:b/>
          <w:color w:val="auto"/>
          <w:sz w:val="24"/>
          <w:highlight w:val="none"/>
          <w:u w:val="single"/>
          <w:lang w:val="zh-CN"/>
        </w:rPr>
      </w:pPr>
      <w:r>
        <w:rPr>
          <w:b/>
          <w:color w:val="auto"/>
          <w:sz w:val="24"/>
          <w:highlight w:val="none"/>
          <w:u w:val="single"/>
          <w:lang w:val="zh-CN"/>
        </w:rPr>
        <w:t>11</w:t>
      </w:r>
      <w:r>
        <w:rPr>
          <w:rFonts w:hAnsi="宋体"/>
          <w:b/>
          <w:color w:val="auto"/>
          <w:sz w:val="24"/>
          <w:highlight w:val="none"/>
          <w:u w:val="single"/>
          <w:lang w:val="zh-CN"/>
        </w:rPr>
        <w:t>、因承包人原因不能按协议书约定的竣工日期竣工的，工期每延误一天，处以</w:t>
      </w:r>
      <w:r>
        <w:rPr>
          <w:rFonts w:hint="eastAsia"/>
          <w:b/>
          <w:color w:val="auto"/>
          <w:sz w:val="24"/>
          <w:highlight w:val="none"/>
          <w:u w:val="single"/>
          <w:lang w:val="en-US" w:eastAsia="zh-CN"/>
        </w:rPr>
        <w:t>1</w:t>
      </w:r>
      <w:r>
        <w:rPr>
          <w:b/>
          <w:color w:val="auto"/>
          <w:sz w:val="24"/>
          <w:highlight w:val="none"/>
          <w:u w:val="single"/>
          <w:lang w:val="zh-CN"/>
        </w:rPr>
        <w:t>000</w:t>
      </w:r>
      <w:r>
        <w:rPr>
          <w:rFonts w:hAnsi="宋体"/>
          <w:b/>
          <w:color w:val="auto"/>
          <w:sz w:val="24"/>
          <w:highlight w:val="none"/>
          <w:u w:val="single"/>
          <w:lang w:val="zh-CN"/>
        </w:rPr>
        <w:t>元违约金，另外工期履约保证金不予退回。</w:t>
      </w:r>
    </w:p>
    <w:p w14:paraId="041EDF5D">
      <w:pPr>
        <w:autoSpaceDE w:val="0"/>
        <w:autoSpaceDN w:val="0"/>
        <w:adjustRightInd w:val="0"/>
        <w:spacing w:line="420" w:lineRule="exact"/>
        <w:ind w:firstLine="482"/>
        <w:rPr>
          <w:b/>
          <w:bCs/>
          <w:color w:val="auto"/>
          <w:sz w:val="24"/>
          <w:highlight w:val="none"/>
          <w:u w:val="single"/>
          <w:lang w:val="zh-CN"/>
        </w:rPr>
      </w:pPr>
      <w:r>
        <w:rPr>
          <w:b/>
          <w:color w:val="auto"/>
          <w:sz w:val="24"/>
          <w:highlight w:val="none"/>
          <w:u w:val="single"/>
          <w:lang w:val="zh-CN"/>
        </w:rPr>
        <w:t>12</w:t>
      </w:r>
      <w:r>
        <w:rPr>
          <w:rFonts w:hAnsi="宋体"/>
          <w:b/>
          <w:color w:val="auto"/>
          <w:sz w:val="24"/>
          <w:highlight w:val="none"/>
          <w:u w:val="single"/>
          <w:lang w:val="zh-CN"/>
        </w:rPr>
        <w:t>、</w:t>
      </w:r>
      <w:r>
        <w:rPr>
          <w:rFonts w:hAnsi="宋体"/>
          <w:b/>
          <w:bCs/>
          <w:color w:val="auto"/>
          <w:sz w:val="24"/>
          <w:highlight w:val="none"/>
          <w:u w:val="single"/>
          <w:lang w:val="zh-CN"/>
        </w:rPr>
        <w:t>承包人在竣工验收后七天内拆除现场所有</w:t>
      </w:r>
      <w:r>
        <w:rPr>
          <w:b/>
          <w:bCs/>
          <w:color w:val="auto"/>
          <w:sz w:val="24"/>
          <w:highlight w:val="none"/>
          <w:u w:val="single"/>
          <w:lang w:val="zh-CN"/>
        </w:rPr>
        <w:t xml:space="preserve"> </w:t>
      </w:r>
      <w:r>
        <w:rPr>
          <w:rFonts w:hAnsi="宋体"/>
          <w:b/>
          <w:bCs/>
          <w:color w:val="auto"/>
          <w:sz w:val="24"/>
          <w:highlight w:val="none"/>
          <w:u w:val="single"/>
          <w:lang w:val="zh-CN"/>
        </w:rPr>
        <w:t>临时设施，包括所有的机械设备、材料、建筑垃圾全部清运出现场，清理标准应征得发包人认可。否则如发生相关费用由发包人在工程竣工结算价款中双倍扣除。</w:t>
      </w:r>
    </w:p>
    <w:p w14:paraId="74DB600B">
      <w:pPr>
        <w:autoSpaceDE w:val="0"/>
        <w:autoSpaceDN w:val="0"/>
        <w:adjustRightInd w:val="0"/>
        <w:spacing w:line="420" w:lineRule="exact"/>
        <w:ind w:firstLine="480"/>
        <w:rPr>
          <w:color w:val="auto"/>
          <w:sz w:val="24"/>
          <w:highlight w:val="none"/>
          <w:lang w:val="zh-CN"/>
        </w:rPr>
      </w:pPr>
      <w:r>
        <w:rPr>
          <w:color w:val="auto"/>
          <w:sz w:val="24"/>
          <w:highlight w:val="none"/>
          <w:lang w:val="zh-CN"/>
        </w:rPr>
        <w:t>16.2.2</w:t>
      </w:r>
      <w:r>
        <w:rPr>
          <w:rFonts w:hAnsi="宋体"/>
          <w:color w:val="auto"/>
          <w:sz w:val="24"/>
          <w:highlight w:val="none"/>
          <w:lang w:val="zh-CN"/>
        </w:rPr>
        <w:t>承包人违约的责任</w:t>
      </w:r>
    </w:p>
    <w:p w14:paraId="48E4E670">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承包人违约责任的承担方式和计算方法：</w:t>
      </w:r>
      <w:r>
        <w:rPr>
          <w:rFonts w:hAnsi="宋体"/>
          <w:b/>
          <w:bCs/>
          <w:color w:val="auto"/>
          <w:sz w:val="24"/>
          <w:highlight w:val="none"/>
          <w:u w:val="single"/>
          <w:lang w:val="zh-CN"/>
        </w:rPr>
        <w:t>由承包人承担全部费用并承担相关法律责任</w:t>
      </w:r>
      <w:r>
        <w:rPr>
          <w:rFonts w:hAnsi="宋体"/>
          <w:color w:val="auto"/>
          <w:sz w:val="24"/>
          <w:highlight w:val="none"/>
          <w:lang w:val="zh-CN"/>
        </w:rPr>
        <w:t>。</w:t>
      </w:r>
    </w:p>
    <w:p w14:paraId="73C5D8E9">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16.2.3 </w:t>
      </w:r>
      <w:r>
        <w:rPr>
          <w:rFonts w:hAnsi="宋体"/>
          <w:color w:val="auto"/>
          <w:sz w:val="24"/>
          <w:highlight w:val="none"/>
          <w:lang w:val="zh-CN"/>
        </w:rPr>
        <w:t>因承包人违约解除合同</w:t>
      </w:r>
    </w:p>
    <w:p w14:paraId="5907157F">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关于承包人违约解除合同的特别约定：</w:t>
      </w:r>
      <w:r>
        <w:rPr>
          <w:color w:val="auto"/>
          <w:sz w:val="24"/>
          <w:highlight w:val="none"/>
          <w:u w:val="single"/>
          <w:lang w:val="zh-CN"/>
        </w:rPr>
        <w:t xml:space="preserve">  </w:t>
      </w:r>
      <w:r>
        <w:rPr>
          <w:b/>
          <w:bCs/>
          <w:color w:val="auto"/>
          <w:sz w:val="24"/>
          <w:highlight w:val="none"/>
          <w:u w:val="single"/>
        </w:rPr>
        <w:t xml:space="preserve"> </w:t>
      </w:r>
      <w:r>
        <w:rPr>
          <w:rFonts w:hAnsi="宋体"/>
          <w:b/>
          <w:bCs/>
          <w:color w:val="auto"/>
          <w:sz w:val="24"/>
          <w:highlight w:val="none"/>
          <w:u w:val="single"/>
          <w:lang w:val="zh-CN"/>
        </w:rPr>
        <w:t>按通用条款执行</w:t>
      </w:r>
      <w:r>
        <w:rPr>
          <w:color w:val="auto"/>
          <w:sz w:val="24"/>
          <w:highlight w:val="none"/>
          <w:u w:val="single"/>
          <w:lang w:val="zh-CN"/>
        </w:rPr>
        <w:t xml:space="preserve">  </w:t>
      </w:r>
      <w:r>
        <w:rPr>
          <w:rFonts w:hAnsi="宋体"/>
          <w:color w:val="auto"/>
          <w:sz w:val="24"/>
          <w:highlight w:val="none"/>
          <w:lang w:val="zh-CN"/>
        </w:rPr>
        <w:t>。</w:t>
      </w:r>
    </w:p>
    <w:p w14:paraId="3930AB89">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发包人继续使用承包人在施工现场的材料、设备、临时工程、承包人文件和由承包人或以其名义编制的其他文件的费用承担方式</w:t>
      </w:r>
      <w:r>
        <w:rPr>
          <w:rFonts w:hAnsi="宋体"/>
          <w:b/>
          <w:bCs/>
          <w:color w:val="auto"/>
          <w:sz w:val="24"/>
          <w:highlight w:val="none"/>
          <w:lang w:val="zh-CN"/>
        </w:rPr>
        <w:t>：</w:t>
      </w:r>
      <w:r>
        <w:rPr>
          <w:color w:val="auto"/>
          <w:sz w:val="24"/>
          <w:highlight w:val="none"/>
          <w:u w:val="single"/>
          <w:lang w:val="zh-CN"/>
        </w:rPr>
        <w:t xml:space="preserve">  </w:t>
      </w:r>
      <w:r>
        <w:rPr>
          <w:rFonts w:hAnsi="宋体"/>
          <w:b/>
          <w:bCs/>
          <w:color w:val="auto"/>
          <w:sz w:val="24"/>
          <w:highlight w:val="none"/>
          <w:u w:val="single"/>
          <w:lang w:val="zh-CN"/>
        </w:rPr>
        <w:t>另行协商</w:t>
      </w:r>
      <w:r>
        <w:rPr>
          <w:b/>
          <w:bCs/>
          <w:color w:val="auto"/>
          <w:sz w:val="24"/>
          <w:highlight w:val="none"/>
          <w:u w:val="single"/>
        </w:rPr>
        <w:t xml:space="preserve"> </w:t>
      </w:r>
      <w:r>
        <w:rPr>
          <w:rFonts w:hAnsi="宋体"/>
          <w:color w:val="auto"/>
          <w:sz w:val="24"/>
          <w:highlight w:val="none"/>
          <w:lang w:val="zh-CN"/>
        </w:rPr>
        <w:t>。</w:t>
      </w:r>
    </w:p>
    <w:p w14:paraId="2DC44338">
      <w:pPr>
        <w:keepNext/>
        <w:keepLines/>
        <w:autoSpaceDE w:val="0"/>
        <w:autoSpaceDN w:val="0"/>
        <w:adjustRightInd w:val="0"/>
        <w:spacing w:line="420" w:lineRule="exact"/>
        <w:rPr>
          <w:color w:val="auto"/>
          <w:sz w:val="24"/>
          <w:highlight w:val="none"/>
          <w:lang w:val="zh-CN"/>
        </w:rPr>
      </w:pPr>
      <w:r>
        <w:rPr>
          <w:color w:val="auto"/>
          <w:sz w:val="24"/>
          <w:highlight w:val="none"/>
          <w:lang w:val="zh-CN"/>
        </w:rPr>
        <w:t xml:space="preserve">17. </w:t>
      </w:r>
      <w:r>
        <w:rPr>
          <w:rFonts w:hAnsi="宋体"/>
          <w:color w:val="auto"/>
          <w:sz w:val="24"/>
          <w:highlight w:val="none"/>
          <w:lang w:val="zh-CN"/>
        </w:rPr>
        <w:t>不可抗力</w:t>
      </w:r>
      <w:r>
        <w:rPr>
          <w:color w:val="auto"/>
          <w:sz w:val="24"/>
          <w:highlight w:val="none"/>
          <w:lang w:val="zh-CN"/>
        </w:rPr>
        <w:t xml:space="preserve"> </w:t>
      </w:r>
    </w:p>
    <w:p w14:paraId="4D711C0C">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17.1 </w:t>
      </w:r>
      <w:r>
        <w:rPr>
          <w:rFonts w:hAnsi="宋体"/>
          <w:color w:val="auto"/>
          <w:sz w:val="24"/>
          <w:highlight w:val="none"/>
          <w:lang w:val="zh-CN"/>
        </w:rPr>
        <w:t>不可抗力的确认</w:t>
      </w:r>
    </w:p>
    <w:p w14:paraId="36D448C1">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除通用合同条款约定的不可抗力事件之外，视为不可抗力的其他情形：</w:t>
      </w:r>
      <w:r>
        <w:rPr>
          <w:rFonts w:hAnsi="宋体"/>
          <w:b/>
          <w:bCs/>
          <w:color w:val="auto"/>
          <w:sz w:val="24"/>
          <w:highlight w:val="none"/>
          <w:u w:val="single"/>
          <w:lang w:val="zh-CN"/>
        </w:rPr>
        <w:t>由市级以上有关部门正式发布和认定的自然灾害</w:t>
      </w:r>
      <w:r>
        <w:rPr>
          <w:rFonts w:hAnsi="宋体"/>
          <w:color w:val="auto"/>
          <w:sz w:val="24"/>
          <w:highlight w:val="none"/>
          <w:u w:val="single"/>
          <w:lang w:val="zh-CN"/>
        </w:rPr>
        <w:t>。</w:t>
      </w:r>
    </w:p>
    <w:p w14:paraId="2693D9D0">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17.4 </w:t>
      </w:r>
      <w:r>
        <w:rPr>
          <w:rFonts w:hAnsi="宋体"/>
          <w:color w:val="auto"/>
          <w:sz w:val="24"/>
          <w:highlight w:val="none"/>
          <w:lang w:val="zh-CN"/>
        </w:rPr>
        <w:t>因不可抗力解除合同</w:t>
      </w:r>
    </w:p>
    <w:p w14:paraId="5A819613">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合同解除后，发包人应在商定或确定发包人应支付款项后</w:t>
      </w:r>
      <w:r>
        <w:rPr>
          <w:b/>
          <w:bCs/>
          <w:color w:val="auto"/>
          <w:sz w:val="24"/>
          <w:highlight w:val="none"/>
          <w:u w:val="single"/>
          <w:lang w:val="zh-CN"/>
        </w:rPr>
        <w:t xml:space="preserve"> 60 </w:t>
      </w:r>
      <w:r>
        <w:rPr>
          <w:rFonts w:hAnsi="宋体"/>
          <w:color w:val="auto"/>
          <w:sz w:val="24"/>
          <w:highlight w:val="none"/>
          <w:lang w:val="zh-CN"/>
        </w:rPr>
        <w:t>天内完成款项的支付。</w:t>
      </w:r>
    </w:p>
    <w:p w14:paraId="580EB3B5">
      <w:pPr>
        <w:keepNext/>
        <w:keepLines/>
        <w:autoSpaceDE w:val="0"/>
        <w:autoSpaceDN w:val="0"/>
        <w:adjustRightInd w:val="0"/>
        <w:spacing w:line="420" w:lineRule="exact"/>
        <w:rPr>
          <w:color w:val="auto"/>
          <w:sz w:val="24"/>
          <w:highlight w:val="none"/>
          <w:lang w:val="zh-CN"/>
        </w:rPr>
      </w:pPr>
      <w:r>
        <w:rPr>
          <w:color w:val="auto"/>
          <w:sz w:val="24"/>
          <w:highlight w:val="none"/>
          <w:lang w:val="zh-CN"/>
        </w:rPr>
        <w:t xml:space="preserve">18. </w:t>
      </w:r>
      <w:r>
        <w:rPr>
          <w:rFonts w:hAnsi="宋体"/>
          <w:color w:val="auto"/>
          <w:sz w:val="24"/>
          <w:highlight w:val="none"/>
          <w:lang w:val="zh-CN"/>
        </w:rPr>
        <w:t>保险</w:t>
      </w:r>
    </w:p>
    <w:p w14:paraId="773AE63A">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18.1 </w:t>
      </w:r>
      <w:r>
        <w:rPr>
          <w:rFonts w:hAnsi="宋体"/>
          <w:color w:val="auto"/>
          <w:sz w:val="24"/>
          <w:highlight w:val="none"/>
          <w:lang w:val="zh-CN"/>
        </w:rPr>
        <w:t>工程保险</w:t>
      </w:r>
    </w:p>
    <w:p w14:paraId="4C5E2D56">
      <w:pPr>
        <w:tabs>
          <w:tab w:val="left" w:pos="835"/>
          <w:tab w:val="left" w:pos="5430"/>
        </w:tabs>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关于工程保险的特别约定：</w:t>
      </w:r>
    </w:p>
    <w:p w14:paraId="222FF80F">
      <w:pPr>
        <w:tabs>
          <w:tab w:val="left" w:pos="835"/>
          <w:tab w:val="left" w:pos="5430"/>
        </w:tabs>
        <w:autoSpaceDE w:val="0"/>
        <w:autoSpaceDN w:val="0"/>
        <w:adjustRightInd w:val="0"/>
        <w:spacing w:line="420" w:lineRule="exact"/>
        <w:ind w:firstLine="482"/>
        <w:rPr>
          <w:b/>
          <w:bCs/>
          <w:color w:val="auto"/>
          <w:sz w:val="24"/>
          <w:highlight w:val="none"/>
          <w:u w:val="single"/>
        </w:rPr>
      </w:pPr>
      <w:r>
        <w:rPr>
          <w:rFonts w:hAnsi="宋体"/>
          <w:b/>
          <w:bCs/>
          <w:color w:val="auto"/>
          <w:sz w:val="24"/>
          <w:highlight w:val="none"/>
          <w:u w:val="single"/>
          <w:lang w:val="zh-CN"/>
        </w:rPr>
        <w:t>发包人投保内容：</w:t>
      </w:r>
      <w:r>
        <w:rPr>
          <w:b/>
          <w:bCs/>
          <w:color w:val="auto"/>
          <w:sz w:val="24"/>
          <w:highlight w:val="none"/>
          <w:u w:val="single"/>
        </w:rPr>
        <w:t xml:space="preserve"> </w:t>
      </w:r>
      <w:r>
        <w:rPr>
          <w:rFonts w:hAnsi="宋体"/>
          <w:b/>
          <w:bCs/>
          <w:color w:val="auto"/>
          <w:sz w:val="24"/>
          <w:highlight w:val="none"/>
          <w:u w:val="single"/>
          <w:lang w:val="zh-CN"/>
        </w:rPr>
        <w:t>建设工程和施工场地内的自有人员生命财产险。</w:t>
      </w:r>
    </w:p>
    <w:p w14:paraId="2772781B">
      <w:pPr>
        <w:tabs>
          <w:tab w:val="left" w:pos="835"/>
          <w:tab w:val="left" w:pos="5430"/>
        </w:tabs>
        <w:autoSpaceDE w:val="0"/>
        <w:autoSpaceDN w:val="0"/>
        <w:adjustRightInd w:val="0"/>
        <w:spacing w:line="420" w:lineRule="exact"/>
        <w:ind w:firstLine="482"/>
        <w:rPr>
          <w:b/>
          <w:bCs/>
          <w:color w:val="auto"/>
          <w:sz w:val="24"/>
          <w:highlight w:val="none"/>
          <w:u w:val="single"/>
        </w:rPr>
      </w:pPr>
      <w:r>
        <w:rPr>
          <w:rFonts w:hAnsi="宋体"/>
          <w:b/>
          <w:bCs/>
          <w:color w:val="auto"/>
          <w:sz w:val="24"/>
          <w:highlight w:val="none"/>
          <w:u w:val="single"/>
          <w:lang w:val="zh-CN"/>
        </w:rPr>
        <w:t>承包人投保内容：</w:t>
      </w:r>
      <w:r>
        <w:rPr>
          <w:b/>
          <w:bCs/>
          <w:color w:val="auto"/>
          <w:sz w:val="24"/>
          <w:highlight w:val="none"/>
          <w:u w:val="single"/>
        </w:rPr>
        <w:t xml:space="preserve"> </w:t>
      </w:r>
      <w:r>
        <w:rPr>
          <w:rFonts w:hAnsi="宋体"/>
          <w:b/>
          <w:bCs/>
          <w:color w:val="auto"/>
          <w:sz w:val="24"/>
          <w:highlight w:val="none"/>
          <w:u w:val="single"/>
          <w:lang w:val="zh-CN"/>
        </w:rPr>
        <w:t>从事危险作业职工的意外伤害险、施工场地内自有人员的生命财产险、施工机械设备的财产险、第三人人员的生命财产险、运至施工场地内用于工程的材料和待安装设备的财产险。</w:t>
      </w:r>
    </w:p>
    <w:p w14:paraId="56731858">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18.3 </w:t>
      </w:r>
      <w:r>
        <w:rPr>
          <w:rFonts w:hAnsi="宋体"/>
          <w:color w:val="auto"/>
          <w:sz w:val="24"/>
          <w:highlight w:val="none"/>
          <w:lang w:val="zh-CN"/>
        </w:rPr>
        <w:t>其他保险</w:t>
      </w:r>
    </w:p>
    <w:p w14:paraId="1AA68D11">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关于其他保险的约定：</w:t>
      </w:r>
      <w:r>
        <w:rPr>
          <w:color w:val="auto"/>
          <w:sz w:val="24"/>
          <w:highlight w:val="none"/>
          <w:u w:val="single"/>
          <w:lang w:val="zh-CN"/>
        </w:rPr>
        <w:t xml:space="preserve">  /  </w:t>
      </w:r>
      <w:r>
        <w:rPr>
          <w:rFonts w:hAnsi="宋体"/>
          <w:color w:val="auto"/>
          <w:sz w:val="24"/>
          <w:highlight w:val="none"/>
          <w:lang w:val="zh-CN"/>
        </w:rPr>
        <w:t>。</w:t>
      </w:r>
    </w:p>
    <w:p w14:paraId="406C580D">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承包人是否应为其施工设备等办理财产保险：</w:t>
      </w:r>
      <w:r>
        <w:rPr>
          <w:color w:val="auto"/>
          <w:sz w:val="24"/>
          <w:highlight w:val="none"/>
          <w:u w:val="single"/>
          <w:lang w:val="zh-CN"/>
        </w:rPr>
        <w:t xml:space="preserve">  </w:t>
      </w:r>
      <w:r>
        <w:rPr>
          <w:rFonts w:hAnsi="宋体"/>
          <w:b/>
          <w:bCs/>
          <w:color w:val="auto"/>
          <w:sz w:val="24"/>
          <w:highlight w:val="none"/>
          <w:u w:val="single"/>
          <w:lang w:val="zh-CN"/>
        </w:rPr>
        <w:t>是</w:t>
      </w:r>
      <w:r>
        <w:rPr>
          <w:b/>
          <w:bCs/>
          <w:color w:val="auto"/>
          <w:sz w:val="24"/>
          <w:highlight w:val="none"/>
          <w:u w:val="single"/>
        </w:rPr>
        <w:t xml:space="preserve">  </w:t>
      </w:r>
      <w:r>
        <w:rPr>
          <w:rFonts w:hAnsi="宋体"/>
          <w:color w:val="auto"/>
          <w:sz w:val="24"/>
          <w:highlight w:val="none"/>
          <w:lang w:val="zh-CN"/>
        </w:rPr>
        <w:t>。</w:t>
      </w:r>
    </w:p>
    <w:p w14:paraId="42EBE4C5">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18.7 </w:t>
      </w:r>
      <w:r>
        <w:rPr>
          <w:rFonts w:hAnsi="宋体"/>
          <w:color w:val="auto"/>
          <w:sz w:val="24"/>
          <w:highlight w:val="none"/>
          <w:lang w:val="zh-CN"/>
        </w:rPr>
        <w:t>通知义务</w:t>
      </w:r>
    </w:p>
    <w:p w14:paraId="7182EFAE">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关于变更保险合同时的通知义务的约定：</w:t>
      </w:r>
      <w:r>
        <w:rPr>
          <w:b/>
          <w:bCs/>
          <w:color w:val="auto"/>
          <w:sz w:val="24"/>
          <w:highlight w:val="none"/>
          <w:u w:val="single"/>
        </w:rPr>
        <w:t xml:space="preserve"> </w:t>
      </w:r>
      <w:r>
        <w:rPr>
          <w:rFonts w:hAnsi="宋体"/>
          <w:b/>
          <w:bCs/>
          <w:color w:val="auto"/>
          <w:sz w:val="24"/>
          <w:highlight w:val="none"/>
          <w:u w:val="single"/>
          <w:lang w:val="zh-CN"/>
        </w:rPr>
        <w:t>按通用条款执行</w:t>
      </w:r>
      <w:r>
        <w:rPr>
          <w:b/>
          <w:bCs/>
          <w:color w:val="auto"/>
          <w:sz w:val="24"/>
          <w:highlight w:val="none"/>
          <w:u w:val="single"/>
        </w:rPr>
        <w:t xml:space="preserve">  </w:t>
      </w:r>
      <w:r>
        <w:rPr>
          <w:rFonts w:hAnsi="宋体"/>
          <w:color w:val="auto"/>
          <w:sz w:val="24"/>
          <w:highlight w:val="none"/>
          <w:lang w:val="zh-CN"/>
        </w:rPr>
        <w:t>。</w:t>
      </w:r>
    </w:p>
    <w:p w14:paraId="291D8B35">
      <w:pPr>
        <w:keepNext/>
        <w:keepLines/>
        <w:autoSpaceDE w:val="0"/>
        <w:autoSpaceDN w:val="0"/>
        <w:adjustRightInd w:val="0"/>
        <w:spacing w:line="420" w:lineRule="exact"/>
        <w:rPr>
          <w:color w:val="auto"/>
          <w:sz w:val="24"/>
          <w:highlight w:val="none"/>
          <w:lang w:val="zh-CN"/>
        </w:rPr>
      </w:pPr>
      <w:r>
        <w:rPr>
          <w:color w:val="auto"/>
          <w:sz w:val="24"/>
          <w:highlight w:val="none"/>
          <w:lang w:val="zh-CN"/>
        </w:rPr>
        <w:t xml:space="preserve">20. </w:t>
      </w:r>
      <w:r>
        <w:rPr>
          <w:rFonts w:hAnsi="宋体"/>
          <w:color w:val="auto"/>
          <w:sz w:val="24"/>
          <w:highlight w:val="none"/>
          <w:lang w:val="zh-CN"/>
        </w:rPr>
        <w:t>争议解决</w:t>
      </w:r>
    </w:p>
    <w:p w14:paraId="5A2F6395">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20.3 </w:t>
      </w:r>
      <w:r>
        <w:rPr>
          <w:rFonts w:hAnsi="宋体"/>
          <w:color w:val="auto"/>
          <w:sz w:val="24"/>
          <w:highlight w:val="none"/>
          <w:lang w:val="zh-CN"/>
        </w:rPr>
        <w:t>争议评审</w:t>
      </w:r>
    </w:p>
    <w:p w14:paraId="19FE6743">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合同当事人是否同意将工程争议提交争议评审小组决定：</w:t>
      </w:r>
      <w:r>
        <w:rPr>
          <w:color w:val="auto"/>
          <w:sz w:val="24"/>
          <w:highlight w:val="none"/>
          <w:u w:val="single"/>
          <w:lang w:val="zh-CN"/>
        </w:rPr>
        <w:t xml:space="preserve">  </w:t>
      </w:r>
      <w:r>
        <w:rPr>
          <w:rFonts w:hAnsi="宋体"/>
          <w:b/>
          <w:bCs/>
          <w:color w:val="auto"/>
          <w:sz w:val="24"/>
          <w:highlight w:val="none"/>
          <w:u w:val="single"/>
          <w:lang w:val="zh-CN"/>
        </w:rPr>
        <w:t>同意</w:t>
      </w:r>
      <w:r>
        <w:rPr>
          <w:b/>
          <w:bCs/>
          <w:color w:val="auto"/>
          <w:sz w:val="24"/>
          <w:highlight w:val="none"/>
          <w:u w:val="single"/>
        </w:rPr>
        <w:t xml:space="preserve">  </w:t>
      </w:r>
      <w:r>
        <w:rPr>
          <w:rFonts w:hAnsi="宋体"/>
          <w:color w:val="auto"/>
          <w:sz w:val="24"/>
          <w:highlight w:val="none"/>
          <w:lang w:val="zh-CN"/>
        </w:rPr>
        <w:t>。</w:t>
      </w:r>
      <w:r>
        <w:rPr>
          <w:color w:val="auto"/>
          <w:sz w:val="24"/>
          <w:highlight w:val="none"/>
          <w:lang w:val="zh-CN"/>
        </w:rPr>
        <w:t xml:space="preserve">  </w:t>
      </w:r>
    </w:p>
    <w:p w14:paraId="19BA500F">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20.3.1 </w:t>
      </w:r>
      <w:r>
        <w:rPr>
          <w:rFonts w:hAnsi="宋体"/>
          <w:color w:val="auto"/>
          <w:sz w:val="24"/>
          <w:highlight w:val="none"/>
          <w:lang w:val="zh-CN"/>
        </w:rPr>
        <w:t>争议评审小组的确定</w:t>
      </w:r>
    </w:p>
    <w:p w14:paraId="4396DB18">
      <w:pPr>
        <w:autoSpaceDE w:val="0"/>
        <w:autoSpaceDN w:val="0"/>
        <w:adjustRightInd w:val="0"/>
        <w:spacing w:line="420" w:lineRule="exact"/>
        <w:ind w:firstLine="480"/>
        <w:rPr>
          <w:color w:val="auto"/>
          <w:sz w:val="24"/>
          <w:highlight w:val="none"/>
          <w:u w:val="single"/>
          <w:lang w:val="zh-CN"/>
        </w:rPr>
      </w:pPr>
      <w:r>
        <w:rPr>
          <w:rFonts w:hAnsi="宋体"/>
          <w:color w:val="auto"/>
          <w:sz w:val="24"/>
          <w:highlight w:val="none"/>
          <w:lang w:val="zh-CN"/>
        </w:rPr>
        <w:t>争议评审小组成员的确定：</w:t>
      </w:r>
      <w:r>
        <w:rPr>
          <w:color w:val="auto"/>
          <w:sz w:val="24"/>
          <w:highlight w:val="none"/>
          <w:u w:val="single"/>
          <w:lang w:val="zh-CN"/>
        </w:rPr>
        <w:t xml:space="preserve">    </w:t>
      </w:r>
      <w:r>
        <w:rPr>
          <w:rFonts w:hAnsi="宋体"/>
          <w:b/>
          <w:bCs/>
          <w:color w:val="auto"/>
          <w:sz w:val="24"/>
          <w:highlight w:val="none"/>
          <w:u w:val="single"/>
          <w:lang w:val="zh-CN"/>
        </w:rPr>
        <w:t>按通用条款执行</w:t>
      </w:r>
      <w:r>
        <w:rPr>
          <w:color w:val="auto"/>
          <w:sz w:val="24"/>
          <w:highlight w:val="none"/>
          <w:u w:val="single"/>
          <w:lang w:val="zh-CN"/>
        </w:rPr>
        <w:t xml:space="preserve">  </w:t>
      </w:r>
      <w:r>
        <w:rPr>
          <w:rFonts w:hAnsi="宋体"/>
          <w:color w:val="auto"/>
          <w:sz w:val="24"/>
          <w:highlight w:val="none"/>
          <w:lang w:val="zh-CN"/>
        </w:rPr>
        <w:t>。</w:t>
      </w:r>
    </w:p>
    <w:p w14:paraId="64DB9751">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选定争议评审员的期限：</w:t>
      </w:r>
      <w:r>
        <w:rPr>
          <w:color w:val="auto"/>
          <w:sz w:val="24"/>
          <w:highlight w:val="none"/>
          <w:u w:val="single"/>
          <w:lang w:val="zh-CN"/>
        </w:rPr>
        <w:t xml:space="preserve">    </w:t>
      </w:r>
      <w:r>
        <w:rPr>
          <w:rFonts w:hAnsi="宋体"/>
          <w:b/>
          <w:bCs/>
          <w:color w:val="auto"/>
          <w:sz w:val="24"/>
          <w:highlight w:val="none"/>
          <w:u w:val="single"/>
          <w:lang w:val="zh-CN"/>
        </w:rPr>
        <w:t>按通用条款执行</w:t>
      </w:r>
      <w:r>
        <w:rPr>
          <w:b/>
          <w:bCs/>
          <w:color w:val="auto"/>
          <w:sz w:val="24"/>
          <w:highlight w:val="none"/>
          <w:u w:val="single"/>
        </w:rPr>
        <w:t xml:space="preserve"> </w:t>
      </w:r>
      <w:r>
        <w:rPr>
          <w:color w:val="auto"/>
          <w:sz w:val="24"/>
          <w:highlight w:val="none"/>
          <w:u w:val="single"/>
          <w:lang w:val="zh-CN"/>
        </w:rPr>
        <w:t xml:space="preserve"> </w:t>
      </w:r>
      <w:r>
        <w:rPr>
          <w:rFonts w:hAnsi="宋体"/>
          <w:color w:val="auto"/>
          <w:sz w:val="24"/>
          <w:highlight w:val="none"/>
          <w:lang w:val="zh-CN"/>
        </w:rPr>
        <w:t>。</w:t>
      </w:r>
    </w:p>
    <w:p w14:paraId="021FFCEE">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争议评审小组成员的报酬承担方式：</w:t>
      </w:r>
      <w:r>
        <w:rPr>
          <w:rFonts w:hAnsi="宋体"/>
          <w:b/>
          <w:bCs/>
          <w:color w:val="auto"/>
          <w:sz w:val="24"/>
          <w:highlight w:val="none"/>
          <w:u w:val="single"/>
          <w:lang w:val="zh-CN"/>
        </w:rPr>
        <w:t>按通用条款执行</w:t>
      </w:r>
      <w:r>
        <w:rPr>
          <w:color w:val="auto"/>
          <w:sz w:val="24"/>
          <w:highlight w:val="none"/>
          <w:u w:val="single"/>
          <w:lang w:val="zh-CN"/>
        </w:rPr>
        <w:t xml:space="preserve">   </w:t>
      </w:r>
      <w:r>
        <w:rPr>
          <w:rFonts w:hAnsi="宋体"/>
          <w:color w:val="auto"/>
          <w:sz w:val="24"/>
          <w:highlight w:val="none"/>
          <w:lang w:val="zh-CN"/>
        </w:rPr>
        <w:t>。</w:t>
      </w:r>
    </w:p>
    <w:p w14:paraId="2AD17515">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其他事项的约定：</w:t>
      </w:r>
      <w:r>
        <w:rPr>
          <w:color w:val="auto"/>
          <w:sz w:val="24"/>
          <w:highlight w:val="none"/>
          <w:u w:val="single"/>
          <w:lang w:val="zh-CN"/>
        </w:rPr>
        <w:t xml:space="preserve">   </w:t>
      </w:r>
      <w:r>
        <w:rPr>
          <w:b/>
          <w:bCs/>
          <w:color w:val="auto"/>
          <w:sz w:val="24"/>
          <w:highlight w:val="none"/>
          <w:u w:val="single"/>
        </w:rPr>
        <w:t xml:space="preserve"> /  </w:t>
      </w:r>
      <w:r>
        <w:rPr>
          <w:color w:val="auto"/>
          <w:sz w:val="24"/>
          <w:highlight w:val="none"/>
          <w:u w:val="single"/>
          <w:lang w:val="zh-CN"/>
        </w:rPr>
        <w:t xml:space="preserve">   </w:t>
      </w:r>
      <w:r>
        <w:rPr>
          <w:rFonts w:hAnsi="宋体"/>
          <w:color w:val="auto"/>
          <w:sz w:val="24"/>
          <w:highlight w:val="none"/>
          <w:lang w:val="zh-CN"/>
        </w:rPr>
        <w:t>。</w:t>
      </w:r>
    </w:p>
    <w:p w14:paraId="3CDA1D9D">
      <w:pPr>
        <w:autoSpaceDE w:val="0"/>
        <w:autoSpaceDN w:val="0"/>
        <w:adjustRightInd w:val="0"/>
        <w:spacing w:line="420" w:lineRule="exact"/>
        <w:ind w:firstLine="480"/>
        <w:rPr>
          <w:color w:val="auto"/>
          <w:sz w:val="24"/>
          <w:highlight w:val="none"/>
          <w:lang w:val="zh-CN"/>
        </w:rPr>
      </w:pPr>
      <w:r>
        <w:rPr>
          <w:color w:val="auto"/>
          <w:sz w:val="24"/>
          <w:highlight w:val="none"/>
          <w:lang w:val="zh-CN"/>
        </w:rPr>
        <w:t xml:space="preserve">20.3.2 </w:t>
      </w:r>
      <w:r>
        <w:rPr>
          <w:rFonts w:hAnsi="宋体"/>
          <w:color w:val="auto"/>
          <w:sz w:val="24"/>
          <w:highlight w:val="none"/>
          <w:lang w:val="zh-CN"/>
        </w:rPr>
        <w:t>争议评审小组的决定</w:t>
      </w:r>
    </w:p>
    <w:p w14:paraId="0DC0C24F">
      <w:pPr>
        <w:autoSpaceDE w:val="0"/>
        <w:autoSpaceDN w:val="0"/>
        <w:adjustRightInd w:val="0"/>
        <w:spacing w:line="420" w:lineRule="exact"/>
        <w:ind w:left="210" w:firstLine="480"/>
        <w:rPr>
          <w:color w:val="auto"/>
          <w:sz w:val="24"/>
          <w:highlight w:val="none"/>
          <w:lang w:val="zh-CN"/>
        </w:rPr>
      </w:pPr>
      <w:r>
        <w:rPr>
          <w:rFonts w:hAnsi="宋体"/>
          <w:color w:val="auto"/>
          <w:sz w:val="24"/>
          <w:highlight w:val="none"/>
          <w:lang w:val="zh-CN"/>
        </w:rPr>
        <w:t>合同当事人关于本项的约定：</w:t>
      </w:r>
      <w:r>
        <w:rPr>
          <w:color w:val="auto"/>
          <w:sz w:val="24"/>
          <w:highlight w:val="none"/>
          <w:u w:val="single"/>
          <w:lang w:val="zh-CN"/>
        </w:rPr>
        <w:t xml:space="preserve">  </w:t>
      </w:r>
      <w:r>
        <w:rPr>
          <w:rFonts w:hAnsi="宋体"/>
          <w:b/>
          <w:bCs/>
          <w:color w:val="auto"/>
          <w:sz w:val="24"/>
          <w:highlight w:val="none"/>
          <w:u w:val="single"/>
          <w:lang w:val="zh-CN"/>
        </w:rPr>
        <w:t>按通用条款执行</w:t>
      </w:r>
      <w:r>
        <w:rPr>
          <w:color w:val="auto"/>
          <w:sz w:val="24"/>
          <w:highlight w:val="none"/>
          <w:u w:val="single"/>
          <w:lang w:val="zh-CN"/>
        </w:rPr>
        <w:t xml:space="preserve">  </w:t>
      </w:r>
      <w:r>
        <w:rPr>
          <w:rFonts w:hAnsi="宋体"/>
          <w:color w:val="auto"/>
          <w:sz w:val="24"/>
          <w:highlight w:val="none"/>
          <w:lang w:val="zh-CN"/>
        </w:rPr>
        <w:t>。</w:t>
      </w:r>
    </w:p>
    <w:p w14:paraId="6B13F7C6">
      <w:pPr>
        <w:autoSpaceDE w:val="0"/>
        <w:autoSpaceDN w:val="0"/>
        <w:adjustRightInd w:val="0"/>
        <w:spacing w:line="420" w:lineRule="exact"/>
        <w:ind w:firstLine="480"/>
        <w:rPr>
          <w:color w:val="auto"/>
          <w:sz w:val="24"/>
          <w:highlight w:val="none"/>
          <w:lang w:val="zh-CN"/>
        </w:rPr>
      </w:pPr>
      <w:r>
        <w:rPr>
          <w:color w:val="auto"/>
          <w:sz w:val="24"/>
          <w:highlight w:val="none"/>
          <w:lang w:val="zh-CN"/>
        </w:rPr>
        <w:t>20.4</w:t>
      </w:r>
      <w:r>
        <w:rPr>
          <w:rFonts w:hAnsi="宋体"/>
          <w:color w:val="auto"/>
          <w:sz w:val="24"/>
          <w:highlight w:val="none"/>
          <w:lang w:val="zh-CN"/>
        </w:rPr>
        <w:t>仲裁或诉讼</w:t>
      </w:r>
    </w:p>
    <w:p w14:paraId="3897AA5D">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因合同及合同有关事项发生的争议，按下列第</w:t>
      </w:r>
      <w:r>
        <w:rPr>
          <w:color w:val="auto"/>
          <w:sz w:val="24"/>
          <w:highlight w:val="none"/>
          <w:u w:val="single"/>
          <w:lang w:val="zh-CN"/>
        </w:rPr>
        <w:t xml:space="preserve">  </w:t>
      </w:r>
      <w:r>
        <w:rPr>
          <w:rFonts w:hAnsi="宋体"/>
          <w:b/>
          <w:bCs/>
          <w:color w:val="auto"/>
          <w:sz w:val="24"/>
          <w:highlight w:val="none"/>
          <w:u w:val="single"/>
          <w:lang w:val="zh-CN"/>
        </w:rPr>
        <w:t>（</w:t>
      </w:r>
      <w:r>
        <w:rPr>
          <w:b/>
          <w:bCs/>
          <w:color w:val="auto"/>
          <w:sz w:val="24"/>
          <w:highlight w:val="none"/>
          <w:u w:val="single"/>
        </w:rPr>
        <w:t>2</w:t>
      </w:r>
      <w:r>
        <w:rPr>
          <w:rFonts w:hAnsi="宋体"/>
          <w:b/>
          <w:bCs/>
          <w:color w:val="auto"/>
          <w:sz w:val="24"/>
          <w:highlight w:val="none"/>
          <w:u w:val="single"/>
          <w:lang w:val="zh-CN"/>
        </w:rPr>
        <w:t>）</w:t>
      </w:r>
      <w:r>
        <w:rPr>
          <w:color w:val="auto"/>
          <w:sz w:val="24"/>
          <w:highlight w:val="none"/>
          <w:u w:val="single"/>
          <w:lang w:val="zh-CN"/>
        </w:rPr>
        <w:t xml:space="preserve"> </w:t>
      </w:r>
      <w:r>
        <w:rPr>
          <w:rFonts w:hAnsi="宋体"/>
          <w:color w:val="auto"/>
          <w:sz w:val="24"/>
          <w:highlight w:val="none"/>
          <w:lang w:val="zh-CN"/>
        </w:rPr>
        <w:t>种方式解决：</w:t>
      </w:r>
    </w:p>
    <w:p w14:paraId="730E4FCC">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1</w:t>
      </w:r>
      <w:r>
        <w:rPr>
          <w:rFonts w:hAnsi="宋体"/>
          <w:color w:val="auto"/>
          <w:sz w:val="24"/>
          <w:highlight w:val="none"/>
          <w:lang w:val="zh-CN"/>
        </w:rPr>
        <w:t>）向</w:t>
      </w:r>
      <w:r>
        <w:rPr>
          <w:color w:val="auto"/>
          <w:sz w:val="24"/>
          <w:highlight w:val="none"/>
          <w:u w:val="single"/>
          <w:lang w:val="zh-CN"/>
        </w:rPr>
        <w:t xml:space="preserve">           </w:t>
      </w:r>
      <w:r>
        <w:rPr>
          <w:rFonts w:hAnsi="宋体"/>
          <w:color w:val="auto"/>
          <w:sz w:val="24"/>
          <w:highlight w:val="none"/>
          <w:lang w:val="zh-CN"/>
        </w:rPr>
        <w:t>仲裁委员会申请仲裁；</w:t>
      </w:r>
    </w:p>
    <w:p w14:paraId="08C841AF">
      <w:pPr>
        <w:autoSpaceDE w:val="0"/>
        <w:autoSpaceDN w:val="0"/>
        <w:adjustRightInd w:val="0"/>
        <w:spacing w:line="420" w:lineRule="exact"/>
        <w:ind w:firstLine="480"/>
        <w:rPr>
          <w:color w:val="auto"/>
          <w:sz w:val="24"/>
          <w:highlight w:val="none"/>
          <w:lang w:val="zh-CN"/>
        </w:rPr>
      </w:pPr>
      <w:r>
        <w:rPr>
          <w:rFonts w:hAnsi="宋体"/>
          <w:color w:val="auto"/>
          <w:sz w:val="24"/>
          <w:highlight w:val="none"/>
          <w:lang w:val="zh-CN"/>
        </w:rPr>
        <w:t>（</w:t>
      </w:r>
      <w:r>
        <w:rPr>
          <w:color w:val="auto"/>
          <w:sz w:val="24"/>
          <w:highlight w:val="none"/>
          <w:lang w:val="zh-CN"/>
        </w:rPr>
        <w:t>2</w:t>
      </w:r>
      <w:r>
        <w:rPr>
          <w:rFonts w:hAnsi="宋体"/>
          <w:color w:val="auto"/>
          <w:sz w:val="24"/>
          <w:highlight w:val="none"/>
          <w:lang w:val="zh-CN"/>
        </w:rPr>
        <w:t>）向</w:t>
      </w:r>
      <w:r>
        <w:rPr>
          <w:color w:val="auto"/>
          <w:sz w:val="24"/>
          <w:highlight w:val="none"/>
          <w:u w:val="single"/>
          <w:lang w:val="zh-CN"/>
        </w:rPr>
        <w:t xml:space="preserve"> </w:t>
      </w:r>
      <w:r>
        <w:rPr>
          <w:b/>
          <w:bCs/>
          <w:color w:val="auto"/>
          <w:sz w:val="24"/>
          <w:highlight w:val="none"/>
          <w:u w:val="single"/>
        </w:rPr>
        <w:t xml:space="preserve"> </w:t>
      </w:r>
      <w:r>
        <w:rPr>
          <w:rFonts w:hAnsi="宋体"/>
          <w:b/>
          <w:bCs/>
          <w:color w:val="auto"/>
          <w:sz w:val="24"/>
          <w:highlight w:val="none"/>
          <w:u w:val="single"/>
          <w:lang w:val="zh-CN"/>
        </w:rPr>
        <w:t>工程所在地</w:t>
      </w:r>
      <w:r>
        <w:rPr>
          <w:color w:val="auto"/>
          <w:sz w:val="24"/>
          <w:highlight w:val="none"/>
          <w:u w:val="single"/>
          <w:lang w:val="zh-CN"/>
        </w:rPr>
        <w:t xml:space="preserve">  </w:t>
      </w:r>
      <w:r>
        <w:rPr>
          <w:rFonts w:hAnsi="宋体"/>
          <w:color w:val="auto"/>
          <w:sz w:val="24"/>
          <w:highlight w:val="none"/>
          <w:lang w:val="zh-CN"/>
        </w:rPr>
        <w:t>人民法院起诉。</w:t>
      </w:r>
    </w:p>
    <w:p w14:paraId="3B95F17A">
      <w:pPr>
        <w:autoSpaceDE w:val="0"/>
        <w:autoSpaceDN w:val="0"/>
        <w:adjustRightInd w:val="0"/>
        <w:spacing w:line="420" w:lineRule="exact"/>
        <w:ind w:firstLine="480"/>
        <w:rPr>
          <w:color w:val="auto"/>
          <w:sz w:val="24"/>
          <w:highlight w:val="none"/>
          <w:lang w:val="zh-CN"/>
        </w:rPr>
      </w:pPr>
      <w:r>
        <w:rPr>
          <w:color w:val="auto"/>
          <w:sz w:val="24"/>
          <w:highlight w:val="none"/>
          <w:lang w:val="zh-CN"/>
        </w:rPr>
        <w:t>20.5</w:t>
      </w:r>
      <w:r>
        <w:rPr>
          <w:rFonts w:hAnsi="宋体"/>
          <w:color w:val="auto"/>
          <w:sz w:val="24"/>
          <w:highlight w:val="none"/>
          <w:lang w:val="zh-CN"/>
        </w:rPr>
        <w:t>补充条款</w:t>
      </w:r>
    </w:p>
    <w:p w14:paraId="7DE45E72">
      <w:pPr>
        <w:autoSpaceDE w:val="0"/>
        <w:autoSpaceDN w:val="0"/>
        <w:spacing w:line="420" w:lineRule="exact"/>
        <w:ind w:firstLine="578"/>
        <w:jc w:val="left"/>
        <w:rPr>
          <w:bCs/>
          <w:color w:val="auto"/>
          <w:sz w:val="24"/>
          <w:highlight w:val="none"/>
          <w:u w:val="single"/>
        </w:rPr>
      </w:pPr>
      <w:r>
        <w:rPr>
          <w:bCs/>
          <w:color w:val="auto"/>
          <w:sz w:val="24"/>
          <w:highlight w:val="none"/>
          <w:u w:val="single"/>
        </w:rPr>
        <w:t>1.</w:t>
      </w:r>
      <w:r>
        <w:rPr>
          <w:rFonts w:hAnsi="宋体"/>
          <w:bCs/>
          <w:color w:val="auto"/>
          <w:sz w:val="24"/>
          <w:highlight w:val="none"/>
          <w:u w:val="single"/>
        </w:rPr>
        <w:t>承包人根据施工现场情况及现行规定，自行报价，结算时措施费用一律不作调整。</w:t>
      </w:r>
    </w:p>
    <w:p w14:paraId="6609734A">
      <w:pPr>
        <w:autoSpaceDE w:val="0"/>
        <w:autoSpaceDN w:val="0"/>
        <w:spacing w:line="420" w:lineRule="exact"/>
        <w:ind w:firstLine="578"/>
        <w:jc w:val="left"/>
        <w:rPr>
          <w:bCs/>
          <w:color w:val="auto"/>
          <w:sz w:val="24"/>
          <w:highlight w:val="none"/>
          <w:u w:val="single"/>
        </w:rPr>
      </w:pPr>
      <w:r>
        <w:rPr>
          <w:bCs/>
          <w:color w:val="auto"/>
          <w:sz w:val="24"/>
          <w:highlight w:val="none"/>
          <w:u w:val="single"/>
        </w:rPr>
        <w:t>2.</w:t>
      </w:r>
      <w:r>
        <w:rPr>
          <w:rFonts w:hAnsi="宋体"/>
          <w:bCs/>
          <w:color w:val="auto"/>
          <w:sz w:val="24"/>
          <w:highlight w:val="none"/>
          <w:u w:val="single"/>
        </w:rPr>
        <w:t>文明施工措施费，结算时按南通市造价管理处核定为准。</w:t>
      </w:r>
    </w:p>
    <w:p w14:paraId="65FBCB9B">
      <w:pPr>
        <w:autoSpaceDE w:val="0"/>
        <w:autoSpaceDN w:val="0"/>
        <w:spacing w:line="420" w:lineRule="exact"/>
        <w:ind w:firstLine="578"/>
        <w:jc w:val="left"/>
        <w:rPr>
          <w:bCs/>
          <w:color w:val="auto"/>
          <w:sz w:val="24"/>
          <w:highlight w:val="none"/>
          <w:u w:val="single"/>
        </w:rPr>
      </w:pPr>
      <w:r>
        <w:rPr>
          <w:bCs/>
          <w:color w:val="auto"/>
          <w:sz w:val="24"/>
          <w:highlight w:val="none"/>
          <w:u w:val="single"/>
        </w:rPr>
        <w:t>3.</w:t>
      </w:r>
      <w:r>
        <w:rPr>
          <w:rFonts w:hAnsi="宋体"/>
          <w:bCs/>
          <w:color w:val="auto"/>
          <w:sz w:val="24"/>
          <w:highlight w:val="none"/>
          <w:u w:val="single"/>
        </w:rPr>
        <w:t>承包人建造师证书原件须交发包人处保存至工程竣工结束。</w:t>
      </w:r>
    </w:p>
    <w:p w14:paraId="52824F7B">
      <w:pPr>
        <w:autoSpaceDE w:val="0"/>
        <w:autoSpaceDN w:val="0"/>
        <w:spacing w:line="420" w:lineRule="exact"/>
        <w:ind w:firstLine="578"/>
        <w:jc w:val="left"/>
        <w:rPr>
          <w:bCs/>
          <w:color w:val="auto"/>
          <w:sz w:val="24"/>
          <w:highlight w:val="none"/>
          <w:u w:val="single"/>
        </w:rPr>
      </w:pPr>
      <w:r>
        <w:rPr>
          <w:bCs/>
          <w:color w:val="auto"/>
          <w:sz w:val="24"/>
          <w:highlight w:val="none"/>
          <w:u w:val="single"/>
        </w:rPr>
        <w:t>4.</w:t>
      </w:r>
      <w:r>
        <w:rPr>
          <w:rFonts w:hAnsi="宋体"/>
          <w:bCs/>
          <w:color w:val="auto"/>
          <w:sz w:val="24"/>
          <w:highlight w:val="none"/>
          <w:u w:val="single"/>
        </w:rPr>
        <w:t>施工过程中涉及排污、环保、市容、城建城管、消防、治安、人口管理、居委会、派出所等相关部门收取的费用及相关手续，对临近居民、行人的影响等，夜间文明施工、保护周边地下管线和架空线的安全的费用等，承包人已综合考虑在合同价中，由承包人负责协调处理，竣工结算时一律不作调整。</w:t>
      </w:r>
    </w:p>
    <w:p w14:paraId="3205E721">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 xml:space="preserve">5. </w:t>
      </w:r>
      <w:r>
        <w:rPr>
          <w:rFonts w:hAnsi="宋体"/>
          <w:bCs/>
          <w:color w:val="auto"/>
          <w:sz w:val="24"/>
          <w:highlight w:val="none"/>
          <w:u w:val="single"/>
        </w:rPr>
        <w:t>本工程的施工须严格按国家规范要求，承包人必须严格按照发包人要求的日期进场施工。由于承包人原因引起的工程投资增加由承包人负责，由于供货等承包人原因影响工期进度安排的，所产生的一切后果由承包人承担。施工过程中因违反国家有关规定而发生的罚款等费用由责任人自负。</w:t>
      </w:r>
    </w:p>
    <w:p w14:paraId="1A324204">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6.</w:t>
      </w:r>
      <w:r>
        <w:rPr>
          <w:rFonts w:hAnsi="宋体"/>
          <w:bCs/>
          <w:color w:val="auto"/>
          <w:sz w:val="24"/>
          <w:highlight w:val="none"/>
          <w:u w:val="single"/>
        </w:rPr>
        <w:t>承包人在施工过程中，如有以下情形，发包人可对承包人直接收取</w:t>
      </w:r>
      <w:r>
        <w:rPr>
          <w:rFonts w:hint="eastAsia"/>
          <w:bCs/>
          <w:color w:val="auto"/>
          <w:sz w:val="24"/>
          <w:highlight w:val="none"/>
          <w:u w:val="single"/>
          <w:lang w:val="en-US" w:eastAsia="zh-CN"/>
        </w:rPr>
        <w:t>0.2</w:t>
      </w:r>
      <w:r>
        <w:rPr>
          <w:rFonts w:hAnsi="宋体"/>
          <w:bCs/>
          <w:color w:val="auto"/>
          <w:sz w:val="24"/>
          <w:highlight w:val="none"/>
          <w:u w:val="single"/>
        </w:rPr>
        <w:t>万～</w:t>
      </w:r>
      <w:r>
        <w:rPr>
          <w:rFonts w:hint="eastAsia"/>
          <w:bCs/>
          <w:color w:val="auto"/>
          <w:sz w:val="24"/>
          <w:highlight w:val="none"/>
          <w:u w:val="single"/>
          <w:lang w:val="en-US" w:eastAsia="zh-CN"/>
        </w:rPr>
        <w:t>2</w:t>
      </w:r>
      <w:r>
        <w:rPr>
          <w:rFonts w:hAnsi="宋体"/>
          <w:bCs/>
          <w:color w:val="auto"/>
          <w:sz w:val="24"/>
          <w:highlight w:val="none"/>
          <w:u w:val="single"/>
        </w:rPr>
        <w:t>万元的违约金，情节特别严重的收取</w:t>
      </w:r>
      <w:r>
        <w:rPr>
          <w:rFonts w:hint="eastAsia"/>
          <w:bCs/>
          <w:color w:val="auto"/>
          <w:sz w:val="24"/>
          <w:highlight w:val="none"/>
          <w:u w:val="single"/>
          <w:lang w:val="en-US" w:eastAsia="zh-CN"/>
        </w:rPr>
        <w:t>4</w:t>
      </w:r>
      <w:r>
        <w:rPr>
          <w:rFonts w:hAnsi="宋体"/>
          <w:bCs/>
          <w:color w:val="auto"/>
          <w:sz w:val="24"/>
          <w:highlight w:val="none"/>
          <w:u w:val="single"/>
        </w:rPr>
        <w:t>万违约金：</w:t>
      </w:r>
    </w:p>
    <w:p w14:paraId="2CB82654">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A</w:t>
      </w:r>
      <w:r>
        <w:rPr>
          <w:rFonts w:hAnsi="宋体"/>
          <w:bCs/>
          <w:color w:val="auto"/>
          <w:sz w:val="24"/>
          <w:highlight w:val="none"/>
          <w:u w:val="single"/>
        </w:rPr>
        <w:t>、施工期间工程资料不能及时到位的；</w:t>
      </w:r>
    </w:p>
    <w:p w14:paraId="2D3B1C01">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B</w:t>
      </w:r>
      <w:r>
        <w:rPr>
          <w:rFonts w:hAnsi="宋体"/>
          <w:bCs/>
          <w:color w:val="auto"/>
          <w:sz w:val="24"/>
          <w:highlight w:val="none"/>
          <w:u w:val="single"/>
        </w:rPr>
        <w:t>、隐蔽部位不经验收通过就进行下一道工序的；</w:t>
      </w:r>
    </w:p>
    <w:p w14:paraId="640D056C">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C</w:t>
      </w:r>
      <w:r>
        <w:rPr>
          <w:rFonts w:hAnsi="宋体"/>
          <w:bCs/>
          <w:color w:val="auto"/>
          <w:sz w:val="24"/>
          <w:highlight w:val="none"/>
          <w:u w:val="single"/>
        </w:rPr>
        <w:t>、不论以何种形式被检查发现偷工减料、以次充好的；</w:t>
      </w:r>
    </w:p>
    <w:p w14:paraId="3DF49790">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D</w:t>
      </w:r>
      <w:r>
        <w:rPr>
          <w:rFonts w:hAnsi="宋体"/>
          <w:bCs/>
          <w:color w:val="auto"/>
          <w:sz w:val="24"/>
          <w:highlight w:val="none"/>
          <w:u w:val="single"/>
        </w:rPr>
        <w:t>、不按施工图及设计规范的要求，擅自施工的；</w:t>
      </w:r>
    </w:p>
    <w:p w14:paraId="0C6666C6">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E</w:t>
      </w:r>
      <w:r>
        <w:rPr>
          <w:rFonts w:hAnsi="宋体"/>
          <w:bCs/>
          <w:color w:val="auto"/>
          <w:sz w:val="24"/>
          <w:highlight w:val="none"/>
          <w:u w:val="single"/>
        </w:rPr>
        <w:t>、施工质量不达标的；</w:t>
      </w:r>
    </w:p>
    <w:p w14:paraId="045329B5">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F</w:t>
      </w:r>
      <w:r>
        <w:rPr>
          <w:rFonts w:hAnsi="宋体"/>
          <w:bCs/>
          <w:color w:val="auto"/>
          <w:sz w:val="24"/>
          <w:highlight w:val="none"/>
          <w:u w:val="single"/>
        </w:rPr>
        <w:t>、工序及原材料不报验的；</w:t>
      </w:r>
    </w:p>
    <w:p w14:paraId="1BBB499B">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G</w:t>
      </w:r>
      <w:r>
        <w:rPr>
          <w:rFonts w:hAnsi="宋体"/>
          <w:bCs/>
          <w:color w:val="auto"/>
          <w:sz w:val="24"/>
          <w:highlight w:val="none"/>
          <w:u w:val="single"/>
        </w:rPr>
        <w:t>、弄虚作假的；</w:t>
      </w:r>
    </w:p>
    <w:p w14:paraId="2CB6783A">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H</w:t>
      </w:r>
      <w:r>
        <w:rPr>
          <w:rFonts w:hAnsi="宋体"/>
          <w:bCs/>
          <w:color w:val="auto"/>
          <w:sz w:val="24"/>
          <w:highlight w:val="none"/>
          <w:u w:val="single"/>
        </w:rPr>
        <w:t>、使用砂浆王等不允许使用的外加剂及长江细砂等不符合设计要求的原材料的；</w:t>
      </w:r>
    </w:p>
    <w:p w14:paraId="3D6F6034">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I</w:t>
      </w:r>
      <w:r>
        <w:rPr>
          <w:rFonts w:hAnsi="宋体"/>
          <w:bCs/>
          <w:color w:val="auto"/>
          <w:sz w:val="24"/>
          <w:highlight w:val="none"/>
          <w:u w:val="single"/>
        </w:rPr>
        <w:t>、提供的资料弄虚作假的；</w:t>
      </w:r>
    </w:p>
    <w:p w14:paraId="01075825">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J</w:t>
      </w:r>
      <w:r>
        <w:rPr>
          <w:rFonts w:hAnsi="宋体"/>
          <w:bCs/>
          <w:color w:val="auto"/>
          <w:sz w:val="24"/>
          <w:highlight w:val="none"/>
          <w:u w:val="single"/>
        </w:rPr>
        <w:t>、扬尘控制不满足管控要求的；</w:t>
      </w:r>
    </w:p>
    <w:p w14:paraId="7C15FF8A">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K</w:t>
      </w:r>
      <w:r>
        <w:rPr>
          <w:rFonts w:hAnsi="宋体"/>
          <w:bCs/>
          <w:color w:val="auto"/>
          <w:sz w:val="24"/>
          <w:highlight w:val="none"/>
          <w:u w:val="single"/>
        </w:rPr>
        <w:t>、农民工工资四项制度落实不到位。</w:t>
      </w:r>
    </w:p>
    <w:p w14:paraId="3BB57A1B">
      <w:pPr>
        <w:spacing w:line="420" w:lineRule="exact"/>
        <w:ind w:firstLine="480" w:firstLineChars="200"/>
        <w:rPr>
          <w:bCs/>
          <w:color w:val="auto"/>
          <w:sz w:val="24"/>
          <w:highlight w:val="none"/>
          <w:u w:val="single"/>
        </w:rPr>
      </w:pPr>
      <w:r>
        <w:rPr>
          <w:rFonts w:hAnsi="宋体"/>
          <w:bCs/>
          <w:color w:val="auto"/>
          <w:sz w:val="24"/>
          <w:highlight w:val="none"/>
          <w:u w:val="single"/>
        </w:rPr>
        <w:t>以上情况发现每项</w:t>
      </w:r>
      <w:r>
        <w:rPr>
          <w:bCs/>
          <w:color w:val="auto"/>
          <w:sz w:val="24"/>
          <w:highlight w:val="none"/>
          <w:u w:val="single"/>
        </w:rPr>
        <w:t>/</w:t>
      </w:r>
      <w:r>
        <w:rPr>
          <w:rFonts w:hAnsi="宋体"/>
          <w:bCs/>
          <w:color w:val="auto"/>
          <w:sz w:val="24"/>
          <w:highlight w:val="none"/>
          <w:u w:val="single"/>
        </w:rPr>
        <w:t>次收取违约金一次。</w:t>
      </w:r>
    </w:p>
    <w:p w14:paraId="35BF82E3">
      <w:pPr>
        <w:spacing w:line="420" w:lineRule="exact"/>
        <w:ind w:firstLine="480" w:firstLineChars="200"/>
        <w:rPr>
          <w:bCs/>
          <w:color w:val="auto"/>
          <w:sz w:val="24"/>
          <w:highlight w:val="none"/>
          <w:u w:val="single"/>
        </w:rPr>
      </w:pPr>
      <w:r>
        <w:rPr>
          <w:bCs/>
          <w:color w:val="auto"/>
          <w:sz w:val="24"/>
          <w:highlight w:val="none"/>
          <w:u w:val="single"/>
        </w:rPr>
        <w:t>7.</w:t>
      </w:r>
      <w:r>
        <w:rPr>
          <w:rFonts w:hAnsi="宋体"/>
          <w:bCs/>
          <w:color w:val="auto"/>
          <w:sz w:val="24"/>
          <w:highlight w:val="none"/>
          <w:u w:val="single"/>
        </w:rPr>
        <w:t>承包人承诺在本工程施工过程中，保证做到文明、安全施工，并遵守南通市建筑安全生产监督站关于印发《南通市区市政工程施工现场安全检查评分暂行标准》的通知（通建安建〔</w:t>
      </w:r>
      <w:r>
        <w:rPr>
          <w:bCs/>
          <w:color w:val="auto"/>
          <w:sz w:val="24"/>
          <w:highlight w:val="none"/>
          <w:u w:val="single"/>
        </w:rPr>
        <w:t>2004</w:t>
      </w:r>
      <w:r>
        <w:rPr>
          <w:rFonts w:hAnsi="宋体"/>
          <w:bCs/>
          <w:color w:val="auto"/>
          <w:sz w:val="24"/>
          <w:highlight w:val="none"/>
          <w:u w:val="single"/>
        </w:rPr>
        <w:t>〕</w:t>
      </w:r>
      <w:r>
        <w:rPr>
          <w:bCs/>
          <w:color w:val="auto"/>
          <w:sz w:val="24"/>
          <w:highlight w:val="none"/>
          <w:u w:val="single"/>
        </w:rPr>
        <w:t>12</w:t>
      </w:r>
      <w:r>
        <w:rPr>
          <w:rFonts w:hAnsi="宋体"/>
          <w:bCs/>
          <w:color w:val="auto"/>
          <w:sz w:val="24"/>
          <w:highlight w:val="none"/>
          <w:u w:val="single"/>
        </w:rPr>
        <w:t>号。如果本工程施工工地在发包人组织的市政工程安全文明工地检查评比中，被评为不合格工地的，每有一次发包人收取承包人</w:t>
      </w:r>
      <w:r>
        <w:rPr>
          <w:bCs/>
          <w:color w:val="auto"/>
          <w:sz w:val="24"/>
          <w:highlight w:val="none"/>
          <w:u w:val="single"/>
        </w:rPr>
        <w:t>2</w:t>
      </w:r>
      <w:r>
        <w:rPr>
          <w:rFonts w:hAnsi="宋体"/>
          <w:bCs/>
          <w:color w:val="auto"/>
          <w:sz w:val="24"/>
          <w:highlight w:val="none"/>
          <w:u w:val="single"/>
        </w:rPr>
        <w:t>万元的违约金，并作为不良行为记录在案；如被通报批评三次的，发包人有权终止合同，所有损失由承包人承担，并作为不良行为记录在案。</w:t>
      </w:r>
    </w:p>
    <w:p w14:paraId="6FD1E0C2">
      <w:pPr>
        <w:spacing w:line="420" w:lineRule="exact"/>
        <w:ind w:firstLine="480" w:firstLineChars="200"/>
        <w:rPr>
          <w:bCs/>
          <w:color w:val="auto"/>
          <w:sz w:val="24"/>
          <w:highlight w:val="none"/>
          <w:u w:val="single"/>
        </w:rPr>
      </w:pPr>
      <w:r>
        <w:rPr>
          <w:rFonts w:hAnsi="宋体"/>
          <w:bCs/>
          <w:color w:val="auto"/>
          <w:sz w:val="24"/>
          <w:highlight w:val="none"/>
          <w:u w:val="single"/>
        </w:rPr>
        <w:t>在上述</w:t>
      </w:r>
      <w:r>
        <w:rPr>
          <w:bCs/>
          <w:color w:val="auto"/>
          <w:sz w:val="24"/>
          <w:highlight w:val="none"/>
          <w:u w:val="single"/>
        </w:rPr>
        <w:t xml:space="preserve"> 6</w:t>
      </w:r>
      <w:r>
        <w:rPr>
          <w:rFonts w:hAnsi="宋体"/>
          <w:bCs/>
          <w:color w:val="auto"/>
          <w:sz w:val="24"/>
          <w:highlight w:val="none"/>
          <w:u w:val="single"/>
        </w:rPr>
        <w:t>、</w:t>
      </w:r>
      <w:r>
        <w:rPr>
          <w:bCs/>
          <w:color w:val="auto"/>
          <w:sz w:val="24"/>
          <w:highlight w:val="none"/>
          <w:u w:val="single"/>
        </w:rPr>
        <w:t>7</w:t>
      </w:r>
      <w:r>
        <w:rPr>
          <w:rFonts w:hAnsi="宋体"/>
          <w:bCs/>
          <w:color w:val="auto"/>
          <w:sz w:val="24"/>
          <w:highlight w:val="none"/>
          <w:u w:val="single"/>
        </w:rPr>
        <w:t>条规定中，承包人每发生一次，视其严重程度，记录为灰点或不良记录，三次灰点记录作为一次不良记录。每有一次不良记录，限制公司法人及建造师参与发包人组织的城建工程投标一年以上，直至永久限制，并抄报市和区主管部门。</w:t>
      </w:r>
    </w:p>
    <w:p w14:paraId="36F5B750">
      <w:pPr>
        <w:autoSpaceDE w:val="0"/>
        <w:autoSpaceDN w:val="0"/>
        <w:adjustRightInd w:val="0"/>
        <w:spacing w:line="420" w:lineRule="exact"/>
        <w:ind w:firstLine="600" w:firstLineChars="250"/>
        <w:jc w:val="left"/>
        <w:rPr>
          <w:bCs/>
          <w:color w:val="auto"/>
          <w:sz w:val="24"/>
          <w:highlight w:val="none"/>
          <w:u w:val="single"/>
        </w:rPr>
      </w:pPr>
      <w:r>
        <w:rPr>
          <w:bCs/>
          <w:color w:val="auto"/>
          <w:sz w:val="24"/>
          <w:highlight w:val="none"/>
          <w:u w:val="single"/>
        </w:rPr>
        <w:t xml:space="preserve">8. </w:t>
      </w:r>
      <w:r>
        <w:rPr>
          <w:rFonts w:hAnsi="宋体"/>
          <w:bCs/>
          <w:color w:val="auto"/>
          <w:sz w:val="24"/>
          <w:highlight w:val="none"/>
          <w:u w:val="single"/>
        </w:rPr>
        <w:t>施工过程中，因承包人施工原因，而造成煤气、自来水管道、雨污分流管等受到破坏的，除承包人须按规定修复外，发包人可对承包人收取</w:t>
      </w:r>
      <w:r>
        <w:rPr>
          <w:rFonts w:hint="eastAsia"/>
          <w:bCs/>
          <w:color w:val="auto"/>
          <w:sz w:val="24"/>
          <w:highlight w:val="none"/>
          <w:u w:val="single"/>
          <w:lang w:val="en-US" w:eastAsia="zh-CN"/>
        </w:rPr>
        <w:t>2</w:t>
      </w:r>
      <w:r>
        <w:rPr>
          <w:bCs/>
          <w:color w:val="auto"/>
          <w:sz w:val="24"/>
          <w:highlight w:val="none"/>
          <w:u w:val="single"/>
        </w:rPr>
        <w:t>000</w:t>
      </w:r>
      <w:r>
        <w:rPr>
          <w:rFonts w:hAnsi="宋体"/>
          <w:bCs/>
          <w:color w:val="auto"/>
          <w:sz w:val="24"/>
          <w:highlight w:val="none"/>
          <w:u w:val="single"/>
        </w:rPr>
        <w:t>元</w:t>
      </w:r>
      <w:r>
        <w:rPr>
          <w:bCs/>
          <w:color w:val="auto"/>
          <w:sz w:val="24"/>
          <w:highlight w:val="none"/>
          <w:u w:val="single"/>
        </w:rPr>
        <w:t>/</w:t>
      </w:r>
      <w:r>
        <w:rPr>
          <w:rFonts w:hAnsi="宋体"/>
          <w:bCs/>
          <w:color w:val="auto"/>
          <w:sz w:val="24"/>
          <w:highlight w:val="none"/>
          <w:u w:val="single"/>
        </w:rPr>
        <w:t>次的违约金。</w:t>
      </w:r>
    </w:p>
    <w:p w14:paraId="2471F648">
      <w:pPr>
        <w:autoSpaceDE w:val="0"/>
        <w:autoSpaceDN w:val="0"/>
        <w:adjustRightInd w:val="0"/>
        <w:spacing w:line="420" w:lineRule="exact"/>
        <w:ind w:firstLine="600" w:firstLineChars="250"/>
        <w:jc w:val="left"/>
        <w:rPr>
          <w:bCs/>
          <w:color w:val="auto"/>
          <w:sz w:val="24"/>
          <w:highlight w:val="none"/>
          <w:u w:val="single"/>
        </w:rPr>
      </w:pPr>
      <w:r>
        <w:rPr>
          <w:bCs/>
          <w:color w:val="auto"/>
          <w:sz w:val="24"/>
          <w:highlight w:val="none"/>
          <w:u w:val="single"/>
        </w:rPr>
        <w:t xml:space="preserve">9. </w:t>
      </w:r>
      <w:r>
        <w:rPr>
          <w:rFonts w:hAnsi="宋体"/>
          <w:bCs/>
          <w:color w:val="auto"/>
          <w:sz w:val="24"/>
          <w:highlight w:val="none"/>
          <w:u w:val="single"/>
        </w:rPr>
        <w:t>本工程竣工结算的最终审计单位为崇川审计局。承包人应如实报送工程竣工结算，如经审核后，核减额超过送审数的</w:t>
      </w:r>
      <w:r>
        <w:rPr>
          <w:bCs/>
          <w:color w:val="auto"/>
          <w:sz w:val="24"/>
          <w:highlight w:val="none"/>
          <w:u w:val="single"/>
        </w:rPr>
        <w:t>5%</w:t>
      </w:r>
      <w:r>
        <w:rPr>
          <w:rFonts w:hAnsi="宋体"/>
          <w:bCs/>
          <w:color w:val="auto"/>
          <w:sz w:val="24"/>
          <w:highlight w:val="none"/>
          <w:u w:val="single"/>
        </w:rPr>
        <w:t>（不含</w:t>
      </w:r>
      <w:r>
        <w:rPr>
          <w:bCs/>
          <w:color w:val="auto"/>
          <w:sz w:val="24"/>
          <w:highlight w:val="none"/>
          <w:u w:val="single"/>
        </w:rPr>
        <w:t>5%</w:t>
      </w:r>
      <w:r>
        <w:rPr>
          <w:rFonts w:hAnsi="宋体"/>
          <w:bCs/>
          <w:color w:val="auto"/>
          <w:sz w:val="24"/>
          <w:highlight w:val="none"/>
          <w:u w:val="single"/>
        </w:rPr>
        <w:t>）以外的审计核减收缴，超过部分的审核费用由承包人承担。</w:t>
      </w:r>
    </w:p>
    <w:p w14:paraId="0E44C068">
      <w:pPr>
        <w:autoSpaceDE w:val="0"/>
        <w:autoSpaceDN w:val="0"/>
        <w:adjustRightInd w:val="0"/>
        <w:spacing w:line="420" w:lineRule="exact"/>
        <w:ind w:firstLine="600" w:firstLineChars="250"/>
        <w:jc w:val="left"/>
        <w:rPr>
          <w:bCs/>
          <w:color w:val="auto"/>
          <w:sz w:val="24"/>
          <w:highlight w:val="none"/>
          <w:u w:val="single"/>
        </w:rPr>
      </w:pPr>
      <w:r>
        <w:rPr>
          <w:rFonts w:hAnsi="宋体"/>
          <w:bCs/>
          <w:color w:val="auto"/>
          <w:sz w:val="24"/>
          <w:highlight w:val="none"/>
          <w:u w:val="single"/>
        </w:rPr>
        <w:t>本工程竣工结算由发包人在崇川审计局设立的</w:t>
      </w:r>
      <w:r>
        <w:rPr>
          <w:bCs/>
          <w:color w:val="auto"/>
          <w:sz w:val="24"/>
          <w:highlight w:val="none"/>
          <w:u w:val="single"/>
        </w:rPr>
        <w:t>“</w:t>
      </w:r>
      <w:r>
        <w:rPr>
          <w:rFonts w:hAnsi="宋体"/>
          <w:bCs/>
          <w:color w:val="auto"/>
          <w:sz w:val="24"/>
          <w:highlight w:val="none"/>
          <w:u w:val="single"/>
        </w:rPr>
        <w:t>政府投资建设项目协审中介机构资源库</w:t>
      </w:r>
      <w:r>
        <w:rPr>
          <w:bCs/>
          <w:color w:val="auto"/>
          <w:sz w:val="24"/>
          <w:highlight w:val="none"/>
          <w:u w:val="single"/>
        </w:rPr>
        <w:t>”</w:t>
      </w:r>
      <w:r>
        <w:rPr>
          <w:rFonts w:hAnsi="宋体"/>
          <w:bCs/>
          <w:color w:val="auto"/>
          <w:sz w:val="24"/>
          <w:highlight w:val="none"/>
          <w:u w:val="single"/>
        </w:rPr>
        <w:t>中委托产生第三方审计机构审计确认，审计结束后发包人根据《崇川区政府投资建设项目审计监督办法》的通知，将审计结果送崇川区审计局进行复核，最终复核结果作为工程竣工结算依据。承包人应如实报送工程竣工结算，如经第三方审计机构审计后，核减额小于</w:t>
      </w:r>
      <w:r>
        <w:rPr>
          <w:bCs/>
          <w:color w:val="auto"/>
          <w:sz w:val="24"/>
          <w:highlight w:val="none"/>
          <w:u w:val="single"/>
        </w:rPr>
        <w:t>5%</w:t>
      </w:r>
      <w:r>
        <w:rPr>
          <w:rFonts w:hAnsi="宋体"/>
          <w:bCs/>
          <w:color w:val="auto"/>
          <w:sz w:val="24"/>
          <w:highlight w:val="none"/>
          <w:u w:val="single"/>
        </w:rPr>
        <w:t>（含</w:t>
      </w:r>
      <w:r>
        <w:rPr>
          <w:bCs/>
          <w:color w:val="auto"/>
          <w:sz w:val="24"/>
          <w:highlight w:val="none"/>
          <w:u w:val="single"/>
        </w:rPr>
        <w:t>5%</w:t>
      </w:r>
      <w:r>
        <w:rPr>
          <w:rFonts w:hAnsi="宋体"/>
          <w:bCs/>
          <w:color w:val="auto"/>
          <w:sz w:val="24"/>
          <w:highlight w:val="none"/>
          <w:u w:val="single"/>
        </w:rPr>
        <w:t>），审计费由发包人支付；核减额大于</w:t>
      </w:r>
      <w:r>
        <w:rPr>
          <w:bCs/>
          <w:color w:val="auto"/>
          <w:sz w:val="24"/>
          <w:highlight w:val="none"/>
          <w:u w:val="single"/>
        </w:rPr>
        <w:t>5%</w:t>
      </w:r>
      <w:r>
        <w:rPr>
          <w:rFonts w:hAnsi="宋体"/>
          <w:bCs/>
          <w:color w:val="auto"/>
          <w:sz w:val="24"/>
          <w:highlight w:val="none"/>
          <w:u w:val="single"/>
        </w:rPr>
        <w:t>、小于</w:t>
      </w:r>
      <w:r>
        <w:rPr>
          <w:bCs/>
          <w:color w:val="auto"/>
          <w:sz w:val="24"/>
          <w:highlight w:val="none"/>
          <w:u w:val="single"/>
        </w:rPr>
        <w:t>10%</w:t>
      </w:r>
      <w:r>
        <w:rPr>
          <w:rFonts w:hAnsi="宋体"/>
          <w:bCs/>
          <w:color w:val="auto"/>
          <w:sz w:val="24"/>
          <w:highlight w:val="none"/>
          <w:u w:val="single"/>
        </w:rPr>
        <w:t>（含</w:t>
      </w:r>
      <w:r>
        <w:rPr>
          <w:bCs/>
          <w:color w:val="auto"/>
          <w:sz w:val="24"/>
          <w:highlight w:val="none"/>
          <w:u w:val="single"/>
        </w:rPr>
        <w:t>10%</w:t>
      </w:r>
      <w:r>
        <w:rPr>
          <w:rFonts w:hAnsi="宋体"/>
          <w:bCs/>
          <w:color w:val="auto"/>
          <w:sz w:val="24"/>
          <w:highlight w:val="none"/>
          <w:u w:val="single"/>
        </w:rPr>
        <w:t>），超出</w:t>
      </w:r>
      <w:r>
        <w:rPr>
          <w:bCs/>
          <w:color w:val="auto"/>
          <w:sz w:val="24"/>
          <w:highlight w:val="none"/>
          <w:u w:val="single"/>
        </w:rPr>
        <w:t>5%</w:t>
      </w:r>
      <w:r>
        <w:rPr>
          <w:rFonts w:hAnsi="宋体"/>
          <w:bCs/>
          <w:color w:val="auto"/>
          <w:sz w:val="24"/>
          <w:highlight w:val="none"/>
          <w:u w:val="single"/>
        </w:rPr>
        <w:t>的审计费由承包人承担；核减额大于</w:t>
      </w:r>
      <w:r>
        <w:rPr>
          <w:bCs/>
          <w:color w:val="auto"/>
          <w:sz w:val="24"/>
          <w:highlight w:val="none"/>
          <w:u w:val="single"/>
        </w:rPr>
        <w:t>10%</w:t>
      </w:r>
      <w:r>
        <w:rPr>
          <w:rFonts w:hAnsi="宋体"/>
          <w:bCs/>
          <w:color w:val="auto"/>
          <w:sz w:val="24"/>
          <w:highlight w:val="none"/>
          <w:u w:val="single"/>
        </w:rPr>
        <w:t>，审计费全部由承包人承担。审计费按核减额的</w:t>
      </w:r>
      <w:r>
        <w:rPr>
          <w:bCs/>
          <w:color w:val="auto"/>
          <w:sz w:val="24"/>
          <w:highlight w:val="none"/>
          <w:u w:val="single"/>
        </w:rPr>
        <w:t>6%</w:t>
      </w:r>
      <w:r>
        <w:rPr>
          <w:rFonts w:hAnsi="宋体"/>
          <w:bCs/>
          <w:color w:val="auto"/>
          <w:sz w:val="24"/>
          <w:highlight w:val="none"/>
          <w:u w:val="single"/>
        </w:rPr>
        <w:t>计取。发包方无需另行提供票据证实，直接在应付款中扣除。</w:t>
      </w:r>
    </w:p>
    <w:p w14:paraId="36DF4306">
      <w:pPr>
        <w:autoSpaceDE w:val="0"/>
        <w:autoSpaceDN w:val="0"/>
        <w:adjustRightInd w:val="0"/>
        <w:spacing w:line="420" w:lineRule="exact"/>
        <w:ind w:firstLine="600" w:firstLineChars="250"/>
        <w:jc w:val="left"/>
        <w:rPr>
          <w:bCs/>
          <w:color w:val="auto"/>
          <w:sz w:val="24"/>
          <w:highlight w:val="none"/>
          <w:u w:val="single"/>
        </w:rPr>
      </w:pPr>
      <w:r>
        <w:rPr>
          <w:bCs/>
          <w:color w:val="auto"/>
          <w:sz w:val="24"/>
          <w:highlight w:val="none"/>
          <w:u w:val="single"/>
        </w:rPr>
        <w:t>10.</w:t>
      </w:r>
      <w:r>
        <w:rPr>
          <w:rFonts w:hAnsi="宋体"/>
          <w:bCs/>
          <w:color w:val="auto"/>
          <w:sz w:val="24"/>
          <w:highlight w:val="none"/>
          <w:u w:val="single"/>
        </w:rPr>
        <w:t>承包人需对施工标段场地、土质等实际情况进行现场勘察，考虑各种困难，合同价中应包含投标标段场地现状至竣工验收合格及养护期内所需要的所有费，结算时不得因场地、土质、气候等原因提出额外增加费用的要求。</w:t>
      </w:r>
    </w:p>
    <w:p w14:paraId="00B11042">
      <w:pPr>
        <w:autoSpaceDE w:val="0"/>
        <w:autoSpaceDN w:val="0"/>
        <w:adjustRightInd w:val="0"/>
        <w:spacing w:line="420" w:lineRule="exact"/>
        <w:ind w:firstLine="600" w:firstLineChars="250"/>
        <w:jc w:val="left"/>
        <w:rPr>
          <w:bCs/>
          <w:color w:val="auto"/>
          <w:sz w:val="24"/>
          <w:highlight w:val="none"/>
          <w:u w:val="single"/>
        </w:rPr>
      </w:pPr>
      <w:r>
        <w:rPr>
          <w:bCs/>
          <w:color w:val="auto"/>
          <w:sz w:val="24"/>
          <w:highlight w:val="none"/>
          <w:u w:val="single"/>
        </w:rPr>
        <w:t>11.</w:t>
      </w:r>
      <w:r>
        <w:rPr>
          <w:rFonts w:hAnsi="宋体"/>
          <w:bCs/>
          <w:color w:val="auto"/>
          <w:sz w:val="24"/>
          <w:highlight w:val="none"/>
          <w:u w:val="single"/>
        </w:rPr>
        <w:t>中标单位必须保护现有房屋、道路、结构物等成品，如有损坏，应按照不低于原设计标准恢复，费用列入报价。</w:t>
      </w:r>
    </w:p>
    <w:p w14:paraId="6E94EE11">
      <w:pPr>
        <w:autoSpaceDE w:val="0"/>
        <w:autoSpaceDN w:val="0"/>
        <w:adjustRightInd w:val="0"/>
        <w:spacing w:line="420" w:lineRule="exact"/>
        <w:ind w:firstLine="580"/>
        <w:jc w:val="left"/>
        <w:rPr>
          <w:bCs/>
          <w:color w:val="auto"/>
          <w:sz w:val="24"/>
          <w:highlight w:val="none"/>
          <w:u w:val="single"/>
        </w:rPr>
      </w:pPr>
      <w:r>
        <w:rPr>
          <w:bCs/>
          <w:color w:val="auto"/>
          <w:sz w:val="24"/>
          <w:highlight w:val="none"/>
          <w:u w:val="single"/>
        </w:rPr>
        <w:t xml:space="preserve">12. </w:t>
      </w:r>
      <w:r>
        <w:rPr>
          <w:rFonts w:hint="eastAsia" w:hAnsi="宋体"/>
          <w:bCs/>
          <w:color w:val="auto"/>
          <w:sz w:val="24"/>
          <w:highlight w:val="none"/>
          <w:u w:val="single"/>
          <w:lang w:eastAsia="zh-CN"/>
        </w:rPr>
        <w:t>承包人</w:t>
      </w:r>
      <w:r>
        <w:rPr>
          <w:rFonts w:hAnsi="宋体"/>
          <w:bCs/>
          <w:color w:val="auto"/>
          <w:sz w:val="24"/>
          <w:highlight w:val="none"/>
          <w:u w:val="single"/>
        </w:rPr>
        <w:t>因自身的原因，未能兑现其投标时承诺条件或工程质量较差，或其工期进度严重脱节，发包人同意后有权终止合同，并且已完成的有效工程量只按</w:t>
      </w:r>
      <w:r>
        <w:rPr>
          <w:bCs/>
          <w:color w:val="auto"/>
          <w:sz w:val="24"/>
          <w:highlight w:val="none"/>
          <w:u w:val="single"/>
        </w:rPr>
        <w:t>60%</w:t>
      </w:r>
      <w:r>
        <w:rPr>
          <w:rFonts w:hAnsi="宋体"/>
          <w:bCs/>
          <w:color w:val="auto"/>
          <w:sz w:val="24"/>
          <w:highlight w:val="none"/>
          <w:u w:val="single"/>
        </w:rPr>
        <w:t>计算结算或者由发包人安排其他施工单位进行施工，所发生费用直接按实际费用从承包人合同价款中扣除，同时发包人视情节严重有权扣除部分或全部工期保证金。</w:t>
      </w:r>
    </w:p>
    <w:p w14:paraId="24F98326">
      <w:pPr>
        <w:autoSpaceDE w:val="0"/>
        <w:autoSpaceDN w:val="0"/>
        <w:adjustRightInd w:val="0"/>
        <w:spacing w:line="420" w:lineRule="exact"/>
        <w:ind w:firstLine="480" w:firstLineChars="200"/>
        <w:jc w:val="left"/>
        <w:rPr>
          <w:bCs/>
          <w:color w:val="auto"/>
          <w:sz w:val="24"/>
          <w:highlight w:val="none"/>
          <w:u w:val="single"/>
        </w:rPr>
      </w:pPr>
      <w:r>
        <w:rPr>
          <w:bCs/>
          <w:color w:val="auto"/>
          <w:sz w:val="24"/>
          <w:highlight w:val="none"/>
          <w:u w:val="single"/>
        </w:rPr>
        <w:t>13.</w:t>
      </w:r>
      <w:r>
        <w:rPr>
          <w:rFonts w:hAnsi="宋体"/>
          <w:bCs/>
          <w:color w:val="auto"/>
          <w:sz w:val="24"/>
          <w:highlight w:val="none"/>
          <w:u w:val="single"/>
        </w:rPr>
        <w:t>承包人应独立、有效地做好该工程周边的有关群众工作，并充分考虑工程实施范围内外的单位、个人和其他可能出现阻挠施工的情况，若发生的机械台班停置费、二次机械进退场费、人员窝工、处理周边群众纠纷等费用和损失，承包人已在合同价中考虑，工程竣工结算时不作调整。</w:t>
      </w:r>
    </w:p>
    <w:p w14:paraId="56029D95">
      <w:pPr>
        <w:autoSpaceDE w:val="0"/>
        <w:autoSpaceDN w:val="0"/>
        <w:adjustRightInd w:val="0"/>
        <w:spacing w:line="420" w:lineRule="exact"/>
        <w:ind w:firstLine="480" w:firstLineChars="200"/>
        <w:jc w:val="left"/>
        <w:rPr>
          <w:bCs/>
          <w:color w:val="auto"/>
          <w:sz w:val="24"/>
          <w:highlight w:val="none"/>
          <w:u w:val="single"/>
        </w:rPr>
      </w:pPr>
      <w:r>
        <w:rPr>
          <w:bCs/>
          <w:color w:val="auto"/>
          <w:sz w:val="24"/>
          <w:highlight w:val="none"/>
          <w:u w:val="single"/>
        </w:rPr>
        <w:t>14.</w:t>
      </w:r>
      <w:r>
        <w:rPr>
          <w:rFonts w:hAnsi="宋体"/>
          <w:bCs/>
          <w:color w:val="auto"/>
          <w:sz w:val="24"/>
          <w:highlight w:val="none"/>
          <w:u w:val="single"/>
        </w:rPr>
        <w:t>承包人应充分考虑人、机、料的组织程度，满足施工质量、进度的要求，施工人员数量必须满足工期要求。如承包人未能满足要求，发包人将对承包人按每拖延一天处</w:t>
      </w:r>
      <w:r>
        <w:rPr>
          <w:bCs/>
          <w:color w:val="auto"/>
          <w:sz w:val="24"/>
          <w:highlight w:val="none"/>
          <w:u w:val="single"/>
        </w:rPr>
        <w:t>5000</w:t>
      </w:r>
      <w:r>
        <w:rPr>
          <w:rFonts w:hAnsi="宋体"/>
          <w:bCs/>
          <w:color w:val="auto"/>
          <w:sz w:val="24"/>
          <w:highlight w:val="none"/>
          <w:u w:val="single"/>
        </w:rPr>
        <w:t>元的罚款，同时发包人将视情节严重有权扣除部分或全部工期保证金。</w:t>
      </w:r>
    </w:p>
    <w:p w14:paraId="56AC189D">
      <w:pPr>
        <w:autoSpaceDE w:val="0"/>
        <w:autoSpaceDN w:val="0"/>
        <w:adjustRightInd w:val="0"/>
        <w:spacing w:line="420" w:lineRule="exact"/>
        <w:ind w:firstLine="480" w:firstLineChars="200"/>
        <w:jc w:val="left"/>
        <w:rPr>
          <w:bCs/>
          <w:color w:val="auto"/>
          <w:sz w:val="24"/>
          <w:highlight w:val="none"/>
          <w:u w:val="single"/>
        </w:rPr>
      </w:pPr>
      <w:r>
        <w:rPr>
          <w:bCs/>
          <w:color w:val="auto"/>
          <w:sz w:val="24"/>
          <w:highlight w:val="none"/>
          <w:u w:val="single"/>
        </w:rPr>
        <w:t>15.</w:t>
      </w:r>
      <w:r>
        <w:rPr>
          <w:rFonts w:hAnsi="宋体"/>
          <w:bCs/>
          <w:color w:val="auto"/>
          <w:sz w:val="24"/>
          <w:highlight w:val="none"/>
          <w:u w:val="single"/>
        </w:rPr>
        <w:t>承包人在报价时已根据招标时的设计文件、勘察文件并结合施工方案和已明确的现场实际情况自行进行计算土方工程量（包括挖、填、余方弃置、购土等），该费用一次性包死。</w:t>
      </w:r>
    </w:p>
    <w:p w14:paraId="58A03855">
      <w:pPr>
        <w:autoSpaceDE w:val="0"/>
        <w:autoSpaceDN w:val="0"/>
        <w:adjustRightInd w:val="0"/>
        <w:spacing w:line="420" w:lineRule="exact"/>
        <w:ind w:firstLine="480" w:firstLineChars="200"/>
        <w:jc w:val="left"/>
        <w:rPr>
          <w:bCs/>
          <w:color w:val="auto"/>
          <w:sz w:val="24"/>
          <w:highlight w:val="none"/>
          <w:u w:val="single"/>
        </w:rPr>
      </w:pPr>
      <w:r>
        <w:rPr>
          <w:bCs/>
          <w:color w:val="auto"/>
          <w:sz w:val="24"/>
          <w:highlight w:val="none"/>
          <w:u w:val="single"/>
        </w:rPr>
        <w:t>16.</w:t>
      </w:r>
      <w:r>
        <w:rPr>
          <w:rFonts w:hAnsi="宋体"/>
          <w:bCs/>
          <w:color w:val="auto"/>
          <w:sz w:val="24"/>
          <w:highlight w:val="none"/>
          <w:u w:val="single"/>
        </w:rPr>
        <w:t>施工时必须无条件服从发包人及监理方的安排，不得影响主体工程的施工。</w:t>
      </w:r>
    </w:p>
    <w:p w14:paraId="784694B1">
      <w:pPr>
        <w:autoSpaceDE w:val="0"/>
        <w:autoSpaceDN w:val="0"/>
        <w:adjustRightInd w:val="0"/>
        <w:spacing w:line="420" w:lineRule="exact"/>
        <w:ind w:firstLine="480" w:firstLineChars="200"/>
        <w:jc w:val="left"/>
        <w:rPr>
          <w:bCs/>
          <w:color w:val="auto"/>
          <w:sz w:val="24"/>
          <w:highlight w:val="none"/>
          <w:u w:val="single"/>
        </w:rPr>
      </w:pPr>
      <w:r>
        <w:rPr>
          <w:bCs/>
          <w:color w:val="auto"/>
          <w:sz w:val="24"/>
          <w:highlight w:val="none"/>
          <w:u w:val="single"/>
        </w:rPr>
        <w:t>17.</w:t>
      </w:r>
      <w:r>
        <w:rPr>
          <w:rFonts w:hAnsi="宋体"/>
          <w:bCs/>
          <w:color w:val="auto"/>
          <w:sz w:val="24"/>
          <w:highlight w:val="none"/>
          <w:u w:val="single"/>
        </w:rPr>
        <w:t>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14:paraId="57FC1C34">
      <w:pPr>
        <w:autoSpaceDE w:val="0"/>
        <w:autoSpaceDN w:val="0"/>
        <w:adjustRightInd w:val="0"/>
        <w:spacing w:line="420" w:lineRule="exact"/>
        <w:ind w:firstLine="480" w:firstLineChars="200"/>
        <w:jc w:val="left"/>
        <w:rPr>
          <w:bCs/>
          <w:color w:val="auto"/>
          <w:sz w:val="24"/>
          <w:highlight w:val="none"/>
          <w:u w:val="single"/>
        </w:rPr>
      </w:pPr>
      <w:r>
        <w:rPr>
          <w:bCs/>
          <w:color w:val="auto"/>
          <w:sz w:val="24"/>
          <w:highlight w:val="none"/>
          <w:u w:val="single"/>
        </w:rPr>
        <w:t xml:space="preserve">18. </w:t>
      </w:r>
      <w:r>
        <w:rPr>
          <w:rFonts w:hAnsi="宋体"/>
          <w:bCs/>
          <w:color w:val="auto"/>
          <w:sz w:val="24"/>
          <w:highlight w:val="none"/>
          <w:u w:val="single"/>
        </w:rPr>
        <w:t>本工程量清单的特征应与施工图、招标文件、技术要求、技术规范等文件结合起来阅读，发包人在工程量清单中项目特征描述不全，但承包人为满足设计图纸中该清单项目的要求而必须完成的工作，承包人应计入工程量清单相应子目中，工程结算时发包人不为此类项目另外支付费用。</w:t>
      </w:r>
    </w:p>
    <w:p w14:paraId="217E4ECD">
      <w:pPr>
        <w:autoSpaceDE w:val="0"/>
        <w:autoSpaceDN w:val="0"/>
        <w:adjustRightInd w:val="0"/>
        <w:spacing w:line="420" w:lineRule="exact"/>
        <w:ind w:firstLine="480" w:firstLineChars="200"/>
        <w:jc w:val="left"/>
        <w:rPr>
          <w:bCs/>
          <w:color w:val="auto"/>
          <w:sz w:val="24"/>
          <w:highlight w:val="none"/>
          <w:u w:val="single"/>
        </w:rPr>
      </w:pPr>
      <w:r>
        <w:rPr>
          <w:bCs/>
          <w:color w:val="auto"/>
          <w:sz w:val="24"/>
          <w:highlight w:val="none"/>
          <w:u w:val="single"/>
        </w:rPr>
        <w:t>19.</w:t>
      </w:r>
      <w:r>
        <w:rPr>
          <w:rFonts w:hAnsi="宋体"/>
          <w:bCs/>
          <w:color w:val="auto"/>
          <w:sz w:val="24"/>
          <w:highlight w:val="none"/>
          <w:u w:val="single"/>
        </w:rPr>
        <w:t>若承包人在投标报价时擅自改变招标文件及清单内容，评审时未被发现，实际施工时均按招标文件及清单内容执行，结算时不予调整。</w:t>
      </w:r>
    </w:p>
    <w:p w14:paraId="45255AE2">
      <w:pPr>
        <w:autoSpaceDE w:val="0"/>
        <w:autoSpaceDN w:val="0"/>
        <w:adjustRightInd w:val="0"/>
        <w:spacing w:line="420" w:lineRule="exact"/>
        <w:ind w:firstLine="480" w:firstLineChars="200"/>
        <w:jc w:val="left"/>
        <w:rPr>
          <w:bCs/>
          <w:color w:val="auto"/>
          <w:sz w:val="24"/>
          <w:highlight w:val="none"/>
          <w:u w:val="single"/>
        </w:rPr>
      </w:pPr>
      <w:r>
        <w:rPr>
          <w:bCs/>
          <w:color w:val="auto"/>
          <w:sz w:val="24"/>
          <w:highlight w:val="none"/>
          <w:u w:val="single"/>
        </w:rPr>
        <w:t>20.</w:t>
      </w:r>
      <w:r>
        <w:rPr>
          <w:rFonts w:hAnsi="宋体"/>
          <w:bCs/>
          <w:color w:val="auto"/>
          <w:sz w:val="24"/>
          <w:highlight w:val="none"/>
          <w:u w:val="single"/>
        </w:rPr>
        <w:t>按相关管理部门的质量、安全要求施工，同时做好协调工作。</w:t>
      </w:r>
    </w:p>
    <w:p w14:paraId="614D1E12">
      <w:pPr>
        <w:autoSpaceDE w:val="0"/>
        <w:autoSpaceDN w:val="0"/>
        <w:adjustRightInd w:val="0"/>
        <w:spacing w:line="420" w:lineRule="exact"/>
        <w:ind w:firstLine="480" w:firstLineChars="200"/>
        <w:jc w:val="left"/>
        <w:rPr>
          <w:bCs/>
          <w:color w:val="auto"/>
          <w:sz w:val="24"/>
          <w:highlight w:val="none"/>
          <w:u w:val="single"/>
        </w:rPr>
      </w:pPr>
      <w:r>
        <w:rPr>
          <w:bCs/>
          <w:color w:val="auto"/>
          <w:sz w:val="24"/>
          <w:highlight w:val="none"/>
          <w:u w:val="single"/>
        </w:rPr>
        <w:t>21.</w:t>
      </w:r>
      <w:r>
        <w:rPr>
          <w:rFonts w:hAnsi="宋体"/>
          <w:bCs/>
          <w:color w:val="auto"/>
          <w:sz w:val="24"/>
          <w:highlight w:val="none"/>
          <w:u w:val="single"/>
        </w:rPr>
        <w:t>在履行合同过程中应遵守本单位的所有规章制度。</w:t>
      </w:r>
    </w:p>
    <w:p w14:paraId="3B10AE93">
      <w:pPr>
        <w:autoSpaceDE w:val="0"/>
        <w:autoSpaceDN w:val="0"/>
        <w:adjustRightInd w:val="0"/>
        <w:spacing w:line="420" w:lineRule="exact"/>
        <w:ind w:firstLine="480" w:firstLineChars="200"/>
        <w:jc w:val="left"/>
        <w:rPr>
          <w:bCs/>
          <w:color w:val="auto"/>
          <w:sz w:val="24"/>
          <w:highlight w:val="none"/>
          <w:u w:val="single"/>
        </w:rPr>
      </w:pPr>
      <w:r>
        <w:rPr>
          <w:bCs/>
          <w:color w:val="auto"/>
          <w:sz w:val="24"/>
          <w:highlight w:val="none"/>
          <w:u w:val="single"/>
        </w:rPr>
        <w:t>22.</w:t>
      </w:r>
      <w:r>
        <w:rPr>
          <w:rFonts w:hAnsi="宋体"/>
          <w:bCs/>
          <w:color w:val="auto"/>
          <w:sz w:val="24"/>
          <w:highlight w:val="none"/>
          <w:u w:val="single"/>
        </w:rPr>
        <w:t>参考招标控制价编制依据，承包人不得以招标控制价中可能存在的不合理或错误作为借口而要求签证或索赔。若结算时发现承包人有明显的不平衡报价，发包人可自行按有利发包人利益的调整，无须承包人确认。</w:t>
      </w:r>
    </w:p>
    <w:p w14:paraId="5E7AED13">
      <w:pPr>
        <w:autoSpaceDE w:val="0"/>
        <w:autoSpaceDN w:val="0"/>
        <w:adjustRightInd w:val="0"/>
        <w:spacing w:line="420" w:lineRule="exact"/>
        <w:ind w:firstLine="480" w:firstLineChars="200"/>
        <w:jc w:val="left"/>
        <w:rPr>
          <w:bCs/>
          <w:color w:val="auto"/>
          <w:sz w:val="24"/>
          <w:highlight w:val="none"/>
          <w:u w:val="single"/>
        </w:rPr>
      </w:pPr>
      <w:r>
        <w:rPr>
          <w:bCs/>
          <w:color w:val="auto"/>
          <w:sz w:val="24"/>
          <w:highlight w:val="none"/>
          <w:u w:val="single"/>
        </w:rPr>
        <w:t>23.</w:t>
      </w:r>
      <w:r>
        <w:rPr>
          <w:rFonts w:hAnsi="宋体"/>
          <w:bCs/>
          <w:color w:val="auto"/>
          <w:sz w:val="24"/>
          <w:highlight w:val="none"/>
          <w:u w:val="single"/>
        </w:rPr>
        <w:t>承包人中标后应根据国家、省、市、工程所在地政府及相关部门的规定缴纳有关费用，该费用已包含在合同价中，发包人不另行给付，费用缴纳的标准承包人可向有关部门查询。</w:t>
      </w:r>
    </w:p>
    <w:p w14:paraId="1BFD80F5">
      <w:pPr>
        <w:autoSpaceDE w:val="0"/>
        <w:autoSpaceDN w:val="0"/>
        <w:adjustRightInd w:val="0"/>
        <w:spacing w:line="420" w:lineRule="exact"/>
        <w:ind w:firstLine="480" w:firstLineChars="200"/>
        <w:jc w:val="left"/>
        <w:rPr>
          <w:bCs/>
          <w:color w:val="auto"/>
          <w:sz w:val="24"/>
          <w:highlight w:val="none"/>
          <w:u w:val="single"/>
        </w:rPr>
      </w:pPr>
      <w:r>
        <w:rPr>
          <w:bCs/>
          <w:color w:val="auto"/>
          <w:sz w:val="24"/>
          <w:highlight w:val="none"/>
          <w:u w:val="single"/>
        </w:rPr>
        <w:t xml:space="preserve">24. </w:t>
      </w:r>
      <w:r>
        <w:rPr>
          <w:rFonts w:hAnsi="宋体"/>
          <w:bCs/>
          <w:color w:val="auto"/>
          <w:sz w:val="24"/>
          <w:highlight w:val="none"/>
          <w:u w:val="single"/>
        </w:rPr>
        <w:t>承包人已充分考虑开工时间、季节、气候问题对投标报价时的影响，中标后，不得提出额外增加费用的要求。</w:t>
      </w:r>
    </w:p>
    <w:p w14:paraId="33238F86">
      <w:pPr>
        <w:autoSpaceDE w:val="0"/>
        <w:autoSpaceDN w:val="0"/>
        <w:adjustRightInd w:val="0"/>
        <w:spacing w:line="420" w:lineRule="exact"/>
        <w:ind w:firstLine="480" w:firstLineChars="200"/>
        <w:jc w:val="left"/>
        <w:rPr>
          <w:bCs/>
          <w:color w:val="auto"/>
          <w:sz w:val="24"/>
          <w:highlight w:val="none"/>
          <w:u w:val="single"/>
        </w:rPr>
      </w:pPr>
      <w:r>
        <w:rPr>
          <w:bCs/>
          <w:color w:val="auto"/>
          <w:sz w:val="24"/>
          <w:highlight w:val="none"/>
          <w:u w:val="single"/>
        </w:rPr>
        <w:t>25.</w:t>
      </w:r>
      <w:r>
        <w:rPr>
          <w:rFonts w:hAnsi="宋体"/>
          <w:bCs/>
          <w:color w:val="auto"/>
          <w:sz w:val="24"/>
          <w:highlight w:val="none"/>
          <w:u w:val="single"/>
        </w:rPr>
        <w:t>承包人承诺：①对施工过程中遇到的、征地拆迁以外的其他所有前期问题，均由承包人自行解决，费用已包含在承包人的投标总价中；②因施工需要，需临时租用土地的，由承包人自行解决，费用已包含在承包人的投标总价中</w:t>
      </w:r>
      <w:r>
        <w:rPr>
          <w:rFonts w:hAnsi="宋体"/>
          <w:bCs/>
          <w:i/>
          <w:color w:val="auto"/>
          <w:sz w:val="24"/>
          <w:highlight w:val="none"/>
          <w:u w:val="single"/>
        </w:rPr>
        <w:t>。</w:t>
      </w:r>
    </w:p>
    <w:p w14:paraId="4DE1FA26">
      <w:pPr>
        <w:spacing w:line="420" w:lineRule="exact"/>
        <w:ind w:firstLine="480" w:firstLineChars="200"/>
        <w:rPr>
          <w:bCs/>
          <w:color w:val="auto"/>
          <w:sz w:val="24"/>
          <w:highlight w:val="none"/>
          <w:u w:val="single"/>
        </w:rPr>
      </w:pPr>
      <w:r>
        <w:rPr>
          <w:bCs/>
          <w:color w:val="auto"/>
          <w:sz w:val="24"/>
          <w:highlight w:val="none"/>
          <w:u w:val="single"/>
        </w:rPr>
        <w:t xml:space="preserve">26. </w:t>
      </w:r>
      <w:r>
        <w:rPr>
          <w:rFonts w:hAnsi="宋体"/>
          <w:bCs/>
          <w:color w:val="auto"/>
          <w:sz w:val="24"/>
          <w:highlight w:val="none"/>
          <w:u w:val="single"/>
        </w:rPr>
        <w:t>由于承包人原因而引起的监理人所增加的额外工作报酬和附加工作报酬</w:t>
      </w:r>
      <w:r>
        <w:rPr>
          <w:bCs/>
          <w:color w:val="auto"/>
          <w:sz w:val="24"/>
          <w:highlight w:val="none"/>
          <w:u w:val="single"/>
        </w:rPr>
        <w:t>,</w:t>
      </w:r>
      <w:r>
        <w:rPr>
          <w:rFonts w:hAnsi="宋体"/>
          <w:bCs/>
          <w:color w:val="auto"/>
          <w:sz w:val="24"/>
          <w:highlight w:val="none"/>
          <w:u w:val="single"/>
        </w:rPr>
        <w:t>由发包人从承包人应得的工程款中扣下支付给监理人。</w:t>
      </w:r>
    </w:p>
    <w:p w14:paraId="5E603F41">
      <w:pPr>
        <w:spacing w:line="420" w:lineRule="exact"/>
        <w:ind w:firstLine="600" w:firstLineChars="250"/>
        <w:rPr>
          <w:color w:val="auto"/>
          <w:sz w:val="24"/>
          <w:highlight w:val="none"/>
          <w:u w:val="single"/>
        </w:rPr>
      </w:pPr>
      <w:r>
        <w:rPr>
          <w:bCs/>
          <w:color w:val="auto"/>
          <w:sz w:val="24"/>
          <w:highlight w:val="none"/>
          <w:u w:val="single"/>
        </w:rPr>
        <w:t>27.</w:t>
      </w:r>
      <w:r>
        <w:rPr>
          <w:rFonts w:hAnsi="宋体"/>
          <w:color w:val="auto"/>
          <w:sz w:val="24"/>
          <w:highlight w:val="none"/>
          <w:u w:val="single"/>
        </w:rPr>
        <w:t>所有违约金需在一周内缴清，如拒不缴纳，情节恶劣，发包人有权解除合同，没收承包人履约保证金，并要求承包人退场，承包人接到退场通知后应立即无条件退场，并同意发包人按已验收合格工程量的</w:t>
      </w:r>
      <w:r>
        <w:rPr>
          <w:color w:val="auto"/>
          <w:sz w:val="24"/>
          <w:highlight w:val="none"/>
          <w:u w:val="single"/>
        </w:rPr>
        <w:t>60%</w:t>
      </w:r>
      <w:r>
        <w:rPr>
          <w:rFonts w:hAnsi="宋体"/>
          <w:color w:val="auto"/>
          <w:sz w:val="24"/>
          <w:highlight w:val="none"/>
          <w:u w:val="single"/>
        </w:rPr>
        <w:t>的工程价款结算。</w:t>
      </w:r>
    </w:p>
    <w:p w14:paraId="0FDD8B5C">
      <w:pPr>
        <w:spacing w:line="420" w:lineRule="exact"/>
        <w:ind w:firstLine="600" w:firstLineChars="250"/>
        <w:rPr>
          <w:color w:val="auto"/>
          <w:sz w:val="24"/>
          <w:highlight w:val="none"/>
          <w:u w:val="single"/>
        </w:rPr>
      </w:pPr>
      <w:r>
        <w:rPr>
          <w:color w:val="auto"/>
          <w:sz w:val="24"/>
          <w:highlight w:val="none"/>
          <w:u w:val="single"/>
        </w:rPr>
        <w:t>28.</w:t>
      </w:r>
      <w:r>
        <w:rPr>
          <w:rFonts w:hAnsi="宋体"/>
          <w:color w:val="auto"/>
          <w:sz w:val="24"/>
          <w:highlight w:val="none"/>
          <w:u w:val="single"/>
        </w:rPr>
        <w:t>投标确定投标报价时已考虑施工过程中运出的建筑垃圾等必须运出施工现场范围以外，否则，除须接受相关部门的处罚外，发现一次发包人将视情节严重向承包人收取的履约保证金的</w:t>
      </w:r>
      <w:r>
        <w:rPr>
          <w:color w:val="auto"/>
          <w:sz w:val="24"/>
          <w:highlight w:val="none"/>
          <w:u w:val="single"/>
        </w:rPr>
        <w:t>10-20%</w:t>
      </w:r>
      <w:r>
        <w:rPr>
          <w:rFonts w:hAnsi="宋体"/>
          <w:color w:val="auto"/>
          <w:sz w:val="24"/>
          <w:highlight w:val="none"/>
          <w:u w:val="single"/>
        </w:rPr>
        <w:t>，并有权要求其重新清运出。清运前承包人必须向发包人指明堆放地点</w:t>
      </w:r>
      <w:r>
        <w:rPr>
          <w:color w:val="auto"/>
          <w:sz w:val="24"/>
          <w:highlight w:val="none"/>
          <w:u w:val="single"/>
        </w:rPr>
        <w:t>(</w:t>
      </w:r>
      <w:r>
        <w:rPr>
          <w:rFonts w:hAnsi="宋体"/>
          <w:color w:val="auto"/>
          <w:sz w:val="24"/>
          <w:highlight w:val="none"/>
          <w:u w:val="single"/>
        </w:rPr>
        <w:t>该地点必须符合建筑垃圾</w:t>
      </w:r>
      <w:r>
        <w:rPr>
          <w:color w:val="auto"/>
          <w:sz w:val="24"/>
          <w:highlight w:val="none"/>
          <w:u w:val="single"/>
        </w:rPr>
        <w:t>(</w:t>
      </w:r>
      <w:r>
        <w:rPr>
          <w:rFonts w:hAnsi="宋体"/>
          <w:color w:val="auto"/>
          <w:sz w:val="24"/>
          <w:highlight w:val="none"/>
          <w:u w:val="single"/>
        </w:rPr>
        <w:t>渣土</w:t>
      </w:r>
      <w:r>
        <w:rPr>
          <w:color w:val="auto"/>
          <w:sz w:val="24"/>
          <w:highlight w:val="none"/>
          <w:u w:val="single"/>
        </w:rPr>
        <w:t>)</w:t>
      </w:r>
      <w:r>
        <w:rPr>
          <w:rFonts w:hAnsi="宋体"/>
          <w:color w:val="auto"/>
          <w:sz w:val="24"/>
          <w:highlight w:val="none"/>
          <w:u w:val="single"/>
        </w:rPr>
        <w:t>管理中心要求</w:t>
      </w:r>
      <w:r>
        <w:rPr>
          <w:color w:val="auto"/>
          <w:sz w:val="24"/>
          <w:highlight w:val="none"/>
          <w:u w:val="single"/>
        </w:rPr>
        <w:t>)</w:t>
      </w:r>
      <w:r>
        <w:rPr>
          <w:rFonts w:hAnsi="宋体"/>
          <w:color w:val="auto"/>
          <w:sz w:val="24"/>
          <w:highlight w:val="none"/>
          <w:u w:val="single"/>
        </w:rPr>
        <w:t>，建筑垃圾</w:t>
      </w:r>
      <w:r>
        <w:rPr>
          <w:color w:val="auto"/>
          <w:sz w:val="24"/>
          <w:highlight w:val="none"/>
          <w:u w:val="single"/>
        </w:rPr>
        <w:t>(</w:t>
      </w:r>
      <w:r>
        <w:rPr>
          <w:rFonts w:hAnsi="宋体"/>
          <w:color w:val="auto"/>
          <w:sz w:val="24"/>
          <w:highlight w:val="none"/>
          <w:u w:val="single"/>
        </w:rPr>
        <w:t>渣土</w:t>
      </w:r>
      <w:r>
        <w:rPr>
          <w:color w:val="auto"/>
          <w:sz w:val="24"/>
          <w:highlight w:val="none"/>
          <w:u w:val="single"/>
        </w:rPr>
        <w:t>)</w:t>
      </w:r>
      <w:r>
        <w:rPr>
          <w:rFonts w:hAnsi="宋体"/>
          <w:color w:val="auto"/>
          <w:sz w:val="24"/>
          <w:highlight w:val="none"/>
          <w:u w:val="single"/>
        </w:rPr>
        <w:t>管理中心收取的建筑垃圾处置费由投标人考虑在报价中。</w:t>
      </w:r>
    </w:p>
    <w:p w14:paraId="2788563A">
      <w:pPr>
        <w:spacing w:line="420" w:lineRule="exact"/>
        <w:ind w:firstLine="600" w:firstLineChars="250"/>
        <w:rPr>
          <w:color w:val="auto"/>
          <w:sz w:val="24"/>
          <w:highlight w:val="none"/>
          <w:u w:val="single"/>
        </w:rPr>
      </w:pPr>
      <w:r>
        <w:rPr>
          <w:color w:val="auto"/>
          <w:sz w:val="24"/>
          <w:highlight w:val="none"/>
          <w:u w:val="single"/>
        </w:rPr>
        <w:t xml:space="preserve">29. </w:t>
      </w:r>
      <w:r>
        <w:rPr>
          <w:rFonts w:hAnsi="宋体"/>
          <w:color w:val="auto"/>
          <w:sz w:val="24"/>
          <w:highlight w:val="none"/>
          <w:u w:val="single"/>
        </w:rPr>
        <w:t>本工程扬尘污染防控检查标准见下表：</w:t>
      </w:r>
    </w:p>
    <w:tbl>
      <w:tblPr>
        <w:tblStyle w:val="4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5"/>
        <w:gridCol w:w="1193"/>
        <w:gridCol w:w="5715"/>
        <w:gridCol w:w="1287"/>
      </w:tblGrid>
      <w:tr w14:paraId="4F6D5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398" w:type="dxa"/>
            <w:gridSpan w:val="2"/>
            <w:vAlign w:val="center"/>
          </w:tcPr>
          <w:p w14:paraId="523B3D5F">
            <w:pPr>
              <w:spacing w:line="300" w:lineRule="exact"/>
              <w:ind w:firstLine="480" w:firstLineChars="200"/>
              <w:rPr>
                <w:color w:val="auto"/>
                <w:sz w:val="24"/>
                <w:highlight w:val="none"/>
              </w:rPr>
            </w:pPr>
            <w:r>
              <w:rPr>
                <w:rFonts w:hAnsi="宋体"/>
                <w:color w:val="auto"/>
                <w:sz w:val="24"/>
                <w:highlight w:val="none"/>
              </w:rPr>
              <w:t>控制措施</w:t>
            </w:r>
          </w:p>
        </w:tc>
        <w:tc>
          <w:tcPr>
            <w:tcW w:w="5715" w:type="dxa"/>
            <w:vAlign w:val="center"/>
          </w:tcPr>
          <w:p w14:paraId="6F796377">
            <w:pPr>
              <w:spacing w:line="300" w:lineRule="exact"/>
              <w:ind w:firstLine="480" w:firstLineChars="200"/>
              <w:rPr>
                <w:color w:val="auto"/>
                <w:sz w:val="24"/>
                <w:highlight w:val="none"/>
              </w:rPr>
            </w:pPr>
            <w:r>
              <w:rPr>
                <w:rFonts w:hAnsi="宋体"/>
                <w:color w:val="auto"/>
                <w:sz w:val="24"/>
                <w:highlight w:val="none"/>
              </w:rPr>
              <w:t>标准</w:t>
            </w:r>
          </w:p>
        </w:tc>
        <w:tc>
          <w:tcPr>
            <w:tcW w:w="1287" w:type="dxa"/>
          </w:tcPr>
          <w:p w14:paraId="3BD1FFC6">
            <w:pPr>
              <w:spacing w:line="300" w:lineRule="exact"/>
              <w:ind w:firstLine="480" w:firstLineChars="200"/>
              <w:rPr>
                <w:color w:val="auto"/>
                <w:sz w:val="24"/>
                <w:highlight w:val="none"/>
              </w:rPr>
            </w:pPr>
            <w:r>
              <w:rPr>
                <w:rFonts w:hAnsi="宋体"/>
                <w:color w:val="auto"/>
                <w:sz w:val="24"/>
                <w:highlight w:val="none"/>
              </w:rPr>
              <w:t>备注</w:t>
            </w:r>
          </w:p>
        </w:tc>
      </w:tr>
      <w:tr w14:paraId="5BCE9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205" w:type="dxa"/>
            <w:vMerge w:val="restart"/>
            <w:vAlign w:val="center"/>
          </w:tcPr>
          <w:p w14:paraId="6F833CFF">
            <w:pPr>
              <w:spacing w:line="300" w:lineRule="exact"/>
              <w:ind w:firstLine="240" w:firstLineChars="100"/>
              <w:rPr>
                <w:color w:val="auto"/>
                <w:sz w:val="24"/>
                <w:highlight w:val="none"/>
              </w:rPr>
            </w:pPr>
            <w:r>
              <w:rPr>
                <w:rFonts w:hAnsi="宋体"/>
                <w:color w:val="auto"/>
                <w:sz w:val="24"/>
                <w:highlight w:val="none"/>
              </w:rPr>
              <w:t>开工</w:t>
            </w:r>
          </w:p>
          <w:p w14:paraId="19165891">
            <w:pPr>
              <w:spacing w:line="300" w:lineRule="exact"/>
              <w:rPr>
                <w:color w:val="auto"/>
                <w:sz w:val="24"/>
                <w:highlight w:val="none"/>
              </w:rPr>
            </w:pPr>
            <w:r>
              <w:rPr>
                <w:color w:val="auto"/>
                <w:sz w:val="24"/>
                <w:highlight w:val="none"/>
              </w:rPr>
              <w:t>“</w:t>
            </w:r>
            <w:r>
              <w:rPr>
                <w:rFonts w:hAnsi="宋体"/>
                <w:color w:val="auto"/>
                <w:sz w:val="24"/>
                <w:highlight w:val="none"/>
              </w:rPr>
              <w:t>四查</w:t>
            </w:r>
            <w:r>
              <w:rPr>
                <w:color w:val="auto"/>
                <w:sz w:val="24"/>
                <w:highlight w:val="none"/>
              </w:rPr>
              <w:t>”</w:t>
            </w:r>
          </w:p>
        </w:tc>
        <w:tc>
          <w:tcPr>
            <w:tcW w:w="1193" w:type="dxa"/>
            <w:vAlign w:val="center"/>
          </w:tcPr>
          <w:p w14:paraId="3CF5FFE8">
            <w:pPr>
              <w:spacing w:line="300" w:lineRule="exact"/>
              <w:rPr>
                <w:color w:val="auto"/>
                <w:sz w:val="24"/>
                <w:highlight w:val="none"/>
              </w:rPr>
            </w:pPr>
            <w:r>
              <w:rPr>
                <w:rFonts w:hAnsi="宋体"/>
                <w:color w:val="auto"/>
                <w:sz w:val="24"/>
                <w:highlight w:val="none"/>
              </w:rPr>
              <w:t>合同管理</w:t>
            </w:r>
          </w:p>
        </w:tc>
        <w:tc>
          <w:tcPr>
            <w:tcW w:w="5715" w:type="dxa"/>
            <w:vAlign w:val="center"/>
          </w:tcPr>
          <w:p w14:paraId="754E847F">
            <w:pPr>
              <w:spacing w:line="300" w:lineRule="exact"/>
              <w:rPr>
                <w:color w:val="auto"/>
                <w:sz w:val="24"/>
                <w:highlight w:val="none"/>
              </w:rPr>
            </w:pPr>
            <w:r>
              <w:rPr>
                <w:rFonts w:hAnsi="宋体"/>
                <w:color w:val="auto"/>
                <w:sz w:val="24"/>
                <w:highlight w:val="none"/>
              </w:rPr>
              <w:t>将扬尘污染防治措施纳入施工、运输、监理合同管理</w:t>
            </w:r>
          </w:p>
        </w:tc>
        <w:tc>
          <w:tcPr>
            <w:tcW w:w="1287" w:type="dxa"/>
            <w:vMerge w:val="restart"/>
            <w:vAlign w:val="center"/>
          </w:tcPr>
          <w:p w14:paraId="14ADB60E">
            <w:pPr>
              <w:spacing w:line="300" w:lineRule="exact"/>
              <w:ind w:firstLine="480" w:firstLineChars="200"/>
              <w:rPr>
                <w:color w:val="auto"/>
                <w:sz w:val="24"/>
                <w:highlight w:val="none"/>
              </w:rPr>
            </w:pPr>
          </w:p>
        </w:tc>
      </w:tr>
      <w:tr w14:paraId="06EF5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205" w:type="dxa"/>
            <w:vMerge w:val="continue"/>
            <w:vAlign w:val="center"/>
          </w:tcPr>
          <w:p w14:paraId="59D0242A">
            <w:pPr>
              <w:spacing w:line="300" w:lineRule="exact"/>
              <w:ind w:firstLine="480" w:firstLineChars="200"/>
              <w:rPr>
                <w:color w:val="auto"/>
                <w:sz w:val="24"/>
                <w:highlight w:val="none"/>
              </w:rPr>
            </w:pPr>
          </w:p>
        </w:tc>
        <w:tc>
          <w:tcPr>
            <w:tcW w:w="1193" w:type="dxa"/>
            <w:vAlign w:val="center"/>
          </w:tcPr>
          <w:p w14:paraId="32221ABD">
            <w:pPr>
              <w:spacing w:line="300" w:lineRule="exact"/>
              <w:rPr>
                <w:color w:val="auto"/>
                <w:sz w:val="24"/>
                <w:highlight w:val="none"/>
              </w:rPr>
            </w:pPr>
            <w:r>
              <w:rPr>
                <w:rFonts w:hAnsi="宋体"/>
                <w:color w:val="auto"/>
                <w:sz w:val="24"/>
                <w:highlight w:val="none"/>
              </w:rPr>
              <w:t>专款专用</w:t>
            </w:r>
          </w:p>
        </w:tc>
        <w:tc>
          <w:tcPr>
            <w:tcW w:w="5715" w:type="dxa"/>
            <w:vAlign w:val="center"/>
          </w:tcPr>
          <w:p w14:paraId="3CBFA46B">
            <w:pPr>
              <w:spacing w:line="300" w:lineRule="exact"/>
              <w:rPr>
                <w:color w:val="auto"/>
                <w:sz w:val="24"/>
                <w:highlight w:val="none"/>
              </w:rPr>
            </w:pPr>
            <w:r>
              <w:rPr>
                <w:rFonts w:hAnsi="宋体"/>
                <w:color w:val="auto"/>
                <w:sz w:val="24"/>
                <w:highlight w:val="none"/>
              </w:rPr>
              <w:t>将扬尘费用列入工程造价，在招标时作为不可竞争费用计入安全文明施工措施费</w:t>
            </w:r>
          </w:p>
        </w:tc>
        <w:tc>
          <w:tcPr>
            <w:tcW w:w="1287" w:type="dxa"/>
            <w:vMerge w:val="continue"/>
          </w:tcPr>
          <w:p w14:paraId="5E1F4B89">
            <w:pPr>
              <w:spacing w:line="300" w:lineRule="exact"/>
              <w:ind w:firstLine="480" w:firstLineChars="200"/>
              <w:rPr>
                <w:color w:val="auto"/>
                <w:sz w:val="24"/>
                <w:highlight w:val="none"/>
              </w:rPr>
            </w:pPr>
          </w:p>
        </w:tc>
      </w:tr>
      <w:tr w14:paraId="481E4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205" w:type="dxa"/>
            <w:vMerge w:val="continue"/>
            <w:vAlign w:val="center"/>
          </w:tcPr>
          <w:p w14:paraId="7ED81039">
            <w:pPr>
              <w:spacing w:line="300" w:lineRule="exact"/>
              <w:ind w:firstLine="480" w:firstLineChars="200"/>
              <w:rPr>
                <w:color w:val="auto"/>
                <w:sz w:val="24"/>
                <w:highlight w:val="none"/>
              </w:rPr>
            </w:pPr>
          </w:p>
        </w:tc>
        <w:tc>
          <w:tcPr>
            <w:tcW w:w="1193" w:type="dxa"/>
            <w:vAlign w:val="center"/>
          </w:tcPr>
          <w:p w14:paraId="5BC3AA16">
            <w:pPr>
              <w:spacing w:line="300" w:lineRule="exact"/>
              <w:rPr>
                <w:color w:val="auto"/>
                <w:sz w:val="24"/>
                <w:highlight w:val="none"/>
              </w:rPr>
            </w:pPr>
            <w:r>
              <w:rPr>
                <w:rFonts w:hAnsi="宋体"/>
                <w:color w:val="auto"/>
                <w:sz w:val="24"/>
                <w:highlight w:val="none"/>
              </w:rPr>
              <w:t>防尘方案</w:t>
            </w:r>
          </w:p>
        </w:tc>
        <w:tc>
          <w:tcPr>
            <w:tcW w:w="5715" w:type="dxa"/>
            <w:vAlign w:val="center"/>
          </w:tcPr>
          <w:p w14:paraId="02865635">
            <w:pPr>
              <w:spacing w:line="300" w:lineRule="exact"/>
              <w:rPr>
                <w:color w:val="auto"/>
                <w:sz w:val="24"/>
                <w:highlight w:val="none"/>
              </w:rPr>
            </w:pPr>
            <w:r>
              <w:rPr>
                <w:rFonts w:hAnsi="宋体"/>
                <w:color w:val="auto"/>
                <w:sz w:val="24"/>
                <w:highlight w:val="none"/>
              </w:rPr>
              <w:t>有系统完整的扬尘污染防治方案</w:t>
            </w:r>
          </w:p>
        </w:tc>
        <w:tc>
          <w:tcPr>
            <w:tcW w:w="1287" w:type="dxa"/>
            <w:vMerge w:val="continue"/>
          </w:tcPr>
          <w:p w14:paraId="1FBF24DA">
            <w:pPr>
              <w:spacing w:line="300" w:lineRule="exact"/>
              <w:ind w:firstLine="480" w:firstLineChars="200"/>
              <w:rPr>
                <w:color w:val="auto"/>
                <w:sz w:val="24"/>
                <w:highlight w:val="none"/>
              </w:rPr>
            </w:pPr>
          </w:p>
        </w:tc>
      </w:tr>
      <w:tr w14:paraId="35DDB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205" w:type="dxa"/>
            <w:vMerge w:val="continue"/>
            <w:vAlign w:val="center"/>
          </w:tcPr>
          <w:p w14:paraId="35DC2264">
            <w:pPr>
              <w:spacing w:line="300" w:lineRule="exact"/>
              <w:ind w:firstLine="480" w:firstLineChars="200"/>
              <w:rPr>
                <w:color w:val="auto"/>
                <w:sz w:val="24"/>
                <w:highlight w:val="none"/>
              </w:rPr>
            </w:pPr>
          </w:p>
        </w:tc>
        <w:tc>
          <w:tcPr>
            <w:tcW w:w="1193" w:type="dxa"/>
            <w:vAlign w:val="center"/>
          </w:tcPr>
          <w:p w14:paraId="17597FCF">
            <w:pPr>
              <w:spacing w:line="300" w:lineRule="exact"/>
              <w:rPr>
                <w:color w:val="auto"/>
                <w:sz w:val="24"/>
                <w:highlight w:val="none"/>
              </w:rPr>
            </w:pPr>
            <w:r>
              <w:rPr>
                <w:rFonts w:hAnsi="宋体"/>
                <w:color w:val="auto"/>
                <w:sz w:val="24"/>
                <w:highlight w:val="none"/>
              </w:rPr>
              <w:t>承诺书</w:t>
            </w:r>
          </w:p>
        </w:tc>
        <w:tc>
          <w:tcPr>
            <w:tcW w:w="5715" w:type="dxa"/>
            <w:vAlign w:val="center"/>
          </w:tcPr>
          <w:p w14:paraId="567F60AF">
            <w:pPr>
              <w:spacing w:line="300" w:lineRule="exact"/>
              <w:rPr>
                <w:color w:val="auto"/>
                <w:sz w:val="24"/>
                <w:highlight w:val="none"/>
              </w:rPr>
            </w:pPr>
            <w:r>
              <w:rPr>
                <w:rFonts w:hAnsi="宋体"/>
                <w:color w:val="auto"/>
                <w:sz w:val="24"/>
                <w:highlight w:val="none"/>
              </w:rPr>
              <w:t>建设、施工、监理单位签署扬尘防控承诺书</w:t>
            </w:r>
          </w:p>
        </w:tc>
        <w:tc>
          <w:tcPr>
            <w:tcW w:w="1287" w:type="dxa"/>
            <w:vMerge w:val="continue"/>
          </w:tcPr>
          <w:p w14:paraId="0518AE15">
            <w:pPr>
              <w:spacing w:line="300" w:lineRule="exact"/>
              <w:ind w:firstLine="480" w:firstLineChars="200"/>
              <w:rPr>
                <w:color w:val="auto"/>
                <w:sz w:val="24"/>
                <w:highlight w:val="none"/>
              </w:rPr>
            </w:pPr>
          </w:p>
        </w:tc>
      </w:tr>
      <w:tr w14:paraId="069E7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trPr>
        <w:tc>
          <w:tcPr>
            <w:tcW w:w="1205" w:type="dxa"/>
            <w:vMerge w:val="restart"/>
            <w:vAlign w:val="center"/>
          </w:tcPr>
          <w:p w14:paraId="74223C82">
            <w:pPr>
              <w:spacing w:line="300" w:lineRule="exact"/>
              <w:rPr>
                <w:color w:val="auto"/>
                <w:sz w:val="24"/>
                <w:highlight w:val="none"/>
              </w:rPr>
            </w:pPr>
            <w:r>
              <w:rPr>
                <w:rFonts w:hAnsi="宋体"/>
                <w:color w:val="auto"/>
                <w:sz w:val="24"/>
                <w:highlight w:val="none"/>
              </w:rPr>
              <w:t>园林绿化</w:t>
            </w:r>
          </w:p>
        </w:tc>
        <w:tc>
          <w:tcPr>
            <w:tcW w:w="1193" w:type="dxa"/>
            <w:vAlign w:val="center"/>
          </w:tcPr>
          <w:p w14:paraId="18A2F048">
            <w:pPr>
              <w:spacing w:line="300" w:lineRule="exact"/>
              <w:rPr>
                <w:color w:val="auto"/>
                <w:sz w:val="24"/>
                <w:highlight w:val="none"/>
              </w:rPr>
            </w:pPr>
            <w:r>
              <w:rPr>
                <w:rFonts w:hAnsi="宋体"/>
                <w:color w:val="auto"/>
                <w:sz w:val="24"/>
                <w:highlight w:val="none"/>
              </w:rPr>
              <w:t>建设管护</w:t>
            </w:r>
          </w:p>
        </w:tc>
        <w:tc>
          <w:tcPr>
            <w:tcW w:w="5715" w:type="dxa"/>
            <w:vAlign w:val="center"/>
          </w:tcPr>
          <w:p w14:paraId="707AFA6A">
            <w:pPr>
              <w:spacing w:line="300" w:lineRule="exact"/>
              <w:rPr>
                <w:color w:val="auto"/>
                <w:sz w:val="24"/>
                <w:highlight w:val="none"/>
              </w:rPr>
            </w:pPr>
            <w:r>
              <w:rPr>
                <w:rFonts w:hAnsi="宋体"/>
                <w:color w:val="auto"/>
                <w:sz w:val="24"/>
                <w:highlight w:val="none"/>
              </w:rPr>
              <w:t>绿带、花坛（池）内的泥土土面低于路缘石</w:t>
            </w:r>
            <w:r>
              <w:rPr>
                <w:color w:val="auto"/>
                <w:sz w:val="24"/>
                <w:highlight w:val="none"/>
              </w:rPr>
              <w:t>10cm</w:t>
            </w:r>
            <w:r>
              <w:rPr>
                <w:rFonts w:hAnsi="宋体"/>
                <w:color w:val="auto"/>
                <w:sz w:val="24"/>
                <w:highlight w:val="none"/>
              </w:rPr>
              <w:t>以上，雨天及绿化浇水泥土不外溅（泄）</w:t>
            </w:r>
          </w:p>
        </w:tc>
        <w:tc>
          <w:tcPr>
            <w:tcW w:w="1287" w:type="dxa"/>
          </w:tcPr>
          <w:p w14:paraId="588A1E2E">
            <w:pPr>
              <w:spacing w:line="300" w:lineRule="exact"/>
              <w:ind w:firstLine="480" w:firstLineChars="200"/>
              <w:rPr>
                <w:color w:val="auto"/>
                <w:sz w:val="24"/>
                <w:highlight w:val="none"/>
              </w:rPr>
            </w:pPr>
          </w:p>
        </w:tc>
      </w:tr>
      <w:tr w14:paraId="5443B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trPr>
        <w:tc>
          <w:tcPr>
            <w:tcW w:w="1205" w:type="dxa"/>
            <w:vMerge w:val="continue"/>
            <w:vAlign w:val="center"/>
          </w:tcPr>
          <w:p w14:paraId="08E0DF75">
            <w:pPr>
              <w:spacing w:line="300" w:lineRule="exact"/>
              <w:rPr>
                <w:color w:val="auto"/>
                <w:sz w:val="24"/>
                <w:highlight w:val="none"/>
              </w:rPr>
            </w:pPr>
          </w:p>
        </w:tc>
        <w:tc>
          <w:tcPr>
            <w:tcW w:w="1193" w:type="dxa"/>
            <w:vAlign w:val="center"/>
          </w:tcPr>
          <w:p w14:paraId="7257E607">
            <w:pPr>
              <w:spacing w:line="300" w:lineRule="exact"/>
              <w:rPr>
                <w:color w:val="auto"/>
                <w:sz w:val="24"/>
                <w:highlight w:val="none"/>
              </w:rPr>
            </w:pPr>
            <w:r>
              <w:rPr>
                <w:rFonts w:hAnsi="宋体"/>
                <w:color w:val="auto"/>
                <w:sz w:val="24"/>
                <w:highlight w:val="none"/>
              </w:rPr>
              <w:t>裸土覆盖</w:t>
            </w:r>
          </w:p>
        </w:tc>
        <w:tc>
          <w:tcPr>
            <w:tcW w:w="5715" w:type="dxa"/>
            <w:vAlign w:val="center"/>
          </w:tcPr>
          <w:p w14:paraId="4BA5ACAB">
            <w:pPr>
              <w:spacing w:line="300" w:lineRule="exact"/>
              <w:rPr>
                <w:color w:val="auto"/>
                <w:sz w:val="24"/>
                <w:highlight w:val="none"/>
              </w:rPr>
            </w:pPr>
            <w:r>
              <w:rPr>
                <w:rFonts w:hAnsi="宋体"/>
                <w:color w:val="auto"/>
                <w:sz w:val="24"/>
                <w:highlight w:val="none"/>
              </w:rPr>
              <w:t>栽植行道树的，所挖树穴在</w:t>
            </w:r>
            <w:r>
              <w:rPr>
                <w:color w:val="auto"/>
                <w:sz w:val="24"/>
                <w:highlight w:val="none"/>
              </w:rPr>
              <w:t>24</w:t>
            </w:r>
            <w:r>
              <w:rPr>
                <w:rFonts w:hAnsi="宋体"/>
                <w:color w:val="auto"/>
                <w:sz w:val="24"/>
                <w:highlight w:val="none"/>
              </w:rPr>
              <w:t>小时内不能栽植的，树穴和栽种土应当采取覆盖等扬尘污染防治措施。行道树栽植后，当天完成余土及其他物料清运；不能完成清运的，采用密闭式防尘网遮盖。绿化带、行道树下的裸露泥地应当栽种绿化或者铺装。</w:t>
            </w:r>
          </w:p>
        </w:tc>
        <w:tc>
          <w:tcPr>
            <w:tcW w:w="1287" w:type="dxa"/>
          </w:tcPr>
          <w:p w14:paraId="089F64CF">
            <w:pPr>
              <w:spacing w:line="300" w:lineRule="exact"/>
              <w:ind w:firstLine="480" w:firstLineChars="200"/>
              <w:rPr>
                <w:color w:val="auto"/>
                <w:sz w:val="24"/>
                <w:highlight w:val="none"/>
              </w:rPr>
            </w:pPr>
          </w:p>
        </w:tc>
      </w:tr>
      <w:tr w14:paraId="76F17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205" w:type="dxa"/>
            <w:vMerge w:val="continue"/>
            <w:vAlign w:val="center"/>
          </w:tcPr>
          <w:p w14:paraId="744DAF82">
            <w:pPr>
              <w:spacing w:line="300" w:lineRule="exact"/>
              <w:ind w:firstLine="685"/>
              <w:rPr>
                <w:color w:val="auto"/>
                <w:sz w:val="24"/>
                <w:highlight w:val="none"/>
              </w:rPr>
            </w:pPr>
          </w:p>
        </w:tc>
        <w:tc>
          <w:tcPr>
            <w:tcW w:w="1193" w:type="dxa"/>
            <w:vMerge w:val="restart"/>
            <w:vAlign w:val="center"/>
          </w:tcPr>
          <w:p w14:paraId="6712C8BE">
            <w:pPr>
              <w:spacing w:line="300" w:lineRule="exact"/>
              <w:rPr>
                <w:color w:val="auto"/>
                <w:sz w:val="24"/>
                <w:highlight w:val="none"/>
              </w:rPr>
            </w:pPr>
            <w:r>
              <w:rPr>
                <w:rFonts w:hAnsi="宋体"/>
                <w:color w:val="auto"/>
                <w:sz w:val="24"/>
                <w:highlight w:val="none"/>
              </w:rPr>
              <w:t>湿法作业</w:t>
            </w:r>
          </w:p>
        </w:tc>
        <w:tc>
          <w:tcPr>
            <w:tcW w:w="5715" w:type="dxa"/>
            <w:vAlign w:val="center"/>
          </w:tcPr>
          <w:p w14:paraId="05041CFF">
            <w:pPr>
              <w:spacing w:line="300" w:lineRule="exact"/>
              <w:rPr>
                <w:color w:val="auto"/>
                <w:sz w:val="24"/>
                <w:highlight w:val="none"/>
              </w:rPr>
            </w:pPr>
            <w:r>
              <w:rPr>
                <w:rFonts w:hAnsi="宋体"/>
                <w:color w:val="auto"/>
                <w:sz w:val="24"/>
                <w:highlight w:val="none"/>
              </w:rPr>
              <w:t>施工作业期，喷淋系统每</w:t>
            </w:r>
            <w:r>
              <w:rPr>
                <w:color w:val="auto"/>
                <w:sz w:val="24"/>
                <w:highlight w:val="none"/>
              </w:rPr>
              <w:t>4</w:t>
            </w:r>
            <w:r>
              <w:rPr>
                <w:rFonts w:hAnsi="宋体"/>
                <w:color w:val="auto"/>
                <w:sz w:val="24"/>
                <w:highlight w:val="none"/>
              </w:rPr>
              <w:t>小时开启一次，每次开启时间不少于</w:t>
            </w:r>
            <w:r>
              <w:rPr>
                <w:color w:val="auto"/>
                <w:sz w:val="24"/>
                <w:highlight w:val="none"/>
              </w:rPr>
              <w:t>10</w:t>
            </w:r>
            <w:r>
              <w:rPr>
                <w:rFonts w:hAnsi="宋体"/>
                <w:color w:val="auto"/>
                <w:sz w:val="24"/>
                <w:highlight w:val="none"/>
              </w:rPr>
              <w:t>分钟。</w:t>
            </w:r>
          </w:p>
        </w:tc>
        <w:tc>
          <w:tcPr>
            <w:tcW w:w="1287" w:type="dxa"/>
          </w:tcPr>
          <w:p w14:paraId="141F01EA">
            <w:pPr>
              <w:spacing w:line="300" w:lineRule="exact"/>
              <w:ind w:firstLine="480" w:firstLineChars="200"/>
              <w:rPr>
                <w:color w:val="auto"/>
                <w:sz w:val="24"/>
                <w:highlight w:val="none"/>
              </w:rPr>
            </w:pPr>
          </w:p>
        </w:tc>
      </w:tr>
      <w:tr w14:paraId="09223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205" w:type="dxa"/>
            <w:vMerge w:val="continue"/>
            <w:vAlign w:val="center"/>
          </w:tcPr>
          <w:p w14:paraId="57C58789">
            <w:pPr>
              <w:spacing w:line="300" w:lineRule="exact"/>
              <w:ind w:firstLine="685"/>
              <w:rPr>
                <w:color w:val="auto"/>
                <w:sz w:val="24"/>
                <w:highlight w:val="none"/>
              </w:rPr>
            </w:pPr>
          </w:p>
        </w:tc>
        <w:tc>
          <w:tcPr>
            <w:tcW w:w="1193" w:type="dxa"/>
            <w:vMerge w:val="continue"/>
            <w:vAlign w:val="center"/>
          </w:tcPr>
          <w:p w14:paraId="706051B3">
            <w:pPr>
              <w:spacing w:line="300" w:lineRule="exact"/>
              <w:rPr>
                <w:color w:val="auto"/>
                <w:sz w:val="24"/>
                <w:highlight w:val="none"/>
              </w:rPr>
            </w:pPr>
          </w:p>
        </w:tc>
        <w:tc>
          <w:tcPr>
            <w:tcW w:w="5715" w:type="dxa"/>
            <w:vAlign w:val="center"/>
          </w:tcPr>
          <w:p w14:paraId="1C4D8B14">
            <w:pPr>
              <w:spacing w:line="300" w:lineRule="exact"/>
              <w:rPr>
                <w:color w:val="auto"/>
                <w:sz w:val="24"/>
                <w:highlight w:val="none"/>
              </w:rPr>
            </w:pPr>
            <w:r>
              <w:rPr>
                <w:rFonts w:hAnsi="宋体"/>
                <w:color w:val="auto"/>
                <w:sz w:val="24"/>
                <w:highlight w:val="none"/>
              </w:rPr>
              <w:t>土方开挖、路基等施工期间，喷淋或洒水应每</w:t>
            </w:r>
            <w:r>
              <w:rPr>
                <w:color w:val="auto"/>
                <w:sz w:val="24"/>
                <w:highlight w:val="none"/>
              </w:rPr>
              <w:t>2</w:t>
            </w:r>
            <w:r>
              <w:rPr>
                <w:rFonts w:hAnsi="宋体"/>
                <w:color w:val="auto"/>
                <w:sz w:val="24"/>
                <w:highlight w:val="none"/>
              </w:rPr>
              <w:t>小时一次，每次时间不少于</w:t>
            </w:r>
            <w:r>
              <w:rPr>
                <w:color w:val="auto"/>
                <w:sz w:val="24"/>
                <w:highlight w:val="none"/>
              </w:rPr>
              <w:t>10</w:t>
            </w:r>
            <w:r>
              <w:rPr>
                <w:rFonts w:hAnsi="宋体"/>
                <w:color w:val="auto"/>
                <w:sz w:val="24"/>
                <w:highlight w:val="none"/>
              </w:rPr>
              <w:t>分钟；采用厂拌法灰土拌合，灰土过筛避风，使用风钻挖掘地面、石料切割或者清扫施工现场时，采取向地面洒水或者喷淋等降尘措施；对已回填后的沟槽，应当采取洒水、覆盖等降尘措施。</w:t>
            </w:r>
          </w:p>
        </w:tc>
        <w:tc>
          <w:tcPr>
            <w:tcW w:w="1287" w:type="dxa"/>
          </w:tcPr>
          <w:p w14:paraId="244A033F">
            <w:pPr>
              <w:spacing w:line="300" w:lineRule="exact"/>
              <w:ind w:firstLine="480" w:firstLineChars="200"/>
              <w:rPr>
                <w:color w:val="auto"/>
                <w:sz w:val="24"/>
                <w:highlight w:val="none"/>
              </w:rPr>
            </w:pPr>
          </w:p>
        </w:tc>
      </w:tr>
      <w:tr w14:paraId="3213C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205" w:type="dxa"/>
            <w:vMerge w:val="continue"/>
            <w:vAlign w:val="center"/>
          </w:tcPr>
          <w:p w14:paraId="5BC896C8">
            <w:pPr>
              <w:spacing w:line="300" w:lineRule="exact"/>
              <w:ind w:firstLine="685"/>
              <w:rPr>
                <w:color w:val="auto"/>
                <w:sz w:val="24"/>
                <w:highlight w:val="none"/>
              </w:rPr>
            </w:pPr>
          </w:p>
        </w:tc>
        <w:tc>
          <w:tcPr>
            <w:tcW w:w="1193" w:type="dxa"/>
            <w:vMerge w:val="continue"/>
            <w:vAlign w:val="center"/>
          </w:tcPr>
          <w:p w14:paraId="1CD694CE">
            <w:pPr>
              <w:spacing w:line="300" w:lineRule="exact"/>
              <w:rPr>
                <w:color w:val="auto"/>
                <w:sz w:val="24"/>
                <w:highlight w:val="none"/>
              </w:rPr>
            </w:pPr>
          </w:p>
        </w:tc>
        <w:tc>
          <w:tcPr>
            <w:tcW w:w="5715" w:type="dxa"/>
            <w:vAlign w:val="center"/>
          </w:tcPr>
          <w:p w14:paraId="79D84B77">
            <w:pPr>
              <w:spacing w:line="300" w:lineRule="exact"/>
              <w:rPr>
                <w:color w:val="auto"/>
                <w:sz w:val="24"/>
                <w:highlight w:val="none"/>
              </w:rPr>
            </w:pPr>
            <w:r>
              <w:rPr>
                <w:rFonts w:hAnsi="宋体"/>
                <w:color w:val="auto"/>
                <w:sz w:val="24"/>
                <w:highlight w:val="none"/>
              </w:rPr>
              <w:t>扬尘监测数据超标时（</w:t>
            </w:r>
            <w:r>
              <w:rPr>
                <w:color w:val="auto"/>
                <w:sz w:val="24"/>
                <w:highlight w:val="none"/>
              </w:rPr>
              <w:t>PM10</w:t>
            </w:r>
            <w:r>
              <w:rPr>
                <w:rFonts w:hAnsi="宋体"/>
                <w:color w:val="auto"/>
                <w:sz w:val="24"/>
                <w:highlight w:val="none"/>
              </w:rPr>
              <w:t>检测指标大于</w:t>
            </w:r>
            <w:r>
              <w:rPr>
                <w:color w:val="auto"/>
                <w:sz w:val="24"/>
                <w:highlight w:val="none"/>
              </w:rPr>
              <w:t>100</w:t>
            </w:r>
            <w:r>
              <w:rPr>
                <w:rFonts w:hAnsi="宋体"/>
                <w:color w:val="auto"/>
                <w:sz w:val="24"/>
                <w:highlight w:val="none"/>
              </w:rPr>
              <w:t>微克</w:t>
            </w:r>
            <w:r>
              <w:rPr>
                <w:color w:val="auto"/>
                <w:sz w:val="24"/>
                <w:highlight w:val="none"/>
              </w:rPr>
              <w:t>/</w:t>
            </w:r>
            <w:r>
              <w:rPr>
                <w:rFonts w:hAnsi="宋体"/>
                <w:color w:val="auto"/>
                <w:sz w:val="24"/>
                <w:highlight w:val="none"/>
              </w:rPr>
              <w:t>立方米）或重污染天气应急预警启动时，现场开启喷淋降尘设备，保持场地湿润不起尘。</w:t>
            </w:r>
          </w:p>
        </w:tc>
        <w:tc>
          <w:tcPr>
            <w:tcW w:w="1287" w:type="dxa"/>
          </w:tcPr>
          <w:p w14:paraId="3EAAB016">
            <w:pPr>
              <w:spacing w:line="300" w:lineRule="exact"/>
              <w:ind w:firstLine="480" w:firstLineChars="200"/>
              <w:rPr>
                <w:color w:val="auto"/>
                <w:sz w:val="24"/>
                <w:highlight w:val="none"/>
              </w:rPr>
            </w:pPr>
          </w:p>
        </w:tc>
      </w:tr>
      <w:tr w14:paraId="0CBF4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205" w:type="dxa"/>
            <w:vMerge w:val="continue"/>
            <w:vAlign w:val="center"/>
          </w:tcPr>
          <w:p w14:paraId="0A0D4742">
            <w:pPr>
              <w:spacing w:line="300" w:lineRule="exact"/>
              <w:ind w:firstLine="685"/>
              <w:rPr>
                <w:color w:val="auto"/>
                <w:sz w:val="24"/>
                <w:highlight w:val="none"/>
              </w:rPr>
            </w:pPr>
          </w:p>
        </w:tc>
        <w:tc>
          <w:tcPr>
            <w:tcW w:w="1193" w:type="dxa"/>
            <w:vAlign w:val="center"/>
          </w:tcPr>
          <w:p w14:paraId="0F8F908D">
            <w:pPr>
              <w:spacing w:line="300" w:lineRule="exact"/>
              <w:rPr>
                <w:color w:val="auto"/>
                <w:sz w:val="24"/>
                <w:highlight w:val="none"/>
              </w:rPr>
            </w:pPr>
            <w:r>
              <w:rPr>
                <w:rFonts w:hAnsi="宋体"/>
                <w:color w:val="auto"/>
                <w:sz w:val="24"/>
                <w:highlight w:val="none"/>
              </w:rPr>
              <w:t>运输车辆冲洗</w:t>
            </w:r>
          </w:p>
        </w:tc>
        <w:tc>
          <w:tcPr>
            <w:tcW w:w="5715" w:type="dxa"/>
            <w:vAlign w:val="center"/>
          </w:tcPr>
          <w:p w14:paraId="6EA9B47E">
            <w:pPr>
              <w:spacing w:line="300" w:lineRule="exact"/>
              <w:rPr>
                <w:color w:val="auto"/>
                <w:sz w:val="24"/>
                <w:highlight w:val="none"/>
              </w:rPr>
            </w:pPr>
            <w:r>
              <w:rPr>
                <w:rFonts w:hAnsi="宋体"/>
                <w:color w:val="auto"/>
                <w:sz w:val="24"/>
                <w:highlight w:val="none"/>
              </w:rPr>
              <w:t>主出入口处设置成套定型化自动冲洗设施，配套排水沟和沉淀池。施工场地不具备设置条件的，配备高压水枪等简易冲洗装置。落实专人负责车辆、道路的冲洗，车辆冲洗台账完善。</w:t>
            </w:r>
          </w:p>
        </w:tc>
        <w:tc>
          <w:tcPr>
            <w:tcW w:w="1287" w:type="dxa"/>
          </w:tcPr>
          <w:p w14:paraId="3A12A59C">
            <w:pPr>
              <w:spacing w:line="300" w:lineRule="exact"/>
              <w:ind w:firstLine="480" w:firstLineChars="200"/>
              <w:rPr>
                <w:color w:val="auto"/>
                <w:sz w:val="24"/>
                <w:highlight w:val="none"/>
              </w:rPr>
            </w:pPr>
          </w:p>
        </w:tc>
      </w:tr>
      <w:tr w14:paraId="37CB4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 w:hRule="atLeast"/>
        </w:trPr>
        <w:tc>
          <w:tcPr>
            <w:tcW w:w="1205" w:type="dxa"/>
            <w:vMerge w:val="continue"/>
            <w:vAlign w:val="center"/>
          </w:tcPr>
          <w:p w14:paraId="70B60E50">
            <w:pPr>
              <w:spacing w:line="300" w:lineRule="exact"/>
              <w:ind w:firstLine="685"/>
              <w:rPr>
                <w:color w:val="auto"/>
                <w:sz w:val="24"/>
                <w:highlight w:val="none"/>
              </w:rPr>
            </w:pPr>
          </w:p>
        </w:tc>
        <w:tc>
          <w:tcPr>
            <w:tcW w:w="1193" w:type="dxa"/>
            <w:vAlign w:val="center"/>
          </w:tcPr>
          <w:p w14:paraId="1677394C">
            <w:pPr>
              <w:spacing w:line="300" w:lineRule="exact"/>
              <w:rPr>
                <w:color w:val="auto"/>
                <w:sz w:val="24"/>
                <w:highlight w:val="none"/>
              </w:rPr>
            </w:pPr>
            <w:r>
              <w:rPr>
                <w:rFonts w:hAnsi="宋体"/>
                <w:color w:val="auto"/>
                <w:sz w:val="24"/>
                <w:highlight w:val="none"/>
              </w:rPr>
              <w:t>路面硬化</w:t>
            </w:r>
          </w:p>
        </w:tc>
        <w:tc>
          <w:tcPr>
            <w:tcW w:w="5715" w:type="dxa"/>
            <w:vAlign w:val="center"/>
          </w:tcPr>
          <w:p w14:paraId="5D93B3C3">
            <w:pPr>
              <w:spacing w:line="300" w:lineRule="exact"/>
              <w:rPr>
                <w:color w:val="auto"/>
                <w:sz w:val="24"/>
                <w:highlight w:val="none"/>
              </w:rPr>
            </w:pPr>
            <w:r>
              <w:rPr>
                <w:rFonts w:hAnsi="宋体"/>
                <w:color w:val="auto"/>
                <w:sz w:val="24"/>
                <w:highlight w:val="none"/>
              </w:rPr>
              <w:t>施工现场主要道路、主要操作场地以及生活、办公区主要道路硬化处理，及时洒水降尘，车行道上无明显尘土，保持路面湿润、清洁。</w:t>
            </w:r>
          </w:p>
        </w:tc>
        <w:tc>
          <w:tcPr>
            <w:tcW w:w="1287" w:type="dxa"/>
          </w:tcPr>
          <w:p w14:paraId="4E68DCEC">
            <w:pPr>
              <w:spacing w:line="300" w:lineRule="exact"/>
              <w:ind w:firstLine="480" w:firstLineChars="200"/>
              <w:rPr>
                <w:color w:val="auto"/>
                <w:sz w:val="24"/>
                <w:highlight w:val="none"/>
              </w:rPr>
            </w:pPr>
          </w:p>
        </w:tc>
      </w:tr>
    </w:tbl>
    <w:p w14:paraId="02B781AA">
      <w:pPr>
        <w:spacing w:line="420" w:lineRule="exact"/>
        <w:ind w:firstLine="600" w:firstLineChars="250"/>
        <w:rPr>
          <w:color w:val="auto"/>
          <w:sz w:val="24"/>
          <w:highlight w:val="none"/>
          <w:u w:val="single"/>
        </w:rPr>
      </w:pPr>
      <w:r>
        <w:rPr>
          <w:color w:val="auto"/>
          <w:sz w:val="24"/>
          <w:highlight w:val="none"/>
          <w:u w:val="single"/>
        </w:rPr>
        <w:t>30.</w:t>
      </w:r>
      <w:r>
        <w:rPr>
          <w:rFonts w:hAnsi="宋体"/>
          <w:color w:val="auto"/>
          <w:sz w:val="24"/>
          <w:highlight w:val="none"/>
          <w:u w:val="single"/>
        </w:rPr>
        <w:t>根据市、区两级政府办公室</w:t>
      </w:r>
      <w:r>
        <w:rPr>
          <w:color w:val="auto"/>
          <w:sz w:val="24"/>
          <w:highlight w:val="none"/>
          <w:u w:val="single"/>
        </w:rPr>
        <w:t>2020</w:t>
      </w:r>
      <w:r>
        <w:rPr>
          <w:rFonts w:hAnsi="宋体"/>
          <w:color w:val="auto"/>
          <w:sz w:val="24"/>
          <w:highlight w:val="none"/>
          <w:u w:val="single"/>
        </w:rPr>
        <w:t>年</w:t>
      </w:r>
      <w:r>
        <w:rPr>
          <w:color w:val="auto"/>
          <w:sz w:val="24"/>
          <w:highlight w:val="none"/>
          <w:u w:val="single"/>
        </w:rPr>
        <w:t>4</w:t>
      </w:r>
      <w:r>
        <w:rPr>
          <w:rFonts w:hAnsi="宋体"/>
          <w:color w:val="auto"/>
          <w:sz w:val="24"/>
          <w:highlight w:val="none"/>
          <w:u w:val="single"/>
        </w:rPr>
        <w:t>月</w:t>
      </w:r>
      <w:r>
        <w:rPr>
          <w:color w:val="auto"/>
          <w:sz w:val="24"/>
          <w:highlight w:val="none"/>
          <w:u w:val="single"/>
        </w:rPr>
        <w:t>30</w:t>
      </w:r>
      <w:r>
        <w:rPr>
          <w:rFonts w:hAnsi="宋体"/>
          <w:color w:val="auto"/>
          <w:sz w:val="24"/>
          <w:highlight w:val="none"/>
          <w:u w:val="single"/>
        </w:rPr>
        <w:t>日《关于加强工地扬尘治理工作的紧急通知》文件要求，中标人要按照施工现场</w:t>
      </w:r>
      <w:r>
        <w:rPr>
          <w:color w:val="auto"/>
          <w:sz w:val="24"/>
          <w:highlight w:val="none"/>
          <w:u w:val="single"/>
        </w:rPr>
        <w:t>“</w:t>
      </w:r>
      <w:r>
        <w:rPr>
          <w:rFonts w:hAnsi="宋体"/>
          <w:color w:val="auto"/>
          <w:sz w:val="24"/>
          <w:highlight w:val="none"/>
          <w:u w:val="single"/>
        </w:rPr>
        <w:t>围挡高标准、出口不带泥、工地无扬尘、裸土全覆盖、降尘设施全</w:t>
      </w:r>
      <w:r>
        <w:rPr>
          <w:color w:val="auto"/>
          <w:sz w:val="24"/>
          <w:highlight w:val="none"/>
          <w:u w:val="single"/>
        </w:rPr>
        <w:t>”</w:t>
      </w:r>
      <w:r>
        <w:rPr>
          <w:rFonts w:hAnsi="宋体"/>
          <w:color w:val="auto"/>
          <w:sz w:val="24"/>
          <w:highlight w:val="none"/>
          <w:u w:val="single"/>
        </w:rPr>
        <w:t>的总体目标，全面落实施工现场标准化围挡、工地沙土和散装物料覆盖、出入车辆冲洗且密闭覆盖无撒漏、施工现场地面硬化、易扬尘工序湿法作业、施工现场长期裸露场地覆盖、绿化或固化等防尘措施，确保施工现场扬尘治理工作</w:t>
      </w:r>
      <w:r>
        <w:rPr>
          <w:color w:val="auto"/>
          <w:sz w:val="24"/>
          <w:highlight w:val="none"/>
          <w:u w:val="single"/>
        </w:rPr>
        <w:t>100%</w:t>
      </w:r>
      <w:r>
        <w:rPr>
          <w:rFonts w:hAnsi="宋体"/>
          <w:color w:val="auto"/>
          <w:sz w:val="24"/>
          <w:highlight w:val="none"/>
          <w:u w:val="single"/>
        </w:rPr>
        <w:t>达标。</w:t>
      </w:r>
    </w:p>
    <w:p w14:paraId="344CD57A">
      <w:pPr>
        <w:spacing w:line="420" w:lineRule="exact"/>
        <w:ind w:firstLine="600" w:firstLineChars="250"/>
        <w:rPr>
          <w:color w:val="auto"/>
          <w:sz w:val="24"/>
          <w:highlight w:val="none"/>
          <w:u w:val="single"/>
        </w:rPr>
      </w:pPr>
      <w:r>
        <w:rPr>
          <w:color w:val="auto"/>
          <w:sz w:val="24"/>
          <w:highlight w:val="none"/>
          <w:u w:val="single"/>
        </w:rPr>
        <w:t>31.</w:t>
      </w:r>
      <w:r>
        <w:rPr>
          <w:rFonts w:hAnsi="宋体"/>
          <w:color w:val="auto"/>
          <w:sz w:val="24"/>
          <w:highlight w:val="none"/>
          <w:u w:val="single"/>
        </w:rPr>
        <w:t>现场施工扬尘控制，必须严格按《南通市城乡建设局建筑工地扬尘集中整治</w:t>
      </w:r>
      <w:r>
        <w:rPr>
          <w:color w:val="auto"/>
          <w:sz w:val="24"/>
          <w:highlight w:val="none"/>
          <w:u w:val="single"/>
        </w:rPr>
        <w:t>“</w:t>
      </w:r>
      <w:r>
        <w:rPr>
          <w:rFonts w:hAnsi="宋体"/>
          <w:color w:val="auto"/>
          <w:sz w:val="24"/>
          <w:highlight w:val="none"/>
          <w:u w:val="single"/>
        </w:rPr>
        <w:t>百日行动</w:t>
      </w:r>
      <w:r>
        <w:rPr>
          <w:color w:val="auto"/>
          <w:sz w:val="24"/>
          <w:highlight w:val="none"/>
          <w:u w:val="single"/>
        </w:rPr>
        <w:t>”</w:t>
      </w:r>
      <w:r>
        <w:rPr>
          <w:rFonts w:hAnsi="宋体"/>
          <w:color w:val="auto"/>
          <w:sz w:val="24"/>
          <w:highlight w:val="none"/>
          <w:u w:val="single"/>
        </w:rPr>
        <w:t>方案》的通知，通建安（</w:t>
      </w:r>
      <w:r>
        <w:rPr>
          <w:color w:val="auto"/>
          <w:sz w:val="24"/>
          <w:highlight w:val="none"/>
          <w:u w:val="single"/>
        </w:rPr>
        <w:t>2014</w:t>
      </w:r>
      <w:r>
        <w:rPr>
          <w:rFonts w:hAnsi="宋体"/>
          <w:color w:val="auto"/>
          <w:sz w:val="24"/>
          <w:highlight w:val="none"/>
          <w:u w:val="single"/>
        </w:rPr>
        <w:t>）</w:t>
      </w:r>
      <w:r>
        <w:rPr>
          <w:color w:val="auto"/>
          <w:sz w:val="24"/>
          <w:highlight w:val="none"/>
          <w:u w:val="single"/>
        </w:rPr>
        <w:t>422</w:t>
      </w:r>
      <w:r>
        <w:rPr>
          <w:rFonts w:hAnsi="宋体"/>
          <w:color w:val="auto"/>
          <w:sz w:val="24"/>
          <w:highlight w:val="none"/>
          <w:u w:val="single"/>
        </w:rPr>
        <w:t>号文及市政府、区政府</w:t>
      </w:r>
      <w:r>
        <w:rPr>
          <w:color w:val="auto"/>
          <w:sz w:val="24"/>
          <w:highlight w:val="none"/>
          <w:u w:val="single"/>
        </w:rPr>
        <w:t>2020</w:t>
      </w:r>
      <w:r>
        <w:rPr>
          <w:rFonts w:hAnsi="宋体"/>
          <w:color w:val="auto"/>
          <w:sz w:val="24"/>
          <w:highlight w:val="none"/>
          <w:u w:val="single"/>
        </w:rPr>
        <w:t>年</w:t>
      </w:r>
      <w:r>
        <w:rPr>
          <w:color w:val="auto"/>
          <w:sz w:val="24"/>
          <w:highlight w:val="none"/>
          <w:u w:val="single"/>
        </w:rPr>
        <w:t>4</w:t>
      </w:r>
      <w:r>
        <w:rPr>
          <w:rFonts w:hAnsi="宋体"/>
          <w:color w:val="auto"/>
          <w:sz w:val="24"/>
          <w:highlight w:val="none"/>
          <w:u w:val="single"/>
        </w:rPr>
        <w:t>月</w:t>
      </w:r>
      <w:r>
        <w:rPr>
          <w:color w:val="auto"/>
          <w:sz w:val="24"/>
          <w:highlight w:val="none"/>
          <w:u w:val="single"/>
        </w:rPr>
        <w:t>30</w:t>
      </w:r>
      <w:r>
        <w:rPr>
          <w:rFonts w:hAnsi="宋体"/>
          <w:color w:val="auto"/>
          <w:sz w:val="24"/>
          <w:highlight w:val="none"/>
          <w:u w:val="single"/>
        </w:rPr>
        <w:t>日通知要求逐项落实，现场应编制</w:t>
      </w:r>
      <w:r>
        <w:rPr>
          <w:color w:val="auto"/>
          <w:sz w:val="24"/>
          <w:highlight w:val="none"/>
          <w:u w:val="single"/>
        </w:rPr>
        <w:t>“</w:t>
      </w:r>
      <w:r>
        <w:rPr>
          <w:rFonts w:hAnsi="宋体"/>
          <w:color w:val="auto"/>
          <w:sz w:val="24"/>
          <w:highlight w:val="none"/>
          <w:u w:val="single"/>
        </w:rPr>
        <w:t>扬尘</w:t>
      </w:r>
      <w:r>
        <w:rPr>
          <w:color w:val="auto"/>
          <w:sz w:val="24"/>
          <w:highlight w:val="none"/>
          <w:u w:val="single"/>
        </w:rPr>
        <w:t>”</w:t>
      </w:r>
      <w:r>
        <w:rPr>
          <w:rFonts w:hAnsi="宋体"/>
          <w:color w:val="auto"/>
          <w:sz w:val="24"/>
          <w:highlight w:val="none"/>
          <w:u w:val="single"/>
        </w:rPr>
        <w:t>控制专项方案报监理方审核，如措施不到位，每处次违约金</w:t>
      </w:r>
      <w:r>
        <w:rPr>
          <w:color w:val="auto"/>
          <w:sz w:val="24"/>
          <w:highlight w:val="none"/>
          <w:u w:val="single"/>
        </w:rPr>
        <w:t>2000</w:t>
      </w:r>
      <w:r>
        <w:rPr>
          <w:rFonts w:hAnsi="宋体"/>
          <w:color w:val="auto"/>
          <w:sz w:val="24"/>
          <w:highlight w:val="none"/>
          <w:u w:val="single"/>
        </w:rPr>
        <w:t>元。</w:t>
      </w:r>
    </w:p>
    <w:p w14:paraId="0AF17935">
      <w:pPr>
        <w:spacing w:line="420" w:lineRule="exact"/>
        <w:ind w:firstLine="600" w:firstLineChars="250"/>
        <w:rPr>
          <w:color w:val="auto"/>
          <w:sz w:val="24"/>
          <w:highlight w:val="none"/>
          <w:u w:val="single"/>
        </w:rPr>
      </w:pPr>
      <w:r>
        <w:rPr>
          <w:color w:val="auto"/>
          <w:sz w:val="24"/>
          <w:highlight w:val="none"/>
          <w:u w:val="single"/>
        </w:rPr>
        <w:t>32.</w:t>
      </w:r>
      <w:r>
        <w:rPr>
          <w:rFonts w:hAnsi="宋体"/>
          <w:color w:val="auto"/>
          <w:sz w:val="24"/>
          <w:highlight w:val="none"/>
          <w:u w:val="single"/>
        </w:rPr>
        <w:t>本工程涉及的群众问题及施工过程中出现的临时交通维护，绿化拆除恢复，集中区占用及恢复绿化迁移的补偿费用由承包人自行解决并包含在投标报价中，工程结算时不作调整。</w:t>
      </w:r>
    </w:p>
    <w:p w14:paraId="0AE32F4B">
      <w:pPr>
        <w:spacing w:line="420" w:lineRule="exact"/>
        <w:ind w:firstLine="600" w:firstLineChars="250"/>
        <w:rPr>
          <w:color w:val="auto"/>
          <w:sz w:val="24"/>
          <w:highlight w:val="none"/>
          <w:u w:val="single"/>
        </w:rPr>
      </w:pPr>
      <w:r>
        <w:rPr>
          <w:color w:val="auto"/>
          <w:sz w:val="24"/>
          <w:highlight w:val="none"/>
          <w:u w:val="single"/>
        </w:rPr>
        <w:t>33.</w:t>
      </w:r>
      <w:r>
        <w:rPr>
          <w:rFonts w:hAnsi="宋体"/>
          <w:color w:val="auto"/>
          <w:sz w:val="24"/>
          <w:highlight w:val="none"/>
          <w:u w:val="single"/>
        </w:rPr>
        <w:t>如因承包人未能及时支付供应商货款、分包商、实际施工人工程（劳务）款，导致发包人被起诉（或仲裁）的，无论发包人是单独被告还是共同被告，发包人委托律师所发生的代理费作为发包人的损失，由承包人承担，发包人应付承包人的工程价款（或应退工程质保金）相应减少。律师费用标准按照苏价费</w:t>
      </w:r>
      <w:r>
        <w:rPr>
          <w:color w:val="auto"/>
          <w:sz w:val="24"/>
          <w:highlight w:val="none"/>
          <w:u w:val="single"/>
        </w:rPr>
        <w:t>[2017]113</w:t>
      </w:r>
      <w:r>
        <w:rPr>
          <w:rFonts w:hAnsi="宋体"/>
          <w:color w:val="auto"/>
          <w:sz w:val="24"/>
          <w:highlight w:val="none"/>
          <w:u w:val="single"/>
        </w:rPr>
        <w:t>号文确定，今后如有新的指导文件，按照新的文件执行。</w:t>
      </w:r>
    </w:p>
    <w:p w14:paraId="08785E8C">
      <w:pPr>
        <w:spacing w:line="420" w:lineRule="exact"/>
        <w:ind w:firstLine="600" w:firstLineChars="250"/>
        <w:rPr>
          <w:color w:val="auto"/>
          <w:sz w:val="24"/>
          <w:highlight w:val="none"/>
          <w:u w:val="single"/>
        </w:rPr>
      </w:pPr>
      <w:r>
        <w:rPr>
          <w:color w:val="auto"/>
          <w:sz w:val="24"/>
          <w:highlight w:val="none"/>
          <w:u w:val="single"/>
        </w:rPr>
        <w:t>34.</w:t>
      </w:r>
      <w:r>
        <w:rPr>
          <w:rFonts w:hAnsi="宋体"/>
          <w:color w:val="auto"/>
          <w:sz w:val="24"/>
          <w:highlight w:val="none"/>
          <w:u w:val="single"/>
        </w:rPr>
        <w:t>承包人需缴纳农民工工资保证金。如承包人出现拖欠农民工工资等现象，则罚没该笔保证金；工程项目完工并经验收后，未发现拖欠工资的，经施工单位申请并公示，自公示期满后，同意退还农民工工资保证金。</w:t>
      </w:r>
    </w:p>
    <w:p w14:paraId="6F89E495">
      <w:pPr>
        <w:spacing w:line="420" w:lineRule="exact"/>
        <w:ind w:firstLine="600" w:firstLineChars="250"/>
        <w:rPr>
          <w:color w:val="auto"/>
          <w:sz w:val="24"/>
          <w:highlight w:val="none"/>
          <w:u w:val="single"/>
        </w:rPr>
      </w:pPr>
      <w:r>
        <w:rPr>
          <w:color w:val="auto"/>
          <w:sz w:val="24"/>
          <w:highlight w:val="none"/>
          <w:u w:val="single"/>
        </w:rPr>
        <w:t xml:space="preserve">35. </w:t>
      </w:r>
      <w:r>
        <w:rPr>
          <w:rFonts w:hAnsi="宋体"/>
          <w:color w:val="auto"/>
          <w:sz w:val="24"/>
          <w:highlight w:val="none"/>
          <w:u w:val="single"/>
        </w:rPr>
        <w:t>地形改造后需通过发包方确认，工程使用主要苗木需进行苗源地确认。</w:t>
      </w:r>
    </w:p>
    <w:p w14:paraId="224224F2">
      <w:pPr>
        <w:spacing w:line="420" w:lineRule="exact"/>
        <w:ind w:firstLine="600" w:firstLineChars="250"/>
        <w:rPr>
          <w:color w:val="auto"/>
          <w:sz w:val="24"/>
          <w:highlight w:val="none"/>
          <w:u w:val="single"/>
        </w:rPr>
      </w:pPr>
      <w:r>
        <w:rPr>
          <w:color w:val="auto"/>
          <w:sz w:val="24"/>
          <w:highlight w:val="none"/>
          <w:u w:val="single"/>
        </w:rPr>
        <w:t>36.</w:t>
      </w:r>
      <w:r>
        <w:rPr>
          <w:rFonts w:hAnsi="宋体"/>
          <w:color w:val="auto"/>
          <w:sz w:val="24"/>
          <w:highlight w:val="none"/>
          <w:u w:val="single"/>
        </w:rPr>
        <w:t>养护期内需按季进行考核打分，并根据考核细则（见附件）兑现养护经费。</w:t>
      </w:r>
    </w:p>
    <w:p w14:paraId="42831A65">
      <w:pPr>
        <w:spacing w:line="420" w:lineRule="exact"/>
        <w:ind w:firstLine="600" w:firstLineChars="250"/>
        <w:rPr>
          <w:color w:val="auto"/>
          <w:sz w:val="24"/>
          <w:highlight w:val="none"/>
          <w:u w:val="single"/>
        </w:rPr>
      </w:pPr>
      <w:r>
        <w:rPr>
          <w:color w:val="auto"/>
          <w:sz w:val="24"/>
          <w:highlight w:val="none"/>
          <w:u w:val="single"/>
        </w:rPr>
        <w:t>37.</w:t>
      </w:r>
      <w:r>
        <w:rPr>
          <w:rFonts w:hAnsi="宋体"/>
          <w:color w:val="auto"/>
          <w:sz w:val="24"/>
          <w:highlight w:val="none"/>
          <w:u w:val="single"/>
        </w:rPr>
        <w:t>死亡苗木需及时按季节更换，并纳入考核。</w:t>
      </w:r>
    </w:p>
    <w:p w14:paraId="44C52FE3">
      <w:pPr>
        <w:autoSpaceDE w:val="0"/>
        <w:autoSpaceDN w:val="0"/>
        <w:adjustRightInd w:val="0"/>
        <w:spacing w:line="420" w:lineRule="exact"/>
        <w:ind w:firstLine="241"/>
        <w:jc w:val="left"/>
        <w:rPr>
          <w:b/>
          <w:bCs/>
          <w:color w:val="auto"/>
          <w:sz w:val="24"/>
          <w:highlight w:val="none"/>
          <w:lang w:val="zh-CN"/>
        </w:rPr>
      </w:pPr>
    </w:p>
    <w:p w14:paraId="3C567045">
      <w:pPr>
        <w:autoSpaceDE w:val="0"/>
        <w:autoSpaceDN w:val="0"/>
        <w:adjustRightInd w:val="0"/>
        <w:spacing w:line="420" w:lineRule="exact"/>
        <w:ind w:firstLine="241"/>
        <w:jc w:val="left"/>
        <w:rPr>
          <w:b/>
          <w:bCs/>
          <w:color w:val="auto"/>
          <w:sz w:val="24"/>
          <w:highlight w:val="none"/>
          <w:lang w:val="zh-CN"/>
        </w:rPr>
      </w:pPr>
    </w:p>
    <w:p w14:paraId="14985D78">
      <w:pPr>
        <w:rPr>
          <w:b/>
          <w:bCs/>
          <w:color w:val="auto"/>
          <w:sz w:val="24"/>
          <w:highlight w:val="none"/>
          <w:lang w:val="zh-CN"/>
        </w:rPr>
      </w:pPr>
      <w:r>
        <w:rPr>
          <w:b/>
          <w:bCs/>
          <w:color w:val="auto"/>
          <w:sz w:val="24"/>
          <w:highlight w:val="none"/>
          <w:lang w:val="zh-CN"/>
        </w:rPr>
        <w:br w:type="page"/>
      </w:r>
    </w:p>
    <w:p w14:paraId="58C2203A">
      <w:pPr>
        <w:autoSpaceDE w:val="0"/>
        <w:autoSpaceDN w:val="0"/>
        <w:adjustRightInd w:val="0"/>
        <w:spacing w:line="420" w:lineRule="exact"/>
        <w:ind w:firstLine="241"/>
        <w:jc w:val="left"/>
        <w:rPr>
          <w:b/>
          <w:bCs/>
          <w:color w:val="auto"/>
          <w:sz w:val="24"/>
          <w:highlight w:val="none"/>
          <w:lang w:val="zh-CN"/>
        </w:rPr>
      </w:pPr>
      <w:r>
        <w:rPr>
          <w:rFonts w:hAnsi="宋体"/>
          <w:b/>
          <w:bCs/>
          <w:color w:val="auto"/>
          <w:sz w:val="24"/>
          <w:highlight w:val="none"/>
          <w:lang w:val="zh-CN"/>
        </w:rPr>
        <w:t>附件</w:t>
      </w:r>
    </w:p>
    <w:p w14:paraId="2BEB9415">
      <w:pPr>
        <w:autoSpaceDE w:val="0"/>
        <w:autoSpaceDN w:val="0"/>
        <w:adjustRightInd w:val="0"/>
        <w:spacing w:line="420" w:lineRule="exact"/>
        <w:jc w:val="left"/>
        <w:rPr>
          <w:color w:val="auto"/>
          <w:sz w:val="24"/>
          <w:highlight w:val="none"/>
          <w:lang w:val="zh-CN"/>
        </w:rPr>
      </w:pPr>
      <w:r>
        <w:rPr>
          <w:rFonts w:hAnsi="宋体"/>
          <w:color w:val="auto"/>
          <w:sz w:val="24"/>
          <w:highlight w:val="none"/>
          <w:lang w:val="zh-CN"/>
        </w:rPr>
        <w:t>协议书附件：</w:t>
      </w:r>
    </w:p>
    <w:p w14:paraId="15B91D71">
      <w:pPr>
        <w:autoSpaceDE w:val="0"/>
        <w:autoSpaceDN w:val="0"/>
        <w:adjustRightInd w:val="0"/>
        <w:spacing w:line="420" w:lineRule="exact"/>
        <w:jc w:val="left"/>
        <w:rPr>
          <w:color w:val="auto"/>
          <w:sz w:val="24"/>
          <w:highlight w:val="none"/>
          <w:lang w:val="zh-CN"/>
        </w:rPr>
      </w:pPr>
      <w:r>
        <w:rPr>
          <w:rFonts w:hAnsi="宋体"/>
          <w:color w:val="auto"/>
          <w:sz w:val="24"/>
          <w:highlight w:val="none"/>
          <w:lang w:val="zh-CN"/>
        </w:rPr>
        <w:t>附件</w:t>
      </w:r>
      <w:r>
        <w:rPr>
          <w:color w:val="auto"/>
          <w:sz w:val="24"/>
          <w:highlight w:val="none"/>
          <w:lang w:val="zh-CN"/>
        </w:rPr>
        <w:t>1</w:t>
      </w:r>
      <w:r>
        <w:rPr>
          <w:rFonts w:hAnsi="宋体"/>
          <w:color w:val="auto"/>
          <w:sz w:val="24"/>
          <w:highlight w:val="none"/>
          <w:lang w:val="zh-CN"/>
        </w:rPr>
        <w:t>：承包人承揽工程项目一览表</w:t>
      </w:r>
    </w:p>
    <w:p w14:paraId="047041BE">
      <w:pPr>
        <w:autoSpaceDE w:val="0"/>
        <w:autoSpaceDN w:val="0"/>
        <w:adjustRightInd w:val="0"/>
        <w:spacing w:line="420" w:lineRule="exact"/>
        <w:jc w:val="left"/>
        <w:rPr>
          <w:color w:val="auto"/>
          <w:sz w:val="24"/>
          <w:highlight w:val="none"/>
          <w:lang w:val="zh-CN"/>
        </w:rPr>
      </w:pPr>
      <w:r>
        <w:rPr>
          <w:rFonts w:hAnsi="宋体"/>
          <w:color w:val="auto"/>
          <w:sz w:val="24"/>
          <w:highlight w:val="none"/>
          <w:lang w:val="zh-CN"/>
        </w:rPr>
        <w:t>专用合同条款附件：</w:t>
      </w:r>
    </w:p>
    <w:p w14:paraId="0D5343DD">
      <w:pPr>
        <w:autoSpaceDE w:val="0"/>
        <w:autoSpaceDN w:val="0"/>
        <w:adjustRightInd w:val="0"/>
        <w:spacing w:line="420" w:lineRule="exact"/>
        <w:jc w:val="left"/>
        <w:rPr>
          <w:color w:val="auto"/>
          <w:sz w:val="24"/>
          <w:highlight w:val="none"/>
          <w:lang w:val="zh-CN"/>
        </w:rPr>
      </w:pPr>
      <w:r>
        <w:rPr>
          <w:rFonts w:hAnsi="宋体"/>
          <w:color w:val="auto"/>
          <w:sz w:val="24"/>
          <w:highlight w:val="none"/>
          <w:lang w:val="zh-CN"/>
        </w:rPr>
        <w:t>附件</w:t>
      </w:r>
      <w:r>
        <w:rPr>
          <w:color w:val="auto"/>
          <w:sz w:val="24"/>
          <w:highlight w:val="none"/>
        </w:rPr>
        <w:t>2</w:t>
      </w:r>
      <w:r>
        <w:rPr>
          <w:rFonts w:hAnsi="宋体"/>
          <w:color w:val="auto"/>
          <w:sz w:val="24"/>
          <w:highlight w:val="none"/>
          <w:lang w:val="zh-CN"/>
        </w:rPr>
        <w:t>：主要建设工程文件目录</w:t>
      </w:r>
    </w:p>
    <w:p w14:paraId="255DF93B">
      <w:pPr>
        <w:autoSpaceDE w:val="0"/>
        <w:autoSpaceDN w:val="0"/>
        <w:adjustRightInd w:val="0"/>
        <w:spacing w:line="420" w:lineRule="exact"/>
        <w:jc w:val="left"/>
        <w:rPr>
          <w:color w:val="auto"/>
          <w:sz w:val="24"/>
          <w:highlight w:val="none"/>
          <w:lang w:val="zh-CN"/>
        </w:rPr>
      </w:pPr>
      <w:r>
        <w:rPr>
          <w:rFonts w:hAnsi="宋体"/>
          <w:color w:val="auto"/>
          <w:sz w:val="24"/>
          <w:highlight w:val="none"/>
          <w:lang w:val="zh-CN"/>
        </w:rPr>
        <w:t>附件</w:t>
      </w:r>
      <w:r>
        <w:rPr>
          <w:color w:val="auto"/>
          <w:sz w:val="24"/>
          <w:highlight w:val="none"/>
        </w:rPr>
        <w:t>3</w:t>
      </w:r>
      <w:r>
        <w:rPr>
          <w:rFonts w:hAnsi="宋体"/>
          <w:color w:val="auto"/>
          <w:sz w:val="24"/>
          <w:highlight w:val="none"/>
          <w:lang w:val="zh-CN"/>
        </w:rPr>
        <w:t>：承包人用于本工程施工的机械设备表</w:t>
      </w:r>
    </w:p>
    <w:p w14:paraId="63321F4E">
      <w:pPr>
        <w:autoSpaceDE w:val="0"/>
        <w:autoSpaceDN w:val="0"/>
        <w:adjustRightInd w:val="0"/>
        <w:spacing w:line="420" w:lineRule="exact"/>
        <w:jc w:val="left"/>
        <w:rPr>
          <w:color w:val="auto"/>
          <w:sz w:val="24"/>
          <w:highlight w:val="none"/>
          <w:lang w:val="zh-CN"/>
        </w:rPr>
      </w:pPr>
      <w:r>
        <w:rPr>
          <w:rFonts w:hAnsi="宋体"/>
          <w:color w:val="auto"/>
          <w:sz w:val="24"/>
          <w:highlight w:val="none"/>
          <w:lang w:val="zh-CN"/>
        </w:rPr>
        <w:t>附件</w:t>
      </w:r>
      <w:r>
        <w:rPr>
          <w:color w:val="auto"/>
          <w:sz w:val="24"/>
          <w:highlight w:val="none"/>
        </w:rPr>
        <w:t>4</w:t>
      </w:r>
      <w:r>
        <w:rPr>
          <w:rFonts w:hAnsi="宋体"/>
          <w:color w:val="auto"/>
          <w:sz w:val="24"/>
          <w:highlight w:val="none"/>
          <w:lang w:val="zh-CN"/>
        </w:rPr>
        <w:t>：承包人主要施工管理人员表</w:t>
      </w:r>
    </w:p>
    <w:p w14:paraId="0518F70D">
      <w:pPr>
        <w:spacing w:line="440" w:lineRule="exact"/>
        <w:rPr>
          <w:color w:val="auto"/>
          <w:sz w:val="24"/>
          <w:highlight w:val="none"/>
        </w:rPr>
      </w:pPr>
      <w:r>
        <w:rPr>
          <w:rFonts w:hAnsi="宋体"/>
          <w:color w:val="auto"/>
          <w:sz w:val="24"/>
          <w:highlight w:val="none"/>
        </w:rPr>
        <w:t>附件</w:t>
      </w:r>
      <w:r>
        <w:rPr>
          <w:color w:val="auto"/>
          <w:sz w:val="24"/>
          <w:highlight w:val="none"/>
        </w:rPr>
        <w:t>5</w:t>
      </w:r>
      <w:r>
        <w:rPr>
          <w:rFonts w:hAnsi="宋体"/>
          <w:color w:val="auto"/>
          <w:sz w:val="24"/>
          <w:highlight w:val="none"/>
        </w:rPr>
        <w:t>：廉政合同</w:t>
      </w:r>
    </w:p>
    <w:p w14:paraId="138743DD">
      <w:pPr>
        <w:autoSpaceDE w:val="0"/>
        <w:autoSpaceDN w:val="0"/>
        <w:adjustRightInd w:val="0"/>
        <w:spacing w:line="440" w:lineRule="exact"/>
        <w:rPr>
          <w:color w:val="auto"/>
          <w:sz w:val="24"/>
          <w:highlight w:val="none"/>
        </w:rPr>
      </w:pPr>
      <w:r>
        <w:rPr>
          <w:rFonts w:hAnsi="宋体"/>
          <w:color w:val="auto"/>
          <w:sz w:val="24"/>
          <w:highlight w:val="none"/>
        </w:rPr>
        <w:t>附件</w:t>
      </w:r>
      <w:r>
        <w:rPr>
          <w:color w:val="auto"/>
          <w:sz w:val="24"/>
          <w:highlight w:val="none"/>
        </w:rPr>
        <w:t>6</w:t>
      </w:r>
      <w:r>
        <w:rPr>
          <w:rFonts w:hAnsi="宋体"/>
          <w:color w:val="auto"/>
          <w:sz w:val="24"/>
          <w:highlight w:val="none"/>
        </w:rPr>
        <w:t>：农民工资保证承诺书</w:t>
      </w:r>
    </w:p>
    <w:p w14:paraId="6E7887B1">
      <w:pPr>
        <w:autoSpaceDE w:val="0"/>
        <w:autoSpaceDN w:val="0"/>
        <w:adjustRightInd w:val="0"/>
        <w:spacing w:line="440" w:lineRule="exact"/>
        <w:rPr>
          <w:color w:val="auto"/>
          <w:sz w:val="24"/>
          <w:highlight w:val="none"/>
        </w:rPr>
      </w:pPr>
      <w:r>
        <w:rPr>
          <w:rFonts w:hAnsi="宋体"/>
          <w:color w:val="auto"/>
          <w:sz w:val="24"/>
          <w:highlight w:val="none"/>
        </w:rPr>
        <w:t>附件</w:t>
      </w:r>
      <w:r>
        <w:rPr>
          <w:color w:val="auto"/>
          <w:sz w:val="24"/>
          <w:highlight w:val="none"/>
        </w:rPr>
        <w:t>7</w:t>
      </w:r>
      <w:r>
        <w:rPr>
          <w:rFonts w:hAnsi="宋体"/>
          <w:color w:val="auto"/>
          <w:sz w:val="24"/>
          <w:highlight w:val="none"/>
        </w:rPr>
        <w:t>：安全生产协议书</w:t>
      </w:r>
    </w:p>
    <w:p w14:paraId="15873B95">
      <w:pPr>
        <w:autoSpaceDE w:val="0"/>
        <w:autoSpaceDN w:val="0"/>
        <w:adjustRightInd w:val="0"/>
        <w:spacing w:line="440" w:lineRule="exact"/>
        <w:rPr>
          <w:color w:val="auto"/>
          <w:sz w:val="24"/>
          <w:highlight w:val="none"/>
        </w:rPr>
      </w:pPr>
      <w:r>
        <w:rPr>
          <w:rFonts w:hAnsi="宋体"/>
          <w:color w:val="auto"/>
          <w:sz w:val="24"/>
          <w:highlight w:val="none"/>
        </w:rPr>
        <w:t>附件</w:t>
      </w:r>
      <w:r>
        <w:rPr>
          <w:color w:val="auto"/>
          <w:sz w:val="24"/>
          <w:highlight w:val="none"/>
        </w:rPr>
        <w:t>8</w:t>
      </w:r>
      <w:r>
        <w:rPr>
          <w:rFonts w:hAnsi="宋体"/>
          <w:color w:val="auto"/>
          <w:sz w:val="24"/>
          <w:highlight w:val="none"/>
        </w:rPr>
        <w:t>：工程质量保修书</w:t>
      </w:r>
    </w:p>
    <w:p w14:paraId="6FA171A0">
      <w:pPr>
        <w:autoSpaceDE w:val="0"/>
        <w:autoSpaceDN w:val="0"/>
        <w:adjustRightInd w:val="0"/>
        <w:spacing w:line="440" w:lineRule="exact"/>
        <w:rPr>
          <w:color w:val="auto"/>
          <w:sz w:val="24"/>
          <w:highlight w:val="none"/>
        </w:rPr>
      </w:pPr>
      <w:r>
        <w:rPr>
          <w:rFonts w:hAnsi="宋体"/>
          <w:color w:val="auto"/>
          <w:sz w:val="24"/>
          <w:highlight w:val="none"/>
        </w:rPr>
        <w:t>附件</w:t>
      </w:r>
      <w:r>
        <w:rPr>
          <w:color w:val="auto"/>
          <w:sz w:val="24"/>
          <w:highlight w:val="none"/>
        </w:rPr>
        <w:t>9</w:t>
      </w:r>
      <w:r>
        <w:rPr>
          <w:rFonts w:hAnsi="宋体"/>
          <w:color w:val="auto"/>
          <w:sz w:val="24"/>
          <w:highlight w:val="none"/>
        </w:rPr>
        <w:t>：园林绿化工程养护、维护协议</w:t>
      </w:r>
    </w:p>
    <w:p w14:paraId="717FCD7A">
      <w:pPr>
        <w:spacing w:line="440" w:lineRule="exact"/>
        <w:rPr>
          <w:color w:val="auto"/>
          <w:sz w:val="24"/>
          <w:highlight w:val="none"/>
        </w:rPr>
      </w:pPr>
      <w:r>
        <w:rPr>
          <w:rFonts w:hAnsi="宋体"/>
          <w:color w:val="auto"/>
          <w:sz w:val="24"/>
          <w:highlight w:val="none"/>
        </w:rPr>
        <w:t>附件</w:t>
      </w:r>
      <w:r>
        <w:rPr>
          <w:color w:val="auto"/>
          <w:sz w:val="24"/>
          <w:highlight w:val="none"/>
        </w:rPr>
        <w:t>10</w:t>
      </w:r>
      <w:r>
        <w:rPr>
          <w:rFonts w:hAnsi="宋体"/>
          <w:color w:val="auto"/>
          <w:sz w:val="24"/>
          <w:highlight w:val="none"/>
        </w:rPr>
        <w:t>：考核细则</w:t>
      </w:r>
    </w:p>
    <w:p w14:paraId="549BC7CA">
      <w:pPr>
        <w:spacing w:line="440" w:lineRule="exact"/>
        <w:rPr>
          <w:color w:val="auto"/>
          <w:sz w:val="24"/>
          <w:highlight w:val="none"/>
        </w:rPr>
      </w:pPr>
      <w:r>
        <w:rPr>
          <w:rFonts w:hAnsi="宋体"/>
          <w:color w:val="auto"/>
          <w:sz w:val="24"/>
          <w:highlight w:val="none"/>
        </w:rPr>
        <w:t>附件</w:t>
      </w:r>
      <w:r>
        <w:rPr>
          <w:color w:val="auto"/>
          <w:sz w:val="24"/>
          <w:highlight w:val="none"/>
        </w:rPr>
        <w:t>11</w:t>
      </w:r>
      <w:r>
        <w:rPr>
          <w:rFonts w:hAnsi="宋体"/>
          <w:color w:val="auto"/>
          <w:sz w:val="24"/>
          <w:highlight w:val="none"/>
        </w:rPr>
        <w:t>：扬尘防控承诺书</w:t>
      </w:r>
    </w:p>
    <w:p w14:paraId="53E1B2EC">
      <w:pPr>
        <w:autoSpaceDE w:val="0"/>
        <w:autoSpaceDN w:val="0"/>
        <w:adjustRightInd w:val="0"/>
        <w:spacing w:line="440" w:lineRule="exact"/>
        <w:rPr>
          <w:color w:val="auto"/>
          <w:sz w:val="24"/>
          <w:highlight w:val="none"/>
        </w:rPr>
      </w:pPr>
    </w:p>
    <w:p w14:paraId="4E51C2BD">
      <w:pPr>
        <w:spacing w:line="440" w:lineRule="exact"/>
        <w:rPr>
          <w:color w:val="auto"/>
          <w:sz w:val="24"/>
          <w:highlight w:val="none"/>
        </w:rPr>
        <w:sectPr>
          <w:footerReference r:id="rId4" w:type="first"/>
          <w:footerReference r:id="rId3" w:type="default"/>
          <w:pgSz w:w="11906" w:h="16838"/>
          <w:pgMar w:top="1304" w:right="1361" w:bottom="1304" w:left="1361" w:header="851" w:footer="992" w:gutter="0"/>
          <w:pgNumType w:start="1" w:chapStyle="1"/>
          <w:cols w:space="720" w:num="1"/>
          <w:titlePg/>
          <w:docGrid w:linePitch="312" w:charSpace="0"/>
        </w:sectPr>
      </w:pPr>
    </w:p>
    <w:p w14:paraId="21054986">
      <w:pPr>
        <w:spacing w:line="440" w:lineRule="exact"/>
        <w:rPr>
          <w:color w:val="auto"/>
          <w:highlight w:val="none"/>
        </w:rPr>
      </w:pPr>
      <w:r>
        <w:rPr>
          <w:color w:val="auto"/>
          <w:highlight w:val="none"/>
        </w:rPr>
        <w:t>附件1：</w:t>
      </w:r>
    </w:p>
    <w:p w14:paraId="2D1CB9EA">
      <w:pPr>
        <w:spacing w:line="440" w:lineRule="exact"/>
        <w:jc w:val="center"/>
        <w:rPr>
          <w:color w:val="auto"/>
          <w:highlight w:val="none"/>
        </w:rPr>
      </w:pPr>
      <w:r>
        <w:rPr>
          <w:b/>
          <w:color w:val="auto"/>
          <w:sz w:val="28"/>
          <w:szCs w:val="28"/>
          <w:highlight w:val="none"/>
        </w:rPr>
        <w:t>承包人承揽工程项目一览表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855"/>
        <w:gridCol w:w="1014"/>
        <w:gridCol w:w="685"/>
        <w:gridCol w:w="856"/>
        <w:gridCol w:w="988"/>
        <w:gridCol w:w="1002"/>
        <w:gridCol w:w="907"/>
        <w:gridCol w:w="856"/>
        <w:gridCol w:w="856"/>
      </w:tblGrid>
      <w:tr w14:paraId="1E24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vAlign w:val="center"/>
          </w:tcPr>
          <w:p w14:paraId="564A27A1">
            <w:pPr>
              <w:jc w:val="center"/>
              <w:rPr>
                <w:color w:val="auto"/>
                <w:sz w:val="24"/>
                <w:highlight w:val="none"/>
              </w:rPr>
            </w:pPr>
            <w:r>
              <w:rPr>
                <w:rFonts w:hAnsi="宋体"/>
                <w:color w:val="auto"/>
                <w:sz w:val="24"/>
                <w:highlight w:val="none"/>
              </w:rPr>
              <w:t>单位工程名称</w:t>
            </w:r>
          </w:p>
        </w:tc>
        <w:tc>
          <w:tcPr>
            <w:tcW w:w="855" w:type="dxa"/>
            <w:vAlign w:val="center"/>
          </w:tcPr>
          <w:p w14:paraId="4DE53235">
            <w:pPr>
              <w:jc w:val="center"/>
              <w:rPr>
                <w:color w:val="auto"/>
                <w:sz w:val="24"/>
                <w:highlight w:val="none"/>
              </w:rPr>
            </w:pPr>
            <w:r>
              <w:rPr>
                <w:rFonts w:hAnsi="宋体"/>
                <w:color w:val="auto"/>
                <w:sz w:val="24"/>
                <w:highlight w:val="none"/>
              </w:rPr>
              <w:t>建设</w:t>
            </w:r>
          </w:p>
          <w:p w14:paraId="7ACFEBBD">
            <w:pPr>
              <w:jc w:val="center"/>
              <w:rPr>
                <w:color w:val="auto"/>
                <w:sz w:val="24"/>
                <w:highlight w:val="none"/>
              </w:rPr>
            </w:pPr>
            <w:r>
              <w:rPr>
                <w:rFonts w:hAnsi="宋体"/>
                <w:color w:val="auto"/>
                <w:sz w:val="24"/>
                <w:highlight w:val="none"/>
              </w:rPr>
              <w:t>规模</w:t>
            </w:r>
          </w:p>
        </w:tc>
        <w:tc>
          <w:tcPr>
            <w:tcW w:w="1014" w:type="dxa"/>
            <w:vAlign w:val="center"/>
          </w:tcPr>
          <w:p w14:paraId="43082456">
            <w:pPr>
              <w:jc w:val="center"/>
              <w:rPr>
                <w:color w:val="auto"/>
                <w:sz w:val="24"/>
                <w:highlight w:val="none"/>
              </w:rPr>
            </w:pPr>
            <w:r>
              <w:rPr>
                <w:rFonts w:hAnsi="宋体"/>
                <w:color w:val="auto"/>
                <w:sz w:val="24"/>
                <w:highlight w:val="none"/>
              </w:rPr>
              <w:t>建筑面积</w:t>
            </w:r>
            <w:r>
              <w:rPr>
                <w:color w:val="auto"/>
                <w:sz w:val="24"/>
                <w:highlight w:val="none"/>
              </w:rPr>
              <w:t>(</w:t>
            </w:r>
            <w:r>
              <w:rPr>
                <w:rFonts w:hAnsi="宋体"/>
                <w:color w:val="auto"/>
                <w:sz w:val="24"/>
                <w:highlight w:val="none"/>
              </w:rPr>
              <w:t>㎡</w:t>
            </w:r>
            <w:r>
              <w:rPr>
                <w:color w:val="auto"/>
                <w:sz w:val="24"/>
                <w:highlight w:val="none"/>
              </w:rPr>
              <w:t>)</w:t>
            </w:r>
          </w:p>
        </w:tc>
        <w:tc>
          <w:tcPr>
            <w:tcW w:w="685" w:type="dxa"/>
            <w:vAlign w:val="center"/>
          </w:tcPr>
          <w:p w14:paraId="31EF07AA">
            <w:pPr>
              <w:jc w:val="center"/>
              <w:rPr>
                <w:color w:val="auto"/>
                <w:sz w:val="24"/>
                <w:highlight w:val="none"/>
              </w:rPr>
            </w:pPr>
            <w:r>
              <w:rPr>
                <w:rFonts w:hAnsi="宋体"/>
                <w:color w:val="auto"/>
                <w:sz w:val="24"/>
                <w:highlight w:val="none"/>
              </w:rPr>
              <w:t>结构形式</w:t>
            </w:r>
          </w:p>
        </w:tc>
        <w:tc>
          <w:tcPr>
            <w:tcW w:w="856" w:type="dxa"/>
            <w:vAlign w:val="center"/>
          </w:tcPr>
          <w:p w14:paraId="485A9236">
            <w:pPr>
              <w:jc w:val="center"/>
              <w:rPr>
                <w:color w:val="auto"/>
                <w:sz w:val="24"/>
                <w:highlight w:val="none"/>
              </w:rPr>
            </w:pPr>
            <w:r>
              <w:rPr>
                <w:rFonts w:hAnsi="宋体"/>
                <w:color w:val="auto"/>
                <w:sz w:val="24"/>
                <w:highlight w:val="none"/>
              </w:rPr>
              <w:t>层数</w:t>
            </w:r>
          </w:p>
        </w:tc>
        <w:tc>
          <w:tcPr>
            <w:tcW w:w="988" w:type="dxa"/>
            <w:vAlign w:val="center"/>
          </w:tcPr>
          <w:p w14:paraId="4B2C5DA5">
            <w:pPr>
              <w:jc w:val="center"/>
              <w:rPr>
                <w:color w:val="auto"/>
                <w:sz w:val="24"/>
                <w:highlight w:val="none"/>
              </w:rPr>
            </w:pPr>
            <w:r>
              <w:rPr>
                <w:rFonts w:hAnsi="宋体"/>
                <w:color w:val="auto"/>
                <w:sz w:val="24"/>
                <w:highlight w:val="none"/>
              </w:rPr>
              <w:t>生产能力</w:t>
            </w:r>
          </w:p>
        </w:tc>
        <w:tc>
          <w:tcPr>
            <w:tcW w:w="1002" w:type="dxa"/>
            <w:vAlign w:val="center"/>
          </w:tcPr>
          <w:p w14:paraId="46BBCDD0">
            <w:pPr>
              <w:jc w:val="center"/>
              <w:rPr>
                <w:color w:val="auto"/>
                <w:sz w:val="24"/>
                <w:highlight w:val="none"/>
              </w:rPr>
            </w:pPr>
            <w:r>
              <w:rPr>
                <w:rFonts w:hAnsi="宋体"/>
                <w:color w:val="auto"/>
                <w:sz w:val="24"/>
                <w:highlight w:val="none"/>
              </w:rPr>
              <w:t>设备安装内容</w:t>
            </w:r>
          </w:p>
        </w:tc>
        <w:tc>
          <w:tcPr>
            <w:tcW w:w="907" w:type="dxa"/>
            <w:vAlign w:val="center"/>
          </w:tcPr>
          <w:p w14:paraId="15D3451B">
            <w:pPr>
              <w:jc w:val="center"/>
              <w:rPr>
                <w:color w:val="auto"/>
                <w:sz w:val="24"/>
                <w:highlight w:val="none"/>
              </w:rPr>
            </w:pPr>
            <w:r>
              <w:rPr>
                <w:rFonts w:hAnsi="宋体"/>
                <w:color w:val="auto"/>
                <w:sz w:val="24"/>
                <w:highlight w:val="none"/>
              </w:rPr>
              <w:t>合同价（元）</w:t>
            </w:r>
          </w:p>
        </w:tc>
        <w:tc>
          <w:tcPr>
            <w:tcW w:w="856" w:type="dxa"/>
            <w:vAlign w:val="center"/>
          </w:tcPr>
          <w:p w14:paraId="370F1050">
            <w:pPr>
              <w:jc w:val="center"/>
              <w:rPr>
                <w:color w:val="auto"/>
                <w:sz w:val="24"/>
                <w:highlight w:val="none"/>
              </w:rPr>
            </w:pPr>
            <w:r>
              <w:rPr>
                <w:rFonts w:hAnsi="宋体"/>
                <w:color w:val="auto"/>
                <w:sz w:val="24"/>
                <w:highlight w:val="none"/>
              </w:rPr>
              <w:t>开工</w:t>
            </w:r>
          </w:p>
          <w:p w14:paraId="3318E747">
            <w:pPr>
              <w:jc w:val="center"/>
              <w:rPr>
                <w:color w:val="auto"/>
                <w:sz w:val="24"/>
                <w:highlight w:val="none"/>
              </w:rPr>
            </w:pPr>
            <w:r>
              <w:rPr>
                <w:rFonts w:hAnsi="宋体"/>
                <w:color w:val="auto"/>
                <w:sz w:val="24"/>
                <w:highlight w:val="none"/>
              </w:rPr>
              <w:t>日期</w:t>
            </w:r>
          </w:p>
        </w:tc>
        <w:tc>
          <w:tcPr>
            <w:tcW w:w="856" w:type="dxa"/>
            <w:vAlign w:val="center"/>
          </w:tcPr>
          <w:p w14:paraId="592675FD">
            <w:pPr>
              <w:jc w:val="center"/>
              <w:rPr>
                <w:color w:val="auto"/>
                <w:sz w:val="24"/>
                <w:highlight w:val="none"/>
              </w:rPr>
            </w:pPr>
            <w:r>
              <w:rPr>
                <w:rFonts w:hAnsi="宋体"/>
                <w:color w:val="auto"/>
                <w:sz w:val="24"/>
                <w:highlight w:val="none"/>
              </w:rPr>
              <w:t>竣工</w:t>
            </w:r>
          </w:p>
          <w:p w14:paraId="2139D456">
            <w:pPr>
              <w:jc w:val="center"/>
              <w:rPr>
                <w:color w:val="auto"/>
                <w:sz w:val="24"/>
                <w:highlight w:val="none"/>
              </w:rPr>
            </w:pPr>
            <w:r>
              <w:rPr>
                <w:rFonts w:hAnsi="宋体"/>
                <w:color w:val="auto"/>
                <w:sz w:val="24"/>
                <w:highlight w:val="none"/>
              </w:rPr>
              <w:t>日期</w:t>
            </w:r>
          </w:p>
        </w:tc>
      </w:tr>
      <w:tr w14:paraId="6EB0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1AC22355">
            <w:pPr>
              <w:spacing w:line="440" w:lineRule="exact"/>
              <w:rPr>
                <w:color w:val="auto"/>
                <w:szCs w:val="21"/>
                <w:highlight w:val="none"/>
              </w:rPr>
            </w:pPr>
          </w:p>
        </w:tc>
        <w:tc>
          <w:tcPr>
            <w:tcW w:w="855" w:type="dxa"/>
          </w:tcPr>
          <w:p w14:paraId="768C8F2C">
            <w:pPr>
              <w:spacing w:line="440" w:lineRule="exact"/>
              <w:rPr>
                <w:color w:val="auto"/>
                <w:szCs w:val="21"/>
                <w:highlight w:val="none"/>
              </w:rPr>
            </w:pPr>
          </w:p>
        </w:tc>
        <w:tc>
          <w:tcPr>
            <w:tcW w:w="1014" w:type="dxa"/>
          </w:tcPr>
          <w:p w14:paraId="746CECFF">
            <w:pPr>
              <w:spacing w:line="440" w:lineRule="exact"/>
              <w:rPr>
                <w:color w:val="auto"/>
                <w:szCs w:val="21"/>
                <w:highlight w:val="none"/>
              </w:rPr>
            </w:pPr>
          </w:p>
        </w:tc>
        <w:tc>
          <w:tcPr>
            <w:tcW w:w="685" w:type="dxa"/>
          </w:tcPr>
          <w:p w14:paraId="3FE20FEF">
            <w:pPr>
              <w:spacing w:line="440" w:lineRule="exact"/>
              <w:rPr>
                <w:color w:val="auto"/>
                <w:szCs w:val="21"/>
                <w:highlight w:val="none"/>
              </w:rPr>
            </w:pPr>
          </w:p>
        </w:tc>
        <w:tc>
          <w:tcPr>
            <w:tcW w:w="856" w:type="dxa"/>
          </w:tcPr>
          <w:p w14:paraId="3C685081">
            <w:pPr>
              <w:spacing w:line="440" w:lineRule="exact"/>
              <w:rPr>
                <w:color w:val="auto"/>
                <w:szCs w:val="21"/>
                <w:highlight w:val="none"/>
              </w:rPr>
            </w:pPr>
          </w:p>
        </w:tc>
        <w:tc>
          <w:tcPr>
            <w:tcW w:w="988" w:type="dxa"/>
          </w:tcPr>
          <w:p w14:paraId="6C46E9C7">
            <w:pPr>
              <w:spacing w:line="440" w:lineRule="exact"/>
              <w:rPr>
                <w:color w:val="auto"/>
                <w:szCs w:val="21"/>
                <w:highlight w:val="none"/>
              </w:rPr>
            </w:pPr>
          </w:p>
        </w:tc>
        <w:tc>
          <w:tcPr>
            <w:tcW w:w="1002" w:type="dxa"/>
          </w:tcPr>
          <w:p w14:paraId="74B3D55B">
            <w:pPr>
              <w:spacing w:line="440" w:lineRule="exact"/>
              <w:rPr>
                <w:color w:val="auto"/>
                <w:szCs w:val="21"/>
                <w:highlight w:val="none"/>
              </w:rPr>
            </w:pPr>
          </w:p>
        </w:tc>
        <w:tc>
          <w:tcPr>
            <w:tcW w:w="907" w:type="dxa"/>
          </w:tcPr>
          <w:p w14:paraId="108E1F7A">
            <w:pPr>
              <w:spacing w:line="440" w:lineRule="exact"/>
              <w:rPr>
                <w:color w:val="auto"/>
                <w:szCs w:val="21"/>
                <w:highlight w:val="none"/>
              </w:rPr>
            </w:pPr>
          </w:p>
        </w:tc>
        <w:tc>
          <w:tcPr>
            <w:tcW w:w="856" w:type="dxa"/>
          </w:tcPr>
          <w:p w14:paraId="3927363F">
            <w:pPr>
              <w:spacing w:line="440" w:lineRule="exact"/>
              <w:rPr>
                <w:color w:val="auto"/>
                <w:szCs w:val="21"/>
                <w:highlight w:val="none"/>
              </w:rPr>
            </w:pPr>
          </w:p>
        </w:tc>
        <w:tc>
          <w:tcPr>
            <w:tcW w:w="856" w:type="dxa"/>
          </w:tcPr>
          <w:p w14:paraId="02EBEE0B">
            <w:pPr>
              <w:spacing w:line="440" w:lineRule="exact"/>
              <w:rPr>
                <w:color w:val="auto"/>
                <w:szCs w:val="21"/>
                <w:highlight w:val="none"/>
              </w:rPr>
            </w:pPr>
          </w:p>
        </w:tc>
      </w:tr>
      <w:tr w14:paraId="5227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00642960">
            <w:pPr>
              <w:spacing w:line="440" w:lineRule="exact"/>
              <w:rPr>
                <w:color w:val="auto"/>
                <w:szCs w:val="21"/>
                <w:highlight w:val="none"/>
              </w:rPr>
            </w:pPr>
          </w:p>
        </w:tc>
        <w:tc>
          <w:tcPr>
            <w:tcW w:w="855" w:type="dxa"/>
          </w:tcPr>
          <w:p w14:paraId="57B46C11">
            <w:pPr>
              <w:spacing w:line="440" w:lineRule="exact"/>
              <w:rPr>
                <w:color w:val="auto"/>
                <w:szCs w:val="21"/>
                <w:highlight w:val="none"/>
              </w:rPr>
            </w:pPr>
          </w:p>
        </w:tc>
        <w:tc>
          <w:tcPr>
            <w:tcW w:w="1014" w:type="dxa"/>
          </w:tcPr>
          <w:p w14:paraId="38F83D24">
            <w:pPr>
              <w:spacing w:line="440" w:lineRule="exact"/>
              <w:rPr>
                <w:color w:val="auto"/>
                <w:szCs w:val="21"/>
                <w:highlight w:val="none"/>
              </w:rPr>
            </w:pPr>
          </w:p>
        </w:tc>
        <w:tc>
          <w:tcPr>
            <w:tcW w:w="685" w:type="dxa"/>
          </w:tcPr>
          <w:p w14:paraId="378B39E7">
            <w:pPr>
              <w:spacing w:line="440" w:lineRule="exact"/>
              <w:rPr>
                <w:color w:val="auto"/>
                <w:szCs w:val="21"/>
                <w:highlight w:val="none"/>
              </w:rPr>
            </w:pPr>
          </w:p>
        </w:tc>
        <w:tc>
          <w:tcPr>
            <w:tcW w:w="856" w:type="dxa"/>
          </w:tcPr>
          <w:p w14:paraId="0C42105D">
            <w:pPr>
              <w:spacing w:line="440" w:lineRule="exact"/>
              <w:rPr>
                <w:color w:val="auto"/>
                <w:szCs w:val="21"/>
                <w:highlight w:val="none"/>
              </w:rPr>
            </w:pPr>
          </w:p>
        </w:tc>
        <w:tc>
          <w:tcPr>
            <w:tcW w:w="988" w:type="dxa"/>
          </w:tcPr>
          <w:p w14:paraId="55CAE9C8">
            <w:pPr>
              <w:spacing w:line="440" w:lineRule="exact"/>
              <w:rPr>
                <w:color w:val="auto"/>
                <w:szCs w:val="21"/>
                <w:highlight w:val="none"/>
              </w:rPr>
            </w:pPr>
          </w:p>
        </w:tc>
        <w:tc>
          <w:tcPr>
            <w:tcW w:w="1002" w:type="dxa"/>
          </w:tcPr>
          <w:p w14:paraId="42175D87">
            <w:pPr>
              <w:spacing w:line="440" w:lineRule="exact"/>
              <w:rPr>
                <w:color w:val="auto"/>
                <w:szCs w:val="21"/>
                <w:highlight w:val="none"/>
              </w:rPr>
            </w:pPr>
          </w:p>
        </w:tc>
        <w:tc>
          <w:tcPr>
            <w:tcW w:w="907" w:type="dxa"/>
          </w:tcPr>
          <w:p w14:paraId="0CBA2863">
            <w:pPr>
              <w:spacing w:line="440" w:lineRule="exact"/>
              <w:rPr>
                <w:color w:val="auto"/>
                <w:szCs w:val="21"/>
                <w:highlight w:val="none"/>
              </w:rPr>
            </w:pPr>
          </w:p>
        </w:tc>
        <w:tc>
          <w:tcPr>
            <w:tcW w:w="856" w:type="dxa"/>
          </w:tcPr>
          <w:p w14:paraId="13C53293">
            <w:pPr>
              <w:spacing w:line="440" w:lineRule="exact"/>
              <w:rPr>
                <w:color w:val="auto"/>
                <w:szCs w:val="21"/>
                <w:highlight w:val="none"/>
              </w:rPr>
            </w:pPr>
          </w:p>
        </w:tc>
        <w:tc>
          <w:tcPr>
            <w:tcW w:w="856" w:type="dxa"/>
          </w:tcPr>
          <w:p w14:paraId="5B3D0C04">
            <w:pPr>
              <w:spacing w:line="440" w:lineRule="exact"/>
              <w:rPr>
                <w:color w:val="auto"/>
                <w:szCs w:val="21"/>
                <w:highlight w:val="none"/>
              </w:rPr>
            </w:pPr>
          </w:p>
        </w:tc>
      </w:tr>
      <w:tr w14:paraId="1A6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59D56558">
            <w:pPr>
              <w:spacing w:line="440" w:lineRule="exact"/>
              <w:rPr>
                <w:color w:val="auto"/>
                <w:szCs w:val="21"/>
                <w:highlight w:val="none"/>
              </w:rPr>
            </w:pPr>
          </w:p>
        </w:tc>
        <w:tc>
          <w:tcPr>
            <w:tcW w:w="855" w:type="dxa"/>
          </w:tcPr>
          <w:p w14:paraId="144BE807">
            <w:pPr>
              <w:spacing w:line="440" w:lineRule="exact"/>
              <w:rPr>
                <w:color w:val="auto"/>
                <w:szCs w:val="21"/>
                <w:highlight w:val="none"/>
              </w:rPr>
            </w:pPr>
          </w:p>
        </w:tc>
        <w:tc>
          <w:tcPr>
            <w:tcW w:w="1014" w:type="dxa"/>
          </w:tcPr>
          <w:p w14:paraId="273EA5E2">
            <w:pPr>
              <w:spacing w:line="440" w:lineRule="exact"/>
              <w:rPr>
                <w:color w:val="auto"/>
                <w:szCs w:val="21"/>
                <w:highlight w:val="none"/>
              </w:rPr>
            </w:pPr>
          </w:p>
        </w:tc>
        <w:tc>
          <w:tcPr>
            <w:tcW w:w="685" w:type="dxa"/>
          </w:tcPr>
          <w:p w14:paraId="39528AEA">
            <w:pPr>
              <w:spacing w:line="440" w:lineRule="exact"/>
              <w:rPr>
                <w:color w:val="auto"/>
                <w:szCs w:val="21"/>
                <w:highlight w:val="none"/>
              </w:rPr>
            </w:pPr>
          </w:p>
        </w:tc>
        <w:tc>
          <w:tcPr>
            <w:tcW w:w="856" w:type="dxa"/>
          </w:tcPr>
          <w:p w14:paraId="62EAFE95">
            <w:pPr>
              <w:spacing w:line="440" w:lineRule="exact"/>
              <w:rPr>
                <w:color w:val="auto"/>
                <w:szCs w:val="21"/>
                <w:highlight w:val="none"/>
              </w:rPr>
            </w:pPr>
          </w:p>
        </w:tc>
        <w:tc>
          <w:tcPr>
            <w:tcW w:w="988" w:type="dxa"/>
          </w:tcPr>
          <w:p w14:paraId="22957289">
            <w:pPr>
              <w:spacing w:line="440" w:lineRule="exact"/>
              <w:rPr>
                <w:color w:val="auto"/>
                <w:szCs w:val="21"/>
                <w:highlight w:val="none"/>
              </w:rPr>
            </w:pPr>
          </w:p>
        </w:tc>
        <w:tc>
          <w:tcPr>
            <w:tcW w:w="1002" w:type="dxa"/>
          </w:tcPr>
          <w:p w14:paraId="1CE91DD4">
            <w:pPr>
              <w:spacing w:line="440" w:lineRule="exact"/>
              <w:rPr>
                <w:color w:val="auto"/>
                <w:szCs w:val="21"/>
                <w:highlight w:val="none"/>
              </w:rPr>
            </w:pPr>
          </w:p>
        </w:tc>
        <w:tc>
          <w:tcPr>
            <w:tcW w:w="907" w:type="dxa"/>
          </w:tcPr>
          <w:p w14:paraId="09E7924B">
            <w:pPr>
              <w:spacing w:line="440" w:lineRule="exact"/>
              <w:rPr>
                <w:color w:val="auto"/>
                <w:szCs w:val="21"/>
                <w:highlight w:val="none"/>
              </w:rPr>
            </w:pPr>
          </w:p>
        </w:tc>
        <w:tc>
          <w:tcPr>
            <w:tcW w:w="856" w:type="dxa"/>
          </w:tcPr>
          <w:p w14:paraId="7A42697A">
            <w:pPr>
              <w:spacing w:line="440" w:lineRule="exact"/>
              <w:rPr>
                <w:color w:val="auto"/>
                <w:szCs w:val="21"/>
                <w:highlight w:val="none"/>
              </w:rPr>
            </w:pPr>
          </w:p>
        </w:tc>
        <w:tc>
          <w:tcPr>
            <w:tcW w:w="856" w:type="dxa"/>
          </w:tcPr>
          <w:p w14:paraId="48112AB5">
            <w:pPr>
              <w:spacing w:line="440" w:lineRule="exact"/>
              <w:rPr>
                <w:color w:val="auto"/>
                <w:szCs w:val="21"/>
                <w:highlight w:val="none"/>
              </w:rPr>
            </w:pPr>
          </w:p>
        </w:tc>
      </w:tr>
      <w:tr w14:paraId="2D13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2DA7B5AF">
            <w:pPr>
              <w:spacing w:line="440" w:lineRule="exact"/>
              <w:rPr>
                <w:color w:val="auto"/>
                <w:szCs w:val="21"/>
                <w:highlight w:val="none"/>
              </w:rPr>
            </w:pPr>
          </w:p>
        </w:tc>
        <w:tc>
          <w:tcPr>
            <w:tcW w:w="855" w:type="dxa"/>
          </w:tcPr>
          <w:p w14:paraId="27F4FA41">
            <w:pPr>
              <w:spacing w:line="440" w:lineRule="exact"/>
              <w:rPr>
                <w:color w:val="auto"/>
                <w:szCs w:val="21"/>
                <w:highlight w:val="none"/>
              </w:rPr>
            </w:pPr>
          </w:p>
        </w:tc>
        <w:tc>
          <w:tcPr>
            <w:tcW w:w="1014" w:type="dxa"/>
          </w:tcPr>
          <w:p w14:paraId="2EC48CFC">
            <w:pPr>
              <w:spacing w:line="440" w:lineRule="exact"/>
              <w:rPr>
                <w:color w:val="auto"/>
                <w:szCs w:val="21"/>
                <w:highlight w:val="none"/>
              </w:rPr>
            </w:pPr>
          </w:p>
        </w:tc>
        <w:tc>
          <w:tcPr>
            <w:tcW w:w="685" w:type="dxa"/>
          </w:tcPr>
          <w:p w14:paraId="0A5A7091">
            <w:pPr>
              <w:spacing w:line="440" w:lineRule="exact"/>
              <w:rPr>
                <w:color w:val="auto"/>
                <w:szCs w:val="21"/>
                <w:highlight w:val="none"/>
              </w:rPr>
            </w:pPr>
          </w:p>
        </w:tc>
        <w:tc>
          <w:tcPr>
            <w:tcW w:w="856" w:type="dxa"/>
          </w:tcPr>
          <w:p w14:paraId="4AA5F796">
            <w:pPr>
              <w:spacing w:line="440" w:lineRule="exact"/>
              <w:rPr>
                <w:color w:val="auto"/>
                <w:szCs w:val="21"/>
                <w:highlight w:val="none"/>
              </w:rPr>
            </w:pPr>
          </w:p>
        </w:tc>
        <w:tc>
          <w:tcPr>
            <w:tcW w:w="988" w:type="dxa"/>
          </w:tcPr>
          <w:p w14:paraId="535E84C9">
            <w:pPr>
              <w:spacing w:line="440" w:lineRule="exact"/>
              <w:rPr>
                <w:color w:val="auto"/>
                <w:szCs w:val="21"/>
                <w:highlight w:val="none"/>
              </w:rPr>
            </w:pPr>
          </w:p>
        </w:tc>
        <w:tc>
          <w:tcPr>
            <w:tcW w:w="1002" w:type="dxa"/>
          </w:tcPr>
          <w:p w14:paraId="3DBD5EEC">
            <w:pPr>
              <w:spacing w:line="440" w:lineRule="exact"/>
              <w:rPr>
                <w:color w:val="auto"/>
                <w:szCs w:val="21"/>
                <w:highlight w:val="none"/>
              </w:rPr>
            </w:pPr>
          </w:p>
        </w:tc>
        <w:tc>
          <w:tcPr>
            <w:tcW w:w="907" w:type="dxa"/>
          </w:tcPr>
          <w:p w14:paraId="749E0443">
            <w:pPr>
              <w:spacing w:line="440" w:lineRule="exact"/>
              <w:rPr>
                <w:color w:val="auto"/>
                <w:szCs w:val="21"/>
                <w:highlight w:val="none"/>
              </w:rPr>
            </w:pPr>
          </w:p>
        </w:tc>
        <w:tc>
          <w:tcPr>
            <w:tcW w:w="856" w:type="dxa"/>
          </w:tcPr>
          <w:p w14:paraId="1CF27947">
            <w:pPr>
              <w:spacing w:line="440" w:lineRule="exact"/>
              <w:rPr>
                <w:color w:val="auto"/>
                <w:szCs w:val="21"/>
                <w:highlight w:val="none"/>
              </w:rPr>
            </w:pPr>
          </w:p>
        </w:tc>
        <w:tc>
          <w:tcPr>
            <w:tcW w:w="856" w:type="dxa"/>
          </w:tcPr>
          <w:p w14:paraId="70C8ED47">
            <w:pPr>
              <w:spacing w:line="440" w:lineRule="exact"/>
              <w:rPr>
                <w:color w:val="auto"/>
                <w:szCs w:val="21"/>
                <w:highlight w:val="none"/>
              </w:rPr>
            </w:pPr>
          </w:p>
        </w:tc>
      </w:tr>
      <w:tr w14:paraId="7A38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6D050DE2">
            <w:pPr>
              <w:spacing w:line="440" w:lineRule="exact"/>
              <w:rPr>
                <w:color w:val="auto"/>
                <w:szCs w:val="21"/>
                <w:highlight w:val="none"/>
              </w:rPr>
            </w:pPr>
          </w:p>
        </w:tc>
        <w:tc>
          <w:tcPr>
            <w:tcW w:w="855" w:type="dxa"/>
          </w:tcPr>
          <w:p w14:paraId="4960773D">
            <w:pPr>
              <w:spacing w:line="440" w:lineRule="exact"/>
              <w:rPr>
                <w:color w:val="auto"/>
                <w:szCs w:val="21"/>
                <w:highlight w:val="none"/>
              </w:rPr>
            </w:pPr>
          </w:p>
        </w:tc>
        <w:tc>
          <w:tcPr>
            <w:tcW w:w="1014" w:type="dxa"/>
          </w:tcPr>
          <w:p w14:paraId="757FE137">
            <w:pPr>
              <w:spacing w:line="440" w:lineRule="exact"/>
              <w:rPr>
                <w:color w:val="auto"/>
                <w:szCs w:val="21"/>
                <w:highlight w:val="none"/>
              </w:rPr>
            </w:pPr>
          </w:p>
        </w:tc>
        <w:tc>
          <w:tcPr>
            <w:tcW w:w="685" w:type="dxa"/>
          </w:tcPr>
          <w:p w14:paraId="54F71599">
            <w:pPr>
              <w:spacing w:line="440" w:lineRule="exact"/>
              <w:rPr>
                <w:color w:val="auto"/>
                <w:szCs w:val="21"/>
                <w:highlight w:val="none"/>
              </w:rPr>
            </w:pPr>
          </w:p>
        </w:tc>
        <w:tc>
          <w:tcPr>
            <w:tcW w:w="856" w:type="dxa"/>
          </w:tcPr>
          <w:p w14:paraId="01DA3CEA">
            <w:pPr>
              <w:spacing w:line="440" w:lineRule="exact"/>
              <w:rPr>
                <w:color w:val="auto"/>
                <w:szCs w:val="21"/>
                <w:highlight w:val="none"/>
              </w:rPr>
            </w:pPr>
          </w:p>
        </w:tc>
        <w:tc>
          <w:tcPr>
            <w:tcW w:w="988" w:type="dxa"/>
          </w:tcPr>
          <w:p w14:paraId="580F5D2E">
            <w:pPr>
              <w:spacing w:line="440" w:lineRule="exact"/>
              <w:rPr>
                <w:color w:val="auto"/>
                <w:szCs w:val="21"/>
                <w:highlight w:val="none"/>
              </w:rPr>
            </w:pPr>
          </w:p>
        </w:tc>
        <w:tc>
          <w:tcPr>
            <w:tcW w:w="1002" w:type="dxa"/>
          </w:tcPr>
          <w:p w14:paraId="5669E733">
            <w:pPr>
              <w:spacing w:line="440" w:lineRule="exact"/>
              <w:rPr>
                <w:color w:val="auto"/>
                <w:szCs w:val="21"/>
                <w:highlight w:val="none"/>
              </w:rPr>
            </w:pPr>
          </w:p>
        </w:tc>
        <w:tc>
          <w:tcPr>
            <w:tcW w:w="907" w:type="dxa"/>
          </w:tcPr>
          <w:p w14:paraId="3AE5B9C0">
            <w:pPr>
              <w:spacing w:line="440" w:lineRule="exact"/>
              <w:rPr>
                <w:color w:val="auto"/>
                <w:szCs w:val="21"/>
                <w:highlight w:val="none"/>
              </w:rPr>
            </w:pPr>
          </w:p>
        </w:tc>
        <w:tc>
          <w:tcPr>
            <w:tcW w:w="856" w:type="dxa"/>
          </w:tcPr>
          <w:p w14:paraId="35967B3D">
            <w:pPr>
              <w:spacing w:line="440" w:lineRule="exact"/>
              <w:rPr>
                <w:color w:val="auto"/>
                <w:szCs w:val="21"/>
                <w:highlight w:val="none"/>
              </w:rPr>
            </w:pPr>
          </w:p>
        </w:tc>
        <w:tc>
          <w:tcPr>
            <w:tcW w:w="856" w:type="dxa"/>
          </w:tcPr>
          <w:p w14:paraId="5E4956A3">
            <w:pPr>
              <w:spacing w:line="440" w:lineRule="exact"/>
              <w:rPr>
                <w:color w:val="auto"/>
                <w:szCs w:val="21"/>
                <w:highlight w:val="none"/>
              </w:rPr>
            </w:pPr>
          </w:p>
        </w:tc>
      </w:tr>
      <w:tr w14:paraId="27AB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0DF62A27">
            <w:pPr>
              <w:spacing w:line="440" w:lineRule="exact"/>
              <w:rPr>
                <w:color w:val="auto"/>
                <w:szCs w:val="21"/>
                <w:highlight w:val="none"/>
              </w:rPr>
            </w:pPr>
          </w:p>
        </w:tc>
        <w:tc>
          <w:tcPr>
            <w:tcW w:w="855" w:type="dxa"/>
          </w:tcPr>
          <w:p w14:paraId="5CFA18C8">
            <w:pPr>
              <w:spacing w:line="440" w:lineRule="exact"/>
              <w:rPr>
                <w:color w:val="auto"/>
                <w:szCs w:val="21"/>
                <w:highlight w:val="none"/>
              </w:rPr>
            </w:pPr>
          </w:p>
        </w:tc>
        <w:tc>
          <w:tcPr>
            <w:tcW w:w="1014" w:type="dxa"/>
          </w:tcPr>
          <w:p w14:paraId="1CF490EF">
            <w:pPr>
              <w:spacing w:line="440" w:lineRule="exact"/>
              <w:rPr>
                <w:color w:val="auto"/>
                <w:szCs w:val="21"/>
                <w:highlight w:val="none"/>
              </w:rPr>
            </w:pPr>
          </w:p>
        </w:tc>
        <w:tc>
          <w:tcPr>
            <w:tcW w:w="685" w:type="dxa"/>
          </w:tcPr>
          <w:p w14:paraId="036BB68D">
            <w:pPr>
              <w:spacing w:line="440" w:lineRule="exact"/>
              <w:rPr>
                <w:color w:val="auto"/>
                <w:szCs w:val="21"/>
                <w:highlight w:val="none"/>
              </w:rPr>
            </w:pPr>
          </w:p>
        </w:tc>
        <w:tc>
          <w:tcPr>
            <w:tcW w:w="856" w:type="dxa"/>
          </w:tcPr>
          <w:p w14:paraId="6429279D">
            <w:pPr>
              <w:spacing w:line="440" w:lineRule="exact"/>
              <w:rPr>
                <w:color w:val="auto"/>
                <w:szCs w:val="21"/>
                <w:highlight w:val="none"/>
              </w:rPr>
            </w:pPr>
          </w:p>
        </w:tc>
        <w:tc>
          <w:tcPr>
            <w:tcW w:w="988" w:type="dxa"/>
          </w:tcPr>
          <w:p w14:paraId="73E4C449">
            <w:pPr>
              <w:spacing w:line="440" w:lineRule="exact"/>
              <w:rPr>
                <w:color w:val="auto"/>
                <w:szCs w:val="21"/>
                <w:highlight w:val="none"/>
              </w:rPr>
            </w:pPr>
          </w:p>
        </w:tc>
        <w:tc>
          <w:tcPr>
            <w:tcW w:w="1002" w:type="dxa"/>
          </w:tcPr>
          <w:p w14:paraId="370D391D">
            <w:pPr>
              <w:spacing w:line="440" w:lineRule="exact"/>
              <w:rPr>
                <w:color w:val="auto"/>
                <w:szCs w:val="21"/>
                <w:highlight w:val="none"/>
              </w:rPr>
            </w:pPr>
          </w:p>
        </w:tc>
        <w:tc>
          <w:tcPr>
            <w:tcW w:w="907" w:type="dxa"/>
          </w:tcPr>
          <w:p w14:paraId="4D5A43AA">
            <w:pPr>
              <w:spacing w:line="440" w:lineRule="exact"/>
              <w:rPr>
                <w:color w:val="auto"/>
                <w:szCs w:val="21"/>
                <w:highlight w:val="none"/>
              </w:rPr>
            </w:pPr>
          </w:p>
        </w:tc>
        <w:tc>
          <w:tcPr>
            <w:tcW w:w="856" w:type="dxa"/>
          </w:tcPr>
          <w:p w14:paraId="652B6085">
            <w:pPr>
              <w:spacing w:line="440" w:lineRule="exact"/>
              <w:rPr>
                <w:color w:val="auto"/>
                <w:szCs w:val="21"/>
                <w:highlight w:val="none"/>
              </w:rPr>
            </w:pPr>
          </w:p>
        </w:tc>
        <w:tc>
          <w:tcPr>
            <w:tcW w:w="856" w:type="dxa"/>
          </w:tcPr>
          <w:p w14:paraId="744A569D">
            <w:pPr>
              <w:spacing w:line="440" w:lineRule="exact"/>
              <w:rPr>
                <w:color w:val="auto"/>
                <w:szCs w:val="21"/>
                <w:highlight w:val="none"/>
              </w:rPr>
            </w:pPr>
          </w:p>
        </w:tc>
      </w:tr>
      <w:tr w14:paraId="2EC6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3EF06C27">
            <w:pPr>
              <w:spacing w:line="440" w:lineRule="exact"/>
              <w:rPr>
                <w:color w:val="auto"/>
                <w:szCs w:val="21"/>
                <w:highlight w:val="none"/>
              </w:rPr>
            </w:pPr>
          </w:p>
        </w:tc>
        <w:tc>
          <w:tcPr>
            <w:tcW w:w="855" w:type="dxa"/>
          </w:tcPr>
          <w:p w14:paraId="4BFBC7D8">
            <w:pPr>
              <w:spacing w:line="440" w:lineRule="exact"/>
              <w:rPr>
                <w:color w:val="auto"/>
                <w:szCs w:val="21"/>
                <w:highlight w:val="none"/>
              </w:rPr>
            </w:pPr>
          </w:p>
        </w:tc>
        <w:tc>
          <w:tcPr>
            <w:tcW w:w="1014" w:type="dxa"/>
          </w:tcPr>
          <w:p w14:paraId="1D749A9C">
            <w:pPr>
              <w:spacing w:line="440" w:lineRule="exact"/>
              <w:rPr>
                <w:color w:val="auto"/>
                <w:szCs w:val="21"/>
                <w:highlight w:val="none"/>
              </w:rPr>
            </w:pPr>
          </w:p>
        </w:tc>
        <w:tc>
          <w:tcPr>
            <w:tcW w:w="685" w:type="dxa"/>
          </w:tcPr>
          <w:p w14:paraId="4E9BA554">
            <w:pPr>
              <w:spacing w:line="440" w:lineRule="exact"/>
              <w:rPr>
                <w:color w:val="auto"/>
                <w:szCs w:val="21"/>
                <w:highlight w:val="none"/>
              </w:rPr>
            </w:pPr>
          </w:p>
        </w:tc>
        <w:tc>
          <w:tcPr>
            <w:tcW w:w="856" w:type="dxa"/>
          </w:tcPr>
          <w:p w14:paraId="13FD4DDC">
            <w:pPr>
              <w:spacing w:line="440" w:lineRule="exact"/>
              <w:rPr>
                <w:color w:val="auto"/>
                <w:szCs w:val="21"/>
                <w:highlight w:val="none"/>
              </w:rPr>
            </w:pPr>
          </w:p>
        </w:tc>
        <w:tc>
          <w:tcPr>
            <w:tcW w:w="988" w:type="dxa"/>
          </w:tcPr>
          <w:p w14:paraId="6DA445D1">
            <w:pPr>
              <w:spacing w:line="440" w:lineRule="exact"/>
              <w:rPr>
                <w:color w:val="auto"/>
                <w:szCs w:val="21"/>
                <w:highlight w:val="none"/>
              </w:rPr>
            </w:pPr>
          </w:p>
        </w:tc>
        <w:tc>
          <w:tcPr>
            <w:tcW w:w="1002" w:type="dxa"/>
          </w:tcPr>
          <w:p w14:paraId="13B77FA7">
            <w:pPr>
              <w:spacing w:line="440" w:lineRule="exact"/>
              <w:rPr>
                <w:color w:val="auto"/>
                <w:szCs w:val="21"/>
                <w:highlight w:val="none"/>
              </w:rPr>
            </w:pPr>
          </w:p>
        </w:tc>
        <w:tc>
          <w:tcPr>
            <w:tcW w:w="907" w:type="dxa"/>
          </w:tcPr>
          <w:p w14:paraId="7487E370">
            <w:pPr>
              <w:spacing w:line="440" w:lineRule="exact"/>
              <w:rPr>
                <w:color w:val="auto"/>
                <w:szCs w:val="21"/>
                <w:highlight w:val="none"/>
              </w:rPr>
            </w:pPr>
          </w:p>
        </w:tc>
        <w:tc>
          <w:tcPr>
            <w:tcW w:w="856" w:type="dxa"/>
          </w:tcPr>
          <w:p w14:paraId="4E4A9245">
            <w:pPr>
              <w:spacing w:line="440" w:lineRule="exact"/>
              <w:rPr>
                <w:color w:val="auto"/>
                <w:szCs w:val="21"/>
                <w:highlight w:val="none"/>
              </w:rPr>
            </w:pPr>
          </w:p>
        </w:tc>
        <w:tc>
          <w:tcPr>
            <w:tcW w:w="856" w:type="dxa"/>
          </w:tcPr>
          <w:p w14:paraId="7E74E0B9">
            <w:pPr>
              <w:spacing w:line="440" w:lineRule="exact"/>
              <w:rPr>
                <w:color w:val="auto"/>
                <w:szCs w:val="21"/>
                <w:highlight w:val="none"/>
              </w:rPr>
            </w:pPr>
          </w:p>
        </w:tc>
      </w:tr>
      <w:tr w14:paraId="187B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1D1B4DF7">
            <w:pPr>
              <w:spacing w:line="440" w:lineRule="exact"/>
              <w:rPr>
                <w:color w:val="auto"/>
                <w:szCs w:val="21"/>
                <w:highlight w:val="none"/>
              </w:rPr>
            </w:pPr>
          </w:p>
        </w:tc>
        <w:tc>
          <w:tcPr>
            <w:tcW w:w="855" w:type="dxa"/>
          </w:tcPr>
          <w:p w14:paraId="759E50D2">
            <w:pPr>
              <w:spacing w:line="440" w:lineRule="exact"/>
              <w:rPr>
                <w:color w:val="auto"/>
                <w:szCs w:val="21"/>
                <w:highlight w:val="none"/>
              </w:rPr>
            </w:pPr>
          </w:p>
        </w:tc>
        <w:tc>
          <w:tcPr>
            <w:tcW w:w="1014" w:type="dxa"/>
          </w:tcPr>
          <w:p w14:paraId="7E15FCE1">
            <w:pPr>
              <w:spacing w:line="440" w:lineRule="exact"/>
              <w:rPr>
                <w:color w:val="auto"/>
                <w:szCs w:val="21"/>
                <w:highlight w:val="none"/>
              </w:rPr>
            </w:pPr>
          </w:p>
        </w:tc>
        <w:tc>
          <w:tcPr>
            <w:tcW w:w="685" w:type="dxa"/>
          </w:tcPr>
          <w:p w14:paraId="617D3F3C">
            <w:pPr>
              <w:spacing w:line="440" w:lineRule="exact"/>
              <w:rPr>
                <w:color w:val="auto"/>
                <w:szCs w:val="21"/>
                <w:highlight w:val="none"/>
              </w:rPr>
            </w:pPr>
          </w:p>
        </w:tc>
        <w:tc>
          <w:tcPr>
            <w:tcW w:w="856" w:type="dxa"/>
          </w:tcPr>
          <w:p w14:paraId="30CA2311">
            <w:pPr>
              <w:spacing w:line="440" w:lineRule="exact"/>
              <w:rPr>
                <w:color w:val="auto"/>
                <w:szCs w:val="21"/>
                <w:highlight w:val="none"/>
              </w:rPr>
            </w:pPr>
          </w:p>
        </w:tc>
        <w:tc>
          <w:tcPr>
            <w:tcW w:w="988" w:type="dxa"/>
          </w:tcPr>
          <w:p w14:paraId="32F2F118">
            <w:pPr>
              <w:spacing w:line="440" w:lineRule="exact"/>
              <w:rPr>
                <w:color w:val="auto"/>
                <w:szCs w:val="21"/>
                <w:highlight w:val="none"/>
              </w:rPr>
            </w:pPr>
          </w:p>
        </w:tc>
        <w:tc>
          <w:tcPr>
            <w:tcW w:w="1002" w:type="dxa"/>
          </w:tcPr>
          <w:p w14:paraId="34368551">
            <w:pPr>
              <w:spacing w:line="440" w:lineRule="exact"/>
              <w:rPr>
                <w:color w:val="auto"/>
                <w:szCs w:val="21"/>
                <w:highlight w:val="none"/>
              </w:rPr>
            </w:pPr>
          </w:p>
        </w:tc>
        <w:tc>
          <w:tcPr>
            <w:tcW w:w="907" w:type="dxa"/>
          </w:tcPr>
          <w:p w14:paraId="29596F13">
            <w:pPr>
              <w:spacing w:line="440" w:lineRule="exact"/>
              <w:rPr>
                <w:color w:val="auto"/>
                <w:szCs w:val="21"/>
                <w:highlight w:val="none"/>
              </w:rPr>
            </w:pPr>
          </w:p>
        </w:tc>
        <w:tc>
          <w:tcPr>
            <w:tcW w:w="856" w:type="dxa"/>
          </w:tcPr>
          <w:p w14:paraId="39EB3B19">
            <w:pPr>
              <w:spacing w:line="440" w:lineRule="exact"/>
              <w:rPr>
                <w:color w:val="auto"/>
                <w:szCs w:val="21"/>
                <w:highlight w:val="none"/>
              </w:rPr>
            </w:pPr>
          </w:p>
        </w:tc>
        <w:tc>
          <w:tcPr>
            <w:tcW w:w="856" w:type="dxa"/>
          </w:tcPr>
          <w:p w14:paraId="49A28060">
            <w:pPr>
              <w:spacing w:line="440" w:lineRule="exact"/>
              <w:rPr>
                <w:color w:val="auto"/>
                <w:szCs w:val="21"/>
                <w:highlight w:val="none"/>
              </w:rPr>
            </w:pPr>
          </w:p>
        </w:tc>
      </w:tr>
      <w:tr w14:paraId="1DE6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7AB5F8AA">
            <w:pPr>
              <w:spacing w:line="440" w:lineRule="exact"/>
              <w:rPr>
                <w:color w:val="auto"/>
                <w:szCs w:val="21"/>
                <w:highlight w:val="none"/>
              </w:rPr>
            </w:pPr>
          </w:p>
        </w:tc>
        <w:tc>
          <w:tcPr>
            <w:tcW w:w="855" w:type="dxa"/>
          </w:tcPr>
          <w:p w14:paraId="37FB0999">
            <w:pPr>
              <w:spacing w:line="440" w:lineRule="exact"/>
              <w:rPr>
                <w:color w:val="auto"/>
                <w:szCs w:val="21"/>
                <w:highlight w:val="none"/>
              </w:rPr>
            </w:pPr>
          </w:p>
        </w:tc>
        <w:tc>
          <w:tcPr>
            <w:tcW w:w="1014" w:type="dxa"/>
          </w:tcPr>
          <w:p w14:paraId="152A9C62">
            <w:pPr>
              <w:spacing w:line="440" w:lineRule="exact"/>
              <w:rPr>
                <w:color w:val="auto"/>
                <w:szCs w:val="21"/>
                <w:highlight w:val="none"/>
              </w:rPr>
            </w:pPr>
          </w:p>
        </w:tc>
        <w:tc>
          <w:tcPr>
            <w:tcW w:w="685" w:type="dxa"/>
          </w:tcPr>
          <w:p w14:paraId="4028F4C9">
            <w:pPr>
              <w:spacing w:line="440" w:lineRule="exact"/>
              <w:rPr>
                <w:color w:val="auto"/>
                <w:szCs w:val="21"/>
                <w:highlight w:val="none"/>
              </w:rPr>
            </w:pPr>
          </w:p>
        </w:tc>
        <w:tc>
          <w:tcPr>
            <w:tcW w:w="856" w:type="dxa"/>
          </w:tcPr>
          <w:p w14:paraId="3EC278DC">
            <w:pPr>
              <w:spacing w:line="440" w:lineRule="exact"/>
              <w:rPr>
                <w:color w:val="auto"/>
                <w:szCs w:val="21"/>
                <w:highlight w:val="none"/>
              </w:rPr>
            </w:pPr>
          </w:p>
        </w:tc>
        <w:tc>
          <w:tcPr>
            <w:tcW w:w="988" w:type="dxa"/>
          </w:tcPr>
          <w:p w14:paraId="76811C6D">
            <w:pPr>
              <w:spacing w:line="440" w:lineRule="exact"/>
              <w:rPr>
                <w:color w:val="auto"/>
                <w:szCs w:val="21"/>
                <w:highlight w:val="none"/>
              </w:rPr>
            </w:pPr>
          </w:p>
        </w:tc>
        <w:tc>
          <w:tcPr>
            <w:tcW w:w="1002" w:type="dxa"/>
          </w:tcPr>
          <w:p w14:paraId="101DCAEA">
            <w:pPr>
              <w:spacing w:line="440" w:lineRule="exact"/>
              <w:rPr>
                <w:color w:val="auto"/>
                <w:szCs w:val="21"/>
                <w:highlight w:val="none"/>
              </w:rPr>
            </w:pPr>
          </w:p>
        </w:tc>
        <w:tc>
          <w:tcPr>
            <w:tcW w:w="907" w:type="dxa"/>
          </w:tcPr>
          <w:p w14:paraId="5659149F">
            <w:pPr>
              <w:spacing w:line="440" w:lineRule="exact"/>
              <w:rPr>
                <w:color w:val="auto"/>
                <w:szCs w:val="21"/>
                <w:highlight w:val="none"/>
              </w:rPr>
            </w:pPr>
          </w:p>
        </w:tc>
        <w:tc>
          <w:tcPr>
            <w:tcW w:w="856" w:type="dxa"/>
          </w:tcPr>
          <w:p w14:paraId="2484E898">
            <w:pPr>
              <w:spacing w:line="440" w:lineRule="exact"/>
              <w:rPr>
                <w:color w:val="auto"/>
                <w:szCs w:val="21"/>
                <w:highlight w:val="none"/>
              </w:rPr>
            </w:pPr>
          </w:p>
        </w:tc>
        <w:tc>
          <w:tcPr>
            <w:tcW w:w="856" w:type="dxa"/>
          </w:tcPr>
          <w:p w14:paraId="01E44E85">
            <w:pPr>
              <w:spacing w:line="440" w:lineRule="exact"/>
              <w:rPr>
                <w:color w:val="auto"/>
                <w:szCs w:val="21"/>
                <w:highlight w:val="none"/>
              </w:rPr>
            </w:pPr>
          </w:p>
        </w:tc>
      </w:tr>
      <w:tr w14:paraId="6254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1C31B5D0">
            <w:pPr>
              <w:spacing w:line="440" w:lineRule="exact"/>
              <w:rPr>
                <w:color w:val="auto"/>
                <w:szCs w:val="21"/>
                <w:highlight w:val="none"/>
              </w:rPr>
            </w:pPr>
          </w:p>
        </w:tc>
        <w:tc>
          <w:tcPr>
            <w:tcW w:w="855" w:type="dxa"/>
          </w:tcPr>
          <w:p w14:paraId="1903809B">
            <w:pPr>
              <w:spacing w:line="440" w:lineRule="exact"/>
              <w:rPr>
                <w:color w:val="auto"/>
                <w:szCs w:val="21"/>
                <w:highlight w:val="none"/>
              </w:rPr>
            </w:pPr>
          </w:p>
        </w:tc>
        <w:tc>
          <w:tcPr>
            <w:tcW w:w="1014" w:type="dxa"/>
          </w:tcPr>
          <w:p w14:paraId="604CF340">
            <w:pPr>
              <w:spacing w:line="440" w:lineRule="exact"/>
              <w:rPr>
                <w:color w:val="auto"/>
                <w:szCs w:val="21"/>
                <w:highlight w:val="none"/>
              </w:rPr>
            </w:pPr>
          </w:p>
        </w:tc>
        <w:tc>
          <w:tcPr>
            <w:tcW w:w="685" w:type="dxa"/>
          </w:tcPr>
          <w:p w14:paraId="30052D1C">
            <w:pPr>
              <w:spacing w:line="440" w:lineRule="exact"/>
              <w:rPr>
                <w:color w:val="auto"/>
                <w:szCs w:val="21"/>
                <w:highlight w:val="none"/>
              </w:rPr>
            </w:pPr>
          </w:p>
        </w:tc>
        <w:tc>
          <w:tcPr>
            <w:tcW w:w="856" w:type="dxa"/>
          </w:tcPr>
          <w:p w14:paraId="4B4F697A">
            <w:pPr>
              <w:spacing w:line="440" w:lineRule="exact"/>
              <w:rPr>
                <w:color w:val="auto"/>
                <w:szCs w:val="21"/>
                <w:highlight w:val="none"/>
              </w:rPr>
            </w:pPr>
          </w:p>
        </w:tc>
        <w:tc>
          <w:tcPr>
            <w:tcW w:w="988" w:type="dxa"/>
          </w:tcPr>
          <w:p w14:paraId="57051D48">
            <w:pPr>
              <w:spacing w:line="440" w:lineRule="exact"/>
              <w:rPr>
                <w:color w:val="auto"/>
                <w:szCs w:val="21"/>
                <w:highlight w:val="none"/>
              </w:rPr>
            </w:pPr>
          </w:p>
        </w:tc>
        <w:tc>
          <w:tcPr>
            <w:tcW w:w="1002" w:type="dxa"/>
          </w:tcPr>
          <w:p w14:paraId="372920AE">
            <w:pPr>
              <w:spacing w:line="440" w:lineRule="exact"/>
              <w:rPr>
                <w:color w:val="auto"/>
                <w:szCs w:val="21"/>
                <w:highlight w:val="none"/>
              </w:rPr>
            </w:pPr>
          </w:p>
        </w:tc>
        <w:tc>
          <w:tcPr>
            <w:tcW w:w="907" w:type="dxa"/>
          </w:tcPr>
          <w:p w14:paraId="257B10F4">
            <w:pPr>
              <w:spacing w:line="440" w:lineRule="exact"/>
              <w:rPr>
                <w:color w:val="auto"/>
                <w:szCs w:val="21"/>
                <w:highlight w:val="none"/>
              </w:rPr>
            </w:pPr>
          </w:p>
        </w:tc>
        <w:tc>
          <w:tcPr>
            <w:tcW w:w="856" w:type="dxa"/>
          </w:tcPr>
          <w:p w14:paraId="42635B5C">
            <w:pPr>
              <w:spacing w:line="440" w:lineRule="exact"/>
              <w:rPr>
                <w:color w:val="auto"/>
                <w:szCs w:val="21"/>
                <w:highlight w:val="none"/>
              </w:rPr>
            </w:pPr>
          </w:p>
        </w:tc>
        <w:tc>
          <w:tcPr>
            <w:tcW w:w="856" w:type="dxa"/>
          </w:tcPr>
          <w:p w14:paraId="5A26104A">
            <w:pPr>
              <w:spacing w:line="440" w:lineRule="exact"/>
              <w:rPr>
                <w:color w:val="auto"/>
                <w:szCs w:val="21"/>
                <w:highlight w:val="none"/>
              </w:rPr>
            </w:pPr>
          </w:p>
        </w:tc>
      </w:tr>
      <w:tr w14:paraId="2E38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1AE933EE">
            <w:pPr>
              <w:spacing w:line="440" w:lineRule="exact"/>
              <w:rPr>
                <w:color w:val="auto"/>
                <w:szCs w:val="21"/>
                <w:highlight w:val="none"/>
              </w:rPr>
            </w:pPr>
          </w:p>
        </w:tc>
        <w:tc>
          <w:tcPr>
            <w:tcW w:w="855" w:type="dxa"/>
          </w:tcPr>
          <w:p w14:paraId="2BE4EB91">
            <w:pPr>
              <w:spacing w:line="440" w:lineRule="exact"/>
              <w:rPr>
                <w:color w:val="auto"/>
                <w:szCs w:val="21"/>
                <w:highlight w:val="none"/>
              </w:rPr>
            </w:pPr>
          </w:p>
        </w:tc>
        <w:tc>
          <w:tcPr>
            <w:tcW w:w="1014" w:type="dxa"/>
          </w:tcPr>
          <w:p w14:paraId="16728C49">
            <w:pPr>
              <w:spacing w:line="440" w:lineRule="exact"/>
              <w:rPr>
                <w:color w:val="auto"/>
                <w:szCs w:val="21"/>
                <w:highlight w:val="none"/>
              </w:rPr>
            </w:pPr>
          </w:p>
        </w:tc>
        <w:tc>
          <w:tcPr>
            <w:tcW w:w="685" w:type="dxa"/>
          </w:tcPr>
          <w:p w14:paraId="71ED46B1">
            <w:pPr>
              <w:spacing w:line="440" w:lineRule="exact"/>
              <w:rPr>
                <w:color w:val="auto"/>
                <w:szCs w:val="21"/>
                <w:highlight w:val="none"/>
              </w:rPr>
            </w:pPr>
          </w:p>
        </w:tc>
        <w:tc>
          <w:tcPr>
            <w:tcW w:w="856" w:type="dxa"/>
          </w:tcPr>
          <w:p w14:paraId="37D56586">
            <w:pPr>
              <w:spacing w:line="440" w:lineRule="exact"/>
              <w:rPr>
                <w:color w:val="auto"/>
                <w:szCs w:val="21"/>
                <w:highlight w:val="none"/>
              </w:rPr>
            </w:pPr>
          </w:p>
        </w:tc>
        <w:tc>
          <w:tcPr>
            <w:tcW w:w="988" w:type="dxa"/>
          </w:tcPr>
          <w:p w14:paraId="151F9787">
            <w:pPr>
              <w:spacing w:line="440" w:lineRule="exact"/>
              <w:rPr>
                <w:color w:val="auto"/>
                <w:szCs w:val="21"/>
                <w:highlight w:val="none"/>
              </w:rPr>
            </w:pPr>
          </w:p>
        </w:tc>
        <w:tc>
          <w:tcPr>
            <w:tcW w:w="1002" w:type="dxa"/>
          </w:tcPr>
          <w:p w14:paraId="43C4D667">
            <w:pPr>
              <w:spacing w:line="440" w:lineRule="exact"/>
              <w:rPr>
                <w:color w:val="auto"/>
                <w:szCs w:val="21"/>
                <w:highlight w:val="none"/>
              </w:rPr>
            </w:pPr>
          </w:p>
        </w:tc>
        <w:tc>
          <w:tcPr>
            <w:tcW w:w="907" w:type="dxa"/>
          </w:tcPr>
          <w:p w14:paraId="563AD07B">
            <w:pPr>
              <w:spacing w:line="440" w:lineRule="exact"/>
              <w:rPr>
                <w:color w:val="auto"/>
                <w:szCs w:val="21"/>
                <w:highlight w:val="none"/>
              </w:rPr>
            </w:pPr>
          </w:p>
        </w:tc>
        <w:tc>
          <w:tcPr>
            <w:tcW w:w="856" w:type="dxa"/>
          </w:tcPr>
          <w:p w14:paraId="6743F7F0">
            <w:pPr>
              <w:spacing w:line="440" w:lineRule="exact"/>
              <w:rPr>
                <w:color w:val="auto"/>
                <w:szCs w:val="21"/>
                <w:highlight w:val="none"/>
              </w:rPr>
            </w:pPr>
          </w:p>
        </w:tc>
        <w:tc>
          <w:tcPr>
            <w:tcW w:w="856" w:type="dxa"/>
          </w:tcPr>
          <w:p w14:paraId="72539DEF">
            <w:pPr>
              <w:spacing w:line="440" w:lineRule="exact"/>
              <w:rPr>
                <w:color w:val="auto"/>
                <w:szCs w:val="21"/>
                <w:highlight w:val="none"/>
              </w:rPr>
            </w:pPr>
          </w:p>
        </w:tc>
      </w:tr>
      <w:tr w14:paraId="6F10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1FBD72D4">
            <w:pPr>
              <w:spacing w:line="440" w:lineRule="exact"/>
              <w:rPr>
                <w:color w:val="auto"/>
                <w:szCs w:val="21"/>
                <w:highlight w:val="none"/>
              </w:rPr>
            </w:pPr>
          </w:p>
        </w:tc>
        <w:tc>
          <w:tcPr>
            <w:tcW w:w="855" w:type="dxa"/>
          </w:tcPr>
          <w:p w14:paraId="32B9AADA">
            <w:pPr>
              <w:spacing w:line="440" w:lineRule="exact"/>
              <w:rPr>
                <w:color w:val="auto"/>
                <w:szCs w:val="21"/>
                <w:highlight w:val="none"/>
              </w:rPr>
            </w:pPr>
          </w:p>
        </w:tc>
        <w:tc>
          <w:tcPr>
            <w:tcW w:w="1014" w:type="dxa"/>
          </w:tcPr>
          <w:p w14:paraId="5244C0FF">
            <w:pPr>
              <w:spacing w:line="440" w:lineRule="exact"/>
              <w:rPr>
                <w:color w:val="auto"/>
                <w:szCs w:val="21"/>
                <w:highlight w:val="none"/>
              </w:rPr>
            </w:pPr>
          </w:p>
        </w:tc>
        <w:tc>
          <w:tcPr>
            <w:tcW w:w="685" w:type="dxa"/>
          </w:tcPr>
          <w:p w14:paraId="599FE0D7">
            <w:pPr>
              <w:spacing w:line="440" w:lineRule="exact"/>
              <w:rPr>
                <w:color w:val="auto"/>
                <w:szCs w:val="21"/>
                <w:highlight w:val="none"/>
              </w:rPr>
            </w:pPr>
          </w:p>
        </w:tc>
        <w:tc>
          <w:tcPr>
            <w:tcW w:w="856" w:type="dxa"/>
          </w:tcPr>
          <w:p w14:paraId="51DB2BE7">
            <w:pPr>
              <w:spacing w:line="440" w:lineRule="exact"/>
              <w:rPr>
                <w:color w:val="auto"/>
                <w:szCs w:val="21"/>
                <w:highlight w:val="none"/>
              </w:rPr>
            </w:pPr>
          </w:p>
        </w:tc>
        <w:tc>
          <w:tcPr>
            <w:tcW w:w="988" w:type="dxa"/>
          </w:tcPr>
          <w:p w14:paraId="52C9EBE8">
            <w:pPr>
              <w:spacing w:line="440" w:lineRule="exact"/>
              <w:rPr>
                <w:color w:val="auto"/>
                <w:szCs w:val="21"/>
                <w:highlight w:val="none"/>
              </w:rPr>
            </w:pPr>
          </w:p>
        </w:tc>
        <w:tc>
          <w:tcPr>
            <w:tcW w:w="1002" w:type="dxa"/>
          </w:tcPr>
          <w:p w14:paraId="73CA54A5">
            <w:pPr>
              <w:spacing w:line="440" w:lineRule="exact"/>
              <w:rPr>
                <w:color w:val="auto"/>
                <w:szCs w:val="21"/>
                <w:highlight w:val="none"/>
              </w:rPr>
            </w:pPr>
          </w:p>
        </w:tc>
        <w:tc>
          <w:tcPr>
            <w:tcW w:w="907" w:type="dxa"/>
          </w:tcPr>
          <w:p w14:paraId="4B60D083">
            <w:pPr>
              <w:spacing w:line="440" w:lineRule="exact"/>
              <w:rPr>
                <w:color w:val="auto"/>
                <w:szCs w:val="21"/>
                <w:highlight w:val="none"/>
              </w:rPr>
            </w:pPr>
          </w:p>
        </w:tc>
        <w:tc>
          <w:tcPr>
            <w:tcW w:w="856" w:type="dxa"/>
          </w:tcPr>
          <w:p w14:paraId="11A50BBD">
            <w:pPr>
              <w:spacing w:line="440" w:lineRule="exact"/>
              <w:rPr>
                <w:color w:val="auto"/>
                <w:szCs w:val="21"/>
                <w:highlight w:val="none"/>
              </w:rPr>
            </w:pPr>
          </w:p>
        </w:tc>
        <w:tc>
          <w:tcPr>
            <w:tcW w:w="856" w:type="dxa"/>
          </w:tcPr>
          <w:p w14:paraId="17CAF1A3">
            <w:pPr>
              <w:spacing w:line="440" w:lineRule="exact"/>
              <w:rPr>
                <w:color w:val="auto"/>
                <w:szCs w:val="21"/>
                <w:highlight w:val="none"/>
              </w:rPr>
            </w:pPr>
          </w:p>
        </w:tc>
      </w:tr>
      <w:tr w14:paraId="7E3A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3A06BB48">
            <w:pPr>
              <w:spacing w:line="440" w:lineRule="exact"/>
              <w:rPr>
                <w:color w:val="auto"/>
                <w:szCs w:val="21"/>
                <w:highlight w:val="none"/>
              </w:rPr>
            </w:pPr>
          </w:p>
        </w:tc>
        <w:tc>
          <w:tcPr>
            <w:tcW w:w="855" w:type="dxa"/>
          </w:tcPr>
          <w:p w14:paraId="4170CEB3">
            <w:pPr>
              <w:spacing w:line="440" w:lineRule="exact"/>
              <w:rPr>
                <w:color w:val="auto"/>
                <w:szCs w:val="21"/>
                <w:highlight w:val="none"/>
              </w:rPr>
            </w:pPr>
          </w:p>
        </w:tc>
        <w:tc>
          <w:tcPr>
            <w:tcW w:w="1014" w:type="dxa"/>
          </w:tcPr>
          <w:p w14:paraId="4BF3FBC3">
            <w:pPr>
              <w:spacing w:line="440" w:lineRule="exact"/>
              <w:rPr>
                <w:color w:val="auto"/>
                <w:szCs w:val="21"/>
                <w:highlight w:val="none"/>
              </w:rPr>
            </w:pPr>
          </w:p>
        </w:tc>
        <w:tc>
          <w:tcPr>
            <w:tcW w:w="685" w:type="dxa"/>
          </w:tcPr>
          <w:p w14:paraId="19B4F210">
            <w:pPr>
              <w:spacing w:line="440" w:lineRule="exact"/>
              <w:rPr>
                <w:color w:val="auto"/>
                <w:szCs w:val="21"/>
                <w:highlight w:val="none"/>
              </w:rPr>
            </w:pPr>
          </w:p>
        </w:tc>
        <w:tc>
          <w:tcPr>
            <w:tcW w:w="856" w:type="dxa"/>
          </w:tcPr>
          <w:p w14:paraId="06D5AEC8">
            <w:pPr>
              <w:spacing w:line="440" w:lineRule="exact"/>
              <w:rPr>
                <w:color w:val="auto"/>
                <w:szCs w:val="21"/>
                <w:highlight w:val="none"/>
              </w:rPr>
            </w:pPr>
          </w:p>
        </w:tc>
        <w:tc>
          <w:tcPr>
            <w:tcW w:w="988" w:type="dxa"/>
          </w:tcPr>
          <w:p w14:paraId="3703EE4E">
            <w:pPr>
              <w:spacing w:line="440" w:lineRule="exact"/>
              <w:rPr>
                <w:color w:val="auto"/>
                <w:szCs w:val="21"/>
                <w:highlight w:val="none"/>
              </w:rPr>
            </w:pPr>
          </w:p>
        </w:tc>
        <w:tc>
          <w:tcPr>
            <w:tcW w:w="1002" w:type="dxa"/>
          </w:tcPr>
          <w:p w14:paraId="5AFFF5FE">
            <w:pPr>
              <w:spacing w:line="440" w:lineRule="exact"/>
              <w:rPr>
                <w:color w:val="auto"/>
                <w:szCs w:val="21"/>
                <w:highlight w:val="none"/>
              </w:rPr>
            </w:pPr>
          </w:p>
        </w:tc>
        <w:tc>
          <w:tcPr>
            <w:tcW w:w="907" w:type="dxa"/>
          </w:tcPr>
          <w:p w14:paraId="519D1CF1">
            <w:pPr>
              <w:spacing w:line="440" w:lineRule="exact"/>
              <w:rPr>
                <w:color w:val="auto"/>
                <w:szCs w:val="21"/>
                <w:highlight w:val="none"/>
              </w:rPr>
            </w:pPr>
          </w:p>
        </w:tc>
        <w:tc>
          <w:tcPr>
            <w:tcW w:w="856" w:type="dxa"/>
          </w:tcPr>
          <w:p w14:paraId="66CEECD3">
            <w:pPr>
              <w:spacing w:line="440" w:lineRule="exact"/>
              <w:rPr>
                <w:color w:val="auto"/>
                <w:szCs w:val="21"/>
                <w:highlight w:val="none"/>
              </w:rPr>
            </w:pPr>
          </w:p>
        </w:tc>
        <w:tc>
          <w:tcPr>
            <w:tcW w:w="856" w:type="dxa"/>
          </w:tcPr>
          <w:p w14:paraId="011963FE">
            <w:pPr>
              <w:spacing w:line="440" w:lineRule="exact"/>
              <w:rPr>
                <w:color w:val="auto"/>
                <w:szCs w:val="21"/>
                <w:highlight w:val="none"/>
              </w:rPr>
            </w:pPr>
          </w:p>
        </w:tc>
      </w:tr>
      <w:tr w14:paraId="6E2D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43FB79F2">
            <w:pPr>
              <w:spacing w:line="440" w:lineRule="exact"/>
              <w:rPr>
                <w:color w:val="auto"/>
                <w:szCs w:val="21"/>
                <w:highlight w:val="none"/>
              </w:rPr>
            </w:pPr>
          </w:p>
        </w:tc>
        <w:tc>
          <w:tcPr>
            <w:tcW w:w="855" w:type="dxa"/>
          </w:tcPr>
          <w:p w14:paraId="0CE8BF51">
            <w:pPr>
              <w:spacing w:line="440" w:lineRule="exact"/>
              <w:rPr>
                <w:color w:val="auto"/>
                <w:szCs w:val="21"/>
                <w:highlight w:val="none"/>
              </w:rPr>
            </w:pPr>
          </w:p>
        </w:tc>
        <w:tc>
          <w:tcPr>
            <w:tcW w:w="1014" w:type="dxa"/>
          </w:tcPr>
          <w:p w14:paraId="07B046DC">
            <w:pPr>
              <w:spacing w:line="440" w:lineRule="exact"/>
              <w:rPr>
                <w:color w:val="auto"/>
                <w:szCs w:val="21"/>
                <w:highlight w:val="none"/>
              </w:rPr>
            </w:pPr>
          </w:p>
        </w:tc>
        <w:tc>
          <w:tcPr>
            <w:tcW w:w="685" w:type="dxa"/>
          </w:tcPr>
          <w:p w14:paraId="250BD02C">
            <w:pPr>
              <w:spacing w:line="440" w:lineRule="exact"/>
              <w:rPr>
                <w:color w:val="auto"/>
                <w:szCs w:val="21"/>
                <w:highlight w:val="none"/>
              </w:rPr>
            </w:pPr>
          </w:p>
        </w:tc>
        <w:tc>
          <w:tcPr>
            <w:tcW w:w="856" w:type="dxa"/>
          </w:tcPr>
          <w:p w14:paraId="610D4EAD">
            <w:pPr>
              <w:spacing w:line="440" w:lineRule="exact"/>
              <w:rPr>
                <w:color w:val="auto"/>
                <w:szCs w:val="21"/>
                <w:highlight w:val="none"/>
              </w:rPr>
            </w:pPr>
          </w:p>
        </w:tc>
        <w:tc>
          <w:tcPr>
            <w:tcW w:w="988" w:type="dxa"/>
          </w:tcPr>
          <w:p w14:paraId="5D6234A8">
            <w:pPr>
              <w:spacing w:line="440" w:lineRule="exact"/>
              <w:rPr>
                <w:color w:val="auto"/>
                <w:szCs w:val="21"/>
                <w:highlight w:val="none"/>
              </w:rPr>
            </w:pPr>
          </w:p>
        </w:tc>
        <w:tc>
          <w:tcPr>
            <w:tcW w:w="1002" w:type="dxa"/>
          </w:tcPr>
          <w:p w14:paraId="365BB50D">
            <w:pPr>
              <w:spacing w:line="440" w:lineRule="exact"/>
              <w:rPr>
                <w:color w:val="auto"/>
                <w:szCs w:val="21"/>
                <w:highlight w:val="none"/>
              </w:rPr>
            </w:pPr>
          </w:p>
        </w:tc>
        <w:tc>
          <w:tcPr>
            <w:tcW w:w="907" w:type="dxa"/>
          </w:tcPr>
          <w:p w14:paraId="6B27EB22">
            <w:pPr>
              <w:spacing w:line="440" w:lineRule="exact"/>
              <w:rPr>
                <w:color w:val="auto"/>
                <w:szCs w:val="21"/>
                <w:highlight w:val="none"/>
              </w:rPr>
            </w:pPr>
          </w:p>
        </w:tc>
        <w:tc>
          <w:tcPr>
            <w:tcW w:w="856" w:type="dxa"/>
          </w:tcPr>
          <w:p w14:paraId="4BDAC8A4">
            <w:pPr>
              <w:spacing w:line="440" w:lineRule="exact"/>
              <w:rPr>
                <w:color w:val="auto"/>
                <w:szCs w:val="21"/>
                <w:highlight w:val="none"/>
              </w:rPr>
            </w:pPr>
          </w:p>
        </w:tc>
        <w:tc>
          <w:tcPr>
            <w:tcW w:w="856" w:type="dxa"/>
          </w:tcPr>
          <w:p w14:paraId="56FB781D">
            <w:pPr>
              <w:spacing w:line="440" w:lineRule="exact"/>
              <w:rPr>
                <w:color w:val="auto"/>
                <w:szCs w:val="21"/>
                <w:highlight w:val="none"/>
              </w:rPr>
            </w:pPr>
          </w:p>
        </w:tc>
      </w:tr>
      <w:tr w14:paraId="3C3E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77E09A58">
            <w:pPr>
              <w:spacing w:line="440" w:lineRule="exact"/>
              <w:rPr>
                <w:color w:val="auto"/>
                <w:szCs w:val="21"/>
                <w:highlight w:val="none"/>
              </w:rPr>
            </w:pPr>
          </w:p>
        </w:tc>
        <w:tc>
          <w:tcPr>
            <w:tcW w:w="855" w:type="dxa"/>
          </w:tcPr>
          <w:p w14:paraId="1112E1DE">
            <w:pPr>
              <w:spacing w:line="440" w:lineRule="exact"/>
              <w:rPr>
                <w:color w:val="auto"/>
                <w:szCs w:val="21"/>
                <w:highlight w:val="none"/>
              </w:rPr>
            </w:pPr>
          </w:p>
        </w:tc>
        <w:tc>
          <w:tcPr>
            <w:tcW w:w="1014" w:type="dxa"/>
          </w:tcPr>
          <w:p w14:paraId="49AC5BF0">
            <w:pPr>
              <w:spacing w:line="440" w:lineRule="exact"/>
              <w:rPr>
                <w:color w:val="auto"/>
                <w:szCs w:val="21"/>
                <w:highlight w:val="none"/>
              </w:rPr>
            </w:pPr>
          </w:p>
        </w:tc>
        <w:tc>
          <w:tcPr>
            <w:tcW w:w="685" w:type="dxa"/>
          </w:tcPr>
          <w:p w14:paraId="2B600E75">
            <w:pPr>
              <w:spacing w:line="440" w:lineRule="exact"/>
              <w:rPr>
                <w:color w:val="auto"/>
                <w:szCs w:val="21"/>
                <w:highlight w:val="none"/>
              </w:rPr>
            </w:pPr>
          </w:p>
        </w:tc>
        <w:tc>
          <w:tcPr>
            <w:tcW w:w="856" w:type="dxa"/>
          </w:tcPr>
          <w:p w14:paraId="695B38A0">
            <w:pPr>
              <w:spacing w:line="440" w:lineRule="exact"/>
              <w:rPr>
                <w:color w:val="auto"/>
                <w:szCs w:val="21"/>
                <w:highlight w:val="none"/>
              </w:rPr>
            </w:pPr>
          </w:p>
        </w:tc>
        <w:tc>
          <w:tcPr>
            <w:tcW w:w="988" w:type="dxa"/>
          </w:tcPr>
          <w:p w14:paraId="2961A77E">
            <w:pPr>
              <w:spacing w:line="440" w:lineRule="exact"/>
              <w:rPr>
                <w:color w:val="auto"/>
                <w:szCs w:val="21"/>
                <w:highlight w:val="none"/>
              </w:rPr>
            </w:pPr>
          </w:p>
        </w:tc>
        <w:tc>
          <w:tcPr>
            <w:tcW w:w="1002" w:type="dxa"/>
          </w:tcPr>
          <w:p w14:paraId="536B663D">
            <w:pPr>
              <w:spacing w:line="440" w:lineRule="exact"/>
              <w:rPr>
                <w:color w:val="auto"/>
                <w:szCs w:val="21"/>
                <w:highlight w:val="none"/>
              </w:rPr>
            </w:pPr>
          </w:p>
        </w:tc>
        <w:tc>
          <w:tcPr>
            <w:tcW w:w="907" w:type="dxa"/>
          </w:tcPr>
          <w:p w14:paraId="6805D1D3">
            <w:pPr>
              <w:spacing w:line="440" w:lineRule="exact"/>
              <w:rPr>
                <w:color w:val="auto"/>
                <w:szCs w:val="21"/>
                <w:highlight w:val="none"/>
              </w:rPr>
            </w:pPr>
          </w:p>
        </w:tc>
        <w:tc>
          <w:tcPr>
            <w:tcW w:w="856" w:type="dxa"/>
          </w:tcPr>
          <w:p w14:paraId="6C4CAE6E">
            <w:pPr>
              <w:spacing w:line="440" w:lineRule="exact"/>
              <w:rPr>
                <w:color w:val="auto"/>
                <w:szCs w:val="21"/>
                <w:highlight w:val="none"/>
              </w:rPr>
            </w:pPr>
          </w:p>
        </w:tc>
        <w:tc>
          <w:tcPr>
            <w:tcW w:w="856" w:type="dxa"/>
          </w:tcPr>
          <w:p w14:paraId="5A829A26">
            <w:pPr>
              <w:spacing w:line="440" w:lineRule="exact"/>
              <w:rPr>
                <w:color w:val="auto"/>
                <w:szCs w:val="21"/>
                <w:highlight w:val="none"/>
              </w:rPr>
            </w:pPr>
          </w:p>
        </w:tc>
      </w:tr>
      <w:tr w14:paraId="51C8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0EC8E08F">
            <w:pPr>
              <w:spacing w:line="440" w:lineRule="exact"/>
              <w:rPr>
                <w:color w:val="auto"/>
                <w:szCs w:val="21"/>
                <w:highlight w:val="none"/>
              </w:rPr>
            </w:pPr>
          </w:p>
        </w:tc>
        <w:tc>
          <w:tcPr>
            <w:tcW w:w="855" w:type="dxa"/>
          </w:tcPr>
          <w:p w14:paraId="29397664">
            <w:pPr>
              <w:spacing w:line="440" w:lineRule="exact"/>
              <w:rPr>
                <w:color w:val="auto"/>
                <w:szCs w:val="21"/>
                <w:highlight w:val="none"/>
              </w:rPr>
            </w:pPr>
          </w:p>
        </w:tc>
        <w:tc>
          <w:tcPr>
            <w:tcW w:w="1014" w:type="dxa"/>
          </w:tcPr>
          <w:p w14:paraId="39EB2A80">
            <w:pPr>
              <w:spacing w:line="440" w:lineRule="exact"/>
              <w:rPr>
                <w:color w:val="auto"/>
                <w:szCs w:val="21"/>
                <w:highlight w:val="none"/>
              </w:rPr>
            </w:pPr>
          </w:p>
        </w:tc>
        <w:tc>
          <w:tcPr>
            <w:tcW w:w="685" w:type="dxa"/>
          </w:tcPr>
          <w:p w14:paraId="41352C49">
            <w:pPr>
              <w:spacing w:line="440" w:lineRule="exact"/>
              <w:rPr>
                <w:color w:val="auto"/>
                <w:szCs w:val="21"/>
                <w:highlight w:val="none"/>
              </w:rPr>
            </w:pPr>
          </w:p>
        </w:tc>
        <w:tc>
          <w:tcPr>
            <w:tcW w:w="856" w:type="dxa"/>
          </w:tcPr>
          <w:p w14:paraId="440D10A8">
            <w:pPr>
              <w:spacing w:line="440" w:lineRule="exact"/>
              <w:rPr>
                <w:color w:val="auto"/>
                <w:szCs w:val="21"/>
                <w:highlight w:val="none"/>
              </w:rPr>
            </w:pPr>
          </w:p>
        </w:tc>
        <w:tc>
          <w:tcPr>
            <w:tcW w:w="988" w:type="dxa"/>
          </w:tcPr>
          <w:p w14:paraId="27ED0D1E">
            <w:pPr>
              <w:spacing w:line="440" w:lineRule="exact"/>
              <w:rPr>
                <w:color w:val="auto"/>
                <w:szCs w:val="21"/>
                <w:highlight w:val="none"/>
              </w:rPr>
            </w:pPr>
          </w:p>
        </w:tc>
        <w:tc>
          <w:tcPr>
            <w:tcW w:w="1002" w:type="dxa"/>
          </w:tcPr>
          <w:p w14:paraId="27313D4B">
            <w:pPr>
              <w:spacing w:line="440" w:lineRule="exact"/>
              <w:rPr>
                <w:color w:val="auto"/>
                <w:szCs w:val="21"/>
                <w:highlight w:val="none"/>
              </w:rPr>
            </w:pPr>
          </w:p>
        </w:tc>
        <w:tc>
          <w:tcPr>
            <w:tcW w:w="907" w:type="dxa"/>
          </w:tcPr>
          <w:p w14:paraId="4A2D2032">
            <w:pPr>
              <w:spacing w:line="440" w:lineRule="exact"/>
              <w:rPr>
                <w:color w:val="auto"/>
                <w:szCs w:val="21"/>
                <w:highlight w:val="none"/>
              </w:rPr>
            </w:pPr>
          </w:p>
        </w:tc>
        <w:tc>
          <w:tcPr>
            <w:tcW w:w="856" w:type="dxa"/>
          </w:tcPr>
          <w:p w14:paraId="493D4343">
            <w:pPr>
              <w:spacing w:line="440" w:lineRule="exact"/>
              <w:rPr>
                <w:color w:val="auto"/>
                <w:szCs w:val="21"/>
                <w:highlight w:val="none"/>
              </w:rPr>
            </w:pPr>
          </w:p>
        </w:tc>
        <w:tc>
          <w:tcPr>
            <w:tcW w:w="856" w:type="dxa"/>
          </w:tcPr>
          <w:p w14:paraId="2FD7E2DE">
            <w:pPr>
              <w:spacing w:line="440" w:lineRule="exact"/>
              <w:rPr>
                <w:color w:val="auto"/>
                <w:szCs w:val="21"/>
                <w:highlight w:val="none"/>
              </w:rPr>
            </w:pPr>
          </w:p>
        </w:tc>
      </w:tr>
      <w:tr w14:paraId="027A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642C1EE1">
            <w:pPr>
              <w:spacing w:line="440" w:lineRule="exact"/>
              <w:rPr>
                <w:color w:val="auto"/>
                <w:szCs w:val="21"/>
                <w:highlight w:val="none"/>
              </w:rPr>
            </w:pPr>
          </w:p>
        </w:tc>
        <w:tc>
          <w:tcPr>
            <w:tcW w:w="855" w:type="dxa"/>
          </w:tcPr>
          <w:p w14:paraId="213114F5">
            <w:pPr>
              <w:spacing w:line="440" w:lineRule="exact"/>
              <w:rPr>
                <w:color w:val="auto"/>
                <w:szCs w:val="21"/>
                <w:highlight w:val="none"/>
              </w:rPr>
            </w:pPr>
          </w:p>
        </w:tc>
        <w:tc>
          <w:tcPr>
            <w:tcW w:w="1014" w:type="dxa"/>
          </w:tcPr>
          <w:p w14:paraId="52D0D8B2">
            <w:pPr>
              <w:spacing w:line="440" w:lineRule="exact"/>
              <w:rPr>
                <w:color w:val="auto"/>
                <w:szCs w:val="21"/>
                <w:highlight w:val="none"/>
              </w:rPr>
            </w:pPr>
          </w:p>
        </w:tc>
        <w:tc>
          <w:tcPr>
            <w:tcW w:w="685" w:type="dxa"/>
          </w:tcPr>
          <w:p w14:paraId="53D4C085">
            <w:pPr>
              <w:spacing w:line="440" w:lineRule="exact"/>
              <w:rPr>
                <w:color w:val="auto"/>
                <w:szCs w:val="21"/>
                <w:highlight w:val="none"/>
              </w:rPr>
            </w:pPr>
          </w:p>
        </w:tc>
        <w:tc>
          <w:tcPr>
            <w:tcW w:w="856" w:type="dxa"/>
          </w:tcPr>
          <w:p w14:paraId="58026E22">
            <w:pPr>
              <w:spacing w:line="440" w:lineRule="exact"/>
              <w:rPr>
                <w:color w:val="auto"/>
                <w:szCs w:val="21"/>
                <w:highlight w:val="none"/>
              </w:rPr>
            </w:pPr>
          </w:p>
        </w:tc>
        <w:tc>
          <w:tcPr>
            <w:tcW w:w="988" w:type="dxa"/>
          </w:tcPr>
          <w:p w14:paraId="2E5DBA58">
            <w:pPr>
              <w:spacing w:line="440" w:lineRule="exact"/>
              <w:rPr>
                <w:color w:val="auto"/>
                <w:szCs w:val="21"/>
                <w:highlight w:val="none"/>
              </w:rPr>
            </w:pPr>
          </w:p>
        </w:tc>
        <w:tc>
          <w:tcPr>
            <w:tcW w:w="1002" w:type="dxa"/>
          </w:tcPr>
          <w:p w14:paraId="5C7512D3">
            <w:pPr>
              <w:spacing w:line="440" w:lineRule="exact"/>
              <w:rPr>
                <w:color w:val="auto"/>
                <w:szCs w:val="21"/>
                <w:highlight w:val="none"/>
              </w:rPr>
            </w:pPr>
          </w:p>
        </w:tc>
        <w:tc>
          <w:tcPr>
            <w:tcW w:w="907" w:type="dxa"/>
          </w:tcPr>
          <w:p w14:paraId="7589D927">
            <w:pPr>
              <w:spacing w:line="440" w:lineRule="exact"/>
              <w:rPr>
                <w:color w:val="auto"/>
                <w:szCs w:val="21"/>
                <w:highlight w:val="none"/>
              </w:rPr>
            </w:pPr>
          </w:p>
        </w:tc>
        <w:tc>
          <w:tcPr>
            <w:tcW w:w="856" w:type="dxa"/>
          </w:tcPr>
          <w:p w14:paraId="189C398D">
            <w:pPr>
              <w:spacing w:line="440" w:lineRule="exact"/>
              <w:rPr>
                <w:color w:val="auto"/>
                <w:szCs w:val="21"/>
                <w:highlight w:val="none"/>
              </w:rPr>
            </w:pPr>
          </w:p>
        </w:tc>
        <w:tc>
          <w:tcPr>
            <w:tcW w:w="856" w:type="dxa"/>
          </w:tcPr>
          <w:p w14:paraId="7F3D80B8">
            <w:pPr>
              <w:spacing w:line="440" w:lineRule="exact"/>
              <w:rPr>
                <w:color w:val="auto"/>
                <w:szCs w:val="21"/>
                <w:highlight w:val="none"/>
              </w:rPr>
            </w:pPr>
          </w:p>
        </w:tc>
      </w:tr>
      <w:tr w14:paraId="0B75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3392FD48">
            <w:pPr>
              <w:spacing w:line="440" w:lineRule="exact"/>
              <w:rPr>
                <w:color w:val="auto"/>
                <w:szCs w:val="21"/>
                <w:highlight w:val="none"/>
              </w:rPr>
            </w:pPr>
          </w:p>
        </w:tc>
        <w:tc>
          <w:tcPr>
            <w:tcW w:w="855" w:type="dxa"/>
          </w:tcPr>
          <w:p w14:paraId="2903DA94">
            <w:pPr>
              <w:spacing w:line="440" w:lineRule="exact"/>
              <w:rPr>
                <w:color w:val="auto"/>
                <w:szCs w:val="21"/>
                <w:highlight w:val="none"/>
              </w:rPr>
            </w:pPr>
          </w:p>
        </w:tc>
        <w:tc>
          <w:tcPr>
            <w:tcW w:w="1014" w:type="dxa"/>
          </w:tcPr>
          <w:p w14:paraId="6BFC0685">
            <w:pPr>
              <w:spacing w:line="440" w:lineRule="exact"/>
              <w:rPr>
                <w:color w:val="auto"/>
                <w:szCs w:val="21"/>
                <w:highlight w:val="none"/>
              </w:rPr>
            </w:pPr>
          </w:p>
        </w:tc>
        <w:tc>
          <w:tcPr>
            <w:tcW w:w="685" w:type="dxa"/>
          </w:tcPr>
          <w:p w14:paraId="60304913">
            <w:pPr>
              <w:spacing w:line="440" w:lineRule="exact"/>
              <w:rPr>
                <w:color w:val="auto"/>
                <w:szCs w:val="21"/>
                <w:highlight w:val="none"/>
              </w:rPr>
            </w:pPr>
          </w:p>
        </w:tc>
        <w:tc>
          <w:tcPr>
            <w:tcW w:w="856" w:type="dxa"/>
          </w:tcPr>
          <w:p w14:paraId="42FDEB82">
            <w:pPr>
              <w:spacing w:line="440" w:lineRule="exact"/>
              <w:rPr>
                <w:color w:val="auto"/>
                <w:szCs w:val="21"/>
                <w:highlight w:val="none"/>
              </w:rPr>
            </w:pPr>
          </w:p>
        </w:tc>
        <w:tc>
          <w:tcPr>
            <w:tcW w:w="988" w:type="dxa"/>
          </w:tcPr>
          <w:p w14:paraId="4F5FB794">
            <w:pPr>
              <w:spacing w:line="440" w:lineRule="exact"/>
              <w:rPr>
                <w:color w:val="auto"/>
                <w:szCs w:val="21"/>
                <w:highlight w:val="none"/>
              </w:rPr>
            </w:pPr>
          </w:p>
        </w:tc>
        <w:tc>
          <w:tcPr>
            <w:tcW w:w="1002" w:type="dxa"/>
          </w:tcPr>
          <w:p w14:paraId="61E214E7">
            <w:pPr>
              <w:spacing w:line="440" w:lineRule="exact"/>
              <w:rPr>
                <w:color w:val="auto"/>
                <w:szCs w:val="21"/>
                <w:highlight w:val="none"/>
              </w:rPr>
            </w:pPr>
          </w:p>
        </w:tc>
        <w:tc>
          <w:tcPr>
            <w:tcW w:w="907" w:type="dxa"/>
          </w:tcPr>
          <w:p w14:paraId="4D66AA03">
            <w:pPr>
              <w:spacing w:line="440" w:lineRule="exact"/>
              <w:rPr>
                <w:color w:val="auto"/>
                <w:szCs w:val="21"/>
                <w:highlight w:val="none"/>
              </w:rPr>
            </w:pPr>
          </w:p>
        </w:tc>
        <w:tc>
          <w:tcPr>
            <w:tcW w:w="856" w:type="dxa"/>
          </w:tcPr>
          <w:p w14:paraId="45A6AE7A">
            <w:pPr>
              <w:spacing w:line="440" w:lineRule="exact"/>
              <w:rPr>
                <w:color w:val="auto"/>
                <w:szCs w:val="21"/>
                <w:highlight w:val="none"/>
              </w:rPr>
            </w:pPr>
          </w:p>
        </w:tc>
        <w:tc>
          <w:tcPr>
            <w:tcW w:w="856" w:type="dxa"/>
          </w:tcPr>
          <w:p w14:paraId="2BF47F3E">
            <w:pPr>
              <w:spacing w:line="440" w:lineRule="exact"/>
              <w:rPr>
                <w:color w:val="auto"/>
                <w:szCs w:val="21"/>
                <w:highlight w:val="none"/>
              </w:rPr>
            </w:pPr>
          </w:p>
        </w:tc>
      </w:tr>
      <w:tr w14:paraId="5EA1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4C0324F9">
            <w:pPr>
              <w:spacing w:line="440" w:lineRule="exact"/>
              <w:rPr>
                <w:color w:val="auto"/>
                <w:szCs w:val="21"/>
                <w:highlight w:val="none"/>
              </w:rPr>
            </w:pPr>
          </w:p>
        </w:tc>
        <w:tc>
          <w:tcPr>
            <w:tcW w:w="855" w:type="dxa"/>
          </w:tcPr>
          <w:p w14:paraId="1C24A0EE">
            <w:pPr>
              <w:spacing w:line="440" w:lineRule="exact"/>
              <w:rPr>
                <w:color w:val="auto"/>
                <w:szCs w:val="21"/>
                <w:highlight w:val="none"/>
              </w:rPr>
            </w:pPr>
          </w:p>
        </w:tc>
        <w:tc>
          <w:tcPr>
            <w:tcW w:w="1014" w:type="dxa"/>
          </w:tcPr>
          <w:p w14:paraId="55854B20">
            <w:pPr>
              <w:spacing w:line="440" w:lineRule="exact"/>
              <w:rPr>
                <w:color w:val="auto"/>
                <w:szCs w:val="21"/>
                <w:highlight w:val="none"/>
              </w:rPr>
            </w:pPr>
          </w:p>
        </w:tc>
        <w:tc>
          <w:tcPr>
            <w:tcW w:w="685" w:type="dxa"/>
          </w:tcPr>
          <w:p w14:paraId="0D7054D1">
            <w:pPr>
              <w:spacing w:line="440" w:lineRule="exact"/>
              <w:rPr>
                <w:color w:val="auto"/>
                <w:szCs w:val="21"/>
                <w:highlight w:val="none"/>
              </w:rPr>
            </w:pPr>
          </w:p>
        </w:tc>
        <w:tc>
          <w:tcPr>
            <w:tcW w:w="856" w:type="dxa"/>
          </w:tcPr>
          <w:p w14:paraId="6BABB487">
            <w:pPr>
              <w:spacing w:line="440" w:lineRule="exact"/>
              <w:rPr>
                <w:color w:val="auto"/>
                <w:szCs w:val="21"/>
                <w:highlight w:val="none"/>
              </w:rPr>
            </w:pPr>
          </w:p>
        </w:tc>
        <w:tc>
          <w:tcPr>
            <w:tcW w:w="988" w:type="dxa"/>
          </w:tcPr>
          <w:p w14:paraId="5505614F">
            <w:pPr>
              <w:spacing w:line="440" w:lineRule="exact"/>
              <w:rPr>
                <w:color w:val="auto"/>
                <w:szCs w:val="21"/>
                <w:highlight w:val="none"/>
              </w:rPr>
            </w:pPr>
          </w:p>
        </w:tc>
        <w:tc>
          <w:tcPr>
            <w:tcW w:w="1002" w:type="dxa"/>
          </w:tcPr>
          <w:p w14:paraId="3EB6E69C">
            <w:pPr>
              <w:spacing w:line="440" w:lineRule="exact"/>
              <w:rPr>
                <w:color w:val="auto"/>
                <w:szCs w:val="21"/>
                <w:highlight w:val="none"/>
              </w:rPr>
            </w:pPr>
          </w:p>
        </w:tc>
        <w:tc>
          <w:tcPr>
            <w:tcW w:w="907" w:type="dxa"/>
          </w:tcPr>
          <w:p w14:paraId="73D6A7A7">
            <w:pPr>
              <w:spacing w:line="440" w:lineRule="exact"/>
              <w:rPr>
                <w:color w:val="auto"/>
                <w:szCs w:val="21"/>
                <w:highlight w:val="none"/>
              </w:rPr>
            </w:pPr>
          </w:p>
        </w:tc>
        <w:tc>
          <w:tcPr>
            <w:tcW w:w="856" w:type="dxa"/>
          </w:tcPr>
          <w:p w14:paraId="1BE4218E">
            <w:pPr>
              <w:spacing w:line="440" w:lineRule="exact"/>
              <w:rPr>
                <w:color w:val="auto"/>
                <w:szCs w:val="21"/>
                <w:highlight w:val="none"/>
              </w:rPr>
            </w:pPr>
          </w:p>
        </w:tc>
        <w:tc>
          <w:tcPr>
            <w:tcW w:w="856" w:type="dxa"/>
          </w:tcPr>
          <w:p w14:paraId="3C9AAF06">
            <w:pPr>
              <w:spacing w:line="440" w:lineRule="exact"/>
              <w:rPr>
                <w:color w:val="auto"/>
                <w:szCs w:val="21"/>
                <w:highlight w:val="none"/>
              </w:rPr>
            </w:pPr>
          </w:p>
        </w:tc>
      </w:tr>
      <w:tr w14:paraId="22B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8" w:type="dxa"/>
          </w:tcPr>
          <w:p w14:paraId="287DF692">
            <w:pPr>
              <w:spacing w:line="440" w:lineRule="exact"/>
              <w:rPr>
                <w:color w:val="auto"/>
                <w:szCs w:val="21"/>
                <w:highlight w:val="none"/>
              </w:rPr>
            </w:pPr>
          </w:p>
        </w:tc>
        <w:tc>
          <w:tcPr>
            <w:tcW w:w="855" w:type="dxa"/>
          </w:tcPr>
          <w:p w14:paraId="033E5A7E">
            <w:pPr>
              <w:spacing w:line="440" w:lineRule="exact"/>
              <w:rPr>
                <w:color w:val="auto"/>
                <w:szCs w:val="21"/>
                <w:highlight w:val="none"/>
              </w:rPr>
            </w:pPr>
          </w:p>
        </w:tc>
        <w:tc>
          <w:tcPr>
            <w:tcW w:w="1014" w:type="dxa"/>
          </w:tcPr>
          <w:p w14:paraId="63BCE705">
            <w:pPr>
              <w:spacing w:line="440" w:lineRule="exact"/>
              <w:rPr>
                <w:color w:val="auto"/>
                <w:szCs w:val="21"/>
                <w:highlight w:val="none"/>
              </w:rPr>
            </w:pPr>
          </w:p>
        </w:tc>
        <w:tc>
          <w:tcPr>
            <w:tcW w:w="685" w:type="dxa"/>
          </w:tcPr>
          <w:p w14:paraId="61778AA4">
            <w:pPr>
              <w:spacing w:line="440" w:lineRule="exact"/>
              <w:rPr>
                <w:color w:val="auto"/>
                <w:szCs w:val="21"/>
                <w:highlight w:val="none"/>
              </w:rPr>
            </w:pPr>
          </w:p>
        </w:tc>
        <w:tc>
          <w:tcPr>
            <w:tcW w:w="856" w:type="dxa"/>
          </w:tcPr>
          <w:p w14:paraId="10589318">
            <w:pPr>
              <w:spacing w:line="440" w:lineRule="exact"/>
              <w:rPr>
                <w:color w:val="auto"/>
                <w:szCs w:val="21"/>
                <w:highlight w:val="none"/>
              </w:rPr>
            </w:pPr>
          </w:p>
        </w:tc>
        <w:tc>
          <w:tcPr>
            <w:tcW w:w="988" w:type="dxa"/>
          </w:tcPr>
          <w:p w14:paraId="5B40EF03">
            <w:pPr>
              <w:spacing w:line="440" w:lineRule="exact"/>
              <w:rPr>
                <w:color w:val="auto"/>
                <w:szCs w:val="21"/>
                <w:highlight w:val="none"/>
              </w:rPr>
            </w:pPr>
          </w:p>
        </w:tc>
        <w:tc>
          <w:tcPr>
            <w:tcW w:w="1002" w:type="dxa"/>
          </w:tcPr>
          <w:p w14:paraId="45210C19">
            <w:pPr>
              <w:spacing w:line="440" w:lineRule="exact"/>
              <w:rPr>
                <w:color w:val="auto"/>
                <w:szCs w:val="21"/>
                <w:highlight w:val="none"/>
              </w:rPr>
            </w:pPr>
          </w:p>
        </w:tc>
        <w:tc>
          <w:tcPr>
            <w:tcW w:w="907" w:type="dxa"/>
          </w:tcPr>
          <w:p w14:paraId="72289442">
            <w:pPr>
              <w:spacing w:line="440" w:lineRule="exact"/>
              <w:rPr>
                <w:color w:val="auto"/>
                <w:szCs w:val="21"/>
                <w:highlight w:val="none"/>
              </w:rPr>
            </w:pPr>
          </w:p>
        </w:tc>
        <w:tc>
          <w:tcPr>
            <w:tcW w:w="856" w:type="dxa"/>
          </w:tcPr>
          <w:p w14:paraId="7AB7735E">
            <w:pPr>
              <w:spacing w:line="440" w:lineRule="exact"/>
              <w:rPr>
                <w:color w:val="auto"/>
                <w:szCs w:val="21"/>
                <w:highlight w:val="none"/>
              </w:rPr>
            </w:pPr>
          </w:p>
        </w:tc>
        <w:tc>
          <w:tcPr>
            <w:tcW w:w="856" w:type="dxa"/>
          </w:tcPr>
          <w:p w14:paraId="587C79D0">
            <w:pPr>
              <w:spacing w:line="440" w:lineRule="exact"/>
              <w:rPr>
                <w:color w:val="auto"/>
                <w:szCs w:val="21"/>
                <w:highlight w:val="none"/>
              </w:rPr>
            </w:pPr>
          </w:p>
        </w:tc>
      </w:tr>
    </w:tbl>
    <w:p w14:paraId="3EA88E9D">
      <w:pPr>
        <w:spacing w:line="440" w:lineRule="exact"/>
        <w:rPr>
          <w:color w:val="auto"/>
          <w:highlight w:val="none"/>
        </w:rPr>
      </w:pPr>
      <w:r>
        <w:rPr>
          <w:color w:val="auto"/>
          <w:highlight w:val="none"/>
        </w:rPr>
        <w:br w:type="page"/>
      </w:r>
      <w:r>
        <w:rPr>
          <w:color w:val="auto"/>
          <w:highlight w:val="none"/>
        </w:rPr>
        <w:t>附件2：</w:t>
      </w:r>
    </w:p>
    <w:p w14:paraId="63B9B173">
      <w:pPr>
        <w:spacing w:beforeLines="50" w:afterLines="50" w:line="440" w:lineRule="exact"/>
        <w:jc w:val="center"/>
        <w:rPr>
          <w:b/>
          <w:color w:val="auto"/>
          <w:sz w:val="32"/>
          <w:szCs w:val="32"/>
          <w:highlight w:val="none"/>
        </w:rPr>
      </w:pPr>
      <w:r>
        <w:rPr>
          <w:b/>
          <w:color w:val="auto"/>
          <w:sz w:val="32"/>
          <w:szCs w:val="32"/>
          <w:highlight w:val="none"/>
        </w:rPr>
        <w:t>主要建设工程文件目录</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FC5E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4E504BFA">
            <w:pPr>
              <w:keepNext/>
              <w:spacing w:line="440" w:lineRule="exact"/>
              <w:ind w:left="63" w:right="63"/>
              <w:rPr>
                <w:color w:val="auto"/>
                <w:sz w:val="24"/>
                <w:highlight w:val="none"/>
              </w:rPr>
            </w:pPr>
            <w:r>
              <w:rPr>
                <w:color w:val="auto"/>
                <w:sz w:val="24"/>
                <w:highlight w:val="none"/>
              </w:rPr>
              <w:t>文件名称</w:t>
            </w:r>
          </w:p>
        </w:tc>
        <w:tc>
          <w:tcPr>
            <w:tcW w:w="1276" w:type="dxa"/>
            <w:tcBorders>
              <w:top w:val="single" w:color="auto" w:sz="12" w:space="0"/>
              <w:bottom w:val="double" w:color="auto" w:sz="6" w:space="0"/>
            </w:tcBorders>
            <w:vAlign w:val="center"/>
          </w:tcPr>
          <w:p w14:paraId="0DC23DCD">
            <w:pPr>
              <w:keepNext/>
              <w:spacing w:line="440" w:lineRule="exact"/>
              <w:ind w:left="63" w:right="63"/>
              <w:rPr>
                <w:color w:val="auto"/>
                <w:sz w:val="24"/>
                <w:highlight w:val="none"/>
              </w:rPr>
            </w:pPr>
            <w:r>
              <w:rPr>
                <w:color w:val="auto"/>
                <w:sz w:val="24"/>
                <w:highlight w:val="none"/>
              </w:rPr>
              <w:t>套数</w:t>
            </w:r>
          </w:p>
        </w:tc>
        <w:tc>
          <w:tcPr>
            <w:tcW w:w="1450" w:type="dxa"/>
            <w:tcBorders>
              <w:top w:val="single" w:color="auto" w:sz="12" w:space="0"/>
              <w:bottom w:val="double" w:color="auto" w:sz="6" w:space="0"/>
            </w:tcBorders>
            <w:vAlign w:val="center"/>
          </w:tcPr>
          <w:p w14:paraId="24042394">
            <w:pPr>
              <w:keepNext/>
              <w:spacing w:line="440" w:lineRule="exact"/>
              <w:ind w:left="63" w:right="63"/>
              <w:rPr>
                <w:color w:val="auto"/>
                <w:sz w:val="24"/>
                <w:highlight w:val="none"/>
              </w:rPr>
            </w:pPr>
            <w:r>
              <w:rPr>
                <w:color w:val="auto"/>
                <w:sz w:val="24"/>
                <w:highlight w:val="none"/>
              </w:rPr>
              <w:t>费用（元）</w:t>
            </w:r>
          </w:p>
        </w:tc>
        <w:tc>
          <w:tcPr>
            <w:tcW w:w="1243" w:type="dxa"/>
            <w:tcBorders>
              <w:top w:val="single" w:color="auto" w:sz="12" w:space="0"/>
              <w:bottom w:val="double" w:color="auto" w:sz="6" w:space="0"/>
            </w:tcBorders>
            <w:vAlign w:val="center"/>
          </w:tcPr>
          <w:p w14:paraId="77FCA768">
            <w:pPr>
              <w:keepNext/>
              <w:spacing w:line="440" w:lineRule="exact"/>
              <w:ind w:left="63" w:right="63"/>
              <w:rPr>
                <w:color w:val="auto"/>
                <w:sz w:val="24"/>
                <w:highlight w:val="none"/>
              </w:rPr>
            </w:pPr>
            <w:r>
              <w:rPr>
                <w:color w:val="auto"/>
                <w:sz w:val="24"/>
                <w:highlight w:val="none"/>
              </w:rPr>
              <w:t>质量</w:t>
            </w:r>
          </w:p>
        </w:tc>
        <w:tc>
          <w:tcPr>
            <w:tcW w:w="1450" w:type="dxa"/>
            <w:tcBorders>
              <w:top w:val="single" w:color="auto" w:sz="12" w:space="0"/>
              <w:bottom w:val="double" w:color="auto" w:sz="6" w:space="0"/>
            </w:tcBorders>
          </w:tcPr>
          <w:p w14:paraId="2151E8DA">
            <w:pPr>
              <w:spacing w:line="440" w:lineRule="exact"/>
              <w:jc w:val="center"/>
              <w:rPr>
                <w:color w:val="auto"/>
                <w:sz w:val="24"/>
                <w:highlight w:val="none"/>
              </w:rPr>
            </w:pPr>
            <w:r>
              <w:rPr>
                <w:color w:val="auto"/>
                <w:sz w:val="24"/>
                <w:highlight w:val="none"/>
              </w:rPr>
              <w:t>移交时间</w:t>
            </w:r>
          </w:p>
        </w:tc>
        <w:tc>
          <w:tcPr>
            <w:tcW w:w="1667" w:type="dxa"/>
            <w:tcBorders>
              <w:top w:val="single" w:color="auto" w:sz="12" w:space="0"/>
              <w:bottom w:val="double" w:color="auto" w:sz="6" w:space="0"/>
            </w:tcBorders>
          </w:tcPr>
          <w:p w14:paraId="03515D2F">
            <w:pPr>
              <w:spacing w:line="440" w:lineRule="exact"/>
              <w:jc w:val="center"/>
              <w:rPr>
                <w:color w:val="auto"/>
                <w:sz w:val="24"/>
                <w:highlight w:val="none"/>
              </w:rPr>
            </w:pPr>
            <w:r>
              <w:rPr>
                <w:color w:val="auto"/>
                <w:sz w:val="24"/>
                <w:highlight w:val="none"/>
              </w:rPr>
              <w:t>责任人</w:t>
            </w:r>
          </w:p>
        </w:tc>
      </w:tr>
      <w:tr w14:paraId="31486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vAlign w:val="center"/>
          </w:tcPr>
          <w:p w14:paraId="773B44F4">
            <w:pPr>
              <w:keepNext/>
              <w:spacing w:line="440" w:lineRule="exact"/>
              <w:ind w:left="63" w:right="63"/>
              <w:rPr>
                <w:color w:val="auto"/>
                <w:highlight w:val="none"/>
              </w:rPr>
            </w:pPr>
          </w:p>
        </w:tc>
        <w:tc>
          <w:tcPr>
            <w:tcW w:w="1276" w:type="dxa"/>
            <w:tcBorders>
              <w:top w:val="double" w:color="auto" w:sz="6" w:space="0"/>
            </w:tcBorders>
            <w:vAlign w:val="center"/>
          </w:tcPr>
          <w:p w14:paraId="2DF4B35D">
            <w:pPr>
              <w:keepNext/>
              <w:spacing w:line="440" w:lineRule="exact"/>
              <w:ind w:left="63" w:right="63"/>
              <w:rPr>
                <w:color w:val="auto"/>
                <w:highlight w:val="none"/>
              </w:rPr>
            </w:pPr>
          </w:p>
        </w:tc>
        <w:tc>
          <w:tcPr>
            <w:tcW w:w="1450" w:type="dxa"/>
            <w:tcBorders>
              <w:top w:val="double" w:color="auto" w:sz="6" w:space="0"/>
            </w:tcBorders>
            <w:vAlign w:val="center"/>
          </w:tcPr>
          <w:p w14:paraId="1262FF69">
            <w:pPr>
              <w:keepNext/>
              <w:spacing w:line="440" w:lineRule="exact"/>
              <w:ind w:left="63" w:right="63"/>
              <w:rPr>
                <w:color w:val="auto"/>
                <w:highlight w:val="none"/>
              </w:rPr>
            </w:pPr>
          </w:p>
        </w:tc>
        <w:tc>
          <w:tcPr>
            <w:tcW w:w="1243" w:type="dxa"/>
            <w:tcBorders>
              <w:top w:val="double" w:color="auto" w:sz="6" w:space="0"/>
            </w:tcBorders>
            <w:vAlign w:val="center"/>
          </w:tcPr>
          <w:p w14:paraId="256C5D5A">
            <w:pPr>
              <w:keepNext/>
              <w:spacing w:line="440" w:lineRule="exact"/>
              <w:ind w:left="63" w:right="63"/>
              <w:rPr>
                <w:color w:val="auto"/>
                <w:highlight w:val="none"/>
              </w:rPr>
            </w:pPr>
          </w:p>
        </w:tc>
        <w:tc>
          <w:tcPr>
            <w:tcW w:w="1450" w:type="dxa"/>
            <w:tcBorders>
              <w:top w:val="double" w:color="auto" w:sz="6" w:space="0"/>
            </w:tcBorders>
            <w:vAlign w:val="center"/>
          </w:tcPr>
          <w:p w14:paraId="12BBDB25">
            <w:pPr>
              <w:keepNext/>
              <w:spacing w:line="440" w:lineRule="exact"/>
              <w:ind w:left="63" w:right="63"/>
              <w:rPr>
                <w:color w:val="auto"/>
                <w:highlight w:val="none"/>
              </w:rPr>
            </w:pPr>
          </w:p>
        </w:tc>
        <w:tc>
          <w:tcPr>
            <w:tcW w:w="1667" w:type="dxa"/>
            <w:tcBorders>
              <w:top w:val="double" w:color="auto" w:sz="6" w:space="0"/>
            </w:tcBorders>
            <w:vAlign w:val="center"/>
          </w:tcPr>
          <w:p w14:paraId="12935D42">
            <w:pPr>
              <w:keepNext/>
              <w:spacing w:line="440" w:lineRule="exact"/>
              <w:ind w:left="63" w:right="63"/>
              <w:rPr>
                <w:color w:val="auto"/>
                <w:highlight w:val="none"/>
              </w:rPr>
            </w:pPr>
          </w:p>
        </w:tc>
      </w:tr>
      <w:tr w14:paraId="7EEE5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354A10F3">
            <w:pPr>
              <w:keepNext/>
              <w:spacing w:line="440" w:lineRule="exact"/>
              <w:ind w:left="63" w:right="63"/>
              <w:rPr>
                <w:color w:val="auto"/>
                <w:highlight w:val="none"/>
              </w:rPr>
            </w:pPr>
          </w:p>
        </w:tc>
        <w:tc>
          <w:tcPr>
            <w:tcW w:w="1276" w:type="dxa"/>
            <w:tcBorders>
              <w:top w:val="nil"/>
            </w:tcBorders>
            <w:vAlign w:val="center"/>
          </w:tcPr>
          <w:p w14:paraId="256846E5">
            <w:pPr>
              <w:keepNext/>
              <w:spacing w:line="440" w:lineRule="exact"/>
              <w:ind w:left="63" w:right="63"/>
              <w:rPr>
                <w:color w:val="auto"/>
                <w:highlight w:val="none"/>
              </w:rPr>
            </w:pPr>
          </w:p>
        </w:tc>
        <w:tc>
          <w:tcPr>
            <w:tcW w:w="1450" w:type="dxa"/>
            <w:tcBorders>
              <w:top w:val="nil"/>
            </w:tcBorders>
            <w:vAlign w:val="center"/>
          </w:tcPr>
          <w:p w14:paraId="7938F20C">
            <w:pPr>
              <w:keepNext/>
              <w:spacing w:line="440" w:lineRule="exact"/>
              <w:ind w:left="63" w:right="63"/>
              <w:rPr>
                <w:color w:val="auto"/>
                <w:highlight w:val="none"/>
              </w:rPr>
            </w:pPr>
          </w:p>
        </w:tc>
        <w:tc>
          <w:tcPr>
            <w:tcW w:w="1243" w:type="dxa"/>
            <w:tcBorders>
              <w:top w:val="nil"/>
            </w:tcBorders>
            <w:vAlign w:val="center"/>
          </w:tcPr>
          <w:p w14:paraId="0D72E4F5">
            <w:pPr>
              <w:keepNext/>
              <w:spacing w:line="440" w:lineRule="exact"/>
              <w:ind w:left="63" w:right="63"/>
              <w:rPr>
                <w:color w:val="auto"/>
                <w:highlight w:val="none"/>
              </w:rPr>
            </w:pPr>
          </w:p>
        </w:tc>
        <w:tc>
          <w:tcPr>
            <w:tcW w:w="1450" w:type="dxa"/>
            <w:tcBorders>
              <w:top w:val="nil"/>
            </w:tcBorders>
            <w:vAlign w:val="center"/>
          </w:tcPr>
          <w:p w14:paraId="5AA4A5D8">
            <w:pPr>
              <w:keepNext/>
              <w:spacing w:line="440" w:lineRule="exact"/>
              <w:ind w:left="63" w:right="63"/>
              <w:rPr>
                <w:color w:val="auto"/>
                <w:highlight w:val="none"/>
              </w:rPr>
            </w:pPr>
          </w:p>
        </w:tc>
        <w:tc>
          <w:tcPr>
            <w:tcW w:w="1667" w:type="dxa"/>
            <w:tcBorders>
              <w:top w:val="nil"/>
            </w:tcBorders>
            <w:vAlign w:val="center"/>
          </w:tcPr>
          <w:p w14:paraId="62F375A4">
            <w:pPr>
              <w:keepNext/>
              <w:spacing w:line="440" w:lineRule="exact"/>
              <w:ind w:left="63" w:right="63"/>
              <w:rPr>
                <w:color w:val="auto"/>
                <w:highlight w:val="none"/>
              </w:rPr>
            </w:pPr>
          </w:p>
        </w:tc>
      </w:tr>
      <w:tr w14:paraId="4DF5C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B57CBEA">
            <w:pPr>
              <w:keepNext/>
              <w:spacing w:line="440" w:lineRule="exact"/>
              <w:ind w:left="63" w:right="63"/>
              <w:rPr>
                <w:color w:val="auto"/>
                <w:highlight w:val="none"/>
              </w:rPr>
            </w:pPr>
          </w:p>
        </w:tc>
        <w:tc>
          <w:tcPr>
            <w:tcW w:w="1276" w:type="dxa"/>
            <w:vAlign w:val="center"/>
          </w:tcPr>
          <w:p w14:paraId="3E9C4455">
            <w:pPr>
              <w:keepNext/>
              <w:spacing w:line="440" w:lineRule="exact"/>
              <w:ind w:left="63" w:right="63"/>
              <w:rPr>
                <w:color w:val="auto"/>
                <w:highlight w:val="none"/>
              </w:rPr>
            </w:pPr>
          </w:p>
        </w:tc>
        <w:tc>
          <w:tcPr>
            <w:tcW w:w="1450" w:type="dxa"/>
            <w:vAlign w:val="center"/>
          </w:tcPr>
          <w:p w14:paraId="2E3EECCD">
            <w:pPr>
              <w:keepNext/>
              <w:spacing w:line="440" w:lineRule="exact"/>
              <w:ind w:left="63" w:right="63"/>
              <w:rPr>
                <w:color w:val="auto"/>
                <w:highlight w:val="none"/>
              </w:rPr>
            </w:pPr>
          </w:p>
        </w:tc>
        <w:tc>
          <w:tcPr>
            <w:tcW w:w="1243" w:type="dxa"/>
            <w:vAlign w:val="center"/>
          </w:tcPr>
          <w:p w14:paraId="41E21A1D">
            <w:pPr>
              <w:keepNext/>
              <w:spacing w:line="440" w:lineRule="exact"/>
              <w:ind w:left="63" w:right="63"/>
              <w:rPr>
                <w:color w:val="auto"/>
                <w:highlight w:val="none"/>
              </w:rPr>
            </w:pPr>
          </w:p>
        </w:tc>
        <w:tc>
          <w:tcPr>
            <w:tcW w:w="1450" w:type="dxa"/>
            <w:vAlign w:val="center"/>
          </w:tcPr>
          <w:p w14:paraId="5BEA5492">
            <w:pPr>
              <w:keepNext/>
              <w:spacing w:line="440" w:lineRule="exact"/>
              <w:ind w:left="63" w:right="63"/>
              <w:rPr>
                <w:color w:val="auto"/>
                <w:highlight w:val="none"/>
              </w:rPr>
            </w:pPr>
          </w:p>
        </w:tc>
        <w:tc>
          <w:tcPr>
            <w:tcW w:w="1667" w:type="dxa"/>
            <w:vAlign w:val="center"/>
          </w:tcPr>
          <w:p w14:paraId="3540694A">
            <w:pPr>
              <w:keepNext/>
              <w:spacing w:line="440" w:lineRule="exact"/>
              <w:ind w:left="63" w:right="63"/>
              <w:rPr>
                <w:color w:val="auto"/>
                <w:highlight w:val="none"/>
              </w:rPr>
            </w:pPr>
          </w:p>
        </w:tc>
      </w:tr>
      <w:tr w14:paraId="6DC09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7AF4F36">
            <w:pPr>
              <w:keepNext/>
              <w:spacing w:line="440" w:lineRule="exact"/>
              <w:ind w:left="63" w:right="63"/>
              <w:rPr>
                <w:color w:val="auto"/>
                <w:highlight w:val="none"/>
              </w:rPr>
            </w:pPr>
          </w:p>
        </w:tc>
        <w:tc>
          <w:tcPr>
            <w:tcW w:w="1276" w:type="dxa"/>
            <w:vAlign w:val="center"/>
          </w:tcPr>
          <w:p w14:paraId="4F5B7DE3">
            <w:pPr>
              <w:keepNext/>
              <w:spacing w:line="440" w:lineRule="exact"/>
              <w:ind w:left="63" w:right="63"/>
              <w:rPr>
                <w:color w:val="auto"/>
                <w:highlight w:val="none"/>
              </w:rPr>
            </w:pPr>
          </w:p>
        </w:tc>
        <w:tc>
          <w:tcPr>
            <w:tcW w:w="1450" w:type="dxa"/>
            <w:vAlign w:val="center"/>
          </w:tcPr>
          <w:p w14:paraId="1A2B1619">
            <w:pPr>
              <w:keepNext/>
              <w:spacing w:line="440" w:lineRule="exact"/>
              <w:ind w:left="63" w:right="63"/>
              <w:rPr>
                <w:color w:val="auto"/>
                <w:highlight w:val="none"/>
              </w:rPr>
            </w:pPr>
          </w:p>
        </w:tc>
        <w:tc>
          <w:tcPr>
            <w:tcW w:w="1243" w:type="dxa"/>
            <w:vAlign w:val="center"/>
          </w:tcPr>
          <w:p w14:paraId="4402C08E">
            <w:pPr>
              <w:keepNext/>
              <w:spacing w:line="440" w:lineRule="exact"/>
              <w:ind w:left="63" w:right="63"/>
              <w:rPr>
                <w:color w:val="auto"/>
                <w:highlight w:val="none"/>
              </w:rPr>
            </w:pPr>
          </w:p>
        </w:tc>
        <w:tc>
          <w:tcPr>
            <w:tcW w:w="1450" w:type="dxa"/>
            <w:vAlign w:val="center"/>
          </w:tcPr>
          <w:p w14:paraId="14B81F43">
            <w:pPr>
              <w:keepNext/>
              <w:spacing w:line="440" w:lineRule="exact"/>
              <w:ind w:left="63" w:right="63"/>
              <w:rPr>
                <w:color w:val="auto"/>
                <w:highlight w:val="none"/>
              </w:rPr>
            </w:pPr>
          </w:p>
        </w:tc>
        <w:tc>
          <w:tcPr>
            <w:tcW w:w="1667" w:type="dxa"/>
            <w:vAlign w:val="center"/>
          </w:tcPr>
          <w:p w14:paraId="1C40EC6A">
            <w:pPr>
              <w:keepNext/>
              <w:spacing w:line="440" w:lineRule="exact"/>
              <w:ind w:left="63" w:right="63"/>
              <w:rPr>
                <w:color w:val="auto"/>
                <w:highlight w:val="none"/>
              </w:rPr>
            </w:pPr>
          </w:p>
        </w:tc>
      </w:tr>
      <w:tr w14:paraId="3794B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0F21B7F">
            <w:pPr>
              <w:keepNext/>
              <w:spacing w:line="440" w:lineRule="exact"/>
              <w:ind w:left="63" w:right="63"/>
              <w:rPr>
                <w:color w:val="auto"/>
                <w:highlight w:val="none"/>
              </w:rPr>
            </w:pPr>
          </w:p>
        </w:tc>
        <w:tc>
          <w:tcPr>
            <w:tcW w:w="1276" w:type="dxa"/>
            <w:vAlign w:val="center"/>
          </w:tcPr>
          <w:p w14:paraId="17F3AD1A">
            <w:pPr>
              <w:keepNext/>
              <w:spacing w:line="440" w:lineRule="exact"/>
              <w:ind w:left="63" w:right="63"/>
              <w:rPr>
                <w:color w:val="auto"/>
                <w:highlight w:val="none"/>
              </w:rPr>
            </w:pPr>
          </w:p>
        </w:tc>
        <w:tc>
          <w:tcPr>
            <w:tcW w:w="1450" w:type="dxa"/>
            <w:vAlign w:val="center"/>
          </w:tcPr>
          <w:p w14:paraId="72A47901">
            <w:pPr>
              <w:keepNext/>
              <w:spacing w:line="440" w:lineRule="exact"/>
              <w:ind w:left="63" w:right="63"/>
              <w:rPr>
                <w:color w:val="auto"/>
                <w:highlight w:val="none"/>
              </w:rPr>
            </w:pPr>
          </w:p>
        </w:tc>
        <w:tc>
          <w:tcPr>
            <w:tcW w:w="1243" w:type="dxa"/>
            <w:vAlign w:val="center"/>
          </w:tcPr>
          <w:p w14:paraId="5184B0B2">
            <w:pPr>
              <w:keepNext/>
              <w:spacing w:line="440" w:lineRule="exact"/>
              <w:ind w:left="63" w:right="63"/>
              <w:rPr>
                <w:color w:val="auto"/>
                <w:highlight w:val="none"/>
              </w:rPr>
            </w:pPr>
          </w:p>
        </w:tc>
        <w:tc>
          <w:tcPr>
            <w:tcW w:w="1450" w:type="dxa"/>
            <w:vAlign w:val="center"/>
          </w:tcPr>
          <w:p w14:paraId="0AC34C5D">
            <w:pPr>
              <w:keepNext/>
              <w:spacing w:line="440" w:lineRule="exact"/>
              <w:ind w:left="63" w:right="63"/>
              <w:rPr>
                <w:color w:val="auto"/>
                <w:highlight w:val="none"/>
              </w:rPr>
            </w:pPr>
          </w:p>
        </w:tc>
        <w:tc>
          <w:tcPr>
            <w:tcW w:w="1667" w:type="dxa"/>
            <w:vAlign w:val="center"/>
          </w:tcPr>
          <w:p w14:paraId="7CD3A4E6">
            <w:pPr>
              <w:keepNext/>
              <w:spacing w:line="440" w:lineRule="exact"/>
              <w:ind w:left="63" w:right="63"/>
              <w:rPr>
                <w:color w:val="auto"/>
                <w:highlight w:val="none"/>
              </w:rPr>
            </w:pPr>
          </w:p>
        </w:tc>
      </w:tr>
      <w:tr w14:paraId="6BB53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79F2328">
            <w:pPr>
              <w:keepNext/>
              <w:spacing w:line="440" w:lineRule="exact"/>
              <w:ind w:left="63" w:right="63"/>
              <w:rPr>
                <w:color w:val="auto"/>
                <w:highlight w:val="none"/>
              </w:rPr>
            </w:pPr>
          </w:p>
        </w:tc>
        <w:tc>
          <w:tcPr>
            <w:tcW w:w="1276" w:type="dxa"/>
            <w:vAlign w:val="center"/>
          </w:tcPr>
          <w:p w14:paraId="55773F35">
            <w:pPr>
              <w:keepNext/>
              <w:spacing w:line="440" w:lineRule="exact"/>
              <w:ind w:left="63" w:right="63"/>
              <w:rPr>
                <w:color w:val="auto"/>
                <w:highlight w:val="none"/>
              </w:rPr>
            </w:pPr>
          </w:p>
        </w:tc>
        <w:tc>
          <w:tcPr>
            <w:tcW w:w="1450" w:type="dxa"/>
            <w:vAlign w:val="center"/>
          </w:tcPr>
          <w:p w14:paraId="6526D0F2">
            <w:pPr>
              <w:keepNext/>
              <w:spacing w:line="440" w:lineRule="exact"/>
              <w:ind w:left="63" w:right="63"/>
              <w:rPr>
                <w:color w:val="auto"/>
                <w:highlight w:val="none"/>
              </w:rPr>
            </w:pPr>
          </w:p>
        </w:tc>
        <w:tc>
          <w:tcPr>
            <w:tcW w:w="1243" w:type="dxa"/>
            <w:vAlign w:val="center"/>
          </w:tcPr>
          <w:p w14:paraId="10F60358">
            <w:pPr>
              <w:keepNext/>
              <w:spacing w:line="440" w:lineRule="exact"/>
              <w:ind w:left="63" w:right="63"/>
              <w:rPr>
                <w:color w:val="auto"/>
                <w:highlight w:val="none"/>
              </w:rPr>
            </w:pPr>
          </w:p>
        </w:tc>
        <w:tc>
          <w:tcPr>
            <w:tcW w:w="1450" w:type="dxa"/>
            <w:vAlign w:val="center"/>
          </w:tcPr>
          <w:p w14:paraId="324FE199">
            <w:pPr>
              <w:keepNext/>
              <w:spacing w:line="440" w:lineRule="exact"/>
              <w:ind w:left="63" w:right="63"/>
              <w:rPr>
                <w:color w:val="auto"/>
                <w:highlight w:val="none"/>
              </w:rPr>
            </w:pPr>
          </w:p>
        </w:tc>
        <w:tc>
          <w:tcPr>
            <w:tcW w:w="1667" w:type="dxa"/>
            <w:vAlign w:val="center"/>
          </w:tcPr>
          <w:p w14:paraId="2514CA08">
            <w:pPr>
              <w:keepNext/>
              <w:spacing w:line="440" w:lineRule="exact"/>
              <w:ind w:left="63" w:right="63"/>
              <w:rPr>
                <w:color w:val="auto"/>
                <w:highlight w:val="none"/>
              </w:rPr>
            </w:pPr>
          </w:p>
        </w:tc>
      </w:tr>
      <w:tr w14:paraId="00E7F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2930D488">
            <w:pPr>
              <w:keepNext/>
              <w:spacing w:line="440" w:lineRule="exact"/>
              <w:ind w:left="63" w:right="63"/>
              <w:rPr>
                <w:color w:val="auto"/>
                <w:highlight w:val="none"/>
              </w:rPr>
            </w:pPr>
          </w:p>
        </w:tc>
        <w:tc>
          <w:tcPr>
            <w:tcW w:w="1276" w:type="dxa"/>
            <w:vAlign w:val="center"/>
          </w:tcPr>
          <w:p w14:paraId="2279A9DE">
            <w:pPr>
              <w:keepNext/>
              <w:spacing w:line="440" w:lineRule="exact"/>
              <w:ind w:left="63" w:right="63"/>
              <w:rPr>
                <w:color w:val="auto"/>
                <w:highlight w:val="none"/>
              </w:rPr>
            </w:pPr>
          </w:p>
        </w:tc>
        <w:tc>
          <w:tcPr>
            <w:tcW w:w="1450" w:type="dxa"/>
            <w:vAlign w:val="center"/>
          </w:tcPr>
          <w:p w14:paraId="1426DAFF">
            <w:pPr>
              <w:keepNext/>
              <w:spacing w:line="440" w:lineRule="exact"/>
              <w:ind w:left="63" w:right="63"/>
              <w:rPr>
                <w:color w:val="auto"/>
                <w:highlight w:val="none"/>
              </w:rPr>
            </w:pPr>
          </w:p>
        </w:tc>
        <w:tc>
          <w:tcPr>
            <w:tcW w:w="1243" w:type="dxa"/>
            <w:vAlign w:val="center"/>
          </w:tcPr>
          <w:p w14:paraId="1CAE03C0">
            <w:pPr>
              <w:keepNext/>
              <w:spacing w:line="440" w:lineRule="exact"/>
              <w:ind w:left="63" w:right="63"/>
              <w:rPr>
                <w:color w:val="auto"/>
                <w:highlight w:val="none"/>
              </w:rPr>
            </w:pPr>
          </w:p>
        </w:tc>
        <w:tc>
          <w:tcPr>
            <w:tcW w:w="1450" w:type="dxa"/>
            <w:vAlign w:val="center"/>
          </w:tcPr>
          <w:p w14:paraId="20563548">
            <w:pPr>
              <w:keepNext/>
              <w:spacing w:line="440" w:lineRule="exact"/>
              <w:ind w:left="63" w:right="63"/>
              <w:rPr>
                <w:color w:val="auto"/>
                <w:highlight w:val="none"/>
              </w:rPr>
            </w:pPr>
          </w:p>
        </w:tc>
        <w:tc>
          <w:tcPr>
            <w:tcW w:w="1667" w:type="dxa"/>
            <w:vAlign w:val="center"/>
          </w:tcPr>
          <w:p w14:paraId="03E53C63">
            <w:pPr>
              <w:keepNext/>
              <w:spacing w:line="440" w:lineRule="exact"/>
              <w:ind w:left="63" w:right="63"/>
              <w:rPr>
                <w:color w:val="auto"/>
                <w:highlight w:val="none"/>
              </w:rPr>
            </w:pPr>
          </w:p>
        </w:tc>
      </w:tr>
      <w:tr w14:paraId="2B6794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B32610D">
            <w:pPr>
              <w:keepNext/>
              <w:spacing w:line="440" w:lineRule="exact"/>
              <w:ind w:left="63" w:right="63"/>
              <w:rPr>
                <w:color w:val="auto"/>
                <w:highlight w:val="none"/>
              </w:rPr>
            </w:pPr>
          </w:p>
        </w:tc>
        <w:tc>
          <w:tcPr>
            <w:tcW w:w="1276" w:type="dxa"/>
            <w:vAlign w:val="center"/>
          </w:tcPr>
          <w:p w14:paraId="065FFFA8">
            <w:pPr>
              <w:keepNext/>
              <w:spacing w:line="440" w:lineRule="exact"/>
              <w:ind w:left="63" w:right="63"/>
              <w:rPr>
                <w:color w:val="auto"/>
                <w:highlight w:val="none"/>
              </w:rPr>
            </w:pPr>
          </w:p>
        </w:tc>
        <w:tc>
          <w:tcPr>
            <w:tcW w:w="1450" w:type="dxa"/>
            <w:vAlign w:val="center"/>
          </w:tcPr>
          <w:p w14:paraId="76BEEDFD">
            <w:pPr>
              <w:keepNext/>
              <w:spacing w:line="440" w:lineRule="exact"/>
              <w:ind w:left="63" w:right="63"/>
              <w:rPr>
                <w:color w:val="auto"/>
                <w:highlight w:val="none"/>
              </w:rPr>
            </w:pPr>
          </w:p>
        </w:tc>
        <w:tc>
          <w:tcPr>
            <w:tcW w:w="1243" w:type="dxa"/>
            <w:vAlign w:val="center"/>
          </w:tcPr>
          <w:p w14:paraId="3113C3B9">
            <w:pPr>
              <w:keepNext/>
              <w:spacing w:line="440" w:lineRule="exact"/>
              <w:ind w:left="63" w:right="63"/>
              <w:rPr>
                <w:color w:val="auto"/>
                <w:highlight w:val="none"/>
              </w:rPr>
            </w:pPr>
          </w:p>
        </w:tc>
        <w:tc>
          <w:tcPr>
            <w:tcW w:w="1450" w:type="dxa"/>
            <w:vAlign w:val="center"/>
          </w:tcPr>
          <w:p w14:paraId="0034A40C">
            <w:pPr>
              <w:keepNext/>
              <w:spacing w:line="440" w:lineRule="exact"/>
              <w:ind w:left="63" w:right="63"/>
              <w:rPr>
                <w:color w:val="auto"/>
                <w:highlight w:val="none"/>
              </w:rPr>
            </w:pPr>
          </w:p>
        </w:tc>
        <w:tc>
          <w:tcPr>
            <w:tcW w:w="1667" w:type="dxa"/>
            <w:vAlign w:val="center"/>
          </w:tcPr>
          <w:p w14:paraId="33793BC1">
            <w:pPr>
              <w:keepNext/>
              <w:spacing w:line="440" w:lineRule="exact"/>
              <w:ind w:left="63" w:right="63"/>
              <w:rPr>
                <w:color w:val="auto"/>
                <w:highlight w:val="none"/>
              </w:rPr>
            </w:pPr>
          </w:p>
        </w:tc>
      </w:tr>
      <w:tr w14:paraId="28AE7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47FADCB">
            <w:pPr>
              <w:rPr>
                <w:color w:val="auto"/>
                <w:highlight w:val="none"/>
              </w:rPr>
            </w:pPr>
          </w:p>
        </w:tc>
        <w:tc>
          <w:tcPr>
            <w:tcW w:w="1276" w:type="dxa"/>
          </w:tcPr>
          <w:p w14:paraId="73948F93">
            <w:pPr>
              <w:rPr>
                <w:color w:val="auto"/>
                <w:highlight w:val="none"/>
              </w:rPr>
            </w:pPr>
          </w:p>
        </w:tc>
        <w:tc>
          <w:tcPr>
            <w:tcW w:w="1450" w:type="dxa"/>
          </w:tcPr>
          <w:p w14:paraId="711B3941">
            <w:pPr>
              <w:rPr>
                <w:color w:val="auto"/>
                <w:highlight w:val="none"/>
              </w:rPr>
            </w:pPr>
          </w:p>
        </w:tc>
        <w:tc>
          <w:tcPr>
            <w:tcW w:w="1243" w:type="dxa"/>
          </w:tcPr>
          <w:p w14:paraId="26F2B5AE">
            <w:pPr>
              <w:rPr>
                <w:color w:val="auto"/>
                <w:highlight w:val="none"/>
              </w:rPr>
            </w:pPr>
          </w:p>
        </w:tc>
        <w:tc>
          <w:tcPr>
            <w:tcW w:w="1450" w:type="dxa"/>
          </w:tcPr>
          <w:p w14:paraId="4ED6CD5C">
            <w:pPr>
              <w:rPr>
                <w:color w:val="auto"/>
                <w:highlight w:val="none"/>
              </w:rPr>
            </w:pPr>
          </w:p>
        </w:tc>
        <w:tc>
          <w:tcPr>
            <w:tcW w:w="1667" w:type="dxa"/>
          </w:tcPr>
          <w:p w14:paraId="4F85079F">
            <w:pPr>
              <w:rPr>
                <w:color w:val="auto"/>
                <w:highlight w:val="none"/>
              </w:rPr>
            </w:pPr>
          </w:p>
        </w:tc>
      </w:tr>
      <w:tr w14:paraId="019CA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54C0C25">
            <w:pPr>
              <w:keepNext/>
              <w:spacing w:line="440" w:lineRule="exact"/>
              <w:ind w:left="63" w:right="63"/>
              <w:rPr>
                <w:color w:val="auto"/>
                <w:highlight w:val="none"/>
              </w:rPr>
            </w:pPr>
          </w:p>
        </w:tc>
        <w:tc>
          <w:tcPr>
            <w:tcW w:w="1276" w:type="dxa"/>
            <w:vAlign w:val="center"/>
          </w:tcPr>
          <w:p w14:paraId="300B1C36">
            <w:pPr>
              <w:keepNext/>
              <w:spacing w:line="440" w:lineRule="exact"/>
              <w:ind w:left="63" w:right="63"/>
              <w:rPr>
                <w:color w:val="auto"/>
                <w:highlight w:val="none"/>
              </w:rPr>
            </w:pPr>
          </w:p>
        </w:tc>
        <w:tc>
          <w:tcPr>
            <w:tcW w:w="1450" w:type="dxa"/>
            <w:vAlign w:val="center"/>
          </w:tcPr>
          <w:p w14:paraId="21C3C04F">
            <w:pPr>
              <w:keepNext/>
              <w:spacing w:line="440" w:lineRule="exact"/>
              <w:ind w:left="63" w:right="63"/>
              <w:rPr>
                <w:color w:val="auto"/>
                <w:highlight w:val="none"/>
              </w:rPr>
            </w:pPr>
          </w:p>
        </w:tc>
        <w:tc>
          <w:tcPr>
            <w:tcW w:w="1243" w:type="dxa"/>
            <w:vAlign w:val="center"/>
          </w:tcPr>
          <w:p w14:paraId="4C085E1A">
            <w:pPr>
              <w:keepNext/>
              <w:spacing w:line="440" w:lineRule="exact"/>
              <w:ind w:left="63" w:right="63"/>
              <w:rPr>
                <w:color w:val="auto"/>
                <w:highlight w:val="none"/>
              </w:rPr>
            </w:pPr>
          </w:p>
        </w:tc>
        <w:tc>
          <w:tcPr>
            <w:tcW w:w="1450" w:type="dxa"/>
            <w:vAlign w:val="center"/>
          </w:tcPr>
          <w:p w14:paraId="46FAFAD3">
            <w:pPr>
              <w:keepNext/>
              <w:spacing w:line="440" w:lineRule="exact"/>
              <w:ind w:left="63" w:right="63"/>
              <w:rPr>
                <w:color w:val="auto"/>
                <w:highlight w:val="none"/>
              </w:rPr>
            </w:pPr>
          </w:p>
        </w:tc>
        <w:tc>
          <w:tcPr>
            <w:tcW w:w="1667" w:type="dxa"/>
            <w:vAlign w:val="center"/>
          </w:tcPr>
          <w:p w14:paraId="054156A1">
            <w:pPr>
              <w:keepNext/>
              <w:spacing w:line="440" w:lineRule="exact"/>
              <w:ind w:left="63" w:right="63"/>
              <w:rPr>
                <w:color w:val="auto"/>
                <w:highlight w:val="none"/>
              </w:rPr>
            </w:pPr>
          </w:p>
        </w:tc>
      </w:tr>
      <w:tr w14:paraId="12D26B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36AD23F">
            <w:pPr>
              <w:rPr>
                <w:color w:val="auto"/>
                <w:highlight w:val="none"/>
              </w:rPr>
            </w:pPr>
          </w:p>
        </w:tc>
        <w:tc>
          <w:tcPr>
            <w:tcW w:w="1276" w:type="dxa"/>
          </w:tcPr>
          <w:p w14:paraId="790E56BB">
            <w:pPr>
              <w:rPr>
                <w:color w:val="auto"/>
                <w:highlight w:val="none"/>
              </w:rPr>
            </w:pPr>
          </w:p>
        </w:tc>
        <w:tc>
          <w:tcPr>
            <w:tcW w:w="1450" w:type="dxa"/>
          </w:tcPr>
          <w:p w14:paraId="0A0BE907">
            <w:pPr>
              <w:rPr>
                <w:color w:val="auto"/>
                <w:highlight w:val="none"/>
              </w:rPr>
            </w:pPr>
          </w:p>
        </w:tc>
        <w:tc>
          <w:tcPr>
            <w:tcW w:w="1243" w:type="dxa"/>
          </w:tcPr>
          <w:p w14:paraId="373F4767">
            <w:pPr>
              <w:rPr>
                <w:color w:val="auto"/>
                <w:highlight w:val="none"/>
              </w:rPr>
            </w:pPr>
          </w:p>
        </w:tc>
        <w:tc>
          <w:tcPr>
            <w:tcW w:w="1450" w:type="dxa"/>
          </w:tcPr>
          <w:p w14:paraId="3A9525A2">
            <w:pPr>
              <w:rPr>
                <w:color w:val="auto"/>
                <w:highlight w:val="none"/>
              </w:rPr>
            </w:pPr>
          </w:p>
        </w:tc>
        <w:tc>
          <w:tcPr>
            <w:tcW w:w="1667" w:type="dxa"/>
          </w:tcPr>
          <w:p w14:paraId="0082694B">
            <w:pPr>
              <w:rPr>
                <w:color w:val="auto"/>
                <w:highlight w:val="none"/>
              </w:rPr>
            </w:pPr>
          </w:p>
        </w:tc>
      </w:tr>
      <w:tr w14:paraId="062F6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5DBD2B3">
            <w:pPr>
              <w:rPr>
                <w:color w:val="auto"/>
                <w:highlight w:val="none"/>
              </w:rPr>
            </w:pPr>
          </w:p>
        </w:tc>
        <w:tc>
          <w:tcPr>
            <w:tcW w:w="1276" w:type="dxa"/>
          </w:tcPr>
          <w:p w14:paraId="34E6BB8D">
            <w:pPr>
              <w:rPr>
                <w:color w:val="auto"/>
                <w:highlight w:val="none"/>
              </w:rPr>
            </w:pPr>
          </w:p>
        </w:tc>
        <w:tc>
          <w:tcPr>
            <w:tcW w:w="1450" w:type="dxa"/>
          </w:tcPr>
          <w:p w14:paraId="7E0F1C2F">
            <w:pPr>
              <w:rPr>
                <w:color w:val="auto"/>
                <w:highlight w:val="none"/>
              </w:rPr>
            </w:pPr>
          </w:p>
        </w:tc>
        <w:tc>
          <w:tcPr>
            <w:tcW w:w="1243" w:type="dxa"/>
          </w:tcPr>
          <w:p w14:paraId="0C9F1055">
            <w:pPr>
              <w:rPr>
                <w:color w:val="auto"/>
                <w:highlight w:val="none"/>
              </w:rPr>
            </w:pPr>
          </w:p>
        </w:tc>
        <w:tc>
          <w:tcPr>
            <w:tcW w:w="1450" w:type="dxa"/>
          </w:tcPr>
          <w:p w14:paraId="532A37BA">
            <w:pPr>
              <w:rPr>
                <w:color w:val="auto"/>
                <w:highlight w:val="none"/>
              </w:rPr>
            </w:pPr>
          </w:p>
        </w:tc>
        <w:tc>
          <w:tcPr>
            <w:tcW w:w="1667" w:type="dxa"/>
          </w:tcPr>
          <w:p w14:paraId="3AA9A674">
            <w:pPr>
              <w:rPr>
                <w:color w:val="auto"/>
                <w:highlight w:val="none"/>
              </w:rPr>
            </w:pPr>
          </w:p>
        </w:tc>
      </w:tr>
      <w:tr w14:paraId="4D80F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0ED0B07">
            <w:pPr>
              <w:rPr>
                <w:color w:val="auto"/>
                <w:highlight w:val="none"/>
              </w:rPr>
            </w:pPr>
          </w:p>
        </w:tc>
        <w:tc>
          <w:tcPr>
            <w:tcW w:w="1276" w:type="dxa"/>
          </w:tcPr>
          <w:p w14:paraId="7FDFB80D">
            <w:pPr>
              <w:rPr>
                <w:color w:val="auto"/>
                <w:highlight w:val="none"/>
              </w:rPr>
            </w:pPr>
          </w:p>
        </w:tc>
        <w:tc>
          <w:tcPr>
            <w:tcW w:w="1450" w:type="dxa"/>
          </w:tcPr>
          <w:p w14:paraId="295EB139">
            <w:pPr>
              <w:rPr>
                <w:color w:val="auto"/>
                <w:highlight w:val="none"/>
              </w:rPr>
            </w:pPr>
          </w:p>
        </w:tc>
        <w:tc>
          <w:tcPr>
            <w:tcW w:w="1243" w:type="dxa"/>
          </w:tcPr>
          <w:p w14:paraId="3EC4721C">
            <w:pPr>
              <w:rPr>
                <w:color w:val="auto"/>
                <w:highlight w:val="none"/>
              </w:rPr>
            </w:pPr>
          </w:p>
        </w:tc>
        <w:tc>
          <w:tcPr>
            <w:tcW w:w="1450" w:type="dxa"/>
          </w:tcPr>
          <w:p w14:paraId="60FB4F4C">
            <w:pPr>
              <w:rPr>
                <w:color w:val="auto"/>
                <w:highlight w:val="none"/>
              </w:rPr>
            </w:pPr>
          </w:p>
        </w:tc>
        <w:tc>
          <w:tcPr>
            <w:tcW w:w="1667" w:type="dxa"/>
          </w:tcPr>
          <w:p w14:paraId="5D79BF6D">
            <w:pPr>
              <w:rPr>
                <w:color w:val="auto"/>
                <w:highlight w:val="none"/>
              </w:rPr>
            </w:pPr>
          </w:p>
        </w:tc>
      </w:tr>
      <w:tr w14:paraId="3D87D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787F375">
            <w:pPr>
              <w:rPr>
                <w:color w:val="auto"/>
                <w:highlight w:val="none"/>
              </w:rPr>
            </w:pPr>
          </w:p>
        </w:tc>
        <w:tc>
          <w:tcPr>
            <w:tcW w:w="1276" w:type="dxa"/>
          </w:tcPr>
          <w:p w14:paraId="63B732CD">
            <w:pPr>
              <w:rPr>
                <w:color w:val="auto"/>
                <w:highlight w:val="none"/>
              </w:rPr>
            </w:pPr>
          </w:p>
        </w:tc>
        <w:tc>
          <w:tcPr>
            <w:tcW w:w="1450" w:type="dxa"/>
          </w:tcPr>
          <w:p w14:paraId="1584EB1B">
            <w:pPr>
              <w:rPr>
                <w:color w:val="auto"/>
                <w:highlight w:val="none"/>
              </w:rPr>
            </w:pPr>
          </w:p>
        </w:tc>
        <w:tc>
          <w:tcPr>
            <w:tcW w:w="1243" w:type="dxa"/>
          </w:tcPr>
          <w:p w14:paraId="2EA2F73F">
            <w:pPr>
              <w:rPr>
                <w:color w:val="auto"/>
                <w:highlight w:val="none"/>
              </w:rPr>
            </w:pPr>
          </w:p>
        </w:tc>
        <w:tc>
          <w:tcPr>
            <w:tcW w:w="1450" w:type="dxa"/>
          </w:tcPr>
          <w:p w14:paraId="2151D3E4">
            <w:pPr>
              <w:rPr>
                <w:color w:val="auto"/>
                <w:highlight w:val="none"/>
              </w:rPr>
            </w:pPr>
          </w:p>
        </w:tc>
        <w:tc>
          <w:tcPr>
            <w:tcW w:w="1667" w:type="dxa"/>
          </w:tcPr>
          <w:p w14:paraId="280D6B52">
            <w:pPr>
              <w:rPr>
                <w:color w:val="auto"/>
                <w:highlight w:val="none"/>
              </w:rPr>
            </w:pPr>
          </w:p>
        </w:tc>
      </w:tr>
      <w:tr w14:paraId="5E0A1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C5A9B9A">
            <w:pPr>
              <w:rPr>
                <w:color w:val="auto"/>
                <w:highlight w:val="none"/>
              </w:rPr>
            </w:pPr>
          </w:p>
        </w:tc>
        <w:tc>
          <w:tcPr>
            <w:tcW w:w="1276" w:type="dxa"/>
          </w:tcPr>
          <w:p w14:paraId="017888FF">
            <w:pPr>
              <w:rPr>
                <w:color w:val="auto"/>
                <w:highlight w:val="none"/>
              </w:rPr>
            </w:pPr>
          </w:p>
        </w:tc>
        <w:tc>
          <w:tcPr>
            <w:tcW w:w="1450" w:type="dxa"/>
          </w:tcPr>
          <w:p w14:paraId="7DD17F43">
            <w:pPr>
              <w:rPr>
                <w:color w:val="auto"/>
                <w:highlight w:val="none"/>
              </w:rPr>
            </w:pPr>
          </w:p>
        </w:tc>
        <w:tc>
          <w:tcPr>
            <w:tcW w:w="1243" w:type="dxa"/>
          </w:tcPr>
          <w:p w14:paraId="2A9B46F4">
            <w:pPr>
              <w:rPr>
                <w:color w:val="auto"/>
                <w:highlight w:val="none"/>
              </w:rPr>
            </w:pPr>
          </w:p>
        </w:tc>
        <w:tc>
          <w:tcPr>
            <w:tcW w:w="1450" w:type="dxa"/>
          </w:tcPr>
          <w:p w14:paraId="3437AA8E">
            <w:pPr>
              <w:rPr>
                <w:color w:val="auto"/>
                <w:highlight w:val="none"/>
              </w:rPr>
            </w:pPr>
          </w:p>
        </w:tc>
        <w:tc>
          <w:tcPr>
            <w:tcW w:w="1667" w:type="dxa"/>
          </w:tcPr>
          <w:p w14:paraId="53326EB9">
            <w:pPr>
              <w:rPr>
                <w:color w:val="auto"/>
                <w:highlight w:val="none"/>
              </w:rPr>
            </w:pPr>
          </w:p>
        </w:tc>
      </w:tr>
      <w:tr w14:paraId="271737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9894903">
            <w:pPr>
              <w:rPr>
                <w:color w:val="auto"/>
                <w:highlight w:val="none"/>
              </w:rPr>
            </w:pPr>
          </w:p>
        </w:tc>
        <w:tc>
          <w:tcPr>
            <w:tcW w:w="1276" w:type="dxa"/>
          </w:tcPr>
          <w:p w14:paraId="0F73742B">
            <w:pPr>
              <w:rPr>
                <w:color w:val="auto"/>
                <w:highlight w:val="none"/>
              </w:rPr>
            </w:pPr>
          </w:p>
        </w:tc>
        <w:tc>
          <w:tcPr>
            <w:tcW w:w="1450" w:type="dxa"/>
          </w:tcPr>
          <w:p w14:paraId="1F0AF007">
            <w:pPr>
              <w:rPr>
                <w:color w:val="auto"/>
                <w:highlight w:val="none"/>
              </w:rPr>
            </w:pPr>
          </w:p>
        </w:tc>
        <w:tc>
          <w:tcPr>
            <w:tcW w:w="1243" w:type="dxa"/>
          </w:tcPr>
          <w:p w14:paraId="39D404BB">
            <w:pPr>
              <w:rPr>
                <w:color w:val="auto"/>
                <w:highlight w:val="none"/>
              </w:rPr>
            </w:pPr>
          </w:p>
        </w:tc>
        <w:tc>
          <w:tcPr>
            <w:tcW w:w="1450" w:type="dxa"/>
          </w:tcPr>
          <w:p w14:paraId="0A1B0B2D">
            <w:pPr>
              <w:rPr>
                <w:color w:val="auto"/>
                <w:highlight w:val="none"/>
              </w:rPr>
            </w:pPr>
          </w:p>
        </w:tc>
        <w:tc>
          <w:tcPr>
            <w:tcW w:w="1667" w:type="dxa"/>
          </w:tcPr>
          <w:p w14:paraId="02037F11">
            <w:pPr>
              <w:rPr>
                <w:color w:val="auto"/>
                <w:highlight w:val="none"/>
              </w:rPr>
            </w:pPr>
          </w:p>
        </w:tc>
      </w:tr>
      <w:tr w14:paraId="05F2B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540588C">
            <w:pPr>
              <w:rPr>
                <w:color w:val="auto"/>
                <w:highlight w:val="none"/>
              </w:rPr>
            </w:pPr>
          </w:p>
        </w:tc>
        <w:tc>
          <w:tcPr>
            <w:tcW w:w="1276" w:type="dxa"/>
          </w:tcPr>
          <w:p w14:paraId="4521E05D">
            <w:pPr>
              <w:rPr>
                <w:color w:val="auto"/>
                <w:highlight w:val="none"/>
              </w:rPr>
            </w:pPr>
          </w:p>
        </w:tc>
        <w:tc>
          <w:tcPr>
            <w:tcW w:w="1450" w:type="dxa"/>
          </w:tcPr>
          <w:p w14:paraId="4D6715BE">
            <w:pPr>
              <w:rPr>
                <w:color w:val="auto"/>
                <w:highlight w:val="none"/>
              </w:rPr>
            </w:pPr>
          </w:p>
        </w:tc>
        <w:tc>
          <w:tcPr>
            <w:tcW w:w="1243" w:type="dxa"/>
          </w:tcPr>
          <w:p w14:paraId="337A5874">
            <w:pPr>
              <w:rPr>
                <w:color w:val="auto"/>
                <w:highlight w:val="none"/>
              </w:rPr>
            </w:pPr>
          </w:p>
        </w:tc>
        <w:tc>
          <w:tcPr>
            <w:tcW w:w="1450" w:type="dxa"/>
          </w:tcPr>
          <w:p w14:paraId="0975B335">
            <w:pPr>
              <w:rPr>
                <w:color w:val="auto"/>
                <w:highlight w:val="none"/>
              </w:rPr>
            </w:pPr>
          </w:p>
        </w:tc>
        <w:tc>
          <w:tcPr>
            <w:tcW w:w="1667" w:type="dxa"/>
          </w:tcPr>
          <w:p w14:paraId="1C691345">
            <w:pPr>
              <w:rPr>
                <w:color w:val="auto"/>
                <w:highlight w:val="none"/>
              </w:rPr>
            </w:pPr>
          </w:p>
        </w:tc>
      </w:tr>
      <w:tr w14:paraId="2EEBF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7657ACA">
            <w:pPr>
              <w:rPr>
                <w:color w:val="auto"/>
                <w:highlight w:val="none"/>
              </w:rPr>
            </w:pPr>
          </w:p>
        </w:tc>
        <w:tc>
          <w:tcPr>
            <w:tcW w:w="1276" w:type="dxa"/>
          </w:tcPr>
          <w:p w14:paraId="1CFA2885">
            <w:pPr>
              <w:rPr>
                <w:color w:val="auto"/>
                <w:highlight w:val="none"/>
              </w:rPr>
            </w:pPr>
          </w:p>
        </w:tc>
        <w:tc>
          <w:tcPr>
            <w:tcW w:w="1450" w:type="dxa"/>
          </w:tcPr>
          <w:p w14:paraId="482AE5D8">
            <w:pPr>
              <w:rPr>
                <w:color w:val="auto"/>
                <w:highlight w:val="none"/>
              </w:rPr>
            </w:pPr>
          </w:p>
        </w:tc>
        <w:tc>
          <w:tcPr>
            <w:tcW w:w="1243" w:type="dxa"/>
          </w:tcPr>
          <w:p w14:paraId="2D458CE6">
            <w:pPr>
              <w:rPr>
                <w:color w:val="auto"/>
                <w:highlight w:val="none"/>
              </w:rPr>
            </w:pPr>
          </w:p>
        </w:tc>
        <w:tc>
          <w:tcPr>
            <w:tcW w:w="1450" w:type="dxa"/>
          </w:tcPr>
          <w:p w14:paraId="1B70A91F">
            <w:pPr>
              <w:rPr>
                <w:color w:val="auto"/>
                <w:highlight w:val="none"/>
              </w:rPr>
            </w:pPr>
          </w:p>
        </w:tc>
        <w:tc>
          <w:tcPr>
            <w:tcW w:w="1667" w:type="dxa"/>
          </w:tcPr>
          <w:p w14:paraId="04B4FFD8">
            <w:pPr>
              <w:rPr>
                <w:color w:val="auto"/>
                <w:highlight w:val="none"/>
              </w:rPr>
            </w:pPr>
          </w:p>
        </w:tc>
      </w:tr>
      <w:tr w14:paraId="0862D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tcPr>
          <w:p w14:paraId="15224849">
            <w:pPr>
              <w:rPr>
                <w:color w:val="auto"/>
                <w:highlight w:val="none"/>
              </w:rPr>
            </w:pPr>
          </w:p>
        </w:tc>
        <w:tc>
          <w:tcPr>
            <w:tcW w:w="1276" w:type="dxa"/>
            <w:tcBorders>
              <w:bottom w:val="single" w:color="auto" w:sz="12" w:space="0"/>
            </w:tcBorders>
          </w:tcPr>
          <w:p w14:paraId="19BE4878">
            <w:pPr>
              <w:rPr>
                <w:color w:val="auto"/>
                <w:highlight w:val="none"/>
              </w:rPr>
            </w:pPr>
          </w:p>
        </w:tc>
        <w:tc>
          <w:tcPr>
            <w:tcW w:w="1450" w:type="dxa"/>
            <w:tcBorders>
              <w:bottom w:val="single" w:color="auto" w:sz="12" w:space="0"/>
            </w:tcBorders>
          </w:tcPr>
          <w:p w14:paraId="7F88BB40">
            <w:pPr>
              <w:rPr>
                <w:color w:val="auto"/>
                <w:highlight w:val="none"/>
              </w:rPr>
            </w:pPr>
          </w:p>
        </w:tc>
        <w:tc>
          <w:tcPr>
            <w:tcW w:w="1243" w:type="dxa"/>
            <w:tcBorders>
              <w:bottom w:val="single" w:color="auto" w:sz="12" w:space="0"/>
            </w:tcBorders>
          </w:tcPr>
          <w:p w14:paraId="2CD8ACC9">
            <w:pPr>
              <w:rPr>
                <w:color w:val="auto"/>
                <w:highlight w:val="none"/>
              </w:rPr>
            </w:pPr>
          </w:p>
        </w:tc>
        <w:tc>
          <w:tcPr>
            <w:tcW w:w="1450" w:type="dxa"/>
            <w:tcBorders>
              <w:bottom w:val="single" w:color="auto" w:sz="12" w:space="0"/>
            </w:tcBorders>
          </w:tcPr>
          <w:p w14:paraId="6DEAFABB">
            <w:pPr>
              <w:rPr>
                <w:color w:val="auto"/>
                <w:highlight w:val="none"/>
              </w:rPr>
            </w:pPr>
          </w:p>
        </w:tc>
        <w:tc>
          <w:tcPr>
            <w:tcW w:w="1667" w:type="dxa"/>
            <w:tcBorders>
              <w:bottom w:val="single" w:color="auto" w:sz="12" w:space="0"/>
            </w:tcBorders>
          </w:tcPr>
          <w:p w14:paraId="5942261A">
            <w:pPr>
              <w:rPr>
                <w:color w:val="auto"/>
                <w:highlight w:val="none"/>
              </w:rPr>
            </w:pPr>
          </w:p>
        </w:tc>
      </w:tr>
    </w:tbl>
    <w:p w14:paraId="4FF5F98C">
      <w:pPr>
        <w:spacing w:line="440" w:lineRule="exact"/>
        <w:rPr>
          <w:color w:val="auto"/>
          <w:highlight w:val="none"/>
        </w:rPr>
      </w:pPr>
    </w:p>
    <w:p w14:paraId="3EAB51E6">
      <w:pPr>
        <w:spacing w:line="440" w:lineRule="exact"/>
        <w:rPr>
          <w:color w:val="auto"/>
          <w:highlight w:val="none"/>
        </w:rPr>
      </w:pPr>
      <w:r>
        <w:rPr>
          <w:color w:val="auto"/>
          <w:highlight w:val="none"/>
        </w:rPr>
        <w:br w:type="page"/>
      </w:r>
      <w:r>
        <w:rPr>
          <w:color w:val="auto"/>
          <w:highlight w:val="none"/>
        </w:rPr>
        <w:t>附件3：</w:t>
      </w:r>
    </w:p>
    <w:p w14:paraId="7538B80D">
      <w:pPr>
        <w:spacing w:beforeLines="50" w:afterLines="50" w:line="440" w:lineRule="exact"/>
        <w:jc w:val="center"/>
        <w:rPr>
          <w:b/>
          <w:color w:val="auto"/>
          <w:sz w:val="32"/>
          <w:szCs w:val="32"/>
          <w:highlight w:val="none"/>
        </w:rPr>
      </w:pPr>
      <w:r>
        <w:rPr>
          <w:b/>
          <w:color w:val="auto"/>
          <w:sz w:val="32"/>
          <w:szCs w:val="32"/>
          <w:highlight w:val="none"/>
        </w:rPr>
        <w:t>承包人用于本工程施工的机械设备表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43903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3EEEADEB">
            <w:pPr>
              <w:keepNext/>
              <w:spacing w:line="440" w:lineRule="exact"/>
              <w:ind w:left="63" w:right="63"/>
              <w:jc w:val="center"/>
              <w:rPr>
                <w:color w:val="auto"/>
                <w:sz w:val="24"/>
                <w:highlight w:val="none"/>
              </w:rPr>
            </w:pPr>
            <w:r>
              <w:rPr>
                <w:rFonts w:hAnsi="宋体"/>
                <w:color w:val="auto"/>
                <w:sz w:val="24"/>
                <w:highlight w:val="none"/>
              </w:rPr>
              <w:t>序号</w:t>
            </w:r>
          </w:p>
        </w:tc>
        <w:tc>
          <w:tcPr>
            <w:tcW w:w="1418" w:type="dxa"/>
            <w:tcBorders>
              <w:top w:val="single" w:color="auto" w:sz="12" w:space="0"/>
              <w:bottom w:val="double" w:color="auto" w:sz="6" w:space="0"/>
            </w:tcBorders>
            <w:vAlign w:val="center"/>
          </w:tcPr>
          <w:p w14:paraId="626FD5E5">
            <w:pPr>
              <w:keepNext/>
              <w:spacing w:line="440" w:lineRule="exact"/>
              <w:ind w:left="63" w:right="63"/>
              <w:jc w:val="center"/>
              <w:rPr>
                <w:color w:val="auto"/>
                <w:sz w:val="24"/>
                <w:highlight w:val="none"/>
              </w:rPr>
            </w:pPr>
            <w:r>
              <w:rPr>
                <w:rFonts w:hAnsi="宋体"/>
                <w:color w:val="auto"/>
                <w:sz w:val="24"/>
                <w:highlight w:val="none"/>
              </w:rPr>
              <w:t>机械或设备名称</w:t>
            </w:r>
          </w:p>
        </w:tc>
        <w:tc>
          <w:tcPr>
            <w:tcW w:w="850" w:type="dxa"/>
            <w:tcBorders>
              <w:top w:val="single" w:color="auto" w:sz="12" w:space="0"/>
              <w:bottom w:val="double" w:color="auto" w:sz="6" w:space="0"/>
            </w:tcBorders>
            <w:vAlign w:val="center"/>
          </w:tcPr>
          <w:p w14:paraId="1926F37D">
            <w:pPr>
              <w:keepNext/>
              <w:spacing w:line="440" w:lineRule="exact"/>
              <w:ind w:left="63" w:right="63"/>
              <w:jc w:val="center"/>
              <w:rPr>
                <w:color w:val="auto"/>
                <w:sz w:val="24"/>
                <w:highlight w:val="none"/>
              </w:rPr>
            </w:pPr>
            <w:r>
              <w:rPr>
                <w:rFonts w:hAnsi="宋体"/>
                <w:color w:val="auto"/>
                <w:sz w:val="24"/>
                <w:highlight w:val="none"/>
              </w:rPr>
              <w:t>规格</w:t>
            </w:r>
          </w:p>
          <w:p w14:paraId="17AB933D">
            <w:pPr>
              <w:keepNext/>
              <w:spacing w:line="440" w:lineRule="exact"/>
              <w:ind w:left="63" w:right="63"/>
              <w:jc w:val="center"/>
              <w:rPr>
                <w:color w:val="auto"/>
                <w:sz w:val="24"/>
                <w:highlight w:val="none"/>
              </w:rPr>
            </w:pPr>
            <w:r>
              <w:rPr>
                <w:rFonts w:hAnsi="宋体"/>
                <w:color w:val="auto"/>
                <w:sz w:val="24"/>
                <w:highlight w:val="none"/>
              </w:rPr>
              <w:t>型号</w:t>
            </w:r>
          </w:p>
        </w:tc>
        <w:tc>
          <w:tcPr>
            <w:tcW w:w="1058" w:type="dxa"/>
            <w:tcBorders>
              <w:top w:val="single" w:color="auto" w:sz="12" w:space="0"/>
              <w:bottom w:val="double" w:color="auto" w:sz="6" w:space="0"/>
            </w:tcBorders>
            <w:vAlign w:val="center"/>
          </w:tcPr>
          <w:p w14:paraId="1AA31AE9">
            <w:pPr>
              <w:keepNext/>
              <w:spacing w:line="440" w:lineRule="exact"/>
              <w:ind w:left="63" w:right="63"/>
              <w:jc w:val="center"/>
              <w:rPr>
                <w:color w:val="auto"/>
                <w:sz w:val="24"/>
                <w:highlight w:val="none"/>
              </w:rPr>
            </w:pPr>
            <w:r>
              <w:rPr>
                <w:rFonts w:hAnsi="宋体"/>
                <w:color w:val="auto"/>
                <w:sz w:val="24"/>
                <w:highlight w:val="none"/>
              </w:rPr>
              <w:t>数量</w:t>
            </w:r>
          </w:p>
        </w:tc>
        <w:tc>
          <w:tcPr>
            <w:tcW w:w="880" w:type="dxa"/>
            <w:tcBorders>
              <w:top w:val="single" w:color="auto" w:sz="12" w:space="0"/>
              <w:bottom w:val="double" w:color="auto" w:sz="6" w:space="0"/>
            </w:tcBorders>
            <w:vAlign w:val="center"/>
          </w:tcPr>
          <w:p w14:paraId="14B71873">
            <w:pPr>
              <w:keepNext/>
              <w:spacing w:line="440" w:lineRule="exact"/>
              <w:ind w:left="63" w:right="63"/>
              <w:jc w:val="center"/>
              <w:rPr>
                <w:color w:val="auto"/>
                <w:sz w:val="24"/>
                <w:highlight w:val="none"/>
              </w:rPr>
            </w:pPr>
            <w:r>
              <w:rPr>
                <w:rFonts w:hAnsi="宋体"/>
                <w:color w:val="auto"/>
                <w:sz w:val="24"/>
                <w:highlight w:val="none"/>
              </w:rPr>
              <w:t>产地</w:t>
            </w:r>
          </w:p>
        </w:tc>
        <w:tc>
          <w:tcPr>
            <w:tcW w:w="1020" w:type="dxa"/>
            <w:tcBorders>
              <w:top w:val="single" w:color="auto" w:sz="12" w:space="0"/>
              <w:bottom w:val="double" w:color="auto" w:sz="6" w:space="0"/>
            </w:tcBorders>
            <w:vAlign w:val="center"/>
          </w:tcPr>
          <w:p w14:paraId="18139CAB">
            <w:pPr>
              <w:keepNext/>
              <w:spacing w:line="440" w:lineRule="exact"/>
              <w:ind w:left="63" w:right="63"/>
              <w:jc w:val="center"/>
              <w:rPr>
                <w:color w:val="auto"/>
                <w:sz w:val="24"/>
                <w:highlight w:val="none"/>
              </w:rPr>
            </w:pPr>
            <w:r>
              <w:rPr>
                <w:rFonts w:hAnsi="宋体"/>
                <w:color w:val="auto"/>
                <w:sz w:val="24"/>
                <w:highlight w:val="none"/>
              </w:rPr>
              <w:t>制造</w:t>
            </w:r>
          </w:p>
          <w:p w14:paraId="49BCEC90">
            <w:pPr>
              <w:keepNext/>
              <w:spacing w:line="440" w:lineRule="exact"/>
              <w:ind w:left="63" w:right="63"/>
              <w:jc w:val="center"/>
              <w:rPr>
                <w:color w:val="auto"/>
                <w:sz w:val="24"/>
                <w:highlight w:val="none"/>
              </w:rPr>
            </w:pPr>
            <w:r>
              <w:rPr>
                <w:rFonts w:hAnsi="宋体"/>
                <w:color w:val="auto"/>
                <w:sz w:val="24"/>
                <w:highlight w:val="none"/>
              </w:rPr>
              <w:t>年份</w:t>
            </w:r>
          </w:p>
        </w:tc>
        <w:tc>
          <w:tcPr>
            <w:tcW w:w="1480" w:type="dxa"/>
            <w:tcBorders>
              <w:top w:val="single" w:color="auto" w:sz="12" w:space="0"/>
              <w:bottom w:val="double" w:color="auto" w:sz="6" w:space="0"/>
            </w:tcBorders>
            <w:vAlign w:val="center"/>
          </w:tcPr>
          <w:p w14:paraId="593A1965">
            <w:pPr>
              <w:keepNext/>
              <w:spacing w:line="440" w:lineRule="exact"/>
              <w:ind w:left="63" w:right="63"/>
              <w:jc w:val="center"/>
              <w:rPr>
                <w:color w:val="auto"/>
                <w:sz w:val="24"/>
                <w:highlight w:val="none"/>
              </w:rPr>
            </w:pPr>
            <w:r>
              <w:rPr>
                <w:rFonts w:hAnsi="宋体"/>
                <w:color w:val="auto"/>
                <w:sz w:val="24"/>
                <w:highlight w:val="none"/>
              </w:rPr>
              <w:t>额定功率</w:t>
            </w:r>
            <w:r>
              <w:rPr>
                <w:color w:val="auto"/>
                <w:sz w:val="24"/>
                <w:highlight w:val="none"/>
              </w:rPr>
              <w:t>(kW)</w:t>
            </w:r>
          </w:p>
        </w:tc>
        <w:tc>
          <w:tcPr>
            <w:tcW w:w="1020" w:type="dxa"/>
            <w:tcBorders>
              <w:top w:val="single" w:color="auto" w:sz="12" w:space="0"/>
              <w:bottom w:val="double" w:color="auto" w:sz="6" w:space="0"/>
            </w:tcBorders>
            <w:vAlign w:val="center"/>
          </w:tcPr>
          <w:p w14:paraId="23F2AB63">
            <w:pPr>
              <w:keepNext/>
              <w:spacing w:line="440" w:lineRule="exact"/>
              <w:ind w:left="63" w:right="63"/>
              <w:jc w:val="center"/>
              <w:rPr>
                <w:color w:val="auto"/>
                <w:sz w:val="24"/>
                <w:highlight w:val="none"/>
              </w:rPr>
            </w:pPr>
            <w:r>
              <w:rPr>
                <w:rFonts w:hAnsi="宋体"/>
                <w:color w:val="auto"/>
                <w:sz w:val="24"/>
                <w:highlight w:val="none"/>
              </w:rPr>
              <w:t>生产</w:t>
            </w:r>
          </w:p>
          <w:p w14:paraId="7BCFB4AE">
            <w:pPr>
              <w:keepNext/>
              <w:spacing w:line="440" w:lineRule="exact"/>
              <w:ind w:left="63" w:right="63"/>
              <w:jc w:val="center"/>
              <w:rPr>
                <w:color w:val="auto"/>
                <w:sz w:val="24"/>
                <w:highlight w:val="none"/>
              </w:rPr>
            </w:pPr>
            <w:r>
              <w:rPr>
                <w:rFonts w:hAnsi="宋体"/>
                <w:color w:val="auto"/>
                <w:sz w:val="24"/>
                <w:highlight w:val="none"/>
              </w:rPr>
              <w:t>能力</w:t>
            </w:r>
          </w:p>
        </w:tc>
        <w:tc>
          <w:tcPr>
            <w:tcW w:w="921" w:type="dxa"/>
            <w:tcBorders>
              <w:top w:val="single" w:color="auto" w:sz="12" w:space="0"/>
              <w:bottom w:val="double" w:color="auto" w:sz="6" w:space="0"/>
            </w:tcBorders>
            <w:vAlign w:val="center"/>
          </w:tcPr>
          <w:p w14:paraId="07ED0543">
            <w:pPr>
              <w:keepNext/>
              <w:spacing w:line="440" w:lineRule="exact"/>
              <w:ind w:left="63" w:right="63"/>
              <w:jc w:val="center"/>
              <w:rPr>
                <w:color w:val="auto"/>
                <w:sz w:val="24"/>
                <w:highlight w:val="none"/>
              </w:rPr>
            </w:pPr>
            <w:r>
              <w:rPr>
                <w:rFonts w:hAnsi="宋体"/>
                <w:color w:val="auto"/>
                <w:sz w:val="24"/>
                <w:highlight w:val="none"/>
              </w:rPr>
              <w:t>备注</w:t>
            </w:r>
          </w:p>
        </w:tc>
      </w:tr>
      <w:tr w14:paraId="1051B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14:paraId="1B43BA43">
            <w:pPr>
              <w:keepNext/>
              <w:spacing w:line="440" w:lineRule="exact"/>
              <w:ind w:left="63" w:right="63"/>
              <w:rPr>
                <w:color w:val="auto"/>
                <w:highlight w:val="none"/>
              </w:rPr>
            </w:pPr>
          </w:p>
        </w:tc>
        <w:tc>
          <w:tcPr>
            <w:tcW w:w="1418" w:type="dxa"/>
            <w:tcBorders>
              <w:top w:val="double" w:color="auto" w:sz="6" w:space="0"/>
            </w:tcBorders>
            <w:vAlign w:val="center"/>
          </w:tcPr>
          <w:p w14:paraId="272834A8">
            <w:pPr>
              <w:keepNext/>
              <w:spacing w:line="440" w:lineRule="exact"/>
              <w:ind w:left="63" w:right="63"/>
              <w:rPr>
                <w:color w:val="auto"/>
                <w:highlight w:val="none"/>
              </w:rPr>
            </w:pPr>
          </w:p>
        </w:tc>
        <w:tc>
          <w:tcPr>
            <w:tcW w:w="850" w:type="dxa"/>
            <w:tcBorders>
              <w:top w:val="double" w:color="auto" w:sz="6" w:space="0"/>
            </w:tcBorders>
            <w:vAlign w:val="center"/>
          </w:tcPr>
          <w:p w14:paraId="07C1282C">
            <w:pPr>
              <w:keepNext/>
              <w:spacing w:line="440" w:lineRule="exact"/>
              <w:ind w:left="63" w:right="63"/>
              <w:rPr>
                <w:color w:val="auto"/>
                <w:highlight w:val="none"/>
              </w:rPr>
            </w:pPr>
          </w:p>
        </w:tc>
        <w:tc>
          <w:tcPr>
            <w:tcW w:w="1058" w:type="dxa"/>
            <w:tcBorders>
              <w:top w:val="double" w:color="auto" w:sz="6" w:space="0"/>
            </w:tcBorders>
            <w:vAlign w:val="center"/>
          </w:tcPr>
          <w:p w14:paraId="0AB903BC">
            <w:pPr>
              <w:keepNext/>
              <w:spacing w:line="440" w:lineRule="exact"/>
              <w:ind w:left="63" w:right="63"/>
              <w:rPr>
                <w:color w:val="auto"/>
                <w:highlight w:val="none"/>
              </w:rPr>
            </w:pPr>
          </w:p>
        </w:tc>
        <w:tc>
          <w:tcPr>
            <w:tcW w:w="880" w:type="dxa"/>
            <w:tcBorders>
              <w:top w:val="double" w:color="auto" w:sz="6" w:space="0"/>
            </w:tcBorders>
            <w:vAlign w:val="center"/>
          </w:tcPr>
          <w:p w14:paraId="46013113">
            <w:pPr>
              <w:keepNext/>
              <w:spacing w:line="440" w:lineRule="exact"/>
              <w:ind w:left="63" w:right="63"/>
              <w:rPr>
                <w:color w:val="auto"/>
                <w:highlight w:val="none"/>
              </w:rPr>
            </w:pPr>
          </w:p>
        </w:tc>
        <w:tc>
          <w:tcPr>
            <w:tcW w:w="1020" w:type="dxa"/>
            <w:tcBorders>
              <w:top w:val="double" w:color="auto" w:sz="6" w:space="0"/>
            </w:tcBorders>
            <w:vAlign w:val="center"/>
          </w:tcPr>
          <w:p w14:paraId="73933888">
            <w:pPr>
              <w:keepNext/>
              <w:spacing w:line="440" w:lineRule="exact"/>
              <w:ind w:left="63" w:right="63"/>
              <w:rPr>
                <w:color w:val="auto"/>
                <w:highlight w:val="none"/>
              </w:rPr>
            </w:pPr>
          </w:p>
        </w:tc>
        <w:tc>
          <w:tcPr>
            <w:tcW w:w="1480" w:type="dxa"/>
            <w:tcBorders>
              <w:top w:val="double" w:color="auto" w:sz="6" w:space="0"/>
            </w:tcBorders>
            <w:vAlign w:val="center"/>
          </w:tcPr>
          <w:p w14:paraId="28A21DCC">
            <w:pPr>
              <w:keepNext/>
              <w:spacing w:line="440" w:lineRule="exact"/>
              <w:ind w:left="63" w:right="63"/>
              <w:rPr>
                <w:color w:val="auto"/>
                <w:highlight w:val="none"/>
              </w:rPr>
            </w:pPr>
          </w:p>
        </w:tc>
        <w:tc>
          <w:tcPr>
            <w:tcW w:w="1020" w:type="dxa"/>
            <w:tcBorders>
              <w:top w:val="double" w:color="auto" w:sz="6" w:space="0"/>
            </w:tcBorders>
            <w:vAlign w:val="center"/>
          </w:tcPr>
          <w:p w14:paraId="59A24A94">
            <w:pPr>
              <w:keepNext/>
              <w:spacing w:line="440" w:lineRule="exact"/>
              <w:ind w:left="63" w:right="63"/>
              <w:rPr>
                <w:color w:val="auto"/>
                <w:highlight w:val="none"/>
              </w:rPr>
            </w:pPr>
          </w:p>
        </w:tc>
        <w:tc>
          <w:tcPr>
            <w:tcW w:w="921" w:type="dxa"/>
            <w:tcBorders>
              <w:top w:val="double" w:color="auto" w:sz="6" w:space="0"/>
            </w:tcBorders>
            <w:vAlign w:val="center"/>
          </w:tcPr>
          <w:p w14:paraId="43EC95EF">
            <w:pPr>
              <w:keepNext/>
              <w:spacing w:line="440" w:lineRule="exact"/>
              <w:ind w:left="63" w:right="63"/>
              <w:rPr>
                <w:color w:val="auto"/>
                <w:highlight w:val="none"/>
              </w:rPr>
            </w:pPr>
          </w:p>
        </w:tc>
      </w:tr>
      <w:tr w14:paraId="758CB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662E1C7A">
            <w:pPr>
              <w:keepNext/>
              <w:spacing w:line="440" w:lineRule="exact"/>
              <w:ind w:left="63" w:right="63"/>
              <w:rPr>
                <w:color w:val="auto"/>
                <w:highlight w:val="none"/>
              </w:rPr>
            </w:pPr>
          </w:p>
        </w:tc>
        <w:tc>
          <w:tcPr>
            <w:tcW w:w="1418" w:type="dxa"/>
            <w:tcBorders>
              <w:top w:val="nil"/>
            </w:tcBorders>
            <w:vAlign w:val="center"/>
          </w:tcPr>
          <w:p w14:paraId="6E7554C6">
            <w:pPr>
              <w:keepNext/>
              <w:spacing w:line="440" w:lineRule="exact"/>
              <w:ind w:left="63" w:right="63"/>
              <w:rPr>
                <w:color w:val="auto"/>
                <w:highlight w:val="none"/>
              </w:rPr>
            </w:pPr>
          </w:p>
        </w:tc>
        <w:tc>
          <w:tcPr>
            <w:tcW w:w="850" w:type="dxa"/>
            <w:tcBorders>
              <w:top w:val="nil"/>
            </w:tcBorders>
            <w:vAlign w:val="center"/>
          </w:tcPr>
          <w:p w14:paraId="4035CDC1">
            <w:pPr>
              <w:keepNext/>
              <w:spacing w:line="440" w:lineRule="exact"/>
              <w:ind w:left="63" w:right="63"/>
              <w:rPr>
                <w:color w:val="auto"/>
                <w:highlight w:val="none"/>
              </w:rPr>
            </w:pPr>
          </w:p>
        </w:tc>
        <w:tc>
          <w:tcPr>
            <w:tcW w:w="1058" w:type="dxa"/>
            <w:tcBorders>
              <w:top w:val="nil"/>
            </w:tcBorders>
            <w:vAlign w:val="center"/>
          </w:tcPr>
          <w:p w14:paraId="1EECC621">
            <w:pPr>
              <w:keepNext/>
              <w:spacing w:line="440" w:lineRule="exact"/>
              <w:ind w:left="63" w:right="63"/>
              <w:rPr>
                <w:color w:val="auto"/>
                <w:highlight w:val="none"/>
              </w:rPr>
            </w:pPr>
          </w:p>
        </w:tc>
        <w:tc>
          <w:tcPr>
            <w:tcW w:w="880" w:type="dxa"/>
            <w:tcBorders>
              <w:top w:val="nil"/>
            </w:tcBorders>
            <w:vAlign w:val="center"/>
          </w:tcPr>
          <w:p w14:paraId="714A9335">
            <w:pPr>
              <w:keepNext/>
              <w:spacing w:line="440" w:lineRule="exact"/>
              <w:ind w:left="63" w:right="63"/>
              <w:rPr>
                <w:color w:val="auto"/>
                <w:highlight w:val="none"/>
              </w:rPr>
            </w:pPr>
          </w:p>
        </w:tc>
        <w:tc>
          <w:tcPr>
            <w:tcW w:w="1020" w:type="dxa"/>
            <w:tcBorders>
              <w:top w:val="nil"/>
            </w:tcBorders>
            <w:vAlign w:val="center"/>
          </w:tcPr>
          <w:p w14:paraId="26AAA211">
            <w:pPr>
              <w:keepNext/>
              <w:spacing w:line="440" w:lineRule="exact"/>
              <w:ind w:left="63" w:right="63"/>
              <w:rPr>
                <w:color w:val="auto"/>
                <w:highlight w:val="none"/>
              </w:rPr>
            </w:pPr>
          </w:p>
        </w:tc>
        <w:tc>
          <w:tcPr>
            <w:tcW w:w="1480" w:type="dxa"/>
            <w:tcBorders>
              <w:top w:val="nil"/>
            </w:tcBorders>
            <w:vAlign w:val="center"/>
          </w:tcPr>
          <w:p w14:paraId="38A04A8C">
            <w:pPr>
              <w:keepNext/>
              <w:spacing w:line="440" w:lineRule="exact"/>
              <w:ind w:left="63" w:right="63"/>
              <w:rPr>
                <w:color w:val="auto"/>
                <w:highlight w:val="none"/>
              </w:rPr>
            </w:pPr>
          </w:p>
        </w:tc>
        <w:tc>
          <w:tcPr>
            <w:tcW w:w="1020" w:type="dxa"/>
            <w:tcBorders>
              <w:top w:val="nil"/>
            </w:tcBorders>
            <w:vAlign w:val="center"/>
          </w:tcPr>
          <w:p w14:paraId="42FECE9E">
            <w:pPr>
              <w:keepNext/>
              <w:spacing w:line="440" w:lineRule="exact"/>
              <w:ind w:left="63" w:right="63"/>
              <w:rPr>
                <w:color w:val="auto"/>
                <w:highlight w:val="none"/>
              </w:rPr>
            </w:pPr>
          </w:p>
        </w:tc>
        <w:tc>
          <w:tcPr>
            <w:tcW w:w="921" w:type="dxa"/>
            <w:tcBorders>
              <w:top w:val="nil"/>
            </w:tcBorders>
            <w:vAlign w:val="center"/>
          </w:tcPr>
          <w:p w14:paraId="4C942B86">
            <w:pPr>
              <w:keepNext/>
              <w:spacing w:line="440" w:lineRule="exact"/>
              <w:ind w:left="63" w:right="63"/>
              <w:rPr>
                <w:color w:val="auto"/>
                <w:highlight w:val="none"/>
              </w:rPr>
            </w:pPr>
          </w:p>
        </w:tc>
      </w:tr>
      <w:tr w14:paraId="651FF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E2832AE">
            <w:pPr>
              <w:keepNext/>
              <w:spacing w:line="440" w:lineRule="exact"/>
              <w:ind w:left="63" w:right="63"/>
              <w:rPr>
                <w:color w:val="auto"/>
                <w:highlight w:val="none"/>
              </w:rPr>
            </w:pPr>
          </w:p>
        </w:tc>
        <w:tc>
          <w:tcPr>
            <w:tcW w:w="1418" w:type="dxa"/>
            <w:vAlign w:val="center"/>
          </w:tcPr>
          <w:p w14:paraId="60C09350">
            <w:pPr>
              <w:keepNext/>
              <w:spacing w:line="440" w:lineRule="exact"/>
              <w:ind w:left="63" w:right="63"/>
              <w:rPr>
                <w:color w:val="auto"/>
                <w:highlight w:val="none"/>
              </w:rPr>
            </w:pPr>
          </w:p>
        </w:tc>
        <w:tc>
          <w:tcPr>
            <w:tcW w:w="850" w:type="dxa"/>
            <w:vAlign w:val="center"/>
          </w:tcPr>
          <w:p w14:paraId="61B7B4C5">
            <w:pPr>
              <w:keepNext/>
              <w:spacing w:line="440" w:lineRule="exact"/>
              <w:ind w:left="63" w:right="63"/>
              <w:rPr>
                <w:color w:val="auto"/>
                <w:highlight w:val="none"/>
              </w:rPr>
            </w:pPr>
          </w:p>
        </w:tc>
        <w:tc>
          <w:tcPr>
            <w:tcW w:w="1058" w:type="dxa"/>
            <w:vAlign w:val="center"/>
          </w:tcPr>
          <w:p w14:paraId="35062876">
            <w:pPr>
              <w:keepNext/>
              <w:spacing w:line="440" w:lineRule="exact"/>
              <w:ind w:left="63" w:right="63"/>
              <w:rPr>
                <w:color w:val="auto"/>
                <w:highlight w:val="none"/>
              </w:rPr>
            </w:pPr>
          </w:p>
        </w:tc>
        <w:tc>
          <w:tcPr>
            <w:tcW w:w="880" w:type="dxa"/>
            <w:vAlign w:val="center"/>
          </w:tcPr>
          <w:p w14:paraId="1ED99E01">
            <w:pPr>
              <w:keepNext/>
              <w:spacing w:line="440" w:lineRule="exact"/>
              <w:ind w:left="63" w:right="63"/>
              <w:rPr>
                <w:color w:val="auto"/>
                <w:highlight w:val="none"/>
              </w:rPr>
            </w:pPr>
          </w:p>
        </w:tc>
        <w:tc>
          <w:tcPr>
            <w:tcW w:w="1020" w:type="dxa"/>
            <w:vAlign w:val="center"/>
          </w:tcPr>
          <w:p w14:paraId="38007405">
            <w:pPr>
              <w:keepNext/>
              <w:spacing w:line="440" w:lineRule="exact"/>
              <w:ind w:left="63" w:right="63"/>
              <w:rPr>
                <w:color w:val="auto"/>
                <w:highlight w:val="none"/>
              </w:rPr>
            </w:pPr>
          </w:p>
        </w:tc>
        <w:tc>
          <w:tcPr>
            <w:tcW w:w="1480" w:type="dxa"/>
            <w:vAlign w:val="center"/>
          </w:tcPr>
          <w:p w14:paraId="6F8A1C31">
            <w:pPr>
              <w:keepNext/>
              <w:spacing w:line="440" w:lineRule="exact"/>
              <w:ind w:left="63" w:right="63"/>
              <w:rPr>
                <w:color w:val="auto"/>
                <w:highlight w:val="none"/>
              </w:rPr>
            </w:pPr>
          </w:p>
        </w:tc>
        <w:tc>
          <w:tcPr>
            <w:tcW w:w="1020" w:type="dxa"/>
            <w:vAlign w:val="center"/>
          </w:tcPr>
          <w:p w14:paraId="5CBE18F4">
            <w:pPr>
              <w:keepNext/>
              <w:spacing w:line="440" w:lineRule="exact"/>
              <w:ind w:left="63" w:right="63"/>
              <w:rPr>
                <w:color w:val="auto"/>
                <w:highlight w:val="none"/>
              </w:rPr>
            </w:pPr>
          </w:p>
        </w:tc>
        <w:tc>
          <w:tcPr>
            <w:tcW w:w="921" w:type="dxa"/>
            <w:vAlign w:val="center"/>
          </w:tcPr>
          <w:p w14:paraId="0ED7F331">
            <w:pPr>
              <w:keepNext/>
              <w:spacing w:line="440" w:lineRule="exact"/>
              <w:ind w:left="63" w:right="63"/>
              <w:rPr>
                <w:color w:val="auto"/>
                <w:highlight w:val="none"/>
              </w:rPr>
            </w:pPr>
          </w:p>
        </w:tc>
      </w:tr>
      <w:tr w14:paraId="622F1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EBA94FA">
            <w:pPr>
              <w:keepNext/>
              <w:spacing w:line="440" w:lineRule="exact"/>
              <w:ind w:left="63" w:right="63"/>
              <w:rPr>
                <w:color w:val="auto"/>
                <w:highlight w:val="none"/>
              </w:rPr>
            </w:pPr>
          </w:p>
        </w:tc>
        <w:tc>
          <w:tcPr>
            <w:tcW w:w="1418" w:type="dxa"/>
            <w:vAlign w:val="center"/>
          </w:tcPr>
          <w:p w14:paraId="6D58F014">
            <w:pPr>
              <w:keepNext/>
              <w:spacing w:line="440" w:lineRule="exact"/>
              <w:ind w:left="63" w:right="63"/>
              <w:rPr>
                <w:color w:val="auto"/>
                <w:highlight w:val="none"/>
              </w:rPr>
            </w:pPr>
          </w:p>
        </w:tc>
        <w:tc>
          <w:tcPr>
            <w:tcW w:w="850" w:type="dxa"/>
            <w:vAlign w:val="center"/>
          </w:tcPr>
          <w:p w14:paraId="1534D0D7">
            <w:pPr>
              <w:keepNext/>
              <w:spacing w:line="440" w:lineRule="exact"/>
              <w:ind w:left="63" w:right="63"/>
              <w:rPr>
                <w:color w:val="auto"/>
                <w:highlight w:val="none"/>
              </w:rPr>
            </w:pPr>
          </w:p>
        </w:tc>
        <w:tc>
          <w:tcPr>
            <w:tcW w:w="1058" w:type="dxa"/>
            <w:vAlign w:val="center"/>
          </w:tcPr>
          <w:p w14:paraId="43FDE197">
            <w:pPr>
              <w:keepNext/>
              <w:spacing w:line="440" w:lineRule="exact"/>
              <w:ind w:left="63" w:right="63"/>
              <w:rPr>
                <w:color w:val="auto"/>
                <w:highlight w:val="none"/>
              </w:rPr>
            </w:pPr>
          </w:p>
        </w:tc>
        <w:tc>
          <w:tcPr>
            <w:tcW w:w="880" w:type="dxa"/>
            <w:vAlign w:val="center"/>
          </w:tcPr>
          <w:p w14:paraId="04659AF5">
            <w:pPr>
              <w:keepNext/>
              <w:spacing w:line="440" w:lineRule="exact"/>
              <w:ind w:left="63" w:right="63"/>
              <w:rPr>
                <w:color w:val="auto"/>
                <w:highlight w:val="none"/>
              </w:rPr>
            </w:pPr>
          </w:p>
        </w:tc>
        <w:tc>
          <w:tcPr>
            <w:tcW w:w="1020" w:type="dxa"/>
            <w:vAlign w:val="center"/>
          </w:tcPr>
          <w:p w14:paraId="0E37A769">
            <w:pPr>
              <w:keepNext/>
              <w:spacing w:line="440" w:lineRule="exact"/>
              <w:ind w:left="63" w:right="63"/>
              <w:rPr>
                <w:color w:val="auto"/>
                <w:highlight w:val="none"/>
              </w:rPr>
            </w:pPr>
          </w:p>
        </w:tc>
        <w:tc>
          <w:tcPr>
            <w:tcW w:w="1480" w:type="dxa"/>
            <w:vAlign w:val="center"/>
          </w:tcPr>
          <w:p w14:paraId="7D47A769">
            <w:pPr>
              <w:keepNext/>
              <w:spacing w:line="440" w:lineRule="exact"/>
              <w:ind w:left="63" w:right="63"/>
              <w:rPr>
                <w:color w:val="auto"/>
                <w:highlight w:val="none"/>
              </w:rPr>
            </w:pPr>
          </w:p>
        </w:tc>
        <w:tc>
          <w:tcPr>
            <w:tcW w:w="1020" w:type="dxa"/>
            <w:vAlign w:val="center"/>
          </w:tcPr>
          <w:p w14:paraId="22D725BD">
            <w:pPr>
              <w:keepNext/>
              <w:spacing w:line="440" w:lineRule="exact"/>
              <w:ind w:left="63" w:right="63"/>
              <w:rPr>
                <w:color w:val="auto"/>
                <w:highlight w:val="none"/>
              </w:rPr>
            </w:pPr>
          </w:p>
        </w:tc>
        <w:tc>
          <w:tcPr>
            <w:tcW w:w="921" w:type="dxa"/>
            <w:vAlign w:val="center"/>
          </w:tcPr>
          <w:p w14:paraId="0100B26C">
            <w:pPr>
              <w:keepNext/>
              <w:spacing w:line="440" w:lineRule="exact"/>
              <w:ind w:left="63" w:right="63"/>
              <w:rPr>
                <w:color w:val="auto"/>
                <w:highlight w:val="none"/>
              </w:rPr>
            </w:pPr>
          </w:p>
        </w:tc>
      </w:tr>
      <w:tr w14:paraId="7844E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B94E43C">
            <w:pPr>
              <w:keepNext/>
              <w:spacing w:line="440" w:lineRule="exact"/>
              <w:ind w:left="63" w:right="63"/>
              <w:rPr>
                <w:color w:val="auto"/>
                <w:highlight w:val="none"/>
              </w:rPr>
            </w:pPr>
          </w:p>
        </w:tc>
        <w:tc>
          <w:tcPr>
            <w:tcW w:w="1418" w:type="dxa"/>
            <w:vAlign w:val="center"/>
          </w:tcPr>
          <w:p w14:paraId="7E0983A0">
            <w:pPr>
              <w:keepNext/>
              <w:spacing w:line="440" w:lineRule="exact"/>
              <w:ind w:left="63" w:right="63"/>
              <w:rPr>
                <w:color w:val="auto"/>
                <w:highlight w:val="none"/>
              </w:rPr>
            </w:pPr>
          </w:p>
        </w:tc>
        <w:tc>
          <w:tcPr>
            <w:tcW w:w="850" w:type="dxa"/>
            <w:vAlign w:val="center"/>
          </w:tcPr>
          <w:p w14:paraId="420D3C62">
            <w:pPr>
              <w:keepNext/>
              <w:spacing w:line="440" w:lineRule="exact"/>
              <w:ind w:left="63" w:right="63"/>
              <w:rPr>
                <w:color w:val="auto"/>
                <w:highlight w:val="none"/>
              </w:rPr>
            </w:pPr>
          </w:p>
        </w:tc>
        <w:tc>
          <w:tcPr>
            <w:tcW w:w="1058" w:type="dxa"/>
            <w:vAlign w:val="center"/>
          </w:tcPr>
          <w:p w14:paraId="373CFC59">
            <w:pPr>
              <w:keepNext/>
              <w:spacing w:line="440" w:lineRule="exact"/>
              <w:ind w:left="63" w:right="63"/>
              <w:rPr>
                <w:color w:val="auto"/>
                <w:highlight w:val="none"/>
              </w:rPr>
            </w:pPr>
          </w:p>
        </w:tc>
        <w:tc>
          <w:tcPr>
            <w:tcW w:w="880" w:type="dxa"/>
            <w:vAlign w:val="center"/>
          </w:tcPr>
          <w:p w14:paraId="0160A065">
            <w:pPr>
              <w:keepNext/>
              <w:spacing w:line="440" w:lineRule="exact"/>
              <w:ind w:left="63" w:right="63"/>
              <w:rPr>
                <w:color w:val="auto"/>
                <w:highlight w:val="none"/>
              </w:rPr>
            </w:pPr>
          </w:p>
        </w:tc>
        <w:tc>
          <w:tcPr>
            <w:tcW w:w="1020" w:type="dxa"/>
            <w:vAlign w:val="center"/>
          </w:tcPr>
          <w:p w14:paraId="17A5DBEF">
            <w:pPr>
              <w:keepNext/>
              <w:spacing w:line="440" w:lineRule="exact"/>
              <w:ind w:left="63" w:right="63"/>
              <w:rPr>
                <w:color w:val="auto"/>
                <w:highlight w:val="none"/>
              </w:rPr>
            </w:pPr>
          </w:p>
        </w:tc>
        <w:tc>
          <w:tcPr>
            <w:tcW w:w="1480" w:type="dxa"/>
            <w:vAlign w:val="center"/>
          </w:tcPr>
          <w:p w14:paraId="18E27210">
            <w:pPr>
              <w:keepNext/>
              <w:spacing w:line="440" w:lineRule="exact"/>
              <w:ind w:left="63" w:right="63"/>
              <w:rPr>
                <w:color w:val="auto"/>
                <w:highlight w:val="none"/>
              </w:rPr>
            </w:pPr>
          </w:p>
        </w:tc>
        <w:tc>
          <w:tcPr>
            <w:tcW w:w="1020" w:type="dxa"/>
            <w:vAlign w:val="center"/>
          </w:tcPr>
          <w:p w14:paraId="7B2740B5">
            <w:pPr>
              <w:keepNext/>
              <w:spacing w:line="440" w:lineRule="exact"/>
              <w:ind w:left="63" w:right="63"/>
              <w:rPr>
                <w:color w:val="auto"/>
                <w:highlight w:val="none"/>
              </w:rPr>
            </w:pPr>
          </w:p>
        </w:tc>
        <w:tc>
          <w:tcPr>
            <w:tcW w:w="921" w:type="dxa"/>
            <w:vAlign w:val="center"/>
          </w:tcPr>
          <w:p w14:paraId="464D62D6">
            <w:pPr>
              <w:keepNext/>
              <w:spacing w:line="440" w:lineRule="exact"/>
              <w:ind w:left="63" w:right="63"/>
              <w:rPr>
                <w:color w:val="auto"/>
                <w:highlight w:val="none"/>
              </w:rPr>
            </w:pPr>
          </w:p>
        </w:tc>
      </w:tr>
      <w:tr w14:paraId="0E343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8650E22">
            <w:pPr>
              <w:keepNext/>
              <w:spacing w:line="440" w:lineRule="exact"/>
              <w:ind w:left="63" w:right="63"/>
              <w:rPr>
                <w:color w:val="auto"/>
                <w:highlight w:val="none"/>
              </w:rPr>
            </w:pPr>
          </w:p>
        </w:tc>
        <w:tc>
          <w:tcPr>
            <w:tcW w:w="1418" w:type="dxa"/>
            <w:vAlign w:val="center"/>
          </w:tcPr>
          <w:p w14:paraId="6C722E72">
            <w:pPr>
              <w:keepNext/>
              <w:spacing w:line="440" w:lineRule="exact"/>
              <w:ind w:left="63" w:right="63"/>
              <w:rPr>
                <w:color w:val="auto"/>
                <w:highlight w:val="none"/>
              </w:rPr>
            </w:pPr>
          </w:p>
        </w:tc>
        <w:tc>
          <w:tcPr>
            <w:tcW w:w="850" w:type="dxa"/>
            <w:vAlign w:val="center"/>
          </w:tcPr>
          <w:p w14:paraId="4E53A9DF">
            <w:pPr>
              <w:keepNext/>
              <w:spacing w:line="440" w:lineRule="exact"/>
              <w:ind w:left="63" w:right="63"/>
              <w:rPr>
                <w:color w:val="auto"/>
                <w:highlight w:val="none"/>
              </w:rPr>
            </w:pPr>
          </w:p>
        </w:tc>
        <w:tc>
          <w:tcPr>
            <w:tcW w:w="1058" w:type="dxa"/>
            <w:vAlign w:val="center"/>
          </w:tcPr>
          <w:p w14:paraId="5012105D">
            <w:pPr>
              <w:keepNext/>
              <w:spacing w:line="440" w:lineRule="exact"/>
              <w:ind w:left="63" w:right="63"/>
              <w:rPr>
                <w:color w:val="auto"/>
                <w:highlight w:val="none"/>
              </w:rPr>
            </w:pPr>
          </w:p>
        </w:tc>
        <w:tc>
          <w:tcPr>
            <w:tcW w:w="880" w:type="dxa"/>
            <w:vAlign w:val="center"/>
          </w:tcPr>
          <w:p w14:paraId="029ABADA">
            <w:pPr>
              <w:keepNext/>
              <w:spacing w:line="440" w:lineRule="exact"/>
              <w:ind w:left="63" w:right="63"/>
              <w:rPr>
                <w:color w:val="auto"/>
                <w:highlight w:val="none"/>
              </w:rPr>
            </w:pPr>
          </w:p>
        </w:tc>
        <w:tc>
          <w:tcPr>
            <w:tcW w:w="1020" w:type="dxa"/>
            <w:vAlign w:val="center"/>
          </w:tcPr>
          <w:p w14:paraId="2CB29D75">
            <w:pPr>
              <w:keepNext/>
              <w:spacing w:line="440" w:lineRule="exact"/>
              <w:ind w:left="63" w:right="63"/>
              <w:rPr>
                <w:color w:val="auto"/>
                <w:highlight w:val="none"/>
              </w:rPr>
            </w:pPr>
          </w:p>
        </w:tc>
        <w:tc>
          <w:tcPr>
            <w:tcW w:w="1480" w:type="dxa"/>
            <w:vAlign w:val="center"/>
          </w:tcPr>
          <w:p w14:paraId="255E4DA3">
            <w:pPr>
              <w:keepNext/>
              <w:spacing w:line="440" w:lineRule="exact"/>
              <w:ind w:left="63" w:right="63"/>
              <w:rPr>
                <w:color w:val="auto"/>
                <w:highlight w:val="none"/>
              </w:rPr>
            </w:pPr>
          </w:p>
        </w:tc>
        <w:tc>
          <w:tcPr>
            <w:tcW w:w="1020" w:type="dxa"/>
            <w:vAlign w:val="center"/>
          </w:tcPr>
          <w:p w14:paraId="4BB82189">
            <w:pPr>
              <w:keepNext/>
              <w:spacing w:line="440" w:lineRule="exact"/>
              <w:ind w:left="63" w:right="63"/>
              <w:rPr>
                <w:color w:val="auto"/>
                <w:highlight w:val="none"/>
              </w:rPr>
            </w:pPr>
          </w:p>
        </w:tc>
        <w:tc>
          <w:tcPr>
            <w:tcW w:w="921" w:type="dxa"/>
            <w:vAlign w:val="center"/>
          </w:tcPr>
          <w:p w14:paraId="3690741C">
            <w:pPr>
              <w:keepNext/>
              <w:spacing w:line="440" w:lineRule="exact"/>
              <w:ind w:left="63" w:right="63"/>
              <w:rPr>
                <w:color w:val="auto"/>
                <w:highlight w:val="none"/>
              </w:rPr>
            </w:pPr>
          </w:p>
        </w:tc>
      </w:tr>
      <w:tr w14:paraId="1DE73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05700C09">
            <w:pPr>
              <w:keepNext/>
              <w:spacing w:line="440" w:lineRule="exact"/>
              <w:ind w:left="63" w:right="63"/>
              <w:rPr>
                <w:color w:val="auto"/>
                <w:highlight w:val="none"/>
              </w:rPr>
            </w:pPr>
          </w:p>
        </w:tc>
        <w:tc>
          <w:tcPr>
            <w:tcW w:w="1418" w:type="dxa"/>
            <w:vAlign w:val="center"/>
          </w:tcPr>
          <w:p w14:paraId="45DE6466">
            <w:pPr>
              <w:keepNext/>
              <w:spacing w:line="440" w:lineRule="exact"/>
              <w:ind w:left="63" w:right="63"/>
              <w:rPr>
                <w:color w:val="auto"/>
                <w:highlight w:val="none"/>
              </w:rPr>
            </w:pPr>
          </w:p>
        </w:tc>
        <w:tc>
          <w:tcPr>
            <w:tcW w:w="850" w:type="dxa"/>
            <w:vAlign w:val="center"/>
          </w:tcPr>
          <w:p w14:paraId="3C9C40C0">
            <w:pPr>
              <w:keepNext/>
              <w:spacing w:line="440" w:lineRule="exact"/>
              <w:ind w:left="63" w:right="63"/>
              <w:rPr>
                <w:color w:val="auto"/>
                <w:highlight w:val="none"/>
              </w:rPr>
            </w:pPr>
          </w:p>
        </w:tc>
        <w:tc>
          <w:tcPr>
            <w:tcW w:w="1058" w:type="dxa"/>
            <w:vAlign w:val="center"/>
          </w:tcPr>
          <w:p w14:paraId="7278BBBB">
            <w:pPr>
              <w:keepNext/>
              <w:spacing w:line="440" w:lineRule="exact"/>
              <w:ind w:left="63" w:right="63"/>
              <w:rPr>
                <w:color w:val="auto"/>
                <w:highlight w:val="none"/>
              </w:rPr>
            </w:pPr>
          </w:p>
        </w:tc>
        <w:tc>
          <w:tcPr>
            <w:tcW w:w="880" w:type="dxa"/>
            <w:vAlign w:val="center"/>
          </w:tcPr>
          <w:p w14:paraId="3B64DF28">
            <w:pPr>
              <w:keepNext/>
              <w:spacing w:line="440" w:lineRule="exact"/>
              <w:ind w:left="63" w:right="63"/>
              <w:rPr>
                <w:color w:val="auto"/>
                <w:highlight w:val="none"/>
              </w:rPr>
            </w:pPr>
          </w:p>
        </w:tc>
        <w:tc>
          <w:tcPr>
            <w:tcW w:w="1020" w:type="dxa"/>
            <w:vAlign w:val="center"/>
          </w:tcPr>
          <w:p w14:paraId="00A0CF2D">
            <w:pPr>
              <w:keepNext/>
              <w:spacing w:line="440" w:lineRule="exact"/>
              <w:ind w:left="63" w:right="63"/>
              <w:rPr>
                <w:color w:val="auto"/>
                <w:highlight w:val="none"/>
              </w:rPr>
            </w:pPr>
          </w:p>
        </w:tc>
        <w:tc>
          <w:tcPr>
            <w:tcW w:w="1480" w:type="dxa"/>
            <w:vAlign w:val="center"/>
          </w:tcPr>
          <w:p w14:paraId="45922F3A">
            <w:pPr>
              <w:keepNext/>
              <w:spacing w:line="440" w:lineRule="exact"/>
              <w:ind w:left="63" w:right="63"/>
              <w:rPr>
                <w:color w:val="auto"/>
                <w:highlight w:val="none"/>
              </w:rPr>
            </w:pPr>
          </w:p>
        </w:tc>
        <w:tc>
          <w:tcPr>
            <w:tcW w:w="1020" w:type="dxa"/>
            <w:vAlign w:val="center"/>
          </w:tcPr>
          <w:p w14:paraId="5F88CE5F">
            <w:pPr>
              <w:keepNext/>
              <w:spacing w:line="440" w:lineRule="exact"/>
              <w:ind w:left="63" w:right="63"/>
              <w:rPr>
                <w:color w:val="auto"/>
                <w:highlight w:val="none"/>
              </w:rPr>
            </w:pPr>
          </w:p>
        </w:tc>
        <w:tc>
          <w:tcPr>
            <w:tcW w:w="921" w:type="dxa"/>
            <w:vAlign w:val="center"/>
          </w:tcPr>
          <w:p w14:paraId="45566903">
            <w:pPr>
              <w:keepNext/>
              <w:spacing w:line="440" w:lineRule="exact"/>
              <w:ind w:left="63" w:right="63"/>
              <w:rPr>
                <w:color w:val="auto"/>
                <w:highlight w:val="none"/>
              </w:rPr>
            </w:pPr>
          </w:p>
        </w:tc>
      </w:tr>
      <w:tr w14:paraId="2EC05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E63D35D">
            <w:pPr>
              <w:keepNext/>
              <w:spacing w:line="440" w:lineRule="exact"/>
              <w:ind w:left="63" w:right="63"/>
              <w:rPr>
                <w:color w:val="auto"/>
                <w:highlight w:val="none"/>
              </w:rPr>
            </w:pPr>
          </w:p>
        </w:tc>
        <w:tc>
          <w:tcPr>
            <w:tcW w:w="1418" w:type="dxa"/>
            <w:vAlign w:val="center"/>
          </w:tcPr>
          <w:p w14:paraId="47BB954C">
            <w:pPr>
              <w:keepNext/>
              <w:spacing w:line="440" w:lineRule="exact"/>
              <w:ind w:left="63" w:right="63"/>
              <w:rPr>
                <w:color w:val="auto"/>
                <w:highlight w:val="none"/>
              </w:rPr>
            </w:pPr>
          </w:p>
        </w:tc>
        <w:tc>
          <w:tcPr>
            <w:tcW w:w="850" w:type="dxa"/>
            <w:vAlign w:val="center"/>
          </w:tcPr>
          <w:p w14:paraId="44D03CAD">
            <w:pPr>
              <w:keepNext/>
              <w:spacing w:line="440" w:lineRule="exact"/>
              <w:ind w:left="63" w:right="63"/>
              <w:rPr>
                <w:color w:val="auto"/>
                <w:highlight w:val="none"/>
              </w:rPr>
            </w:pPr>
          </w:p>
        </w:tc>
        <w:tc>
          <w:tcPr>
            <w:tcW w:w="1058" w:type="dxa"/>
            <w:vAlign w:val="center"/>
          </w:tcPr>
          <w:p w14:paraId="5AD3B5A9">
            <w:pPr>
              <w:keepNext/>
              <w:spacing w:line="440" w:lineRule="exact"/>
              <w:ind w:left="63" w:right="63"/>
              <w:rPr>
                <w:color w:val="auto"/>
                <w:highlight w:val="none"/>
              </w:rPr>
            </w:pPr>
          </w:p>
        </w:tc>
        <w:tc>
          <w:tcPr>
            <w:tcW w:w="880" w:type="dxa"/>
            <w:vAlign w:val="center"/>
          </w:tcPr>
          <w:p w14:paraId="05DBFB14">
            <w:pPr>
              <w:keepNext/>
              <w:spacing w:line="440" w:lineRule="exact"/>
              <w:ind w:left="63" w:right="63"/>
              <w:rPr>
                <w:color w:val="auto"/>
                <w:highlight w:val="none"/>
              </w:rPr>
            </w:pPr>
          </w:p>
        </w:tc>
        <w:tc>
          <w:tcPr>
            <w:tcW w:w="1020" w:type="dxa"/>
            <w:vAlign w:val="center"/>
          </w:tcPr>
          <w:p w14:paraId="5ACF180C">
            <w:pPr>
              <w:keepNext/>
              <w:spacing w:line="440" w:lineRule="exact"/>
              <w:ind w:left="63" w:right="63"/>
              <w:rPr>
                <w:color w:val="auto"/>
                <w:highlight w:val="none"/>
              </w:rPr>
            </w:pPr>
          </w:p>
        </w:tc>
        <w:tc>
          <w:tcPr>
            <w:tcW w:w="1480" w:type="dxa"/>
            <w:vAlign w:val="center"/>
          </w:tcPr>
          <w:p w14:paraId="5D016EA0">
            <w:pPr>
              <w:keepNext/>
              <w:spacing w:line="440" w:lineRule="exact"/>
              <w:ind w:left="63" w:right="63"/>
              <w:rPr>
                <w:color w:val="auto"/>
                <w:highlight w:val="none"/>
              </w:rPr>
            </w:pPr>
          </w:p>
        </w:tc>
        <w:tc>
          <w:tcPr>
            <w:tcW w:w="1020" w:type="dxa"/>
            <w:vAlign w:val="center"/>
          </w:tcPr>
          <w:p w14:paraId="05042BA4">
            <w:pPr>
              <w:keepNext/>
              <w:spacing w:line="440" w:lineRule="exact"/>
              <w:ind w:left="63" w:right="63"/>
              <w:rPr>
                <w:color w:val="auto"/>
                <w:highlight w:val="none"/>
              </w:rPr>
            </w:pPr>
          </w:p>
        </w:tc>
        <w:tc>
          <w:tcPr>
            <w:tcW w:w="921" w:type="dxa"/>
            <w:vAlign w:val="center"/>
          </w:tcPr>
          <w:p w14:paraId="4B637BB4">
            <w:pPr>
              <w:keepNext/>
              <w:spacing w:line="440" w:lineRule="exact"/>
              <w:ind w:left="63" w:right="63"/>
              <w:rPr>
                <w:color w:val="auto"/>
                <w:highlight w:val="none"/>
              </w:rPr>
            </w:pPr>
          </w:p>
        </w:tc>
      </w:tr>
      <w:tr w14:paraId="6A585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642FC86">
            <w:pPr>
              <w:rPr>
                <w:color w:val="auto"/>
                <w:highlight w:val="none"/>
              </w:rPr>
            </w:pPr>
          </w:p>
        </w:tc>
        <w:tc>
          <w:tcPr>
            <w:tcW w:w="1418" w:type="dxa"/>
          </w:tcPr>
          <w:p w14:paraId="25C6253E">
            <w:pPr>
              <w:rPr>
                <w:color w:val="auto"/>
                <w:highlight w:val="none"/>
              </w:rPr>
            </w:pPr>
          </w:p>
        </w:tc>
        <w:tc>
          <w:tcPr>
            <w:tcW w:w="850" w:type="dxa"/>
          </w:tcPr>
          <w:p w14:paraId="1F3F683A">
            <w:pPr>
              <w:rPr>
                <w:color w:val="auto"/>
                <w:highlight w:val="none"/>
              </w:rPr>
            </w:pPr>
          </w:p>
        </w:tc>
        <w:tc>
          <w:tcPr>
            <w:tcW w:w="1058" w:type="dxa"/>
          </w:tcPr>
          <w:p w14:paraId="6C4E98AB">
            <w:pPr>
              <w:rPr>
                <w:color w:val="auto"/>
                <w:highlight w:val="none"/>
              </w:rPr>
            </w:pPr>
          </w:p>
        </w:tc>
        <w:tc>
          <w:tcPr>
            <w:tcW w:w="880" w:type="dxa"/>
          </w:tcPr>
          <w:p w14:paraId="0FC14C1E">
            <w:pPr>
              <w:rPr>
                <w:color w:val="auto"/>
                <w:highlight w:val="none"/>
              </w:rPr>
            </w:pPr>
          </w:p>
        </w:tc>
        <w:tc>
          <w:tcPr>
            <w:tcW w:w="1020" w:type="dxa"/>
          </w:tcPr>
          <w:p w14:paraId="21194D33">
            <w:pPr>
              <w:rPr>
                <w:color w:val="auto"/>
                <w:highlight w:val="none"/>
              </w:rPr>
            </w:pPr>
          </w:p>
        </w:tc>
        <w:tc>
          <w:tcPr>
            <w:tcW w:w="1480" w:type="dxa"/>
          </w:tcPr>
          <w:p w14:paraId="78CD8C4A">
            <w:pPr>
              <w:rPr>
                <w:color w:val="auto"/>
                <w:highlight w:val="none"/>
              </w:rPr>
            </w:pPr>
          </w:p>
        </w:tc>
        <w:tc>
          <w:tcPr>
            <w:tcW w:w="1020" w:type="dxa"/>
          </w:tcPr>
          <w:p w14:paraId="03860123">
            <w:pPr>
              <w:rPr>
                <w:color w:val="auto"/>
                <w:highlight w:val="none"/>
              </w:rPr>
            </w:pPr>
          </w:p>
        </w:tc>
        <w:tc>
          <w:tcPr>
            <w:tcW w:w="921" w:type="dxa"/>
          </w:tcPr>
          <w:p w14:paraId="347AE892">
            <w:pPr>
              <w:rPr>
                <w:color w:val="auto"/>
                <w:highlight w:val="none"/>
              </w:rPr>
            </w:pPr>
          </w:p>
        </w:tc>
      </w:tr>
      <w:tr w14:paraId="19A595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115C8D67">
            <w:pPr>
              <w:keepNext/>
              <w:spacing w:line="440" w:lineRule="exact"/>
              <w:ind w:left="63" w:right="63"/>
              <w:rPr>
                <w:color w:val="auto"/>
                <w:highlight w:val="none"/>
              </w:rPr>
            </w:pPr>
          </w:p>
        </w:tc>
        <w:tc>
          <w:tcPr>
            <w:tcW w:w="1418" w:type="dxa"/>
            <w:vAlign w:val="center"/>
          </w:tcPr>
          <w:p w14:paraId="4C0E0732">
            <w:pPr>
              <w:keepNext/>
              <w:spacing w:line="440" w:lineRule="exact"/>
              <w:ind w:left="63" w:right="63"/>
              <w:rPr>
                <w:color w:val="auto"/>
                <w:highlight w:val="none"/>
              </w:rPr>
            </w:pPr>
          </w:p>
        </w:tc>
        <w:tc>
          <w:tcPr>
            <w:tcW w:w="850" w:type="dxa"/>
            <w:vAlign w:val="center"/>
          </w:tcPr>
          <w:p w14:paraId="15FF8D84">
            <w:pPr>
              <w:keepNext/>
              <w:spacing w:line="440" w:lineRule="exact"/>
              <w:ind w:left="63" w:right="63"/>
              <w:rPr>
                <w:color w:val="auto"/>
                <w:highlight w:val="none"/>
              </w:rPr>
            </w:pPr>
          </w:p>
        </w:tc>
        <w:tc>
          <w:tcPr>
            <w:tcW w:w="1058" w:type="dxa"/>
            <w:vAlign w:val="center"/>
          </w:tcPr>
          <w:p w14:paraId="11976A4A">
            <w:pPr>
              <w:keepNext/>
              <w:spacing w:line="440" w:lineRule="exact"/>
              <w:ind w:left="63" w:right="63"/>
              <w:rPr>
                <w:color w:val="auto"/>
                <w:highlight w:val="none"/>
              </w:rPr>
            </w:pPr>
          </w:p>
        </w:tc>
        <w:tc>
          <w:tcPr>
            <w:tcW w:w="880" w:type="dxa"/>
            <w:vAlign w:val="center"/>
          </w:tcPr>
          <w:p w14:paraId="54E4C24D">
            <w:pPr>
              <w:keepNext/>
              <w:spacing w:line="440" w:lineRule="exact"/>
              <w:ind w:left="63" w:right="63"/>
              <w:rPr>
                <w:color w:val="auto"/>
                <w:highlight w:val="none"/>
              </w:rPr>
            </w:pPr>
          </w:p>
        </w:tc>
        <w:tc>
          <w:tcPr>
            <w:tcW w:w="1020" w:type="dxa"/>
            <w:vAlign w:val="center"/>
          </w:tcPr>
          <w:p w14:paraId="29AFDF1A">
            <w:pPr>
              <w:keepNext/>
              <w:spacing w:line="440" w:lineRule="exact"/>
              <w:ind w:left="63" w:right="63"/>
              <w:rPr>
                <w:color w:val="auto"/>
                <w:highlight w:val="none"/>
              </w:rPr>
            </w:pPr>
          </w:p>
        </w:tc>
        <w:tc>
          <w:tcPr>
            <w:tcW w:w="1480" w:type="dxa"/>
            <w:vAlign w:val="center"/>
          </w:tcPr>
          <w:p w14:paraId="0A14B1B4">
            <w:pPr>
              <w:keepNext/>
              <w:spacing w:line="440" w:lineRule="exact"/>
              <w:ind w:left="63" w:right="63"/>
              <w:rPr>
                <w:color w:val="auto"/>
                <w:highlight w:val="none"/>
              </w:rPr>
            </w:pPr>
          </w:p>
        </w:tc>
        <w:tc>
          <w:tcPr>
            <w:tcW w:w="1020" w:type="dxa"/>
            <w:vAlign w:val="center"/>
          </w:tcPr>
          <w:p w14:paraId="7E937786">
            <w:pPr>
              <w:keepNext/>
              <w:spacing w:line="440" w:lineRule="exact"/>
              <w:ind w:left="63" w:right="63"/>
              <w:rPr>
                <w:color w:val="auto"/>
                <w:highlight w:val="none"/>
              </w:rPr>
            </w:pPr>
          </w:p>
        </w:tc>
        <w:tc>
          <w:tcPr>
            <w:tcW w:w="921" w:type="dxa"/>
            <w:vAlign w:val="center"/>
          </w:tcPr>
          <w:p w14:paraId="65FD18EC">
            <w:pPr>
              <w:keepNext/>
              <w:spacing w:line="440" w:lineRule="exact"/>
              <w:ind w:left="63" w:right="63"/>
              <w:rPr>
                <w:color w:val="auto"/>
                <w:highlight w:val="none"/>
              </w:rPr>
            </w:pPr>
          </w:p>
        </w:tc>
      </w:tr>
      <w:tr w14:paraId="65BAA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90F9163">
            <w:pPr>
              <w:rPr>
                <w:color w:val="auto"/>
                <w:highlight w:val="none"/>
              </w:rPr>
            </w:pPr>
          </w:p>
        </w:tc>
        <w:tc>
          <w:tcPr>
            <w:tcW w:w="1418" w:type="dxa"/>
          </w:tcPr>
          <w:p w14:paraId="100A10C7">
            <w:pPr>
              <w:rPr>
                <w:color w:val="auto"/>
                <w:highlight w:val="none"/>
              </w:rPr>
            </w:pPr>
          </w:p>
        </w:tc>
        <w:tc>
          <w:tcPr>
            <w:tcW w:w="850" w:type="dxa"/>
          </w:tcPr>
          <w:p w14:paraId="41FA7201">
            <w:pPr>
              <w:rPr>
                <w:color w:val="auto"/>
                <w:highlight w:val="none"/>
              </w:rPr>
            </w:pPr>
          </w:p>
        </w:tc>
        <w:tc>
          <w:tcPr>
            <w:tcW w:w="1058" w:type="dxa"/>
          </w:tcPr>
          <w:p w14:paraId="25B4EFDF">
            <w:pPr>
              <w:rPr>
                <w:color w:val="auto"/>
                <w:highlight w:val="none"/>
              </w:rPr>
            </w:pPr>
          </w:p>
        </w:tc>
        <w:tc>
          <w:tcPr>
            <w:tcW w:w="880" w:type="dxa"/>
          </w:tcPr>
          <w:p w14:paraId="27CA7D88">
            <w:pPr>
              <w:rPr>
                <w:color w:val="auto"/>
                <w:highlight w:val="none"/>
              </w:rPr>
            </w:pPr>
          </w:p>
        </w:tc>
        <w:tc>
          <w:tcPr>
            <w:tcW w:w="1020" w:type="dxa"/>
          </w:tcPr>
          <w:p w14:paraId="50B13F09">
            <w:pPr>
              <w:rPr>
                <w:color w:val="auto"/>
                <w:highlight w:val="none"/>
              </w:rPr>
            </w:pPr>
          </w:p>
        </w:tc>
        <w:tc>
          <w:tcPr>
            <w:tcW w:w="1480" w:type="dxa"/>
          </w:tcPr>
          <w:p w14:paraId="27233D6B">
            <w:pPr>
              <w:rPr>
                <w:color w:val="auto"/>
                <w:highlight w:val="none"/>
              </w:rPr>
            </w:pPr>
          </w:p>
        </w:tc>
        <w:tc>
          <w:tcPr>
            <w:tcW w:w="1020" w:type="dxa"/>
          </w:tcPr>
          <w:p w14:paraId="78C3FD54">
            <w:pPr>
              <w:rPr>
                <w:color w:val="auto"/>
                <w:highlight w:val="none"/>
              </w:rPr>
            </w:pPr>
          </w:p>
        </w:tc>
        <w:tc>
          <w:tcPr>
            <w:tcW w:w="921" w:type="dxa"/>
          </w:tcPr>
          <w:p w14:paraId="31D8885A">
            <w:pPr>
              <w:rPr>
                <w:color w:val="auto"/>
                <w:highlight w:val="none"/>
              </w:rPr>
            </w:pPr>
          </w:p>
        </w:tc>
      </w:tr>
      <w:tr w14:paraId="1D4B14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B4D2105">
            <w:pPr>
              <w:rPr>
                <w:color w:val="auto"/>
                <w:highlight w:val="none"/>
              </w:rPr>
            </w:pPr>
          </w:p>
        </w:tc>
        <w:tc>
          <w:tcPr>
            <w:tcW w:w="1418" w:type="dxa"/>
          </w:tcPr>
          <w:p w14:paraId="12E34DE6">
            <w:pPr>
              <w:rPr>
                <w:color w:val="auto"/>
                <w:highlight w:val="none"/>
              </w:rPr>
            </w:pPr>
          </w:p>
        </w:tc>
        <w:tc>
          <w:tcPr>
            <w:tcW w:w="850" w:type="dxa"/>
          </w:tcPr>
          <w:p w14:paraId="4FD80169">
            <w:pPr>
              <w:rPr>
                <w:color w:val="auto"/>
                <w:highlight w:val="none"/>
              </w:rPr>
            </w:pPr>
          </w:p>
        </w:tc>
        <w:tc>
          <w:tcPr>
            <w:tcW w:w="1058" w:type="dxa"/>
          </w:tcPr>
          <w:p w14:paraId="0C28DDE2">
            <w:pPr>
              <w:rPr>
                <w:color w:val="auto"/>
                <w:highlight w:val="none"/>
              </w:rPr>
            </w:pPr>
          </w:p>
        </w:tc>
        <w:tc>
          <w:tcPr>
            <w:tcW w:w="880" w:type="dxa"/>
          </w:tcPr>
          <w:p w14:paraId="54D1F606">
            <w:pPr>
              <w:rPr>
                <w:color w:val="auto"/>
                <w:highlight w:val="none"/>
              </w:rPr>
            </w:pPr>
          </w:p>
        </w:tc>
        <w:tc>
          <w:tcPr>
            <w:tcW w:w="1020" w:type="dxa"/>
          </w:tcPr>
          <w:p w14:paraId="70A19640">
            <w:pPr>
              <w:rPr>
                <w:color w:val="auto"/>
                <w:highlight w:val="none"/>
              </w:rPr>
            </w:pPr>
          </w:p>
        </w:tc>
        <w:tc>
          <w:tcPr>
            <w:tcW w:w="1480" w:type="dxa"/>
          </w:tcPr>
          <w:p w14:paraId="2D5759EE">
            <w:pPr>
              <w:rPr>
                <w:color w:val="auto"/>
                <w:highlight w:val="none"/>
              </w:rPr>
            </w:pPr>
          </w:p>
        </w:tc>
        <w:tc>
          <w:tcPr>
            <w:tcW w:w="1020" w:type="dxa"/>
          </w:tcPr>
          <w:p w14:paraId="3D48D535">
            <w:pPr>
              <w:rPr>
                <w:color w:val="auto"/>
                <w:highlight w:val="none"/>
              </w:rPr>
            </w:pPr>
          </w:p>
        </w:tc>
        <w:tc>
          <w:tcPr>
            <w:tcW w:w="921" w:type="dxa"/>
          </w:tcPr>
          <w:p w14:paraId="7F7D18EB">
            <w:pPr>
              <w:rPr>
                <w:color w:val="auto"/>
                <w:highlight w:val="none"/>
              </w:rPr>
            </w:pPr>
          </w:p>
        </w:tc>
      </w:tr>
      <w:tr w14:paraId="33C19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592055A">
            <w:pPr>
              <w:rPr>
                <w:color w:val="auto"/>
                <w:highlight w:val="none"/>
              </w:rPr>
            </w:pPr>
          </w:p>
        </w:tc>
        <w:tc>
          <w:tcPr>
            <w:tcW w:w="1418" w:type="dxa"/>
          </w:tcPr>
          <w:p w14:paraId="453FA3AC">
            <w:pPr>
              <w:rPr>
                <w:color w:val="auto"/>
                <w:highlight w:val="none"/>
              </w:rPr>
            </w:pPr>
          </w:p>
        </w:tc>
        <w:tc>
          <w:tcPr>
            <w:tcW w:w="850" w:type="dxa"/>
          </w:tcPr>
          <w:p w14:paraId="6FF9B285">
            <w:pPr>
              <w:rPr>
                <w:color w:val="auto"/>
                <w:highlight w:val="none"/>
              </w:rPr>
            </w:pPr>
          </w:p>
        </w:tc>
        <w:tc>
          <w:tcPr>
            <w:tcW w:w="1058" w:type="dxa"/>
          </w:tcPr>
          <w:p w14:paraId="2E8707D7">
            <w:pPr>
              <w:rPr>
                <w:color w:val="auto"/>
                <w:highlight w:val="none"/>
              </w:rPr>
            </w:pPr>
          </w:p>
        </w:tc>
        <w:tc>
          <w:tcPr>
            <w:tcW w:w="880" w:type="dxa"/>
          </w:tcPr>
          <w:p w14:paraId="06D38FF8">
            <w:pPr>
              <w:rPr>
                <w:color w:val="auto"/>
                <w:highlight w:val="none"/>
              </w:rPr>
            </w:pPr>
          </w:p>
        </w:tc>
        <w:tc>
          <w:tcPr>
            <w:tcW w:w="1020" w:type="dxa"/>
          </w:tcPr>
          <w:p w14:paraId="7AF0E98E">
            <w:pPr>
              <w:rPr>
                <w:color w:val="auto"/>
                <w:highlight w:val="none"/>
              </w:rPr>
            </w:pPr>
          </w:p>
        </w:tc>
        <w:tc>
          <w:tcPr>
            <w:tcW w:w="1480" w:type="dxa"/>
          </w:tcPr>
          <w:p w14:paraId="5626C46D">
            <w:pPr>
              <w:rPr>
                <w:color w:val="auto"/>
                <w:highlight w:val="none"/>
              </w:rPr>
            </w:pPr>
          </w:p>
        </w:tc>
        <w:tc>
          <w:tcPr>
            <w:tcW w:w="1020" w:type="dxa"/>
          </w:tcPr>
          <w:p w14:paraId="4E0F6539">
            <w:pPr>
              <w:rPr>
                <w:color w:val="auto"/>
                <w:highlight w:val="none"/>
              </w:rPr>
            </w:pPr>
          </w:p>
        </w:tc>
        <w:tc>
          <w:tcPr>
            <w:tcW w:w="921" w:type="dxa"/>
          </w:tcPr>
          <w:p w14:paraId="118F4766">
            <w:pPr>
              <w:rPr>
                <w:color w:val="auto"/>
                <w:highlight w:val="none"/>
              </w:rPr>
            </w:pPr>
          </w:p>
        </w:tc>
      </w:tr>
      <w:tr w14:paraId="01703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B6C77B3">
            <w:pPr>
              <w:rPr>
                <w:color w:val="auto"/>
                <w:highlight w:val="none"/>
              </w:rPr>
            </w:pPr>
          </w:p>
        </w:tc>
        <w:tc>
          <w:tcPr>
            <w:tcW w:w="1418" w:type="dxa"/>
          </w:tcPr>
          <w:p w14:paraId="60D44DE5">
            <w:pPr>
              <w:rPr>
                <w:color w:val="auto"/>
                <w:highlight w:val="none"/>
              </w:rPr>
            </w:pPr>
          </w:p>
        </w:tc>
        <w:tc>
          <w:tcPr>
            <w:tcW w:w="850" w:type="dxa"/>
          </w:tcPr>
          <w:p w14:paraId="247D8137">
            <w:pPr>
              <w:rPr>
                <w:color w:val="auto"/>
                <w:highlight w:val="none"/>
              </w:rPr>
            </w:pPr>
          </w:p>
        </w:tc>
        <w:tc>
          <w:tcPr>
            <w:tcW w:w="1058" w:type="dxa"/>
          </w:tcPr>
          <w:p w14:paraId="08785D49">
            <w:pPr>
              <w:rPr>
                <w:color w:val="auto"/>
                <w:highlight w:val="none"/>
              </w:rPr>
            </w:pPr>
          </w:p>
        </w:tc>
        <w:tc>
          <w:tcPr>
            <w:tcW w:w="880" w:type="dxa"/>
          </w:tcPr>
          <w:p w14:paraId="1FA31B04">
            <w:pPr>
              <w:rPr>
                <w:color w:val="auto"/>
                <w:highlight w:val="none"/>
              </w:rPr>
            </w:pPr>
          </w:p>
        </w:tc>
        <w:tc>
          <w:tcPr>
            <w:tcW w:w="1020" w:type="dxa"/>
          </w:tcPr>
          <w:p w14:paraId="4E77CAF9">
            <w:pPr>
              <w:rPr>
                <w:color w:val="auto"/>
                <w:highlight w:val="none"/>
              </w:rPr>
            </w:pPr>
          </w:p>
        </w:tc>
        <w:tc>
          <w:tcPr>
            <w:tcW w:w="1480" w:type="dxa"/>
          </w:tcPr>
          <w:p w14:paraId="6DCE1AE7">
            <w:pPr>
              <w:rPr>
                <w:color w:val="auto"/>
                <w:highlight w:val="none"/>
              </w:rPr>
            </w:pPr>
          </w:p>
        </w:tc>
        <w:tc>
          <w:tcPr>
            <w:tcW w:w="1020" w:type="dxa"/>
          </w:tcPr>
          <w:p w14:paraId="072A7C32">
            <w:pPr>
              <w:rPr>
                <w:color w:val="auto"/>
                <w:highlight w:val="none"/>
              </w:rPr>
            </w:pPr>
          </w:p>
        </w:tc>
        <w:tc>
          <w:tcPr>
            <w:tcW w:w="921" w:type="dxa"/>
          </w:tcPr>
          <w:p w14:paraId="1C279CAB">
            <w:pPr>
              <w:rPr>
                <w:color w:val="auto"/>
                <w:highlight w:val="none"/>
              </w:rPr>
            </w:pPr>
          </w:p>
        </w:tc>
      </w:tr>
      <w:tr w14:paraId="54854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4E1B543">
            <w:pPr>
              <w:rPr>
                <w:color w:val="auto"/>
                <w:highlight w:val="none"/>
              </w:rPr>
            </w:pPr>
          </w:p>
        </w:tc>
        <w:tc>
          <w:tcPr>
            <w:tcW w:w="1418" w:type="dxa"/>
          </w:tcPr>
          <w:p w14:paraId="4E8AEFA6">
            <w:pPr>
              <w:rPr>
                <w:color w:val="auto"/>
                <w:highlight w:val="none"/>
              </w:rPr>
            </w:pPr>
          </w:p>
        </w:tc>
        <w:tc>
          <w:tcPr>
            <w:tcW w:w="850" w:type="dxa"/>
          </w:tcPr>
          <w:p w14:paraId="6D2F5C80">
            <w:pPr>
              <w:rPr>
                <w:color w:val="auto"/>
                <w:highlight w:val="none"/>
              </w:rPr>
            </w:pPr>
          </w:p>
        </w:tc>
        <w:tc>
          <w:tcPr>
            <w:tcW w:w="1058" w:type="dxa"/>
          </w:tcPr>
          <w:p w14:paraId="52485B4C">
            <w:pPr>
              <w:rPr>
                <w:color w:val="auto"/>
                <w:highlight w:val="none"/>
              </w:rPr>
            </w:pPr>
          </w:p>
        </w:tc>
        <w:tc>
          <w:tcPr>
            <w:tcW w:w="880" w:type="dxa"/>
          </w:tcPr>
          <w:p w14:paraId="128F27D3">
            <w:pPr>
              <w:rPr>
                <w:color w:val="auto"/>
                <w:highlight w:val="none"/>
              </w:rPr>
            </w:pPr>
          </w:p>
        </w:tc>
        <w:tc>
          <w:tcPr>
            <w:tcW w:w="1020" w:type="dxa"/>
          </w:tcPr>
          <w:p w14:paraId="63BCE863">
            <w:pPr>
              <w:rPr>
                <w:color w:val="auto"/>
                <w:highlight w:val="none"/>
              </w:rPr>
            </w:pPr>
          </w:p>
        </w:tc>
        <w:tc>
          <w:tcPr>
            <w:tcW w:w="1480" w:type="dxa"/>
          </w:tcPr>
          <w:p w14:paraId="1042DCD2">
            <w:pPr>
              <w:rPr>
                <w:color w:val="auto"/>
                <w:highlight w:val="none"/>
              </w:rPr>
            </w:pPr>
          </w:p>
        </w:tc>
        <w:tc>
          <w:tcPr>
            <w:tcW w:w="1020" w:type="dxa"/>
          </w:tcPr>
          <w:p w14:paraId="2A017E2A">
            <w:pPr>
              <w:rPr>
                <w:color w:val="auto"/>
                <w:highlight w:val="none"/>
              </w:rPr>
            </w:pPr>
          </w:p>
        </w:tc>
        <w:tc>
          <w:tcPr>
            <w:tcW w:w="921" w:type="dxa"/>
          </w:tcPr>
          <w:p w14:paraId="2FDB5D24">
            <w:pPr>
              <w:rPr>
                <w:color w:val="auto"/>
                <w:highlight w:val="none"/>
              </w:rPr>
            </w:pPr>
          </w:p>
        </w:tc>
      </w:tr>
      <w:tr w14:paraId="45EC7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DF1F382">
            <w:pPr>
              <w:rPr>
                <w:color w:val="auto"/>
                <w:highlight w:val="none"/>
              </w:rPr>
            </w:pPr>
          </w:p>
        </w:tc>
        <w:tc>
          <w:tcPr>
            <w:tcW w:w="1418" w:type="dxa"/>
          </w:tcPr>
          <w:p w14:paraId="73B1375B">
            <w:pPr>
              <w:rPr>
                <w:color w:val="auto"/>
                <w:highlight w:val="none"/>
              </w:rPr>
            </w:pPr>
          </w:p>
        </w:tc>
        <w:tc>
          <w:tcPr>
            <w:tcW w:w="850" w:type="dxa"/>
          </w:tcPr>
          <w:p w14:paraId="3E41BE9B">
            <w:pPr>
              <w:rPr>
                <w:color w:val="auto"/>
                <w:highlight w:val="none"/>
              </w:rPr>
            </w:pPr>
          </w:p>
        </w:tc>
        <w:tc>
          <w:tcPr>
            <w:tcW w:w="1058" w:type="dxa"/>
          </w:tcPr>
          <w:p w14:paraId="468EA6D6">
            <w:pPr>
              <w:rPr>
                <w:color w:val="auto"/>
                <w:highlight w:val="none"/>
              </w:rPr>
            </w:pPr>
          </w:p>
        </w:tc>
        <w:tc>
          <w:tcPr>
            <w:tcW w:w="880" w:type="dxa"/>
          </w:tcPr>
          <w:p w14:paraId="57C33F5C">
            <w:pPr>
              <w:rPr>
                <w:color w:val="auto"/>
                <w:highlight w:val="none"/>
              </w:rPr>
            </w:pPr>
          </w:p>
        </w:tc>
        <w:tc>
          <w:tcPr>
            <w:tcW w:w="1020" w:type="dxa"/>
          </w:tcPr>
          <w:p w14:paraId="33249DCF">
            <w:pPr>
              <w:rPr>
                <w:color w:val="auto"/>
                <w:highlight w:val="none"/>
              </w:rPr>
            </w:pPr>
          </w:p>
        </w:tc>
        <w:tc>
          <w:tcPr>
            <w:tcW w:w="1480" w:type="dxa"/>
          </w:tcPr>
          <w:p w14:paraId="6DE6E596">
            <w:pPr>
              <w:rPr>
                <w:color w:val="auto"/>
                <w:highlight w:val="none"/>
              </w:rPr>
            </w:pPr>
          </w:p>
        </w:tc>
        <w:tc>
          <w:tcPr>
            <w:tcW w:w="1020" w:type="dxa"/>
          </w:tcPr>
          <w:p w14:paraId="6DEF7A2D">
            <w:pPr>
              <w:rPr>
                <w:color w:val="auto"/>
                <w:highlight w:val="none"/>
              </w:rPr>
            </w:pPr>
          </w:p>
        </w:tc>
        <w:tc>
          <w:tcPr>
            <w:tcW w:w="921" w:type="dxa"/>
          </w:tcPr>
          <w:p w14:paraId="3A0B7569">
            <w:pPr>
              <w:rPr>
                <w:color w:val="auto"/>
                <w:highlight w:val="none"/>
              </w:rPr>
            </w:pPr>
          </w:p>
        </w:tc>
      </w:tr>
      <w:tr w14:paraId="09E8C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3FD05BA">
            <w:pPr>
              <w:rPr>
                <w:color w:val="auto"/>
                <w:highlight w:val="none"/>
              </w:rPr>
            </w:pPr>
          </w:p>
        </w:tc>
        <w:tc>
          <w:tcPr>
            <w:tcW w:w="1418" w:type="dxa"/>
          </w:tcPr>
          <w:p w14:paraId="5B224FE1">
            <w:pPr>
              <w:rPr>
                <w:color w:val="auto"/>
                <w:highlight w:val="none"/>
              </w:rPr>
            </w:pPr>
          </w:p>
        </w:tc>
        <w:tc>
          <w:tcPr>
            <w:tcW w:w="850" w:type="dxa"/>
          </w:tcPr>
          <w:p w14:paraId="69107602">
            <w:pPr>
              <w:rPr>
                <w:color w:val="auto"/>
                <w:highlight w:val="none"/>
              </w:rPr>
            </w:pPr>
          </w:p>
        </w:tc>
        <w:tc>
          <w:tcPr>
            <w:tcW w:w="1058" w:type="dxa"/>
          </w:tcPr>
          <w:p w14:paraId="0B3D4857">
            <w:pPr>
              <w:rPr>
                <w:color w:val="auto"/>
                <w:highlight w:val="none"/>
              </w:rPr>
            </w:pPr>
          </w:p>
        </w:tc>
        <w:tc>
          <w:tcPr>
            <w:tcW w:w="880" w:type="dxa"/>
          </w:tcPr>
          <w:p w14:paraId="4C27CA4A">
            <w:pPr>
              <w:rPr>
                <w:color w:val="auto"/>
                <w:highlight w:val="none"/>
              </w:rPr>
            </w:pPr>
          </w:p>
        </w:tc>
        <w:tc>
          <w:tcPr>
            <w:tcW w:w="1020" w:type="dxa"/>
          </w:tcPr>
          <w:p w14:paraId="35C6B875">
            <w:pPr>
              <w:rPr>
                <w:color w:val="auto"/>
                <w:highlight w:val="none"/>
              </w:rPr>
            </w:pPr>
          </w:p>
        </w:tc>
        <w:tc>
          <w:tcPr>
            <w:tcW w:w="1480" w:type="dxa"/>
          </w:tcPr>
          <w:p w14:paraId="4498AE73">
            <w:pPr>
              <w:rPr>
                <w:color w:val="auto"/>
                <w:highlight w:val="none"/>
              </w:rPr>
            </w:pPr>
          </w:p>
        </w:tc>
        <w:tc>
          <w:tcPr>
            <w:tcW w:w="1020" w:type="dxa"/>
          </w:tcPr>
          <w:p w14:paraId="7BC5D9E1">
            <w:pPr>
              <w:rPr>
                <w:color w:val="auto"/>
                <w:highlight w:val="none"/>
              </w:rPr>
            </w:pPr>
          </w:p>
        </w:tc>
        <w:tc>
          <w:tcPr>
            <w:tcW w:w="921" w:type="dxa"/>
          </w:tcPr>
          <w:p w14:paraId="37B502BC">
            <w:pPr>
              <w:rPr>
                <w:color w:val="auto"/>
                <w:highlight w:val="none"/>
              </w:rPr>
            </w:pPr>
          </w:p>
        </w:tc>
      </w:tr>
      <w:tr w14:paraId="15AEA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41387795">
            <w:pPr>
              <w:rPr>
                <w:color w:val="auto"/>
                <w:highlight w:val="none"/>
              </w:rPr>
            </w:pPr>
          </w:p>
        </w:tc>
        <w:tc>
          <w:tcPr>
            <w:tcW w:w="1418" w:type="dxa"/>
          </w:tcPr>
          <w:p w14:paraId="0D9301E1">
            <w:pPr>
              <w:rPr>
                <w:color w:val="auto"/>
                <w:highlight w:val="none"/>
              </w:rPr>
            </w:pPr>
          </w:p>
        </w:tc>
        <w:tc>
          <w:tcPr>
            <w:tcW w:w="850" w:type="dxa"/>
          </w:tcPr>
          <w:p w14:paraId="37364E00">
            <w:pPr>
              <w:rPr>
                <w:color w:val="auto"/>
                <w:highlight w:val="none"/>
              </w:rPr>
            </w:pPr>
          </w:p>
        </w:tc>
        <w:tc>
          <w:tcPr>
            <w:tcW w:w="1058" w:type="dxa"/>
          </w:tcPr>
          <w:p w14:paraId="156C6432">
            <w:pPr>
              <w:rPr>
                <w:color w:val="auto"/>
                <w:highlight w:val="none"/>
              </w:rPr>
            </w:pPr>
          </w:p>
        </w:tc>
        <w:tc>
          <w:tcPr>
            <w:tcW w:w="880" w:type="dxa"/>
          </w:tcPr>
          <w:p w14:paraId="2349BA13">
            <w:pPr>
              <w:rPr>
                <w:color w:val="auto"/>
                <w:highlight w:val="none"/>
              </w:rPr>
            </w:pPr>
          </w:p>
        </w:tc>
        <w:tc>
          <w:tcPr>
            <w:tcW w:w="1020" w:type="dxa"/>
          </w:tcPr>
          <w:p w14:paraId="74BC1178">
            <w:pPr>
              <w:rPr>
                <w:color w:val="auto"/>
                <w:highlight w:val="none"/>
              </w:rPr>
            </w:pPr>
          </w:p>
        </w:tc>
        <w:tc>
          <w:tcPr>
            <w:tcW w:w="1480" w:type="dxa"/>
          </w:tcPr>
          <w:p w14:paraId="1D3FFE40">
            <w:pPr>
              <w:rPr>
                <w:color w:val="auto"/>
                <w:highlight w:val="none"/>
              </w:rPr>
            </w:pPr>
          </w:p>
        </w:tc>
        <w:tc>
          <w:tcPr>
            <w:tcW w:w="1020" w:type="dxa"/>
          </w:tcPr>
          <w:p w14:paraId="4C850C49">
            <w:pPr>
              <w:rPr>
                <w:color w:val="auto"/>
                <w:highlight w:val="none"/>
              </w:rPr>
            </w:pPr>
          </w:p>
        </w:tc>
        <w:tc>
          <w:tcPr>
            <w:tcW w:w="921" w:type="dxa"/>
          </w:tcPr>
          <w:p w14:paraId="48A7A43C">
            <w:pPr>
              <w:rPr>
                <w:color w:val="auto"/>
                <w:highlight w:val="none"/>
              </w:rPr>
            </w:pPr>
          </w:p>
        </w:tc>
      </w:tr>
      <w:tr w14:paraId="0D676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14:paraId="0963F413">
            <w:pPr>
              <w:rPr>
                <w:color w:val="auto"/>
                <w:highlight w:val="none"/>
              </w:rPr>
            </w:pPr>
          </w:p>
        </w:tc>
        <w:tc>
          <w:tcPr>
            <w:tcW w:w="1418" w:type="dxa"/>
            <w:tcBorders>
              <w:bottom w:val="single" w:color="auto" w:sz="12" w:space="0"/>
            </w:tcBorders>
          </w:tcPr>
          <w:p w14:paraId="7FA6E777">
            <w:pPr>
              <w:rPr>
                <w:color w:val="auto"/>
                <w:highlight w:val="none"/>
              </w:rPr>
            </w:pPr>
          </w:p>
        </w:tc>
        <w:tc>
          <w:tcPr>
            <w:tcW w:w="850" w:type="dxa"/>
            <w:tcBorders>
              <w:bottom w:val="single" w:color="auto" w:sz="12" w:space="0"/>
            </w:tcBorders>
          </w:tcPr>
          <w:p w14:paraId="146AEDD9">
            <w:pPr>
              <w:rPr>
                <w:color w:val="auto"/>
                <w:highlight w:val="none"/>
              </w:rPr>
            </w:pPr>
          </w:p>
        </w:tc>
        <w:tc>
          <w:tcPr>
            <w:tcW w:w="1058" w:type="dxa"/>
            <w:tcBorders>
              <w:bottom w:val="single" w:color="auto" w:sz="12" w:space="0"/>
            </w:tcBorders>
          </w:tcPr>
          <w:p w14:paraId="6B917D05">
            <w:pPr>
              <w:rPr>
                <w:color w:val="auto"/>
                <w:highlight w:val="none"/>
              </w:rPr>
            </w:pPr>
          </w:p>
        </w:tc>
        <w:tc>
          <w:tcPr>
            <w:tcW w:w="880" w:type="dxa"/>
            <w:tcBorders>
              <w:bottom w:val="single" w:color="auto" w:sz="12" w:space="0"/>
            </w:tcBorders>
          </w:tcPr>
          <w:p w14:paraId="692A2C2F">
            <w:pPr>
              <w:rPr>
                <w:color w:val="auto"/>
                <w:highlight w:val="none"/>
              </w:rPr>
            </w:pPr>
          </w:p>
        </w:tc>
        <w:tc>
          <w:tcPr>
            <w:tcW w:w="1020" w:type="dxa"/>
            <w:tcBorders>
              <w:bottom w:val="single" w:color="auto" w:sz="12" w:space="0"/>
            </w:tcBorders>
          </w:tcPr>
          <w:p w14:paraId="119B0854">
            <w:pPr>
              <w:rPr>
                <w:color w:val="auto"/>
                <w:highlight w:val="none"/>
              </w:rPr>
            </w:pPr>
          </w:p>
        </w:tc>
        <w:tc>
          <w:tcPr>
            <w:tcW w:w="1480" w:type="dxa"/>
            <w:tcBorders>
              <w:bottom w:val="single" w:color="auto" w:sz="12" w:space="0"/>
            </w:tcBorders>
          </w:tcPr>
          <w:p w14:paraId="09D88B10">
            <w:pPr>
              <w:rPr>
                <w:color w:val="auto"/>
                <w:highlight w:val="none"/>
              </w:rPr>
            </w:pPr>
          </w:p>
        </w:tc>
        <w:tc>
          <w:tcPr>
            <w:tcW w:w="1020" w:type="dxa"/>
            <w:tcBorders>
              <w:bottom w:val="single" w:color="auto" w:sz="12" w:space="0"/>
            </w:tcBorders>
          </w:tcPr>
          <w:p w14:paraId="6CC0323C">
            <w:pPr>
              <w:rPr>
                <w:color w:val="auto"/>
                <w:highlight w:val="none"/>
              </w:rPr>
            </w:pPr>
          </w:p>
        </w:tc>
        <w:tc>
          <w:tcPr>
            <w:tcW w:w="921" w:type="dxa"/>
            <w:tcBorders>
              <w:bottom w:val="single" w:color="auto" w:sz="12" w:space="0"/>
            </w:tcBorders>
          </w:tcPr>
          <w:p w14:paraId="7E542C5A">
            <w:pPr>
              <w:rPr>
                <w:color w:val="auto"/>
                <w:highlight w:val="none"/>
              </w:rPr>
            </w:pPr>
          </w:p>
        </w:tc>
      </w:tr>
    </w:tbl>
    <w:p w14:paraId="475F6A6C">
      <w:pPr>
        <w:spacing w:line="440" w:lineRule="exact"/>
        <w:rPr>
          <w:color w:val="auto"/>
          <w:highlight w:val="none"/>
        </w:rPr>
      </w:pPr>
    </w:p>
    <w:p w14:paraId="7655FA10">
      <w:pPr>
        <w:spacing w:line="440" w:lineRule="exact"/>
        <w:rPr>
          <w:color w:val="auto"/>
          <w:highlight w:val="none"/>
        </w:rPr>
      </w:pPr>
      <w:r>
        <w:rPr>
          <w:color w:val="auto"/>
          <w:highlight w:val="none"/>
        </w:rPr>
        <w:br w:type="page"/>
      </w:r>
      <w:r>
        <w:rPr>
          <w:color w:val="auto"/>
          <w:highlight w:val="none"/>
        </w:rPr>
        <w:t>附件4：</w:t>
      </w:r>
    </w:p>
    <w:p w14:paraId="5D033927">
      <w:pPr>
        <w:spacing w:beforeLines="50" w:afterLines="50" w:line="440" w:lineRule="exact"/>
        <w:jc w:val="center"/>
        <w:rPr>
          <w:b/>
          <w:color w:val="auto"/>
          <w:sz w:val="32"/>
          <w:szCs w:val="32"/>
          <w:highlight w:val="none"/>
        </w:rPr>
      </w:pPr>
      <w:r>
        <w:rPr>
          <w:b/>
          <w:color w:val="auto"/>
          <w:sz w:val="32"/>
          <w:szCs w:val="32"/>
          <w:highlight w:val="none"/>
        </w:rPr>
        <w:t>承包人主要施工管理人员表</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13B2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4337517D">
            <w:pPr>
              <w:keepNext/>
              <w:spacing w:line="440" w:lineRule="exact"/>
              <w:ind w:left="63" w:right="63"/>
              <w:jc w:val="center"/>
              <w:rPr>
                <w:color w:val="auto"/>
                <w:sz w:val="24"/>
                <w:highlight w:val="none"/>
              </w:rPr>
            </w:pPr>
            <w:r>
              <w:rPr>
                <w:rFonts w:hAnsi="宋体"/>
                <w:color w:val="auto"/>
                <w:sz w:val="24"/>
                <w:highlight w:val="none"/>
              </w:rPr>
              <w:t>名</w:t>
            </w:r>
            <w:r>
              <w:rPr>
                <w:color w:val="auto"/>
                <w:sz w:val="24"/>
                <w:highlight w:val="none"/>
              </w:rPr>
              <w:t xml:space="preserve">    </w:t>
            </w:r>
            <w:r>
              <w:rPr>
                <w:rFonts w:hAnsi="宋体"/>
                <w:color w:val="auto"/>
                <w:sz w:val="24"/>
                <w:highlight w:val="none"/>
              </w:rPr>
              <w:t>称</w:t>
            </w:r>
          </w:p>
        </w:tc>
        <w:tc>
          <w:tcPr>
            <w:tcW w:w="1418" w:type="dxa"/>
            <w:tcBorders>
              <w:top w:val="single" w:color="auto" w:sz="12" w:space="0"/>
              <w:bottom w:val="double" w:color="auto" w:sz="6" w:space="0"/>
            </w:tcBorders>
            <w:vAlign w:val="center"/>
          </w:tcPr>
          <w:p w14:paraId="559254C1">
            <w:pPr>
              <w:keepNext/>
              <w:spacing w:line="440" w:lineRule="exact"/>
              <w:ind w:left="63" w:right="63"/>
              <w:jc w:val="center"/>
              <w:rPr>
                <w:color w:val="auto"/>
                <w:sz w:val="24"/>
                <w:highlight w:val="none"/>
              </w:rPr>
            </w:pPr>
            <w:r>
              <w:rPr>
                <w:rFonts w:hAnsi="宋体"/>
                <w:color w:val="auto"/>
                <w:sz w:val="24"/>
                <w:highlight w:val="none"/>
              </w:rPr>
              <w:t>姓名</w:t>
            </w:r>
          </w:p>
        </w:tc>
        <w:tc>
          <w:tcPr>
            <w:tcW w:w="1134" w:type="dxa"/>
            <w:tcBorders>
              <w:top w:val="single" w:color="auto" w:sz="12" w:space="0"/>
              <w:bottom w:val="double" w:color="auto" w:sz="6" w:space="0"/>
            </w:tcBorders>
            <w:vAlign w:val="center"/>
          </w:tcPr>
          <w:p w14:paraId="407FE78D">
            <w:pPr>
              <w:keepNext/>
              <w:spacing w:line="440" w:lineRule="exact"/>
              <w:ind w:left="63" w:right="63"/>
              <w:jc w:val="center"/>
              <w:rPr>
                <w:color w:val="auto"/>
                <w:sz w:val="24"/>
                <w:highlight w:val="none"/>
              </w:rPr>
            </w:pPr>
            <w:r>
              <w:rPr>
                <w:rFonts w:hAnsi="宋体"/>
                <w:color w:val="auto"/>
                <w:sz w:val="24"/>
                <w:highlight w:val="none"/>
              </w:rPr>
              <w:t>职务</w:t>
            </w:r>
          </w:p>
        </w:tc>
        <w:tc>
          <w:tcPr>
            <w:tcW w:w="1134" w:type="dxa"/>
            <w:tcBorders>
              <w:top w:val="single" w:color="auto" w:sz="12" w:space="0"/>
              <w:bottom w:val="double" w:color="auto" w:sz="6" w:space="0"/>
            </w:tcBorders>
            <w:vAlign w:val="center"/>
          </w:tcPr>
          <w:p w14:paraId="7289D6DC">
            <w:pPr>
              <w:keepNext/>
              <w:spacing w:line="440" w:lineRule="exact"/>
              <w:ind w:left="63" w:right="63"/>
              <w:jc w:val="center"/>
              <w:rPr>
                <w:color w:val="auto"/>
                <w:sz w:val="24"/>
                <w:highlight w:val="none"/>
              </w:rPr>
            </w:pPr>
            <w:r>
              <w:rPr>
                <w:rFonts w:hAnsi="宋体"/>
                <w:color w:val="auto"/>
                <w:sz w:val="24"/>
                <w:highlight w:val="none"/>
              </w:rPr>
              <w:t>职称</w:t>
            </w:r>
          </w:p>
        </w:tc>
        <w:tc>
          <w:tcPr>
            <w:tcW w:w="4252" w:type="dxa"/>
            <w:tcBorders>
              <w:top w:val="single" w:color="auto" w:sz="12" w:space="0"/>
              <w:bottom w:val="double" w:color="auto" w:sz="6" w:space="0"/>
            </w:tcBorders>
            <w:vAlign w:val="center"/>
          </w:tcPr>
          <w:p w14:paraId="7CECC5F3">
            <w:pPr>
              <w:keepNext/>
              <w:spacing w:line="440" w:lineRule="exact"/>
              <w:ind w:left="63" w:right="63"/>
              <w:jc w:val="center"/>
              <w:rPr>
                <w:color w:val="auto"/>
                <w:sz w:val="24"/>
                <w:highlight w:val="none"/>
              </w:rPr>
            </w:pPr>
            <w:r>
              <w:rPr>
                <w:rFonts w:hAnsi="宋体"/>
                <w:color w:val="auto"/>
                <w:sz w:val="24"/>
                <w:highlight w:val="none"/>
              </w:rPr>
              <w:t>主要资历、经验及承担过的项目</w:t>
            </w:r>
          </w:p>
        </w:tc>
      </w:tr>
      <w:tr w14:paraId="4448A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tcBorders>
              <w:top w:val="double" w:color="auto" w:sz="6" w:space="0"/>
            </w:tcBorders>
            <w:vAlign w:val="center"/>
          </w:tcPr>
          <w:p w14:paraId="03DC9509">
            <w:pPr>
              <w:keepNext/>
              <w:spacing w:line="440" w:lineRule="exact"/>
              <w:ind w:left="63" w:right="63"/>
              <w:rPr>
                <w:color w:val="auto"/>
                <w:sz w:val="24"/>
                <w:highlight w:val="none"/>
              </w:rPr>
            </w:pPr>
            <w:r>
              <w:rPr>
                <w:rFonts w:hAnsi="宋体"/>
                <w:color w:val="auto"/>
                <w:sz w:val="24"/>
                <w:highlight w:val="none"/>
              </w:rPr>
              <w:t>一、总部人员</w:t>
            </w:r>
          </w:p>
        </w:tc>
      </w:tr>
      <w:tr w14:paraId="65D7B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tcBorders>
              <w:top w:val="nil"/>
              <w:bottom w:val="nil"/>
            </w:tcBorders>
            <w:vAlign w:val="center"/>
          </w:tcPr>
          <w:p w14:paraId="6AAE6C9A">
            <w:pPr>
              <w:keepNext/>
              <w:spacing w:line="440" w:lineRule="exact"/>
              <w:ind w:left="63" w:right="63"/>
              <w:jc w:val="center"/>
              <w:rPr>
                <w:color w:val="auto"/>
                <w:sz w:val="24"/>
                <w:highlight w:val="none"/>
              </w:rPr>
            </w:pPr>
            <w:r>
              <w:rPr>
                <w:rFonts w:hAnsi="宋体"/>
                <w:color w:val="auto"/>
                <w:sz w:val="24"/>
                <w:highlight w:val="none"/>
              </w:rPr>
              <w:t>项目主管</w:t>
            </w:r>
          </w:p>
        </w:tc>
        <w:tc>
          <w:tcPr>
            <w:tcW w:w="1418" w:type="dxa"/>
            <w:tcBorders>
              <w:top w:val="nil"/>
            </w:tcBorders>
            <w:vAlign w:val="center"/>
          </w:tcPr>
          <w:p w14:paraId="2E453B29">
            <w:pPr>
              <w:keepNext/>
              <w:spacing w:line="440" w:lineRule="exact"/>
              <w:ind w:left="63" w:right="63"/>
              <w:rPr>
                <w:color w:val="auto"/>
                <w:sz w:val="24"/>
                <w:highlight w:val="none"/>
              </w:rPr>
            </w:pPr>
          </w:p>
        </w:tc>
        <w:tc>
          <w:tcPr>
            <w:tcW w:w="1134" w:type="dxa"/>
            <w:tcBorders>
              <w:top w:val="nil"/>
            </w:tcBorders>
            <w:vAlign w:val="center"/>
          </w:tcPr>
          <w:p w14:paraId="35EF29C8">
            <w:pPr>
              <w:keepNext/>
              <w:spacing w:line="440" w:lineRule="exact"/>
              <w:ind w:left="63" w:right="63"/>
              <w:rPr>
                <w:color w:val="auto"/>
                <w:sz w:val="24"/>
                <w:highlight w:val="none"/>
              </w:rPr>
            </w:pPr>
          </w:p>
        </w:tc>
        <w:tc>
          <w:tcPr>
            <w:tcW w:w="1134" w:type="dxa"/>
            <w:tcBorders>
              <w:top w:val="nil"/>
            </w:tcBorders>
            <w:vAlign w:val="center"/>
          </w:tcPr>
          <w:p w14:paraId="26D6D542">
            <w:pPr>
              <w:keepNext/>
              <w:spacing w:line="440" w:lineRule="exact"/>
              <w:ind w:left="63" w:right="63"/>
              <w:rPr>
                <w:color w:val="auto"/>
                <w:sz w:val="24"/>
                <w:highlight w:val="none"/>
              </w:rPr>
            </w:pPr>
          </w:p>
        </w:tc>
        <w:tc>
          <w:tcPr>
            <w:tcW w:w="4252" w:type="dxa"/>
            <w:tcBorders>
              <w:top w:val="nil"/>
            </w:tcBorders>
            <w:vAlign w:val="center"/>
          </w:tcPr>
          <w:p w14:paraId="62D1F7C8">
            <w:pPr>
              <w:keepNext/>
              <w:spacing w:line="440" w:lineRule="exact"/>
              <w:ind w:left="63" w:right="63"/>
              <w:rPr>
                <w:color w:val="auto"/>
                <w:sz w:val="24"/>
                <w:highlight w:val="none"/>
              </w:rPr>
            </w:pPr>
          </w:p>
        </w:tc>
      </w:tr>
      <w:tr w14:paraId="7F008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vAlign w:val="center"/>
          </w:tcPr>
          <w:p w14:paraId="29AD9E16">
            <w:pPr>
              <w:keepNext/>
              <w:spacing w:line="440" w:lineRule="exact"/>
              <w:ind w:left="63" w:right="63"/>
              <w:jc w:val="center"/>
              <w:rPr>
                <w:color w:val="auto"/>
                <w:sz w:val="24"/>
                <w:highlight w:val="none"/>
              </w:rPr>
            </w:pPr>
            <w:r>
              <w:rPr>
                <w:rFonts w:hAnsi="宋体"/>
                <w:color w:val="auto"/>
                <w:sz w:val="24"/>
                <w:highlight w:val="none"/>
              </w:rPr>
              <w:t>其他人员</w:t>
            </w:r>
          </w:p>
        </w:tc>
        <w:tc>
          <w:tcPr>
            <w:tcW w:w="1418" w:type="dxa"/>
            <w:vAlign w:val="center"/>
          </w:tcPr>
          <w:p w14:paraId="55B6E15A">
            <w:pPr>
              <w:keepNext/>
              <w:spacing w:line="440" w:lineRule="exact"/>
              <w:ind w:left="63" w:right="63"/>
              <w:rPr>
                <w:color w:val="auto"/>
                <w:sz w:val="24"/>
                <w:highlight w:val="none"/>
              </w:rPr>
            </w:pPr>
          </w:p>
        </w:tc>
        <w:tc>
          <w:tcPr>
            <w:tcW w:w="1134" w:type="dxa"/>
            <w:vAlign w:val="center"/>
          </w:tcPr>
          <w:p w14:paraId="33B25EA1">
            <w:pPr>
              <w:keepNext/>
              <w:spacing w:line="440" w:lineRule="exact"/>
              <w:ind w:left="63" w:right="63"/>
              <w:rPr>
                <w:color w:val="auto"/>
                <w:sz w:val="24"/>
                <w:highlight w:val="none"/>
              </w:rPr>
            </w:pPr>
          </w:p>
        </w:tc>
        <w:tc>
          <w:tcPr>
            <w:tcW w:w="1134" w:type="dxa"/>
            <w:vAlign w:val="center"/>
          </w:tcPr>
          <w:p w14:paraId="5AEC497F">
            <w:pPr>
              <w:keepNext/>
              <w:spacing w:line="440" w:lineRule="exact"/>
              <w:ind w:left="63" w:right="63"/>
              <w:rPr>
                <w:color w:val="auto"/>
                <w:sz w:val="24"/>
                <w:highlight w:val="none"/>
              </w:rPr>
            </w:pPr>
          </w:p>
        </w:tc>
        <w:tc>
          <w:tcPr>
            <w:tcW w:w="4252" w:type="dxa"/>
            <w:vAlign w:val="center"/>
          </w:tcPr>
          <w:p w14:paraId="5D4EA647">
            <w:pPr>
              <w:keepNext/>
              <w:spacing w:line="440" w:lineRule="exact"/>
              <w:ind w:left="63" w:right="63"/>
              <w:rPr>
                <w:color w:val="auto"/>
                <w:sz w:val="24"/>
                <w:highlight w:val="none"/>
              </w:rPr>
            </w:pPr>
          </w:p>
        </w:tc>
      </w:tr>
      <w:tr w14:paraId="67BF3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46E6D55B">
            <w:pPr>
              <w:keepNext/>
              <w:spacing w:line="440" w:lineRule="exact"/>
              <w:ind w:left="63" w:right="63"/>
              <w:rPr>
                <w:color w:val="auto"/>
                <w:sz w:val="24"/>
                <w:highlight w:val="none"/>
              </w:rPr>
            </w:pPr>
          </w:p>
        </w:tc>
        <w:tc>
          <w:tcPr>
            <w:tcW w:w="1418" w:type="dxa"/>
            <w:vAlign w:val="center"/>
          </w:tcPr>
          <w:p w14:paraId="55AD2BC4">
            <w:pPr>
              <w:keepNext/>
              <w:spacing w:line="440" w:lineRule="exact"/>
              <w:ind w:left="63" w:right="63"/>
              <w:rPr>
                <w:color w:val="auto"/>
                <w:sz w:val="24"/>
                <w:highlight w:val="none"/>
              </w:rPr>
            </w:pPr>
          </w:p>
        </w:tc>
        <w:tc>
          <w:tcPr>
            <w:tcW w:w="1134" w:type="dxa"/>
            <w:vAlign w:val="center"/>
          </w:tcPr>
          <w:p w14:paraId="336EA4A3">
            <w:pPr>
              <w:keepNext/>
              <w:spacing w:line="440" w:lineRule="exact"/>
              <w:ind w:left="63" w:right="63"/>
              <w:rPr>
                <w:color w:val="auto"/>
                <w:sz w:val="24"/>
                <w:highlight w:val="none"/>
              </w:rPr>
            </w:pPr>
          </w:p>
        </w:tc>
        <w:tc>
          <w:tcPr>
            <w:tcW w:w="1134" w:type="dxa"/>
            <w:vAlign w:val="center"/>
          </w:tcPr>
          <w:p w14:paraId="43BB7BE1">
            <w:pPr>
              <w:keepNext/>
              <w:spacing w:line="440" w:lineRule="exact"/>
              <w:ind w:left="63" w:right="63"/>
              <w:rPr>
                <w:color w:val="auto"/>
                <w:sz w:val="24"/>
                <w:highlight w:val="none"/>
              </w:rPr>
            </w:pPr>
          </w:p>
        </w:tc>
        <w:tc>
          <w:tcPr>
            <w:tcW w:w="4252" w:type="dxa"/>
            <w:vAlign w:val="center"/>
          </w:tcPr>
          <w:p w14:paraId="36DB0E7B">
            <w:pPr>
              <w:keepNext/>
              <w:spacing w:line="440" w:lineRule="exact"/>
              <w:ind w:left="63" w:right="63"/>
              <w:rPr>
                <w:color w:val="auto"/>
                <w:sz w:val="24"/>
                <w:highlight w:val="none"/>
              </w:rPr>
            </w:pPr>
          </w:p>
        </w:tc>
      </w:tr>
      <w:tr w14:paraId="0ACD9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nil"/>
            </w:tcBorders>
            <w:vAlign w:val="center"/>
          </w:tcPr>
          <w:p w14:paraId="3BF24090">
            <w:pPr>
              <w:keepNext/>
              <w:spacing w:line="440" w:lineRule="exact"/>
              <w:ind w:left="63" w:right="63"/>
              <w:rPr>
                <w:color w:val="auto"/>
                <w:sz w:val="24"/>
                <w:highlight w:val="none"/>
              </w:rPr>
            </w:pPr>
          </w:p>
        </w:tc>
        <w:tc>
          <w:tcPr>
            <w:tcW w:w="1418" w:type="dxa"/>
            <w:vAlign w:val="center"/>
          </w:tcPr>
          <w:p w14:paraId="61805E1E">
            <w:pPr>
              <w:keepNext/>
              <w:spacing w:line="440" w:lineRule="exact"/>
              <w:ind w:left="63" w:right="63"/>
              <w:rPr>
                <w:color w:val="auto"/>
                <w:sz w:val="24"/>
                <w:highlight w:val="none"/>
              </w:rPr>
            </w:pPr>
          </w:p>
        </w:tc>
        <w:tc>
          <w:tcPr>
            <w:tcW w:w="1134" w:type="dxa"/>
            <w:vAlign w:val="center"/>
          </w:tcPr>
          <w:p w14:paraId="6075EFE2">
            <w:pPr>
              <w:keepNext/>
              <w:spacing w:line="440" w:lineRule="exact"/>
              <w:ind w:left="63" w:right="63"/>
              <w:rPr>
                <w:color w:val="auto"/>
                <w:sz w:val="24"/>
                <w:highlight w:val="none"/>
              </w:rPr>
            </w:pPr>
          </w:p>
        </w:tc>
        <w:tc>
          <w:tcPr>
            <w:tcW w:w="1134" w:type="dxa"/>
            <w:vAlign w:val="center"/>
          </w:tcPr>
          <w:p w14:paraId="70A85C35">
            <w:pPr>
              <w:keepNext/>
              <w:spacing w:line="440" w:lineRule="exact"/>
              <w:ind w:left="63" w:right="63"/>
              <w:rPr>
                <w:color w:val="auto"/>
                <w:sz w:val="24"/>
                <w:highlight w:val="none"/>
              </w:rPr>
            </w:pPr>
          </w:p>
        </w:tc>
        <w:tc>
          <w:tcPr>
            <w:tcW w:w="4252" w:type="dxa"/>
            <w:vAlign w:val="center"/>
          </w:tcPr>
          <w:p w14:paraId="28766858">
            <w:pPr>
              <w:keepNext/>
              <w:spacing w:line="440" w:lineRule="exact"/>
              <w:ind w:left="63" w:right="63"/>
              <w:rPr>
                <w:color w:val="auto"/>
                <w:sz w:val="24"/>
                <w:highlight w:val="none"/>
              </w:rPr>
            </w:pPr>
          </w:p>
        </w:tc>
      </w:tr>
      <w:tr w14:paraId="33232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vAlign w:val="center"/>
          </w:tcPr>
          <w:p w14:paraId="1CB123F0">
            <w:pPr>
              <w:keepNext/>
              <w:spacing w:line="440" w:lineRule="exact"/>
              <w:ind w:left="63" w:right="63"/>
              <w:rPr>
                <w:color w:val="auto"/>
                <w:sz w:val="24"/>
                <w:highlight w:val="none"/>
              </w:rPr>
            </w:pPr>
            <w:r>
              <w:rPr>
                <w:rFonts w:hAnsi="宋体"/>
                <w:color w:val="auto"/>
                <w:sz w:val="24"/>
                <w:highlight w:val="none"/>
              </w:rPr>
              <w:t>二、现场人员</w:t>
            </w:r>
          </w:p>
        </w:tc>
      </w:tr>
      <w:tr w14:paraId="7882D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32190FB5">
            <w:pPr>
              <w:keepNext/>
              <w:spacing w:line="440" w:lineRule="exact"/>
              <w:ind w:left="63" w:right="63"/>
              <w:jc w:val="center"/>
              <w:rPr>
                <w:color w:val="auto"/>
                <w:sz w:val="24"/>
                <w:highlight w:val="none"/>
              </w:rPr>
            </w:pPr>
            <w:r>
              <w:rPr>
                <w:rFonts w:hAnsi="宋体"/>
                <w:color w:val="auto"/>
                <w:sz w:val="24"/>
                <w:highlight w:val="none"/>
              </w:rPr>
              <w:t>项目经理</w:t>
            </w:r>
          </w:p>
        </w:tc>
        <w:tc>
          <w:tcPr>
            <w:tcW w:w="1418" w:type="dxa"/>
            <w:vAlign w:val="center"/>
          </w:tcPr>
          <w:p w14:paraId="29503FD0">
            <w:pPr>
              <w:keepNext/>
              <w:spacing w:line="440" w:lineRule="exact"/>
              <w:ind w:left="63" w:right="63"/>
              <w:rPr>
                <w:color w:val="auto"/>
                <w:sz w:val="24"/>
                <w:highlight w:val="none"/>
              </w:rPr>
            </w:pPr>
          </w:p>
        </w:tc>
        <w:tc>
          <w:tcPr>
            <w:tcW w:w="1134" w:type="dxa"/>
            <w:vAlign w:val="center"/>
          </w:tcPr>
          <w:p w14:paraId="3FE35AE2">
            <w:pPr>
              <w:keepNext/>
              <w:spacing w:line="440" w:lineRule="exact"/>
              <w:ind w:left="63" w:right="63"/>
              <w:rPr>
                <w:color w:val="auto"/>
                <w:sz w:val="24"/>
                <w:highlight w:val="none"/>
              </w:rPr>
            </w:pPr>
          </w:p>
        </w:tc>
        <w:tc>
          <w:tcPr>
            <w:tcW w:w="1134" w:type="dxa"/>
            <w:vAlign w:val="center"/>
          </w:tcPr>
          <w:p w14:paraId="3A87D7F9">
            <w:pPr>
              <w:keepNext/>
              <w:spacing w:line="440" w:lineRule="exact"/>
              <w:ind w:left="63" w:right="63"/>
              <w:rPr>
                <w:color w:val="auto"/>
                <w:sz w:val="24"/>
                <w:highlight w:val="none"/>
              </w:rPr>
            </w:pPr>
          </w:p>
        </w:tc>
        <w:tc>
          <w:tcPr>
            <w:tcW w:w="4252" w:type="dxa"/>
            <w:vAlign w:val="center"/>
          </w:tcPr>
          <w:p w14:paraId="36B9D6AD">
            <w:pPr>
              <w:keepNext/>
              <w:spacing w:line="440" w:lineRule="exact"/>
              <w:ind w:left="63" w:right="63"/>
              <w:rPr>
                <w:color w:val="auto"/>
                <w:sz w:val="24"/>
                <w:highlight w:val="none"/>
              </w:rPr>
            </w:pPr>
          </w:p>
        </w:tc>
      </w:tr>
      <w:tr w14:paraId="6003A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1C199718">
            <w:pPr>
              <w:keepNext/>
              <w:spacing w:line="440" w:lineRule="exact"/>
              <w:ind w:left="63" w:right="63"/>
              <w:jc w:val="center"/>
              <w:rPr>
                <w:color w:val="auto"/>
                <w:sz w:val="24"/>
                <w:highlight w:val="none"/>
              </w:rPr>
            </w:pPr>
            <w:r>
              <w:rPr>
                <w:rFonts w:hAnsi="宋体"/>
                <w:color w:val="auto"/>
                <w:sz w:val="24"/>
                <w:highlight w:val="none"/>
              </w:rPr>
              <w:t>项目副经理</w:t>
            </w:r>
          </w:p>
        </w:tc>
        <w:tc>
          <w:tcPr>
            <w:tcW w:w="1418" w:type="dxa"/>
            <w:vAlign w:val="center"/>
          </w:tcPr>
          <w:p w14:paraId="315F1486">
            <w:pPr>
              <w:keepNext/>
              <w:spacing w:line="440" w:lineRule="exact"/>
              <w:ind w:left="63" w:right="63"/>
              <w:rPr>
                <w:color w:val="auto"/>
                <w:sz w:val="24"/>
                <w:highlight w:val="none"/>
              </w:rPr>
            </w:pPr>
          </w:p>
        </w:tc>
        <w:tc>
          <w:tcPr>
            <w:tcW w:w="1134" w:type="dxa"/>
            <w:vAlign w:val="center"/>
          </w:tcPr>
          <w:p w14:paraId="08263B0E">
            <w:pPr>
              <w:keepNext/>
              <w:spacing w:line="440" w:lineRule="exact"/>
              <w:ind w:left="63" w:right="63"/>
              <w:rPr>
                <w:color w:val="auto"/>
                <w:sz w:val="24"/>
                <w:highlight w:val="none"/>
              </w:rPr>
            </w:pPr>
          </w:p>
        </w:tc>
        <w:tc>
          <w:tcPr>
            <w:tcW w:w="1134" w:type="dxa"/>
            <w:vAlign w:val="center"/>
          </w:tcPr>
          <w:p w14:paraId="66147CDA">
            <w:pPr>
              <w:keepNext/>
              <w:spacing w:line="440" w:lineRule="exact"/>
              <w:ind w:left="63" w:right="63"/>
              <w:rPr>
                <w:color w:val="auto"/>
                <w:sz w:val="24"/>
                <w:highlight w:val="none"/>
              </w:rPr>
            </w:pPr>
          </w:p>
        </w:tc>
        <w:tc>
          <w:tcPr>
            <w:tcW w:w="4252" w:type="dxa"/>
            <w:vAlign w:val="center"/>
          </w:tcPr>
          <w:p w14:paraId="2C1F9A10">
            <w:pPr>
              <w:keepNext/>
              <w:spacing w:line="440" w:lineRule="exact"/>
              <w:ind w:left="63" w:right="63"/>
              <w:rPr>
                <w:color w:val="auto"/>
                <w:sz w:val="24"/>
                <w:highlight w:val="none"/>
              </w:rPr>
            </w:pPr>
          </w:p>
        </w:tc>
      </w:tr>
      <w:tr w14:paraId="10662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35E4DDEB">
            <w:pPr>
              <w:keepNext/>
              <w:spacing w:line="440" w:lineRule="exact"/>
              <w:ind w:left="63" w:right="63"/>
              <w:jc w:val="center"/>
              <w:rPr>
                <w:color w:val="auto"/>
                <w:sz w:val="24"/>
                <w:highlight w:val="none"/>
              </w:rPr>
            </w:pPr>
            <w:r>
              <w:rPr>
                <w:rFonts w:hAnsi="宋体"/>
                <w:color w:val="auto"/>
                <w:sz w:val="24"/>
                <w:highlight w:val="none"/>
              </w:rPr>
              <w:t>技术负责人</w:t>
            </w:r>
          </w:p>
        </w:tc>
        <w:tc>
          <w:tcPr>
            <w:tcW w:w="1418" w:type="dxa"/>
            <w:vAlign w:val="center"/>
          </w:tcPr>
          <w:p w14:paraId="14586146">
            <w:pPr>
              <w:keepNext/>
              <w:spacing w:line="440" w:lineRule="exact"/>
              <w:ind w:left="63" w:right="63"/>
              <w:rPr>
                <w:color w:val="auto"/>
                <w:sz w:val="24"/>
                <w:highlight w:val="none"/>
              </w:rPr>
            </w:pPr>
          </w:p>
        </w:tc>
        <w:tc>
          <w:tcPr>
            <w:tcW w:w="1134" w:type="dxa"/>
            <w:vAlign w:val="center"/>
          </w:tcPr>
          <w:p w14:paraId="01F87B97">
            <w:pPr>
              <w:keepNext/>
              <w:spacing w:line="440" w:lineRule="exact"/>
              <w:ind w:left="63" w:right="63"/>
              <w:rPr>
                <w:color w:val="auto"/>
                <w:sz w:val="24"/>
                <w:highlight w:val="none"/>
              </w:rPr>
            </w:pPr>
          </w:p>
        </w:tc>
        <w:tc>
          <w:tcPr>
            <w:tcW w:w="1134" w:type="dxa"/>
            <w:vAlign w:val="center"/>
          </w:tcPr>
          <w:p w14:paraId="2FA1F24D">
            <w:pPr>
              <w:keepNext/>
              <w:spacing w:line="440" w:lineRule="exact"/>
              <w:ind w:left="63" w:right="63"/>
              <w:rPr>
                <w:color w:val="auto"/>
                <w:sz w:val="24"/>
                <w:highlight w:val="none"/>
              </w:rPr>
            </w:pPr>
          </w:p>
        </w:tc>
        <w:tc>
          <w:tcPr>
            <w:tcW w:w="4252" w:type="dxa"/>
            <w:vAlign w:val="center"/>
          </w:tcPr>
          <w:p w14:paraId="01BE4D01">
            <w:pPr>
              <w:keepNext/>
              <w:spacing w:line="440" w:lineRule="exact"/>
              <w:ind w:left="63" w:right="63"/>
              <w:rPr>
                <w:color w:val="auto"/>
                <w:sz w:val="24"/>
                <w:highlight w:val="none"/>
              </w:rPr>
            </w:pPr>
          </w:p>
        </w:tc>
      </w:tr>
      <w:tr w14:paraId="75F88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19960787">
            <w:pPr>
              <w:keepNext/>
              <w:spacing w:line="440" w:lineRule="exact"/>
              <w:ind w:left="63" w:right="63"/>
              <w:jc w:val="center"/>
              <w:rPr>
                <w:color w:val="auto"/>
                <w:sz w:val="24"/>
                <w:highlight w:val="none"/>
              </w:rPr>
            </w:pPr>
            <w:r>
              <w:rPr>
                <w:rFonts w:hAnsi="宋体"/>
                <w:color w:val="auto"/>
                <w:sz w:val="24"/>
                <w:highlight w:val="none"/>
              </w:rPr>
              <w:t>造价管理</w:t>
            </w:r>
          </w:p>
        </w:tc>
        <w:tc>
          <w:tcPr>
            <w:tcW w:w="1418" w:type="dxa"/>
            <w:vAlign w:val="center"/>
          </w:tcPr>
          <w:p w14:paraId="1F0F0180">
            <w:pPr>
              <w:keepNext/>
              <w:spacing w:line="440" w:lineRule="exact"/>
              <w:ind w:left="63" w:right="63"/>
              <w:rPr>
                <w:color w:val="auto"/>
                <w:sz w:val="24"/>
                <w:highlight w:val="none"/>
              </w:rPr>
            </w:pPr>
          </w:p>
        </w:tc>
        <w:tc>
          <w:tcPr>
            <w:tcW w:w="1134" w:type="dxa"/>
            <w:vAlign w:val="center"/>
          </w:tcPr>
          <w:p w14:paraId="577D0000">
            <w:pPr>
              <w:keepNext/>
              <w:spacing w:line="440" w:lineRule="exact"/>
              <w:ind w:left="63" w:right="63"/>
              <w:rPr>
                <w:color w:val="auto"/>
                <w:sz w:val="24"/>
                <w:highlight w:val="none"/>
              </w:rPr>
            </w:pPr>
          </w:p>
        </w:tc>
        <w:tc>
          <w:tcPr>
            <w:tcW w:w="1134" w:type="dxa"/>
            <w:vAlign w:val="center"/>
          </w:tcPr>
          <w:p w14:paraId="30DC491C">
            <w:pPr>
              <w:keepNext/>
              <w:spacing w:line="440" w:lineRule="exact"/>
              <w:ind w:left="63" w:right="63"/>
              <w:rPr>
                <w:color w:val="auto"/>
                <w:sz w:val="24"/>
                <w:highlight w:val="none"/>
              </w:rPr>
            </w:pPr>
          </w:p>
        </w:tc>
        <w:tc>
          <w:tcPr>
            <w:tcW w:w="4252" w:type="dxa"/>
            <w:vAlign w:val="center"/>
          </w:tcPr>
          <w:p w14:paraId="6CFC2173">
            <w:pPr>
              <w:keepNext/>
              <w:spacing w:line="440" w:lineRule="exact"/>
              <w:ind w:left="63" w:right="63"/>
              <w:rPr>
                <w:color w:val="auto"/>
                <w:sz w:val="24"/>
                <w:highlight w:val="none"/>
              </w:rPr>
            </w:pPr>
          </w:p>
        </w:tc>
      </w:tr>
      <w:tr w14:paraId="01826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72F60A52">
            <w:pPr>
              <w:keepNext/>
              <w:spacing w:line="440" w:lineRule="exact"/>
              <w:ind w:left="63" w:right="63"/>
              <w:jc w:val="center"/>
              <w:rPr>
                <w:color w:val="auto"/>
                <w:sz w:val="24"/>
                <w:highlight w:val="none"/>
              </w:rPr>
            </w:pPr>
            <w:r>
              <w:rPr>
                <w:rFonts w:hAnsi="宋体"/>
                <w:color w:val="auto"/>
                <w:sz w:val="24"/>
                <w:highlight w:val="none"/>
              </w:rPr>
              <w:t>质量管理</w:t>
            </w:r>
          </w:p>
        </w:tc>
        <w:tc>
          <w:tcPr>
            <w:tcW w:w="1418" w:type="dxa"/>
            <w:vAlign w:val="center"/>
          </w:tcPr>
          <w:p w14:paraId="264D2469">
            <w:pPr>
              <w:keepNext/>
              <w:spacing w:line="440" w:lineRule="exact"/>
              <w:ind w:left="63" w:right="63"/>
              <w:rPr>
                <w:color w:val="auto"/>
                <w:sz w:val="24"/>
                <w:highlight w:val="none"/>
              </w:rPr>
            </w:pPr>
          </w:p>
        </w:tc>
        <w:tc>
          <w:tcPr>
            <w:tcW w:w="1134" w:type="dxa"/>
            <w:vAlign w:val="center"/>
          </w:tcPr>
          <w:p w14:paraId="5B560EE0">
            <w:pPr>
              <w:keepNext/>
              <w:spacing w:line="440" w:lineRule="exact"/>
              <w:ind w:left="63" w:right="63"/>
              <w:rPr>
                <w:color w:val="auto"/>
                <w:sz w:val="24"/>
                <w:highlight w:val="none"/>
              </w:rPr>
            </w:pPr>
          </w:p>
        </w:tc>
        <w:tc>
          <w:tcPr>
            <w:tcW w:w="1134" w:type="dxa"/>
            <w:vAlign w:val="center"/>
          </w:tcPr>
          <w:p w14:paraId="74F9AB22">
            <w:pPr>
              <w:keepNext/>
              <w:spacing w:line="440" w:lineRule="exact"/>
              <w:ind w:left="63" w:right="63"/>
              <w:rPr>
                <w:color w:val="auto"/>
                <w:sz w:val="24"/>
                <w:highlight w:val="none"/>
              </w:rPr>
            </w:pPr>
          </w:p>
        </w:tc>
        <w:tc>
          <w:tcPr>
            <w:tcW w:w="4252" w:type="dxa"/>
            <w:vAlign w:val="center"/>
          </w:tcPr>
          <w:p w14:paraId="453D9D25">
            <w:pPr>
              <w:keepNext/>
              <w:spacing w:line="440" w:lineRule="exact"/>
              <w:ind w:left="63" w:right="63"/>
              <w:rPr>
                <w:color w:val="auto"/>
                <w:sz w:val="24"/>
                <w:highlight w:val="none"/>
              </w:rPr>
            </w:pPr>
          </w:p>
        </w:tc>
      </w:tr>
      <w:tr w14:paraId="1668C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3AC07363">
            <w:pPr>
              <w:keepNext/>
              <w:spacing w:line="440" w:lineRule="exact"/>
              <w:ind w:left="63" w:right="63"/>
              <w:jc w:val="center"/>
              <w:rPr>
                <w:color w:val="auto"/>
                <w:sz w:val="24"/>
                <w:highlight w:val="none"/>
              </w:rPr>
            </w:pPr>
            <w:r>
              <w:rPr>
                <w:rFonts w:hAnsi="宋体"/>
                <w:color w:val="auto"/>
                <w:sz w:val="24"/>
                <w:highlight w:val="none"/>
              </w:rPr>
              <w:t>材料管理</w:t>
            </w:r>
          </w:p>
        </w:tc>
        <w:tc>
          <w:tcPr>
            <w:tcW w:w="1418" w:type="dxa"/>
            <w:vAlign w:val="center"/>
          </w:tcPr>
          <w:p w14:paraId="18BA15CC">
            <w:pPr>
              <w:keepNext/>
              <w:spacing w:line="440" w:lineRule="exact"/>
              <w:ind w:left="63" w:right="63"/>
              <w:rPr>
                <w:color w:val="auto"/>
                <w:sz w:val="24"/>
                <w:highlight w:val="none"/>
              </w:rPr>
            </w:pPr>
          </w:p>
        </w:tc>
        <w:tc>
          <w:tcPr>
            <w:tcW w:w="1134" w:type="dxa"/>
            <w:vAlign w:val="center"/>
          </w:tcPr>
          <w:p w14:paraId="6C3E2F37">
            <w:pPr>
              <w:keepNext/>
              <w:spacing w:line="440" w:lineRule="exact"/>
              <w:ind w:left="63" w:right="63"/>
              <w:rPr>
                <w:color w:val="auto"/>
                <w:sz w:val="24"/>
                <w:highlight w:val="none"/>
              </w:rPr>
            </w:pPr>
          </w:p>
        </w:tc>
        <w:tc>
          <w:tcPr>
            <w:tcW w:w="1134" w:type="dxa"/>
            <w:vAlign w:val="center"/>
          </w:tcPr>
          <w:p w14:paraId="621EE225">
            <w:pPr>
              <w:keepNext/>
              <w:spacing w:line="440" w:lineRule="exact"/>
              <w:ind w:left="63" w:right="63"/>
              <w:rPr>
                <w:color w:val="auto"/>
                <w:sz w:val="24"/>
                <w:highlight w:val="none"/>
              </w:rPr>
            </w:pPr>
          </w:p>
        </w:tc>
        <w:tc>
          <w:tcPr>
            <w:tcW w:w="4252" w:type="dxa"/>
            <w:vAlign w:val="center"/>
          </w:tcPr>
          <w:p w14:paraId="668DF65B">
            <w:pPr>
              <w:keepNext/>
              <w:spacing w:line="440" w:lineRule="exact"/>
              <w:ind w:left="63" w:right="63"/>
              <w:rPr>
                <w:color w:val="auto"/>
                <w:sz w:val="24"/>
                <w:highlight w:val="none"/>
              </w:rPr>
            </w:pPr>
          </w:p>
        </w:tc>
      </w:tr>
      <w:tr w14:paraId="17CF9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385A3076">
            <w:pPr>
              <w:keepNext/>
              <w:spacing w:line="440" w:lineRule="exact"/>
              <w:ind w:left="63" w:right="63"/>
              <w:jc w:val="center"/>
              <w:rPr>
                <w:color w:val="auto"/>
                <w:sz w:val="24"/>
                <w:highlight w:val="none"/>
              </w:rPr>
            </w:pPr>
            <w:r>
              <w:rPr>
                <w:rFonts w:hAnsi="宋体"/>
                <w:color w:val="auto"/>
                <w:sz w:val="24"/>
                <w:highlight w:val="none"/>
              </w:rPr>
              <w:t>计划管理</w:t>
            </w:r>
          </w:p>
        </w:tc>
        <w:tc>
          <w:tcPr>
            <w:tcW w:w="1418" w:type="dxa"/>
            <w:vAlign w:val="center"/>
          </w:tcPr>
          <w:p w14:paraId="335B473B">
            <w:pPr>
              <w:keepNext/>
              <w:spacing w:line="440" w:lineRule="exact"/>
              <w:ind w:left="63" w:right="63"/>
              <w:rPr>
                <w:color w:val="auto"/>
                <w:sz w:val="24"/>
                <w:highlight w:val="none"/>
              </w:rPr>
            </w:pPr>
          </w:p>
        </w:tc>
        <w:tc>
          <w:tcPr>
            <w:tcW w:w="1134" w:type="dxa"/>
            <w:vAlign w:val="center"/>
          </w:tcPr>
          <w:p w14:paraId="0C86393C">
            <w:pPr>
              <w:keepNext/>
              <w:spacing w:line="440" w:lineRule="exact"/>
              <w:ind w:left="63" w:right="63"/>
              <w:rPr>
                <w:color w:val="auto"/>
                <w:sz w:val="24"/>
                <w:highlight w:val="none"/>
              </w:rPr>
            </w:pPr>
          </w:p>
        </w:tc>
        <w:tc>
          <w:tcPr>
            <w:tcW w:w="1134" w:type="dxa"/>
            <w:vAlign w:val="center"/>
          </w:tcPr>
          <w:p w14:paraId="1BD8501B">
            <w:pPr>
              <w:keepNext/>
              <w:spacing w:line="440" w:lineRule="exact"/>
              <w:ind w:left="63" w:right="63"/>
              <w:rPr>
                <w:color w:val="auto"/>
                <w:sz w:val="24"/>
                <w:highlight w:val="none"/>
              </w:rPr>
            </w:pPr>
          </w:p>
        </w:tc>
        <w:tc>
          <w:tcPr>
            <w:tcW w:w="4252" w:type="dxa"/>
            <w:vAlign w:val="center"/>
          </w:tcPr>
          <w:p w14:paraId="4F74B893">
            <w:pPr>
              <w:keepNext/>
              <w:spacing w:line="440" w:lineRule="exact"/>
              <w:ind w:left="63" w:right="63"/>
              <w:rPr>
                <w:color w:val="auto"/>
                <w:sz w:val="24"/>
                <w:highlight w:val="none"/>
              </w:rPr>
            </w:pPr>
          </w:p>
        </w:tc>
      </w:tr>
      <w:tr w14:paraId="4717B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5124F1F0">
            <w:pPr>
              <w:keepNext/>
              <w:spacing w:line="440" w:lineRule="exact"/>
              <w:ind w:left="63" w:right="63"/>
              <w:jc w:val="center"/>
              <w:rPr>
                <w:color w:val="auto"/>
                <w:sz w:val="24"/>
                <w:highlight w:val="none"/>
              </w:rPr>
            </w:pPr>
            <w:r>
              <w:rPr>
                <w:rFonts w:hAnsi="宋体"/>
                <w:color w:val="auto"/>
                <w:sz w:val="24"/>
                <w:highlight w:val="none"/>
              </w:rPr>
              <w:t>安全管理</w:t>
            </w:r>
          </w:p>
        </w:tc>
        <w:tc>
          <w:tcPr>
            <w:tcW w:w="1418" w:type="dxa"/>
            <w:vAlign w:val="center"/>
          </w:tcPr>
          <w:p w14:paraId="36FBCC67">
            <w:pPr>
              <w:keepNext/>
              <w:spacing w:line="440" w:lineRule="exact"/>
              <w:ind w:left="63" w:right="63"/>
              <w:rPr>
                <w:color w:val="auto"/>
                <w:sz w:val="24"/>
                <w:highlight w:val="none"/>
              </w:rPr>
            </w:pPr>
          </w:p>
        </w:tc>
        <w:tc>
          <w:tcPr>
            <w:tcW w:w="1134" w:type="dxa"/>
            <w:vAlign w:val="center"/>
          </w:tcPr>
          <w:p w14:paraId="2E6537CE">
            <w:pPr>
              <w:keepNext/>
              <w:spacing w:line="440" w:lineRule="exact"/>
              <w:ind w:left="63" w:right="63"/>
              <w:rPr>
                <w:color w:val="auto"/>
                <w:sz w:val="24"/>
                <w:highlight w:val="none"/>
              </w:rPr>
            </w:pPr>
          </w:p>
        </w:tc>
        <w:tc>
          <w:tcPr>
            <w:tcW w:w="1134" w:type="dxa"/>
            <w:vAlign w:val="center"/>
          </w:tcPr>
          <w:p w14:paraId="5B11F8A4">
            <w:pPr>
              <w:keepNext/>
              <w:spacing w:line="440" w:lineRule="exact"/>
              <w:ind w:left="63" w:right="63"/>
              <w:rPr>
                <w:color w:val="auto"/>
                <w:sz w:val="24"/>
                <w:highlight w:val="none"/>
              </w:rPr>
            </w:pPr>
          </w:p>
        </w:tc>
        <w:tc>
          <w:tcPr>
            <w:tcW w:w="4252" w:type="dxa"/>
            <w:vAlign w:val="center"/>
          </w:tcPr>
          <w:p w14:paraId="74917076">
            <w:pPr>
              <w:keepNext/>
              <w:spacing w:line="440" w:lineRule="exact"/>
              <w:ind w:left="63" w:right="63"/>
              <w:rPr>
                <w:color w:val="auto"/>
                <w:sz w:val="24"/>
                <w:highlight w:val="none"/>
              </w:rPr>
            </w:pPr>
          </w:p>
        </w:tc>
      </w:tr>
      <w:tr w14:paraId="78B0B4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vAlign w:val="center"/>
          </w:tcPr>
          <w:p w14:paraId="50D4094A">
            <w:pPr>
              <w:keepNext/>
              <w:spacing w:line="440" w:lineRule="exact"/>
              <w:ind w:left="63" w:right="63"/>
              <w:jc w:val="center"/>
              <w:rPr>
                <w:color w:val="auto"/>
                <w:sz w:val="24"/>
                <w:highlight w:val="none"/>
              </w:rPr>
            </w:pPr>
            <w:r>
              <w:rPr>
                <w:rFonts w:hAnsi="宋体"/>
                <w:color w:val="auto"/>
                <w:sz w:val="24"/>
                <w:highlight w:val="none"/>
              </w:rPr>
              <w:t>其他人员</w:t>
            </w:r>
          </w:p>
        </w:tc>
        <w:tc>
          <w:tcPr>
            <w:tcW w:w="1418" w:type="dxa"/>
            <w:vAlign w:val="center"/>
          </w:tcPr>
          <w:p w14:paraId="323272B9">
            <w:pPr>
              <w:keepNext/>
              <w:spacing w:line="440" w:lineRule="exact"/>
              <w:ind w:left="63" w:right="63"/>
              <w:rPr>
                <w:color w:val="auto"/>
                <w:sz w:val="24"/>
                <w:highlight w:val="none"/>
              </w:rPr>
            </w:pPr>
          </w:p>
        </w:tc>
        <w:tc>
          <w:tcPr>
            <w:tcW w:w="1134" w:type="dxa"/>
            <w:vAlign w:val="center"/>
          </w:tcPr>
          <w:p w14:paraId="5CE69871">
            <w:pPr>
              <w:keepNext/>
              <w:spacing w:line="440" w:lineRule="exact"/>
              <w:ind w:left="63" w:right="63"/>
              <w:rPr>
                <w:color w:val="auto"/>
                <w:sz w:val="24"/>
                <w:highlight w:val="none"/>
              </w:rPr>
            </w:pPr>
          </w:p>
        </w:tc>
        <w:tc>
          <w:tcPr>
            <w:tcW w:w="1134" w:type="dxa"/>
            <w:vAlign w:val="center"/>
          </w:tcPr>
          <w:p w14:paraId="2804B2EB">
            <w:pPr>
              <w:keepNext/>
              <w:spacing w:line="440" w:lineRule="exact"/>
              <w:ind w:left="63" w:right="63"/>
              <w:rPr>
                <w:color w:val="auto"/>
                <w:sz w:val="24"/>
                <w:highlight w:val="none"/>
              </w:rPr>
            </w:pPr>
          </w:p>
        </w:tc>
        <w:tc>
          <w:tcPr>
            <w:tcW w:w="4252" w:type="dxa"/>
            <w:vAlign w:val="center"/>
          </w:tcPr>
          <w:p w14:paraId="7686FD94">
            <w:pPr>
              <w:keepNext/>
              <w:spacing w:line="440" w:lineRule="exact"/>
              <w:ind w:left="63" w:right="63"/>
              <w:rPr>
                <w:color w:val="auto"/>
                <w:sz w:val="24"/>
                <w:highlight w:val="none"/>
              </w:rPr>
            </w:pPr>
          </w:p>
        </w:tc>
      </w:tr>
      <w:tr w14:paraId="25225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12B8D56C">
            <w:pPr>
              <w:keepNext/>
              <w:spacing w:line="440" w:lineRule="exact"/>
              <w:ind w:left="63" w:right="63"/>
              <w:rPr>
                <w:color w:val="auto"/>
                <w:sz w:val="24"/>
                <w:highlight w:val="none"/>
              </w:rPr>
            </w:pPr>
          </w:p>
        </w:tc>
        <w:tc>
          <w:tcPr>
            <w:tcW w:w="1418" w:type="dxa"/>
            <w:tcBorders>
              <w:bottom w:val="nil"/>
            </w:tcBorders>
            <w:vAlign w:val="center"/>
          </w:tcPr>
          <w:p w14:paraId="2464FF6C">
            <w:pPr>
              <w:keepNext/>
              <w:spacing w:line="440" w:lineRule="exact"/>
              <w:ind w:left="63" w:right="63"/>
              <w:rPr>
                <w:color w:val="auto"/>
                <w:sz w:val="24"/>
                <w:highlight w:val="none"/>
              </w:rPr>
            </w:pPr>
          </w:p>
        </w:tc>
        <w:tc>
          <w:tcPr>
            <w:tcW w:w="1134" w:type="dxa"/>
            <w:tcBorders>
              <w:bottom w:val="nil"/>
            </w:tcBorders>
            <w:vAlign w:val="center"/>
          </w:tcPr>
          <w:p w14:paraId="1B14962C">
            <w:pPr>
              <w:keepNext/>
              <w:spacing w:line="440" w:lineRule="exact"/>
              <w:ind w:left="63" w:right="63"/>
              <w:rPr>
                <w:color w:val="auto"/>
                <w:sz w:val="24"/>
                <w:highlight w:val="none"/>
              </w:rPr>
            </w:pPr>
          </w:p>
        </w:tc>
        <w:tc>
          <w:tcPr>
            <w:tcW w:w="1134" w:type="dxa"/>
            <w:tcBorders>
              <w:bottom w:val="nil"/>
            </w:tcBorders>
            <w:vAlign w:val="center"/>
          </w:tcPr>
          <w:p w14:paraId="72366B9F">
            <w:pPr>
              <w:keepNext/>
              <w:spacing w:line="440" w:lineRule="exact"/>
              <w:ind w:left="63" w:right="63"/>
              <w:rPr>
                <w:color w:val="auto"/>
                <w:sz w:val="24"/>
                <w:highlight w:val="none"/>
              </w:rPr>
            </w:pPr>
          </w:p>
        </w:tc>
        <w:tc>
          <w:tcPr>
            <w:tcW w:w="4252" w:type="dxa"/>
            <w:tcBorders>
              <w:bottom w:val="nil"/>
            </w:tcBorders>
            <w:vAlign w:val="center"/>
          </w:tcPr>
          <w:p w14:paraId="7924AF92">
            <w:pPr>
              <w:keepNext/>
              <w:spacing w:line="440" w:lineRule="exact"/>
              <w:ind w:left="63" w:right="63"/>
              <w:rPr>
                <w:color w:val="auto"/>
                <w:sz w:val="24"/>
                <w:highlight w:val="none"/>
              </w:rPr>
            </w:pPr>
          </w:p>
        </w:tc>
      </w:tr>
      <w:tr w14:paraId="4E184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03A9A8F6">
            <w:pPr>
              <w:keepNext/>
              <w:spacing w:line="440" w:lineRule="exact"/>
              <w:ind w:left="63" w:right="63"/>
              <w:rPr>
                <w:color w:val="auto"/>
                <w:sz w:val="24"/>
                <w:highlight w:val="none"/>
              </w:rPr>
            </w:pPr>
          </w:p>
        </w:tc>
        <w:tc>
          <w:tcPr>
            <w:tcW w:w="1418" w:type="dxa"/>
            <w:vAlign w:val="center"/>
          </w:tcPr>
          <w:p w14:paraId="34310BDB">
            <w:pPr>
              <w:keepNext/>
              <w:spacing w:line="440" w:lineRule="exact"/>
              <w:ind w:left="63" w:right="63"/>
              <w:rPr>
                <w:color w:val="auto"/>
                <w:sz w:val="24"/>
                <w:highlight w:val="none"/>
              </w:rPr>
            </w:pPr>
          </w:p>
        </w:tc>
        <w:tc>
          <w:tcPr>
            <w:tcW w:w="1134" w:type="dxa"/>
            <w:vAlign w:val="center"/>
          </w:tcPr>
          <w:p w14:paraId="3E7B9F7E">
            <w:pPr>
              <w:keepNext/>
              <w:spacing w:line="440" w:lineRule="exact"/>
              <w:ind w:left="63" w:right="63"/>
              <w:rPr>
                <w:color w:val="auto"/>
                <w:sz w:val="24"/>
                <w:highlight w:val="none"/>
              </w:rPr>
            </w:pPr>
          </w:p>
        </w:tc>
        <w:tc>
          <w:tcPr>
            <w:tcW w:w="1134" w:type="dxa"/>
            <w:vAlign w:val="center"/>
          </w:tcPr>
          <w:p w14:paraId="7C6DA47E">
            <w:pPr>
              <w:keepNext/>
              <w:spacing w:line="440" w:lineRule="exact"/>
              <w:ind w:left="63" w:right="63"/>
              <w:rPr>
                <w:color w:val="auto"/>
                <w:sz w:val="24"/>
                <w:highlight w:val="none"/>
              </w:rPr>
            </w:pPr>
          </w:p>
        </w:tc>
        <w:tc>
          <w:tcPr>
            <w:tcW w:w="4252" w:type="dxa"/>
            <w:vAlign w:val="center"/>
          </w:tcPr>
          <w:p w14:paraId="47DFDF6C">
            <w:pPr>
              <w:keepNext/>
              <w:spacing w:line="440" w:lineRule="exact"/>
              <w:ind w:left="63" w:right="63"/>
              <w:rPr>
                <w:color w:val="auto"/>
                <w:sz w:val="24"/>
                <w:highlight w:val="none"/>
              </w:rPr>
            </w:pPr>
          </w:p>
        </w:tc>
      </w:tr>
      <w:tr w14:paraId="22DB5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7B14F093">
            <w:pPr>
              <w:keepNext/>
              <w:spacing w:line="440" w:lineRule="exact"/>
              <w:ind w:left="63" w:right="63"/>
              <w:rPr>
                <w:color w:val="auto"/>
                <w:sz w:val="24"/>
                <w:highlight w:val="none"/>
              </w:rPr>
            </w:pPr>
          </w:p>
        </w:tc>
        <w:tc>
          <w:tcPr>
            <w:tcW w:w="1418" w:type="dxa"/>
            <w:vAlign w:val="center"/>
          </w:tcPr>
          <w:p w14:paraId="3217E1EB">
            <w:pPr>
              <w:keepNext/>
              <w:spacing w:line="440" w:lineRule="exact"/>
              <w:ind w:left="63" w:right="63"/>
              <w:rPr>
                <w:color w:val="auto"/>
                <w:sz w:val="24"/>
                <w:highlight w:val="none"/>
              </w:rPr>
            </w:pPr>
          </w:p>
        </w:tc>
        <w:tc>
          <w:tcPr>
            <w:tcW w:w="1134" w:type="dxa"/>
            <w:vAlign w:val="center"/>
          </w:tcPr>
          <w:p w14:paraId="77627C57">
            <w:pPr>
              <w:keepNext/>
              <w:spacing w:line="440" w:lineRule="exact"/>
              <w:ind w:left="63" w:right="63"/>
              <w:rPr>
                <w:color w:val="auto"/>
                <w:sz w:val="24"/>
                <w:highlight w:val="none"/>
              </w:rPr>
            </w:pPr>
          </w:p>
        </w:tc>
        <w:tc>
          <w:tcPr>
            <w:tcW w:w="1134" w:type="dxa"/>
            <w:vAlign w:val="center"/>
          </w:tcPr>
          <w:p w14:paraId="6DA16704">
            <w:pPr>
              <w:keepNext/>
              <w:spacing w:line="440" w:lineRule="exact"/>
              <w:ind w:left="63" w:right="63"/>
              <w:rPr>
                <w:color w:val="auto"/>
                <w:sz w:val="24"/>
                <w:highlight w:val="none"/>
              </w:rPr>
            </w:pPr>
          </w:p>
        </w:tc>
        <w:tc>
          <w:tcPr>
            <w:tcW w:w="4252" w:type="dxa"/>
            <w:vAlign w:val="center"/>
          </w:tcPr>
          <w:p w14:paraId="7876849D">
            <w:pPr>
              <w:keepNext/>
              <w:spacing w:line="440" w:lineRule="exact"/>
              <w:ind w:left="63" w:right="63"/>
              <w:rPr>
                <w:color w:val="auto"/>
                <w:sz w:val="24"/>
                <w:highlight w:val="none"/>
              </w:rPr>
            </w:pPr>
          </w:p>
        </w:tc>
      </w:tr>
      <w:tr w14:paraId="34CFC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1C006DB4">
            <w:pPr>
              <w:keepNext/>
              <w:spacing w:line="440" w:lineRule="exact"/>
              <w:ind w:left="63" w:right="63"/>
              <w:rPr>
                <w:color w:val="auto"/>
                <w:sz w:val="24"/>
                <w:highlight w:val="none"/>
              </w:rPr>
            </w:pPr>
          </w:p>
        </w:tc>
        <w:tc>
          <w:tcPr>
            <w:tcW w:w="1418" w:type="dxa"/>
            <w:vAlign w:val="center"/>
          </w:tcPr>
          <w:p w14:paraId="00855AAA">
            <w:pPr>
              <w:keepNext/>
              <w:spacing w:line="440" w:lineRule="exact"/>
              <w:ind w:left="63" w:right="63"/>
              <w:rPr>
                <w:color w:val="auto"/>
                <w:sz w:val="24"/>
                <w:highlight w:val="none"/>
              </w:rPr>
            </w:pPr>
          </w:p>
        </w:tc>
        <w:tc>
          <w:tcPr>
            <w:tcW w:w="1134" w:type="dxa"/>
            <w:vAlign w:val="center"/>
          </w:tcPr>
          <w:p w14:paraId="188D19DD">
            <w:pPr>
              <w:keepNext/>
              <w:spacing w:line="440" w:lineRule="exact"/>
              <w:ind w:left="63" w:right="63"/>
              <w:rPr>
                <w:color w:val="auto"/>
                <w:sz w:val="24"/>
                <w:highlight w:val="none"/>
              </w:rPr>
            </w:pPr>
          </w:p>
        </w:tc>
        <w:tc>
          <w:tcPr>
            <w:tcW w:w="1134" w:type="dxa"/>
            <w:vAlign w:val="center"/>
          </w:tcPr>
          <w:p w14:paraId="2B2DC35A">
            <w:pPr>
              <w:keepNext/>
              <w:spacing w:line="440" w:lineRule="exact"/>
              <w:ind w:left="63" w:right="63"/>
              <w:rPr>
                <w:color w:val="auto"/>
                <w:sz w:val="24"/>
                <w:highlight w:val="none"/>
              </w:rPr>
            </w:pPr>
          </w:p>
        </w:tc>
        <w:tc>
          <w:tcPr>
            <w:tcW w:w="4252" w:type="dxa"/>
            <w:vAlign w:val="center"/>
          </w:tcPr>
          <w:p w14:paraId="75E785DD">
            <w:pPr>
              <w:keepNext/>
              <w:spacing w:line="440" w:lineRule="exact"/>
              <w:ind w:left="63" w:right="63"/>
              <w:rPr>
                <w:color w:val="auto"/>
                <w:sz w:val="24"/>
                <w:highlight w:val="none"/>
              </w:rPr>
            </w:pPr>
          </w:p>
        </w:tc>
      </w:tr>
      <w:tr w14:paraId="587C0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single" w:color="auto" w:sz="12" w:space="0"/>
            </w:tcBorders>
            <w:vAlign w:val="center"/>
          </w:tcPr>
          <w:p w14:paraId="4D1EE7E8">
            <w:pPr>
              <w:keepNext/>
              <w:spacing w:line="440" w:lineRule="exact"/>
              <w:ind w:left="63" w:right="63"/>
              <w:rPr>
                <w:color w:val="auto"/>
                <w:sz w:val="24"/>
                <w:highlight w:val="none"/>
              </w:rPr>
            </w:pPr>
          </w:p>
        </w:tc>
        <w:tc>
          <w:tcPr>
            <w:tcW w:w="1418" w:type="dxa"/>
            <w:tcBorders>
              <w:bottom w:val="single" w:color="auto" w:sz="12" w:space="0"/>
            </w:tcBorders>
            <w:vAlign w:val="center"/>
          </w:tcPr>
          <w:p w14:paraId="139D0201">
            <w:pPr>
              <w:keepNext/>
              <w:spacing w:line="440" w:lineRule="exact"/>
              <w:ind w:left="63" w:right="63"/>
              <w:rPr>
                <w:color w:val="auto"/>
                <w:sz w:val="24"/>
                <w:highlight w:val="none"/>
              </w:rPr>
            </w:pPr>
          </w:p>
        </w:tc>
        <w:tc>
          <w:tcPr>
            <w:tcW w:w="1134" w:type="dxa"/>
            <w:tcBorders>
              <w:bottom w:val="single" w:color="auto" w:sz="12" w:space="0"/>
            </w:tcBorders>
            <w:vAlign w:val="center"/>
          </w:tcPr>
          <w:p w14:paraId="60360993">
            <w:pPr>
              <w:keepNext/>
              <w:spacing w:line="440" w:lineRule="exact"/>
              <w:ind w:left="63" w:right="63"/>
              <w:rPr>
                <w:color w:val="auto"/>
                <w:sz w:val="24"/>
                <w:highlight w:val="none"/>
              </w:rPr>
            </w:pPr>
          </w:p>
        </w:tc>
        <w:tc>
          <w:tcPr>
            <w:tcW w:w="1134" w:type="dxa"/>
            <w:tcBorders>
              <w:bottom w:val="single" w:color="auto" w:sz="12" w:space="0"/>
            </w:tcBorders>
            <w:vAlign w:val="center"/>
          </w:tcPr>
          <w:p w14:paraId="5A7C5278">
            <w:pPr>
              <w:keepNext/>
              <w:spacing w:line="440" w:lineRule="exact"/>
              <w:ind w:left="63" w:right="63"/>
              <w:rPr>
                <w:color w:val="auto"/>
                <w:sz w:val="24"/>
                <w:highlight w:val="none"/>
              </w:rPr>
            </w:pPr>
          </w:p>
        </w:tc>
        <w:tc>
          <w:tcPr>
            <w:tcW w:w="4252" w:type="dxa"/>
            <w:tcBorders>
              <w:bottom w:val="single" w:color="auto" w:sz="12" w:space="0"/>
            </w:tcBorders>
            <w:vAlign w:val="center"/>
          </w:tcPr>
          <w:p w14:paraId="5B69A5FD">
            <w:pPr>
              <w:keepNext/>
              <w:spacing w:line="440" w:lineRule="exact"/>
              <w:ind w:left="63" w:right="63"/>
              <w:rPr>
                <w:color w:val="auto"/>
                <w:sz w:val="24"/>
                <w:highlight w:val="none"/>
              </w:rPr>
            </w:pPr>
          </w:p>
        </w:tc>
      </w:tr>
    </w:tbl>
    <w:p w14:paraId="64C1DA81">
      <w:pPr>
        <w:spacing w:line="440" w:lineRule="exact"/>
        <w:rPr>
          <w:color w:val="auto"/>
          <w:highlight w:val="none"/>
        </w:rPr>
      </w:pPr>
    </w:p>
    <w:p w14:paraId="2EA427E0">
      <w:pPr>
        <w:spacing w:line="360" w:lineRule="auto"/>
        <w:ind w:right="-233" w:rightChars="-111"/>
        <w:rPr>
          <w:b/>
          <w:bCs/>
          <w:color w:val="auto"/>
          <w:highlight w:val="none"/>
        </w:rPr>
      </w:pPr>
      <w:r>
        <w:rPr>
          <w:color w:val="auto"/>
          <w:highlight w:val="none"/>
        </w:rPr>
        <w:br w:type="page"/>
      </w:r>
      <w:r>
        <w:rPr>
          <w:color w:val="auto"/>
          <w:highlight w:val="none"/>
        </w:rPr>
        <w:t>附件5：</w:t>
      </w:r>
    </w:p>
    <w:p w14:paraId="22327F65">
      <w:pPr>
        <w:spacing w:beforeLines="50" w:afterLines="50" w:line="440" w:lineRule="exact"/>
        <w:jc w:val="center"/>
        <w:rPr>
          <w:b/>
          <w:color w:val="auto"/>
          <w:sz w:val="32"/>
          <w:szCs w:val="32"/>
          <w:highlight w:val="none"/>
        </w:rPr>
      </w:pPr>
      <w:r>
        <w:rPr>
          <w:b/>
          <w:color w:val="auto"/>
          <w:sz w:val="32"/>
          <w:szCs w:val="32"/>
          <w:highlight w:val="none"/>
        </w:rPr>
        <w:t>廉政合同</w:t>
      </w:r>
    </w:p>
    <w:p w14:paraId="5272334E">
      <w:pPr>
        <w:spacing w:line="420" w:lineRule="exact"/>
        <w:ind w:right="-233" w:rightChars="-111"/>
        <w:jc w:val="left"/>
        <w:rPr>
          <w:color w:val="auto"/>
          <w:sz w:val="24"/>
          <w:highlight w:val="none"/>
        </w:rPr>
      </w:pPr>
      <w:r>
        <w:rPr>
          <w:rFonts w:hAnsi="宋体"/>
          <w:color w:val="auto"/>
          <w:sz w:val="24"/>
          <w:highlight w:val="none"/>
        </w:rPr>
        <w:t>发包人：</w:t>
      </w:r>
      <w:r>
        <w:rPr>
          <w:color w:val="auto"/>
          <w:sz w:val="24"/>
          <w:highlight w:val="none"/>
          <w:u w:val="single"/>
        </w:rPr>
        <w:t xml:space="preserve">                                 </w:t>
      </w:r>
    </w:p>
    <w:p w14:paraId="09926FD1">
      <w:pPr>
        <w:spacing w:line="420" w:lineRule="exact"/>
        <w:ind w:right="-233" w:rightChars="-111"/>
        <w:jc w:val="left"/>
        <w:rPr>
          <w:color w:val="auto"/>
          <w:sz w:val="24"/>
          <w:highlight w:val="none"/>
        </w:rPr>
      </w:pPr>
      <w:r>
        <w:rPr>
          <w:rFonts w:hAnsi="宋体"/>
          <w:color w:val="auto"/>
          <w:sz w:val="24"/>
          <w:highlight w:val="none"/>
        </w:rPr>
        <w:t>承包人：</w:t>
      </w:r>
      <w:r>
        <w:rPr>
          <w:color w:val="auto"/>
          <w:sz w:val="24"/>
          <w:highlight w:val="none"/>
          <w:u w:val="single"/>
        </w:rPr>
        <w:t xml:space="preserve">                                 </w:t>
      </w:r>
    </w:p>
    <w:p w14:paraId="435B2AAD">
      <w:pPr>
        <w:spacing w:line="420" w:lineRule="exact"/>
        <w:ind w:right="-233" w:rightChars="-111" w:firstLine="480" w:firstLineChars="200"/>
        <w:jc w:val="left"/>
        <w:rPr>
          <w:color w:val="auto"/>
          <w:sz w:val="24"/>
          <w:highlight w:val="none"/>
        </w:rPr>
      </w:pPr>
      <w:r>
        <w:rPr>
          <w:rFonts w:hAnsi="宋体"/>
          <w:color w:val="auto"/>
          <w:sz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72E2B1E">
      <w:pPr>
        <w:spacing w:line="420" w:lineRule="exact"/>
        <w:ind w:right="-233" w:rightChars="-111"/>
        <w:jc w:val="left"/>
        <w:rPr>
          <w:color w:val="auto"/>
          <w:sz w:val="24"/>
          <w:highlight w:val="none"/>
        </w:rPr>
      </w:pPr>
      <w:r>
        <w:rPr>
          <w:rFonts w:hAnsi="宋体"/>
          <w:color w:val="auto"/>
          <w:sz w:val="24"/>
          <w:highlight w:val="none"/>
        </w:rPr>
        <w:t>一、双方的责任</w:t>
      </w:r>
    </w:p>
    <w:p w14:paraId="598947B1">
      <w:pPr>
        <w:spacing w:line="420" w:lineRule="exact"/>
        <w:ind w:right="-233" w:rightChars="-111"/>
        <w:jc w:val="left"/>
        <w:rPr>
          <w:color w:val="auto"/>
          <w:sz w:val="24"/>
          <w:highlight w:val="none"/>
        </w:rPr>
      </w:pPr>
      <w:r>
        <w:rPr>
          <w:color w:val="auto"/>
          <w:sz w:val="24"/>
          <w:highlight w:val="none"/>
        </w:rPr>
        <w:t>1.1</w:t>
      </w:r>
      <w:r>
        <w:rPr>
          <w:rFonts w:hAnsi="宋体"/>
          <w:color w:val="auto"/>
          <w:sz w:val="24"/>
          <w:highlight w:val="none"/>
        </w:rPr>
        <w:t>应严格遵守国家关于建设工程的有关法律、法规，相关政策，以及廉政建设的各项规定。</w:t>
      </w:r>
    </w:p>
    <w:p w14:paraId="3EC3EDC7">
      <w:pPr>
        <w:spacing w:line="420" w:lineRule="exact"/>
        <w:ind w:right="-233" w:rightChars="-111"/>
        <w:jc w:val="left"/>
        <w:rPr>
          <w:color w:val="auto"/>
          <w:sz w:val="24"/>
          <w:highlight w:val="none"/>
        </w:rPr>
      </w:pPr>
      <w:r>
        <w:rPr>
          <w:color w:val="auto"/>
          <w:sz w:val="24"/>
          <w:highlight w:val="none"/>
        </w:rPr>
        <w:t>1.2</w:t>
      </w:r>
      <w:r>
        <w:rPr>
          <w:rFonts w:hAnsi="宋体"/>
          <w:color w:val="auto"/>
          <w:sz w:val="24"/>
          <w:highlight w:val="none"/>
        </w:rPr>
        <w:t>严格执行建设工程合同文件，自觉按合同办事。</w:t>
      </w:r>
    </w:p>
    <w:p w14:paraId="639DE95B">
      <w:pPr>
        <w:spacing w:line="420" w:lineRule="exact"/>
        <w:ind w:right="-233" w:rightChars="-111"/>
        <w:jc w:val="left"/>
        <w:rPr>
          <w:color w:val="auto"/>
          <w:sz w:val="24"/>
          <w:highlight w:val="none"/>
        </w:rPr>
      </w:pPr>
      <w:r>
        <w:rPr>
          <w:color w:val="auto"/>
          <w:sz w:val="24"/>
          <w:highlight w:val="none"/>
        </w:rPr>
        <w:t>1.3</w:t>
      </w:r>
      <w:r>
        <w:rPr>
          <w:rFonts w:hAnsi="宋体"/>
          <w:color w:val="auto"/>
          <w:sz w:val="24"/>
          <w:highlight w:val="none"/>
        </w:rPr>
        <w:t>各项活动必须坚持公开、公平、公正、诚信、透明的原则</w:t>
      </w:r>
      <w:r>
        <w:rPr>
          <w:color w:val="auto"/>
          <w:sz w:val="24"/>
          <w:highlight w:val="none"/>
        </w:rPr>
        <w:t>(</w:t>
      </w:r>
      <w:r>
        <w:rPr>
          <w:rFonts w:hAnsi="宋体"/>
          <w:color w:val="auto"/>
          <w:sz w:val="24"/>
          <w:highlight w:val="none"/>
        </w:rPr>
        <w:t>除法律法规另有规定者外</w:t>
      </w:r>
      <w:r>
        <w:rPr>
          <w:color w:val="auto"/>
          <w:sz w:val="24"/>
          <w:highlight w:val="none"/>
        </w:rPr>
        <w:t>)</w:t>
      </w:r>
      <w:r>
        <w:rPr>
          <w:rFonts w:hAnsi="宋体"/>
          <w:color w:val="auto"/>
          <w:sz w:val="24"/>
          <w:highlight w:val="none"/>
        </w:rPr>
        <w:t>，不得为获取不正当的利益，损害国家、集体和对方利益，不得违反建设工程管理的规章制度。</w:t>
      </w:r>
    </w:p>
    <w:p w14:paraId="1FB399BF">
      <w:pPr>
        <w:spacing w:line="420" w:lineRule="exact"/>
        <w:ind w:right="-233" w:rightChars="-111"/>
        <w:jc w:val="left"/>
        <w:rPr>
          <w:color w:val="auto"/>
          <w:sz w:val="24"/>
          <w:highlight w:val="none"/>
        </w:rPr>
      </w:pPr>
      <w:r>
        <w:rPr>
          <w:color w:val="auto"/>
          <w:sz w:val="24"/>
          <w:highlight w:val="none"/>
        </w:rPr>
        <w:t>1.4</w:t>
      </w:r>
      <w:r>
        <w:rPr>
          <w:rFonts w:hAnsi="宋体"/>
          <w:color w:val="auto"/>
          <w:sz w:val="24"/>
          <w:highlight w:val="none"/>
        </w:rPr>
        <w:t>发现对方在业务活动中有违规、违纪、违法行为的，应及时提醒对方，情节严重的，应向其上级主管部门或纪检监察、司法等有关机关举报。</w:t>
      </w:r>
    </w:p>
    <w:p w14:paraId="307B7747">
      <w:pPr>
        <w:spacing w:line="420" w:lineRule="exact"/>
        <w:ind w:right="-233" w:rightChars="-111"/>
        <w:jc w:val="left"/>
        <w:rPr>
          <w:color w:val="auto"/>
          <w:sz w:val="24"/>
          <w:highlight w:val="none"/>
        </w:rPr>
      </w:pPr>
      <w:r>
        <w:rPr>
          <w:rFonts w:hAnsi="宋体"/>
          <w:color w:val="auto"/>
          <w:sz w:val="24"/>
          <w:highlight w:val="none"/>
        </w:rPr>
        <w:t>二、发包人责任</w:t>
      </w:r>
    </w:p>
    <w:p w14:paraId="4CC5C3FB">
      <w:pPr>
        <w:spacing w:line="420" w:lineRule="exact"/>
        <w:ind w:right="-233" w:rightChars="-111" w:firstLine="480" w:firstLineChars="200"/>
        <w:jc w:val="left"/>
        <w:rPr>
          <w:color w:val="auto"/>
          <w:sz w:val="24"/>
          <w:highlight w:val="none"/>
        </w:rPr>
      </w:pPr>
      <w:r>
        <w:rPr>
          <w:rFonts w:hAnsi="宋体"/>
          <w:color w:val="auto"/>
          <w:sz w:val="24"/>
          <w:highlight w:val="none"/>
        </w:rPr>
        <w:t>发包人的领导和从事该建设工程项目的工作人员，在工程建设的事前、事中、事后应遵守以下规定：</w:t>
      </w:r>
    </w:p>
    <w:p w14:paraId="7CD34408">
      <w:pPr>
        <w:spacing w:line="420" w:lineRule="exact"/>
        <w:ind w:right="-233" w:rightChars="-111"/>
        <w:jc w:val="left"/>
        <w:rPr>
          <w:color w:val="auto"/>
          <w:sz w:val="24"/>
          <w:highlight w:val="none"/>
        </w:rPr>
      </w:pPr>
      <w:r>
        <w:rPr>
          <w:color w:val="auto"/>
          <w:sz w:val="24"/>
          <w:highlight w:val="none"/>
        </w:rPr>
        <w:t>2.1</w:t>
      </w:r>
      <w:r>
        <w:rPr>
          <w:rFonts w:hAnsi="宋体"/>
          <w:color w:val="auto"/>
          <w:sz w:val="24"/>
          <w:highlight w:val="none"/>
        </w:rPr>
        <w:t>不得向承包人和相关单位索要或接受回扣、礼金、有价证券、贵重物品和好处费、感谢费等。</w:t>
      </w:r>
    </w:p>
    <w:p w14:paraId="557B145B">
      <w:pPr>
        <w:spacing w:line="420" w:lineRule="exact"/>
        <w:ind w:right="-233" w:rightChars="-111"/>
        <w:jc w:val="left"/>
        <w:rPr>
          <w:color w:val="auto"/>
          <w:sz w:val="24"/>
          <w:highlight w:val="none"/>
        </w:rPr>
      </w:pPr>
      <w:r>
        <w:rPr>
          <w:color w:val="auto"/>
          <w:sz w:val="24"/>
          <w:highlight w:val="none"/>
        </w:rPr>
        <w:t>2.2</w:t>
      </w:r>
      <w:r>
        <w:rPr>
          <w:rFonts w:hAnsi="宋体"/>
          <w:color w:val="auto"/>
          <w:sz w:val="24"/>
          <w:highlight w:val="none"/>
        </w:rPr>
        <w:t>不得在承包人和相关单位报销任何应由发包人或个人支付的费用。</w:t>
      </w:r>
    </w:p>
    <w:p w14:paraId="437ABC3F">
      <w:pPr>
        <w:spacing w:line="420" w:lineRule="exact"/>
        <w:ind w:right="-233" w:rightChars="-111"/>
        <w:jc w:val="left"/>
        <w:rPr>
          <w:color w:val="auto"/>
          <w:sz w:val="24"/>
          <w:highlight w:val="none"/>
        </w:rPr>
      </w:pPr>
      <w:r>
        <w:rPr>
          <w:color w:val="auto"/>
          <w:sz w:val="24"/>
          <w:highlight w:val="none"/>
        </w:rPr>
        <w:t>2.3</w:t>
      </w:r>
      <w:r>
        <w:rPr>
          <w:rFonts w:hAnsi="宋体"/>
          <w:color w:val="auto"/>
          <w:sz w:val="24"/>
          <w:highlight w:val="none"/>
        </w:rPr>
        <w:t>不得要求、暗示或接受承包人和相关单位为个人装修住房、婚丧嫁娶、配偶子女的工作安排以及出国</w:t>
      </w:r>
      <w:r>
        <w:rPr>
          <w:color w:val="auto"/>
          <w:sz w:val="24"/>
          <w:highlight w:val="none"/>
        </w:rPr>
        <w:t>(</w:t>
      </w:r>
      <w:r>
        <w:rPr>
          <w:rFonts w:hAnsi="宋体"/>
          <w:color w:val="auto"/>
          <w:sz w:val="24"/>
          <w:highlight w:val="none"/>
        </w:rPr>
        <w:t>境</w:t>
      </w:r>
      <w:r>
        <w:rPr>
          <w:color w:val="auto"/>
          <w:sz w:val="24"/>
          <w:highlight w:val="none"/>
        </w:rPr>
        <w:t>)</w:t>
      </w:r>
      <w:r>
        <w:rPr>
          <w:rFonts w:hAnsi="宋体"/>
          <w:color w:val="auto"/>
          <w:sz w:val="24"/>
          <w:highlight w:val="none"/>
        </w:rPr>
        <w:t>、旅游等提供方便。</w:t>
      </w:r>
    </w:p>
    <w:p w14:paraId="571150A6">
      <w:pPr>
        <w:spacing w:line="420" w:lineRule="exact"/>
        <w:ind w:right="-233" w:rightChars="-111"/>
        <w:jc w:val="left"/>
        <w:rPr>
          <w:color w:val="auto"/>
          <w:sz w:val="24"/>
          <w:highlight w:val="none"/>
        </w:rPr>
      </w:pPr>
      <w:r>
        <w:rPr>
          <w:color w:val="auto"/>
          <w:sz w:val="24"/>
          <w:highlight w:val="none"/>
        </w:rPr>
        <w:t>2.4</w:t>
      </w:r>
      <w:r>
        <w:rPr>
          <w:rFonts w:hAnsi="宋体"/>
          <w:color w:val="auto"/>
          <w:sz w:val="24"/>
          <w:highlight w:val="none"/>
        </w:rPr>
        <w:t>不得参加有可能影响公正执行公务的承包人和相关单位的宴请、健身、娱乐等活动。</w:t>
      </w:r>
    </w:p>
    <w:p w14:paraId="62150721">
      <w:pPr>
        <w:spacing w:line="420" w:lineRule="exact"/>
        <w:ind w:right="-233" w:rightChars="-111"/>
        <w:jc w:val="left"/>
        <w:rPr>
          <w:color w:val="auto"/>
          <w:sz w:val="24"/>
          <w:highlight w:val="none"/>
        </w:rPr>
      </w:pPr>
      <w:r>
        <w:rPr>
          <w:color w:val="auto"/>
          <w:sz w:val="24"/>
          <w:highlight w:val="none"/>
        </w:rPr>
        <w:t>2.5</w:t>
      </w:r>
      <w:r>
        <w:rPr>
          <w:rFonts w:hAnsi="宋体"/>
          <w:color w:val="auto"/>
          <w:sz w:val="24"/>
          <w:highlight w:val="none"/>
        </w:rPr>
        <w:t>不得向承包人和相关单位介绍或为配偶、子女、亲属参与同发包人工程建设管理合同有关的业务活动；不得以任何理由要求承包人和相关单位使用某种产品、材料和设备。</w:t>
      </w:r>
    </w:p>
    <w:p w14:paraId="468C691E">
      <w:pPr>
        <w:spacing w:line="420" w:lineRule="exact"/>
        <w:ind w:right="-233" w:rightChars="-111"/>
        <w:jc w:val="left"/>
        <w:rPr>
          <w:color w:val="auto"/>
          <w:sz w:val="24"/>
          <w:highlight w:val="none"/>
        </w:rPr>
      </w:pPr>
      <w:r>
        <w:rPr>
          <w:rFonts w:hAnsi="宋体"/>
          <w:color w:val="auto"/>
          <w:sz w:val="24"/>
          <w:highlight w:val="none"/>
        </w:rPr>
        <w:t>三、承包人责任</w:t>
      </w:r>
    </w:p>
    <w:p w14:paraId="20BA3B71">
      <w:pPr>
        <w:spacing w:line="420" w:lineRule="exact"/>
        <w:ind w:right="-233" w:rightChars="-111" w:firstLine="480" w:firstLineChars="200"/>
        <w:jc w:val="left"/>
        <w:rPr>
          <w:color w:val="auto"/>
          <w:sz w:val="24"/>
          <w:highlight w:val="none"/>
        </w:rPr>
      </w:pPr>
      <w:r>
        <w:rPr>
          <w:rFonts w:hAnsi="宋体"/>
          <w:color w:val="auto"/>
          <w:sz w:val="24"/>
          <w:highlight w:val="none"/>
        </w:rPr>
        <w:t>应与发包人保持正常的业务交往，按照有关法律法规和程序开展业务工作，严格执行工程建设的有关方针、政策，执行工程建设强制性标准，并遵守以下规定：</w:t>
      </w:r>
    </w:p>
    <w:p w14:paraId="36F376AB">
      <w:pPr>
        <w:spacing w:line="420" w:lineRule="exact"/>
        <w:ind w:right="-233" w:rightChars="-111"/>
        <w:jc w:val="left"/>
        <w:rPr>
          <w:color w:val="auto"/>
          <w:sz w:val="24"/>
          <w:highlight w:val="none"/>
        </w:rPr>
      </w:pPr>
      <w:r>
        <w:rPr>
          <w:color w:val="auto"/>
          <w:sz w:val="24"/>
          <w:highlight w:val="none"/>
        </w:rPr>
        <w:t>3.1</w:t>
      </w:r>
      <w:r>
        <w:rPr>
          <w:rFonts w:hAnsi="宋体"/>
          <w:color w:val="auto"/>
          <w:sz w:val="24"/>
          <w:highlight w:val="none"/>
        </w:rPr>
        <w:t>不得以任何理由向发包人及其工作人员索要、接受或赠送礼金、有价证券、贵重物品及回扣、好处费、感谢费等。</w:t>
      </w:r>
    </w:p>
    <w:p w14:paraId="0B999897">
      <w:pPr>
        <w:spacing w:line="420" w:lineRule="exact"/>
        <w:ind w:right="-233" w:rightChars="-111"/>
        <w:jc w:val="left"/>
        <w:rPr>
          <w:color w:val="auto"/>
          <w:sz w:val="24"/>
          <w:highlight w:val="none"/>
        </w:rPr>
      </w:pPr>
      <w:r>
        <w:rPr>
          <w:color w:val="auto"/>
          <w:sz w:val="24"/>
          <w:highlight w:val="none"/>
        </w:rPr>
        <w:t>3.2</w:t>
      </w:r>
      <w:r>
        <w:rPr>
          <w:rFonts w:hAnsi="宋体"/>
          <w:color w:val="auto"/>
          <w:sz w:val="24"/>
          <w:highlight w:val="none"/>
        </w:rPr>
        <w:t>不得以任何理由为发包人和相关单位报销应由对方或个人支付的费用。</w:t>
      </w:r>
    </w:p>
    <w:p w14:paraId="5B7642F1">
      <w:pPr>
        <w:spacing w:line="420" w:lineRule="exact"/>
        <w:ind w:right="-233" w:rightChars="-111"/>
        <w:jc w:val="left"/>
        <w:rPr>
          <w:color w:val="auto"/>
          <w:sz w:val="24"/>
          <w:highlight w:val="none"/>
        </w:rPr>
      </w:pPr>
      <w:r>
        <w:rPr>
          <w:color w:val="auto"/>
          <w:sz w:val="24"/>
          <w:highlight w:val="none"/>
        </w:rPr>
        <w:t>3.3</w:t>
      </w:r>
      <w:r>
        <w:rPr>
          <w:rFonts w:hAnsi="宋体"/>
          <w:color w:val="auto"/>
          <w:sz w:val="24"/>
          <w:highlight w:val="none"/>
        </w:rPr>
        <w:t>不得接受或暗示为发包人、相关单位或个人装修住房、婚丧嫁娶、配偶子女的工作安排以及出国</w:t>
      </w:r>
      <w:r>
        <w:rPr>
          <w:color w:val="auto"/>
          <w:sz w:val="24"/>
          <w:highlight w:val="none"/>
        </w:rPr>
        <w:t>(</w:t>
      </w:r>
      <w:r>
        <w:rPr>
          <w:rFonts w:hAnsi="宋体"/>
          <w:color w:val="auto"/>
          <w:sz w:val="24"/>
          <w:highlight w:val="none"/>
        </w:rPr>
        <w:t>境</w:t>
      </w:r>
      <w:r>
        <w:rPr>
          <w:color w:val="auto"/>
          <w:sz w:val="24"/>
          <w:highlight w:val="none"/>
        </w:rPr>
        <w:t>)</w:t>
      </w:r>
      <w:r>
        <w:rPr>
          <w:rFonts w:hAnsi="宋体"/>
          <w:color w:val="auto"/>
          <w:sz w:val="24"/>
          <w:highlight w:val="none"/>
        </w:rPr>
        <w:t>、旅游等提供方便。</w:t>
      </w:r>
    </w:p>
    <w:p w14:paraId="72587832">
      <w:pPr>
        <w:spacing w:line="420" w:lineRule="exact"/>
        <w:ind w:right="-233" w:rightChars="-111"/>
        <w:jc w:val="left"/>
        <w:rPr>
          <w:color w:val="auto"/>
          <w:sz w:val="24"/>
          <w:highlight w:val="none"/>
        </w:rPr>
      </w:pPr>
      <w:r>
        <w:rPr>
          <w:color w:val="auto"/>
          <w:sz w:val="24"/>
          <w:highlight w:val="none"/>
        </w:rPr>
        <w:t>3.4</w:t>
      </w:r>
      <w:r>
        <w:rPr>
          <w:rFonts w:hAnsi="宋体"/>
          <w:color w:val="auto"/>
          <w:sz w:val="24"/>
          <w:highlight w:val="none"/>
        </w:rPr>
        <w:t>不得以任何理由为发包人、相关单位或个人组织有可能影响公正执行公务的宴请、健身、娱乐等活动。</w:t>
      </w:r>
    </w:p>
    <w:p w14:paraId="583DB224">
      <w:pPr>
        <w:spacing w:line="420" w:lineRule="exact"/>
        <w:ind w:right="-233" w:rightChars="-111"/>
        <w:jc w:val="left"/>
        <w:rPr>
          <w:color w:val="auto"/>
          <w:sz w:val="24"/>
          <w:highlight w:val="none"/>
        </w:rPr>
      </w:pPr>
      <w:r>
        <w:rPr>
          <w:rFonts w:hAnsi="宋体"/>
          <w:color w:val="auto"/>
          <w:sz w:val="24"/>
          <w:highlight w:val="none"/>
        </w:rPr>
        <w:t>四、违约责任</w:t>
      </w:r>
    </w:p>
    <w:p w14:paraId="2051A720">
      <w:pPr>
        <w:spacing w:line="420" w:lineRule="exact"/>
        <w:ind w:right="-233" w:rightChars="-111"/>
        <w:jc w:val="left"/>
        <w:rPr>
          <w:color w:val="auto"/>
          <w:sz w:val="24"/>
          <w:highlight w:val="none"/>
        </w:rPr>
      </w:pPr>
      <w:r>
        <w:rPr>
          <w:color w:val="auto"/>
          <w:sz w:val="24"/>
          <w:highlight w:val="none"/>
        </w:rPr>
        <w:t>4.1</w:t>
      </w:r>
      <w:r>
        <w:rPr>
          <w:rFonts w:hAnsi="宋体"/>
          <w:color w:val="auto"/>
          <w:sz w:val="24"/>
          <w:highlight w:val="none"/>
        </w:rPr>
        <w:t>发包人工作人员有违反本责任书第一、二条责任行为的，依据有关法律、法规给予处理；涉嫌犯罪的，移交司法机关追究刑事责任；给承包人单位造成经济损失的，应予以赔偿。</w:t>
      </w:r>
    </w:p>
    <w:p w14:paraId="09C7E3B7">
      <w:pPr>
        <w:spacing w:line="420" w:lineRule="exact"/>
        <w:ind w:right="-233" w:rightChars="-111"/>
        <w:jc w:val="left"/>
        <w:rPr>
          <w:color w:val="auto"/>
          <w:sz w:val="24"/>
          <w:highlight w:val="none"/>
        </w:rPr>
      </w:pPr>
      <w:r>
        <w:rPr>
          <w:color w:val="auto"/>
          <w:sz w:val="24"/>
          <w:highlight w:val="none"/>
        </w:rPr>
        <w:t>4.2</w:t>
      </w:r>
      <w:r>
        <w:rPr>
          <w:rFonts w:hAnsi="宋体"/>
          <w:color w:val="auto"/>
          <w:sz w:val="24"/>
          <w:highlight w:val="none"/>
        </w:rPr>
        <w:t>承包人工作人员有违反本责任书第一、三条责任行为的，依据有关法律法规处理；涉嫌犯罪的，移交司法机关追究刑事责任；给发包人单位造成经济损失的，应予以赔偿。</w:t>
      </w:r>
    </w:p>
    <w:p w14:paraId="02F14EBC">
      <w:pPr>
        <w:spacing w:line="420" w:lineRule="exact"/>
        <w:ind w:right="-233" w:rightChars="-111"/>
        <w:jc w:val="left"/>
        <w:rPr>
          <w:color w:val="auto"/>
          <w:sz w:val="24"/>
          <w:highlight w:val="none"/>
        </w:rPr>
      </w:pPr>
      <w:r>
        <w:rPr>
          <w:color w:val="auto"/>
          <w:sz w:val="24"/>
          <w:highlight w:val="none"/>
        </w:rPr>
        <w:t>4.3</w:t>
      </w:r>
      <w:r>
        <w:rPr>
          <w:rFonts w:hAnsi="宋体"/>
          <w:color w:val="auto"/>
          <w:sz w:val="24"/>
          <w:highlight w:val="none"/>
        </w:rPr>
        <w:t>本责任书作为建设工程合同的组成部分，与建设工程合同具有同等法律效力。经双方签署后立即生效。</w:t>
      </w:r>
    </w:p>
    <w:p w14:paraId="6EAC30AC">
      <w:pPr>
        <w:spacing w:line="420" w:lineRule="exact"/>
        <w:ind w:right="-233" w:rightChars="-111"/>
        <w:jc w:val="left"/>
        <w:rPr>
          <w:color w:val="auto"/>
          <w:sz w:val="24"/>
          <w:highlight w:val="none"/>
        </w:rPr>
      </w:pPr>
      <w:r>
        <w:rPr>
          <w:rFonts w:hAnsi="宋体"/>
          <w:color w:val="auto"/>
          <w:sz w:val="24"/>
          <w:highlight w:val="none"/>
        </w:rPr>
        <w:t>五、责任书有效期</w:t>
      </w:r>
    </w:p>
    <w:p w14:paraId="5A49C387">
      <w:pPr>
        <w:spacing w:line="420" w:lineRule="exact"/>
        <w:ind w:right="-233" w:rightChars="-111" w:firstLine="480" w:firstLineChars="200"/>
        <w:jc w:val="left"/>
        <w:rPr>
          <w:color w:val="auto"/>
          <w:sz w:val="24"/>
          <w:highlight w:val="none"/>
        </w:rPr>
      </w:pPr>
      <w:r>
        <w:rPr>
          <w:rFonts w:hAnsi="宋体"/>
          <w:color w:val="auto"/>
          <w:sz w:val="24"/>
          <w:highlight w:val="none"/>
        </w:rPr>
        <w:t>本责任书的有效期为双方签署之日起至该工程项目竣工验收合格时止。</w:t>
      </w:r>
    </w:p>
    <w:p w14:paraId="03A45290">
      <w:pPr>
        <w:spacing w:line="420" w:lineRule="exact"/>
        <w:ind w:right="-233" w:rightChars="-111"/>
        <w:jc w:val="left"/>
        <w:rPr>
          <w:color w:val="auto"/>
          <w:sz w:val="24"/>
          <w:highlight w:val="none"/>
        </w:rPr>
      </w:pPr>
      <w:r>
        <w:rPr>
          <w:rFonts w:hAnsi="宋体"/>
          <w:color w:val="auto"/>
          <w:sz w:val="24"/>
          <w:highlight w:val="none"/>
        </w:rPr>
        <w:t>六、责任书份数</w:t>
      </w:r>
    </w:p>
    <w:p w14:paraId="6C03ABF7">
      <w:pPr>
        <w:spacing w:line="420" w:lineRule="exact"/>
        <w:ind w:right="-233" w:rightChars="-111" w:firstLine="480" w:firstLineChars="200"/>
        <w:jc w:val="left"/>
        <w:rPr>
          <w:color w:val="auto"/>
          <w:sz w:val="24"/>
          <w:highlight w:val="none"/>
        </w:rPr>
      </w:pPr>
      <w:r>
        <w:rPr>
          <w:rFonts w:hAnsi="宋体"/>
          <w:color w:val="auto"/>
          <w:sz w:val="24"/>
          <w:highlight w:val="none"/>
        </w:rPr>
        <w:t>本责任书一式二份，发包人承包人各执一份，具有同等效力。</w:t>
      </w:r>
    </w:p>
    <w:p w14:paraId="6B001676">
      <w:pPr>
        <w:spacing w:line="420" w:lineRule="exact"/>
        <w:ind w:right="-233" w:rightChars="-111"/>
        <w:jc w:val="left"/>
        <w:rPr>
          <w:color w:val="auto"/>
          <w:sz w:val="24"/>
          <w:highlight w:val="none"/>
        </w:rPr>
      </w:pPr>
    </w:p>
    <w:p w14:paraId="0404CC75">
      <w:pPr>
        <w:spacing w:line="420" w:lineRule="exact"/>
        <w:ind w:right="-233" w:rightChars="-111" w:firstLine="480" w:firstLineChars="200"/>
        <w:jc w:val="left"/>
        <w:rPr>
          <w:color w:val="auto"/>
          <w:sz w:val="24"/>
          <w:highlight w:val="none"/>
        </w:rPr>
      </w:pPr>
      <w:r>
        <w:rPr>
          <w:rFonts w:hAnsi="宋体"/>
          <w:color w:val="auto"/>
          <w:sz w:val="24"/>
          <w:highlight w:val="none"/>
        </w:rPr>
        <w:t>发包人：</w:t>
      </w:r>
      <w:r>
        <w:rPr>
          <w:color w:val="auto"/>
          <w:sz w:val="24"/>
          <w:highlight w:val="none"/>
        </w:rPr>
        <w:t>(</w:t>
      </w:r>
      <w:r>
        <w:rPr>
          <w:rFonts w:hAnsi="宋体"/>
          <w:color w:val="auto"/>
          <w:sz w:val="24"/>
          <w:highlight w:val="none"/>
        </w:rPr>
        <w:t>公章</w:t>
      </w:r>
      <w:r>
        <w:rPr>
          <w:color w:val="auto"/>
          <w:sz w:val="24"/>
          <w:highlight w:val="none"/>
        </w:rPr>
        <w:t xml:space="preserve">)                        </w:t>
      </w:r>
      <w:r>
        <w:rPr>
          <w:rFonts w:hAnsi="宋体"/>
          <w:color w:val="auto"/>
          <w:sz w:val="24"/>
          <w:highlight w:val="none"/>
        </w:rPr>
        <w:t>承包人：</w:t>
      </w:r>
      <w:r>
        <w:rPr>
          <w:color w:val="auto"/>
          <w:sz w:val="24"/>
          <w:highlight w:val="none"/>
        </w:rPr>
        <w:t xml:space="preserve"> (</w:t>
      </w:r>
      <w:r>
        <w:rPr>
          <w:rFonts w:hAnsi="宋体"/>
          <w:color w:val="auto"/>
          <w:sz w:val="24"/>
          <w:highlight w:val="none"/>
        </w:rPr>
        <w:t>公章</w:t>
      </w:r>
      <w:r>
        <w:rPr>
          <w:color w:val="auto"/>
          <w:sz w:val="24"/>
          <w:highlight w:val="none"/>
        </w:rPr>
        <w:t>)</w:t>
      </w:r>
    </w:p>
    <w:p w14:paraId="7B173D20">
      <w:pPr>
        <w:spacing w:line="420" w:lineRule="exact"/>
        <w:ind w:right="-233" w:rightChars="-111" w:firstLine="480" w:firstLineChars="200"/>
        <w:jc w:val="left"/>
        <w:rPr>
          <w:color w:val="auto"/>
          <w:sz w:val="24"/>
          <w:highlight w:val="none"/>
        </w:rPr>
      </w:pPr>
    </w:p>
    <w:p w14:paraId="18244A86">
      <w:pPr>
        <w:spacing w:line="420" w:lineRule="exact"/>
        <w:ind w:right="-233" w:rightChars="-111" w:firstLine="480" w:firstLineChars="200"/>
        <w:jc w:val="left"/>
        <w:rPr>
          <w:color w:val="auto"/>
          <w:sz w:val="24"/>
          <w:highlight w:val="none"/>
        </w:rPr>
      </w:pPr>
      <w:r>
        <w:rPr>
          <w:rFonts w:hAnsi="宋体"/>
          <w:color w:val="auto"/>
          <w:sz w:val="24"/>
          <w:highlight w:val="none"/>
        </w:rPr>
        <w:t>法定代表人：</w:t>
      </w:r>
      <w:r>
        <w:rPr>
          <w:color w:val="auto"/>
          <w:sz w:val="24"/>
          <w:highlight w:val="none"/>
        </w:rPr>
        <w:t>(</w:t>
      </w:r>
      <w:r>
        <w:rPr>
          <w:rFonts w:hAnsi="宋体"/>
          <w:color w:val="auto"/>
          <w:sz w:val="24"/>
          <w:highlight w:val="none"/>
        </w:rPr>
        <w:t>签字</w:t>
      </w:r>
      <w:r>
        <w:rPr>
          <w:color w:val="auto"/>
          <w:sz w:val="24"/>
          <w:highlight w:val="none"/>
        </w:rPr>
        <w:t xml:space="preserve">)                    </w:t>
      </w:r>
      <w:r>
        <w:rPr>
          <w:rFonts w:hAnsi="宋体"/>
          <w:color w:val="auto"/>
          <w:sz w:val="24"/>
          <w:highlight w:val="none"/>
        </w:rPr>
        <w:t>法定代表人：</w:t>
      </w:r>
      <w:r>
        <w:rPr>
          <w:color w:val="auto"/>
          <w:sz w:val="24"/>
          <w:highlight w:val="none"/>
        </w:rPr>
        <w:t>(</w:t>
      </w:r>
      <w:r>
        <w:rPr>
          <w:rFonts w:hAnsi="宋体"/>
          <w:color w:val="auto"/>
          <w:sz w:val="24"/>
          <w:highlight w:val="none"/>
        </w:rPr>
        <w:t>签字</w:t>
      </w:r>
      <w:r>
        <w:rPr>
          <w:color w:val="auto"/>
          <w:sz w:val="24"/>
          <w:highlight w:val="none"/>
        </w:rPr>
        <w:t>)</w:t>
      </w:r>
    </w:p>
    <w:p w14:paraId="728BA3BB">
      <w:pPr>
        <w:spacing w:line="420" w:lineRule="exact"/>
        <w:ind w:right="-233" w:rightChars="-111" w:firstLine="480" w:firstLineChars="200"/>
        <w:jc w:val="left"/>
        <w:rPr>
          <w:color w:val="auto"/>
          <w:sz w:val="24"/>
          <w:highlight w:val="none"/>
        </w:rPr>
      </w:pPr>
      <w:r>
        <w:rPr>
          <w:rFonts w:hAnsi="宋体"/>
          <w:color w:val="auto"/>
          <w:sz w:val="24"/>
          <w:highlight w:val="none"/>
        </w:rPr>
        <w:t>委托代理人：</w:t>
      </w:r>
      <w:r>
        <w:rPr>
          <w:color w:val="auto"/>
          <w:sz w:val="24"/>
          <w:highlight w:val="none"/>
        </w:rPr>
        <w:t>(</w:t>
      </w:r>
      <w:r>
        <w:rPr>
          <w:rFonts w:hAnsi="宋体"/>
          <w:color w:val="auto"/>
          <w:sz w:val="24"/>
          <w:highlight w:val="none"/>
        </w:rPr>
        <w:t>签字</w:t>
      </w:r>
      <w:r>
        <w:rPr>
          <w:color w:val="auto"/>
          <w:sz w:val="24"/>
          <w:highlight w:val="none"/>
        </w:rPr>
        <w:t xml:space="preserve">)                    </w:t>
      </w:r>
      <w:r>
        <w:rPr>
          <w:rFonts w:hAnsi="宋体"/>
          <w:color w:val="auto"/>
          <w:sz w:val="24"/>
          <w:highlight w:val="none"/>
        </w:rPr>
        <w:t>委托代理人：</w:t>
      </w:r>
      <w:r>
        <w:rPr>
          <w:color w:val="auto"/>
          <w:sz w:val="24"/>
          <w:highlight w:val="none"/>
        </w:rPr>
        <w:t>(</w:t>
      </w:r>
      <w:r>
        <w:rPr>
          <w:rFonts w:hAnsi="宋体"/>
          <w:color w:val="auto"/>
          <w:sz w:val="24"/>
          <w:highlight w:val="none"/>
        </w:rPr>
        <w:t>签字</w:t>
      </w:r>
      <w:r>
        <w:rPr>
          <w:color w:val="auto"/>
          <w:sz w:val="24"/>
          <w:highlight w:val="none"/>
        </w:rPr>
        <w:t>)</w:t>
      </w:r>
    </w:p>
    <w:p w14:paraId="50E405C1">
      <w:pPr>
        <w:spacing w:line="420" w:lineRule="exact"/>
        <w:ind w:firstLine="480" w:firstLineChars="200"/>
        <w:rPr>
          <w:color w:val="auto"/>
          <w:sz w:val="24"/>
          <w:highlight w:val="none"/>
        </w:rPr>
      </w:pPr>
      <w:r>
        <w:rPr>
          <w:rFonts w:hAnsi="宋体"/>
          <w:color w:val="auto"/>
          <w:sz w:val="24"/>
          <w:highlight w:val="none"/>
        </w:rPr>
        <w:t>地址：</w:t>
      </w:r>
      <w:r>
        <w:rPr>
          <w:color w:val="auto"/>
          <w:sz w:val="24"/>
          <w:highlight w:val="none"/>
        </w:rPr>
        <w:t xml:space="preserve">                                </w:t>
      </w:r>
      <w:r>
        <w:rPr>
          <w:rFonts w:hAnsi="宋体"/>
          <w:color w:val="auto"/>
          <w:sz w:val="24"/>
          <w:highlight w:val="none"/>
        </w:rPr>
        <w:t>地址：</w:t>
      </w:r>
    </w:p>
    <w:p w14:paraId="3D3AD905">
      <w:pPr>
        <w:spacing w:line="440" w:lineRule="exact"/>
        <w:rPr>
          <w:rFonts w:eastAsia="新宋体"/>
          <w:color w:val="auto"/>
          <w:sz w:val="30"/>
          <w:szCs w:val="30"/>
          <w:highlight w:val="none"/>
        </w:rPr>
      </w:pPr>
    </w:p>
    <w:p w14:paraId="368F524B">
      <w:pPr>
        <w:spacing w:line="400" w:lineRule="exact"/>
        <w:rPr>
          <w:color w:val="auto"/>
          <w:highlight w:val="none"/>
        </w:rPr>
      </w:pPr>
      <w:r>
        <w:rPr>
          <w:color w:val="auto"/>
          <w:highlight w:val="none"/>
        </w:rPr>
        <w:br w:type="page"/>
      </w:r>
      <w:r>
        <w:rPr>
          <w:color w:val="auto"/>
          <w:highlight w:val="none"/>
        </w:rPr>
        <w:t>附件6：</w:t>
      </w:r>
    </w:p>
    <w:p w14:paraId="32574031">
      <w:pPr>
        <w:spacing w:beforeLines="50" w:afterLines="50" w:line="440" w:lineRule="exact"/>
        <w:jc w:val="center"/>
        <w:rPr>
          <w:b/>
          <w:color w:val="auto"/>
          <w:sz w:val="32"/>
          <w:szCs w:val="32"/>
          <w:highlight w:val="none"/>
        </w:rPr>
      </w:pPr>
      <w:r>
        <w:rPr>
          <w:b/>
          <w:color w:val="auto"/>
          <w:sz w:val="32"/>
          <w:szCs w:val="32"/>
          <w:highlight w:val="none"/>
        </w:rPr>
        <w:t>农民工资保证承诺书</w:t>
      </w:r>
    </w:p>
    <w:p w14:paraId="11E22FD1">
      <w:pPr>
        <w:spacing w:line="420" w:lineRule="exact"/>
        <w:ind w:firstLine="420" w:firstLineChars="200"/>
        <w:rPr>
          <w:color w:val="auto"/>
          <w:highlight w:val="none"/>
        </w:rPr>
      </w:pPr>
    </w:p>
    <w:p w14:paraId="2155B7C9">
      <w:pPr>
        <w:spacing w:line="420" w:lineRule="exact"/>
        <w:ind w:firstLine="480" w:firstLineChars="200"/>
        <w:rPr>
          <w:color w:val="auto"/>
          <w:sz w:val="24"/>
          <w:highlight w:val="none"/>
        </w:rPr>
      </w:pPr>
      <w:r>
        <w:rPr>
          <w:rFonts w:hAnsi="宋体"/>
          <w:color w:val="auto"/>
          <w:sz w:val="24"/>
          <w:highlight w:val="none"/>
        </w:rPr>
        <w:t>为维护市场秩序和农民工合法权益，提高社会诚信度，关于</w:t>
      </w:r>
      <w:r>
        <w:rPr>
          <w:color w:val="auto"/>
          <w:sz w:val="24"/>
          <w:highlight w:val="none"/>
        </w:rPr>
        <w:t>“</w:t>
      </w:r>
      <w:r>
        <w:rPr>
          <w:b/>
          <w:bCs/>
          <w:color w:val="auto"/>
          <w:sz w:val="24"/>
          <w:highlight w:val="none"/>
          <w:u w:val="single"/>
        </w:rPr>
        <w:t xml:space="preserve">                  </w:t>
      </w:r>
      <w:r>
        <w:rPr>
          <w:color w:val="auto"/>
          <w:sz w:val="24"/>
          <w:highlight w:val="none"/>
        </w:rPr>
        <w:t>”</w:t>
      </w:r>
      <w:r>
        <w:rPr>
          <w:rFonts w:hAnsi="宋体"/>
          <w:color w:val="auto"/>
          <w:sz w:val="24"/>
          <w:highlight w:val="none"/>
        </w:rPr>
        <w:t>项目，我企业郑重承诺：</w:t>
      </w:r>
    </w:p>
    <w:p w14:paraId="45CDFF04">
      <w:pPr>
        <w:spacing w:line="420" w:lineRule="exact"/>
        <w:ind w:firstLine="480" w:firstLineChars="200"/>
        <w:rPr>
          <w:color w:val="auto"/>
          <w:sz w:val="24"/>
          <w:highlight w:val="none"/>
        </w:rPr>
      </w:pPr>
      <w:r>
        <w:rPr>
          <w:rFonts w:hAnsi="宋体"/>
          <w:color w:val="auto"/>
          <w:sz w:val="24"/>
          <w:highlight w:val="none"/>
        </w:rPr>
        <w:t>一、严格按照《建筑法》、《劳动合同法》、《江苏省工资支付条例》、《江苏省工程建设领域农民工工资支付管理办法》、《南通市区工程建设领域农民工实名制管理实施细则》等法律、法规开展工程建设活动，做到：</w:t>
      </w:r>
      <w:r>
        <w:rPr>
          <w:color w:val="auto"/>
          <w:sz w:val="24"/>
          <w:highlight w:val="none"/>
        </w:rPr>
        <w:t xml:space="preserve">            </w:t>
      </w:r>
    </w:p>
    <w:p w14:paraId="73A1C262">
      <w:pPr>
        <w:spacing w:line="420" w:lineRule="exact"/>
        <w:ind w:firstLine="480" w:firstLineChars="200"/>
        <w:rPr>
          <w:color w:val="auto"/>
          <w:sz w:val="24"/>
          <w:highlight w:val="none"/>
        </w:rPr>
      </w:pPr>
      <w:r>
        <w:rPr>
          <w:color w:val="auto"/>
          <w:sz w:val="24"/>
          <w:highlight w:val="none"/>
        </w:rPr>
        <w:t>(</w:t>
      </w:r>
      <w:r>
        <w:rPr>
          <w:rFonts w:hAnsi="宋体"/>
          <w:color w:val="auto"/>
          <w:sz w:val="24"/>
          <w:highlight w:val="none"/>
        </w:rPr>
        <w:t>一</w:t>
      </w:r>
      <w:r>
        <w:rPr>
          <w:color w:val="auto"/>
          <w:sz w:val="24"/>
          <w:highlight w:val="none"/>
        </w:rPr>
        <w:t>)</w:t>
      </w:r>
      <w:r>
        <w:rPr>
          <w:rFonts w:hAnsi="宋体"/>
          <w:color w:val="auto"/>
          <w:sz w:val="24"/>
          <w:highlight w:val="none"/>
        </w:rPr>
        <w:t>农民工工资支付实行</w:t>
      </w:r>
      <w:r>
        <w:rPr>
          <w:color w:val="auto"/>
          <w:sz w:val="24"/>
          <w:highlight w:val="none"/>
        </w:rPr>
        <w:t>“</w:t>
      </w:r>
      <w:r>
        <w:rPr>
          <w:rFonts w:hAnsi="宋体"/>
          <w:color w:val="auto"/>
          <w:sz w:val="24"/>
          <w:highlight w:val="none"/>
        </w:rPr>
        <w:t>谁承包谁负责，总包负总责</w:t>
      </w:r>
      <w:r>
        <w:rPr>
          <w:color w:val="auto"/>
          <w:sz w:val="24"/>
          <w:highlight w:val="none"/>
        </w:rPr>
        <w:t>”</w:t>
      </w:r>
      <w:r>
        <w:rPr>
          <w:rFonts w:hAnsi="宋体"/>
          <w:color w:val="auto"/>
          <w:sz w:val="24"/>
          <w:highlight w:val="none"/>
        </w:rPr>
        <w:t>的原则，总承包企业对所承包工程发生的农民工工资承担全部支付责任，分包企业对分包工程发生的农民工工资承担直接支付责任。</w:t>
      </w:r>
    </w:p>
    <w:p w14:paraId="25A2BB7A">
      <w:pPr>
        <w:spacing w:line="420" w:lineRule="exact"/>
        <w:ind w:firstLine="480" w:firstLineChars="200"/>
        <w:rPr>
          <w:color w:val="auto"/>
          <w:sz w:val="24"/>
          <w:highlight w:val="none"/>
        </w:rPr>
      </w:pPr>
      <w:r>
        <w:rPr>
          <w:rFonts w:hAnsi="宋体"/>
          <w:color w:val="auto"/>
          <w:sz w:val="24"/>
          <w:highlight w:val="none"/>
        </w:rPr>
        <w:t>不将工程劳务违法分包、转包给无资质的</w:t>
      </w:r>
      <w:r>
        <w:rPr>
          <w:color w:val="auto"/>
          <w:sz w:val="24"/>
          <w:highlight w:val="none"/>
        </w:rPr>
        <w:t xml:space="preserve">“ </w:t>
      </w:r>
      <w:r>
        <w:rPr>
          <w:rFonts w:hAnsi="宋体"/>
          <w:color w:val="auto"/>
          <w:sz w:val="24"/>
          <w:highlight w:val="none"/>
        </w:rPr>
        <w:t>包工头</w:t>
      </w:r>
      <w:r>
        <w:rPr>
          <w:color w:val="auto"/>
          <w:sz w:val="24"/>
          <w:highlight w:val="none"/>
        </w:rPr>
        <w:t xml:space="preserve">” </w:t>
      </w:r>
      <w:r>
        <w:rPr>
          <w:rFonts w:hAnsi="宋体"/>
          <w:color w:val="auto"/>
          <w:sz w:val="24"/>
          <w:highlight w:val="none"/>
        </w:rPr>
        <w:t>等不具备用工主体资格的组织或个人，施工企业之间依法分包工程或分包劳务的，应当签订分包合同。分包企业应当依法支付分包工程的农民工工资。分包企业未履行支付责任的，工程总承包企业对分包企业拖欠的农民工工资承担连带支付责任。</w:t>
      </w:r>
    </w:p>
    <w:p w14:paraId="0F999D16">
      <w:pPr>
        <w:spacing w:line="420" w:lineRule="exact"/>
        <w:ind w:firstLine="480" w:firstLineChars="200"/>
        <w:rPr>
          <w:color w:val="auto"/>
          <w:sz w:val="24"/>
          <w:highlight w:val="none"/>
        </w:rPr>
      </w:pPr>
      <w:r>
        <w:rPr>
          <w:rFonts w:hAnsi="宋体"/>
          <w:color w:val="auto"/>
          <w:sz w:val="24"/>
          <w:highlight w:val="none"/>
        </w:rPr>
        <w:t>按规定与录用的每位农民工签订《建筑企业劳动用工合同》，</w:t>
      </w:r>
      <w:r>
        <w:rPr>
          <w:color w:val="auto"/>
          <w:sz w:val="24"/>
          <w:highlight w:val="none"/>
        </w:rPr>
        <w:t xml:space="preserve"> </w:t>
      </w:r>
      <w:r>
        <w:rPr>
          <w:rFonts w:hAnsi="宋体"/>
          <w:color w:val="auto"/>
          <w:sz w:val="24"/>
          <w:highlight w:val="none"/>
        </w:rPr>
        <w:t>明确施工内容、计价方式、工资标准、支付时间、违约责任等相关条款。为招用的农民工个人办理实名制工资银行卡，按月考核农民工工作量并编制工资支付表，经农民工本人签字确认后，交开户银行通过其设立的农民工工资专用账户直接按月足额将工资划入农民工个人银行卡。</w:t>
      </w:r>
    </w:p>
    <w:p w14:paraId="515FEC97">
      <w:pPr>
        <w:spacing w:line="420" w:lineRule="exact"/>
        <w:ind w:firstLine="480" w:firstLineChars="200"/>
        <w:rPr>
          <w:color w:val="auto"/>
          <w:sz w:val="24"/>
          <w:highlight w:val="none"/>
        </w:rPr>
      </w:pPr>
      <w:r>
        <w:rPr>
          <w:color w:val="auto"/>
          <w:sz w:val="24"/>
          <w:highlight w:val="none"/>
        </w:rPr>
        <w:t>(</w:t>
      </w:r>
      <w:r>
        <w:rPr>
          <w:rFonts w:hAnsi="宋体"/>
          <w:color w:val="auto"/>
          <w:sz w:val="24"/>
          <w:highlight w:val="none"/>
        </w:rPr>
        <w:t>二</w:t>
      </w:r>
      <w:r>
        <w:rPr>
          <w:color w:val="auto"/>
          <w:sz w:val="24"/>
          <w:highlight w:val="none"/>
        </w:rPr>
        <w:t>)</w:t>
      </w:r>
      <w:r>
        <w:rPr>
          <w:rFonts w:hAnsi="宋体"/>
          <w:color w:val="auto"/>
          <w:sz w:val="24"/>
          <w:highlight w:val="none"/>
        </w:rPr>
        <w:t>在工程项目部设立劳资专管员，负责该项目农民工实名制信息录入、劳动用工和工资发放监督管理。劳资专员的姓名和联系电话在</w:t>
      </w:r>
      <w:r>
        <w:rPr>
          <w:color w:val="auto"/>
          <w:sz w:val="24"/>
          <w:highlight w:val="none"/>
        </w:rPr>
        <w:t>“</w:t>
      </w:r>
      <w:r>
        <w:rPr>
          <w:rFonts w:hAnsi="宋体"/>
          <w:color w:val="auto"/>
          <w:sz w:val="24"/>
          <w:highlight w:val="none"/>
        </w:rPr>
        <w:t>农民工维权告示牌</w:t>
      </w:r>
      <w:r>
        <w:rPr>
          <w:color w:val="auto"/>
          <w:sz w:val="24"/>
          <w:highlight w:val="none"/>
        </w:rPr>
        <w:t>”</w:t>
      </w:r>
      <w:r>
        <w:rPr>
          <w:rFonts w:hAnsi="宋体"/>
          <w:color w:val="auto"/>
          <w:sz w:val="24"/>
          <w:highlight w:val="none"/>
        </w:rPr>
        <w:t>上予。负责本企业农民工实名制管理工作的具体实施，在工程项目开工前，应完成施工现场考勤管理设备的安装，完成从业人员基本信息上传，到项目所在地相关行政主管部门办理农民工实名制管理登记手续，在工程项目开工后对农民工进行日常考勤记录，并与我市实名制系统平台完成数据对接。</w:t>
      </w:r>
    </w:p>
    <w:p w14:paraId="4D7E6DF6">
      <w:pPr>
        <w:spacing w:line="420" w:lineRule="exact"/>
        <w:ind w:firstLine="240" w:firstLineChars="100"/>
        <w:rPr>
          <w:color w:val="auto"/>
          <w:sz w:val="24"/>
          <w:highlight w:val="none"/>
        </w:rPr>
      </w:pPr>
      <w:r>
        <w:rPr>
          <w:rFonts w:hAnsi="宋体"/>
          <w:color w:val="auto"/>
          <w:sz w:val="24"/>
          <w:highlight w:val="none"/>
        </w:rPr>
        <w:t>（三）农民工工资与工程款实行分账管理，在工程项目所在地银行开设农民工工资专用账户，用于支付该项目建设过程中产生的农民工工资。</w:t>
      </w:r>
    </w:p>
    <w:p w14:paraId="20B47972">
      <w:pPr>
        <w:spacing w:line="420" w:lineRule="exact"/>
        <w:ind w:firstLine="240" w:firstLineChars="100"/>
        <w:rPr>
          <w:color w:val="auto"/>
          <w:sz w:val="24"/>
          <w:highlight w:val="none"/>
        </w:rPr>
      </w:pPr>
      <w:r>
        <w:rPr>
          <w:color w:val="auto"/>
          <w:sz w:val="24"/>
          <w:highlight w:val="none"/>
        </w:rPr>
        <w:t xml:space="preserve">  </w:t>
      </w:r>
      <w:r>
        <w:rPr>
          <w:rFonts w:hAnsi="宋体"/>
          <w:color w:val="auto"/>
          <w:sz w:val="24"/>
          <w:highlight w:val="none"/>
        </w:rPr>
        <w:t>（四）在工程项目开工前，按相关行政主管部门要求缴存农民工工资保证金，专项用于应急支付施工企业拖欠的农民工工资。</w:t>
      </w:r>
    </w:p>
    <w:p w14:paraId="64ADA11C">
      <w:pPr>
        <w:spacing w:line="420" w:lineRule="exact"/>
        <w:ind w:firstLine="480" w:firstLineChars="200"/>
        <w:rPr>
          <w:color w:val="auto"/>
          <w:sz w:val="24"/>
          <w:highlight w:val="none"/>
        </w:rPr>
      </w:pPr>
      <w:r>
        <w:rPr>
          <w:rFonts w:hAnsi="宋体"/>
          <w:color w:val="auto"/>
          <w:sz w:val="24"/>
          <w:highlight w:val="none"/>
        </w:rPr>
        <w:t>二、认真履行企业在清理拖欠农民工工资工作中的责任和义务，做到：</w:t>
      </w:r>
    </w:p>
    <w:p w14:paraId="066A791A">
      <w:pPr>
        <w:spacing w:line="420" w:lineRule="exact"/>
        <w:ind w:firstLine="480" w:firstLineChars="200"/>
        <w:rPr>
          <w:color w:val="auto"/>
          <w:sz w:val="24"/>
          <w:highlight w:val="none"/>
        </w:rPr>
      </w:pPr>
      <w:r>
        <w:rPr>
          <w:color w:val="auto"/>
          <w:sz w:val="24"/>
          <w:highlight w:val="none"/>
        </w:rPr>
        <w:t>(</w:t>
      </w:r>
      <w:r>
        <w:rPr>
          <w:rFonts w:hAnsi="宋体"/>
          <w:color w:val="auto"/>
          <w:sz w:val="24"/>
          <w:highlight w:val="none"/>
        </w:rPr>
        <w:t>一</w:t>
      </w:r>
      <w:r>
        <w:rPr>
          <w:color w:val="auto"/>
          <w:sz w:val="24"/>
          <w:highlight w:val="none"/>
        </w:rPr>
        <w:t>)</w:t>
      </w:r>
      <w:r>
        <w:rPr>
          <w:rFonts w:hAnsi="宋体"/>
          <w:color w:val="auto"/>
          <w:sz w:val="24"/>
          <w:highlight w:val="none"/>
        </w:rPr>
        <w:t>对总承包工程发生的农民工工资承担全部的支付责任，对项目分包企业的农民工工资支付承担监管责任，对分包工程发生的农民工工资负有直接支付责任，对其拖欠工资且拒不支付的，由我单位先行垫付；</w:t>
      </w:r>
    </w:p>
    <w:p w14:paraId="6D48B801">
      <w:pPr>
        <w:spacing w:line="420" w:lineRule="exact"/>
        <w:ind w:firstLine="480" w:firstLineChars="200"/>
        <w:rPr>
          <w:color w:val="auto"/>
          <w:sz w:val="24"/>
          <w:highlight w:val="none"/>
        </w:rPr>
      </w:pPr>
      <w:r>
        <w:rPr>
          <w:color w:val="auto"/>
          <w:sz w:val="24"/>
          <w:highlight w:val="none"/>
        </w:rPr>
        <w:t>(</w:t>
      </w:r>
      <w:r>
        <w:rPr>
          <w:rFonts w:hAnsi="宋体"/>
          <w:color w:val="auto"/>
          <w:sz w:val="24"/>
          <w:highlight w:val="none"/>
        </w:rPr>
        <w:t>二</w:t>
      </w:r>
      <w:r>
        <w:rPr>
          <w:color w:val="auto"/>
          <w:sz w:val="24"/>
          <w:highlight w:val="none"/>
        </w:rPr>
        <w:t>)</w:t>
      </w:r>
      <w:r>
        <w:rPr>
          <w:rFonts w:hAnsi="宋体"/>
          <w:color w:val="auto"/>
          <w:sz w:val="24"/>
          <w:highlight w:val="none"/>
        </w:rPr>
        <w:t>坚持诚信原则，不为任何单位组织或个人开具虚假清欠证明，否则承担全部责任。</w:t>
      </w:r>
    </w:p>
    <w:p w14:paraId="74CDF7D2">
      <w:pPr>
        <w:spacing w:line="420" w:lineRule="exact"/>
        <w:ind w:firstLine="480" w:firstLineChars="200"/>
        <w:rPr>
          <w:color w:val="auto"/>
          <w:sz w:val="24"/>
          <w:highlight w:val="none"/>
        </w:rPr>
      </w:pPr>
      <w:r>
        <w:rPr>
          <w:rFonts w:hAnsi="宋体"/>
          <w:color w:val="auto"/>
          <w:sz w:val="24"/>
          <w:highlight w:val="none"/>
        </w:rPr>
        <w:t>三、</w:t>
      </w:r>
      <w:r>
        <w:rPr>
          <w:color w:val="auto"/>
          <w:sz w:val="24"/>
          <w:highlight w:val="none"/>
        </w:rPr>
        <w:t xml:space="preserve"> </w:t>
      </w:r>
      <w:r>
        <w:rPr>
          <w:rFonts w:hAnsi="宋体"/>
          <w:color w:val="auto"/>
          <w:sz w:val="24"/>
          <w:highlight w:val="none"/>
        </w:rPr>
        <w:t>严格按照《国务院办公厅关于全面治理拖欠农民工工资问题的意见》、《江苏省工程建设领域农民工工资支付管理办法》等部、省要求，</w:t>
      </w:r>
      <w:r>
        <w:rPr>
          <w:color w:val="auto"/>
          <w:sz w:val="24"/>
          <w:highlight w:val="none"/>
        </w:rPr>
        <w:t xml:space="preserve"> </w:t>
      </w:r>
      <w:r>
        <w:rPr>
          <w:rFonts w:hAnsi="宋体"/>
          <w:color w:val="auto"/>
          <w:sz w:val="24"/>
          <w:highlight w:val="none"/>
        </w:rPr>
        <w:t>建立健全清理拖欠农民工工资应急预案，</w:t>
      </w:r>
      <w:r>
        <w:rPr>
          <w:color w:val="auto"/>
          <w:sz w:val="24"/>
          <w:highlight w:val="none"/>
        </w:rPr>
        <w:t xml:space="preserve"> </w:t>
      </w:r>
      <w:r>
        <w:rPr>
          <w:rFonts w:hAnsi="宋体"/>
          <w:color w:val="auto"/>
          <w:sz w:val="24"/>
          <w:highlight w:val="none"/>
        </w:rPr>
        <w:t>接受发包人和交通行政主管部门监督，积极贯彻落实清欠工作。凡我单位承接的工程项目发生因拖欠农民工工资引发集体上访或群体性事件的，我单位承担全部责任，启动清欠应急预案，无条件同意发包人或交通行政主管部门动用我单位的农民工工资保证金、</w:t>
      </w:r>
      <w:r>
        <w:rPr>
          <w:color w:val="auto"/>
          <w:sz w:val="24"/>
          <w:highlight w:val="none"/>
        </w:rPr>
        <w:t xml:space="preserve"> </w:t>
      </w:r>
      <w:r>
        <w:rPr>
          <w:rFonts w:hAnsi="宋体"/>
          <w:color w:val="auto"/>
          <w:sz w:val="24"/>
          <w:highlight w:val="none"/>
        </w:rPr>
        <w:t>未支付工程进度款、履约保证金先行垫付拖欠的农民工工资，并接受相应处罚。</w:t>
      </w:r>
    </w:p>
    <w:p w14:paraId="738809FD">
      <w:pPr>
        <w:spacing w:line="420" w:lineRule="exact"/>
        <w:ind w:firstLine="480" w:firstLineChars="200"/>
        <w:rPr>
          <w:color w:val="auto"/>
          <w:sz w:val="24"/>
          <w:highlight w:val="none"/>
        </w:rPr>
      </w:pPr>
    </w:p>
    <w:p w14:paraId="1E188FD4">
      <w:pPr>
        <w:spacing w:line="420" w:lineRule="exact"/>
        <w:ind w:firstLine="480" w:firstLineChars="200"/>
        <w:rPr>
          <w:color w:val="auto"/>
          <w:sz w:val="24"/>
          <w:highlight w:val="none"/>
        </w:rPr>
      </w:pPr>
    </w:p>
    <w:p w14:paraId="04B99237">
      <w:pPr>
        <w:spacing w:line="420" w:lineRule="exact"/>
        <w:jc w:val="center"/>
        <w:rPr>
          <w:color w:val="auto"/>
          <w:sz w:val="24"/>
          <w:highlight w:val="none"/>
        </w:rPr>
      </w:pPr>
      <w:r>
        <w:rPr>
          <w:color w:val="auto"/>
          <w:sz w:val="24"/>
          <w:highlight w:val="none"/>
        </w:rPr>
        <w:t xml:space="preserve">             </w:t>
      </w:r>
      <w:r>
        <w:rPr>
          <w:rFonts w:hAnsi="宋体"/>
          <w:color w:val="auto"/>
          <w:sz w:val="24"/>
          <w:highlight w:val="none"/>
        </w:rPr>
        <w:t>承诺人（公章）：</w:t>
      </w:r>
      <w:r>
        <w:rPr>
          <w:color w:val="auto"/>
          <w:sz w:val="24"/>
          <w:highlight w:val="none"/>
        </w:rPr>
        <w:t xml:space="preserve"> </w:t>
      </w:r>
    </w:p>
    <w:p w14:paraId="0C1D5015">
      <w:pPr>
        <w:spacing w:line="420" w:lineRule="exact"/>
        <w:jc w:val="center"/>
        <w:rPr>
          <w:color w:val="auto"/>
          <w:sz w:val="24"/>
          <w:highlight w:val="none"/>
        </w:rPr>
      </w:pPr>
      <w:r>
        <w:rPr>
          <w:color w:val="auto"/>
          <w:sz w:val="24"/>
          <w:highlight w:val="none"/>
        </w:rPr>
        <w:t xml:space="preserve">                               </w:t>
      </w:r>
      <w:r>
        <w:rPr>
          <w:rFonts w:hAnsi="宋体"/>
          <w:color w:val="auto"/>
          <w:sz w:val="24"/>
          <w:highlight w:val="none"/>
        </w:rPr>
        <w:t>法定代表人或委托代理人</w:t>
      </w:r>
      <w:r>
        <w:rPr>
          <w:color w:val="auto"/>
          <w:sz w:val="24"/>
          <w:highlight w:val="none"/>
        </w:rPr>
        <w:t>(</w:t>
      </w:r>
      <w:r>
        <w:rPr>
          <w:rFonts w:hAnsi="宋体"/>
          <w:color w:val="auto"/>
          <w:sz w:val="24"/>
          <w:highlight w:val="none"/>
        </w:rPr>
        <w:t>签字或盖章</w:t>
      </w:r>
      <w:r>
        <w:rPr>
          <w:color w:val="auto"/>
          <w:sz w:val="24"/>
          <w:highlight w:val="none"/>
        </w:rPr>
        <w:t>)</w:t>
      </w:r>
      <w:r>
        <w:rPr>
          <w:rFonts w:hAnsi="宋体"/>
          <w:color w:val="auto"/>
          <w:sz w:val="24"/>
          <w:highlight w:val="none"/>
        </w:rPr>
        <w:t>：</w:t>
      </w:r>
    </w:p>
    <w:p w14:paraId="52AFAABA">
      <w:pPr>
        <w:spacing w:line="420" w:lineRule="exact"/>
        <w:ind w:right="105" w:firstLine="4800" w:firstLineChars="2000"/>
        <w:rPr>
          <w:b/>
          <w:bCs/>
          <w:color w:val="auto"/>
          <w:highlight w:val="none"/>
        </w:rPr>
      </w:pPr>
      <w:r>
        <w:rPr>
          <w:rFonts w:hAnsi="宋体"/>
          <w:color w:val="auto"/>
          <w:sz w:val="24"/>
          <w:highlight w:val="none"/>
        </w:rPr>
        <w:t>时间：</w:t>
      </w:r>
      <w:r>
        <w:rPr>
          <w:color w:val="auto"/>
          <w:sz w:val="24"/>
          <w:highlight w:val="none"/>
        </w:rPr>
        <w:t xml:space="preserve">   </w:t>
      </w:r>
      <w:r>
        <w:rPr>
          <w:rFonts w:hAnsi="宋体"/>
          <w:color w:val="auto"/>
          <w:sz w:val="24"/>
          <w:highlight w:val="none"/>
        </w:rPr>
        <w:t>年</w:t>
      </w:r>
      <w:r>
        <w:rPr>
          <w:color w:val="auto"/>
          <w:sz w:val="24"/>
          <w:highlight w:val="none"/>
        </w:rPr>
        <w:t xml:space="preserve">   </w:t>
      </w:r>
      <w:r>
        <w:rPr>
          <w:rFonts w:hAnsi="宋体"/>
          <w:color w:val="auto"/>
          <w:sz w:val="24"/>
          <w:highlight w:val="none"/>
        </w:rPr>
        <w:t>月</w:t>
      </w:r>
      <w:r>
        <w:rPr>
          <w:color w:val="auto"/>
          <w:sz w:val="24"/>
          <w:highlight w:val="none"/>
        </w:rPr>
        <w:t xml:space="preserve">   </w:t>
      </w:r>
      <w:r>
        <w:rPr>
          <w:rFonts w:hAnsi="宋体"/>
          <w:color w:val="auto"/>
          <w:sz w:val="24"/>
          <w:highlight w:val="none"/>
        </w:rPr>
        <w:t>日</w:t>
      </w:r>
      <w:r>
        <w:rPr>
          <w:color w:val="auto"/>
          <w:highlight w:val="none"/>
        </w:rPr>
        <w:br w:type="page"/>
      </w:r>
      <w:r>
        <w:rPr>
          <w:color w:val="auto"/>
          <w:highlight w:val="none"/>
        </w:rPr>
        <w:t xml:space="preserve">附件7：    </w:t>
      </w:r>
      <w:r>
        <w:rPr>
          <w:b/>
          <w:bCs/>
          <w:color w:val="auto"/>
          <w:highlight w:val="none"/>
        </w:rPr>
        <w:t xml:space="preserve">          </w:t>
      </w:r>
    </w:p>
    <w:p w14:paraId="55C6A74E">
      <w:pPr>
        <w:spacing w:line="440" w:lineRule="exact"/>
        <w:jc w:val="center"/>
        <w:rPr>
          <w:rFonts w:eastAsia="黑体"/>
          <w:b/>
          <w:bCs/>
          <w:color w:val="auto"/>
          <w:sz w:val="32"/>
          <w:szCs w:val="32"/>
          <w:highlight w:val="none"/>
        </w:rPr>
      </w:pPr>
      <w:r>
        <w:rPr>
          <w:rFonts w:eastAsia="黑体"/>
          <w:b/>
          <w:bCs/>
          <w:color w:val="auto"/>
          <w:sz w:val="32"/>
          <w:szCs w:val="32"/>
          <w:highlight w:val="none"/>
        </w:rPr>
        <w:t>安全生产协议书</w:t>
      </w:r>
    </w:p>
    <w:p w14:paraId="54020C64">
      <w:pPr>
        <w:snapToGrid w:val="0"/>
        <w:spacing w:line="420" w:lineRule="exact"/>
        <w:jc w:val="center"/>
        <w:rPr>
          <w:color w:val="auto"/>
          <w:highlight w:val="none"/>
        </w:rPr>
      </w:pPr>
      <w:r>
        <w:rPr>
          <w:color w:val="auto"/>
          <w:highlight w:val="none"/>
        </w:rPr>
        <w:t>（发包人与承包人）</w:t>
      </w:r>
    </w:p>
    <w:p w14:paraId="5F223FA0">
      <w:pPr>
        <w:widowControl/>
        <w:spacing w:line="420" w:lineRule="exact"/>
        <w:rPr>
          <w:color w:val="auto"/>
          <w:sz w:val="24"/>
          <w:highlight w:val="none"/>
        </w:rPr>
      </w:pPr>
      <w:r>
        <w:rPr>
          <w:rFonts w:hAnsi="宋体"/>
          <w:color w:val="auto"/>
          <w:sz w:val="24"/>
          <w:highlight w:val="none"/>
        </w:rPr>
        <w:t>发包人：（</w:t>
      </w:r>
      <w:r>
        <w:rPr>
          <w:color w:val="auto"/>
          <w:sz w:val="24"/>
          <w:highlight w:val="none"/>
        </w:rPr>
        <w:t xml:space="preserve"> </w:t>
      </w:r>
      <w:r>
        <w:rPr>
          <w:rFonts w:hAnsi="宋体"/>
          <w:color w:val="auto"/>
          <w:sz w:val="24"/>
          <w:highlight w:val="none"/>
        </w:rPr>
        <w:t>以下简称</w:t>
      </w:r>
      <w:r>
        <w:rPr>
          <w:color w:val="auto"/>
          <w:sz w:val="24"/>
          <w:highlight w:val="none"/>
        </w:rPr>
        <w:t>“</w:t>
      </w:r>
      <w:r>
        <w:rPr>
          <w:rFonts w:hAnsi="宋体"/>
          <w:color w:val="auto"/>
          <w:sz w:val="24"/>
          <w:highlight w:val="none"/>
        </w:rPr>
        <w:t>甲方</w:t>
      </w:r>
      <w:r>
        <w:rPr>
          <w:color w:val="auto"/>
          <w:sz w:val="24"/>
          <w:highlight w:val="none"/>
        </w:rPr>
        <w:t xml:space="preserve">” </w:t>
      </w:r>
      <w:r>
        <w:rPr>
          <w:rFonts w:hAnsi="宋体"/>
          <w:color w:val="auto"/>
          <w:sz w:val="24"/>
          <w:highlight w:val="none"/>
        </w:rPr>
        <w:t>）</w:t>
      </w:r>
      <w:r>
        <w:rPr>
          <w:color w:val="auto"/>
          <w:sz w:val="24"/>
          <w:highlight w:val="none"/>
          <w:u w:val="single"/>
        </w:rPr>
        <w:t xml:space="preserve">                                 </w:t>
      </w:r>
    </w:p>
    <w:p w14:paraId="4907FB8D">
      <w:pPr>
        <w:widowControl/>
        <w:spacing w:line="420" w:lineRule="exact"/>
        <w:rPr>
          <w:color w:val="auto"/>
          <w:sz w:val="24"/>
          <w:highlight w:val="none"/>
          <w:u w:val="single"/>
        </w:rPr>
      </w:pPr>
      <w:r>
        <w:rPr>
          <w:rFonts w:hAnsi="宋体"/>
          <w:color w:val="auto"/>
          <w:sz w:val="24"/>
          <w:highlight w:val="none"/>
        </w:rPr>
        <w:t>承包人：（</w:t>
      </w:r>
      <w:r>
        <w:rPr>
          <w:color w:val="auto"/>
          <w:sz w:val="24"/>
          <w:highlight w:val="none"/>
        </w:rPr>
        <w:t xml:space="preserve"> </w:t>
      </w:r>
      <w:r>
        <w:rPr>
          <w:rFonts w:hAnsi="宋体"/>
          <w:color w:val="auto"/>
          <w:sz w:val="24"/>
          <w:highlight w:val="none"/>
        </w:rPr>
        <w:t>以下简称</w:t>
      </w:r>
      <w:r>
        <w:rPr>
          <w:color w:val="auto"/>
          <w:sz w:val="24"/>
          <w:highlight w:val="none"/>
        </w:rPr>
        <w:t>“</w:t>
      </w:r>
      <w:r>
        <w:rPr>
          <w:rFonts w:hAnsi="宋体"/>
          <w:color w:val="auto"/>
          <w:sz w:val="24"/>
          <w:highlight w:val="none"/>
        </w:rPr>
        <w:t>乙方</w:t>
      </w:r>
      <w:r>
        <w:rPr>
          <w:color w:val="auto"/>
          <w:sz w:val="24"/>
          <w:highlight w:val="none"/>
        </w:rPr>
        <w:t xml:space="preserve">” </w:t>
      </w:r>
      <w:r>
        <w:rPr>
          <w:rFonts w:hAnsi="宋体"/>
          <w:color w:val="auto"/>
          <w:sz w:val="24"/>
          <w:highlight w:val="none"/>
        </w:rPr>
        <w:t>）</w:t>
      </w:r>
      <w:r>
        <w:rPr>
          <w:color w:val="auto"/>
          <w:sz w:val="24"/>
          <w:highlight w:val="none"/>
          <w:u w:val="single"/>
        </w:rPr>
        <w:t xml:space="preserve">                                 </w:t>
      </w:r>
    </w:p>
    <w:p w14:paraId="26467F5C">
      <w:pPr>
        <w:snapToGrid w:val="0"/>
        <w:spacing w:line="420" w:lineRule="exact"/>
        <w:ind w:firstLine="420"/>
        <w:rPr>
          <w:color w:val="auto"/>
          <w:sz w:val="24"/>
          <w:highlight w:val="none"/>
        </w:rPr>
      </w:pPr>
      <w:r>
        <w:rPr>
          <w:rFonts w:hAnsi="宋体"/>
          <w:color w:val="auto"/>
          <w:sz w:val="24"/>
          <w:highlight w:val="none"/>
        </w:rPr>
        <w:t>为在施工合同的实施过程中创造安全、高效的施工环境，切实搞好本项目的安全管理工作，特此签订安全生产合同。具体如下：</w:t>
      </w:r>
    </w:p>
    <w:p w14:paraId="2EA52161">
      <w:pPr>
        <w:snapToGrid w:val="0"/>
        <w:spacing w:line="420" w:lineRule="exact"/>
        <w:ind w:firstLine="422"/>
        <w:rPr>
          <w:b/>
          <w:color w:val="auto"/>
          <w:sz w:val="24"/>
          <w:highlight w:val="none"/>
        </w:rPr>
      </w:pPr>
      <w:r>
        <w:rPr>
          <w:rFonts w:hAnsi="宋体"/>
          <w:b/>
          <w:color w:val="auto"/>
          <w:sz w:val="24"/>
          <w:highlight w:val="none"/>
        </w:rPr>
        <w:t>一、</w:t>
      </w:r>
      <w:r>
        <w:rPr>
          <w:rFonts w:hAnsi="宋体"/>
          <w:color w:val="auto"/>
          <w:sz w:val="24"/>
          <w:highlight w:val="none"/>
        </w:rPr>
        <w:t>甲方职责</w:t>
      </w:r>
    </w:p>
    <w:p w14:paraId="69360C5D">
      <w:pPr>
        <w:snapToGrid w:val="0"/>
        <w:spacing w:line="420" w:lineRule="exact"/>
        <w:ind w:firstLine="420"/>
        <w:rPr>
          <w:color w:val="auto"/>
          <w:sz w:val="24"/>
          <w:highlight w:val="none"/>
        </w:rPr>
      </w:pPr>
      <w:r>
        <w:rPr>
          <w:color w:val="auto"/>
          <w:sz w:val="24"/>
          <w:highlight w:val="none"/>
        </w:rPr>
        <w:t>1</w:t>
      </w:r>
      <w:r>
        <w:rPr>
          <w:rFonts w:hAnsi="宋体"/>
          <w:color w:val="auto"/>
          <w:sz w:val="24"/>
          <w:highlight w:val="none"/>
        </w:rPr>
        <w:t>．严格遵守国家有关安全生产的法律法规，认真执行工程承包合同中的有关安全要求。</w:t>
      </w:r>
    </w:p>
    <w:p w14:paraId="0C65C62E">
      <w:pPr>
        <w:snapToGrid w:val="0"/>
        <w:spacing w:line="420" w:lineRule="exact"/>
        <w:ind w:firstLine="420"/>
        <w:rPr>
          <w:color w:val="auto"/>
          <w:sz w:val="24"/>
          <w:highlight w:val="none"/>
        </w:rPr>
      </w:pPr>
      <w:r>
        <w:rPr>
          <w:color w:val="auto"/>
          <w:sz w:val="24"/>
          <w:highlight w:val="none"/>
        </w:rPr>
        <w:t>2</w:t>
      </w:r>
      <w:r>
        <w:rPr>
          <w:rFonts w:hAnsi="宋体"/>
          <w:color w:val="auto"/>
          <w:sz w:val="24"/>
          <w:highlight w:val="none"/>
        </w:rPr>
        <w:t>．按照</w:t>
      </w:r>
      <w:r>
        <w:rPr>
          <w:color w:val="auto"/>
          <w:sz w:val="24"/>
          <w:highlight w:val="none"/>
        </w:rPr>
        <w:t>“</w:t>
      </w:r>
      <w:r>
        <w:rPr>
          <w:rFonts w:hAnsi="宋体"/>
          <w:color w:val="auto"/>
          <w:sz w:val="24"/>
          <w:highlight w:val="none"/>
        </w:rPr>
        <w:t>安全第一、预防为主</w:t>
      </w:r>
      <w:r>
        <w:rPr>
          <w:color w:val="auto"/>
          <w:sz w:val="24"/>
          <w:highlight w:val="none"/>
        </w:rPr>
        <w:t>”</w:t>
      </w:r>
      <w:r>
        <w:rPr>
          <w:rFonts w:hAnsi="宋体"/>
          <w:color w:val="auto"/>
          <w:sz w:val="24"/>
          <w:highlight w:val="none"/>
        </w:rPr>
        <w:t>和坚持</w:t>
      </w:r>
      <w:r>
        <w:rPr>
          <w:color w:val="auto"/>
          <w:sz w:val="24"/>
          <w:highlight w:val="none"/>
        </w:rPr>
        <w:t>“</w:t>
      </w:r>
      <w:r>
        <w:rPr>
          <w:rFonts w:hAnsi="宋体"/>
          <w:color w:val="auto"/>
          <w:sz w:val="24"/>
          <w:highlight w:val="none"/>
        </w:rPr>
        <w:t>管生产必需管安全</w:t>
      </w:r>
      <w:r>
        <w:rPr>
          <w:color w:val="auto"/>
          <w:sz w:val="24"/>
          <w:highlight w:val="none"/>
        </w:rPr>
        <w:t>”</w:t>
      </w:r>
      <w:r>
        <w:rPr>
          <w:rFonts w:hAnsi="宋体"/>
          <w:color w:val="auto"/>
          <w:sz w:val="24"/>
          <w:highlight w:val="none"/>
        </w:rPr>
        <w:t>的原则进行安全生产管理，做到生产与安全工作同时计划、布置、检查、总结和评比。</w:t>
      </w:r>
    </w:p>
    <w:p w14:paraId="30F233EF">
      <w:pPr>
        <w:snapToGrid w:val="0"/>
        <w:spacing w:line="420" w:lineRule="exact"/>
        <w:ind w:firstLine="420"/>
        <w:rPr>
          <w:color w:val="auto"/>
          <w:sz w:val="24"/>
          <w:highlight w:val="none"/>
        </w:rPr>
      </w:pPr>
      <w:r>
        <w:rPr>
          <w:color w:val="auto"/>
          <w:sz w:val="24"/>
          <w:highlight w:val="none"/>
        </w:rPr>
        <w:t>3</w:t>
      </w:r>
      <w:r>
        <w:rPr>
          <w:rFonts w:hAnsi="宋体"/>
          <w:color w:val="auto"/>
          <w:sz w:val="24"/>
          <w:highlight w:val="none"/>
        </w:rPr>
        <w:t>．定期召开安全生产协调会，及时传达中央及地方有关安全生产的精神。</w:t>
      </w:r>
    </w:p>
    <w:p w14:paraId="6F7E1A69">
      <w:pPr>
        <w:snapToGrid w:val="0"/>
        <w:spacing w:line="420" w:lineRule="exact"/>
        <w:ind w:firstLine="420"/>
        <w:rPr>
          <w:color w:val="auto"/>
          <w:sz w:val="24"/>
          <w:highlight w:val="none"/>
        </w:rPr>
      </w:pPr>
      <w:r>
        <w:rPr>
          <w:color w:val="auto"/>
          <w:sz w:val="24"/>
          <w:highlight w:val="none"/>
        </w:rPr>
        <w:t>4</w:t>
      </w:r>
      <w:r>
        <w:rPr>
          <w:rFonts w:hAnsi="宋体"/>
          <w:color w:val="auto"/>
          <w:sz w:val="24"/>
          <w:highlight w:val="none"/>
        </w:rPr>
        <w:t>．组织对乙方施工现场安全生产检查，建立安全生产责任制网络、汇总重要危险源、监督乙方及时处理发现的各种安全隐患。</w:t>
      </w:r>
    </w:p>
    <w:p w14:paraId="60321633">
      <w:pPr>
        <w:snapToGrid w:val="0"/>
        <w:spacing w:line="420" w:lineRule="exact"/>
        <w:ind w:firstLine="422"/>
        <w:rPr>
          <w:b/>
          <w:color w:val="auto"/>
          <w:sz w:val="24"/>
          <w:highlight w:val="none"/>
        </w:rPr>
      </w:pPr>
      <w:r>
        <w:rPr>
          <w:rFonts w:hAnsi="宋体"/>
          <w:b/>
          <w:color w:val="auto"/>
          <w:sz w:val="24"/>
          <w:highlight w:val="none"/>
        </w:rPr>
        <w:t>二、</w:t>
      </w:r>
      <w:r>
        <w:rPr>
          <w:rFonts w:hAnsi="宋体"/>
          <w:color w:val="auto"/>
          <w:sz w:val="24"/>
          <w:highlight w:val="none"/>
        </w:rPr>
        <w:t>乙方职责</w:t>
      </w:r>
    </w:p>
    <w:p w14:paraId="1FD5EC7F">
      <w:pPr>
        <w:snapToGrid w:val="0"/>
        <w:spacing w:line="420" w:lineRule="exact"/>
        <w:ind w:firstLine="420"/>
        <w:rPr>
          <w:color w:val="auto"/>
          <w:sz w:val="24"/>
          <w:highlight w:val="none"/>
        </w:rPr>
      </w:pPr>
      <w:r>
        <w:rPr>
          <w:color w:val="auto"/>
          <w:sz w:val="24"/>
          <w:highlight w:val="none"/>
        </w:rPr>
        <w:t>1</w:t>
      </w:r>
      <w:r>
        <w:rPr>
          <w:rFonts w:hAnsi="宋体"/>
          <w:color w:val="auto"/>
          <w:sz w:val="24"/>
          <w:highlight w:val="none"/>
        </w:rPr>
        <w:t>．严格遵守国家有关安全生产的法律法规、有关安全生产的规定，认真执行工程承包合同中的有关安全要求，接受甲方和监理工程师对安全生产工作的指导。</w:t>
      </w:r>
    </w:p>
    <w:p w14:paraId="2CC55716">
      <w:pPr>
        <w:snapToGrid w:val="0"/>
        <w:spacing w:line="420" w:lineRule="exact"/>
        <w:ind w:firstLine="420"/>
        <w:rPr>
          <w:color w:val="auto"/>
          <w:sz w:val="24"/>
          <w:highlight w:val="none"/>
        </w:rPr>
      </w:pPr>
      <w:r>
        <w:rPr>
          <w:color w:val="auto"/>
          <w:sz w:val="24"/>
          <w:highlight w:val="none"/>
        </w:rPr>
        <w:t>2</w:t>
      </w:r>
      <w:r>
        <w:rPr>
          <w:rFonts w:hAnsi="宋体"/>
          <w:color w:val="auto"/>
          <w:sz w:val="24"/>
          <w:highlight w:val="none"/>
        </w:rPr>
        <w:t>．坚持</w:t>
      </w:r>
      <w:r>
        <w:rPr>
          <w:color w:val="auto"/>
          <w:sz w:val="24"/>
          <w:highlight w:val="none"/>
        </w:rPr>
        <w:t>“</w:t>
      </w:r>
      <w:r>
        <w:rPr>
          <w:rFonts w:hAnsi="宋体"/>
          <w:color w:val="auto"/>
          <w:sz w:val="24"/>
          <w:highlight w:val="none"/>
        </w:rPr>
        <w:t>安全第一、预防为主</w:t>
      </w:r>
      <w:r>
        <w:rPr>
          <w:color w:val="auto"/>
          <w:sz w:val="24"/>
          <w:highlight w:val="none"/>
        </w:rPr>
        <w:t>”</w:t>
      </w:r>
      <w:r>
        <w:rPr>
          <w:rFonts w:hAnsi="宋体"/>
          <w:color w:val="auto"/>
          <w:sz w:val="24"/>
          <w:highlight w:val="none"/>
        </w:rPr>
        <w:t>和</w:t>
      </w:r>
      <w:r>
        <w:rPr>
          <w:color w:val="auto"/>
          <w:sz w:val="24"/>
          <w:highlight w:val="none"/>
        </w:rPr>
        <w:t>“</w:t>
      </w:r>
      <w:r>
        <w:rPr>
          <w:rFonts w:hAnsi="宋体"/>
          <w:color w:val="auto"/>
          <w:sz w:val="24"/>
          <w:highlight w:val="none"/>
        </w:rPr>
        <w:t>管生产必须管安全</w:t>
      </w:r>
      <w:r>
        <w:rPr>
          <w:color w:val="auto"/>
          <w:sz w:val="24"/>
          <w:highlight w:val="none"/>
        </w:rPr>
        <w:t>”</w:t>
      </w:r>
      <w:r>
        <w:rPr>
          <w:rFonts w:hAnsi="宋体"/>
          <w:color w:val="auto"/>
          <w:sz w:val="24"/>
          <w:highlight w:val="none"/>
        </w:rPr>
        <w:t>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10F61FCD">
      <w:pPr>
        <w:snapToGrid w:val="0"/>
        <w:spacing w:line="420" w:lineRule="exact"/>
        <w:ind w:firstLine="420"/>
        <w:rPr>
          <w:color w:val="auto"/>
          <w:sz w:val="24"/>
          <w:highlight w:val="none"/>
        </w:rPr>
      </w:pPr>
      <w:r>
        <w:rPr>
          <w:color w:val="auto"/>
          <w:sz w:val="24"/>
          <w:highlight w:val="none"/>
        </w:rPr>
        <w:t>3</w:t>
      </w:r>
      <w:r>
        <w:rPr>
          <w:rFonts w:hAnsi="宋体"/>
          <w:color w:val="auto"/>
          <w:sz w:val="24"/>
          <w:highlight w:val="none"/>
        </w:rPr>
        <w:t>．建立健全安全生产责任制网络。从派往项目实施的项目经理到生产工人（包括临时雇请的民工）的安全生产管理系统必须做到纵向到底，一环不漏；各职能部门、人员的安全生产责任制做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不少于</w:t>
      </w:r>
      <w:r>
        <w:rPr>
          <w:color w:val="auto"/>
          <w:sz w:val="24"/>
          <w:highlight w:val="none"/>
        </w:rPr>
        <w:t>1</w:t>
      </w:r>
      <w:r>
        <w:rPr>
          <w:rFonts w:hAnsi="宋体"/>
          <w:color w:val="auto"/>
          <w:sz w:val="24"/>
          <w:highlight w:val="none"/>
        </w:rPr>
        <w:t>人），专职负责所有员工的安全和治安保卫工作及预防事故的发生。安全机构人员，有权按有关规定发布指令，并采取保护性措施防止事故发生。</w:t>
      </w:r>
    </w:p>
    <w:p w14:paraId="562E5E54">
      <w:pPr>
        <w:snapToGrid w:val="0"/>
        <w:spacing w:line="420" w:lineRule="exact"/>
        <w:ind w:firstLine="420"/>
        <w:rPr>
          <w:color w:val="auto"/>
          <w:sz w:val="24"/>
          <w:highlight w:val="none"/>
        </w:rPr>
      </w:pPr>
      <w:r>
        <w:rPr>
          <w:color w:val="auto"/>
          <w:sz w:val="24"/>
          <w:highlight w:val="none"/>
        </w:rPr>
        <w:t>4</w:t>
      </w:r>
      <w:r>
        <w:rPr>
          <w:rFonts w:hAnsi="宋体"/>
          <w:color w:val="auto"/>
          <w:sz w:val="24"/>
          <w:highlight w:val="none"/>
        </w:rPr>
        <w:t>．乙方在任何时侯都应采取各种合理的预防措施，防止其人员发生任何违法、违禁、暴力、违规或妨碍治安的行为。</w:t>
      </w:r>
    </w:p>
    <w:p w14:paraId="6A42DC27">
      <w:pPr>
        <w:snapToGrid w:val="0"/>
        <w:spacing w:line="420" w:lineRule="exact"/>
        <w:ind w:firstLine="420"/>
        <w:rPr>
          <w:color w:val="auto"/>
          <w:sz w:val="24"/>
          <w:highlight w:val="none"/>
        </w:rPr>
      </w:pPr>
      <w:r>
        <w:rPr>
          <w:color w:val="auto"/>
          <w:sz w:val="24"/>
          <w:highlight w:val="none"/>
        </w:rPr>
        <w:t>5</w:t>
      </w:r>
      <w:r>
        <w:rPr>
          <w:rFonts w:hAnsi="宋体"/>
          <w:color w:val="auto"/>
          <w:sz w:val="24"/>
          <w:highlight w:val="none"/>
        </w:rPr>
        <w:t>．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42A85538">
      <w:pPr>
        <w:snapToGrid w:val="0"/>
        <w:spacing w:line="420" w:lineRule="exact"/>
        <w:ind w:firstLine="420"/>
        <w:rPr>
          <w:color w:val="auto"/>
          <w:sz w:val="24"/>
          <w:highlight w:val="none"/>
        </w:rPr>
      </w:pPr>
      <w:r>
        <w:rPr>
          <w:color w:val="auto"/>
          <w:sz w:val="24"/>
          <w:highlight w:val="none"/>
        </w:rPr>
        <w:t>6</w:t>
      </w:r>
      <w:r>
        <w:rPr>
          <w:rFonts w:hAnsi="宋体"/>
          <w:color w:val="auto"/>
          <w:sz w:val="24"/>
          <w:highlight w:val="none"/>
        </w:rPr>
        <w:t>．加强施工中交通运输安全管理，各种运输机械等需划定运输路线行驶。</w:t>
      </w:r>
    </w:p>
    <w:p w14:paraId="78B101F0">
      <w:pPr>
        <w:snapToGrid w:val="0"/>
        <w:spacing w:line="420" w:lineRule="exact"/>
        <w:ind w:firstLine="420"/>
        <w:rPr>
          <w:color w:val="auto"/>
          <w:sz w:val="24"/>
          <w:highlight w:val="none"/>
        </w:rPr>
      </w:pPr>
      <w:r>
        <w:rPr>
          <w:color w:val="auto"/>
          <w:sz w:val="24"/>
          <w:highlight w:val="none"/>
        </w:rPr>
        <w:t>7</w:t>
      </w:r>
      <w:r>
        <w:rPr>
          <w:rFonts w:hAnsi="宋体"/>
          <w:color w:val="auto"/>
          <w:sz w:val="24"/>
          <w:highlight w:val="none"/>
        </w:rPr>
        <w:t>．对于易燃易爆的材料除应专门有效封闭、妥善保管之外，还应配备有足够的消防设施，所有施工人员都应熟悉消防设备的性能和使用方法。</w:t>
      </w:r>
    </w:p>
    <w:p w14:paraId="6EB26AC3">
      <w:pPr>
        <w:snapToGrid w:val="0"/>
        <w:spacing w:line="420" w:lineRule="exact"/>
        <w:ind w:firstLine="420"/>
        <w:rPr>
          <w:color w:val="auto"/>
          <w:sz w:val="24"/>
          <w:highlight w:val="none"/>
        </w:rPr>
      </w:pPr>
      <w:r>
        <w:rPr>
          <w:color w:val="auto"/>
          <w:sz w:val="24"/>
          <w:highlight w:val="none"/>
        </w:rPr>
        <w:t>8</w:t>
      </w:r>
      <w:r>
        <w:rPr>
          <w:rFonts w:hAnsi="宋体"/>
          <w:color w:val="auto"/>
          <w:sz w:val="24"/>
          <w:highlight w:val="none"/>
        </w:rPr>
        <w:t>．操作人员上岗，必须按规定穿戴防护用品。施工负责人和安全检查员应随时检查劳动防护用品的穿戴情况，不按规定穿戴防护用品的人员不得上岗。</w:t>
      </w:r>
    </w:p>
    <w:p w14:paraId="58E885A2">
      <w:pPr>
        <w:snapToGrid w:val="0"/>
        <w:spacing w:line="420" w:lineRule="exact"/>
        <w:ind w:firstLine="420"/>
        <w:rPr>
          <w:color w:val="auto"/>
          <w:sz w:val="24"/>
          <w:highlight w:val="none"/>
        </w:rPr>
      </w:pPr>
      <w:r>
        <w:rPr>
          <w:color w:val="auto"/>
          <w:sz w:val="24"/>
          <w:highlight w:val="none"/>
        </w:rPr>
        <w:t>9</w:t>
      </w:r>
      <w:r>
        <w:rPr>
          <w:rFonts w:hAnsi="宋体"/>
          <w:color w:val="auto"/>
          <w:sz w:val="24"/>
          <w:highlight w:val="none"/>
        </w:rPr>
        <w:t>．所有施工机具、设备和劳动保护用品应具备有效的安检合格证明，并经安全员签字同意后方可使用，施工期间应定期检查，保证其处于完好状态；不合格的机具、设备和劳动保护用品严禁使用。</w:t>
      </w:r>
    </w:p>
    <w:p w14:paraId="2C60EE5D">
      <w:pPr>
        <w:snapToGrid w:val="0"/>
        <w:spacing w:line="420" w:lineRule="exact"/>
        <w:ind w:firstLine="420"/>
        <w:rPr>
          <w:color w:val="auto"/>
          <w:sz w:val="24"/>
          <w:highlight w:val="none"/>
        </w:rPr>
      </w:pPr>
      <w:r>
        <w:rPr>
          <w:color w:val="auto"/>
          <w:sz w:val="24"/>
          <w:highlight w:val="none"/>
        </w:rPr>
        <w:t>10</w:t>
      </w:r>
      <w:r>
        <w:rPr>
          <w:rFonts w:hAnsi="宋体"/>
          <w:color w:val="auto"/>
          <w:sz w:val="24"/>
          <w:highlight w:val="none"/>
        </w:rPr>
        <w:t>．施工现场必须具有相关的安全标志牌。</w:t>
      </w:r>
    </w:p>
    <w:p w14:paraId="1D2BCBF0">
      <w:pPr>
        <w:snapToGrid w:val="0"/>
        <w:spacing w:line="420" w:lineRule="exact"/>
        <w:ind w:firstLine="420"/>
        <w:rPr>
          <w:color w:val="auto"/>
          <w:sz w:val="24"/>
          <w:highlight w:val="none"/>
        </w:rPr>
      </w:pPr>
      <w:r>
        <w:rPr>
          <w:color w:val="auto"/>
          <w:sz w:val="24"/>
          <w:highlight w:val="none"/>
        </w:rPr>
        <w:t>11</w:t>
      </w:r>
      <w:r>
        <w:rPr>
          <w:rFonts w:hAnsi="宋体"/>
          <w:color w:val="auto"/>
          <w:sz w:val="24"/>
          <w:highlight w:val="none"/>
        </w:rPr>
        <w:t>．建立主要危险源备案制度，要明确潜在隐患、防范措施和落实责任人。</w:t>
      </w:r>
    </w:p>
    <w:p w14:paraId="16D5625D">
      <w:pPr>
        <w:snapToGrid w:val="0"/>
        <w:spacing w:line="420" w:lineRule="exact"/>
        <w:ind w:firstLine="420"/>
        <w:rPr>
          <w:color w:val="auto"/>
          <w:sz w:val="24"/>
          <w:highlight w:val="none"/>
        </w:rPr>
      </w:pPr>
      <w:r>
        <w:rPr>
          <w:color w:val="auto"/>
          <w:sz w:val="24"/>
          <w:highlight w:val="none"/>
        </w:rPr>
        <w:t>12</w:t>
      </w:r>
      <w:r>
        <w:rPr>
          <w:rFonts w:hAnsi="宋体"/>
          <w:color w:val="auto"/>
          <w:sz w:val="24"/>
          <w:highlight w:val="none"/>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color w:val="auto"/>
          <w:sz w:val="24"/>
          <w:highlight w:val="none"/>
        </w:rPr>
        <w:t>“</w:t>
      </w:r>
      <w:r>
        <w:rPr>
          <w:rFonts w:hAnsi="宋体"/>
          <w:color w:val="auto"/>
          <w:sz w:val="24"/>
          <w:highlight w:val="none"/>
        </w:rPr>
        <w:t>三不放过</w:t>
      </w:r>
      <w:r>
        <w:rPr>
          <w:color w:val="auto"/>
          <w:sz w:val="24"/>
          <w:highlight w:val="none"/>
        </w:rPr>
        <w:t>”</w:t>
      </w:r>
      <w:r>
        <w:rPr>
          <w:rFonts w:hAnsi="宋体"/>
          <w:color w:val="auto"/>
          <w:sz w:val="24"/>
          <w:highlight w:val="none"/>
        </w:rPr>
        <w:t>的原则，严肃处理相关责任人。</w:t>
      </w:r>
    </w:p>
    <w:p w14:paraId="52D53264">
      <w:pPr>
        <w:snapToGrid w:val="0"/>
        <w:spacing w:line="420" w:lineRule="exact"/>
        <w:ind w:firstLine="422"/>
        <w:rPr>
          <w:b/>
          <w:color w:val="auto"/>
          <w:sz w:val="24"/>
          <w:highlight w:val="none"/>
        </w:rPr>
      </w:pPr>
      <w:r>
        <w:rPr>
          <w:rFonts w:hAnsi="宋体"/>
          <w:b/>
          <w:color w:val="auto"/>
          <w:sz w:val="24"/>
          <w:highlight w:val="none"/>
        </w:rPr>
        <w:t>三、</w:t>
      </w:r>
      <w:r>
        <w:rPr>
          <w:rFonts w:hAnsi="宋体"/>
          <w:color w:val="auto"/>
          <w:sz w:val="24"/>
          <w:highlight w:val="none"/>
        </w:rPr>
        <w:t>违约责任</w:t>
      </w:r>
    </w:p>
    <w:p w14:paraId="5741AC14">
      <w:pPr>
        <w:snapToGrid w:val="0"/>
        <w:spacing w:line="420" w:lineRule="exact"/>
        <w:ind w:firstLine="420"/>
        <w:rPr>
          <w:color w:val="auto"/>
          <w:sz w:val="24"/>
          <w:highlight w:val="none"/>
        </w:rPr>
      </w:pPr>
      <w:r>
        <w:rPr>
          <w:rFonts w:hAnsi="宋体"/>
          <w:color w:val="auto"/>
          <w:sz w:val="24"/>
          <w:highlight w:val="none"/>
        </w:rPr>
        <w:t>如因甲方或乙方违约造成安全事故，将报请有关部门依法追究责任。</w:t>
      </w:r>
    </w:p>
    <w:p w14:paraId="280749F6">
      <w:pPr>
        <w:snapToGrid w:val="0"/>
        <w:spacing w:line="420" w:lineRule="exact"/>
        <w:ind w:firstLine="420"/>
        <w:rPr>
          <w:color w:val="auto"/>
          <w:sz w:val="24"/>
          <w:highlight w:val="none"/>
        </w:rPr>
      </w:pPr>
      <w:r>
        <w:rPr>
          <w:rFonts w:hAnsi="宋体"/>
          <w:color w:val="auto"/>
          <w:sz w:val="24"/>
          <w:highlight w:val="none"/>
        </w:rPr>
        <w:t>本合同一式二份，由双方法定代表人或其授权的代理人签署和加盖公章后生效，全部工程竣工验收后失效。</w:t>
      </w:r>
    </w:p>
    <w:p w14:paraId="1B843DFC">
      <w:pPr>
        <w:snapToGrid w:val="0"/>
        <w:spacing w:line="420" w:lineRule="exact"/>
        <w:ind w:firstLine="420"/>
        <w:rPr>
          <w:color w:val="auto"/>
          <w:sz w:val="24"/>
          <w:highlight w:val="none"/>
        </w:rPr>
      </w:pPr>
    </w:p>
    <w:p w14:paraId="428B9079">
      <w:pPr>
        <w:snapToGrid w:val="0"/>
        <w:spacing w:line="420" w:lineRule="exact"/>
        <w:ind w:firstLine="420"/>
        <w:rPr>
          <w:color w:val="auto"/>
          <w:sz w:val="24"/>
          <w:highlight w:val="none"/>
        </w:rPr>
      </w:pPr>
      <w:r>
        <w:rPr>
          <w:rFonts w:hAnsi="宋体"/>
          <w:color w:val="auto"/>
          <w:sz w:val="24"/>
          <w:highlight w:val="none"/>
        </w:rPr>
        <w:t>甲</w:t>
      </w:r>
      <w:r>
        <w:rPr>
          <w:color w:val="auto"/>
          <w:sz w:val="24"/>
          <w:highlight w:val="none"/>
        </w:rPr>
        <w:t xml:space="preserve">      </w:t>
      </w:r>
      <w:r>
        <w:rPr>
          <w:rFonts w:hAnsi="宋体"/>
          <w:color w:val="auto"/>
          <w:sz w:val="24"/>
          <w:highlight w:val="none"/>
        </w:rPr>
        <w:t>方：</w:t>
      </w:r>
      <w:r>
        <w:rPr>
          <w:color w:val="auto"/>
          <w:sz w:val="24"/>
          <w:highlight w:val="none"/>
        </w:rPr>
        <w:t xml:space="preserve">                                </w:t>
      </w:r>
      <w:r>
        <w:rPr>
          <w:rFonts w:hAnsi="宋体"/>
          <w:color w:val="auto"/>
          <w:sz w:val="24"/>
          <w:highlight w:val="none"/>
        </w:rPr>
        <w:t>乙</w:t>
      </w:r>
      <w:r>
        <w:rPr>
          <w:color w:val="auto"/>
          <w:sz w:val="24"/>
          <w:highlight w:val="none"/>
        </w:rPr>
        <w:t xml:space="preserve">    </w:t>
      </w:r>
      <w:r>
        <w:rPr>
          <w:rFonts w:hAnsi="宋体"/>
          <w:color w:val="auto"/>
          <w:sz w:val="24"/>
          <w:highlight w:val="none"/>
        </w:rPr>
        <w:t>方：</w:t>
      </w:r>
      <w:r>
        <w:rPr>
          <w:color w:val="auto"/>
          <w:sz w:val="24"/>
          <w:highlight w:val="none"/>
        </w:rPr>
        <w:t xml:space="preserve">                     </w:t>
      </w:r>
    </w:p>
    <w:p w14:paraId="1E897E27">
      <w:pPr>
        <w:snapToGrid w:val="0"/>
        <w:spacing w:line="420" w:lineRule="exact"/>
        <w:ind w:firstLine="420"/>
        <w:rPr>
          <w:color w:val="auto"/>
          <w:sz w:val="24"/>
          <w:highlight w:val="none"/>
        </w:rPr>
      </w:pPr>
      <w:r>
        <w:rPr>
          <w:rFonts w:hAnsi="宋体"/>
          <w:color w:val="auto"/>
          <w:sz w:val="24"/>
          <w:highlight w:val="none"/>
        </w:rPr>
        <w:t>法定代表人（或授权代理人）：</w:t>
      </w:r>
      <w:r>
        <w:rPr>
          <w:color w:val="auto"/>
          <w:sz w:val="24"/>
          <w:highlight w:val="none"/>
        </w:rPr>
        <w:t xml:space="preserve">                </w:t>
      </w:r>
      <w:r>
        <w:rPr>
          <w:rFonts w:hAnsi="宋体"/>
          <w:color w:val="auto"/>
          <w:sz w:val="24"/>
          <w:highlight w:val="none"/>
        </w:rPr>
        <w:t>法定代表人（或授权代理人）：</w:t>
      </w:r>
    </w:p>
    <w:p w14:paraId="65178750">
      <w:pPr>
        <w:snapToGrid w:val="0"/>
        <w:spacing w:line="420" w:lineRule="exact"/>
        <w:ind w:firstLine="420"/>
        <w:rPr>
          <w:color w:val="auto"/>
          <w:sz w:val="24"/>
          <w:highlight w:val="none"/>
        </w:rPr>
      </w:pPr>
      <w:r>
        <w:rPr>
          <w:rFonts w:hAnsi="宋体"/>
          <w:color w:val="auto"/>
          <w:sz w:val="24"/>
          <w:highlight w:val="none"/>
        </w:rPr>
        <w:t>地</w:t>
      </w:r>
      <w:r>
        <w:rPr>
          <w:color w:val="auto"/>
          <w:sz w:val="24"/>
          <w:highlight w:val="none"/>
        </w:rPr>
        <w:t xml:space="preserve">       </w:t>
      </w:r>
      <w:r>
        <w:rPr>
          <w:rFonts w:hAnsi="宋体"/>
          <w:color w:val="auto"/>
          <w:sz w:val="24"/>
          <w:highlight w:val="none"/>
        </w:rPr>
        <w:t>址：</w:t>
      </w:r>
      <w:r>
        <w:rPr>
          <w:color w:val="auto"/>
          <w:sz w:val="24"/>
          <w:highlight w:val="none"/>
        </w:rPr>
        <w:t xml:space="preserve">                               </w:t>
      </w:r>
      <w:r>
        <w:rPr>
          <w:rFonts w:hAnsi="宋体"/>
          <w:color w:val="auto"/>
          <w:sz w:val="24"/>
          <w:highlight w:val="none"/>
        </w:rPr>
        <w:t>地</w:t>
      </w:r>
      <w:r>
        <w:rPr>
          <w:color w:val="auto"/>
          <w:sz w:val="24"/>
          <w:highlight w:val="none"/>
        </w:rPr>
        <w:t xml:space="preserve">     </w:t>
      </w:r>
      <w:r>
        <w:rPr>
          <w:rFonts w:hAnsi="宋体"/>
          <w:color w:val="auto"/>
          <w:sz w:val="24"/>
          <w:highlight w:val="none"/>
        </w:rPr>
        <w:t>址：</w:t>
      </w:r>
      <w:r>
        <w:rPr>
          <w:color w:val="auto"/>
          <w:sz w:val="24"/>
          <w:highlight w:val="none"/>
        </w:rPr>
        <w:t xml:space="preserve">             </w:t>
      </w:r>
    </w:p>
    <w:p w14:paraId="2AB74BE1">
      <w:pPr>
        <w:snapToGrid w:val="0"/>
        <w:spacing w:line="420" w:lineRule="exact"/>
        <w:ind w:firstLine="420"/>
        <w:rPr>
          <w:color w:val="auto"/>
          <w:sz w:val="24"/>
          <w:highlight w:val="none"/>
        </w:rPr>
      </w:pPr>
      <w:r>
        <w:rPr>
          <w:rFonts w:hAnsi="宋体"/>
          <w:color w:val="auto"/>
          <w:sz w:val="24"/>
          <w:highlight w:val="none"/>
        </w:rPr>
        <w:t>电</w:t>
      </w:r>
      <w:r>
        <w:rPr>
          <w:color w:val="auto"/>
          <w:sz w:val="24"/>
          <w:highlight w:val="none"/>
        </w:rPr>
        <w:t xml:space="preserve">       </w:t>
      </w:r>
      <w:r>
        <w:rPr>
          <w:rFonts w:hAnsi="宋体"/>
          <w:color w:val="auto"/>
          <w:sz w:val="24"/>
          <w:highlight w:val="none"/>
        </w:rPr>
        <w:t>话：</w:t>
      </w:r>
      <w:r>
        <w:rPr>
          <w:color w:val="auto"/>
          <w:sz w:val="24"/>
          <w:highlight w:val="none"/>
        </w:rPr>
        <w:t xml:space="preserve">                               </w:t>
      </w:r>
      <w:r>
        <w:rPr>
          <w:rFonts w:hAnsi="宋体"/>
          <w:color w:val="auto"/>
          <w:sz w:val="24"/>
          <w:highlight w:val="none"/>
        </w:rPr>
        <w:t>电</w:t>
      </w:r>
      <w:r>
        <w:rPr>
          <w:color w:val="auto"/>
          <w:sz w:val="24"/>
          <w:highlight w:val="none"/>
        </w:rPr>
        <w:t xml:space="preserve">     </w:t>
      </w:r>
      <w:r>
        <w:rPr>
          <w:rFonts w:hAnsi="宋体"/>
          <w:color w:val="auto"/>
          <w:sz w:val="24"/>
          <w:highlight w:val="none"/>
        </w:rPr>
        <w:t>话：</w:t>
      </w:r>
      <w:r>
        <w:rPr>
          <w:color w:val="auto"/>
          <w:sz w:val="24"/>
          <w:highlight w:val="none"/>
        </w:rPr>
        <w:t xml:space="preserve">              </w:t>
      </w:r>
    </w:p>
    <w:p w14:paraId="22ADA82F">
      <w:pPr>
        <w:snapToGrid w:val="0"/>
        <w:spacing w:line="420" w:lineRule="exact"/>
        <w:ind w:firstLine="420"/>
        <w:rPr>
          <w:color w:val="auto"/>
          <w:sz w:val="24"/>
          <w:highlight w:val="none"/>
        </w:rPr>
      </w:pPr>
    </w:p>
    <w:p w14:paraId="47191ADF">
      <w:pPr>
        <w:snapToGrid w:val="0"/>
        <w:spacing w:line="420" w:lineRule="exact"/>
        <w:ind w:firstLine="5760" w:firstLineChars="2400"/>
        <w:rPr>
          <w:color w:val="auto"/>
          <w:sz w:val="24"/>
          <w:highlight w:val="none"/>
        </w:rPr>
      </w:pPr>
      <w:r>
        <w:rPr>
          <w:rFonts w:hAnsi="宋体"/>
          <w:color w:val="auto"/>
          <w:sz w:val="24"/>
          <w:highlight w:val="none"/>
        </w:rPr>
        <w:t>日</w:t>
      </w:r>
      <w:r>
        <w:rPr>
          <w:color w:val="auto"/>
          <w:sz w:val="24"/>
          <w:highlight w:val="none"/>
        </w:rPr>
        <w:t xml:space="preserve">     </w:t>
      </w:r>
      <w:r>
        <w:rPr>
          <w:rFonts w:hAnsi="宋体"/>
          <w:color w:val="auto"/>
          <w:sz w:val="24"/>
          <w:highlight w:val="none"/>
        </w:rPr>
        <w:t>期：</w:t>
      </w:r>
      <w:r>
        <w:rPr>
          <w:color w:val="auto"/>
          <w:sz w:val="24"/>
          <w:highlight w:val="none"/>
        </w:rPr>
        <w:t xml:space="preserve">    </w:t>
      </w:r>
      <w:r>
        <w:rPr>
          <w:rFonts w:hAnsi="宋体"/>
          <w:color w:val="auto"/>
          <w:sz w:val="24"/>
          <w:highlight w:val="none"/>
        </w:rPr>
        <w:t>年</w:t>
      </w:r>
      <w:r>
        <w:rPr>
          <w:color w:val="auto"/>
          <w:sz w:val="24"/>
          <w:highlight w:val="none"/>
        </w:rPr>
        <w:t xml:space="preserve">   </w:t>
      </w:r>
      <w:r>
        <w:rPr>
          <w:rFonts w:hAnsi="宋体"/>
          <w:color w:val="auto"/>
          <w:sz w:val="24"/>
          <w:highlight w:val="none"/>
        </w:rPr>
        <w:t>月</w:t>
      </w:r>
      <w:r>
        <w:rPr>
          <w:color w:val="auto"/>
          <w:sz w:val="24"/>
          <w:highlight w:val="none"/>
        </w:rPr>
        <w:t xml:space="preserve">    </w:t>
      </w:r>
      <w:r>
        <w:rPr>
          <w:rFonts w:hAnsi="宋体"/>
          <w:color w:val="auto"/>
          <w:sz w:val="24"/>
          <w:highlight w:val="none"/>
        </w:rPr>
        <w:t>日</w:t>
      </w:r>
    </w:p>
    <w:p w14:paraId="3A1E3B88">
      <w:pPr>
        <w:spacing w:line="360" w:lineRule="auto"/>
        <w:jc w:val="center"/>
        <w:rPr>
          <w:color w:val="auto"/>
          <w:sz w:val="24"/>
          <w:highlight w:val="none"/>
        </w:rPr>
      </w:pPr>
    </w:p>
    <w:p w14:paraId="6924D9CF">
      <w:pPr>
        <w:spacing w:line="360" w:lineRule="auto"/>
        <w:jc w:val="center"/>
        <w:rPr>
          <w:color w:val="auto"/>
          <w:sz w:val="32"/>
          <w:szCs w:val="32"/>
          <w:highlight w:val="none"/>
        </w:rPr>
      </w:pPr>
    </w:p>
    <w:p w14:paraId="464F7A5C">
      <w:pPr>
        <w:spacing w:line="440" w:lineRule="exact"/>
        <w:jc w:val="left"/>
        <w:rPr>
          <w:color w:val="auto"/>
          <w:sz w:val="24"/>
          <w:highlight w:val="none"/>
        </w:rPr>
      </w:pPr>
      <w:r>
        <w:rPr>
          <w:b/>
          <w:color w:val="auto"/>
          <w:sz w:val="32"/>
          <w:szCs w:val="32"/>
          <w:highlight w:val="none"/>
        </w:rPr>
        <w:br w:type="page"/>
      </w:r>
      <w:r>
        <w:rPr>
          <w:color w:val="auto"/>
          <w:sz w:val="24"/>
          <w:highlight w:val="none"/>
        </w:rPr>
        <w:t>附件8：</w:t>
      </w:r>
    </w:p>
    <w:p w14:paraId="1DC306A7">
      <w:pPr>
        <w:spacing w:line="440" w:lineRule="exact"/>
        <w:ind w:firstLine="643" w:firstLineChars="200"/>
        <w:jc w:val="center"/>
        <w:rPr>
          <w:b/>
          <w:color w:val="auto"/>
          <w:sz w:val="32"/>
          <w:szCs w:val="32"/>
          <w:highlight w:val="none"/>
        </w:rPr>
      </w:pPr>
      <w:r>
        <w:rPr>
          <w:b/>
          <w:color w:val="auto"/>
          <w:sz w:val="32"/>
          <w:szCs w:val="32"/>
          <w:highlight w:val="none"/>
        </w:rPr>
        <w:t>第四节 工程质量保修书</w:t>
      </w:r>
    </w:p>
    <w:p w14:paraId="5C194FBD">
      <w:pPr>
        <w:spacing w:line="360" w:lineRule="exact"/>
        <w:ind w:firstLine="420" w:firstLineChars="200"/>
        <w:rPr>
          <w:color w:val="auto"/>
          <w:highlight w:val="none"/>
        </w:rPr>
      </w:pPr>
    </w:p>
    <w:p w14:paraId="05A9E847">
      <w:pPr>
        <w:spacing w:line="420" w:lineRule="exact"/>
        <w:ind w:firstLine="480" w:firstLineChars="200"/>
        <w:rPr>
          <w:color w:val="auto"/>
          <w:sz w:val="24"/>
          <w:highlight w:val="none"/>
        </w:rPr>
      </w:pPr>
      <w:r>
        <w:rPr>
          <w:rFonts w:hAnsi="宋体"/>
          <w:color w:val="auto"/>
          <w:sz w:val="24"/>
          <w:highlight w:val="none"/>
        </w:rPr>
        <w:t>发包人：</w:t>
      </w:r>
      <w:r>
        <w:rPr>
          <w:b/>
          <w:color w:val="auto"/>
          <w:sz w:val="24"/>
          <w:highlight w:val="none"/>
          <w:u w:val="single"/>
        </w:rPr>
        <w:t xml:space="preserve">                                </w:t>
      </w:r>
    </w:p>
    <w:p w14:paraId="5091549C">
      <w:pPr>
        <w:spacing w:line="420" w:lineRule="exact"/>
        <w:ind w:firstLine="480" w:firstLineChars="200"/>
        <w:rPr>
          <w:color w:val="auto"/>
          <w:sz w:val="24"/>
          <w:highlight w:val="none"/>
          <w:u w:val="single"/>
        </w:rPr>
      </w:pPr>
      <w:r>
        <w:rPr>
          <w:rFonts w:hAnsi="宋体"/>
          <w:color w:val="auto"/>
          <w:sz w:val="24"/>
          <w:highlight w:val="none"/>
        </w:rPr>
        <w:t>承包人：</w:t>
      </w:r>
      <w:r>
        <w:rPr>
          <w:color w:val="auto"/>
          <w:sz w:val="24"/>
          <w:highlight w:val="none"/>
          <w:u w:val="single"/>
        </w:rPr>
        <w:t xml:space="preserve"> </w:t>
      </w:r>
      <w:r>
        <w:rPr>
          <w:b/>
          <w:color w:val="auto"/>
          <w:sz w:val="24"/>
          <w:highlight w:val="none"/>
          <w:u w:val="single"/>
        </w:rPr>
        <w:t xml:space="preserve">                            </w:t>
      </w:r>
      <w:r>
        <w:rPr>
          <w:color w:val="auto"/>
          <w:sz w:val="24"/>
          <w:highlight w:val="none"/>
          <w:u w:val="single"/>
        </w:rPr>
        <w:t xml:space="preserve">    </w:t>
      </w:r>
    </w:p>
    <w:p w14:paraId="6F3CFC7B">
      <w:pPr>
        <w:spacing w:line="420" w:lineRule="exact"/>
        <w:ind w:firstLine="480" w:firstLineChars="200"/>
        <w:rPr>
          <w:color w:val="auto"/>
          <w:sz w:val="24"/>
          <w:highlight w:val="none"/>
        </w:rPr>
      </w:pPr>
      <w:r>
        <w:rPr>
          <w:rFonts w:hAnsi="宋体"/>
          <w:color w:val="auto"/>
          <w:sz w:val="24"/>
          <w:highlight w:val="none"/>
        </w:rPr>
        <w:t>发包人、承包人根据《中华人民共和国建筑法》、《建设工程质量管理条例》和《房屋建筑工程质量保修办法》，经协商一致，对</w:t>
      </w:r>
      <w:r>
        <w:rPr>
          <w:color w:val="auto"/>
          <w:sz w:val="24"/>
          <w:highlight w:val="none"/>
          <w:u w:val="single"/>
        </w:rPr>
        <w:t xml:space="preserve">                         </w:t>
      </w:r>
      <w:r>
        <w:rPr>
          <w:rFonts w:hAnsi="宋体"/>
          <w:color w:val="auto"/>
          <w:sz w:val="24"/>
          <w:highlight w:val="none"/>
        </w:rPr>
        <w:t>标段签订工程质量保修书。</w:t>
      </w:r>
    </w:p>
    <w:p w14:paraId="2DC15164">
      <w:pPr>
        <w:spacing w:line="420" w:lineRule="exact"/>
        <w:ind w:firstLine="480" w:firstLineChars="200"/>
        <w:rPr>
          <w:color w:val="auto"/>
          <w:sz w:val="24"/>
          <w:highlight w:val="none"/>
        </w:rPr>
      </w:pPr>
      <w:r>
        <w:rPr>
          <w:rFonts w:hAnsi="宋体"/>
          <w:color w:val="auto"/>
          <w:sz w:val="24"/>
          <w:highlight w:val="none"/>
        </w:rPr>
        <w:t>一、工程质量保修范围和内容</w:t>
      </w:r>
    </w:p>
    <w:p w14:paraId="6FBEDCDD">
      <w:pPr>
        <w:spacing w:line="420" w:lineRule="exact"/>
        <w:ind w:firstLine="200"/>
        <w:rPr>
          <w:color w:val="auto"/>
          <w:sz w:val="24"/>
          <w:highlight w:val="none"/>
        </w:rPr>
      </w:pPr>
      <w:r>
        <w:rPr>
          <w:rFonts w:hAnsi="宋体"/>
          <w:color w:val="auto"/>
          <w:sz w:val="24"/>
          <w:highlight w:val="none"/>
        </w:rPr>
        <w:t>　承包人在质量保修期内，按照有关法律规定和合同约定，承担工程质量保修责任。</w:t>
      </w:r>
    </w:p>
    <w:p w14:paraId="3534E5C9">
      <w:pPr>
        <w:spacing w:line="420" w:lineRule="exact"/>
        <w:ind w:firstLine="200"/>
        <w:rPr>
          <w:color w:val="auto"/>
          <w:sz w:val="24"/>
          <w:highlight w:val="none"/>
        </w:rPr>
      </w:pPr>
      <w:r>
        <w:rPr>
          <w:rFonts w:hAnsi="宋体"/>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Ansi="宋体"/>
          <w:b/>
          <w:bCs/>
          <w:color w:val="auto"/>
          <w:sz w:val="24"/>
          <w:highlight w:val="none"/>
          <w:u w:val="single"/>
        </w:rPr>
        <w:t>承包人所施工的内容。</w:t>
      </w:r>
      <w:r>
        <w:rPr>
          <w:color w:val="auto"/>
          <w:sz w:val="24"/>
          <w:highlight w:val="none"/>
          <w:u w:val="single"/>
        </w:rPr>
        <w:t xml:space="preserve"> </w:t>
      </w:r>
    </w:p>
    <w:p w14:paraId="2CCE7E35">
      <w:pPr>
        <w:spacing w:line="420" w:lineRule="exact"/>
        <w:ind w:firstLine="200"/>
        <w:rPr>
          <w:color w:val="auto"/>
          <w:sz w:val="24"/>
          <w:highlight w:val="none"/>
        </w:rPr>
      </w:pPr>
      <w:r>
        <w:rPr>
          <w:rFonts w:hAnsi="宋体"/>
          <w:b/>
          <w:color w:val="auto"/>
          <w:sz w:val="24"/>
          <w:highlight w:val="none"/>
        </w:rPr>
        <w:t>　　</w:t>
      </w:r>
      <w:r>
        <w:rPr>
          <w:rFonts w:hAnsi="宋体"/>
          <w:color w:val="auto"/>
          <w:sz w:val="24"/>
          <w:highlight w:val="none"/>
        </w:rPr>
        <w:t>二、质量保修期</w:t>
      </w:r>
    </w:p>
    <w:p w14:paraId="364C4AEC">
      <w:pPr>
        <w:spacing w:line="420" w:lineRule="exact"/>
        <w:ind w:firstLine="480" w:firstLineChars="200"/>
        <w:rPr>
          <w:color w:val="auto"/>
          <w:sz w:val="24"/>
          <w:highlight w:val="none"/>
        </w:rPr>
      </w:pPr>
      <w:r>
        <w:rPr>
          <w:rFonts w:hAnsi="宋体"/>
          <w:color w:val="auto"/>
          <w:sz w:val="24"/>
          <w:highlight w:val="none"/>
        </w:rPr>
        <w:t>根据《建设工程质量管理条例》及有关规定，工程的质量保修期如下：</w:t>
      </w:r>
    </w:p>
    <w:p w14:paraId="09571A67">
      <w:pPr>
        <w:spacing w:line="420" w:lineRule="exact"/>
        <w:ind w:firstLine="480" w:firstLineChars="200"/>
        <w:jc w:val="left"/>
        <w:rPr>
          <w:color w:val="auto"/>
          <w:sz w:val="24"/>
          <w:highlight w:val="none"/>
        </w:rPr>
      </w:pPr>
      <w:r>
        <w:rPr>
          <w:color w:val="auto"/>
          <w:sz w:val="24"/>
          <w:highlight w:val="none"/>
        </w:rPr>
        <w:t>1</w:t>
      </w:r>
      <w:r>
        <w:rPr>
          <w:rFonts w:hAnsi="宋体"/>
          <w:color w:val="auto"/>
          <w:sz w:val="24"/>
          <w:highlight w:val="none"/>
        </w:rPr>
        <w:t>、地基基础工程和主体结构工程为设计文件规定的工程合理使用年限；</w:t>
      </w:r>
    </w:p>
    <w:p w14:paraId="71C57B4F">
      <w:pPr>
        <w:spacing w:line="420" w:lineRule="exact"/>
        <w:ind w:firstLine="480" w:firstLineChars="200"/>
        <w:rPr>
          <w:color w:val="auto"/>
          <w:sz w:val="24"/>
          <w:highlight w:val="none"/>
        </w:rPr>
      </w:pPr>
      <w:r>
        <w:rPr>
          <w:color w:val="auto"/>
          <w:sz w:val="24"/>
          <w:highlight w:val="none"/>
        </w:rPr>
        <w:t>2</w:t>
      </w:r>
      <w:r>
        <w:rPr>
          <w:rFonts w:hAnsi="宋体"/>
          <w:color w:val="auto"/>
          <w:sz w:val="24"/>
          <w:highlight w:val="none"/>
        </w:rPr>
        <w:t>．其他项目保修期限约定如下：</w:t>
      </w:r>
      <w:r>
        <w:rPr>
          <w:b/>
          <w:color w:val="auto"/>
          <w:sz w:val="24"/>
          <w:highlight w:val="none"/>
          <w:u w:val="single"/>
        </w:rPr>
        <w:t xml:space="preserve"> </w:t>
      </w:r>
      <w:r>
        <w:rPr>
          <w:color w:val="auto"/>
          <w:sz w:val="24"/>
          <w:highlight w:val="none"/>
          <w:u w:val="single"/>
        </w:rPr>
        <w:t xml:space="preserve">  1</w:t>
      </w:r>
      <w:r>
        <w:rPr>
          <w:rFonts w:hAnsi="宋体"/>
          <w:color w:val="auto"/>
          <w:sz w:val="24"/>
          <w:highlight w:val="none"/>
          <w:u w:val="single"/>
        </w:rPr>
        <w:t>年</w:t>
      </w:r>
      <w:r>
        <w:rPr>
          <w:color w:val="auto"/>
          <w:sz w:val="24"/>
          <w:highlight w:val="none"/>
          <w:u w:val="single"/>
        </w:rPr>
        <w:t xml:space="preserve">  </w:t>
      </w:r>
      <w:r>
        <w:rPr>
          <w:b/>
          <w:color w:val="auto"/>
          <w:sz w:val="24"/>
          <w:highlight w:val="none"/>
          <w:u w:val="single"/>
        </w:rPr>
        <w:t xml:space="preserve"> </w:t>
      </w:r>
      <w:r>
        <w:rPr>
          <w:rFonts w:hAnsi="宋体"/>
          <w:color w:val="auto"/>
          <w:sz w:val="24"/>
          <w:highlight w:val="none"/>
        </w:rPr>
        <w:t>。</w:t>
      </w:r>
    </w:p>
    <w:p w14:paraId="5D35CDF9">
      <w:pPr>
        <w:spacing w:line="420" w:lineRule="exact"/>
        <w:ind w:firstLine="200"/>
        <w:rPr>
          <w:color w:val="auto"/>
          <w:sz w:val="24"/>
          <w:highlight w:val="none"/>
        </w:rPr>
      </w:pPr>
      <w:r>
        <w:rPr>
          <w:rFonts w:hAnsi="宋体"/>
          <w:color w:val="auto"/>
          <w:sz w:val="24"/>
          <w:highlight w:val="none"/>
        </w:rPr>
        <w:t>　　质量保修期自工程竣工验收合格之日起计算。</w:t>
      </w:r>
    </w:p>
    <w:p w14:paraId="224D5576">
      <w:pPr>
        <w:spacing w:line="420" w:lineRule="exact"/>
        <w:ind w:firstLine="200"/>
        <w:rPr>
          <w:color w:val="auto"/>
          <w:sz w:val="24"/>
          <w:highlight w:val="none"/>
        </w:rPr>
      </w:pPr>
      <w:r>
        <w:rPr>
          <w:rFonts w:hAnsi="宋体"/>
          <w:color w:val="auto"/>
          <w:sz w:val="24"/>
          <w:highlight w:val="none"/>
        </w:rPr>
        <w:t>三、缺陷责任期</w:t>
      </w:r>
    </w:p>
    <w:p w14:paraId="401FD6AB">
      <w:pPr>
        <w:spacing w:line="420" w:lineRule="exact"/>
        <w:ind w:firstLine="480" w:firstLineChars="200"/>
        <w:rPr>
          <w:color w:val="auto"/>
          <w:sz w:val="24"/>
          <w:highlight w:val="none"/>
        </w:rPr>
      </w:pPr>
      <w:r>
        <w:rPr>
          <w:rFonts w:hAnsi="宋体"/>
          <w:color w:val="auto"/>
          <w:sz w:val="24"/>
          <w:highlight w:val="none"/>
        </w:rPr>
        <w:t>工程缺陷责任期为</w:t>
      </w:r>
      <w:r>
        <w:rPr>
          <w:color w:val="auto"/>
          <w:sz w:val="24"/>
          <w:highlight w:val="none"/>
          <w:u w:val="single"/>
        </w:rPr>
        <w:t xml:space="preserve">  </w:t>
      </w:r>
      <w:r>
        <w:rPr>
          <w:b/>
          <w:color w:val="auto"/>
          <w:sz w:val="24"/>
          <w:highlight w:val="none"/>
          <w:u w:val="single"/>
        </w:rPr>
        <w:t>12</w:t>
      </w:r>
      <w:r>
        <w:rPr>
          <w:color w:val="auto"/>
          <w:sz w:val="24"/>
          <w:highlight w:val="none"/>
          <w:u w:val="single"/>
        </w:rPr>
        <w:t xml:space="preserve"> </w:t>
      </w:r>
      <w:r>
        <w:rPr>
          <w:rFonts w:hAnsi="宋体"/>
          <w:color w:val="auto"/>
          <w:sz w:val="24"/>
          <w:highlight w:val="none"/>
        </w:rPr>
        <w:t>个月，缺陷责任期自工程竣工验收合格之日起计算。单位工程先于全部工程进行验收，单位工程缺陷责任期自单位工程验收合格之日起算。</w:t>
      </w:r>
    </w:p>
    <w:p w14:paraId="16A44E7B">
      <w:pPr>
        <w:spacing w:line="420" w:lineRule="exact"/>
        <w:ind w:firstLine="480" w:firstLineChars="200"/>
        <w:rPr>
          <w:color w:val="auto"/>
          <w:sz w:val="24"/>
          <w:highlight w:val="none"/>
        </w:rPr>
      </w:pPr>
      <w:r>
        <w:rPr>
          <w:rFonts w:hAnsi="宋体"/>
          <w:color w:val="auto"/>
          <w:sz w:val="24"/>
          <w:highlight w:val="none"/>
        </w:rPr>
        <w:t>缺陷责任期终止后，发包人应退还剩余的质量保证金。</w:t>
      </w:r>
    </w:p>
    <w:p w14:paraId="2C0833A1">
      <w:pPr>
        <w:spacing w:line="420" w:lineRule="exact"/>
        <w:ind w:firstLine="480" w:firstLineChars="200"/>
        <w:rPr>
          <w:color w:val="auto"/>
          <w:sz w:val="24"/>
          <w:highlight w:val="none"/>
        </w:rPr>
      </w:pPr>
      <w:r>
        <w:rPr>
          <w:rFonts w:hAnsi="宋体"/>
          <w:color w:val="auto"/>
          <w:sz w:val="24"/>
          <w:highlight w:val="none"/>
        </w:rPr>
        <w:t>四、质量保修责任</w:t>
      </w:r>
    </w:p>
    <w:p w14:paraId="5A60907E">
      <w:pPr>
        <w:autoSpaceDE w:val="0"/>
        <w:autoSpaceDN w:val="0"/>
        <w:adjustRightInd w:val="0"/>
        <w:spacing w:line="420" w:lineRule="exact"/>
        <w:ind w:firstLine="480" w:firstLineChars="200"/>
        <w:rPr>
          <w:color w:val="auto"/>
          <w:sz w:val="24"/>
          <w:highlight w:val="none"/>
        </w:rPr>
      </w:pPr>
      <w:r>
        <w:rPr>
          <w:color w:val="auto"/>
          <w:sz w:val="24"/>
          <w:highlight w:val="none"/>
        </w:rPr>
        <w:t>1.</w:t>
      </w:r>
      <w:r>
        <w:rPr>
          <w:rFonts w:hAnsi="宋体"/>
          <w:color w:val="auto"/>
          <w:sz w:val="24"/>
          <w:highlight w:val="none"/>
        </w:rPr>
        <w:t>属于保修范围、内容的项目，承包人应当在接到保修通知之日起</w:t>
      </w:r>
      <w:r>
        <w:rPr>
          <w:color w:val="auto"/>
          <w:sz w:val="24"/>
          <w:highlight w:val="none"/>
        </w:rPr>
        <w:t>7</w:t>
      </w:r>
      <w:r>
        <w:rPr>
          <w:rFonts w:hAnsi="宋体"/>
          <w:color w:val="auto"/>
          <w:sz w:val="24"/>
          <w:highlight w:val="none"/>
        </w:rPr>
        <w:t>天内派人保修。承包人不在约定期限内派人保修的，发包人可以委托他人修理。</w:t>
      </w:r>
    </w:p>
    <w:p w14:paraId="37CDE28C">
      <w:pPr>
        <w:autoSpaceDE w:val="0"/>
        <w:autoSpaceDN w:val="0"/>
        <w:adjustRightInd w:val="0"/>
        <w:spacing w:line="420" w:lineRule="exact"/>
        <w:ind w:firstLine="480" w:firstLineChars="200"/>
        <w:rPr>
          <w:color w:val="auto"/>
          <w:sz w:val="24"/>
          <w:highlight w:val="none"/>
        </w:rPr>
      </w:pPr>
      <w:r>
        <w:rPr>
          <w:color w:val="auto"/>
          <w:sz w:val="24"/>
          <w:highlight w:val="none"/>
        </w:rPr>
        <w:t>2.</w:t>
      </w:r>
      <w:r>
        <w:rPr>
          <w:rFonts w:hAnsi="宋体"/>
          <w:color w:val="auto"/>
          <w:sz w:val="24"/>
          <w:highlight w:val="none"/>
        </w:rPr>
        <w:t>发生紧急抢修事故的，承包人在接到事故通知后，应当立即到达事故现场抢修。</w:t>
      </w:r>
    </w:p>
    <w:p w14:paraId="7AC7ACB0">
      <w:pPr>
        <w:autoSpaceDE w:val="0"/>
        <w:autoSpaceDN w:val="0"/>
        <w:adjustRightInd w:val="0"/>
        <w:spacing w:line="420" w:lineRule="exact"/>
        <w:ind w:firstLine="480" w:firstLineChars="200"/>
        <w:rPr>
          <w:color w:val="auto"/>
          <w:sz w:val="24"/>
          <w:highlight w:val="none"/>
        </w:rPr>
      </w:pPr>
      <w:r>
        <w:rPr>
          <w:color w:val="auto"/>
          <w:sz w:val="24"/>
          <w:highlight w:val="none"/>
        </w:rPr>
        <w:t>3.</w:t>
      </w:r>
      <w:r>
        <w:rPr>
          <w:rFonts w:hAnsi="宋体"/>
          <w:color w:val="auto"/>
          <w:sz w:val="24"/>
          <w:highlight w:val="none"/>
        </w:rPr>
        <w:t>对于涉及结构安全的质量问题，应当按照《建设工程质量管理条例》的规定，立即向当地建设行政主管部门报告，采取安全防范措施，由原设计单位或者具有相应资质等级的设计单位提出保修方案，承包人实施保修。</w:t>
      </w:r>
    </w:p>
    <w:p w14:paraId="47998D2F">
      <w:pPr>
        <w:autoSpaceDE w:val="0"/>
        <w:autoSpaceDN w:val="0"/>
        <w:adjustRightInd w:val="0"/>
        <w:spacing w:line="420" w:lineRule="exact"/>
        <w:ind w:firstLine="480" w:firstLineChars="200"/>
        <w:rPr>
          <w:color w:val="auto"/>
          <w:sz w:val="24"/>
          <w:highlight w:val="none"/>
        </w:rPr>
      </w:pPr>
      <w:r>
        <w:rPr>
          <w:color w:val="auto"/>
          <w:sz w:val="24"/>
          <w:highlight w:val="none"/>
        </w:rPr>
        <w:t>4.</w:t>
      </w:r>
      <w:r>
        <w:rPr>
          <w:rFonts w:hAnsi="宋体"/>
          <w:color w:val="auto"/>
          <w:sz w:val="24"/>
          <w:highlight w:val="none"/>
        </w:rPr>
        <w:t>质量保修完成后，由发包人组织验收。</w:t>
      </w:r>
    </w:p>
    <w:p w14:paraId="00118D85">
      <w:pPr>
        <w:autoSpaceDE w:val="0"/>
        <w:autoSpaceDN w:val="0"/>
        <w:adjustRightInd w:val="0"/>
        <w:spacing w:line="420" w:lineRule="exact"/>
        <w:ind w:firstLine="480" w:firstLineChars="200"/>
        <w:rPr>
          <w:bCs/>
          <w:color w:val="auto"/>
          <w:sz w:val="24"/>
          <w:highlight w:val="none"/>
        </w:rPr>
      </w:pPr>
      <w:r>
        <w:rPr>
          <w:rFonts w:hAnsi="宋体"/>
          <w:bCs/>
          <w:color w:val="auto"/>
          <w:sz w:val="24"/>
          <w:highlight w:val="none"/>
        </w:rPr>
        <w:t>五</w:t>
      </w:r>
      <w:r>
        <w:rPr>
          <w:bCs/>
          <w:color w:val="auto"/>
          <w:sz w:val="24"/>
          <w:highlight w:val="none"/>
        </w:rPr>
        <w:t>.</w:t>
      </w:r>
      <w:r>
        <w:rPr>
          <w:rFonts w:hAnsi="宋体"/>
          <w:bCs/>
          <w:color w:val="auto"/>
          <w:sz w:val="24"/>
          <w:highlight w:val="none"/>
        </w:rPr>
        <w:t>保修费用</w:t>
      </w:r>
    </w:p>
    <w:p w14:paraId="6F02DFB3">
      <w:pPr>
        <w:autoSpaceDE w:val="0"/>
        <w:autoSpaceDN w:val="0"/>
        <w:adjustRightInd w:val="0"/>
        <w:spacing w:line="420" w:lineRule="exact"/>
        <w:ind w:firstLine="480" w:firstLineChars="200"/>
        <w:rPr>
          <w:color w:val="auto"/>
          <w:sz w:val="24"/>
          <w:highlight w:val="none"/>
        </w:rPr>
      </w:pPr>
      <w:r>
        <w:rPr>
          <w:color w:val="auto"/>
          <w:sz w:val="24"/>
          <w:highlight w:val="none"/>
        </w:rPr>
        <w:t>4.1.</w:t>
      </w:r>
      <w:r>
        <w:rPr>
          <w:rFonts w:hAnsi="宋体"/>
          <w:color w:val="auto"/>
          <w:sz w:val="24"/>
          <w:highlight w:val="none"/>
        </w:rPr>
        <w:t>保修费用由造成质量缺陷的责任方承担。</w:t>
      </w:r>
    </w:p>
    <w:p w14:paraId="4941F37D">
      <w:pPr>
        <w:autoSpaceDE w:val="0"/>
        <w:autoSpaceDN w:val="0"/>
        <w:adjustRightInd w:val="0"/>
        <w:spacing w:line="420" w:lineRule="exact"/>
        <w:ind w:firstLine="480" w:firstLineChars="200"/>
        <w:rPr>
          <w:color w:val="auto"/>
          <w:sz w:val="24"/>
          <w:highlight w:val="none"/>
        </w:rPr>
      </w:pPr>
      <w:r>
        <w:rPr>
          <w:color w:val="auto"/>
          <w:sz w:val="24"/>
          <w:highlight w:val="none"/>
        </w:rPr>
        <w:t xml:space="preserve">4.2 </w:t>
      </w:r>
      <w:r>
        <w:rPr>
          <w:rFonts w:hAnsi="宋体"/>
          <w:iCs/>
          <w:color w:val="auto"/>
          <w:sz w:val="24"/>
          <w:highlight w:val="none"/>
        </w:rPr>
        <w:t>工程质量保修金为工程总价（审计后）的</w:t>
      </w:r>
      <w:r>
        <w:rPr>
          <w:iCs/>
          <w:color w:val="auto"/>
          <w:sz w:val="24"/>
          <w:highlight w:val="none"/>
        </w:rPr>
        <w:t>3%,</w:t>
      </w:r>
      <w:r>
        <w:rPr>
          <w:rFonts w:hAnsi="宋体"/>
          <w:iCs/>
          <w:color w:val="auto"/>
          <w:sz w:val="24"/>
          <w:highlight w:val="none"/>
        </w:rPr>
        <w:t>保修费从工程质量保修金内扣除。</w:t>
      </w:r>
    </w:p>
    <w:p w14:paraId="7E02154B">
      <w:pPr>
        <w:autoSpaceDE w:val="0"/>
        <w:autoSpaceDN w:val="0"/>
        <w:adjustRightInd w:val="0"/>
        <w:spacing w:line="420" w:lineRule="exact"/>
        <w:ind w:firstLine="480" w:firstLineChars="200"/>
        <w:rPr>
          <w:color w:val="auto"/>
          <w:sz w:val="24"/>
          <w:highlight w:val="none"/>
          <w:u w:val="single"/>
        </w:rPr>
      </w:pPr>
      <w:r>
        <w:rPr>
          <w:rFonts w:hAnsi="宋体"/>
          <w:bCs/>
          <w:color w:val="auto"/>
          <w:sz w:val="24"/>
          <w:highlight w:val="none"/>
        </w:rPr>
        <w:t>六</w:t>
      </w:r>
      <w:r>
        <w:rPr>
          <w:bCs/>
          <w:color w:val="auto"/>
          <w:sz w:val="24"/>
          <w:highlight w:val="none"/>
        </w:rPr>
        <w:t>.</w:t>
      </w:r>
      <w:r>
        <w:rPr>
          <w:rFonts w:hAnsi="宋体"/>
          <w:color w:val="auto"/>
          <w:sz w:val="24"/>
          <w:highlight w:val="none"/>
        </w:rPr>
        <w:t>双方约定的其他工程质量保修事项：</w:t>
      </w:r>
      <w:r>
        <w:rPr>
          <w:color w:val="auto"/>
          <w:sz w:val="24"/>
          <w:highlight w:val="none"/>
          <w:u w:val="single"/>
        </w:rPr>
        <w:t xml:space="preserve">       /       </w:t>
      </w:r>
      <w:r>
        <w:rPr>
          <w:rFonts w:hAnsi="宋体"/>
          <w:color w:val="auto"/>
          <w:sz w:val="24"/>
          <w:highlight w:val="none"/>
        </w:rPr>
        <w:t>。</w:t>
      </w:r>
    </w:p>
    <w:p w14:paraId="35B31C64">
      <w:pPr>
        <w:spacing w:line="420" w:lineRule="exact"/>
        <w:ind w:firstLine="456" w:firstLineChars="190"/>
        <w:rPr>
          <w:color w:val="auto"/>
          <w:sz w:val="24"/>
          <w:highlight w:val="none"/>
        </w:rPr>
      </w:pPr>
      <w:r>
        <w:rPr>
          <w:rFonts w:hAnsi="宋体"/>
          <w:color w:val="auto"/>
          <w:sz w:val="24"/>
          <w:highlight w:val="none"/>
        </w:rPr>
        <w:t>工程质量保修书由发包人、承包人在工程竣工验收前共同签署，作为施工合同附件，其有效期限至保修期满。</w:t>
      </w:r>
    </w:p>
    <w:p w14:paraId="29CFF55F">
      <w:pPr>
        <w:spacing w:line="420" w:lineRule="exact"/>
        <w:ind w:firstLine="200"/>
        <w:rPr>
          <w:color w:val="auto"/>
          <w:sz w:val="24"/>
          <w:highlight w:val="none"/>
        </w:rPr>
      </w:pPr>
    </w:p>
    <w:p w14:paraId="1C68A1F0">
      <w:pPr>
        <w:spacing w:line="420" w:lineRule="exact"/>
        <w:ind w:firstLine="200"/>
        <w:rPr>
          <w:color w:val="auto"/>
          <w:sz w:val="24"/>
          <w:highlight w:val="none"/>
        </w:rPr>
      </w:pPr>
    </w:p>
    <w:p w14:paraId="237DEDB1">
      <w:pPr>
        <w:spacing w:line="420" w:lineRule="exact"/>
        <w:ind w:firstLine="200"/>
        <w:rPr>
          <w:color w:val="auto"/>
          <w:sz w:val="24"/>
          <w:highlight w:val="none"/>
        </w:rPr>
      </w:pPr>
    </w:p>
    <w:p w14:paraId="31DB374A">
      <w:pPr>
        <w:spacing w:line="420" w:lineRule="exact"/>
        <w:ind w:firstLine="200"/>
        <w:rPr>
          <w:color w:val="auto"/>
          <w:sz w:val="24"/>
          <w:highlight w:val="none"/>
        </w:rPr>
      </w:pPr>
    </w:p>
    <w:p w14:paraId="0062F6F4">
      <w:pPr>
        <w:spacing w:line="420" w:lineRule="exact"/>
        <w:rPr>
          <w:color w:val="auto"/>
          <w:sz w:val="24"/>
          <w:highlight w:val="none"/>
        </w:rPr>
      </w:pPr>
      <w:r>
        <w:rPr>
          <w:rFonts w:hAnsi="宋体"/>
          <w:color w:val="auto"/>
          <w:sz w:val="24"/>
          <w:highlight w:val="none"/>
        </w:rPr>
        <w:t>发包人</w:t>
      </w:r>
      <w:r>
        <w:rPr>
          <w:color w:val="auto"/>
          <w:sz w:val="24"/>
          <w:highlight w:val="none"/>
        </w:rPr>
        <w:t>(</w:t>
      </w:r>
      <w:r>
        <w:rPr>
          <w:rFonts w:hAnsi="宋体"/>
          <w:color w:val="auto"/>
          <w:sz w:val="24"/>
          <w:highlight w:val="none"/>
        </w:rPr>
        <w:t>公章</w:t>
      </w:r>
      <w:r>
        <w:rPr>
          <w:color w:val="auto"/>
          <w:sz w:val="24"/>
          <w:highlight w:val="none"/>
        </w:rPr>
        <w:t>)</w:t>
      </w:r>
      <w:r>
        <w:rPr>
          <w:rFonts w:hAnsi="宋体"/>
          <w:color w:val="auto"/>
          <w:sz w:val="24"/>
          <w:highlight w:val="none"/>
        </w:rPr>
        <w:t>：</w:t>
      </w:r>
      <w:r>
        <w:rPr>
          <w:color w:val="auto"/>
          <w:sz w:val="24"/>
          <w:highlight w:val="none"/>
          <w:u w:val="single"/>
        </w:rPr>
        <w:t xml:space="preserve">           </w:t>
      </w:r>
      <w:r>
        <w:rPr>
          <w:color w:val="auto"/>
          <w:sz w:val="24"/>
          <w:highlight w:val="none"/>
        </w:rPr>
        <w:t xml:space="preserve">                  </w:t>
      </w:r>
      <w:r>
        <w:rPr>
          <w:rFonts w:hAnsi="宋体"/>
          <w:color w:val="auto"/>
          <w:sz w:val="24"/>
          <w:highlight w:val="none"/>
        </w:rPr>
        <w:t>承包人</w:t>
      </w:r>
      <w:r>
        <w:rPr>
          <w:color w:val="auto"/>
          <w:sz w:val="24"/>
          <w:highlight w:val="none"/>
        </w:rPr>
        <w:t>(</w:t>
      </w:r>
      <w:r>
        <w:rPr>
          <w:rFonts w:hAnsi="宋体"/>
          <w:color w:val="auto"/>
          <w:sz w:val="24"/>
          <w:highlight w:val="none"/>
        </w:rPr>
        <w:t>公章</w:t>
      </w:r>
      <w:r>
        <w:rPr>
          <w:color w:val="auto"/>
          <w:sz w:val="24"/>
          <w:highlight w:val="none"/>
        </w:rPr>
        <w:t>)</w:t>
      </w:r>
      <w:r>
        <w:rPr>
          <w:rFonts w:hAnsi="宋体"/>
          <w:color w:val="auto"/>
          <w:sz w:val="24"/>
          <w:highlight w:val="none"/>
        </w:rPr>
        <w:t>：</w:t>
      </w:r>
      <w:r>
        <w:rPr>
          <w:color w:val="auto"/>
          <w:sz w:val="24"/>
          <w:highlight w:val="none"/>
          <w:u w:val="single"/>
        </w:rPr>
        <w:t xml:space="preserve">                  </w:t>
      </w:r>
    </w:p>
    <w:p w14:paraId="7F001314">
      <w:pPr>
        <w:spacing w:line="420" w:lineRule="exact"/>
        <w:rPr>
          <w:color w:val="auto"/>
          <w:sz w:val="24"/>
          <w:highlight w:val="none"/>
        </w:rPr>
      </w:pPr>
      <w:r>
        <w:rPr>
          <w:rFonts w:hAnsi="宋体"/>
          <w:color w:val="auto"/>
          <w:sz w:val="24"/>
          <w:highlight w:val="none"/>
        </w:rPr>
        <w:t>地</w:t>
      </w:r>
      <w:r>
        <w:rPr>
          <w:color w:val="auto"/>
          <w:sz w:val="24"/>
          <w:highlight w:val="none"/>
        </w:rPr>
        <w:t xml:space="preserve">  </w:t>
      </w:r>
      <w:r>
        <w:rPr>
          <w:rFonts w:hAnsi="宋体"/>
          <w:color w:val="auto"/>
          <w:sz w:val="24"/>
          <w:highlight w:val="none"/>
        </w:rPr>
        <w:t>址：</w:t>
      </w:r>
      <w:r>
        <w:rPr>
          <w:color w:val="auto"/>
          <w:sz w:val="24"/>
          <w:highlight w:val="none"/>
          <w:u w:val="single"/>
        </w:rPr>
        <w:t xml:space="preserve">                 </w:t>
      </w:r>
      <w:r>
        <w:rPr>
          <w:color w:val="auto"/>
          <w:sz w:val="24"/>
          <w:highlight w:val="none"/>
        </w:rPr>
        <w:t xml:space="preserve">                 </w:t>
      </w:r>
      <w:r>
        <w:rPr>
          <w:rFonts w:hAnsi="宋体"/>
          <w:color w:val="auto"/>
          <w:sz w:val="24"/>
          <w:highlight w:val="none"/>
        </w:rPr>
        <w:t>地</w:t>
      </w:r>
      <w:r>
        <w:rPr>
          <w:color w:val="auto"/>
          <w:sz w:val="24"/>
          <w:highlight w:val="none"/>
        </w:rPr>
        <w:t xml:space="preserve">  </w:t>
      </w:r>
      <w:r>
        <w:rPr>
          <w:rFonts w:hAnsi="宋体"/>
          <w:color w:val="auto"/>
          <w:sz w:val="24"/>
          <w:highlight w:val="none"/>
        </w:rPr>
        <w:t>址：</w:t>
      </w:r>
      <w:r>
        <w:rPr>
          <w:color w:val="auto"/>
          <w:sz w:val="24"/>
          <w:highlight w:val="none"/>
          <w:u w:val="single"/>
        </w:rPr>
        <w:t xml:space="preserve">                        </w:t>
      </w:r>
    </w:p>
    <w:p w14:paraId="3CDE8D7F">
      <w:pPr>
        <w:spacing w:line="420" w:lineRule="exact"/>
        <w:rPr>
          <w:color w:val="auto"/>
          <w:sz w:val="24"/>
          <w:highlight w:val="none"/>
        </w:rPr>
      </w:pPr>
      <w:r>
        <w:rPr>
          <w:rFonts w:hAnsi="宋体"/>
          <w:color w:val="auto"/>
          <w:sz w:val="24"/>
          <w:highlight w:val="none"/>
        </w:rPr>
        <w:t>法定代表人</w:t>
      </w:r>
      <w:r>
        <w:rPr>
          <w:color w:val="auto"/>
          <w:sz w:val="24"/>
          <w:highlight w:val="none"/>
        </w:rPr>
        <w:t>(</w:t>
      </w:r>
      <w:r>
        <w:rPr>
          <w:rFonts w:hAnsi="宋体"/>
          <w:color w:val="auto"/>
          <w:sz w:val="24"/>
          <w:highlight w:val="none"/>
        </w:rPr>
        <w:t>签字</w:t>
      </w:r>
      <w:r>
        <w:rPr>
          <w:color w:val="auto"/>
          <w:sz w:val="24"/>
          <w:highlight w:val="none"/>
        </w:rPr>
        <w:t>)</w:t>
      </w:r>
      <w:r>
        <w:rPr>
          <w:rFonts w:hAnsi="宋体"/>
          <w:color w:val="auto"/>
          <w:sz w:val="24"/>
          <w:highlight w:val="none"/>
        </w:rPr>
        <w:t>：</w:t>
      </w:r>
      <w:r>
        <w:rPr>
          <w:color w:val="auto"/>
          <w:sz w:val="24"/>
          <w:highlight w:val="none"/>
          <w:u w:val="single"/>
        </w:rPr>
        <w:t xml:space="preserve">        </w:t>
      </w:r>
      <w:r>
        <w:rPr>
          <w:color w:val="auto"/>
          <w:sz w:val="24"/>
          <w:highlight w:val="none"/>
        </w:rPr>
        <w:t xml:space="preserve">                 </w:t>
      </w:r>
      <w:r>
        <w:rPr>
          <w:rFonts w:hAnsi="宋体"/>
          <w:color w:val="auto"/>
          <w:sz w:val="24"/>
          <w:highlight w:val="none"/>
        </w:rPr>
        <w:t>法定代表人</w:t>
      </w:r>
      <w:r>
        <w:rPr>
          <w:color w:val="auto"/>
          <w:sz w:val="24"/>
          <w:highlight w:val="none"/>
        </w:rPr>
        <w:t>(</w:t>
      </w:r>
      <w:r>
        <w:rPr>
          <w:rFonts w:hAnsi="宋体"/>
          <w:color w:val="auto"/>
          <w:sz w:val="24"/>
          <w:highlight w:val="none"/>
        </w:rPr>
        <w:t>签字</w:t>
      </w:r>
      <w:r>
        <w:rPr>
          <w:color w:val="auto"/>
          <w:sz w:val="24"/>
          <w:highlight w:val="none"/>
        </w:rPr>
        <w:t>)</w:t>
      </w:r>
      <w:r>
        <w:rPr>
          <w:rFonts w:hAnsi="宋体"/>
          <w:color w:val="auto"/>
          <w:sz w:val="24"/>
          <w:highlight w:val="none"/>
        </w:rPr>
        <w:t>：</w:t>
      </w:r>
      <w:r>
        <w:rPr>
          <w:color w:val="auto"/>
          <w:sz w:val="24"/>
          <w:highlight w:val="none"/>
          <w:u w:val="single"/>
        </w:rPr>
        <w:t xml:space="preserve">             </w:t>
      </w:r>
    </w:p>
    <w:p w14:paraId="7497300D">
      <w:pPr>
        <w:spacing w:line="420" w:lineRule="exact"/>
        <w:rPr>
          <w:color w:val="auto"/>
          <w:sz w:val="24"/>
          <w:highlight w:val="none"/>
        </w:rPr>
      </w:pPr>
      <w:r>
        <w:rPr>
          <w:rFonts w:hAnsi="宋体"/>
          <w:color w:val="auto"/>
          <w:sz w:val="24"/>
          <w:highlight w:val="none"/>
        </w:rPr>
        <w:t>委托代理人</w:t>
      </w:r>
      <w:r>
        <w:rPr>
          <w:color w:val="auto"/>
          <w:sz w:val="24"/>
          <w:highlight w:val="none"/>
        </w:rPr>
        <w:t>(</w:t>
      </w:r>
      <w:r>
        <w:rPr>
          <w:rFonts w:hAnsi="宋体"/>
          <w:color w:val="auto"/>
          <w:sz w:val="24"/>
          <w:highlight w:val="none"/>
        </w:rPr>
        <w:t>签字</w:t>
      </w:r>
      <w:r>
        <w:rPr>
          <w:color w:val="auto"/>
          <w:sz w:val="24"/>
          <w:highlight w:val="none"/>
        </w:rPr>
        <w:t>)</w:t>
      </w:r>
      <w:r>
        <w:rPr>
          <w:rFonts w:hAnsi="宋体"/>
          <w:color w:val="auto"/>
          <w:sz w:val="24"/>
          <w:highlight w:val="none"/>
        </w:rPr>
        <w:t>：</w:t>
      </w:r>
      <w:r>
        <w:rPr>
          <w:color w:val="auto"/>
          <w:sz w:val="24"/>
          <w:highlight w:val="none"/>
          <w:u w:val="single"/>
        </w:rPr>
        <w:t xml:space="preserve">        </w:t>
      </w:r>
      <w:r>
        <w:rPr>
          <w:color w:val="auto"/>
          <w:sz w:val="24"/>
          <w:highlight w:val="none"/>
        </w:rPr>
        <w:t xml:space="preserve">                 </w:t>
      </w:r>
      <w:r>
        <w:rPr>
          <w:rFonts w:hAnsi="宋体"/>
          <w:color w:val="auto"/>
          <w:sz w:val="24"/>
          <w:highlight w:val="none"/>
        </w:rPr>
        <w:t>委托代理人</w:t>
      </w:r>
      <w:r>
        <w:rPr>
          <w:color w:val="auto"/>
          <w:sz w:val="24"/>
          <w:highlight w:val="none"/>
        </w:rPr>
        <w:t>(</w:t>
      </w:r>
      <w:r>
        <w:rPr>
          <w:rFonts w:hAnsi="宋体"/>
          <w:color w:val="auto"/>
          <w:sz w:val="24"/>
          <w:highlight w:val="none"/>
        </w:rPr>
        <w:t>签字</w:t>
      </w:r>
      <w:r>
        <w:rPr>
          <w:color w:val="auto"/>
          <w:sz w:val="24"/>
          <w:highlight w:val="none"/>
        </w:rPr>
        <w:t>)</w:t>
      </w:r>
      <w:r>
        <w:rPr>
          <w:rFonts w:hAnsi="宋体"/>
          <w:color w:val="auto"/>
          <w:sz w:val="24"/>
          <w:highlight w:val="none"/>
        </w:rPr>
        <w:t>：</w:t>
      </w:r>
      <w:r>
        <w:rPr>
          <w:color w:val="auto"/>
          <w:sz w:val="24"/>
          <w:highlight w:val="none"/>
          <w:u w:val="single"/>
        </w:rPr>
        <w:t xml:space="preserve">             </w:t>
      </w:r>
    </w:p>
    <w:p w14:paraId="693271DD">
      <w:pPr>
        <w:spacing w:line="420" w:lineRule="exact"/>
        <w:rPr>
          <w:color w:val="auto"/>
          <w:sz w:val="24"/>
          <w:highlight w:val="none"/>
        </w:rPr>
      </w:pPr>
      <w:r>
        <w:rPr>
          <w:rFonts w:hAnsi="宋体"/>
          <w:color w:val="auto"/>
          <w:sz w:val="24"/>
          <w:highlight w:val="none"/>
        </w:rPr>
        <w:t>电</w:t>
      </w:r>
      <w:r>
        <w:rPr>
          <w:color w:val="auto"/>
          <w:sz w:val="24"/>
          <w:highlight w:val="none"/>
        </w:rPr>
        <w:t xml:space="preserve">  </w:t>
      </w:r>
      <w:r>
        <w:rPr>
          <w:rFonts w:hAnsi="宋体"/>
          <w:color w:val="auto"/>
          <w:sz w:val="24"/>
          <w:highlight w:val="none"/>
        </w:rPr>
        <w:t>话：</w:t>
      </w:r>
      <w:r>
        <w:rPr>
          <w:color w:val="auto"/>
          <w:sz w:val="24"/>
          <w:highlight w:val="none"/>
          <w:u w:val="single"/>
        </w:rPr>
        <w:t xml:space="preserve">                  </w:t>
      </w:r>
      <w:r>
        <w:rPr>
          <w:color w:val="auto"/>
          <w:sz w:val="24"/>
          <w:highlight w:val="none"/>
        </w:rPr>
        <w:t xml:space="preserve">                </w:t>
      </w:r>
      <w:r>
        <w:rPr>
          <w:rFonts w:hAnsi="宋体"/>
          <w:color w:val="auto"/>
          <w:sz w:val="24"/>
          <w:highlight w:val="none"/>
        </w:rPr>
        <w:t>电</w:t>
      </w:r>
      <w:r>
        <w:rPr>
          <w:color w:val="auto"/>
          <w:sz w:val="24"/>
          <w:highlight w:val="none"/>
        </w:rPr>
        <w:t xml:space="preserve">  </w:t>
      </w:r>
      <w:r>
        <w:rPr>
          <w:rFonts w:hAnsi="宋体"/>
          <w:color w:val="auto"/>
          <w:sz w:val="24"/>
          <w:highlight w:val="none"/>
        </w:rPr>
        <w:t>话：</w:t>
      </w:r>
      <w:r>
        <w:rPr>
          <w:color w:val="auto"/>
          <w:sz w:val="24"/>
          <w:highlight w:val="none"/>
          <w:u w:val="single"/>
        </w:rPr>
        <w:t xml:space="preserve">                       </w:t>
      </w:r>
    </w:p>
    <w:p w14:paraId="14EC685E">
      <w:pPr>
        <w:spacing w:line="420" w:lineRule="exact"/>
        <w:rPr>
          <w:color w:val="auto"/>
          <w:sz w:val="24"/>
          <w:highlight w:val="none"/>
        </w:rPr>
      </w:pPr>
      <w:r>
        <w:rPr>
          <w:rFonts w:hAnsi="宋体"/>
          <w:color w:val="auto"/>
          <w:sz w:val="24"/>
          <w:highlight w:val="none"/>
        </w:rPr>
        <w:t>传</w:t>
      </w:r>
      <w:r>
        <w:rPr>
          <w:color w:val="auto"/>
          <w:sz w:val="24"/>
          <w:highlight w:val="none"/>
        </w:rPr>
        <w:t xml:space="preserve">  </w:t>
      </w:r>
      <w:r>
        <w:rPr>
          <w:rFonts w:hAnsi="宋体"/>
          <w:color w:val="auto"/>
          <w:sz w:val="24"/>
          <w:highlight w:val="none"/>
        </w:rPr>
        <w:t>真：</w:t>
      </w:r>
      <w:r>
        <w:rPr>
          <w:color w:val="auto"/>
          <w:sz w:val="24"/>
          <w:highlight w:val="none"/>
          <w:u w:val="single"/>
        </w:rPr>
        <w:t xml:space="preserve">                  </w:t>
      </w:r>
      <w:r>
        <w:rPr>
          <w:color w:val="auto"/>
          <w:sz w:val="24"/>
          <w:highlight w:val="none"/>
        </w:rPr>
        <w:t xml:space="preserve">                </w:t>
      </w:r>
      <w:r>
        <w:rPr>
          <w:rFonts w:hAnsi="宋体"/>
          <w:color w:val="auto"/>
          <w:sz w:val="24"/>
          <w:highlight w:val="none"/>
        </w:rPr>
        <w:t>传</w:t>
      </w:r>
      <w:r>
        <w:rPr>
          <w:color w:val="auto"/>
          <w:sz w:val="24"/>
          <w:highlight w:val="none"/>
        </w:rPr>
        <w:t xml:space="preserve">  </w:t>
      </w:r>
      <w:r>
        <w:rPr>
          <w:rFonts w:hAnsi="宋体"/>
          <w:color w:val="auto"/>
          <w:sz w:val="24"/>
          <w:highlight w:val="none"/>
        </w:rPr>
        <w:t>真：</w:t>
      </w:r>
      <w:r>
        <w:rPr>
          <w:color w:val="auto"/>
          <w:sz w:val="24"/>
          <w:highlight w:val="none"/>
          <w:u w:val="single"/>
        </w:rPr>
        <w:t xml:space="preserve">                       </w:t>
      </w:r>
    </w:p>
    <w:p w14:paraId="3DD740EB">
      <w:pPr>
        <w:spacing w:line="420" w:lineRule="exact"/>
        <w:rPr>
          <w:color w:val="auto"/>
          <w:sz w:val="24"/>
          <w:highlight w:val="none"/>
        </w:rPr>
      </w:pPr>
      <w:r>
        <w:rPr>
          <w:rFonts w:hAnsi="宋体"/>
          <w:color w:val="auto"/>
          <w:sz w:val="24"/>
          <w:highlight w:val="none"/>
        </w:rPr>
        <w:t>开户银行：</w:t>
      </w:r>
      <w:r>
        <w:rPr>
          <w:color w:val="auto"/>
          <w:sz w:val="24"/>
          <w:highlight w:val="none"/>
          <w:u w:val="single"/>
        </w:rPr>
        <w:t xml:space="preserve">                </w:t>
      </w:r>
      <w:r>
        <w:rPr>
          <w:color w:val="auto"/>
          <w:sz w:val="24"/>
          <w:highlight w:val="none"/>
        </w:rPr>
        <w:t xml:space="preserve">                </w:t>
      </w:r>
      <w:r>
        <w:rPr>
          <w:rFonts w:hAnsi="宋体"/>
          <w:color w:val="auto"/>
          <w:sz w:val="24"/>
          <w:highlight w:val="none"/>
        </w:rPr>
        <w:t>开户银行：</w:t>
      </w:r>
      <w:r>
        <w:rPr>
          <w:color w:val="auto"/>
          <w:sz w:val="24"/>
          <w:highlight w:val="none"/>
          <w:u w:val="single"/>
        </w:rPr>
        <w:t xml:space="preserve">                     </w:t>
      </w:r>
    </w:p>
    <w:p w14:paraId="216F8D5A">
      <w:pPr>
        <w:spacing w:line="420" w:lineRule="exact"/>
        <w:rPr>
          <w:color w:val="auto"/>
          <w:sz w:val="24"/>
          <w:highlight w:val="none"/>
        </w:rPr>
      </w:pPr>
      <w:r>
        <w:rPr>
          <w:rFonts w:hAnsi="宋体"/>
          <w:color w:val="auto"/>
          <w:sz w:val="24"/>
          <w:highlight w:val="none"/>
        </w:rPr>
        <w:t>账</w:t>
      </w:r>
      <w:r>
        <w:rPr>
          <w:color w:val="auto"/>
          <w:sz w:val="24"/>
          <w:highlight w:val="none"/>
        </w:rPr>
        <w:t xml:space="preserve">  </w:t>
      </w:r>
      <w:r>
        <w:rPr>
          <w:rFonts w:hAnsi="宋体"/>
          <w:color w:val="auto"/>
          <w:sz w:val="24"/>
          <w:highlight w:val="none"/>
        </w:rPr>
        <w:t>号：</w:t>
      </w:r>
      <w:r>
        <w:rPr>
          <w:color w:val="auto"/>
          <w:sz w:val="24"/>
          <w:highlight w:val="none"/>
          <w:u w:val="single"/>
        </w:rPr>
        <w:t xml:space="preserve">                  </w:t>
      </w:r>
      <w:r>
        <w:rPr>
          <w:color w:val="auto"/>
          <w:sz w:val="24"/>
          <w:highlight w:val="none"/>
        </w:rPr>
        <w:t xml:space="preserve">                </w:t>
      </w:r>
      <w:r>
        <w:rPr>
          <w:rFonts w:hAnsi="宋体"/>
          <w:color w:val="auto"/>
          <w:sz w:val="24"/>
          <w:highlight w:val="none"/>
        </w:rPr>
        <w:t>账</w:t>
      </w:r>
      <w:r>
        <w:rPr>
          <w:color w:val="auto"/>
          <w:sz w:val="24"/>
          <w:highlight w:val="none"/>
        </w:rPr>
        <w:t xml:space="preserve">  </w:t>
      </w:r>
      <w:r>
        <w:rPr>
          <w:rFonts w:hAnsi="宋体"/>
          <w:color w:val="auto"/>
          <w:sz w:val="24"/>
          <w:highlight w:val="none"/>
        </w:rPr>
        <w:t>号：</w:t>
      </w:r>
      <w:r>
        <w:rPr>
          <w:color w:val="auto"/>
          <w:sz w:val="24"/>
          <w:highlight w:val="none"/>
          <w:u w:val="single"/>
        </w:rPr>
        <w:t xml:space="preserve">                      </w:t>
      </w:r>
    </w:p>
    <w:p w14:paraId="683EE270">
      <w:pPr>
        <w:snapToGrid w:val="0"/>
        <w:spacing w:line="430" w:lineRule="exact"/>
        <w:rPr>
          <w:color w:val="auto"/>
          <w:sz w:val="24"/>
          <w:highlight w:val="none"/>
        </w:rPr>
      </w:pPr>
      <w:r>
        <w:rPr>
          <w:rFonts w:hAnsi="宋体"/>
          <w:color w:val="auto"/>
          <w:sz w:val="24"/>
          <w:highlight w:val="none"/>
        </w:rPr>
        <w:t>邮政编码：</w:t>
      </w:r>
      <w:r>
        <w:rPr>
          <w:color w:val="auto"/>
          <w:sz w:val="24"/>
          <w:highlight w:val="none"/>
          <w:u w:val="single"/>
        </w:rPr>
        <w:t xml:space="preserve">                 </w:t>
      </w:r>
      <w:r>
        <w:rPr>
          <w:color w:val="auto"/>
          <w:sz w:val="24"/>
          <w:highlight w:val="none"/>
        </w:rPr>
        <w:t xml:space="preserve">               </w:t>
      </w:r>
      <w:r>
        <w:rPr>
          <w:rFonts w:hAnsi="宋体"/>
          <w:color w:val="auto"/>
          <w:sz w:val="24"/>
          <w:highlight w:val="none"/>
        </w:rPr>
        <w:t>邮政编码：</w:t>
      </w:r>
      <w:r>
        <w:rPr>
          <w:color w:val="auto"/>
          <w:sz w:val="24"/>
          <w:highlight w:val="none"/>
          <w:u w:val="single"/>
        </w:rPr>
        <w:t xml:space="preserve">                    </w:t>
      </w:r>
    </w:p>
    <w:p w14:paraId="7E01BF61">
      <w:pPr>
        <w:spacing w:line="360" w:lineRule="auto"/>
        <w:jc w:val="left"/>
        <w:rPr>
          <w:bCs/>
          <w:color w:val="auto"/>
          <w:sz w:val="24"/>
          <w:highlight w:val="none"/>
        </w:rPr>
      </w:pPr>
      <w:r>
        <w:rPr>
          <w:b/>
          <w:bCs/>
          <w:color w:val="auto"/>
          <w:sz w:val="24"/>
          <w:highlight w:val="none"/>
        </w:rPr>
        <w:br w:type="page"/>
      </w:r>
      <w:r>
        <w:rPr>
          <w:bCs/>
          <w:color w:val="auto"/>
          <w:sz w:val="24"/>
          <w:highlight w:val="none"/>
        </w:rPr>
        <w:t>附件9</w:t>
      </w:r>
    </w:p>
    <w:p w14:paraId="34136ADB">
      <w:pPr>
        <w:spacing w:line="360" w:lineRule="auto"/>
        <w:jc w:val="center"/>
        <w:rPr>
          <w:b/>
          <w:color w:val="auto"/>
          <w:sz w:val="28"/>
          <w:szCs w:val="28"/>
          <w:highlight w:val="none"/>
        </w:rPr>
      </w:pPr>
      <w:r>
        <w:rPr>
          <w:b/>
          <w:color w:val="auto"/>
          <w:sz w:val="28"/>
          <w:szCs w:val="28"/>
          <w:highlight w:val="none"/>
        </w:rPr>
        <w:t>园林绿化工程养护、维护协议</w:t>
      </w:r>
    </w:p>
    <w:p w14:paraId="34ACDD7C">
      <w:pPr>
        <w:adjustRightInd w:val="0"/>
        <w:snapToGrid w:val="0"/>
        <w:spacing w:line="400" w:lineRule="exact"/>
        <w:ind w:firstLine="480" w:firstLineChars="200"/>
        <w:jc w:val="left"/>
        <w:rPr>
          <w:color w:val="auto"/>
          <w:sz w:val="24"/>
          <w:highlight w:val="none"/>
        </w:rPr>
      </w:pPr>
    </w:p>
    <w:p w14:paraId="4C2BD315">
      <w:pPr>
        <w:adjustRightInd w:val="0"/>
        <w:snapToGrid w:val="0"/>
        <w:spacing w:line="420" w:lineRule="exact"/>
        <w:ind w:firstLine="480" w:firstLineChars="200"/>
        <w:jc w:val="left"/>
        <w:rPr>
          <w:color w:val="auto"/>
          <w:sz w:val="24"/>
          <w:highlight w:val="none"/>
          <w:u w:val="single"/>
        </w:rPr>
      </w:pPr>
      <w:r>
        <w:rPr>
          <w:rFonts w:hAnsi="宋体"/>
          <w:color w:val="auto"/>
          <w:sz w:val="24"/>
          <w:highlight w:val="none"/>
        </w:rPr>
        <w:t>甲方：</w:t>
      </w:r>
      <w:r>
        <w:rPr>
          <w:color w:val="auto"/>
          <w:sz w:val="24"/>
          <w:highlight w:val="none"/>
        </w:rPr>
        <w:t xml:space="preserve"> </w:t>
      </w:r>
      <w:r>
        <w:rPr>
          <w:color w:val="auto"/>
          <w:sz w:val="24"/>
          <w:highlight w:val="none"/>
          <w:u w:val="single"/>
        </w:rPr>
        <w:t xml:space="preserve">                               </w:t>
      </w:r>
    </w:p>
    <w:p w14:paraId="26BD3220">
      <w:pPr>
        <w:adjustRightInd w:val="0"/>
        <w:snapToGrid w:val="0"/>
        <w:spacing w:line="420" w:lineRule="exact"/>
        <w:ind w:firstLine="480" w:firstLineChars="200"/>
        <w:jc w:val="left"/>
        <w:rPr>
          <w:color w:val="auto"/>
          <w:sz w:val="24"/>
          <w:highlight w:val="none"/>
          <w:u w:val="single"/>
        </w:rPr>
      </w:pPr>
      <w:r>
        <w:rPr>
          <w:rFonts w:hAnsi="宋体"/>
          <w:color w:val="auto"/>
          <w:sz w:val="24"/>
          <w:highlight w:val="none"/>
        </w:rPr>
        <w:t>乙方：</w:t>
      </w:r>
      <w:r>
        <w:rPr>
          <w:color w:val="auto"/>
          <w:sz w:val="24"/>
          <w:highlight w:val="none"/>
        </w:rPr>
        <w:t xml:space="preserve"> </w:t>
      </w:r>
      <w:r>
        <w:rPr>
          <w:color w:val="auto"/>
          <w:sz w:val="24"/>
          <w:highlight w:val="none"/>
          <w:u w:val="single"/>
        </w:rPr>
        <w:t xml:space="preserve">                                </w:t>
      </w:r>
    </w:p>
    <w:p w14:paraId="635D9D52">
      <w:pPr>
        <w:adjustRightInd w:val="0"/>
        <w:snapToGrid w:val="0"/>
        <w:spacing w:line="420" w:lineRule="exact"/>
        <w:ind w:firstLine="480" w:firstLineChars="200"/>
        <w:jc w:val="left"/>
        <w:rPr>
          <w:color w:val="auto"/>
          <w:sz w:val="24"/>
          <w:highlight w:val="none"/>
        </w:rPr>
      </w:pPr>
    </w:p>
    <w:p w14:paraId="7F24BF94">
      <w:pPr>
        <w:autoSpaceDE w:val="0"/>
        <w:autoSpaceDN w:val="0"/>
        <w:adjustRightInd w:val="0"/>
        <w:snapToGrid w:val="0"/>
        <w:spacing w:line="420" w:lineRule="exact"/>
        <w:ind w:firstLine="480" w:firstLineChars="200"/>
        <w:jc w:val="left"/>
        <w:rPr>
          <w:color w:val="auto"/>
          <w:sz w:val="24"/>
          <w:highlight w:val="none"/>
        </w:rPr>
      </w:pPr>
      <w:r>
        <w:rPr>
          <w:rFonts w:hAnsi="宋体"/>
          <w:color w:val="auto"/>
          <w:sz w:val="24"/>
          <w:highlight w:val="none"/>
        </w:rPr>
        <w:t>为保证对</w:t>
      </w:r>
      <w:r>
        <w:rPr>
          <w:color w:val="auto"/>
          <w:sz w:val="24"/>
          <w:highlight w:val="none"/>
          <w:u w:val="single"/>
        </w:rPr>
        <w:t xml:space="preserve">               </w:t>
      </w:r>
      <w:r>
        <w:rPr>
          <w:rFonts w:hAnsi="宋体"/>
          <w:color w:val="auto"/>
          <w:sz w:val="24"/>
          <w:highlight w:val="none"/>
        </w:rPr>
        <w:t>（工程名称）在一年缺陷责任期内进行正常养护、维护，甲乙双方协商一致签订园林绿化工程养护、维护协议。乙方在工程竣工验收通过后一年缺陷责任期内按照有关管理规定及双方约定承担工程的养护、维护责任。</w:t>
      </w:r>
    </w:p>
    <w:p w14:paraId="31BD3D17">
      <w:pPr>
        <w:autoSpaceDE w:val="0"/>
        <w:autoSpaceDN w:val="0"/>
        <w:adjustRightInd w:val="0"/>
        <w:snapToGrid w:val="0"/>
        <w:spacing w:line="420" w:lineRule="exact"/>
        <w:ind w:firstLine="482" w:firstLineChars="200"/>
        <w:jc w:val="left"/>
        <w:rPr>
          <w:color w:val="auto"/>
          <w:sz w:val="24"/>
          <w:highlight w:val="none"/>
        </w:rPr>
      </w:pPr>
      <w:r>
        <w:rPr>
          <w:rFonts w:hAnsi="宋体"/>
          <w:b/>
          <w:bCs/>
          <w:color w:val="auto"/>
          <w:sz w:val="24"/>
          <w:highlight w:val="none"/>
        </w:rPr>
        <w:t>一、甲方职责</w:t>
      </w:r>
    </w:p>
    <w:p w14:paraId="02764D7B">
      <w:pPr>
        <w:autoSpaceDE w:val="0"/>
        <w:autoSpaceDN w:val="0"/>
        <w:adjustRightInd w:val="0"/>
        <w:snapToGrid w:val="0"/>
        <w:spacing w:line="420" w:lineRule="exact"/>
        <w:ind w:firstLine="480" w:firstLineChars="200"/>
        <w:jc w:val="left"/>
        <w:rPr>
          <w:color w:val="auto"/>
          <w:sz w:val="24"/>
          <w:highlight w:val="none"/>
        </w:rPr>
      </w:pPr>
      <w:r>
        <w:rPr>
          <w:color w:val="auto"/>
          <w:sz w:val="24"/>
          <w:highlight w:val="none"/>
        </w:rPr>
        <w:t>1</w:t>
      </w:r>
      <w:r>
        <w:rPr>
          <w:rFonts w:hAnsi="宋体"/>
          <w:color w:val="auto"/>
          <w:sz w:val="24"/>
          <w:highlight w:val="none"/>
        </w:rPr>
        <w:t>．按照工程施工合同约定的工程款支付方式、金额和时间支付工程款。</w:t>
      </w:r>
    </w:p>
    <w:p w14:paraId="7B8A1D64">
      <w:pPr>
        <w:autoSpaceDE w:val="0"/>
        <w:autoSpaceDN w:val="0"/>
        <w:adjustRightInd w:val="0"/>
        <w:snapToGrid w:val="0"/>
        <w:spacing w:line="420" w:lineRule="exact"/>
        <w:ind w:firstLine="480" w:firstLineChars="200"/>
        <w:jc w:val="left"/>
        <w:rPr>
          <w:color w:val="auto"/>
          <w:sz w:val="24"/>
          <w:highlight w:val="none"/>
        </w:rPr>
      </w:pPr>
      <w:r>
        <w:rPr>
          <w:color w:val="auto"/>
          <w:sz w:val="24"/>
          <w:highlight w:val="none"/>
        </w:rPr>
        <w:t>2</w:t>
      </w:r>
      <w:r>
        <w:rPr>
          <w:rFonts w:hAnsi="宋体"/>
          <w:color w:val="auto"/>
          <w:sz w:val="24"/>
          <w:highlight w:val="none"/>
        </w:rPr>
        <w:t>．工程养护、维护期间，甲方按照《城市园林绿化养护管理规范》（</w:t>
      </w:r>
      <w:r>
        <w:rPr>
          <w:color w:val="auto"/>
          <w:sz w:val="24"/>
          <w:highlight w:val="none"/>
        </w:rPr>
        <w:t>DB3206/T367-2015</w:t>
      </w:r>
      <w:r>
        <w:rPr>
          <w:rFonts w:hAnsi="宋体"/>
          <w:color w:val="auto"/>
          <w:sz w:val="24"/>
          <w:highlight w:val="none"/>
        </w:rPr>
        <w:t>）文件精神，会同本工程的施工监理单位采取每月检查与随机抽查、巡查相结合的检查方式对养护、维护质量进行检查考核。</w:t>
      </w:r>
    </w:p>
    <w:p w14:paraId="07564223">
      <w:pPr>
        <w:autoSpaceDE w:val="0"/>
        <w:autoSpaceDN w:val="0"/>
        <w:adjustRightInd w:val="0"/>
        <w:snapToGrid w:val="0"/>
        <w:spacing w:line="420" w:lineRule="exact"/>
        <w:ind w:firstLine="480" w:firstLineChars="200"/>
        <w:jc w:val="left"/>
        <w:rPr>
          <w:color w:val="auto"/>
          <w:sz w:val="24"/>
          <w:highlight w:val="none"/>
        </w:rPr>
      </w:pPr>
      <w:r>
        <w:rPr>
          <w:color w:val="auto"/>
          <w:sz w:val="24"/>
          <w:highlight w:val="none"/>
        </w:rPr>
        <w:t>3</w:t>
      </w:r>
      <w:r>
        <w:rPr>
          <w:rFonts w:hAnsi="宋体"/>
          <w:color w:val="auto"/>
          <w:sz w:val="24"/>
          <w:highlight w:val="none"/>
        </w:rPr>
        <w:t>．如乙方养护、维护不到位，甲方应会同监理单位书面通知乙方及时派人养护、维护。</w:t>
      </w:r>
    </w:p>
    <w:p w14:paraId="46DC5E30">
      <w:pPr>
        <w:autoSpaceDE w:val="0"/>
        <w:autoSpaceDN w:val="0"/>
        <w:adjustRightInd w:val="0"/>
        <w:snapToGrid w:val="0"/>
        <w:spacing w:line="420" w:lineRule="exact"/>
        <w:ind w:firstLine="480" w:firstLineChars="200"/>
        <w:jc w:val="left"/>
        <w:rPr>
          <w:color w:val="auto"/>
          <w:sz w:val="24"/>
          <w:highlight w:val="none"/>
        </w:rPr>
      </w:pPr>
      <w:r>
        <w:rPr>
          <w:color w:val="auto"/>
          <w:sz w:val="24"/>
          <w:highlight w:val="none"/>
        </w:rPr>
        <w:t>4</w:t>
      </w:r>
      <w:r>
        <w:rPr>
          <w:rFonts w:hAnsi="宋体"/>
          <w:color w:val="auto"/>
          <w:sz w:val="24"/>
          <w:highlight w:val="none"/>
        </w:rPr>
        <w:t>．如乙方接到书面通知的</w:t>
      </w:r>
      <w:r>
        <w:rPr>
          <w:color w:val="auto"/>
          <w:sz w:val="24"/>
          <w:highlight w:val="none"/>
        </w:rPr>
        <w:t>24</w:t>
      </w:r>
      <w:r>
        <w:rPr>
          <w:rFonts w:hAnsi="宋体"/>
          <w:color w:val="auto"/>
          <w:sz w:val="24"/>
          <w:highlight w:val="none"/>
        </w:rPr>
        <w:t>小时内仍不派人养护、维护，甲方可直接委托其他人养护、维护，所发生的一切费用从乙方应得的费用中扣除并按实支付给直接委托的养护、维护人。</w:t>
      </w:r>
    </w:p>
    <w:p w14:paraId="139129DE">
      <w:pPr>
        <w:autoSpaceDE w:val="0"/>
        <w:autoSpaceDN w:val="0"/>
        <w:adjustRightInd w:val="0"/>
        <w:snapToGrid w:val="0"/>
        <w:spacing w:line="420" w:lineRule="exact"/>
        <w:ind w:firstLine="482" w:firstLineChars="200"/>
        <w:jc w:val="left"/>
        <w:rPr>
          <w:color w:val="auto"/>
          <w:sz w:val="24"/>
          <w:highlight w:val="none"/>
        </w:rPr>
      </w:pPr>
      <w:r>
        <w:rPr>
          <w:rFonts w:hAnsi="宋体"/>
          <w:b/>
          <w:bCs/>
          <w:color w:val="auto"/>
          <w:sz w:val="24"/>
          <w:highlight w:val="none"/>
        </w:rPr>
        <w:t>二、乙方职责</w:t>
      </w:r>
    </w:p>
    <w:p w14:paraId="146E6A0B">
      <w:pPr>
        <w:autoSpaceDE w:val="0"/>
        <w:autoSpaceDN w:val="0"/>
        <w:adjustRightInd w:val="0"/>
        <w:snapToGrid w:val="0"/>
        <w:spacing w:line="420" w:lineRule="exact"/>
        <w:ind w:firstLine="480" w:firstLineChars="200"/>
        <w:jc w:val="left"/>
        <w:rPr>
          <w:color w:val="auto"/>
          <w:sz w:val="24"/>
          <w:highlight w:val="none"/>
        </w:rPr>
      </w:pPr>
      <w:r>
        <w:rPr>
          <w:color w:val="auto"/>
          <w:sz w:val="24"/>
          <w:highlight w:val="none"/>
        </w:rPr>
        <w:t>1</w:t>
      </w:r>
      <w:r>
        <w:rPr>
          <w:rFonts w:hAnsi="宋体"/>
          <w:color w:val="auto"/>
          <w:sz w:val="24"/>
          <w:highlight w:val="none"/>
        </w:rPr>
        <w:t>．在工程竣工验收通过后一年缺陷责任期内落实专人养护、维护，并对所种植的绿化苗木进行二级养护质量标准养护一年。</w:t>
      </w:r>
    </w:p>
    <w:p w14:paraId="566DA2C9">
      <w:pPr>
        <w:autoSpaceDE w:val="0"/>
        <w:autoSpaceDN w:val="0"/>
        <w:adjustRightInd w:val="0"/>
        <w:snapToGrid w:val="0"/>
        <w:spacing w:line="420" w:lineRule="exact"/>
        <w:ind w:firstLine="480" w:firstLineChars="200"/>
        <w:jc w:val="left"/>
        <w:rPr>
          <w:color w:val="auto"/>
          <w:sz w:val="24"/>
          <w:highlight w:val="none"/>
        </w:rPr>
      </w:pPr>
      <w:r>
        <w:rPr>
          <w:color w:val="auto"/>
          <w:sz w:val="24"/>
          <w:highlight w:val="none"/>
        </w:rPr>
        <w:t>2</w:t>
      </w:r>
      <w:r>
        <w:rPr>
          <w:rFonts w:hAnsi="宋体"/>
          <w:color w:val="auto"/>
          <w:sz w:val="24"/>
          <w:highlight w:val="none"/>
        </w:rPr>
        <w:t>．乙方应根据养护规范及时进行养护、维护。</w:t>
      </w:r>
    </w:p>
    <w:p w14:paraId="61091253">
      <w:pPr>
        <w:autoSpaceDE w:val="0"/>
        <w:autoSpaceDN w:val="0"/>
        <w:adjustRightInd w:val="0"/>
        <w:snapToGrid w:val="0"/>
        <w:spacing w:line="420" w:lineRule="exact"/>
        <w:ind w:firstLine="480" w:firstLineChars="200"/>
        <w:jc w:val="left"/>
        <w:rPr>
          <w:color w:val="auto"/>
          <w:sz w:val="24"/>
          <w:highlight w:val="none"/>
        </w:rPr>
      </w:pPr>
      <w:r>
        <w:rPr>
          <w:color w:val="auto"/>
          <w:sz w:val="24"/>
          <w:highlight w:val="none"/>
        </w:rPr>
        <w:t>3</w:t>
      </w:r>
      <w:r>
        <w:rPr>
          <w:rFonts w:hAnsi="宋体"/>
          <w:color w:val="auto"/>
          <w:sz w:val="24"/>
          <w:highlight w:val="none"/>
        </w:rPr>
        <w:t>．重要节、假日或政府重大活动期间，乙方应加强养护、维护管理，保证合同工程范围内工程的养护、维护工作到位，满足各项活动要求。</w:t>
      </w:r>
    </w:p>
    <w:p w14:paraId="6D258FEB">
      <w:pPr>
        <w:autoSpaceDE w:val="0"/>
        <w:autoSpaceDN w:val="0"/>
        <w:adjustRightInd w:val="0"/>
        <w:snapToGrid w:val="0"/>
        <w:spacing w:line="420" w:lineRule="exact"/>
        <w:ind w:firstLine="480" w:firstLineChars="200"/>
        <w:jc w:val="left"/>
        <w:rPr>
          <w:color w:val="auto"/>
          <w:sz w:val="24"/>
          <w:highlight w:val="none"/>
        </w:rPr>
      </w:pPr>
      <w:r>
        <w:rPr>
          <w:color w:val="auto"/>
          <w:sz w:val="24"/>
          <w:highlight w:val="none"/>
        </w:rPr>
        <w:t>4</w:t>
      </w:r>
      <w:r>
        <w:rPr>
          <w:rFonts w:hAnsi="宋体"/>
          <w:color w:val="auto"/>
          <w:sz w:val="24"/>
          <w:highlight w:val="none"/>
        </w:rPr>
        <w:t>．乙方应按有关养护要求建立养护、维护台帐，参加甲方及监理单位进行的月检查活动，对月检查情况予以确认，并对存在的问题按要求进行整改。</w:t>
      </w:r>
    </w:p>
    <w:p w14:paraId="574A25EC">
      <w:pPr>
        <w:autoSpaceDE w:val="0"/>
        <w:autoSpaceDN w:val="0"/>
        <w:adjustRightInd w:val="0"/>
        <w:snapToGrid w:val="0"/>
        <w:spacing w:line="420" w:lineRule="exact"/>
        <w:ind w:firstLine="480" w:firstLineChars="200"/>
        <w:jc w:val="left"/>
        <w:rPr>
          <w:color w:val="auto"/>
          <w:sz w:val="24"/>
          <w:highlight w:val="none"/>
        </w:rPr>
      </w:pPr>
      <w:r>
        <w:rPr>
          <w:color w:val="auto"/>
          <w:sz w:val="24"/>
          <w:highlight w:val="none"/>
        </w:rPr>
        <w:t>5</w:t>
      </w:r>
      <w:r>
        <w:rPr>
          <w:rFonts w:hAnsi="宋体"/>
          <w:color w:val="auto"/>
          <w:sz w:val="24"/>
          <w:highlight w:val="none"/>
        </w:rPr>
        <w:t>．发生紧急抢修事故（如大风刮倒树木影响交通等），乙方接到事故通知后，应在</w:t>
      </w:r>
      <w:r>
        <w:rPr>
          <w:color w:val="auto"/>
          <w:sz w:val="24"/>
          <w:highlight w:val="none"/>
        </w:rPr>
        <w:t>3</w:t>
      </w:r>
      <w:r>
        <w:rPr>
          <w:rFonts w:hAnsi="宋体"/>
          <w:color w:val="auto"/>
          <w:sz w:val="24"/>
          <w:highlight w:val="none"/>
        </w:rPr>
        <w:t>小时内到达事故现场抢修；如在</w:t>
      </w:r>
      <w:r>
        <w:rPr>
          <w:color w:val="auto"/>
          <w:sz w:val="24"/>
          <w:highlight w:val="none"/>
        </w:rPr>
        <w:t>3</w:t>
      </w:r>
      <w:r>
        <w:rPr>
          <w:rFonts w:hAnsi="宋体"/>
          <w:color w:val="auto"/>
          <w:sz w:val="24"/>
          <w:highlight w:val="none"/>
        </w:rPr>
        <w:t>小时内不能到达事故现场进行抢修，甲方可直接委托他人抢修，所需一切费用从乙方应得的费用中扣除，并按实支付给直接委托的抢修单位。</w:t>
      </w:r>
    </w:p>
    <w:p w14:paraId="5DCF1A10">
      <w:pPr>
        <w:autoSpaceDE w:val="0"/>
        <w:autoSpaceDN w:val="0"/>
        <w:adjustRightInd w:val="0"/>
        <w:snapToGrid w:val="0"/>
        <w:spacing w:line="420" w:lineRule="exact"/>
        <w:ind w:firstLine="480" w:firstLineChars="200"/>
        <w:jc w:val="left"/>
        <w:rPr>
          <w:color w:val="auto"/>
          <w:sz w:val="24"/>
          <w:highlight w:val="none"/>
        </w:rPr>
      </w:pPr>
      <w:r>
        <w:rPr>
          <w:color w:val="auto"/>
          <w:sz w:val="24"/>
          <w:highlight w:val="none"/>
        </w:rPr>
        <w:t>6</w:t>
      </w:r>
      <w:r>
        <w:rPr>
          <w:rFonts w:hAnsi="宋体"/>
          <w:color w:val="auto"/>
          <w:sz w:val="24"/>
          <w:highlight w:val="none"/>
        </w:rPr>
        <w:t>．如乙方养护、维护不到位，并在接到监理单位书面通知的</w:t>
      </w:r>
      <w:r>
        <w:rPr>
          <w:color w:val="auto"/>
          <w:sz w:val="24"/>
          <w:highlight w:val="none"/>
        </w:rPr>
        <w:t>24</w:t>
      </w:r>
      <w:r>
        <w:rPr>
          <w:rFonts w:hAnsi="宋体"/>
          <w:color w:val="auto"/>
          <w:sz w:val="24"/>
          <w:highlight w:val="none"/>
        </w:rPr>
        <w:t>小时内仍不派人进行养护、维护，则应按实支付相关费用给甲方直接委托的养护、维护人。</w:t>
      </w:r>
    </w:p>
    <w:p w14:paraId="5432B950">
      <w:pPr>
        <w:autoSpaceDE w:val="0"/>
        <w:autoSpaceDN w:val="0"/>
        <w:adjustRightInd w:val="0"/>
        <w:snapToGrid w:val="0"/>
        <w:spacing w:line="420" w:lineRule="exact"/>
        <w:ind w:firstLine="482" w:firstLineChars="200"/>
        <w:jc w:val="left"/>
        <w:rPr>
          <w:b/>
          <w:bCs/>
          <w:color w:val="auto"/>
          <w:sz w:val="24"/>
          <w:highlight w:val="none"/>
        </w:rPr>
      </w:pPr>
      <w:r>
        <w:rPr>
          <w:rFonts w:hAnsi="宋体"/>
          <w:b/>
          <w:bCs/>
          <w:color w:val="auto"/>
          <w:sz w:val="24"/>
          <w:highlight w:val="none"/>
        </w:rPr>
        <w:t>三、其它</w:t>
      </w:r>
    </w:p>
    <w:p w14:paraId="05F768D0">
      <w:pPr>
        <w:autoSpaceDE w:val="0"/>
        <w:autoSpaceDN w:val="0"/>
        <w:adjustRightInd w:val="0"/>
        <w:snapToGrid w:val="0"/>
        <w:spacing w:line="420" w:lineRule="exact"/>
        <w:ind w:firstLine="480" w:firstLineChars="200"/>
        <w:jc w:val="left"/>
        <w:rPr>
          <w:color w:val="auto"/>
          <w:sz w:val="24"/>
          <w:highlight w:val="none"/>
        </w:rPr>
      </w:pPr>
      <w:r>
        <w:rPr>
          <w:rFonts w:hAnsi="宋体"/>
          <w:color w:val="auto"/>
          <w:sz w:val="24"/>
          <w:highlight w:val="none"/>
        </w:rPr>
        <w:t>乙方若养护、维护工作不到位，受到建设主管部门、政府及新闻媒体批评曝光的，甲方将对乙方的不良行为进行登记，并报上级有关部门备案。</w:t>
      </w:r>
    </w:p>
    <w:p w14:paraId="4AE2E72C">
      <w:pPr>
        <w:autoSpaceDE w:val="0"/>
        <w:autoSpaceDN w:val="0"/>
        <w:adjustRightInd w:val="0"/>
        <w:snapToGrid w:val="0"/>
        <w:spacing w:line="420" w:lineRule="exact"/>
        <w:ind w:firstLine="480" w:firstLineChars="200"/>
        <w:jc w:val="left"/>
        <w:rPr>
          <w:color w:val="auto"/>
          <w:sz w:val="24"/>
          <w:highlight w:val="none"/>
        </w:rPr>
      </w:pPr>
      <w:r>
        <w:rPr>
          <w:rFonts w:hAnsi="宋体"/>
          <w:color w:val="auto"/>
          <w:sz w:val="24"/>
          <w:highlight w:val="none"/>
        </w:rPr>
        <w:t>本合同双方约定经双方代表签字并加盖公章后生效。</w:t>
      </w:r>
    </w:p>
    <w:p w14:paraId="0C8DE0BC">
      <w:pPr>
        <w:spacing w:line="420" w:lineRule="exact"/>
        <w:ind w:firstLine="200"/>
        <w:rPr>
          <w:color w:val="auto"/>
          <w:sz w:val="24"/>
          <w:highlight w:val="none"/>
        </w:rPr>
      </w:pPr>
    </w:p>
    <w:p w14:paraId="6B999530">
      <w:pPr>
        <w:spacing w:line="420" w:lineRule="exact"/>
        <w:rPr>
          <w:color w:val="auto"/>
          <w:sz w:val="24"/>
          <w:highlight w:val="none"/>
        </w:rPr>
      </w:pPr>
      <w:r>
        <w:rPr>
          <w:rFonts w:hAnsi="宋体"/>
          <w:color w:val="auto"/>
          <w:sz w:val="24"/>
          <w:highlight w:val="none"/>
        </w:rPr>
        <w:t>发包人</w:t>
      </w:r>
      <w:r>
        <w:rPr>
          <w:color w:val="auto"/>
          <w:sz w:val="24"/>
          <w:highlight w:val="none"/>
        </w:rPr>
        <w:t>(</w:t>
      </w:r>
      <w:r>
        <w:rPr>
          <w:rFonts w:hAnsi="宋体"/>
          <w:color w:val="auto"/>
          <w:sz w:val="24"/>
          <w:highlight w:val="none"/>
        </w:rPr>
        <w:t>公章</w:t>
      </w:r>
      <w:r>
        <w:rPr>
          <w:color w:val="auto"/>
          <w:sz w:val="24"/>
          <w:highlight w:val="none"/>
        </w:rPr>
        <w:t>)</w:t>
      </w:r>
      <w:r>
        <w:rPr>
          <w:rFonts w:hAnsi="宋体"/>
          <w:color w:val="auto"/>
          <w:sz w:val="24"/>
          <w:highlight w:val="none"/>
        </w:rPr>
        <w:t>：</w:t>
      </w:r>
      <w:r>
        <w:rPr>
          <w:color w:val="auto"/>
          <w:sz w:val="24"/>
          <w:highlight w:val="none"/>
          <w:u w:val="single"/>
        </w:rPr>
        <w:t xml:space="preserve">                    </w:t>
      </w:r>
      <w:r>
        <w:rPr>
          <w:color w:val="auto"/>
          <w:sz w:val="24"/>
          <w:highlight w:val="none"/>
        </w:rPr>
        <w:t xml:space="preserve">       </w:t>
      </w:r>
      <w:r>
        <w:rPr>
          <w:rFonts w:hAnsi="宋体"/>
          <w:color w:val="auto"/>
          <w:sz w:val="24"/>
          <w:highlight w:val="none"/>
        </w:rPr>
        <w:t>承包人</w:t>
      </w:r>
      <w:r>
        <w:rPr>
          <w:color w:val="auto"/>
          <w:sz w:val="24"/>
          <w:highlight w:val="none"/>
        </w:rPr>
        <w:t>(</w:t>
      </w:r>
      <w:r>
        <w:rPr>
          <w:rFonts w:hAnsi="宋体"/>
          <w:color w:val="auto"/>
          <w:sz w:val="24"/>
          <w:highlight w:val="none"/>
        </w:rPr>
        <w:t>公章</w:t>
      </w:r>
      <w:r>
        <w:rPr>
          <w:color w:val="auto"/>
          <w:sz w:val="24"/>
          <w:highlight w:val="none"/>
        </w:rPr>
        <w:t>)</w:t>
      </w:r>
      <w:r>
        <w:rPr>
          <w:rFonts w:hAnsi="宋体"/>
          <w:color w:val="auto"/>
          <w:sz w:val="24"/>
          <w:highlight w:val="none"/>
        </w:rPr>
        <w:t>：</w:t>
      </w:r>
      <w:r>
        <w:rPr>
          <w:color w:val="auto"/>
          <w:sz w:val="24"/>
          <w:highlight w:val="none"/>
          <w:u w:val="single"/>
        </w:rPr>
        <w:t xml:space="preserve">                   </w:t>
      </w:r>
    </w:p>
    <w:p w14:paraId="1CF181F8">
      <w:pPr>
        <w:spacing w:line="420" w:lineRule="exact"/>
        <w:rPr>
          <w:color w:val="auto"/>
          <w:sz w:val="24"/>
          <w:highlight w:val="none"/>
        </w:rPr>
      </w:pPr>
      <w:r>
        <w:rPr>
          <w:rFonts w:hAnsi="宋体"/>
          <w:color w:val="auto"/>
          <w:sz w:val="24"/>
          <w:highlight w:val="none"/>
        </w:rPr>
        <w:t>地</w:t>
      </w:r>
      <w:r>
        <w:rPr>
          <w:color w:val="auto"/>
          <w:sz w:val="24"/>
          <w:highlight w:val="none"/>
        </w:rPr>
        <w:t xml:space="preserve">  </w:t>
      </w:r>
      <w:r>
        <w:rPr>
          <w:rFonts w:hAnsi="宋体"/>
          <w:color w:val="auto"/>
          <w:sz w:val="24"/>
          <w:highlight w:val="none"/>
        </w:rPr>
        <w:t>址：</w:t>
      </w:r>
      <w:r>
        <w:rPr>
          <w:color w:val="auto"/>
          <w:sz w:val="24"/>
          <w:highlight w:val="none"/>
          <w:u w:val="single"/>
        </w:rPr>
        <w:t xml:space="preserve">                         </w:t>
      </w:r>
      <w:r>
        <w:rPr>
          <w:color w:val="auto"/>
          <w:sz w:val="24"/>
          <w:highlight w:val="none"/>
        </w:rPr>
        <w:t xml:space="preserve">       </w:t>
      </w:r>
      <w:r>
        <w:rPr>
          <w:rFonts w:hAnsi="宋体"/>
          <w:color w:val="auto"/>
          <w:sz w:val="24"/>
          <w:highlight w:val="none"/>
        </w:rPr>
        <w:t>地</w:t>
      </w:r>
      <w:r>
        <w:rPr>
          <w:color w:val="auto"/>
          <w:sz w:val="24"/>
          <w:highlight w:val="none"/>
        </w:rPr>
        <w:t xml:space="preserve">  </w:t>
      </w:r>
      <w:r>
        <w:rPr>
          <w:rFonts w:hAnsi="宋体"/>
          <w:color w:val="auto"/>
          <w:sz w:val="24"/>
          <w:highlight w:val="none"/>
        </w:rPr>
        <w:t>址：</w:t>
      </w:r>
      <w:r>
        <w:rPr>
          <w:color w:val="auto"/>
          <w:sz w:val="24"/>
          <w:highlight w:val="none"/>
          <w:u w:val="single"/>
        </w:rPr>
        <w:t xml:space="preserve">                         </w:t>
      </w:r>
    </w:p>
    <w:p w14:paraId="302AC140">
      <w:pPr>
        <w:spacing w:line="420" w:lineRule="exact"/>
        <w:rPr>
          <w:color w:val="auto"/>
          <w:sz w:val="24"/>
          <w:highlight w:val="none"/>
        </w:rPr>
      </w:pPr>
      <w:r>
        <w:rPr>
          <w:rFonts w:hAnsi="宋体"/>
          <w:color w:val="auto"/>
          <w:sz w:val="24"/>
          <w:highlight w:val="none"/>
        </w:rPr>
        <w:t>法定代表人</w:t>
      </w:r>
      <w:r>
        <w:rPr>
          <w:color w:val="auto"/>
          <w:sz w:val="24"/>
          <w:highlight w:val="none"/>
        </w:rPr>
        <w:t>(</w:t>
      </w:r>
      <w:r>
        <w:rPr>
          <w:rFonts w:hAnsi="宋体"/>
          <w:color w:val="auto"/>
          <w:sz w:val="24"/>
          <w:highlight w:val="none"/>
        </w:rPr>
        <w:t>签字</w:t>
      </w:r>
      <w:r>
        <w:rPr>
          <w:color w:val="auto"/>
          <w:sz w:val="24"/>
          <w:highlight w:val="none"/>
        </w:rPr>
        <w:t>)</w:t>
      </w:r>
      <w:r>
        <w:rPr>
          <w:rFonts w:hAnsi="宋体"/>
          <w:color w:val="auto"/>
          <w:sz w:val="24"/>
          <w:highlight w:val="none"/>
        </w:rPr>
        <w:t>：</w:t>
      </w:r>
      <w:r>
        <w:rPr>
          <w:color w:val="auto"/>
          <w:sz w:val="24"/>
          <w:highlight w:val="none"/>
          <w:u w:val="single"/>
        </w:rPr>
        <w:t xml:space="preserve">                 </w:t>
      </w:r>
      <w:r>
        <w:rPr>
          <w:color w:val="auto"/>
          <w:sz w:val="24"/>
          <w:highlight w:val="none"/>
        </w:rPr>
        <w:t xml:space="preserve">        </w:t>
      </w:r>
      <w:r>
        <w:rPr>
          <w:rFonts w:hAnsi="宋体"/>
          <w:color w:val="auto"/>
          <w:sz w:val="24"/>
          <w:highlight w:val="none"/>
        </w:rPr>
        <w:t>法定代表人</w:t>
      </w:r>
      <w:r>
        <w:rPr>
          <w:color w:val="auto"/>
          <w:sz w:val="24"/>
          <w:highlight w:val="none"/>
        </w:rPr>
        <w:t>(</w:t>
      </w:r>
      <w:r>
        <w:rPr>
          <w:rFonts w:hAnsi="宋体"/>
          <w:color w:val="auto"/>
          <w:sz w:val="24"/>
          <w:highlight w:val="none"/>
        </w:rPr>
        <w:t>签字</w:t>
      </w:r>
      <w:r>
        <w:rPr>
          <w:color w:val="auto"/>
          <w:sz w:val="24"/>
          <w:highlight w:val="none"/>
        </w:rPr>
        <w:t>)</w:t>
      </w:r>
      <w:r>
        <w:rPr>
          <w:rFonts w:hAnsi="宋体"/>
          <w:color w:val="auto"/>
          <w:sz w:val="24"/>
          <w:highlight w:val="none"/>
        </w:rPr>
        <w:t>：</w:t>
      </w:r>
      <w:r>
        <w:rPr>
          <w:color w:val="auto"/>
          <w:sz w:val="24"/>
          <w:highlight w:val="none"/>
          <w:u w:val="single"/>
        </w:rPr>
        <w:t xml:space="preserve">                 </w:t>
      </w:r>
    </w:p>
    <w:p w14:paraId="795992A6">
      <w:pPr>
        <w:spacing w:line="420" w:lineRule="exact"/>
        <w:rPr>
          <w:color w:val="auto"/>
          <w:sz w:val="24"/>
          <w:highlight w:val="none"/>
        </w:rPr>
      </w:pPr>
      <w:r>
        <w:rPr>
          <w:rFonts w:hAnsi="宋体"/>
          <w:color w:val="auto"/>
          <w:sz w:val="24"/>
          <w:highlight w:val="none"/>
        </w:rPr>
        <w:t>委托代理人</w:t>
      </w:r>
      <w:r>
        <w:rPr>
          <w:color w:val="auto"/>
          <w:sz w:val="24"/>
          <w:highlight w:val="none"/>
        </w:rPr>
        <w:t>(</w:t>
      </w:r>
      <w:r>
        <w:rPr>
          <w:rFonts w:hAnsi="宋体"/>
          <w:color w:val="auto"/>
          <w:sz w:val="24"/>
          <w:highlight w:val="none"/>
        </w:rPr>
        <w:t>签字</w:t>
      </w:r>
      <w:r>
        <w:rPr>
          <w:color w:val="auto"/>
          <w:sz w:val="24"/>
          <w:highlight w:val="none"/>
        </w:rPr>
        <w:t>)</w:t>
      </w:r>
      <w:r>
        <w:rPr>
          <w:rFonts w:hAnsi="宋体"/>
          <w:color w:val="auto"/>
          <w:sz w:val="24"/>
          <w:highlight w:val="none"/>
        </w:rPr>
        <w:t>：</w:t>
      </w:r>
      <w:r>
        <w:rPr>
          <w:color w:val="auto"/>
          <w:sz w:val="24"/>
          <w:highlight w:val="none"/>
          <w:u w:val="single"/>
        </w:rPr>
        <w:t xml:space="preserve">                 </w:t>
      </w:r>
      <w:r>
        <w:rPr>
          <w:color w:val="auto"/>
          <w:sz w:val="24"/>
          <w:highlight w:val="none"/>
        </w:rPr>
        <w:t xml:space="preserve">        </w:t>
      </w:r>
      <w:r>
        <w:rPr>
          <w:rFonts w:hAnsi="宋体"/>
          <w:color w:val="auto"/>
          <w:sz w:val="24"/>
          <w:highlight w:val="none"/>
        </w:rPr>
        <w:t>委托代理人</w:t>
      </w:r>
      <w:r>
        <w:rPr>
          <w:color w:val="auto"/>
          <w:sz w:val="24"/>
          <w:highlight w:val="none"/>
        </w:rPr>
        <w:t>(</w:t>
      </w:r>
      <w:r>
        <w:rPr>
          <w:rFonts w:hAnsi="宋体"/>
          <w:color w:val="auto"/>
          <w:sz w:val="24"/>
          <w:highlight w:val="none"/>
        </w:rPr>
        <w:t>签字</w:t>
      </w:r>
      <w:r>
        <w:rPr>
          <w:color w:val="auto"/>
          <w:sz w:val="24"/>
          <w:highlight w:val="none"/>
        </w:rPr>
        <w:t>)</w:t>
      </w:r>
      <w:r>
        <w:rPr>
          <w:rFonts w:hAnsi="宋体"/>
          <w:color w:val="auto"/>
          <w:sz w:val="24"/>
          <w:highlight w:val="none"/>
        </w:rPr>
        <w:t>：</w:t>
      </w:r>
      <w:r>
        <w:rPr>
          <w:color w:val="auto"/>
          <w:sz w:val="24"/>
          <w:highlight w:val="none"/>
          <w:u w:val="single"/>
        </w:rPr>
        <w:t xml:space="preserve">                 </w:t>
      </w:r>
    </w:p>
    <w:p w14:paraId="5FBCD6D8">
      <w:pPr>
        <w:spacing w:line="420" w:lineRule="exact"/>
        <w:rPr>
          <w:color w:val="auto"/>
          <w:sz w:val="24"/>
          <w:highlight w:val="none"/>
        </w:rPr>
      </w:pPr>
      <w:r>
        <w:rPr>
          <w:rFonts w:hAnsi="宋体"/>
          <w:color w:val="auto"/>
          <w:sz w:val="24"/>
          <w:highlight w:val="none"/>
        </w:rPr>
        <w:t>电</w:t>
      </w:r>
      <w:r>
        <w:rPr>
          <w:color w:val="auto"/>
          <w:sz w:val="24"/>
          <w:highlight w:val="none"/>
        </w:rPr>
        <w:t xml:space="preserve">  </w:t>
      </w:r>
      <w:r>
        <w:rPr>
          <w:rFonts w:hAnsi="宋体"/>
          <w:color w:val="auto"/>
          <w:sz w:val="24"/>
          <w:highlight w:val="none"/>
        </w:rPr>
        <w:t>话：</w:t>
      </w:r>
      <w:r>
        <w:rPr>
          <w:color w:val="auto"/>
          <w:sz w:val="24"/>
          <w:highlight w:val="none"/>
          <w:u w:val="single"/>
        </w:rPr>
        <w:t xml:space="preserve">                           </w:t>
      </w:r>
      <w:r>
        <w:rPr>
          <w:color w:val="auto"/>
          <w:sz w:val="24"/>
          <w:highlight w:val="none"/>
        </w:rPr>
        <w:t xml:space="preserve">       </w:t>
      </w:r>
      <w:r>
        <w:rPr>
          <w:rFonts w:hAnsi="宋体"/>
          <w:color w:val="auto"/>
          <w:sz w:val="24"/>
          <w:highlight w:val="none"/>
        </w:rPr>
        <w:t>电</w:t>
      </w:r>
      <w:r>
        <w:rPr>
          <w:color w:val="auto"/>
          <w:sz w:val="24"/>
          <w:highlight w:val="none"/>
        </w:rPr>
        <w:t xml:space="preserve">  </w:t>
      </w:r>
      <w:r>
        <w:rPr>
          <w:rFonts w:hAnsi="宋体"/>
          <w:color w:val="auto"/>
          <w:sz w:val="24"/>
          <w:highlight w:val="none"/>
        </w:rPr>
        <w:t>话：</w:t>
      </w:r>
      <w:r>
        <w:rPr>
          <w:color w:val="auto"/>
          <w:sz w:val="24"/>
          <w:highlight w:val="none"/>
          <w:u w:val="single"/>
        </w:rPr>
        <w:t xml:space="preserve">                           </w:t>
      </w:r>
    </w:p>
    <w:p w14:paraId="100AF229">
      <w:pPr>
        <w:spacing w:line="420" w:lineRule="exact"/>
        <w:rPr>
          <w:color w:val="auto"/>
          <w:sz w:val="24"/>
          <w:highlight w:val="none"/>
        </w:rPr>
      </w:pPr>
      <w:r>
        <w:rPr>
          <w:rFonts w:hAnsi="宋体"/>
          <w:color w:val="auto"/>
          <w:sz w:val="24"/>
          <w:highlight w:val="none"/>
        </w:rPr>
        <w:t>传</w:t>
      </w:r>
      <w:r>
        <w:rPr>
          <w:color w:val="auto"/>
          <w:sz w:val="24"/>
          <w:highlight w:val="none"/>
        </w:rPr>
        <w:t xml:space="preserve">  </w:t>
      </w:r>
      <w:r>
        <w:rPr>
          <w:rFonts w:hAnsi="宋体"/>
          <w:color w:val="auto"/>
          <w:sz w:val="24"/>
          <w:highlight w:val="none"/>
        </w:rPr>
        <w:t>真：</w:t>
      </w:r>
      <w:r>
        <w:rPr>
          <w:color w:val="auto"/>
          <w:sz w:val="24"/>
          <w:highlight w:val="none"/>
          <w:u w:val="single"/>
        </w:rPr>
        <w:t xml:space="preserve">                           </w:t>
      </w:r>
      <w:r>
        <w:rPr>
          <w:color w:val="auto"/>
          <w:sz w:val="24"/>
          <w:highlight w:val="none"/>
        </w:rPr>
        <w:t xml:space="preserve">       </w:t>
      </w:r>
      <w:r>
        <w:rPr>
          <w:rFonts w:hAnsi="宋体"/>
          <w:color w:val="auto"/>
          <w:sz w:val="24"/>
          <w:highlight w:val="none"/>
        </w:rPr>
        <w:t>传</w:t>
      </w:r>
      <w:r>
        <w:rPr>
          <w:color w:val="auto"/>
          <w:sz w:val="24"/>
          <w:highlight w:val="none"/>
        </w:rPr>
        <w:t xml:space="preserve">  </w:t>
      </w:r>
      <w:r>
        <w:rPr>
          <w:rFonts w:hAnsi="宋体"/>
          <w:color w:val="auto"/>
          <w:sz w:val="24"/>
          <w:highlight w:val="none"/>
        </w:rPr>
        <w:t>真：</w:t>
      </w:r>
      <w:r>
        <w:rPr>
          <w:color w:val="auto"/>
          <w:sz w:val="24"/>
          <w:highlight w:val="none"/>
          <w:u w:val="single"/>
        </w:rPr>
        <w:t xml:space="preserve">                           </w:t>
      </w:r>
    </w:p>
    <w:p w14:paraId="614A2C2B">
      <w:pPr>
        <w:spacing w:line="420" w:lineRule="exact"/>
        <w:rPr>
          <w:color w:val="auto"/>
          <w:sz w:val="24"/>
          <w:highlight w:val="none"/>
        </w:rPr>
      </w:pPr>
      <w:r>
        <w:rPr>
          <w:rFonts w:hAnsi="宋体"/>
          <w:color w:val="auto"/>
          <w:sz w:val="24"/>
          <w:highlight w:val="none"/>
        </w:rPr>
        <w:t>开户银行：</w:t>
      </w:r>
      <w:r>
        <w:rPr>
          <w:color w:val="auto"/>
          <w:sz w:val="24"/>
          <w:highlight w:val="none"/>
          <w:u w:val="single"/>
        </w:rPr>
        <w:t xml:space="preserve">                         </w:t>
      </w:r>
      <w:r>
        <w:rPr>
          <w:color w:val="auto"/>
          <w:sz w:val="24"/>
          <w:highlight w:val="none"/>
        </w:rPr>
        <w:t xml:space="preserve">       </w:t>
      </w:r>
      <w:r>
        <w:rPr>
          <w:rFonts w:hAnsi="宋体"/>
          <w:color w:val="auto"/>
          <w:sz w:val="24"/>
          <w:highlight w:val="none"/>
        </w:rPr>
        <w:t>开户银行：</w:t>
      </w:r>
      <w:r>
        <w:rPr>
          <w:color w:val="auto"/>
          <w:sz w:val="24"/>
          <w:highlight w:val="none"/>
          <w:u w:val="single"/>
        </w:rPr>
        <w:t xml:space="preserve">                         </w:t>
      </w:r>
    </w:p>
    <w:p w14:paraId="330F0EBA">
      <w:pPr>
        <w:spacing w:line="420" w:lineRule="exact"/>
        <w:rPr>
          <w:color w:val="auto"/>
          <w:sz w:val="24"/>
          <w:highlight w:val="none"/>
        </w:rPr>
      </w:pPr>
      <w:r>
        <w:rPr>
          <w:rFonts w:hAnsi="宋体"/>
          <w:color w:val="auto"/>
          <w:sz w:val="24"/>
          <w:highlight w:val="none"/>
        </w:rPr>
        <w:t>账</w:t>
      </w:r>
      <w:r>
        <w:rPr>
          <w:color w:val="auto"/>
          <w:sz w:val="24"/>
          <w:highlight w:val="none"/>
        </w:rPr>
        <w:t xml:space="preserve">  </w:t>
      </w:r>
      <w:r>
        <w:rPr>
          <w:rFonts w:hAnsi="宋体"/>
          <w:color w:val="auto"/>
          <w:sz w:val="24"/>
          <w:highlight w:val="none"/>
        </w:rPr>
        <w:t>号：</w:t>
      </w:r>
      <w:r>
        <w:rPr>
          <w:color w:val="auto"/>
          <w:sz w:val="24"/>
          <w:highlight w:val="none"/>
          <w:u w:val="single"/>
        </w:rPr>
        <w:t xml:space="preserve">                         </w:t>
      </w:r>
      <w:r>
        <w:rPr>
          <w:color w:val="auto"/>
          <w:sz w:val="24"/>
          <w:highlight w:val="none"/>
        </w:rPr>
        <w:t xml:space="preserve">       </w:t>
      </w:r>
      <w:r>
        <w:rPr>
          <w:rFonts w:hAnsi="宋体"/>
          <w:color w:val="auto"/>
          <w:sz w:val="24"/>
          <w:highlight w:val="none"/>
        </w:rPr>
        <w:t>账</w:t>
      </w:r>
      <w:r>
        <w:rPr>
          <w:color w:val="auto"/>
          <w:sz w:val="24"/>
          <w:highlight w:val="none"/>
        </w:rPr>
        <w:t xml:space="preserve">  </w:t>
      </w:r>
      <w:r>
        <w:rPr>
          <w:rFonts w:hAnsi="宋体"/>
          <w:color w:val="auto"/>
          <w:sz w:val="24"/>
          <w:highlight w:val="none"/>
        </w:rPr>
        <w:t>号：</w:t>
      </w:r>
      <w:r>
        <w:rPr>
          <w:color w:val="auto"/>
          <w:sz w:val="24"/>
          <w:highlight w:val="none"/>
          <w:u w:val="single"/>
        </w:rPr>
        <w:t xml:space="preserve">                         </w:t>
      </w:r>
    </w:p>
    <w:p w14:paraId="5DD93DDB">
      <w:pPr>
        <w:spacing w:line="360" w:lineRule="exact"/>
        <w:rPr>
          <w:color w:val="auto"/>
          <w:sz w:val="24"/>
          <w:highlight w:val="none"/>
        </w:rPr>
      </w:pPr>
      <w:r>
        <w:rPr>
          <w:rFonts w:hAnsi="宋体"/>
          <w:color w:val="auto"/>
          <w:sz w:val="24"/>
          <w:highlight w:val="none"/>
        </w:rPr>
        <w:t>邮政编码：</w:t>
      </w:r>
      <w:r>
        <w:rPr>
          <w:color w:val="auto"/>
          <w:sz w:val="24"/>
          <w:highlight w:val="none"/>
          <w:u w:val="single"/>
        </w:rPr>
        <w:t xml:space="preserve">                         </w:t>
      </w:r>
      <w:r>
        <w:rPr>
          <w:color w:val="auto"/>
          <w:sz w:val="24"/>
          <w:highlight w:val="none"/>
        </w:rPr>
        <w:t xml:space="preserve">       </w:t>
      </w:r>
      <w:r>
        <w:rPr>
          <w:rFonts w:hAnsi="宋体"/>
          <w:color w:val="auto"/>
          <w:sz w:val="24"/>
          <w:highlight w:val="none"/>
        </w:rPr>
        <w:t>邮政编码：</w:t>
      </w:r>
      <w:r>
        <w:rPr>
          <w:color w:val="auto"/>
          <w:sz w:val="24"/>
          <w:highlight w:val="none"/>
          <w:u w:val="single"/>
        </w:rPr>
        <w:t xml:space="preserve">                         </w:t>
      </w:r>
    </w:p>
    <w:p w14:paraId="1595F76C">
      <w:pPr>
        <w:autoSpaceDE w:val="0"/>
        <w:autoSpaceDN w:val="0"/>
        <w:adjustRightInd w:val="0"/>
        <w:spacing w:line="360" w:lineRule="auto"/>
        <w:rPr>
          <w:color w:val="auto"/>
          <w:sz w:val="23"/>
          <w:szCs w:val="23"/>
          <w:highlight w:val="none"/>
        </w:rPr>
      </w:pPr>
      <w:r>
        <w:rPr>
          <w:b/>
          <w:bCs/>
          <w:color w:val="auto"/>
          <w:sz w:val="24"/>
          <w:highlight w:val="none"/>
        </w:rPr>
        <w:br w:type="page"/>
      </w:r>
    </w:p>
    <w:p w14:paraId="2421ADD7">
      <w:pPr>
        <w:snapToGrid w:val="0"/>
        <w:spacing w:line="360" w:lineRule="auto"/>
        <w:ind w:firstLine="4252" w:firstLineChars="2025"/>
        <w:rPr>
          <w:color w:val="auto"/>
          <w:szCs w:val="21"/>
          <w:highlight w:val="none"/>
        </w:rPr>
      </w:pPr>
    </w:p>
    <w:p w14:paraId="61DDAC0E">
      <w:pPr>
        <w:widowControl/>
        <w:snapToGrid w:val="0"/>
        <w:spacing w:line="360" w:lineRule="auto"/>
        <w:jc w:val="center"/>
        <w:outlineLvl w:val="1"/>
        <w:rPr>
          <w:b/>
          <w:bCs/>
          <w:color w:val="auto"/>
          <w:kern w:val="36"/>
          <w:sz w:val="36"/>
          <w:szCs w:val="36"/>
          <w:highlight w:val="none"/>
        </w:rPr>
      </w:pPr>
      <w:bookmarkStart w:id="55" w:name="_Toc404159961"/>
      <w:r>
        <w:rPr>
          <w:rFonts w:hAnsi="宋体"/>
          <w:b/>
          <w:bCs/>
          <w:color w:val="auto"/>
          <w:kern w:val="36"/>
          <w:sz w:val="36"/>
          <w:szCs w:val="36"/>
          <w:highlight w:val="none"/>
        </w:rPr>
        <w:t>第四章</w:t>
      </w:r>
      <w:bookmarkEnd w:id="55"/>
      <w:r>
        <w:rPr>
          <w:rFonts w:hAnsi="宋体"/>
          <w:b/>
          <w:bCs/>
          <w:color w:val="auto"/>
          <w:kern w:val="36"/>
          <w:sz w:val="36"/>
          <w:szCs w:val="36"/>
          <w:highlight w:val="none"/>
        </w:rPr>
        <w:t>技术标准和要求（合同技术条款）</w:t>
      </w:r>
    </w:p>
    <w:p w14:paraId="360BDF19">
      <w:pPr>
        <w:widowControl/>
        <w:snapToGrid w:val="0"/>
        <w:spacing w:line="360" w:lineRule="auto"/>
        <w:jc w:val="center"/>
        <w:outlineLvl w:val="1"/>
        <w:rPr>
          <w:b/>
          <w:bCs/>
          <w:color w:val="auto"/>
          <w:kern w:val="36"/>
          <w:sz w:val="36"/>
          <w:szCs w:val="36"/>
          <w:highlight w:val="none"/>
        </w:rPr>
      </w:pPr>
    </w:p>
    <w:p w14:paraId="3661DA54">
      <w:pPr>
        <w:tabs>
          <w:tab w:val="left" w:pos="2410"/>
        </w:tabs>
        <w:spacing w:line="360" w:lineRule="auto"/>
        <w:ind w:firstLine="482" w:firstLineChars="200"/>
        <w:rPr>
          <w:b/>
          <w:color w:val="auto"/>
          <w:sz w:val="24"/>
          <w:highlight w:val="none"/>
        </w:rPr>
      </w:pPr>
      <w:r>
        <w:rPr>
          <w:rFonts w:hAnsi="宋体"/>
          <w:b/>
          <w:color w:val="auto"/>
          <w:sz w:val="24"/>
          <w:highlight w:val="none"/>
        </w:rPr>
        <w:t>一、</w:t>
      </w:r>
      <w:r>
        <w:rPr>
          <w:b/>
          <w:color w:val="auto"/>
          <w:sz w:val="24"/>
          <w:highlight w:val="none"/>
        </w:rPr>
        <w:t xml:space="preserve"> </w:t>
      </w:r>
      <w:r>
        <w:rPr>
          <w:rFonts w:hAnsi="宋体"/>
          <w:b/>
          <w:color w:val="auto"/>
          <w:sz w:val="24"/>
          <w:highlight w:val="none"/>
        </w:rPr>
        <w:t>本工程采用的计价规范</w:t>
      </w:r>
    </w:p>
    <w:p w14:paraId="2051BF55">
      <w:pPr>
        <w:tabs>
          <w:tab w:val="left" w:pos="2410"/>
        </w:tabs>
        <w:spacing w:line="360" w:lineRule="auto"/>
        <w:ind w:firstLine="480" w:firstLineChars="200"/>
        <w:rPr>
          <w:color w:val="auto"/>
          <w:sz w:val="24"/>
          <w:highlight w:val="none"/>
        </w:rPr>
      </w:pPr>
      <w:r>
        <w:rPr>
          <w:color w:val="auto"/>
          <w:sz w:val="24"/>
          <w:highlight w:val="none"/>
        </w:rPr>
        <w:t>1</w:t>
      </w:r>
      <w:r>
        <w:rPr>
          <w:rFonts w:hAnsi="宋体"/>
          <w:color w:val="auto"/>
          <w:sz w:val="24"/>
          <w:highlight w:val="none"/>
        </w:rPr>
        <w:t>、《建设工程工程量清单计价规范》</w:t>
      </w:r>
      <w:r>
        <w:rPr>
          <w:color w:val="auto"/>
          <w:sz w:val="24"/>
          <w:highlight w:val="none"/>
        </w:rPr>
        <w:t xml:space="preserve"> (GB50500-2013) </w:t>
      </w:r>
      <w:r>
        <w:rPr>
          <w:rFonts w:hAnsi="宋体"/>
          <w:color w:val="auto"/>
          <w:sz w:val="24"/>
          <w:highlight w:val="none"/>
        </w:rPr>
        <w:t>；</w:t>
      </w:r>
    </w:p>
    <w:p w14:paraId="46E548ED">
      <w:pPr>
        <w:tabs>
          <w:tab w:val="left" w:pos="2410"/>
        </w:tabs>
        <w:spacing w:line="360" w:lineRule="auto"/>
        <w:ind w:firstLine="480" w:firstLineChars="200"/>
        <w:rPr>
          <w:color w:val="auto"/>
          <w:sz w:val="24"/>
          <w:highlight w:val="none"/>
        </w:rPr>
      </w:pPr>
      <w:r>
        <w:rPr>
          <w:color w:val="auto"/>
          <w:sz w:val="24"/>
          <w:highlight w:val="none"/>
        </w:rPr>
        <w:t>2</w:t>
      </w:r>
      <w:r>
        <w:rPr>
          <w:rFonts w:hAnsi="宋体"/>
          <w:color w:val="auto"/>
          <w:sz w:val="24"/>
          <w:highlight w:val="none"/>
        </w:rPr>
        <w:t>、《通用安装工程工程量清单计价规范》（</w:t>
      </w:r>
      <w:r>
        <w:rPr>
          <w:color w:val="auto"/>
          <w:sz w:val="24"/>
          <w:highlight w:val="none"/>
        </w:rPr>
        <w:t>GB50856-2013</w:t>
      </w:r>
      <w:r>
        <w:rPr>
          <w:rFonts w:hAnsi="宋体"/>
          <w:color w:val="auto"/>
          <w:sz w:val="24"/>
          <w:highlight w:val="none"/>
        </w:rPr>
        <w:t>）；</w:t>
      </w:r>
    </w:p>
    <w:p w14:paraId="25AD39E5">
      <w:pPr>
        <w:tabs>
          <w:tab w:val="left" w:pos="2410"/>
        </w:tabs>
        <w:spacing w:line="360" w:lineRule="auto"/>
        <w:ind w:firstLine="480" w:firstLineChars="200"/>
        <w:rPr>
          <w:color w:val="auto"/>
          <w:sz w:val="24"/>
          <w:highlight w:val="none"/>
        </w:rPr>
      </w:pPr>
      <w:r>
        <w:rPr>
          <w:color w:val="auto"/>
          <w:sz w:val="24"/>
          <w:highlight w:val="none"/>
        </w:rPr>
        <w:t>3</w:t>
      </w:r>
      <w:r>
        <w:rPr>
          <w:rFonts w:hAnsi="宋体"/>
          <w:color w:val="auto"/>
          <w:sz w:val="24"/>
          <w:highlight w:val="none"/>
        </w:rPr>
        <w:t>、</w:t>
      </w:r>
      <w:r>
        <w:rPr>
          <w:rFonts w:hint="eastAsia" w:hAnsi="宋体"/>
          <w:color w:val="auto"/>
          <w:sz w:val="24"/>
          <w:highlight w:val="none"/>
        </w:rPr>
        <w:t>《江苏省仿古建筑与园林工程计价表》（2007版）</w:t>
      </w:r>
      <w:r>
        <w:rPr>
          <w:rFonts w:hAnsi="宋体"/>
          <w:color w:val="auto"/>
          <w:sz w:val="24"/>
          <w:highlight w:val="none"/>
        </w:rPr>
        <w:t>；</w:t>
      </w:r>
    </w:p>
    <w:p w14:paraId="69AE080F">
      <w:pPr>
        <w:tabs>
          <w:tab w:val="left" w:pos="2410"/>
        </w:tabs>
        <w:spacing w:line="360" w:lineRule="auto"/>
        <w:ind w:firstLine="480" w:firstLineChars="200"/>
        <w:rPr>
          <w:color w:val="auto"/>
          <w:sz w:val="24"/>
          <w:highlight w:val="none"/>
        </w:rPr>
      </w:pPr>
      <w:r>
        <w:rPr>
          <w:color w:val="auto"/>
          <w:sz w:val="24"/>
          <w:highlight w:val="none"/>
        </w:rPr>
        <w:t>4</w:t>
      </w:r>
      <w:r>
        <w:rPr>
          <w:rFonts w:hAnsi="宋体"/>
          <w:color w:val="auto"/>
          <w:sz w:val="24"/>
          <w:highlight w:val="none"/>
        </w:rPr>
        <w:t>、《江苏省建设工程费用定额》</w:t>
      </w:r>
      <w:r>
        <w:rPr>
          <w:color w:val="auto"/>
          <w:sz w:val="24"/>
          <w:highlight w:val="none"/>
        </w:rPr>
        <w:t>2014</w:t>
      </w:r>
      <w:r>
        <w:rPr>
          <w:rFonts w:hAnsi="宋体"/>
          <w:color w:val="auto"/>
          <w:sz w:val="24"/>
          <w:highlight w:val="none"/>
        </w:rPr>
        <w:t>年版：</w:t>
      </w:r>
    </w:p>
    <w:p w14:paraId="12EF67FD">
      <w:pPr>
        <w:tabs>
          <w:tab w:val="left" w:pos="2410"/>
        </w:tabs>
        <w:spacing w:line="360" w:lineRule="auto"/>
        <w:ind w:firstLine="480" w:firstLineChars="200"/>
        <w:rPr>
          <w:color w:val="auto"/>
          <w:sz w:val="24"/>
          <w:highlight w:val="none"/>
        </w:rPr>
      </w:pPr>
      <w:r>
        <w:rPr>
          <w:color w:val="auto"/>
          <w:sz w:val="24"/>
          <w:highlight w:val="none"/>
        </w:rPr>
        <w:t>5</w:t>
      </w:r>
      <w:r>
        <w:rPr>
          <w:rFonts w:hAnsi="宋体"/>
          <w:color w:val="auto"/>
          <w:sz w:val="24"/>
          <w:highlight w:val="none"/>
        </w:rPr>
        <w:t>、国家或省级、行业建设主管部门颁发的计价定额：</w:t>
      </w:r>
    </w:p>
    <w:p w14:paraId="01654AC4">
      <w:pPr>
        <w:tabs>
          <w:tab w:val="left" w:pos="2410"/>
        </w:tabs>
        <w:spacing w:line="360" w:lineRule="auto"/>
        <w:ind w:firstLine="480" w:firstLineChars="200"/>
        <w:rPr>
          <w:color w:val="auto"/>
          <w:sz w:val="24"/>
          <w:highlight w:val="none"/>
        </w:rPr>
      </w:pPr>
      <w:r>
        <w:rPr>
          <w:color w:val="auto"/>
          <w:sz w:val="24"/>
          <w:highlight w:val="none"/>
        </w:rPr>
        <w:t>6</w:t>
      </w:r>
      <w:r>
        <w:rPr>
          <w:rFonts w:hAnsi="宋体"/>
          <w:color w:val="auto"/>
          <w:sz w:val="24"/>
          <w:highlight w:val="none"/>
        </w:rPr>
        <w:t>、国家或省级、行业建设主管部门颁发的计价办法。</w:t>
      </w:r>
    </w:p>
    <w:p w14:paraId="253F0F31">
      <w:pPr>
        <w:tabs>
          <w:tab w:val="left" w:pos="2410"/>
        </w:tabs>
        <w:spacing w:line="360" w:lineRule="auto"/>
        <w:ind w:firstLine="482" w:firstLineChars="200"/>
        <w:rPr>
          <w:b/>
          <w:color w:val="auto"/>
          <w:sz w:val="24"/>
          <w:highlight w:val="none"/>
        </w:rPr>
      </w:pPr>
      <w:r>
        <w:rPr>
          <w:rFonts w:hAnsi="宋体"/>
          <w:b/>
          <w:color w:val="auto"/>
          <w:sz w:val="24"/>
          <w:highlight w:val="none"/>
        </w:rPr>
        <w:t>二、本工程对施工工艺的特殊要求</w:t>
      </w:r>
    </w:p>
    <w:p w14:paraId="3F0B0165">
      <w:pPr>
        <w:tabs>
          <w:tab w:val="left" w:pos="2410"/>
        </w:tabs>
        <w:spacing w:line="360" w:lineRule="auto"/>
        <w:ind w:firstLine="480" w:firstLineChars="200"/>
        <w:rPr>
          <w:color w:val="auto"/>
          <w:sz w:val="24"/>
          <w:highlight w:val="none"/>
        </w:rPr>
      </w:pPr>
      <w:r>
        <w:rPr>
          <w:color w:val="auto"/>
          <w:sz w:val="24"/>
          <w:highlight w:val="none"/>
        </w:rPr>
        <w:t>1</w:t>
      </w:r>
      <w:r>
        <w:rPr>
          <w:rFonts w:hAnsi="宋体"/>
          <w:color w:val="auto"/>
          <w:sz w:val="24"/>
          <w:highlight w:val="none"/>
        </w:rPr>
        <w:t>、施工期间要注意周边环境，尽量避免或减少对周围居民生活的影响。</w:t>
      </w:r>
    </w:p>
    <w:p w14:paraId="4614FFB9">
      <w:pPr>
        <w:tabs>
          <w:tab w:val="left" w:pos="2410"/>
        </w:tabs>
        <w:spacing w:line="360" w:lineRule="auto"/>
        <w:ind w:firstLine="480" w:firstLineChars="200"/>
        <w:rPr>
          <w:color w:val="auto"/>
          <w:sz w:val="24"/>
          <w:highlight w:val="none"/>
        </w:rPr>
      </w:pPr>
      <w:r>
        <w:rPr>
          <w:color w:val="auto"/>
          <w:sz w:val="24"/>
          <w:highlight w:val="none"/>
        </w:rPr>
        <w:t>2</w:t>
      </w:r>
      <w:r>
        <w:rPr>
          <w:rFonts w:hAnsi="宋体"/>
          <w:color w:val="auto"/>
          <w:sz w:val="24"/>
          <w:highlight w:val="none"/>
        </w:rPr>
        <w:t>、冬、雨季施工要采取相应的保证措施。</w:t>
      </w:r>
    </w:p>
    <w:p w14:paraId="50E60237">
      <w:pPr>
        <w:widowControl/>
        <w:tabs>
          <w:tab w:val="left" w:pos="2410"/>
        </w:tabs>
        <w:spacing w:line="360" w:lineRule="auto"/>
        <w:ind w:firstLine="480"/>
        <w:rPr>
          <w:color w:val="auto"/>
          <w:sz w:val="24"/>
          <w:highlight w:val="none"/>
        </w:rPr>
      </w:pPr>
      <w:r>
        <w:rPr>
          <w:color w:val="auto"/>
          <w:sz w:val="24"/>
          <w:highlight w:val="none"/>
        </w:rPr>
        <w:t>3</w:t>
      </w:r>
      <w:r>
        <w:rPr>
          <w:rFonts w:hAnsi="宋体"/>
          <w:color w:val="auto"/>
          <w:sz w:val="24"/>
          <w:highlight w:val="none"/>
        </w:rPr>
        <w:t>、工程的主要部位和特殊要求由建设、设计、监理三方讨论后以书面形式通知施工单位实施。</w:t>
      </w:r>
      <w:r>
        <w:rPr>
          <w:color w:val="auto"/>
          <w:sz w:val="24"/>
          <w:highlight w:val="none"/>
        </w:rPr>
        <w:t xml:space="preserve"> </w:t>
      </w:r>
    </w:p>
    <w:p w14:paraId="3A71B94B">
      <w:pPr>
        <w:spacing w:line="360" w:lineRule="auto"/>
        <w:ind w:right="-233" w:rightChars="-111"/>
        <w:rPr>
          <w:b/>
          <w:bCs/>
          <w:color w:val="auto"/>
          <w:sz w:val="36"/>
          <w:highlight w:val="none"/>
        </w:rPr>
      </w:pPr>
    </w:p>
    <w:p w14:paraId="765367D7">
      <w:pPr>
        <w:spacing w:line="360" w:lineRule="auto"/>
        <w:ind w:firstLine="480" w:firstLineChars="200"/>
        <w:rPr>
          <w:color w:val="auto"/>
          <w:sz w:val="24"/>
          <w:highlight w:val="none"/>
        </w:rPr>
      </w:pPr>
    </w:p>
    <w:p w14:paraId="59A68527">
      <w:pPr>
        <w:spacing w:line="360" w:lineRule="auto"/>
        <w:ind w:firstLine="480" w:firstLineChars="200"/>
        <w:rPr>
          <w:color w:val="auto"/>
          <w:sz w:val="24"/>
          <w:highlight w:val="none"/>
        </w:rPr>
      </w:pPr>
    </w:p>
    <w:p w14:paraId="165D7E75">
      <w:pPr>
        <w:spacing w:line="360" w:lineRule="auto"/>
        <w:ind w:firstLine="720" w:firstLineChars="200"/>
        <w:jc w:val="center"/>
        <w:outlineLvl w:val="0"/>
        <w:rPr>
          <w:bCs/>
          <w:color w:val="auto"/>
          <w:sz w:val="36"/>
          <w:highlight w:val="none"/>
        </w:rPr>
      </w:pPr>
    </w:p>
    <w:bookmarkEnd w:id="35"/>
    <w:p w14:paraId="4FEE717C">
      <w:pPr>
        <w:rPr>
          <w:b/>
          <w:color w:val="auto"/>
          <w:sz w:val="30"/>
          <w:szCs w:val="30"/>
          <w:highlight w:val="none"/>
        </w:rPr>
      </w:pPr>
      <w:bookmarkStart w:id="56" w:name="_Toc404174020"/>
      <w:bookmarkStart w:id="57" w:name="_Toc286661174"/>
      <w:bookmarkStart w:id="58" w:name="_Toc404159962"/>
      <w:r>
        <w:rPr>
          <w:b/>
          <w:color w:val="auto"/>
          <w:sz w:val="30"/>
          <w:szCs w:val="30"/>
          <w:highlight w:val="none"/>
        </w:rPr>
        <w:br w:type="page"/>
      </w:r>
    </w:p>
    <w:p w14:paraId="7CE9B6E2">
      <w:pPr>
        <w:spacing w:line="360" w:lineRule="auto"/>
        <w:ind w:right="-233" w:rightChars="-111"/>
        <w:jc w:val="center"/>
        <w:rPr>
          <w:b/>
          <w:color w:val="auto"/>
          <w:sz w:val="30"/>
          <w:szCs w:val="30"/>
          <w:highlight w:val="none"/>
        </w:rPr>
      </w:pPr>
      <w:r>
        <w:rPr>
          <w:rFonts w:hAnsi="宋体"/>
          <w:b/>
          <w:color w:val="auto"/>
          <w:sz w:val="30"/>
          <w:szCs w:val="30"/>
          <w:highlight w:val="none"/>
        </w:rPr>
        <w:t>第五章</w:t>
      </w:r>
      <w:r>
        <w:rPr>
          <w:b/>
          <w:color w:val="auto"/>
          <w:sz w:val="30"/>
          <w:szCs w:val="30"/>
          <w:highlight w:val="none"/>
        </w:rPr>
        <w:t xml:space="preserve"> </w:t>
      </w:r>
      <w:r>
        <w:rPr>
          <w:rFonts w:hAnsi="宋体"/>
          <w:b/>
          <w:color w:val="auto"/>
          <w:sz w:val="30"/>
          <w:szCs w:val="30"/>
          <w:highlight w:val="none"/>
        </w:rPr>
        <w:t>图纸、技术资料及附件</w:t>
      </w:r>
      <w:bookmarkEnd w:id="56"/>
      <w:bookmarkEnd w:id="57"/>
    </w:p>
    <w:p w14:paraId="4A16E960">
      <w:pPr>
        <w:spacing w:line="360" w:lineRule="auto"/>
        <w:jc w:val="center"/>
        <w:rPr>
          <w:color w:val="auto"/>
          <w:highlight w:val="none"/>
        </w:rPr>
      </w:pPr>
    </w:p>
    <w:bookmarkEnd w:id="58"/>
    <w:p w14:paraId="0832EB97">
      <w:pPr>
        <w:spacing w:line="360" w:lineRule="auto"/>
        <w:jc w:val="center"/>
        <w:rPr>
          <w:color w:val="auto"/>
          <w:highlight w:val="none"/>
        </w:rPr>
      </w:pPr>
      <w:r>
        <w:rPr>
          <w:rFonts w:hAnsi="宋体"/>
          <w:color w:val="auto"/>
          <w:highlight w:val="none"/>
        </w:rPr>
        <w:t>（详见附件）</w:t>
      </w:r>
    </w:p>
    <w:p w14:paraId="6EEC8A33">
      <w:pPr>
        <w:spacing w:line="360" w:lineRule="auto"/>
        <w:rPr>
          <w:b/>
          <w:bCs/>
          <w:color w:val="auto"/>
          <w:sz w:val="32"/>
          <w:highlight w:val="none"/>
        </w:rPr>
      </w:pPr>
      <w:r>
        <w:rPr>
          <w:b/>
          <w:bCs/>
          <w:color w:val="auto"/>
          <w:sz w:val="32"/>
          <w:highlight w:val="none"/>
        </w:rPr>
        <w:t xml:space="preserve">  </w:t>
      </w:r>
    </w:p>
    <w:p w14:paraId="347BF330">
      <w:pPr>
        <w:spacing w:line="360" w:lineRule="auto"/>
        <w:rPr>
          <w:b/>
          <w:bCs/>
          <w:color w:val="auto"/>
          <w:sz w:val="32"/>
          <w:highlight w:val="none"/>
        </w:rPr>
      </w:pPr>
    </w:p>
    <w:p w14:paraId="16748B39">
      <w:pPr>
        <w:spacing w:line="360" w:lineRule="auto"/>
        <w:rPr>
          <w:b/>
          <w:bCs/>
          <w:color w:val="auto"/>
          <w:sz w:val="32"/>
          <w:highlight w:val="none"/>
        </w:rPr>
      </w:pPr>
    </w:p>
    <w:p w14:paraId="19B0DE72">
      <w:pPr>
        <w:spacing w:line="360" w:lineRule="auto"/>
        <w:rPr>
          <w:b/>
          <w:bCs/>
          <w:color w:val="auto"/>
          <w:sz w:val="32"/>
          <w:highlight w:val="none"/>
        </w:rPr>
      </w:pPr>
    </w:p>
    <w:p w14:paraId="2AE6B25B">
      <w:pPr>
        <w:spacing w:line="360" w:lineRule="auto"/>
        <w:rPr>
          <w:b/>
          <w:bCs/>
          <w:color w:val="auto"/>
          <w:sz w:val="32"/>
          <w:highlight w:val="none"/>
        </w:rPr>
      </w:pPr>
    </w:p>
    <w:p w14:paraId="0AFED5BD">
      <w:pPr>
        <w:spacing w:line="360" w:lineRule="auto"/>
        <w:rPr>
          <w:b/>
          <w:bCs/>
          <w:color w:val="auto"/>
          <w:sz w:val="32"/>
          <w:highlight w:val="none"/>
        </w:rPr>
      </w:pPr>
    </w:p>
    <w:p w14:paraId="289B37CA">
      <w:pPr>
        <w:spacing w:line="360" w:lineRule="auto"/>
        <w:rPr>
          <w:b/>
          <w:bCs/>
          <w:color w:val="auto"/>
          <w:sz w:val="32"/>
          <w:highlight w:val="none"/>
        </w:rPr>
      </w:pPr>
    </w:p>
    <w:p w14:paraId="752B5171">
      <w:pPr>
        <w:spacing w:line="360" w:lineRule="auto"/>
        <w:rPr>
          <w:b/>
          <w:bCs/>
          <w:color w:val="auto"/>
          <w:sz w:val="32"/>
          <w:highlight w:val="none"/>
        </w:rPr>
      </w:pPr>
    </w:p>
    <w:p w14:paraId="098C5EB2">
      <w:pPr>
        <w:rPr>
          <w:b/>
          <w:color w:val="auto"/>
          <w:sz w:val="30"/>
          <w:szCs w:val="30"/>
          <w:highlight w:val="none"/>
        </w:rPr>
      </w:pPr>
      <w:bookmarkStart w:id="59" w:name="_Toc404174021"/>
      <w:bookmarkStart w:id="60" w:name="_Toc286661175"/>
      <w:bookmarkStart w:id="61" w:name="_Toc404159963"/>
      <w:r>
        <w:rPr>
          <w:b/>
          <w:color w:val="auto"/>
          <w:sz w:val="30"/>
          <w:szCs w:val="30"/>
          <w:highlight w:val="none"/>
        </w:rPr>
        <w:br w:type="page"/>
      </w:r>
    </w:p>
    <w:p w14:paraId="7D59A045">
      <w:pPr>
        <w:spacing w:line="360" w:lineRule="auto"/>
        <w:ind w:right="-233" w:rightChars="-111"/>
        <w:jc w:val="center"/>
        <w:outlineLvl w:val="0"/>
        <w:rPr>
          <w:b/>
          <w:color w:val="auto"/>
          <w:sz w:val="30"/>
          <w:szCs w:val="30"/>
          <w:highlight w:val="none"/>
        </w:rPr>
      </w:pPr>
      <w:r>
        <w:rPr>
          <w:rFonts w:hAnsi="宋体"/>
          <w:b/>
          <w:color w:val="auto"/>
          <w:sz w:val="30"/>
          <w:szCs w:val="30"/>
          <w:highlight w:val="none"/>
        </w:rPr>
        <w:t>第六章</w:t>
      </w:r>
      <w:r>
        <w:rPr>
          <w:b/>
          <w:color w:val="auto"/>
          <w:sz w:val="30"/>
          <w:szCs w:val="30"/>
          <w:highlight w:val="none"/>
        </w:rPr>
        <w:t xml:space="preserve"> </w:t>
      </w:r>
      <w:r>
        <w:rPr>
          <w:rFonts w:hAnsi="宋体"/>
          <w:b/>
          <w:color w:val="auto"/>
          <w:sz w:val="30"/>
          <w:szCs w:val="30"/>
          <w:highlight w:val="none"/>
        </w:rPr>
        <w:t>投标文件格式</w:t>
      </w:r>
      <w:bookmarkEnd w:id="59"/>
      <w:bookmarkEnd w:id="60"/>
      <w:bookmarkEnd w:id="61"/>
    </w:p>
    <w:p w14:paraId="294BC4AA">
      <w:pPr>
        <w:spacing w:line="360" w:lineRule="auto"/>
        <w:jc w:val="center"/>
        <w:rPr>
          <w:b/>
          <w:bCs/>
          <w:color w:val="auto"/>
          <w:sz w:val="32"/>
          <w:highlight w:val="none"/>
        </w:rPr>
      </w:pPr>
      <w:bookmarkStart w:id="62" w:name="_Toc286661178"/>
    </w:p>
    <w:p w14:paraId="6084F249">
      <w:pPr>
        <w:spacing w:line="360" w:lineRule="auto"/>
        <w:jc w:val="center"/>
        <w:rPr>
          <w:b/>
          <w:bCs/>
          <w:color w:val="auto"/>
          <w:sz w:val="32"/>
          <w:highlight w:val="none"/>
        </w:rPr>
      </w:pPr>
      <w:r>
        <w:rPr>
          <w:rFonts w:hAnsi="宋体"/>
          <w:color w:val="auto"/>
          <w:sz w:val="32"/>
          <w:szCs w:val="32"/>
          <w:highlight w:val="none"/>
        </w:rPr>
        <w:t>（封面）</w:t>
      </w:r>
    </w:p>
    <w:p w14:paraId="30A81E31">
      <w:pPr>
        <w:spacing w:line="360" w:lineRule="auto"/>
        <w:jc w:val="center"/>
        <w:rPr>
          <w:b/>
          <w:bCs/>
          <w:color w:val="auto"/>
          <w:sz w:val="32"/>
          <w:highlight w:val="none"/>
        </w:rPr>
      </w:pPr>
    </w:p>
    <w:p w14:paraId="372642D2">
      <w:pPr>
        <w:spacing w:line="360" w:lineRule="auto"/>
        <w:ind w:firstLine="480" w:firstLineChars="150"/>
        <w:jc w:val="center"/>
        <w:rPr>
          <w:color w:val="auto"/>
          <w:sz w:val="32"/>
          <w:szCs w:val="32"/>
          <w:highlight w:val="none"/>
        </w:rPr>
      </w:pPr>
      <w:r>
        <w:rPr>
          <w:color w:val="auto"/>
          <w:sz w:val="32"/>
          <w:szCs w:val="32"/>
          <w:highlight w:val="none"/>
          <w:u w:val="single"/>
        </w:rPr>
        <w:t xml:space="preserve">                               </w:t>
      </w:r>
      <w:r>
        <w:rPr>
          <w:rFonts w:hAnsi="宋体"/>
          <w:color w:val="auto"/>
          <w:sz w:val="32"/>
          <w:szCs w:val="32"/>
          <w:highlight w:val="none"/>
        </w:rPr>
        <w:t>（项目名称）</w:t>
      </w:r>
    </w:p>
    <w:p w14:paraId="0C974AB4">
      <w:pPr>
        <w:spacing w:line="360" w:lineRule="auto"/>
        <w:jc w:val="center"/>
        <w:rPr>
          <w:color w:val="auto"/>
          <w:sz w:val="30"/>
          <w:highlight w:val="none"/>
        </w:rPr>
      </w:pPr>
    </w:p>
    <w:p w14:paraId="37189E42">
      <w:pPr>
        <w:spacing w:line="360" w:lineRule="auto"/>
        <w:rPr>
          <w:color w:val="auto"/>
          <w:sz w:val="30"/>
          <w:highlight w:val="none"/>
        </w:rPr>
      </w:pPr>
    </w:p>
    <w:p w14:paraId="168ED622">
      <w:pPr>
        <w:spacing w:line="360" w:lineRule="auto"/>
        <w:jc w:val="center"/>
        <w:rPr>
          <w:b/>
          <w:bCs/>
          <w:color w:val="auto"/>
          <w:spacing w:val="60"/>
          <w:sz w:val="84"/>
          <w:szCs w:val="84"/>
          <w:highlight w:val="none"/>
        </w:rPr>
      </w:pPr>
      <w:r>
        <w:rPr>
          <w:b/>
          <w:bCs/>
          <w:color w:val="auto"/>
          <w:spacing w:val="60"/>
          <w:sz w:val="84"/>
          <w:szCs w:val="84"/>
          <w:highlight w:val="none"/>
        </w:rPr>
        <w:t xml:space="preserve"> </w:t>
      </w:r>
      <w:r>
        <w:rPr>
          <w:rFonts w:hAnsi="宋体"/>
          <w:b/>
          <w:bCs/>
          <w:color w:val="auto"/>
          <w:spacing w:val="60"/>
          <w:sz w:val="84"/>
          <w:szCs w:val="84"/>
          <w:highlight w:val="none"/>
        </w:rPr>
        <w:t>投标书</w:t>
      </w:r>
    </w:p>
    <w:p w14:paraId="77A0A052">
      <w:pPr>
        <w:spacing w:line="360" w:lineRule="auto"/>
        <w:jc w:val="center"/>
        <w:rPr>
          <w:color w:val="auto"/>
          <w:sz w:val="48"/>
          <w:szCs w:val="48"/>
          <w:highlight w:val="none"/>
        </w:rPr>
      </w:pPr>
      <w:r>
        <w:rPr>
          <w:rFonts w:hAnsi="宋体"/>
          <w:color w:val="auto"/>
          <w:sz w:val="48"/>
          <w:szCs w:val="48"/>
          <w:highlight w:val="none"/>
        </w:rPr>
        <w:t>（商务标）</w:t>
      </w:r>
    </w:p>
    <w:p w14:paraId="06706143">
      <w:pPr>
        <w:spacing w:line="360" w:lineRule="auto"/>
        <w:jc w:val="center"/>
        <w:rPr>
          <w:color w:val="auto"/>
          <w:sz w:val="30"/>
          <w:highlight w:val="none"/>
        </w:rPr>
      </w:pPr>
    </w:p>
    <w:p w14:paraId="1DC85468">
      <w:pPr>
        <w:spacing w:line="360" w:lineRule="auto"/>
        <w:jc w:val="center"/>
        <w:rPr>
          <w:color w:val="auto"/>
          <w:sz w:val="30"/>
          <w:highlight w:val="none"/>
        </w:rPr>
      </w:pPr>
    </w:p>
    <w:p w14:paraId="36619019">
      <w:pPr>
        <w:spacing w:line="360" w:lineRule="auto"/>
        <w:jc w:val="center"/>
        <w:rPr>
          <w:color w:val="auto"/>
          <w:sz w:val="30"/>
          <w:highlight w:val="none"/>
        </w:rPr>
      </w:pPr>
    </w:p>
    <w:p w14:paraId="056E1790">
      <w:pPr>
        <w:spacing w:line="360" w:lineRule="auto"/>
        <w:jc w:val="center"/>
        <w:rPr>
          <w:color w:val="auto"/>
          <w:sz w:val="30"/>
          <w:highlight w:val="none"/>
        </w:rPr>
      </w:pPr>
    </w:p>
    <w:p w14:paraId="10A341C8">
      <w:pPr>
        <w:spacing w:line="360" w:lineRule="auto"/>
        <w:ind w:firstLine="480" w:firstLineChars="160"/>
        <w:rPr>
          <w:color w:val="auto"/>
          <w:sz w:val="30"/>
          <w:highlight w:val="none"/>
          <w:u w:val="single"/>
        </w:rPr>
      </w:pPr>
      <w:r>
        <w:rPr>
          <w:rFonts w:hAnsi="宋体"/>
          <w:color w:val="auto"/>
          <w:sz w:val="30"/>
          <w:highlight w:val="none"/>
        </w:rPr>
        <w:t>投标人：</w:t>
      </w:r>
      <w:r>
        <w:rPr>
          <w:color w:val="auto"/>
          <w:sz w:val="30"/>
          <w:highlight w:val="none"/>
          <w:u w:val="single"/>
        </w:rPr>
        <w:t xml:space="preserve">                                </w:t>
      </w:r>
      <w:r>
        <w:rPr>
          <w:color w:val="auto"/>
          <w:sz w:val="30"/>
          <w:highlight w:val="none"/>
        </w:rPr>
        <w:t>(</w:t>
      </w:r>
      <w:r>
        <w:rPr>
          <w:rFonts w:hAnsi="宋体"/>
          <w:color w:val="auto"/>
          <w:sz w:val="30"/>
          <w:highlight w:val="none"/>
        </w:rPr>
        <w:t>盖单位公章</w:t>
      </w:r>
      <w:r>
        <w:rPr>
          <w:color w:val="auto"/>
          <w:sz w:val="30"/>
          <w:highlight w:val="none"/>
        </w:rPr>
        <w:t>)</w:t>
      </w:r>
    </w:p>
    <w:p w14:paraId="1F5D00A6">
      <w:pPr>
        <w:spacing w:line="360" w:lineRule="auto"/>
        <w:ind w:firstLine="480" w:firstLineChars="160"/>
        <w:rPr>
          <w:color w:val="auto"/>
          <w:sz w:val="30"/>
          <w:highlight w:val="none"/>
        </w:rPr>
      </w:pPr>
    </w:p>
    <w:p w14:paraId="4650CE42">
      <w:pPr>
        <w:spacing w:line="360" w:lineRule="auto"/>
        <w:ind w:firstLine="480" w:firstLineChars="160"/>
        <w:rPr>
          <w:color w:val="auto"/>
          <w:sz w:val="30"/>
          <w:highlight w:val="none"/>
        </w:rPr>
      </w:pPr>
      <w:r>
        <w:rPr>
          <w:rFonts w:hAnsi="宋体"/>
          <w:color w:val="auto"/>
          <w:sz w:val="30"/>
          <w:highlight w:val="none"/>
        </w:rPr>
        <w:t>法定代表人或其委托代理人：</w:t>
      </w:r>
      <w:r>
        <w:rPr>
          <w:color w:val="auto"/>
          <w:sz w:val="30"/>
          <w:highlight w:val="none"/>
          <w:u w:val="single"/>
        </w:rPr>
        <w:t xml:space="preserve">              </w:t>
      </w:r>
      <w:r>
        <w:rPr>
          <w:color w:val="auto"/>
          <w:sz w:val="30"/>
          <w:highlight w:val="none"/>
        </w:rPr>
        <w:t>(</w:t>
      </w:r>
      <w:r>
        <w:rPr>
          <w:rFonts w:hAnsi="宋体"/>
          <w:color w:val="auto"/>
          <w:sz w:val="30"/>
          <w:highlight w:val="none"/>
        </w:rPr>
        <w:t>签字或盖章</w:t>
      </w:r>
      <w:r>
        <w:rPr>
          <w:color w:val="auto"/>
          <w:sz w:val="30"/>
          <w:highlight w:val="none"/>
        </w:rPr>
        <w:t>)</w:t>
      </w:r>
    </w:p>
    <w:p w14:paraId="4301D48B">
      <w:pPr>
        <w:spacing w:line="360" w:lineRule="auto"/>
        <w:ind w:firstLine="480" w:firstLineChars="160"/>
        <w:rPr>
          <w:color w:val="auto"/>
          <w:sz w:val="30"/>
          <w:highlight w:val="none"/>
        </w:rPr>
      </w:pPr>
    </w:p>
    <w:p w14:paraId="4AF9EF47">
      <w:pPr>
        <w:spacing w:line="360" w:lineRule="auto"/>
        <w:ind w:firstLine="480" w:firstLineChars="160"/>
        <w:rPr>
          <w:color w:val="auto"/>
          <w:sz w:val="30"/>
          <w:highlight w:val="none"/>
          <w:u w:val="single"/>
        </w:rPr>
      </w:pPr>
      <w:r>
        <w:rPr>
          <w:rFonts w:hAnsi="宋体"/>
          <w:color w:val="auto"/>
          <w:sz w:val="30"/>
          <w:highlight w:val="none"/>
        </w:rPr>
        <w:t>日</w:t>
      </w:r>
      <w:r>
        <w:rPr>
          <w:color w:val="auto"/>
          <w:sz w:val="30"/>
          <w:highlight w:val="none"/>
        </w:rPr>
        <w:t xml:space="preserve">   </w:t>
      </w:r>
      <w:r>
        <w:rPr>
          <w:rFonts w:hAnsi="宋体"/>
          <w:color w:val="auto"/>
          <w:sz w:val="30"/>
          <w:highlight w:val="none"/>
        </w:rPr>
        <w:t>期：</w:t>
      </w:r>
      <w:r>
        <w:rPr>
          <w:color w:val="auto"/>
          <w:sz w:val="30"/>
          <w:highlight w:val="none"/>
          <w:u w:val="single"/>
        </w:rPr>
        <w:t xml:space="preserve">        </w:t>
      </w:r>
      <w:r>
        <w:rPr>
          <w:rFonts w:hAnsi="宋体"/>
          <w:color w:val="auto"/>
          <w:sz w:val="30"/>
          <w:highlight w:val="none"/>
          <w:u w:val="single"/>
        </w:rPr>
        <w:t>年</w:t>
      </w:r>
      <w:r>
        <w:rPr>
          <w:color w:val="auto"/>
          <w:sz w:val="30"/>
          <w:highlight w:val="none"/>
          <w:u w:val="single"/>
        </w:rPr>
        <w:t xml:space="preserve">     </w:t>
      </w:r>
      <w:r>
        <w:rPr>
          <w:rFonts w:hAnsi="宋体"/>
          <w:color w:val="auto"/>
          <w:sz w:val="30"/>
          <w:highlight w:val="none"/>
          <w:u w:val="single"/>
        </w:rPr>
        <w:t>月</w:t>
      </w:r>
      <w:r>
        <w:rPr>
          <w:color w:val="auto"/>
          <w:sz w:val="30"/>
          <w:highlight w:val="none"/>
          <w:u w:val="single"/>
        </w:rPr>
        <w:t xml:space="preserve">     </w:t>
      </w:r>
      <w:r>
        <w:rPr>
          <w:rFonts w:hAnsi="宋体"/>
          <w:color w:val="auto"/>
          <w:sz w:val="30"/>
          <w:highlight w:val="none"/>
          <w:u w:val="single"/>
        </w:rPr>
        <w:t>日</w:t>
      </w:r>
    </w:p>
    <w:p w14:paraId="2B53F552">
      <w:pPr>
        <w:spacing w:line="360" w:lineRule="auto"/>
        <w:jc w:val="center"/>
        <w:rPr>
          <w:bCs/>
          <w:color w:val="auto"/>
          <w:sz w:val="28"/>
          <w:szCs w:val="28"/>
          <w:highlight w:val="none"/>
        </w:rPr>
      </w:pPr>
      <w:r>
        <w:rPr>
          <w:color w:val="auto"/>
          <w:sz w:val="28"/>
          <w:szCs w:val="28"/>
          <w:highlight w:val="none"/>
        </w:rPr>
        <w:br w:type="page"/>
      </w:r>
      <w:r>
        <w:rPr>
          <w:rFonts w:hAnsi="宋体"/>
          <w:b/>
          <w:bCs/>
          <w:color w:val="auto"/>
          <w:sz w:val="36"/>
          <w:szCs w:val="36"/>
          <w:highlight w:val="none"/>
        </w:rPr>
        <w:t>一、</w:t>
      </w:r>
      <w:bookmarkEnd w:id="62"/>
      <w:r>
        <w:rPr>
          <w:rFonts w:hAnsi="宋体"/>
          <w:b/>
          <w:bCs/>
          <w:color w:val="auto"/>
          <w:sz w:val="36"/>
          <w:szCs w:val="36"/>
          <w:highlight w:val="none"/>
        </w:rPr>
        <w:t>投</w:t>
      </w:r>
      <w:r>
        <w:rPr>
          <w:b/>
          <w:bCs/>
          <w:color w:val="auto"/>
          <w:sz w:val="36"/>
          <w:szCs w:val="36"/>
          <w:highlight w:val="none"/>
        </w:rPr>
        <w:t xml:space="preserve">  </w:t>
      </w:r>
      <w:r>
        <w:rPr>
          <w:rFonts w:hAnsi="宋体"/>
          <w:b/>
          <w:bCs/>
          <w:color w:val="auto"/>
          <w:sz w:val="36"/>
          <w:szCs w:val="36"/>
          <w:highlight w:val="none"/>
        </w:rPr>
        <w:t>标</w:t>
      </w:r>
      <w:r>
        <w:rPr>
          <w:b/>
          <w:bCs/>
          <w:color w:val="auto"/>
          <w:sz w:val="36"/>
          <w:szCs w:val="36"/>
          <w:highlight w:val="none"/>
        </w:rPr>
        <w:t xml:space="preserve">  </w:t>
      </w:r>
      <w:r>
        <w:rPr>
          <w:rFonts w:hAnsi="宋体"/>
          <w:b/>
          <w:bCs/>
          <w:color w:val="auto"/>
          <w:sz w:val="36"/>
          <w:szCs w:val="36"/>
          <w:highlight w:val="none"/>
        </w:rPr>
        <w:t>函</w:t>
      </w:r>
    </w:p>
    <w:p w14:paraId="61FBE868">
      <w:pPr>
        <w:spacing w:line="360" w:lineRule="auto"/>
        <w:rPr>
          <w:color w:val="auto"/>
          <w:sz w:val="25"/>
          <w:highlight w:val="none"/>
          <w:u w:val="single"/>
        </w:rPr>
      </w:pPr>
    </w:p>
    <w:p w14:paraId="45531CE7">
      <w:pPr>
        <w:spacing w:line="360" w:lineRule="auto"/>
        <w:rPr>
          <w:color w:val="auto"/>
          <w:sz w:val="24"/>
          <w:highlight w:val="none"/>
        </w:rPr>
      </w:pPr>
      <w:r>
        <w:rPr>
          <w:color w:val="auto"/>
          <w:sz w:val="24"/>
          <w:highlight w:val="none"/>
          <w:u w:val="single"/>
        </w:rPr>
        <w:t xml:space="preserve">                           </w:t>
      </w:r>
      <w:r>
        <w:rPr>
          <w:rFonts w:hAnsi="宋体"/>
          <w:color w:val="auto"/>
          <w:sz w:val="24"/>
          <w:highlight w:val="none"/>
        </w:rPr>
        <w:t>：</w:t>
      </w:r>
    </w:p>
    <w:p w14:paraId="278F5F0D">
      <w:pPr>
        <w:spacing w:line="360" w:lineRule="auto"/>
        <w:ind w:firstLine="480" w:firstLineChars="200"/>
        <w:rPr>
          <w:color w:val="auto"/>
          <w:sz w:val="24"/>
          <w:highlight w:val="none"/>
        </w:rPr>
      </w:pPr>
      <w:r>
        <w:rPr>
          <w:rFonts w:hAnsi="宋体"/>
          <w:color w:val="auto"/>
          <w:sz w:val="24"/>
          <w:highlight w:val="none"/>
        </w:rPr>
        <w:t>（一）</w:t>
      </w:r>
      <w:r>
        <w:rPr>
          <w:color w:val="auto"/>
          <w:sz w:val="24"/>
          <w:highlight w:val="none"/>
        </w:rPr>
        <w:t xml:space="preserve"> </w:t>
      </w:r>
      <w:r>
        <w:rPr>
          <w:rFonts w:hAnsi="宋体"/>
          <w:color w:val="auto"/>
          <w:sz w:val="24"/>
          <w:highlight w:val="none"/>
        </w:rPr>
        <w:t>根据已收到的</w:t>
      </w:r>
      <w:r>
        <w:rPr>
          <w:color w:val="auto"/>
          <w:sz w:val="24"/>
          <w:highlight w:val="none"/>
          <w:u w:val="single"/>
        </w:rPr>
        <w:t xml:space="preserve">             </w:t>
      </w:r>
      <w:r>
        <w:rPr>
          <w:rFonts w:hAnsi="宋体"/>
          <w:color w:val="auto"/>
          <w:sz w:val="24"/>
          <w:highlight w:val="none"/>
        </w:rPr>
        <w:t>（工程名称）的招标文件，我方经仔细研究招标文件全部内容并对现场进行踏勘后，愿遵守《中华人民共和国招标投标法》等有关法律文件的规定，并愿以人民币（大写）</w:t>
      </w:r>
      <w:r>
        <w:rPr>
          <w:color w:val="auto"/>
          <w:sz w:val="24"/>
          <w:highlight w:val="none"/>
          <w:u w:val="single"/>
        </w:rPr>
        <w:t xml:space="preserve">           </w:t>
      </w:r>
      <w:r>
        <w:rPr>
          <w:color w:val="auto"/>
          <w:sz w:val="24"/>
          <w:highlight w:val="none"/>
        </w:rPr>
        <w:t>[¥(</w:t>
      </w:r>
      <w:r>
        <w:rPr>
          <w:rFonts w:hAnsi="宋体"/>
          <w:color w:val="auto"/>
          <w:sz w:val="24"/>
          <w:highlight w:val="none"/>
        </w:rPr>
        <w:t>小写</w:t>
      </w:r>
      <w:r>
        <w:rPr>
          <w:color w:val="auto"/>
          <w:sz w:val="24"/>
          <w:highlight w:val="none"/>
        </w:rPr>
        <w:t>)</w:t>
      </w:r>
      <w:r>
        <w:rPr>
          <w:color w:val="auto"/>
          <w:sz w:val="24"/>
          <w:highlight w:val="none"/>
          <w:u w:val="single"/>
        </w:rPr>
        <w:t xml:space="preserve">          </w:t>
      </w:r>
      <w:r>
        <w:rPr>
          <w:rFonts w:hAnsi="宋体"/>
          <w:color w:val="auto"/>
          <w:sz w:val="24"/>
          <w:highlight w:val="none"/>
          <w:u w:val="single"/>
        </w:rPr>
        <w:t>元</w:t>
      </w:r>
      <w:r>
        <w:rPr>
          <w:rFonts w:hAnsi="宋体"/>
          <w:color w:val="auto"/>
          <w:sz w:val="24"/>
          <w:highlight w:val="none"/>
        </w:rPr>
        <w:t>］的总价，按招标文件的要求承包本次招标范围内的全部工程，修补工程中的任何缺陷。</w:t>
      </w:r>
    </w:p>
    <w:p w14:paraId="431719AE">
      <w:pPr>
        <w:spacing w:line="360" w:lineRule="auto"/>
        <w:ind w:firstLine="480" w:firstLineChars="200"/>
        <w:rPr>
          <w:color w:val="auto"/>
          <w:sz w:val="24"/>
          <w:highlight w:val="none"/>
        </w:rPr>
      </w:pPr>
      <w:r>
        <w:rPr>
          <w:color w:val="auto"/>
          <w:sz w:val="24"/>
          <w:highlight w:val="none"/>
        </w:rPr>
        <w:t>(</w:t>
      </w:r>
      <w:r>
        <w:rPr>
          <w:rFonts w:hAnsi="宋体"/>
          <w:color w:val="auto"/>
          <w:sz w:val="24"/>
          <w:highlight w:val="none"/>
        </w:rPr>
        <w:t>二</w:t>
      </w:r>
      <w:r>
        <w:rPr>
          <w:color w:val="auto"/>
          <w:sz w:val="24"/>
          <w:highlight w:val="none"/>
        </w:rPr>
        <w:t>)</w:t>
      </w:r>
      <w:r>
        <w:rPr>
          <w:rFonts w:hAnsi="宋体"/>
          <w:color w:val="auto"/>
          <w:sz w:val="24"/>
          <w:highlight w:val="none"/>
        </w:rPr>
        <w:t>我方保证在收到贵单位发出的书面开工令后立即开工，并保证在工期</w:t>
      </w:r>
      <w:r>
        <w:rPr>
          <w:color w:val="auto"/>
          <w:sz w:val="24"/>
          <w:highlight w:val="none"/>
          <w:u w:val="single"/>
        </w:rPr>
        <w:t xml:space="preserve">     </w:t>
      </w:r>
      <w:r>
        <w:rPr>
          <w:rFonts w:hAnsi="宋体"/>
          <w:color w:val="auto"/>
          <w:sz w:val="24"/>
          <w:highlight w:val="none"/>
        </w:rPr>
        <w:t>日历天内竣工并移交整个工程及相关资料。</w:t>
      </w:r>
    </w:p>
    <w:p w14:paraId="2F5CB028">
      <w:pPr>
        <w:widowControl/>
        <w:spacing w:line="360" w:lineRule="auto"/>
        <w:ind w:firstLine="420"/>
        <w:jc w:val="left"/>
        <w:rPr>
          <w:color w:val="auto"/>
          <w:sz w:val="24"/>
          <w:highlight w:val="none"/>
        </w:rPr>
      </w:pPr>
      <w:r>
        <w:rPr>
          <w:color w:val="auto"/>
          <w:sz w:val="24"/>
          <w:highlight w:val="none"/>
        </w:rPr>
        <w:t>(</w:t>
      </w:r>
      <w:r>
        <w:rPr>
          <w:rFonts w:hAnsi="宋体"/>
          <w:color w:val="auto"/>
          <w:sz w:val="24"/>
          <w:highlight w:val="none"/>
        </w:rPr>
        <w:t>三</w:t>
      </w:r>
      <w:r>
        <w:rPr>
          <w:color w:val="auto"/>
          <w:sz w:val="24"/>
          <w:highlight w:val="none"/>
        </w:rPr>
        <w:t>)</w:t>
      </w:r>
      <w:r>
        <w:rPr>
          <w:rFonts w:hAnsi="宋体"/>
          <w:color w:val="auto"/>
          <w:sz w:val="24"/>
          <w:highlight w:val="none"/>
        </w:rPr>
        <w:t>我方保证本工程质量达到</w:t>
      </w:r>
      <w:r>
        <w:rPr>
          <w:color w:val="auto"/>
          <w:sz w:val="24"/>
          <w:highlight w:val="none"/>
          <w:u w:val="single"/>
        </w:rPr>
        <w:t xml:space="preserve">                   </w:t>
      </w:r>
      <w:r>
        <w:rPr>
          <w:color w:val="auto"/>
          <w:sz w:val="24"/>
          <w:highlight w:val="none"/>
        </w:rPr>
        <w:t xml:space="preserve"> </w:t>
      </w:r>
      <w:r>
        <w:rPr>
          <w:rFonts w:hAnsi="宋体"/>
          <w:color w:val="auto"/>
          <w:sz w:val="24"/>
          <w:highlight w:val="none"/>
        </w:rPr>
        <w:t>。</w:t>
      </w:r>
    </w:p>
    <w:p w14:paraId="12AF64A1">
      <w:pPr>
        <w:widowControl/>
        <w:spacing w:line="360" w:lineRule="auto"/>
        <w:ind w:firstLine="420"/>
        <w:jc w:val="left"/>
        <w:rPr>
          <w:color w:val="auto"/>
          <w:sz w:val="24"/>
          <w:highlight w:val="none"/>
        </w:rPr>
      </w:pPr>
      <w:r>
        <w:rPr>
          <w:color w:val="auto"/>
          <w:sz w:val="24"/>
          <w:highlight w:val="none"/>
        </w:rPr>
        <w:t>(</w:t>
      </w:r>
      <w:r>
        <w:rPr>
          <w:rFonts w:hAnsi="宋体"/>
          <w:color w:val="auto"/>
          <w:sz w:val="24"/>
          <w:highlight w:val="none"/>
        </w:rPr>
        <w:t>四</w:t>
      </w:r>
      <w:r>
        <w:rPr>
          <w:color w:val="auto"/>
          <w:sz w:val="24"/>
          <w:highlight w:val="none"/>
        </w:rPr>
        <w:t>)</w:t>
      </w:r>
      <w:r>
        <w:rPr>
          <w:rFonts w:hAnsi="宋体"/>
          <w:color w:val="auto"/>
          <w:sz w:val="24"/>
          <w:highlight w:val="none"/>
        </w:rPr>
        <w:t>我方金额为人民币（大写）</w:t>
      </w:r>
      <w:r>
        <w:rPr>
          <w:color w:val="auto"/>
          <w:sz w:val="24"/>
          <w:highlight w:val="none"/>
          <w:u w:val="single"/>
        </w:rPr>
        <w:t xml:space="preserve">        </w:t>
      </w:r>
      <w:r>
        <w:rPr>
          <w:color w:val="auto"/>
          <w:sz w:val="24"/>
          <w:highlight w:val="none"/>
        </w:rPr>
        <w:t>[¥(</w:t>
      </w:r>
      <w:r>
        <w:rPr>
          <w:rFonts w:hAnsi="宋体"/>
          <w:color w:val="auto"/>
          <w:sz w:val="24"/>
          <w:highlight w:val="none"/>
        </w:rPr>
        <w:t>小写</w:t>
      </w:r>
      <w:r>
        <w:rPr>
          <w:color w:val="auto"/>
          <w:sz w:val="24"/>
          <w:highlight w:val="none"/>
        </w:rPr>
        <w:t>)</w:t>
      </w:r>
      <w:r>
        <w:rPr>
          <w:color w:val="auto"/>
          <w:sz w:val="24"/>
          <w:highlight w:val="none"/>
          <w:u w:val="single"/>
        </w:rPr>
        <w:t xml:space="preserve">       </w:t>
      </w:r>
      <w:r>
        <w:rPr>
          <w:rFonts w:hAnsi="宋体"/>
          <w:color w:val="auto"/>
          <w:sz w:val="24"/>
          <w:highlight w:val="none"/>
        </w:rPr>
        <w:t>元］的投标保证金已按招标文件要求提交。</w:t>
      </w:r>
    </w:p>
    <w:p w14:paraId="7E6525E2">
      <w:pPr>
        <w:widowControl/>
        <w:spacing w:line="360" w:lineRule="auto"/>
        <w:ind w:firstLine="420"/>
        <w:jc w:val="left"/>
        <w:rPr>
          <w:color w:val="auto"/>
          <w:sz w:val="24"/>
          <w:highlight w:val="none"/>
        </w:rPr>
      </w:pPr>
      <w:r>
        <w:rPr>
          <w:color w:val="auto"/>
          <w:sz w:val="24"/>
          <w:highlight w:val="none"/>
        </w:rPr>
        <w:t>(</w:t>
      </w:r>
      <w:r>
        <w:rPr>
          <w:rFonts w:hAnsi="宋体"/>
          <w:color w:val="auto"/>
          <w:sz w:val="24"/>
          <w:highlight w:val="none"/>
        </w:rPr>
        <w:t>五</w:t>
      </w:r>
      <w:r>
        <w:rPr>
          <w:color w:val="auto"/>
          <w:sz w:val="24"/>
          <w:highlight w:val="none"/>
        </w:rPr>
        <w:t>)</w:t>
      </w:r>
      <w:r>
        <w:rPr>
          <w:rFonts w:hAnsi="宋体"/>
          <w:color w:val="auto"/>
          <w:sz w:val="24"/>
          <w:highlight w:val="none"/>
        </w:rPr>
        <w:t>如果我方中标，我方承诺在收到中标通知书后，在中标通知书规定的期限内与贵方签订合同，并将按照招标文件规定的时间、数额提交履约保证金和中标差额保证金。</w:t>
      </w:r>
    </w:p>
    <w:p w14:paraId="5E21869C">
      <w:pPr>
        <w:widowControl/>
        <w:spacing w:line="360" w:lineRule="auto"/>
        <w:ind w:firstLine="420"/>
        <w:jc w:val="left"/>
        <w:rPr>
          <w:color w:val="auto"/>
          <w:sz w:val="24"/>
          <w:highlight w:val="none"/>
        </w:rPr>
      </w:pPr>
      <w:r>
        <w:rPr>
          <w:color w:val="auto"/>
          <w:sz w:val="24"/>
          <w:highlight w:val="none"/>
        </w:rPr>
        <w:t>(</w:t>
      </w:r>
      <w:r>
        <w:rPr>
          <w:rFonts w:hAnsi="宋体"/>
          <w:color w:val="auto"/>
          <w:sz w:val="24"/>
          <w:highlight w:val="none"/>
        </w:rPr>
        <w:t>六</w:t>
      </w:r>
      <w:r>
        <w:rPr>
          <w:color w:val="auto"/>
          <w:sz w:val="24"/>
          <w:highlight w:val="none"/>
        </w:rPr>
        <w:t>)</w:t>
      </w:r>
      <w:r>
        <w:rPr>
          <w:rFonts w:hAnsi="宋体"/>
          <w:color w:val="auto"/>
          <w:sz w:val="24"/>
          <w:highlight w:val="none"/>
        </w:rPr>
        <w:t>贵单位的招标文件、中标通知书和本投标文件将构成约束我们双方的合同。</w:t>
      </w:r>
    </w:p>
    <w:p w14:paraId="24B41884">
      <w:pPr>
        <w:spacing w:line="360" w:lineRule="auto"/>
        <w:rPr>
          <w:color w:val="auto"/>
          <w:sz w:val="24"/>
          <w:highlight w:val="none"/>
        </w:rPr>
      </w:pPr>
    </w:p>
    <w:p w14:paraId="6C20744D">
      <w:pPr>
        <w:spacing w:line="360" w:lineRule="auto"/>
        <w:rPr>
          <w:color w:val="auto"/>
          <w:sz w:val="24"/>
          <w:highlight w:val="none"/>
        </w:rPr>
      </w:pPr>
    </w:p>
    <w:p w14:paraId="696BC3D0">
      <w:pPr>
        <w:spacing w:line="360" w:lineRule="auto"/>
        <w:rPr>
          <w:color w:val="auto"/>
          <w:sz w:val="24"/>
          <w:highlight w:val="none"/>
        </w:rPr>
      </w:pPr>
    </w:p>
    <w:p w14:paraId="254CD055">
      <w:pPr>
        <w:spacing w:line="360" w:lineRule="auto"/>
        <w:rPr>
          <w:color w:val="auto"/>
          <w:sz w:val="24"/>
          <w:highlight w:val="none"/>
          <w:u w:val="single"/>
        </w:rPr>
      </w:pPr>
      <w:r>
        <w:rPr>
          <w:rFonts w:hAnsi="宋体"/>
          <w:color w:val="auto"/>
          <w:sz w:val="24"/>
          <w:highlight w:val="none"/>
        </w:rPr>
        <w:t>投标人</w:t>
      </w:r>
      <w:r>
        <w:rPr>
          <w:color w:val="auto"/>
          <w:sz w:val="24"/>
          <w:highlight w:val="none"/>
        </w:rPr>
        <w:t>(</w:t>
      </w:r>
      <w:r>
        <w:rPr>
          <w:rFonts w:hAnsi="宋体"/>
          <w:color w:val="auto"/>
          <w:sz w:val="24"/>
          <w:highlight w:val="none"/>
        </w:rPr>
        <w:t>盖法人章</w:t>
      </w:r>
      <w:r>
        <w:rPr>
          <w:color w:val="auto"/>
          <w:sz w:val="24"/>
          <w:highlight w:val="none"/>
        </w:rPr>
        <w:t>)</w:t>
      </w:r>
      <w:r>
        <w:rPr>
          <w:rFonts w:hAnsi="宋体"/>
          <w:color w:val="auto"/>
          <w:sz w:val="24"/>
          <w:highlight w:val="none"/>
        </w:rPr>
        <w:t>：</w:t>
      </w:r>
      <w:r>
        <w:rPr>
          <w:color w:val="auto"/>
          <w:sz w:val="24"/>
          <w:highlight w:val="none"/>
          <w:u w:val="single"/>
        </w:rPr>
        <w:t xml:space="preserve">                               </w:t>
      </w:r>
    </w:p>
    <w:p w14:paraId="5C3C29E8">
      <w:pPr>
        <w:spacing w:line="360" w:lineRule="auto"/>
        <w:rPr>
          <w:color w:val="auto"/>
          <w:sz w:val="24"/>
          <w:highlight w:val="none"/>
        </w:rPr>
      </w:pPr>
    </w:p>
    <w:p w14:paraId="42039722">
      <w:pPr>
        <w:spacing w:line="360" w:lineRule="auto"/>
        <w:rPr>
          <w:color w:val="auto"/>
          <w:sz w:val="24"/>
          <w:highlight w:val="none"/>
          <w:u w:val="single"/>
        </w:rPr>
      </w:pPr>
      <w:r>
        <w:rPr>
          <w:rFonts w:hAnsi="宋体"/>
          <w:color w:val="auto"/>
          <w:sz w:val="24"/>
          <w:highlight w:val="none"/>
        </w:rPr>
        <w:t>法定代表人或委托代理人</w:t>
      </w:r>
      <w:r>
        <w:rPr>
          <w:color w:val="auto"/>
          <w:sz w:val="24"/>
          <w:highlight w:val="none"/>
        </w:rPr>
        <w:t>(</w:t>
      </w:r>
      <w:r>
        <w:rPr>
          <w:rFonts w:hAnsi="宋体"/>
          <w:color w:val="auto"/>
          <w:sz w:val="24"/>
          <w:highlight w:val="none"/>
        </w:rPr>
        <w:t>签字或盖章</w:t>
      </w:r>
      <w:r>
        <w:rPr>
          <w:color w:val="auto"/>
          <w:sz w:val="24"/>
          <w:highlight w:val="none"/>
        </w:rPr>
        <w:t>)</w:t>
      </w:r>
      <w:r>
        <w:rPr>
          <w:rFonts w:hAnsi="宋体"/>
          <w:color w:val="auto"/>
          <w:sz w:val="24"/>
          <w:highlight w:val="none"/>
        </w:rPr>
        <w:t>：</w:t>
      </w:r>
      <w:r>
        <w:rPr>
          <w:color w:val="auto"/>
          <w:sz w:val="24"/>
          <w:highlight w:val="none"/>
          <w:u w:val="single"/>
        </w:rPr>
        <w:t xml:space="preserve">                        </w:t>
      </w:r>
    </w:p>
    <w:p w14:paraId="1F65FC6C">
      <w:pPr>
        <w:spacing w:line="360" w:lineRule="auto"/>
        <w:rPr>
          <w:color w:val="auto"/>
          <w:sz w:val="24"/>
          <w:highlight w:val="none"/>
        </w:rPr>
      </w:pPr>
      <w:r>
        <w:rPr>
          <w:color w:val="auto"/>
          <w:sz w:val="24"/>
          <w:highlight w:val="none"/>
        </w:rPr>
        <w:t xml:space="preserve">      </w:t>
      </w:r>
    </w:p>
    <w:p w14:paraId="006DDED0">
      <w:pPr>
        <w:spacing w:line="360" w:lineRule="auto"/>
        <w:rPr>
          <w:color w:val="auto"/>
          <w:sz w:val="24"/>
          <w:highlight w:val="none"/>
        </w:rPr>
      </w:pPr>
      <w:r>
        <w:rPr>
          <w:rFonts w:hAnsi="宋体"/>
          <w:color w:val="auto"/>
          <w:sz w:val="24"/>
          <w:highlight w:val="none"/>
        </w:rPr>
        <w:t>日期：</w:t>
      </w:r>
      <w:r>
        <w:rPr>
          <w:color w:val="auto"/>
          <w:sz w:val="24"/>
          <w:highlight w:val="none"/>
          <w:u w:val="single"/>
        </w:rPr>
        <w:t xml:space="preserve">                                  </w:t>
      </w:r>
      <w:r>
        <w:rPr>
          <w:color w:val="auto"/>
          <w:sz w:val="24"/>
          <w:highlight w:val="none"/>
        </w:rPr>
        <w:t xml:space="preserve"> </w:t>
      </w:r>
    </w:p>
    <w:p w14:paraId="1BDCA260">
      <w:pPr>
        <w:pStyle w:val="145"/>
        <w:spacing w:line="360" w:lineRule="auto"/>
        <w:rPr>
          <w:color w:val="auto"/>
          <w:sz w:val="32"/>
          <w:highlight w:val="none"/>
        </w:rPr>
      </w:pPr>
    </w:p>
    <w:p w14:paraId="337D8FFF">
      <w:pPr>
        <w:spacing w:line="360" w:lineRule="auto"/>
        <w:jc w:val="center"/>
        <w:rPr>
          <w:color w:val="auto"/>
          <w:sz w:val="32"/>
          <w:highlight w:val="none"/>
        </w:rPr>
      </w:pPr>
      <w:r>
        <w:rPr>
          <w:color w:val="auto"/>
          <w:sz w:val="32"/>
          <w:highlight w:val="none"/>
        </w:rPr>
        <w:br w:type="page"/>
      </w:r>
      <w:r>
        <w:rPr>
          <w:rFonts w:hAnsi="宋体"/>
          <w:b/>
          <w:bCs/>
          <w:color w:val="auto"/>
          <w:sz w:val="36"/>
          <w:szCs w:val="36"/>
          <w:highlight w:val="none"/>
        </w:rPr>
        <w:t>二、法定代表人身份证明</w:t>
      </w:r>
    </w:p>
    <w:p w14:paraId="7C094AFC">
      <w:pPr>
        <w:snapToGrid w:val="0"/>
        <w:spacing w:line="360" w:lineRule="auto"/>
        <w:rPr>
          <w:color w:val="auto"/>
          <w:sz w:val="30"/>
          <w:highlight w:val="none"/>
        </w:rPr>
      </w:pPr>
      <w:bookmarkStart w:id="63" w:name="_Toc286661179"/>
    </w:p>
    <w:p w14:paraId="55CCE11E">
      <w:pPr>
        <w:snapToGrid w:val="0"/>
        <w:spacing w:line="360" w:lineRule="auto"/>
        <w:ind w:firstLine="480" w:firstLineChars="200"/>
        <w:rPr>
          <w:color w:val="auto"/>
          <w:sz w:val="24"/>
          <w:highlight w:val="none"/>
          <w:u w:val="single"/>
        </w:rPr>
      </w:pPr>
      <w:r>
        <w:rPr>
          <w:rFonts w:hAnsi="宋体"/>
          <w:color w:val="auto"/>
          <w:sz w:val="24"/>
          <w:highlight w:val="none"/>
        </w:rPr>
        <w:t>投标人单位名称：</w:t>
      </w:r>
      <w:r>
        <w:rPr>
          <w:color w:val="auto"/>
          <w:sz w:val="24"/>
          <w:highlight w:val="none"/>
          <w:u w:val="single"/>
        </w:rPr>
        <w:t xml:space="preserve">                                 </w:t>
      </w:r>
    </w:p>
    <w:p w14:paraId="742F07D9">
      <w:pPr>
        <w:snapToGrid w:val="0"/>
        <w:spacing w:line="360" w:lineRule="auto"/>
        <w:ind w:firstLine="480" w:firstLineChars="200"/>
        <w:rPr>
          <w:color w:val="auto"/>
          <w:sz w:val="24"/>
          <w:highlight w:val="none"/>
          <w:u w:val="single"/>
        </w:rPr>
      </w:pPr>
      <w:r>
        <w:rPr>
          <w:rFonts w:hAnsi="宋体"/>
          <w:color w:val="auto"/>
          <w:sz w:val="24"/>
          <w:highlight w:val="none"/>
        </w:rPr>
        <w:t>投标人单位性质：</w:t>
      </w:r>
      <w:r>
        <w:rPr>
          <w:color w:val="auto"/>
          <w:sz w:val="24"/>
          <w:highlight w:val="none"/>
          <w:u w:val="single"/>
        </w:rPr>
        <w:t xml:space="preserve">                                 </w:t>
      </w:r>
    </w:p>
    <w:p w14:paraId="2A808E75">
      <w:pPr>
        <w:snapToGrid w:val="0"/>
        <w:spacing w:line="360" w:lineRule="auto"/>
        <w:ind w:firstLine="480" w:firstLineChars="200"/>
        <w:rPr>
          <w:color w:val="auto"/>
          <w:sz w:val="24"/>
          <w:highlight w:val="none"/>
          <w:u w:val="single"/>
        </w:rPr>
      </w:pPr>
      <w:r>
        <w:rPr>
          <w:rFonts w:hAnsi="宋体"/>
          <w:color w:val="auto"/>
          <w:sz w:val="24"/>
          <w:highlight w:val="none"/>
        </w:rPr>
        <w:t>投标人单位地址：</w:t>
      </w:r>
      <w:r>
        <w:rPr>
          <w:color w:val="auto"/>
          <w:sz w:val="24"/>
          <w:highlight w:val="none"/>
          <w:u w:val="single"/>
        </w:rPr>
        <w:t xml:space="preserve">                                 </w:t>
      </w:r>
    </w:p>
    <w:p w14:paraId="3D7C9D26">
      <w:pPr>
        <w:snapToGrid w:val="0"/>
        <w:spacing w:line="360" w:lineRule="auto"/>
        <w:ind w:firstLine="480" w:firstLineChars="200"/>
        <w:rPr>
          <w:color w:val="auto"/>
          <w:sz w:val="24"/>
          <w:highlight w:val="none"/>
          <w:u w:val="single"/>
        </w:rPr>
      </w:pPr>
      <w:r>
        <w:rPr>
          <w:rFonts w:hAnsi="宋体"/>
          <w:color w:val="auto"/>
          <w:sz w:val="24"/>
          <w:highlight w:val="none"/>
        </w:rPr>
        <w:t>成立时间：</w:t>
      </w:r>
      <w:r>
        <w:rPr>
          <w:color w:val="auto"/>
          <w:sz w:val="24"/>
          <w:highlight w:val="none"/>
          <w:u w:val="single"/>
        </w:rPr>
        <w:t xml:space="preserve">     </w:t>
      </w:r>
      <w:r>
        <w:rPr>
          <w:rFonts w:hAnsi="宋体"/>
          <w:color w:val="auto"/>
          <w:sz w:val="24"/>
          <w:highlight w:val="none"/>
        </w:rPr>
        <w:t>年</w:t>
      </w:r>
      <w:r>
        <w:rPr>
          <w:color w:val="auto"/>
          <w:sz w:val="24"/>
          <w:highlight w:val="none"/>
          <w:u w:val="single"/>
        </w:rPr>
        <w:t xml:space="preserve">     </w:t>
      </w:r>
      <w:r>
        <w:rPr>
          <w:rFonts w:hAnsi="宋体"/>
          <w:color w:val="auto"/>
          <w:sz w:val="24"/>
          <w:highlight w:val="none"/>
        </w:rPr>
        <w:t>月</w:t>
      </w:r>
      <w:r>
        <w:rPr>
          <w:color w:val="auto"/>
          <w:sz w:val="24"/>
          <w:highlight w:val="none"/>
        </w:rPr>
        <w:t xml:space="preserve"> </w:t>
      </w:r>
      <w:r>
        <w:rPr>
          <w:color w:val="auto"/>
          <w:sz w:val="24"/>
          <w:highlight w:val="none"/>
          <w:u w:val="single"/>
        </w:rPr>
        <w:t xml:space="preserve">    </w:t>
      </w:r>
      <w:r>
        <w:rPr>
          <w:rFonts w:hAnsi="宋体"/>
          <w:color w:val="auto"/>
          <w:sz w:val="24"/>
          <w:highlight w:val="none"/>
        </w:rPr>
        <w:t>日</w:t>
      </w:r>
    </w:p>
    <w:p w14:paraId="68345514">
      <w:pPr>
        <w:snapToGrid w:val="0"/>
        <w:spacing w:line="360" w:lineRule="auto"/>
        <w:ind w:firstLine="480" w:firstLineChars="200"/>
        <w:rPr>
          <w:color w:val="auto"/>
          <w:sz w:val="24"/>
          <w:highlight w:val="none"/>
          <w:u w:val="single"/>
        </w:rPr>
      </w:pPr>
      <w:r>
        <w:rPr>
          <w:rFonts w:hAnsi="宋体"/>
          <w:color w:val="auto"/>
          <w:sz w:val="24"/>
          <w:highlight w:val="none"/>
        </w:rPr>
        <w:t>经营期限：</w:t>
      </w:r>
      <w:r>
        <w:rPr>
          <w:color w:val="auto"/>
          <w:sz w:val="24"/>
          <w:highlight w:val="none"/>
          <w:u w:val="single"/>
        </w:rPr>
        <w:t xml:space="preserve">                               </w:t>
      </w:r>
    </w:p>
    <w:p w14:paraId="19C8C336">
      <w:pPr>
        <w:snapToGrid w:val="0"/>
        <w:spacing w:line="360" w:lineRule="auto"/>
        <w:ind w:firstLine="480" w:firstLineChars="200"/>
        <w:rPr>
          <w:color w:val="auto"/>
          <w:sz w:val="24"/>
          <w:highlight w:val="none"/>
          <w:u w:val="single"/>
        </w:rPr>
      </w:pPr>
      <w:r>
        <w:rPr>
          <w:rFonts w:hAnsi="宋体"/>
          <w:color w:val="auto"/>
          <w:sz w:val="24"/>
          <w:highlight w:val="none"/>
        </w:rPr>
        <w:t>姓名：</w:t>
      </w:r>
      <w:r>
        <w:rPr>
          <w:color w:val="auto"/>
          <w:sz w:val="24"/>
          <w:highlight w:val="none"/>
          <w:u w:val="single"/>
        </w:rPr>
        <w:t xml:space="preserve">             </w:t>
      </w:r>
      <w:r>
        <w:rPr>
          <w:rFonts w:hAnsi="宋体"/>
          <w:color w:val="auto"/>
          <w:sz w:val="24"/>
          <w:highlight w:val="none"/>
        </w:rPr>
        <w:t>性别：</w:t>
      </w:r>
      <w:r>
        <w:rPr>
          <w:color w:val="auto"/>
          <w:sz w:val="24"/>
          <w:highlight w:val="none"/>
          <w:u w:val="single"/>
        </w:rPr>
        <w:t xml:space="preserve">              </w:t>
      </w:r>
    </w:p>
    <w:p w14:paraId="49E7A672">
      <w:pPr>
        <w:snapToGrid w:val="0"/>
        <w:spacing w:line="360" w:lineRule="auto"/>
        <w:ind w:firstLine="480" w:firstLineChars="200"/>
        <w:rPr>
          <w:color w:val="auto"/>
          <w:sz w:val="24"/>
          <w:highlight w:val="none"/>
          <w:u w:val="single"/>
        </w:rPr>
      </w:pPr>
      <w:r>
        <w:rPr>
          <w:rFonts w:hAnsi="宋体"/>
          <w:color w:val="auto"/>
          <w:sz w:val="24"/>
          <w:highlight w:val="none"/>
        </w:rPr>
        <w:t>年龄：</w:t>
      </w:r>
      <w:r>
        <w:rPr>
          <w:color w:val="auto"/>
          <w:sz w:val="24"/>
          <w:highlight w:val="none"/>
          <w:u w:val="single"/>
        </w:rPr>
        <w:t xml:space="preserve">             </w:t>
      </w:r>
      <w:r>
        <w:rPr>
          <w:rFonts w:hAnsi="宋体"/>
          <w:color w:val="auto"/>
          <w:sz w:val="24"/>
          <w:highlight w:val="none"/>
        </w:rPr>
        <w:t>职务：</w:t>
      </w:r>
      <w:r>
        <w:rPr>
          <w:color w:val="auto"/>
          <w:sz w:val="24"/>
          <w:highlight w:val="none"/>
          <w:u w:val="single"/>
        </w:rPr>
        <w:t xml:space="preserve">               </w:t>
      </w:r>
    </w:p>
    <w:p w14:paraId="7FDF022B">
      <w:pPr>
        <w:snapToGrid w:val="0"/>
        <w:spacing w:line="360" w:lineRule="auto"/>
        <w:ind w:firstLine="480" w:firstLineChars="200"/>
        <w:rPr>
          <w:color w:val="auto"/>
          <w:sz w:val="24"/>
          <w:highlight w:val="none"/>
        </w:rPr>
      </w:pPr>
      <w:r>
        <w:rPr>
          <w:rFonts w:hAnsi="宋体"/>
          <w:color w:val="auto"/>
          <w:sz w:val="24"/>
          <w:highlight w:val="none"/>
        </w:rPr>
        <w:t>系：</w:t>
      </w:r>
      <w:r>
        <w:rPr>
          <w:color w:val="auto"/>
          <w:sz w:val="24"/>
          <w:highlight w:val="none"/>
          <w:u w:val="single"/>
        </w:rPr>
        <w:t xml:space="preserve">                              </w:t>
      </w:r>
      <w:r>
        <w:rPr>
          <w:color w:val="auto"/>
          <w:sz w:val="24"/>
          <w:highlight w:val="none"/>
        </w:rPr>
        <w:t>(</w:t>
      </w:r>
      <w:r>
        <w:rPr>
          <w:rFonts w:hAnsi="宋体"/>
          <w:color w:val="auto"/>
          <w:sz w:val="24"/>
          <w:highlight w:val="none"/>
        </w:rPr>
        <w:t>投标人单位名称</w:t>
      </w:r>
      <w:r>
        <w:rPr>
          <w:color w:val="auto"/>
          <w:sz w:val="24"/>
          <w:highlight w:val="none"/>
        </w:rPr>
        <w:t>)</w:t>
      </w:r>
      <w:r>
        <w:rPr>
          <w:rFonts w:hAnsi="宋体"/>
          <w:color w:val="auto"/>
          <w:sz w:val="24"/>
          <w:highlight w:val="none"/>
        </w:rPr>
        <w:t>的法定代表人。</w:t>
      </w:r>
    </w:p>
    <w:p w14:paraId="6DAE6D25">
      <w:pPr>
        <w:snapToGrid w:val="0"/>
        <w:spacing w:line="360" w:lineRule="auto"/>
        <w:ind w:firstLine="480" w:firstLineChars="200"/>
        <w:rPr>
          <w:color w:val="auto"/>
          <w:sz w:val="24"/>
          <w:highlight w:val="none"/>
        </w:rPr>
      </w:pPr>
      <w:r>
        <w:rPr>
          <w:rFonts w:hAnsi="宋体"/>
          <w:color w:val="auto"/>
          <w:sz w:val="24"/>
          <w:highlight w:val="none"/>
        </w:rPr>
        <w:t>法定代表人联系电话：</w:t>
      </w:r>
      <w:r>
        <w:rPr>
          <w:color w:val="auto"/>
          <w:sz w:val="24"/>
          <w:highlight w:val="none"/>
          <w:u w:val="single"/>
        </w:rPr>
        <w:t xml:space="preserve">                     </w:t>
      </w:r>
    </w:p>
    <w:p w14:paraId="6DEB092F">
      <w:pPr>
        <w:snapToGrid w:val="0"/>
        <w:spacing w:line="360" w:lineRule="auto"/>
        <w:ind w:firstLine="480" w:firstLineChars="200"/>
        <w:rPr>
          <w:color w:val="auto"/>
          <w:sz w:val="24"/>
          <w:highlight w:val="none"/>
        </w:rPr>
      </w:pPr>
      <w:r>
        <w:rPr>
          <w:rFonts w:hAnsi="宋体"/>
          <w:color w:val="auto"/>
          <w:sz w:val="24"/>
          <w:highlight w:val="none"/>
        </w:rPr>
        <w:t>特此证明。</w:t>
      </w:r>
    </w:p>
    <w:p w14:paraId="7235BA6D">
      <w:pPr>
        <w:spacing w:line="360" w:lineRule="auto"/>
        <w:rPr>
          <w:color w:val="auto"/>
          <w:sz w:val="30"/>
          <w:highlight w:val="none"/>
        </w:rPr>
      </w:pPr>
    </w:p>
    <w:p w14:paraId="3E615263">
      <w:pPr>
        <w:spacing w:line="360" w:lineRule="auto"/>
        <w:jc w:val="center"/>
        <w:rPr>
          <w:color w:val="auto"/>
          <w:sz w:val="30"/>
          <w:highlight w:val="none"/>
        </w:rPr>
      </w:pPr>
      <w:r>
        <w:rPr>
          <w:color w:val="auto"/>
          <w:sz w:val="30"/>
          <w:highlight w:val="none"/>
        </w:rPr>
        <mc:AlternateContent>
          <mc:Choice Requires="wps">
            <w:drawing>
              <wp:anchor distT="0" distB="0" distL="114300" distR="114300" simplePos="0" relativeHeight="251659264" behindDoc="0" locked="0" layoutInCell="1" allowOverlap="1">
                <wp:simplePos x="0" y="0"/>
                <wp:positionH relativeFrom="column">
                  <wp:posOffset>671830</wp:posOffset>
                </wp:positionH>
                <wp:positionV relativeFrom="paragraph">
                  <wp:posOffset>27940</wp:posOffset>
                </wp:positionV>
                <wp:extent cx="5126355" cy="1931670"/>
                <wp:effectExtent l="7620" t="7620" r="9525" b="22860"/>
                <wp:wrapNone/>
                <wp:docPr id="1" name="自选图形 27"/>
                <wp:cNvGraphicFramePr/>
                <a:graphic xmlns:a="http://schemas.openxmlformats.org/drawingml/2006/main">
                  <a:graphicData uri="http://schemas.microsoft.com/office/word/2010/wordprocessingShape">
                    <wps:wsp>
                      <wps:cNvSpPr/>
                      <wps:spPr>
                        <a:xfrm>
                          <a:off x="0" y="0"/>
                          <a:ext cx="5126355" cy="1931670"/>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6862F696">
                            <w:pPr>
                              <w:jc w:val="center"/>
                            </w:pPr>
                          </w:p>
                        </w:txbxContent>
                      </wps:txbx>
                      <wps:bodyPr upright="1"/>
                    </wps:wsp>
                  </a:graphicData>
                </a:graphic>
              </wp:anchor>
            </w:drawing>
          </mc:Choice>
          <mc:Fallback>
            <w:pict>
              <v:roundrect id="自选图形 27" o:spid="_x0000_s1026" o:spt="2" style="position:absolute;left:0pt;margin-left:52.9pt;margin-top:2.2pt;height:152.1pt;width:403.65pt;z-index:251659264;mso-width-relative:page;mso-height-relative:page;" filled="f" stroked="t" coordsize="21600,21600" arcsize="0.166666666666667" o:gfxdata="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8&#10;9xgj1wAAAAkBAAAPAAAAAAAAAAEAIAAAACIAAABkcnMvZG93bnJldi54bWxQSwECFAAUAAAACACH&#10;TuJABGNMhSUCAAA9BAAADgAAAAAAAAABACAAAAAmAQAAZHJzL2Uyb0RvYy54bWxQSwUGAAAAAAYA&#10;BgBZAQAAvQUAAAAA&#10;">
                <v:fill on="f" focussize="0,0"/>
                <v:stroke weight="1.25pt" color="#000000" joinstyle="round" dashstyle="dash"/>
                <v:imagedata o:title=""/>
                <o:lock v:ext="edit" aspectratio="f"/>
                <v:textbox>
                  <w:txbxContent>
                    <w:p w14:paraId="6862F696">
                      <w:pPr>
                        <w:jc w:val="center"/>
                      </w:pPr>
                    </w:p>
                  </w:txbxContent>
                </v:textbox>
              </v:roundrect>
            </w:pict>
          </mc:Fallback>
        </mc:AlternateContent>
      </w:r>
    </w:p>
    <w:p w14:paraId="782770A0">
      <w:pPr>
        <w:spacing w:line="360" w:lineRule="auto"/>
        <w:ind w:firstLine="1160" w:firstLineChars="550"/>
        <w:rPr>
          <w:b/>
          <w:color w:val="auto"/>
          <w:highlight w:val="none"/>
        </w:rPr>
      </w:pPr>
      <w:r>
        <w:rPr>
          <w:rFonts w:hAnsi="宋体"/>
          <w:b/>
          <w:color w:val="auto"/>
          <w:highlight w:val="none"/>
        </w:rPr>
        <w:t>法定代表人身份证复印件贴于此处，并加盖单位公章，否则该证明无效。</w:t>
      </w:r>
    </w:p>
    <w:p w14:paraId="6953C2F8">
      <w:pPr>
        <w:spacing w:line="360" w:lineRule="auto"/>
        <w:jc w:val="center"/>
        <w:rPr>
          <w:color w:val="auto"/>
          <w:sz w:val="30"/>
          <w:highlight w:val="none"/>
        </w:rPr>
      </w:pPr>
    </w:p>
    <w:p w14:paraId="732132C3">
      <w:pPr>
        <w:spacing w:line="360" w:lineRule="auto"/>
        <w:jc w:val="center"/>
        <w:rPr>
          <w:color w:val="auto"/>
          <w:sz w:val="30"/>
          <w:highlight w:val="none"/>
        </w:rPr>
      </w:pPr>
    </w:p>
    <w:p w14:paraId="671C21C9">
      <w:pPr>
        <w:snapToGrid w:val="0"/>
        <w:spacing w:line="360" w:lineRule="auto"/>
        <w:ind w:firstLine="420" w:firstLineChars="200"/>
        <w:rPr>
          <w:color w:val="auto"/>
          <w:highlight w:val="none"/>
        </w:rPr>
      </w:pPr>
    </w:p>
    <w:p w14:paraId="183E187B">
      <w:pPr>
        <w:snapToGrid w:val="0"/>
        <w:spacing w:line="360" w:lineRule="auto"/>
        <w:ind w:firstLine="420" w:firstLineChars="200"/>
        <w:rPr>
          <w:color w:val="auto"/>
          <w:highlight w:val="none"/>
        </w:rPr>
      </w:pPr>
    </w:p>
    <w:p w14:paraId="3FFAE6C3">
      <w:pPr>
        <w:snapToGrid w:val="0"/>
        <w:spacing w:line="360" w:lineRule="auto"/>
        <w:ind w:firstLine="420" w:firstLineChars="200"/>
        <w:rPr>
          <w:color w:val="auto"/>
          <w:highlight w:val="none"/>
        </w:rPr>
      </w:pPr>
    </w:p>
    <w:p w14:paraId="6A3739B1">
      <w:pPr>
        <w:snapToGrid w:val="0"/>
        <w:spacing w:line="360" w:lineRule="auto"/>
        <w:ind w:firstLine="3840" w:firstLineChars="1600"/>
        <w:jc w:val="right"/>
        <w:rPr>
          <w:color w:val="auto"/>
          <w:sz w:val="24"/>
          <w:highlight w:val="none"/>
        </w:rPr>
      </w:pPr>
      <w:r>
        <w:rPr>
          <w:rFonts w:hAnsi="宋体"/>
          <w:color w:val="auto"/>
          <w:sz w:val="24"/>
          <w:highlight w:val="none"/>
        </w:rPr>
        <w:t>投标人：</w:t>
      </w:r>
      <w:r>
        <w:rPr>
          <w:color w:val="auto"/>
          <w:sz w:val="24"/>
          <w:highlight w:val="none"/>
          <w:u w:val="single"/>
        </w:rPr>
        <w:t xml:space="preserve">                 </w:t>
      </w:r>
      <w:r>
        <w:rPr>
          <w:color w:val="auto"/>
          <w:sz w:val="24"/>
          <w:highlight w:val="none"/>
        </w:rPr>
        <w:t>(</w:t>
      </w:r>
      <w:r>
        <w:rPr>
          <w:rFonts w:hAnsi="宋体"/>
          <w:color w:val="auto"/>
          <w:sz w:val="24"/>
          <w:highlight w:val="none"/>
        </w:rPr>
        <w:t>盖单位章</w:t>
      </w:r>
      <w:r>
        <w:rPr>
          <w:color w:val="auto"/>
          <w:sz w:val="24"/>
          <w:highlight w:val="none"/>
        </w:rPr>
        <w:t>)</w:t>
      </w:r>
    </w:p>
    <w:p w14:paraId="32C56BF9">
      <w:pPr>
        <w:snapToGrid w:val="0"/>
        <w:spacing w:line="360" w:lineRule="auto"/>
        <w:ind w:firstLine="3840" w:firstLineChars="1600"/>
        <w:jc w:val="right"/>
        <w:rPr>
          <w:color w:val="auto"/>
          <w:sz w:val="24"/>
          <w:highlight w:val="none"/>
          <w:u w:val="single"/>
        </w:rPr>
      </w:pPr>
      <w:r>
        <w:rPr>
          <w:rFonts w:hAnsi="宋体"/>
          <w:color w:val="auto"/>
          <w:sz w:val="24"/>
          <w:highlight w:val="none"/>
        </w:rPr>
        <w:t>日</w:t>
      </w:r>
      <w:r>
        <w:rPr>
          <w:color w:val="auto"/>
          <w:sz w:val="24"/>
          <w:highlight w:val="none"/>
        </w:rPr>
        <w:t xml:space="preserve">   </w:t>
      </w:r>
      <w:r>
        <w:rPr>
          <w:rFonts w:hAnsi="宋体"/>
          <w:color w:val="auto"/>
          <w:sz w:val="24"/>
          <w:highlight w:val="none"/>
        </w:rPr>
        <w:t>期：</w:t>
      </w:r>
      <w:r>
        <w:rPr>
          <w:color w:val="auto"/>
          <w:sz w:val="24"/>
          <w:highlight w:val="none"/>
          <w:u w:val="single"/>
        </w:rPr>
        <w:t xml:space="preserve">        </w:t>
      </w:r>
      <w:r>
        <w:rPr>
          <w:rFonts w:hAnsi="宋体"/>
          <w:color w:val="auto"/>
          <w:sz w:val="24"/>
          <w:highlight w:val="none"/>
        </w:rPr>
        <w:t>年</w:t>
      </w:r>
      <w:r>
        <w:rPr>
          <w:color w:val="auto"/>
          <w:sz w:val="24"/>
          <w:highlight w:val="none"/>
          <w:u w:val="single"/>
        </w:rPr>
        <w:t xml:space="preserve">      </w:t>
      </w:r>
      <w:r>
        <w:rPr>
          <w:rFonts w:hAnsi="宋体"/>
          <w:color w:val="auto"/>
          <w:sz w:val="24"/>
          <w:highlight w:val="none"/>
        </w:rPr>
        <w:t>月</w:t>
      </w:r>
      <w:r>
        <w:rPr>
          <w:color w:val="auto"/>
          <w:sz w:val="24"/>
          <w:highlight w:val="none"/>
          <w:u w:val="single"/>
        </w:rPr>
        <w:t xml:space="preserve">      </w:t>
      </w:r>
      <w:r>
        <w:rPr>
          <w:rFonts w:hAnsi="宋体"/>
          <w:color w:val="auto"/>
          <w:sz w:val="24"/>
          <w:highlight w:val="none"/>
        </w:rPr>
        <w:t>日</w:t>
      </w:r>
    </w:p>
    <w:p w14:paraId="3F0CFEBA">
      <w:pPr>
        <w:spacing w:line="360" w:lineRule="auto"/>
        <w:jc w:val="center"/>
        <w:rPr>
          <w:color w:val="auto"/>
          <w:sz w:val="25"/>
          <w:highlight w:val="none"/>
        </w:rPr>
      </w:pPr>
    </w:p>
    <w:p w14:paraId="04EE28DC">
      <w:pPr>
        <w:spacing w:line="360" w:lineRule="auto"/>
        <w:jc w:val="center"/>
        <w:rPr>
          <w:color w:val="auto"/>
          <w:sz w:val="25"/>
          <w:highlight w:val="none"/>
        </w:rPr>
      </w:pPr>
    </w:p>
    <w:p w14:paraId="53AFCB94">
      <w:pPr>
        <w:spacing w:line="360" w:lineRule="auto"/>
        <w:jc w:val="center"/>
        <w:rPr>
          <w:color w:val="auto"/>
          <w:sz w:val="25"/>
          <w:highlight w:val="none"/>
        </w:rPr>
      </w:pPr>
    </w:p>
    <w:p w14:paraId="244259CE">
      <w:pPr>
        <w:spacing w:line="360" w:lineRule="auto"/>
        <w:jc w:val="center"/>
        <w:rPr>
          <w:color w:val="auto"/>
          <w:sz w:val="25"/>
          <w:highlight w:val="none"/>
        </w:rPr>
      </w:pPr>
    </w:p>
    <w:p w14:paraId="649ECCB6">
      <w:pPr>
        <w:widowControl/>
        <w:jc w:val="left"/>
        <w:rPr>
          <w:rFonts w:hAnsi="宋体"/>
          <w:b/>
          <w:bCs/>
          <w:color w:val="auto"/>
          <w:sz w:val="36"/>
          <w:szCs w:val="36"/>
          <w:highlight w:val="none"/>
        </w:rPr>
      </w:pPr>
      <w:r>
        <w:rPr>
          <w:rFonts w:hAnsi="宋体"/>
          <w:b/>
          <w:bCs/>
          <w:color w:val="auto"/>
          <w:sz w:val="36"/>
          <w:szCs w:val="36"/>
          <w:highlight w:val="none"/>
        </w:rPr>
        <w:br w:type="page"/>
      </w:r>
    </w:p>
    <w:p w14:paraId="4829726E">
      <w:pPr>
        <w:spacing w:line="360" w:lineRule="auto"/>
        <w:jc w:val="center"/>
        <w:rPr>
          <w:b/>
          <w:bCs/>
          <w:color w:val="auto"/>
          <w:sz w:val="36"/>
          <w:szCs w:val="36"/>
          <w:highlight w:val="none"/>
        </w:rPr>
      </w:pPr>
      <w:r>
        <w:rPr>
          <w:rFonts w:hAnsi="宋体"/>
          <w:b/>
          <w:bCs/>
          <w:color w:val="auto"/>
          <w:sz w:val="36"/>
          <w:szCs w:val="36"/>
          <w:highlight w:val="none"/>
        </w:rPr>
        <w:t>三、授权委托书</w:t>
      </w:r>
    </w:p>
    <w:p w14:paraId="7D012490">
      <w:pPr>
        <w:snapToGrid w:val="0"/>
        <w:spacing w:line="360" w:lineRule="auto"/>
        <w:ind w:firstLine="480"/>
        <w:rPr>
          <w:color w:val="auto"/>
          <w:highlight w:val="none"/>
        </w:rPr>
      </w:pPr>
    </w:p>
    <w:p w14:paraId="3CF7A505">
      <w:pPr>
        <w:snapToGrid w:val="0"/>
        <w:spacing w:line="360" w:lineRule="auto"/>
        <w:ind w:firstLine="480" w:firstLineChars="200"/>
        <w:rPr>
          <w:color w:val="auto"/>
          <w:sz w:val="24"/>
          <w:highlight w:val="none"/>
        </w:rPr>
      </w:pPr>
      <w:r>
        <w:rPr>
          <w:rFonts w:hAnsi="宋体"/>
          <w:color w:val="auto"/>
          <w:sz w:val="24"/>
          <w:highlight w:val="none"/>
        </w:rPr>
        <w:t>本授权委托书声明：本人</w:t>
      </w:r>
      <w:r>
        <w:rPr>
          <w:color w:val="auto"/>
          <w:sz w:val="24"/>
          <w:highlight w:val="none"/>
          <w:u w:val="single"/>
        </w:rPr>
        <w:t xml:space="preserve">           </w:t>
      </w:r>
      <w:r>
        <w:rPr>
          <w:color w:val="auto"/>
          <w:sz w:val="24"/>
          <w:highlight w:val="none"/>
        </w:rPr>
        <w:t>(</w:t>
      </w:r>
      <w:r>
        <w:rPr>
          <w:rFonts w:hAnsi="宋体"/>
          <w:color w:val="auto"/>
          <w:sz w:val="24"/>
          <w:highlight w:val="none"/>
        </w:rPr>
        <w:t>姓名</w:t>
      </w:r>
      <w:r>
        <w:rPr>
          <w:color w:val="auto"/>
          <w:sz w:val="24"/>
          <w:highlight w:val="none"/>
        </w:rPr>
        <w:t>)</w:t>
      </w:r>
      <w:r>
        <w:rPr>
          <w:rFonts w:hAnsi="宋体"/>
          <w:color w:val="auto"/>
          <w:sz w:val="24"/>
          <w:highlight w:val="none"/>
        </w:rPr>
        <w:t>系</w:t>
      </w:r>
      <w:r>
        <w:rPr>
          <w:color w:val="auto"/>
          <w:sz w:val="24"/>
          <w:highlight w:val="none"/>
          <w:u w:val="single"/>
        </w:rPr>
        <w:t xml:space="preserve">                       </w:t>
      </w:r>
      <w:r>
        <w:rPr>
          <w:color w:val="auto"/>
          <w:sz w:val="24"/>
          <w:highlight w:val="none"/>
        </w:rPr>
        <w:t>(</w:t>
      </w:r>
      <w:r>
        <w:rPr>
          <w:rFonts w:hAnsi="宋体"/>
          <w:color w:val="auto"/>
          <w:sz w:val="24"/>
          <w:highlight w:val="none"/>
        </w:rPr>
        <w:t>投标人单位名称</w:t>
      </w:r>
      <w:r>
        <w:rPr>
          <w:color w:val="auto"/>
          <w:sz w:val="24"/>
          <w:highlight w:val="none"/>
        </w:rPr>
        <w:t>)</w:t>
      </w:r>
      <w:r>
        <w:rPr>
          <w:rFonts w:hAnsi="宋体"/>
          <w:color w:val="auto"/>
          <w:sz w:val="24"/>
          <w:highlight w:val="none"/>
        </w:rPr>
        <w:t>的法定代表人，现委托</w:t>
      </w:r>
      <w:r>
        <w:rPr>
          <w:color w:val="auto"/>
          <w:sz w:val="24"/>
          <w:highlight w:val="none"/>
          <w:u w:val="single"/>
        </w:rPr>
        <w:t xml:space="preserve">        </w:t>
      </w:r>
      <w:r>
        <w:rPr>
          <w:color w:val="auto"/>
          <w:sz w:val="24"/>
          <w:highlight w:val="none"/>
        </w:rPr>
        <w:t>(</w:t>
      </w:r>
      <w:r>
        <w:rPr>
          <w:rFonts w:hAnsi="宋体"/>
          <w:color w:val="auto"/>
          <w:sz w:val="24"/>
          <w:highlight w:val="none"/>
        </w:rPr>
        <w:t>姓名</w:t>
      </w:r>
      <w:r>
        <w:rPr>
          <w:color w:val="auto"/>
          <w:sz w:val="24"/>
          <w:highlight w:val="none"/>
        </w:rPr>
        <w:t>)</w:t>
      </w:r>
      <w:r>
        <w:rPr>
          <w:rFonts w:hAnsi="宋体"/>
          <w:color w:val="auto"/>
          <w:sz w:val="24"/>
          <w:highlight w:val="none"/>
        </w:rPr>
        <w:t>（身份证号：</w:t>
      </w:r>
      <w:r>
        <w:rPr>
          <w:color w:val="auto"/>
          <w:sz w:val="24"/>
          <w:highlight w:val="none"/>
          <w:u w:val="single"/>
        </w:rPr>
        <w:t xml:space="preserve">                   </w:t>
      </w:r>
      <w:r>
        <w:rPr>
          <w:rFonts w:hAnsi="宋体"/>
          <w:color w:val="auto"/>
          <w:sz w:val="24"/>
          <w:highlight w:val="none"/>
        </w:rPr>
        <w:t>）为我方代理人。代理人根据授权，以我方名义签署、澄清、说明、补正、递交、撤回、修改</w:t>
      </w:r>
      <w:r>
        <w:rPr>
          <w:color w:val="auto"/>
          <w:sz w:val="24"/>
          <w:highlight w:val="none"/>
          <w:u w:val="single"/>
        </w:rPr>
        <w:t xml:space="preserve">                    </w:t>
      </w:r>
      <w:r>
        <w:rPr>
          <w:rFonts w:hAnsi="宋体"/>
          <w:color w:val="auto"/>
          <w:sz w:val="24"/>
          <w:highlight w:val="none"/>
        </w:rPr>
        <w:t>（项目名称）施工投标文件，签订合同和处理有关事宜，其法律后果由我方承担。</w:t>
      </w:r>
    </w:p>
    <w:p w14:paraId="714DAD89">
      <w:pPr>
        <w:snapToGrid w:val="0"/>
        <w:spacing w:line="360" w:lineRule="auto"/>
        <w:ind w:firstLine="480"/>
        <w:rPr>
          <w:color w:val="auto"/>
          <w:sz w:val="24"/>
          <w:highlight w:val="none"/>
        </w:rPr>
      </w:pPr>
      <w:r>
        <w:rPr>
          <w:rFonts w:hAnsi="宋体"/>
          <w:color w:val="auto"/>
          <w:sz w:val="24"/>
          <w:highlight w:val="none"/>
        </w:rPr>
        <w:t>委托期限：</w:t>
      </w:r>
      <w:r>
        <w:rPr>
          <w:color w:val="auto"/>
          <w:sz w:val="24"/>
          <w:highlight w:val="none"/>
          <w:u w:val="single"/>
        </w:rPr>
        <w:t xml:space="preserve">             </w:t>
      </w:r>
      <w:r>
        <w:rPr>
          <w:rFonts w:hAnsi="宋体"/>
          <w:color w:val="auto"/>
          <w:sz w:val="24"/>
          <w:highlight w:val="none"/>
        </w:rPr>
        <w:t>。</w:t>
      </w:r>
    </w:p>
    <w:p w14:paraId="7784759D">
      <w:pPr>
        <w:snapToGrid w:val="0"/>
        <w:spacing w:line="360" w:lineRule="auto"/>
        <w:ind w:firstLine="480" w:firstLineChars="200"/>
        <w:jc w:val="left"/>
        <w:rPr>
          <w:color w:val="auto"/>
          <w:sz w:val="24"/>
          <w:highlight w:val="none"/>
        </w:rPr>
      </w:pPr>
      <w:r>
        <w:rPr>
          <w:rFonts w:hAnsi="宋体"/>
          <w:color w:val="auto"/>
          <w:sz w:val="24"/>
          <w:highlight w:val="none"/>
        </w:rPr>
        <w:t>授权委托人联系电话：</w:t>
      </w:r>
      <w:r>
        <w:rPr>
          <w:color w:val="auto"/>
          <w:sz w:val="24"/>
          <w:highlight w:val="none"/>
          <w:u w:val="single"/>
        </w:rPr>
        <w:t xml:space="preserve">                          </w:t>
      </w:r>
    </w:p>
    <w:p w14:paraId="71E4145F">
      <w:pPr>
        <w:snapToGrid w:val="0"/>
        <w:spacing w:line="360" w:lineRule="auto"/>
        <w:ind w:firstLine="480" w:firstLineChars="200"/>
        <w:rPr>
          <w:color w:val="auto"/>
          <w:sz w:val="24"/>
          <w:highlight w:val="none"/>
        </w:rPr>
      </w:pPr>
      <w:r>
        <w:rPr>
          <w:rFonts w:hAnsi="宋体"/>
          <w:color w:val="auto"/>
          <w:sz w:val="24"/>
          <w:highlight w:val="none"/>
        </w:rPr>
        <w:t>代理人无转委托权。</w:t>
      </w:r>
    </w:p>
    <w:p w14:paraId="55940DAA">
      <w:pPr>
        <w:snapToGrid w:val="0"/>
        <w:spacing w:line="360" w:lineRule="auto"/>
        <w:rPr>
          <w:color w:val="auto"/>
          <w:sz w:val="24"/>
          <w:highlight w:val="none"/>
        </w:rPr>
      </w:pPr>
    </w:p>
    <w:p w14:paraId="184697CD">
      <w:pPr>
        <w:snapToGrid w:val="0"/>
        <w:spacing w:line="360" w:lineRule="auto"/>
        <w:rPr>
          <w:color w:val="auto"/>
          <w:sz w:val="24"/>
          <w:highlight w:val="none"/>
        </w:rPr>
      </w:pPr>
      <w:r>
        <w:rPr>
          <w:rFonts w:hAnsi="宋体"/>
          <w:color w:val="auto"/>
          <w:sz w:val="24"/>
          <w:highlight w:val="none"/>
        </w:rPr>
        <w:t>代理人：</w:t>
      </w:r>
      <w:r>
        <w:rPr>
          <w:color w:val="auto"/>
          <w:sz w:val="24"/>
          <w:highlight w:val="none"/>
          <w:u w:val="single"/>
        </w:rPr>
        <w:t xml:space="preserve">          </w:t>
      </w:r>
      <w:r>
        <w:rPr>
          <w:color w:val="auto"/>
          <w:sz w:val="24"/>
          <w:highlight w:val="none"/>
        </w:rPr>
        <w:t xml:space="preserve"> </w:t>
      </w:r>
      <w:r>
        <w:rPr>
          <w:rFonts w:hAnsi="宋体"/>
          <w:color w:val="auto"/>
          <w:sz w:val="24"/>
          <w:highlight w:val="none"/>
        </w:rPr>
        <w:t>性别：</w:t>
      </w:r>
      <w:r>
        <w:rPr>
          <w:color w:val="auto"/>
          <w:sz w:val="24"/>
          <w:highlight w:val="none"/>
          <w:u w:val="single"/>
        </w:rPr>
        <w:t xml:space="preserve">                </w:t>
      </w:r>
      <w:r>
        <w:rPr>
          <w:rFonts w:hAnsi="宋体"/>
          <w:color w:val="auto"/>
          <w:sz w:val="24"/>
          <w:highlight w:val="none"/>
        </w:rPr>
        <w:t>年龄：</w:t>
      </w:r>
      <w:r>
        <w:rPr>
          <w:color w:val="auto"/>
          <w:sz w:val="24"/>
          <w:highlight w:val="none"/>
          <w:u w:val="single"/>
        </w:rPr>
        <w:t xml:space="preserve">               </w:t>
      </w:r>
    </w:p>
    <w:p w14:paraId="38005B38">
      <w:pPr>
        <w:snapToGrid w:val="0"/>
        <w:spacing w:line="360" w:lineRule="auto"/>
        <w:rPr>
          <w:color w:val="auto"/>
          <w:sz w:val="24"/>
          <w:highlight w:val="none"/>
        </w:rPr>
      </w:pPr>
      <w:r>
        <w:rPr>
          <w:rFonts w:hAnsi="宋体"/>
          <w:color w:val="auto"/>
          <w:sz w:val="24"/>
          <w:highlight w:val="none"/>
        </w:rPr>
        <w:t>代理人单位：</w:t>
      </w:r>
      <w:r>
        <w:rPr>
          <w:color w:val="auto"/>
          <w:sz w:val="24"/>
          <w:highlight w:val="none"/>
          <w:u w:val="single"/>
        </w:rPr>
        <w:t xml:space="preserve">                    </w:t>
      </w:r>
      <w:r>
        <w:rPr>
          <w:rFonts w:hAnsi="宋体"/>
          <w:color w:val="auto"/>
          <w:sz w:val="24"/>
          <w:highlight w:val="none"/>
        </w:rPr>
        <w:t>部门：</w:t>
      </w:r>
      <w:r>
        <w:rPr>
          <w:color w:val="auto"/>
          <w:sz w:val="24"/>
          <w:highlight w:val="none"/>
          <w:u w:val="single"/>
        </w:rPr>
        <w:t xml:space="preserve">              </w:t>
      </w:r>
      <w:r>
        <w:rPr>
          <w:rFonts w:hAnsi="宋体"/>
          <w:color w:val="auto"/>
          <w:sz w:val="24"/>
          <w:highlight w:val="none"/>
        </w:rPr>
        <w:t>职务：</w:t>
      </w:r>
      <w:r>
        <w:rPr>
          <w:color w:val="auto"/>
          <w:sz w:val="24"/>
          <w:highlight w:val="none"/>
          <w:u w:val="single"/>
        </w:rPr>
        <w:t xml:space="preserve">               </w:t>
      </w:r>
    </w:p>
    <w:p w14:paraId="33A633ED">
      <w:pPr>
        <w:snapToGrid w:val="0"/>
        <w:spacing w:line="360" w:lineRule="auto"/>
        <w:rPr>
          <w:color w:val="auto"/>
          <w:sz w:val="24"/>
          <w:highlight w:val="none"/>
        </w:rPr>
      </w:pPr>
    </w:p>
    <w:p w14:paraId="25C3FBD0">
      <w:pPr>
        <w:snapToGrid w:val="0"/>
        <w:spacing w:line="360" w:lineRule="auto"/>
        <w:rPr>
          <w:color w:val="auto"/>
          <w:sz w:val="24"/>
          <w:highlight w:val="none"/>
        </w:rPr>
      </w:pPr>
      <w:r>
        <w:rPr>
          <w:rFonts w:hAnsi="宋体"/>
          <w:color w:val="auto"/>
          <w:sz w:val="24"/>
          <w:highlight w:val="none"/>
        </w:rPr>
        <w:t>投标人：</w:t>
      </w:r>
      <w:r>
        <w:rPr>
          <w:color w:val="auto"/>
          <w:sz w:val="24"/>
          <w:highlight w:val="none"/>
          <w:u w:val="single"/>
        </w:rPr>
        <w:t xml:space="preserve">                       </w:t>
      </w:r>
      <w:r>
        <w:rPr>
          <w:color w:val="auto"/>
          <w:sz w:val="24"/>
          <w:highlight w:val="none"/>
        </w:rPr>
        <w:t>(</w:t>
      </w:r>
      <w:r>
        <w:rPr>
          <w:rFonts w:hAnsi="宋体"/>
          <w:color w:val="auto"/>
          <w:sz w:val="24"/>
          <w:highlight w:val="none"/>
        </w:rPr>
        <w:t>盖单位章</w:t>
      </w:r>
      <w:r>
        <w:rPr>
          <w:color w:val="auto"/>
          <w:sz w:val="24"/>
          <w:highlight w:val="none"/>
        </w:rPr>
        <w:t>)</w:t>
      </w:r>
    </w:p>
    <w:p w14:paraId="30356735">
      <w:pPr>
        <w:snapToGrid w:val="0"/>
        <w:spacing w:line="360" w:lineRule="auto"/>
        <w:rPr>
          <w:color w:val="auto"/>
          <w:sz w:val="24"/>
          <w:highlight w:val="none"/>
        </w:rPr>
      </w:pPr>
    </w:p>
    <w:p w14:paraId="2BF921F2">
      <w:pPr>
        <w:snapToGrid w:val="0"/>
        <w:spacing w:line="360" w:lineRule="auto"/>
        <w:rPr>
          <w:color w:val="auto"/>
          <w:sz w:val="24"/>
          <w:highlight w:val="none"/>
        </w:rPr>
      </w:pPr>
      <w:r>
        <w:rPr>
          <w:rFonts w:hAnsi="宋体"/>
          <w:color w:val="auto"/>
          <w:sz w:val="24"/>
          <w:highlight w:val="none"/>
        </w:rPr>
        <w:t>法定代表人：</w:t>
      </w:r>
      <w:r>
        <w:rPr>
          <w:color w:val="auto"/>
          <w:sz w:val="24"/>
          <w:highlight w:val="none"/>
        </w:rPr>
        <w:t xml:space="preserve"> </w:t>
      </w:r>
      <w:r>
        <w:rPr>
          <w:color w:val="auto"/>
          <w:sz w:val="24"/>
          <w:highlight w:val="none"/>
          <w:u w:val="single"/>
        </w:rPr>
        <w:t xml:space="preserve">                      </w:t>
      </w:r>
      <w:r>
        <w:rPr>
          <w:color w:val="auto"/>
          <w:sz w:val="24"/>
          <w:highlight w:val="none"/>
        </w:rPr>
        <w:t>(</w:t>
      </w:r>
      <w:r>
        <w:rPr>
          <w:rFonts w:hAnsi="宋体"/>
          <w:color w:val="auto"/>
          <w:sz w:val="24"/>
          <w:highlight w:val="none"/>
        </w:rPr>
        <w:t>签字或印章</w:t>
      </w:r>
      <w:r>
        <w:rPr>
          <w:color w:val="auto"/>
          <w:sz w:val="24"/>
          <w:highlight w:val="none"/>
        </w:rPr>
        <w:t>)</w:t>
      </w:r>
    </w:p>
    <w:p w14:paraId="3A6BFDF2">
      <w:pPr>
        <w:snapToGrid w:val="0"/>
        <w:spacing w:line="360" w:lineRule="auto"/>
        <w:rPr>
          <w:color w:val="auto"/>
          <w:highlight w:val="none"/>
        </w:rPr>
      </w:pPr>
    </w:p>
    <w:p w14:paraId="3D44F293">
      <w:pPr>
        <w:spacing w:line="360" w:lineRule="auto"/>
        <w:jc w:val="left"/>
        <w:rPr>
          <w:color w:val="auto"/>
          <w:sz w:val="30"/>
          <w:highlight w:val="none"/>
        </w:rPr>
      </w:pPr>
    </w:p>
    <w:p w14:paraId="422769AE">
      <w:pPr>
        <w:spacing w:line="360" w:lineRule="auto"/>
        <w:jc w:val="center"/>
        <w:rPr>
          <w:color w:val="auto"/>
          <w:sz w:val="30"/>
          <w:highlight w:val="none"/>
        </w:rPr>
      </w:pPr>
      <w:r>
        <w:rPr>
          <w:color w:val="auto"/>
          <w:sz w:val="30"/>
          <w:highlight w:val="none"/>
        </w:rPr>
        <mc:AlternateContent>
          <mc:Choice Requires="wps">
            <w:drawing>
              <wp:anchor distT="0" distB="0" distL="114300" distR="114300" simplePos="0" relativeHeight="251660288" behindDoc="0" locked="0" layoutInCell="1" allowOverlap="1">
                <wp:simplePos x="0" y="0"/>
                <wp:positionH relativeFrom="column">
                  <wp:posOffset>268605</wp:posOffset>
                </wp:positionH>
                <wp:positionV relativeFrom="paragraph">
                  <wp:posOffset>12065</wp:posOffset>
                </wp:positionV>
                <wp:extent cx="5586095" cy="1889125"/>
                <wp:effectExtent l="7620" t="7620" r="26035" b="8255"/>
                <wp:wrapNone/>
                <wp:docPr id="2" name="自选图形 28"/>
                <wp:cNvGraphicFramePr/>
                <a:graphic xmlns:a="http://schemas.openxmlformats.org/drawingml/2006/main">
                  <a:graphicData uri="http://schemas.microsoft.com/office/word/2010/wordprocessingShape">
                    <wps:wsp>
                      <wps:cNvSpPr/>
                      <wps:spPr>
                        <a:xfrm>
                          <a:off x="0" y="0"/>
                          <a:ext cx="5586095" cy="1889125"/>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766F4587">
                            <w:pPr>
                              <w:jc w:val="center"/>
                            </w:pPr>
                          </w:p>
                        </w:txbxContent>
                      </wps:txbx>
                      <wps:bodyPr upright="1"/>
                    </wps:wsp>
                  </a:graphicData>
                </a:graphic>
              </wp:anchor>
            </w:drawing>
          </mc:Choice>
          <mc:Fallback>
            <w:pict>
              <v:roundrect id="自选图形 28" o:spid="_x0000_s1026" o:spt="2" style="position:absolute;left:0pt;margin-left:21.15pt;margin-top:0.95pt;height:148.75pt;width:439.85pt;z-index:251660288;mso-width-relative:page;mso-height-relative:page;" filled="f" stroked="t" coordsize="21600,21600" arcsize="0.166666666666667" o:gfxdata="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rp&#10;crjWAAAACAEAAA8AAAAAAAAAAQAgAAAAIgAAAGRycy9kb3ducmV2LnhtbFBLAQIUABQAAAAIAIdO&#10;4kBJasS2JQIAAD0EAAAOAAAAAAAAAAEAIAAAACUBAABkcnMvZTJvRG9jLnhtbFBLBQYAAAAABgAG&#10;AFkBAAC8BQAAAAA=&#10;">
                <v:fill on="f" focussize="0,0"/>
                <v:stroke weight="1.25pt" color="#000000" joinstyle="round" dashstyle="dash"/>
                <v:imagedata o:title=""/>
                <o:lock v:ext="edit" aspectratio="f"/>
                <v:textbox>
                  <w:txbxContent>
                    <w:p w14:paraId="766F4587">
                      <w:pPr>
                        <w:jc w:val="center"/>
                      </w:pPr>
                    </w:p>
                  </w:txbxContent>
                </v:textbox>
              </v:roundrect>
            </w:pict>
          </mc:Fallback>
        </mc:AlternateContent>
      </w:r>
    </w:p>
    <w:p w14:paraId="6F893F0E">
      <w:pPr>
        <w:spacing w:line="360" w:lineRule="auto"/>
        <w:jc w:val="center"/>
        <w:rPr>
          <w:color w:val="auto"/>
          <w:highlight w:val="none"/>
        </w:rPr>
      </w:pPr>
      <w:r>
        <w:rPr>
          <w:rFonts w:hAnsi="宋体"/>
          <w:color w:val="auto"/>
          <w:highlight w:val="none"/>
        </w:rPr>
        <w:t>法定代表授权委托人身份证复印件贴于此处，并加盖单位公章，否则该证明无效。</w:t>
      </w:r>
    </w:p>
    <w:p w14:paraId="329C2D97">
      <w:pPr>
        <w:spacing w:line="360" w:lineRule="auto"/>
        <w:jc w:val="center"/>
        <w:rPr>
          <w:color w:val="auto"/>
          <w:sz w:val="30"/>
          <w:highlight w:val="none"/>
        </w:rPr>
      </w:pPr>
    </w:p>
    <w:p w14:paraId="59A0411D">
      <w:pPr>
        <w:spacing w:line="360" w:lineRule="auto"/>
        <w:jc w:val="center"/>
        <w:rPr>
          <w:color w:val="auto"/>
          <w:sz w:val="30"/>
          <w:highlight w:val="none"/>
        </w:rPr>
      </w:pPr>
    </w:p>
    <w:p w14:paraId="69CA7478">
      <w:pPr>
        <w:snapToGrid w:val="0"/>
        <w:spacing w:line="360" w:lineRule="auto"/>
        <w:jc w:val="right"/>
        <w:rPr>
          <w:color w:val="auto"/>
          <w:highlight w:val="none"/>
        </w:rPr>
      </w:pPr>
    </w:p>
    <w:p w14:paraId="27198609">
      <w:pPr>
        <w:snapToGrid w:val="0"/>
        <w:spacing w:line="360" w:lineRule="auto"/>
        <w:jc w:val="right"/>
        <w:rPr>
          <w:color w:val="auto"/>
          <w:highlight w:val="none"/>
        </w:rPr>
      </w:pPr>
    </w:p>
    <w:p w14:paraId="0A2C0F61">
      <w:pPr>
        <w:snapToGrid w:val="0"/>
        <w:spacing w:line="360" w:lineRule="auto"/>
        <w:jc w:val="right"/>
        <w:rPr>
          <w:color w:val="auto"/>
          <w:highlight w:val="none"/>
        </w:rPr>
      </w:pPr>
      <w:r>
        <w:rPr>
          <w:rFonts w:hAnsi="宋体"/>
          <w:color w:val="auto"/>
          <w:highlight w:val="none"/>
        </w:rPr>
        <w:t>日期：</w:t>
      </w:r>
      <w:r>
        <w:rPr>
          <w:color w:val="auto"/>
          <w:highlight w:val="none"/>
          <w:u w:val="single"/>
        </w:rPr>
        <w:t xml:space="preserve">         </w:t>
      </w:r>
      <w:r>
        <w:rPr>
          <w:rFonts w:hAnsi="宋体"/>
          <w:color w:val="auto"/>
          <w:highlight w:val="none"/>
        </w:rPr>
        <w:t>年</w:t>
      </w:r>
      <w:r>
        <w:rPr>
          <w:color w:val="auto"/>
          <w:highlight w:val="none"/>
          <w:u w:val="single"/>
        </w:rPr>
        <w:t xml:space="preserve">       </w:t>
      </w:r>
      <w:r>
        <w:rPr>
          <w:rFonts w:hAnsi="宋体"/>
          <w:color w:val="auto"/>
          <w:highlight w:val="none"/>
        </w:rPr>
        <w:t>月</w:t>
      </w:r>
      <w:r>
        <w:rPr>
          <w:color w:val="auto"/>
          <w:highlight w:val="none"/>
          <w:u w:val="single"/>
        </w:rPr>
        <w:t xml:space="preserve">      </w:t>
      </w:r>
      <w:r>
        <w:rPr>
          <w:rFonts w:hAnsi="宋体"/>
          <w:color w:val="auto"/>
          <w:highlight w:val="none"/>
        </w:rPr>
        <w:t>日</w:t>
      </w:r>
    </w:p>
    <w:p w14:paraId="6A123E7E">
      <w:pPr>
        <w:spacing w:line="360" w:lineRule="auto"/>
        <w:rPr>
          <w:b/>
          <w:color w:val="auto"/>
          <w:highlight w:val="none"/>
        </w:rPr>
      </w:pPr>
      <w:r>
        <w:rPr>
          <w:rFonts w:hAnsi="宋体"/>
          <w:b/>
          <w:color w:val="auto"/>
          <w:highlight w:val="none"/>
        </w:rPr>
        <w:t>备注：若系投标人的法定代表人亲自参与本项目投标的一切活动，并签署投标文件，则无需此授权书。</w:t>
      </w:r>
    </w:p>
    <w:p w14:paraId="49588F38">
      <w:pPr>
        <w:spacing w:line="360" w:lineRule="auto"/>
        <w:jc w:val="center"/>
        <w:rPr>
          <w:color w:val="auto"/>
          <w:highlight w:val="none"/>
        </w:rPr>
      </w:pPr>
    </w:p>
    <w:bookmarkEnd w:id="63"/>
    <w:p w14:paraId="241CE9FF">
      <w:pPr>
        <w:spacing w:line="360" w:lineRule="auto"/>
        <w:jc w:val="center"/>
        <w:rPr>
          <w:b/>
          <w:bCs/>
          <w:color w:val="auto"/>
          <w:sz w:val="36"/>
          <w:szCs w:val="36"/>
          <w:highlight w:val="none"/>
        </w:rPr>
      </w:pPr>
    </w:p>
    <w:p w14:paraId="35395C4A">
      <w:pPr>
        <w:widowControl/>
        <w:jc w:val="left"/>
        <w:rPr>
          <w:rFonts w:hAnsi="宋体"/>
          <w:b/>
          <w:bCs/>
          <w:color w:val="auto"/>
          <w:sz w:val="36"/>
          <w:szCs w:val="36"/>
          <w:highlight w:val="none"/>
        </w:rPr>
      </w:pPr>
      <w:r>
        <w:rPr>
          <w:rFonts w:hAnsi="宋体"/>
          <w:b/>
          <w:bCs/>
          <w:color w:val="auto"/>
          <w:sz w:val="36"/>
          <w:szCs w:val="36"/>
          <w:highlight w:val="none"/>
        </w:rPr>
        <w:br w:type="page"/>
      </w:r>
    </w:p>
    <w:p w14:paraId="7903B1DE">
      <w:pPr>
        <w:spacing w:line="360" w:lineRule="auto"/>
        <w:jc w:val="center"/>
        <w:rPr>
          <w:b/>
          <w:bCs/>
          <w:color w:val="auto"/>
          <w:sz w:val="36"/>
          <w:szCs w:val="36"/>
          <w:highlight w:val="none"/>
        </w:rPr>
      </w:pPr>
      <w:r>
        <w:rPr>
          <w:rFonts w:hAnsi="宋体"/>
          <w:b/>
          <w:bCs/>
          <w:color w:val="auto"/>
          <w:sz w:val="36"/>
          <w:szCs w:val="36"/>
          <w:highlight w:val="none"/>
        </w:rPr>
        <w:t>四、全费用工程量清单（报价表）</w:t>
      </w:r>
    </w:p>
    <w:p w14:paraId="684C0FAA">
      <w:pPr>
        <w:spacing w:line="360" w:lineRule="auto"/>
        <w:jc w:val="both"/>
        <w:rPr>
          <w:rFonts w:hAnsi="黑体" w:eastAsia="黑体"/>
          <w:color w:val="auto"/>
          <w:kern w:val="0"/>
          <w:szCs w:val="21"/>
          <w:highlight w:val="none"/>
        </w:rPr>
      </w:pPr>
      <w:bookmarkStart w:id="64" w:name="_Toc286661181"/>
    </w:p>
    <w:p w14:paraId="5396FE74">
      <w:pPr>
        <w:spacing w:line="360" w:lineRule="auto"/>
        <w:jc w:val="both"/>
        <w:rPr>
          <w:rFonts w:hAnsi="黑体" w:eastAsia="黑体"/>
          <w:color w:val="auto"/>
          <w:kern w:val="0"/>
          <w:szCs w:val="21"/>
          <w:highlight w:val="none"/>
        </w:rPr>
      </w:pPr>
      <w:r>
        <w:rPr>
          <w:rFonts w:hAnsi="黑体" w:eastAsia="黑体"/>
          <w:color w:val="auto"/>
          <w:kern w:val="0"/>
          <w:szCs w:val="21"/>
          <w:highlight w:val="none"/>
        </w:rPr>
        <w:t>工程名称：</w:t>
      </w:r>
      <w:r>
        <w:rPr>
          <w:rFonts w:eastAsia="黑体"/>
          <w:color w:val="auto"/>
          <w:kern w:val="0"/>
          <w:szCs w:val="21"/>
          <w:highlight w:val="none"/>
        </w:rPr>
        <w:t xml:space="preserve"> </w:t>
      </w:r>
      <w:r>
        <w:rPr>
          <w:rFonts w:hint="eastAsia" w:hAnsi="黑体" w:eastAsia="黑体"/>
          <w:color w:val="auto"/>
          <w:kern w:val="0"/>
          <w:szCs w:val="21"/>
          <w:highlight w:val="none"/>
          <w:lang w:eastAsia="zh-CN"/>
        </w:rPr>
        <w:t>宝钢地块内部道路（长泰路-河东路）绿化工程</w:t>
      </w:r>
    </w:p>
    <w:tbl>
      <w:tblPr>
        <w:tblStyle w:val="47"/>
        <w:tblW w:w="88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
        <w:gridCol w:w="1476"/>
        <w:gridCol w:w="2622"/>
        <w:gridCol w:w="900"/>
        <w:gridCol w:w="954"/>
        <w:gridCol w:w="1119"/>
        <w:gridCol w:w="1336"/>
      </w:tblGrid>
      <w:tr w14:paraId="3479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41"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595482A4">
            <w:pPr>
              <w:keepNext w:val="0"/>
              <w:keepLines w:val="0"/>
              <w:widowControl/>
              <w:suppressLineNumbers w:val="0"/>
              <w:jc w:val="center"/>
              <w:textAlignment w:val="center"/>
              <w:rPr>
                <w:rFonts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序号</w:t>
            </w:r>
          </w:p>
        </w:tc>
        <w:tc>
          <w:tcPr>
            <w:tcW w:w="1476"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17540EBA">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项目编码</w:t>
            </w:r>
          </w:p>
        </w:tc>
        <w:tc>
          <w:tcPr>
            <w:tcW w:w="2622"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99B1404">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项目名称</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0973DE4">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单位</w:t>
            </w:r>
          </w:p>
        </w:tc>
        <w:tc>
          <w:tcPr>
            <w:tcW w:w="95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6DE6C402">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工程量</w:t>
            </w:r>
          </w:p>
        </w:tc>
        <w:tc>
          <w:tcPr>
            <w:tcW w:w="1119"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8BF22F9">
            <w:pPr>
              <w:keepNext w:val="0"/>
              <w:keepLines w:val="0"/>
              <w:widowControl/>
              <w:suppressLineNumbers w:val="0"/>
              <w:jc w:val="center"/>
              <w:textAlignment w:val="center"/>
              <w:rPr>
                <w:rFonts w:hint="eastAsia"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全费用</w:t>
            </w:r>
          </w:p>
          <w:p w14:paraId="3FEF7DAF">
            <w:pPr>
              <w:keepNext w:val="0"/>
              <w:keepLines w:val="0"/>
              <w:widowControl/>
              <w:suppressLineNumbers w:val="0"/>
              <w:jc w:val="center"/>
              <w:textAlignment w:val="center"/>
              <w:rPr>
                <w:rFonts w:hint="default" w:ascii="黑体" w:hAnsi="宋体" w:eastAsia="黑体" w:cs="黑体"/>
                <w:b/>
                <w:bCs/>
                <w:i w:val="0"/>
                <w:iCs w:val="0"/>
                <w:color w:val="000000"/>
                <w:sz w:val="21"/>
                <w:szCs w:val="21"/>
                <w:u w:val="none"/>
                <w:lang w:val="en-US" w:eastAsia="zh-CN"/>
              </w:rPr>
            </w:pPr>
            <w:r>
              <w:rPr>
                <w:rFonts w:hint="eastAsia" w:ascii="黑体" w:hAnsi="宋体" w:eastAsia="黑体" w:cs="黑体"/>
                <w:b/>
                <w:bCs/>
                <w:i w:val="0"/>
                <w:iCs w:val="0"/>
                <w:color w:val="000000"/>
                <w:kern w:val="0"/>
                <w:sz w:val="21"/>
                <w:szCs w:val="21"/>
                <w:u w:val="none"/>
                <w:lang w:val="en-US" w:eastAsia="zh-CN" w:bidi="ar"/>
              </w:rPr>
              <w:t>综合单价(元)</w:t>
            </w:r>
          </w:p>
        </w:tc>
        <w:tc>
          <w:tcPr>
            <w:tcW w:w="1336" w:type="dxa"/>
            <w:vMerge w:val="restart"/>
            <w:tcBorders>
              <w:top w:val="single" w:color="000000" w:sz="8" w:space="0"/>
              <w:left w:val="single" w:color="000000" w:sz="4" w:space="0"/>
              <w:bottom w:val="single" w:color="000000" w:sz="4" w:space="0"/>
              <w:right w:val="single" w:color="000000" w:sz="8" w:space="0"/>
            </w:tcBorders>
            <w:shd w:val="clear" w:color="auto" w:fill="FFFFFF"/>
            <w:vAlign w:val="center"/>
          </w:tcPr>
          <w:p w14:paraId="02E11BAB">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综合合价(元)</w:t>
            </w:r>
          </w:p>
        </w:tc>
      </w:tr>
      <w:tr w14:paraId="3B078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441"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742D3903">
            <w:pPr>
              <w:jc w:val="center"/>
              <w:rPr>
                <w:rFonts w:hint="eastAsia" w:ascii="黑体" w:hAnsi="宋体" w:eastAsia="黑体" w:cs="黑体"/>
                <w:b/>
                <w:bCs/>
                <w:i w:val="0"/>
                <w:iCs w:val="0"/>
                <w:color w:val="000000"/>
                <w:sz w:val="21"/>
                <w:szCs w:val="21"/>
                <w:u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962CE72">
            <w:pPr>
              <w:jc w:val="center"/>
              <w:rPr>
                <w:rFonts w:hint="eastAsia" w:ascii="黑体" w:hAnsi="宋体" w:eastAsia="黑体" w:cs="黑体"/>
                <w:b/>
                <w:bCs/>
                <w:i w:val="0"/>
                <w:iCs w:val="0"/>
                <w:color w:val="000000"/>
                <w:sz w:val="21"/>
                <w:szCs w:val="21"/>
                <w:u w:val="none"/>
              </w:rPr>
            </w:pPr>
          </w:p>
        </w:tc>
        <w:tc>
          <w:tcPr>
            <w:tcW w:w="2622"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7562469">
            <w:pPr>
              <w:jc w:val="center"/>
              <w:rPr>
                <w:rFonts w:hint="eastAsia" w:ascii="黑体" w:hAnsi="宋体" w:eastAsia="黑体" w:cs="黑体"/>
                <w:b/>
                <w:bCs/>
                <w:i w:val="0"/>
                <w:iCs w:val="0"/>
                <w:color w:val="000000"/>
                <w:sz w:val="21"/>
                <w:szCs w:val="21"/>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5C8BE51">
            <w:pPr>
              <w:jc w:val="center"/>
              <w:rPr>
                <w:rFonts w:hint="eastAsia" w:ascii="黑体" w:hAnsi="宋体" w:eastAsia="黑体" w:cs="黑体"/>
                <w:b/>
                <w:bCs/>
                <w:i w:val="0"/>
                <w:iCs w:val="0"/>
                <w:color w:val="000000"/>
                <w:sz w:val="21"/>
                <w:szCs w:val="21"/>
                <w:u w:val="none"/>
              </w:rPr>
            </w:pPr>
          </w:p>
        </w:tc>
        <w:tc>
          <w:tcPr>
            <w:tcW w:w="95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40E2FBD0">
            <w:pPr>
              <w:jc w:val="center"/>
              <w:rPr>
                <w:rFonts w:hint="eastAsia" w:ascii="黑体" w:hAnsi="宋体" w:eastAsia="黑体" w:cs="黑体"/>
                <w:b/>
                <w:bCs/>
                <w:i w:val="0"/>
                <w:iCs w:val="0"/>
                <w:color w:val="000000"/>
                <w:sz w:val="21"/>
                <w:szCs w:val="21"/>
                <w:u w:val="none"/>
              </w:rPr>
            </w:pPr>
          </w:p>
        </w:tc>
        <w:tc>
          <w:tcPr>
            <w:tcW w:w="1119"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75755238">
            <w:pPr>
              <w:jc w:val="center"/>
              <w:rPr>
                <w:rFonts w:hint="eastAsia" w:ascii="黑体" w:hAnsi="宋体" w:eastAsia="黑体" w:cs="黑体"/>
                <w:b/>
                <w:bCs/>
                <w:i w:val="0"/>
                <w:iCs w:val="0"/>
                <w:color w:val="000000"/>
                <w:sz w:val="21"/>
                <w:szCs w:val="21"/>
                <w:u w:val="none"/>
              </w:rPr>
            </w:pPr>
          </w:p>
        </w:tc>
        <w:tc>
          <w:tcPr>
            <w:tcW w:w="1336" w:type="dxa"/>
            <w:vMerge w:val="continue"/>
            <w:tcBorders>
              <w:top w:val="single" w:color="000000" w:sz="8" w:space="0"/>
              <w:left w:val="single" w:color="000000" w:sz="4" w:space="0"/>
              <w:bottom w:val="single" w:color="000000" w:sz="4" w:space="0"/>
              <w:right w:val="single" w:color="000000" w:sz="8" w:space="0"/>
            </w:tcBorders>
            <w:shd w:val="clear" w:color="auto" w:fill="FFFFFF"/>
            <w:vAlign w:val="center"/>
          </w:tcPr>
          <w:p w14:paraId="22EF6F98">
            <w:pPr>
              <w:jc w:val="center"/>
              <w:rPr>
                <w:rFonts w:hint="eastAsia" w:ascii="黑体" w:hAnsi="宋体" w:eastAsia="黑体" w:cs="黑体"/>
                <w:b/>
                <w:bCs/>
                <w:i w:val="0"/>
                <w:iCs w:val="0"/>
                <w:color w:val="000000"/>
                <w:sz w:val="21"/>
                <w:szCs w:val="21"/>
                <w:u w:val="none"/>
              </w:rPr>
            </w:pPr>
          </w:p>
        </w:tc>
      </w:tr>
      <w:tr w14:paraId="6167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72B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8C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050101010001</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56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整理绿化用地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6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7A8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526.400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5E6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961923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0B11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3"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013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1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050102001001</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39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栽植乔木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1、种类:香樟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2、胸径或干径:胸径14.1-15cm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3、株高、冠径:P:350-400cm,H：550-600cm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4、养护期:三级养护一年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5、截杆后五年生全冠苗、主干明显、树形优美，三级以上分枝一级主支3-5支，分支点高度2.2-2.5米，相邻两株分枝点及高度高差均小于10cm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6、含支撑和草绳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B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DAA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549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32321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1C4E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441"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776C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92C2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050102016001</w:t>
            </w:r>
          </w:p>
        </w:tc>
        <w:tc>
          <w:tcPr>
            <w:tcW w:w="262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C83A2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树篦子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1、材料品种:预制混凝土方砖10*10*5cm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2、箱/钵外型尺寸:1.4m*1.6m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3、30mm厚中粗砂找平层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4、具体详见设计图</w:t>
            </w:r>
          </w:p>
        </w:tc>
        <w:tc>
          <w:tcPr>
            <w:tcW w:w="90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0B45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5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68EF53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235.000</w:t>
            </w:r>
          </w:p>
        </w:tc>
        <w:tc>
          <w:tcPr>
            <w:tcW w:w="111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3671A7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EFC397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028C0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397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2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050101009001</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8D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1、名称：大于45%的天然有机质，行道树用量10kg/株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2、要求：种植前需对土壤进行检测，并根据检测报告建议施用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3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44C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FF2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C4D19F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3DAA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3"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8BA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B1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050101009002</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B0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追肥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1、名称：含量大于25%的N、P、K复合肥，0.025kg/平米/次，一年三次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7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7D6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373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1762A6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7FC36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E7B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5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040501004001</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CD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每个树池设置1根透气管，用于树池内，50mmPVC透气管，埋深50cm外包土工布，管口与树池种植土平齐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C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B6E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A08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8839B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3D08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6D5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5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041105001001</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7E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招标文件要求列入报价的其他费用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0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AEC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5F6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BE0E2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5B881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FE500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D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041105001002</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2D2E">
            <w:pPr>
              <w:keepNext w:val="0"/>
              <w:keepLines w:val="0"/>
              <w:widowControl/>
              <w:suppressLineNumbers w:val="0"/>
              <w:jc w:val="left"/>
              <w:textAlignment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投标人认为需要增加的其他费用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A8F7">
            <w:pPr>
              <w:keepNext w:val="0"/>
              <w:keepLines w:val="0"/>
              <w:widowControl/>
              <w:suppressLineNumbers w:val="0"/>
              <w:jc w:val="center"/>
              <w:textAlignment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4BF5">
            <w:pPr>
              <w:keepNext w:val="0"/>
              <w:keepLines w:val="0"/>
              <w:widowControl/>
              <w:suppressLineNumbers w:val="0"/>
              <w:jc w:val="right"/>
              <w:textAlignment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1.000</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38F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E22AEF">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14:paraId="4CE90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8C6110">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F3BA">
            <w:pPr>
              <w:jc w:val="center"/>
              <w:rPr>
                <w:rFonts w:hint="eastAsia" w:ascii="宋体" w:hAnsi="宋体" w:eastAsia="宋体" w:cs="宋体"/>
                <w:i w:val="0"/>
                <w:iCs w:val="0"/>
                <w:color w:val="000000"/>
                <w:sz w:val="21"/>
                <w:szCs w:val="21"/>
                <w:u w:val="none"/>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9D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39B9">
            <w:pPr>
              <w:jc w:val="center"/>
              <w:rPr>
                <w:rFonts w:hint="eastAsia" w:ascii="宋体" w:hAnsi="宋体" w:eastAsia="宋体" w:cs="宋体"/>
                <w:i w:val="0"/>
                <w:iCs w:val="0"/>
                <w:color w:val="000000"/>
                <w:sz w:val="21"/>
                <w:szCs w:val="21"/>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2351">
            <w:pPr>
              <w:jc w:val="right"/>
              <w:rPr>
                <w:rFonts w:hint="eastAsia" w:ascii="宋体" w:hAnsi="宋体" w:eastAsia="宋体" w:cs="宋体"/>
                <w:i w:val="0"/>
                <w:iCs w:val="0"/>
                <w:color w:val="000000"/>
                <w:sz w:val="21"/>
                <w:szCs w:val="21"/>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83B4">
            <w:pPr>
              <w:jc w:val="right"/>
              <w:rPr>
                <w:rFonts w:hint="eastAsia" w:ascii="宋体" w:hAnsi="宋体" w:eastAsia="宋体" w:cs="宋体"/>
                <w:i w:val="0"/>
                <w:iCs w:val="0"/>
                <w:color w:val="000000"/>
                <w:sz w:val="21"/>
                <w:szCs w:val="21"/>
                <w:u w:val="none"/>
              </w:rPr>
            </w:pPr>
          </w:p>
        </w:tc>
        <w:tc>
          <w:tcPr>
            <w:tcW w:w="133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35CA63">
            <w:pPr>
              <w:jc w:val="right"/>
              <w:rPr>
                <w:rFonts w:hint="eastAsia" w:ascii="宋体" w:hAnsi="宋体" w:eastAsia="宋体" w:cs="宋体"/>
                <w:i w:val="0"/>
                <w:iCs w:val="0"/>
                <w:color w:val="000000"/>
                <w:sz w:val="21"/>
                <w:szCs w:val="21"/>
                <w:u w:val="none"/>
              </w:rPr>
            </w:pPr>
          </w:p>
        </w:tc>
      </w:tr>
    </w:tbl>
    <w:p w14:paraId="7FA9166A">
      <w:pPr>
        <w:snapToGrid w:val="0"/>
        <w:spacing w:line="360" w:lineRule="auto"/>
        <w:ind w:firstLine="3360" w:firstLineChars="1600"/>
        <w:jc w:val="right"/>
        <w:rPr>
          <w:rFonts w:hAnsi="宋体"/>
          <w:color w:val="auto"/>
          <w:highlight w:val="none"/>
        </w:rPr>
      </w:pPr>
    </w:p>
    <w:p w14:paraId="077BC369">
      <w:pPr>
        <w:snapToGrid w:val="0"/>
        <w:spacing w:line="360" w:lineRule="auto"/>
        <w:jc w:val="left"/>
        <w:rPr>
          <w:rFonts w:hint="eastAsia" w:hAnsi="宋体"/>
          <w:color w:val="auto"/>
          <w:highlight w:val="none"/>
          <w:lang w:val="en-US" w:eastAsia="zh-CN"/>
        </w:rPr>
      </w:pPr>
      <w:r>
        <w:rPr>
          <w:rFonts w:hint="eastAsia" w:hAnsi="宋体"/>
          <w:color w:val="auto"/>
          <w:highlight w:val="none"/>
          <w:lang w:val="en-US" w:eastAsia="zh-CN"/>
        </w:rPr>
        <w:t>注：1、报价书中的工程数量乘以综合单价必须等于合价。如有误差，以合价为准，结算时单价按同比例上浮或下浮。</w:t>
      </w:r>
    </w:p>
    <w:p w14:paraId="70A9B7F3">
      <w:pPr>
        <w:snapToGrid w:val="0"/>
        <w:spacing w:line="360" w:lineRule="auto"/>
        <w:ind w:firstLine="420" w:firstLineChars="200"/>
        <w:jc w:val="left"/>
        <w:rPr>
          <w:rFonts w:hint="default" w:hAnsi="宋体" w:eastAsia="宋体"/>
          <w:color w:val="auto"/>
          <w:highlight w:val="none"/>
          <w:lang w:val="en-US" w:eastAsia="zh-CN"/>
        </w:rPr>
      </w:pPr>
      <w:r>
        <w:rPr>
          <w:rFonts w:hint="eastAsia" w:hAnsi="宋体"/>
          <w:color w:val="auto"/>
          <w:highlight w:val="none"/>
          <w:lang w:val="en-US" w:eastAsia="zh-CN"/>
        </w:rPr>
        <w:t>2、不得调整以上表格内已有内容，否则做废标处理。</w:t>
      </w:r>
    </w:p>
    <w:p w14:paraId="7D1DC0BC">
      <w:pPr>
        <w:snapToGrid w:val="0"/>
        <w:spacing w:line="360" w:lineRule="auto"/>
        <w:ind w:firstLine="3360" w:firstLineChars="1600"/>
        <w:jc w:val="right"/>
        <w:rPr>
          <w:rFonts w:hAnsi="宋体"/>
          <w:color w:val="auto"/>
          <w:highlight w:val="none"/>
        </w:rPr>
      </w:pPr>
    </w:p>
    <w:p w14:paraId="3C1614A7">
      <w:pPr>
        <w:snapToGrid w:val="0"/>
        <w:spacing w:line="360" w:lineRule="auto"/>
        <w:ind w:firstLine="3360" w:firstLineChars="1600"/>
        <w:jc w:val="right"/>
        <w:rPr>
          <w:rFonts w:hAnsi="宋体"/>
          <w:color w:val="auto"/>
          <w:highlight w:val="none"/>
        </w:rPr>
      </w:pPr>
    </w:p>
    <w:p w14:paraId="513B2996">
      <w:pPr>
        <w:snapToGrid w:val="0"/>
        <w:spacing w:line="360" w:lineRule="auto"/>
        <w:ind w:firstLine="3360" w:firstLineChars="1600"/>
        <w:jc w:val="right"/>
        <w:rPr>
          <w:rFonts w:hAnsi="宋体"/>
          <w:color w:val="auto"/>
          <w:highlight w:val="none"/>
        </w:rPr>
      </w:pPr>
    </w:p>
    <w:p w14:paraId="7028CF0B">
      <w:pPr>
        <w:snapToGrid w:val="0"/>
        <w:spacing w:line="360" w:lineRule="auto"/>
        <w:ind w:firstLine="3360" w:firstLineChars="1600"/>
        <w:jc w:val="right"/>
        <w:rPr>
          <w:rFonts w:hAnsi="宋体"/>
          <w:color w:val="auto"/>
          <w:highlight w:val="none"/>
        </w:rPr>
      </w:pPr>
    </w:p>
    <w:p w14:paraId="4221AE7F">
      <w:pPr>
        <w:snapToGrid w:val="0"/>
        <w:spacing w:line="360" w:lineRule="auto"/>
        <w:ind w:firstLine="3360" w:firstLineChars="1600"/>
        <w:jc w:val="right"/>
        <w:rPr>
          <w:color w:val="auto"/>
          <w:highlight w:val="none"/>
        </w:rPr>
      </w:pPr>
      <w:r>
        <w:rPr>
          <w:rFonts w:hAnsi="宋体"/>
          <w:color w:val="auto"/>
          <w:highlight w:val="none"/>
        </w:rPr>
        <w:t>投标人：</w:t>
      </w:r>
      <w:r>
        <w:rPr>
          <w:color w:val="auto"/>
          <w:highlight w:val="none"/>
          <w:u w:val="single"/>
        </w:rPr>
        <w:t xml:space="preserve">                 </w:t>
      </w:r>
      <w:r>
        <w:rPr>
          <w:color w:val="auto"/>
          <w:highlight w:val="none"/>
        </w:rPr>
        <w:t>(</w:t>
      </w:r>
      <w:r>
        <w:rPr>
          <w:rFonts w:hAnsi="宋体"/>
          <w:color w:val="auto"/>
          <w:highlight w:val="none"/>
        </w:rPr>
        <w:t>盖单位章</w:t>
      </w:r>
      <w:r>
        <w:rPr>
          <w:color w:val="auto"/>
          <w:highlight w:val="none"/>
        </w:rPr>
        <w:t>)</w:t>
      </w:r>
    </w:p>
    <w:p w14:paraId="4A0D9085">
      <w:pPr>
        <w:wordWrap w:val="0"/>
        <w:snapToGrid w:val="0"/>
        <w:spacing w:line="360" w:lineRule="auto"/>
        <w:ind w:firstLine="3360" w:firstLineChars="1600"/>
        <w:jc w:val="right"/>
        <w:rPr>
          <w:color w:val="auto"/>
          <w:highlight w:val="none"/>
          <w:u w:val="single"/>
        </w:rPr>
      </w:pPr>
      <w:r>
        <w:rPr>
          <w:rFonts w:hAnsi="宋体"/>
          <w:color w:val="auto"/>
          <w:highlight w:val="none"/>
        </w:rPr>
        <w:t>法定代表人或授权代表：</w:t>
      </w:r>
      <w:r>
        <w:rPr>
          <w:color w:val="auto"/>
          <w:highlight w:val="none"/>
          <w:u w:val="single"/>
        </w:rPr>
        <w:t xml:space="preserve">           </w:t>
      </w:r>
      <w:r>
        <w:rPr>
          <w:rFonts w:hAnsi="宋体"/>
          <w:color w:val="auto"/>
          <w:highlight w:val="none"/>
        </w:rPr>
        <w:t>（签字</w:t>
      </w:r>
      <w:r>
        <w:rPr>
          <w:rFonts w:hint="eastAsia" w:hAnsi="宋体"/>
          <w:color w:val="auto"/>
          <w:highlight w:val="none"/>
        </w:rPr>
        <w:t>或盖章</w:t>
      </w:r>
      <w:r>
        <w:rPr>
          <w:rFonts w:hAnsi="宋体"/>
          <w:color w:val="auto"/>
          <w:highlight w:val="none"/>
        </w:rPr>
        <w:t>）</w:t>
      </w:r>
    </w:p>
    <w:p w14:paraId="1CCA70B2">
      <w:pPr>
        <w:snapToGrid w:val="0"/>
        <w:spacing w:line="360" w:lineRule="auto"/>
        <w:ind w:firstLine="3360" w:firstLineChars="1600"/>
        <w:jc w:val="right"/>
        <w:rPr>
          <w:color w:val="auto"/>
          <w:highlight w:val="none"/>
          <w:u w:val="single"/>
        </w:rPr>
      </w:pPr>
      <w:r>
        <w:rPr>
          <w:rFonts w:hAnsi="宋体"/>
          <w:color w:val="auto"/>
          <w:highlight w:val="none"/>
        </w:rPr>
        <w:t>日</w:t>
      </w:r>
      <w:r>
        <w:rPr>
          <w:color w:val="auto"/>
          <w:highlight w:val="none"/>
        </w:rPr>
        <w:t xml:space="preserve">   </w:t>
      </w:r>
      <w:r>
        <w:rPr>
          <w:rFonts w:hAnsi="宋体"/>
          <w:color w:val="auto"/>
          <w:highlight w:val="none"/>
        </w:rPr>
        <w:t>期：</w:t>
      </w:r>
      <w:r>
        <w:rPr>
          <w:color w:val="auto"/>
          <w:highlight w:val="none"/>
          <w:u w:val="single"/>
        </w:rPr>
        <w:t xml:space="preserve">        </w:t>
      </w:r>
      <w:r>
        <w:rPr>
          <w:rFonts w:hAnsi="宋体"/>
          <w:color w:val="auto"/>
          <w:highlight w:val="none"/>
        </w:rPr>
        <w:t>年</w:t>
      </w:r>
      <w:r>
        <w:rPr>
          <w:color w:val="auto"/>
          <w:highlight w:val="none"/>
          <w:u w:val="single"/>
        </w:rPr>
        <w:t xml:space="preserve">      </w:t>
      </w:r>
      <w:r>
        <w:rPr>
          <w:rFonts w:hAnsi="宋体"/>
          <w:color w:val="auto"/>
          <w:highlight w:val="none"/>
        </w:rPr>
        <w:t>月</w:t>
      </w:r>
      <w:r>
        <w:rPr>
          <w:color w:val="auto"/>
          <w:highlight w:val="none"/>
          <w:u w:val="single"/>
        </w:rPr>
        <w:t xml:space="preserve">      </w:t>
      </w:r>
      <w:r>
        <w:rPr>
          <w:rFonts w:hAnsi="宋体"/>
          <w:color w:val="auto"/>
          <w:highlight w:val="none"/>
        </w:rPr>
        <w:t>日</w:t>
      </w:r>
    </w:p>
    <w:p w14:paraId="28D8CA09">
      <w:pPr>
        <w:widowControl/>
        <w:jc w:val="left"/>
        <w:rPr>
          <w:rFonts w:hAnsi="宋体"/>
          <w:b/>
          <w:bCs/>
          <w:color w:val="auto"/>
          <w:sz w:val="36"/>
          <w:szCs w:val="36"/>
          <w:highlight w:val="none"/>
        </w:rPr>
      </w:pPr>
      <w:r>
        <w:rPr>
          <w:rFonts w:hAnsi="宋体"/>
          <w:b/>
          <w:bCs/>
          <w:color w:val="auto"/>
          <w:sz w:val="36"/>
          <w:szCs w:val="36"/>
          <w:highlight w:val="none"/>
        </w:rPr>
        <w:br w:type="page"/>
      </w:r>
    </w:p>
    <w:p w14:paraId="4B432E05">
      <w:pPr>
        <w:spacing w:line="360" w:lineRule="auto"/>
        <w:jc w:val="center"/>
        <w:rPr>
          <w:b/>
          <w:bCs/>
          <w:color w:val="auto"/>
          <w:sz w:val="36"/>
          <w:szCs w:val="36"/>
          <w:highlight w:val="none"/>
        </w:rPr>
      </w:pPr>
      <w:r>
        <w:rPr>
          <w:rFonts w:hAnsi="宋体"/>
          <w:b/>
          <w:bCs/>
          <w:color w:val="auto"/>
          <w:sz w:val="36"/>
          <w:szCs w:val="36"/>
          <w:highlight w:val="none"/>
        </w:rPr>
        <w:t>五、计划投入的主要施工机械设备表</w:t>
      </w:r>
    </w:p>
    <w:p w14:paraId="43BE4700">
      <w:pPr>
        <w:spacing w:line="360" w:lineRule="auto"/>
        <w:jc w:val="center"/>
        <w:rPr>
          <w:color w:val="auto"/>
          <w:sz w:val="25"/>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300"/>
        <w:gridCol w:w="700"/>
        <w:gridCol w:w="700"/>
        <w:gridCol w:w="900"/>
        <w:gridCol w:w="900"/>
        <w:gridCol w:w="1100"/>
        <w:gridCol w:w="1100"/>
        <w:gridCol w:w="700"/>
      </w:tblGrid>
      <w:tr w14:paraId="5C0E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14:paraId="08341605">
            <w:pPr>
              <w:spacing w:line="360" w:lineRule="auto"/>
              <w:jc w:val="center"/>
              <w:rPr>
                <w:color w:val="auto"/>
                <w:position w:val="-32"/>
                <w:sz w:val="23"/>
                <w:highlight w:val="none"/>
              </w:rPr>
            </w:pPr>
            <w:r>
              <w:rPr>
                <w:rFonts w:hAnsi="宋体"/>
                <w:color w:val="auto"/>
                <w:position w:val="-32"/>
                <w:sz w:val="23"/>
                <w:highlight w:val="none"/>
              </w:rPr>
              <w:t>序号</w:t>
            </w:r>
          </w:p>
        </w:tc>
        <w:tc>
          <w:tcPr>
            <w:tcW w:w="2300" w:type="dxa"/>
          </w:tcPr>
          <w:p w14:paraId="04A6B122">
            <w:pPr>
              <w:spacing w:line="360" w:lineRule="auto"/>
              <w:jc w:val="center"/>
              <w:rPr>
                <w:color w:val="auto"/>
                <w:position w:val="-50"/>
                <w:sz w:val="23"/>
                <w:highlight w:val="none"/>
              </w:rPr>
            </w:pPr>
            <w:r>
              <w:rPr>
                <w:rFonts w:hAnsi="宋体"/>
                <w:color w:val="auto"/>
                <w:position w:val="-50"/>
                <w:sz w:val="23"/>
                <w:highlight w:val="none"/>
              </w:rPr>
              <w:t>机械设备名称</w:t>
            </w:r>
          </w:p>
        </w:tc>
        <w:tc>
          <w:tcPr>
            <w:tcW w:w="700" w:type="dxa"/>
          </w:tcPr>
          <w:p w14:paraId="22E9ED37">
            <w:pPr>
              <w:spacing w:line="360" w:lineRule="auto"/>
              <w:jc w:val="center"/>
              <w:rPr>
                <w:color w:val="auto"/>
                <w:position w:val="-30"/>
                <w:sz w:val="23"/>
                <w:highlight w:val="none"/>
              </w:rPr>
            </w:pPr>
            <w:r>
              <w:rPr>
                <w:rFonts w:hAnsi="宋体"/>
                <w:color w:val="auto"/>
                <w:position w:val="-30"/>
                <w:sz w:val="23"/>
                <w:highlight w:val="none"/>
              </w:rPr>
              <w:t>型号规格</w:t>
            </w:r>
          </w:p>
        </w:tc>
        <w:tc>
          <w:tcPr>
            <w:tcW w:w="700" w:type="dxa"/>
          </w:tcPr>
          <w:p w14:paraId="2A4C7F7B">
            <w:pPr>
              <w:spacing w:line="360" w:lineRule="auto"/>
              <w:jc w:val="center"/>
              <w:rPr>
                <w:color w:val="auto"/>
                <w:position w:val="-50"/>
                <w:sz w:val="23"/>
                <w:highlight w:val="none"/>
              </w:rPr>
            </w:pPr>
            <w:r>
              <w:rPr>
                <w:rFonts w:hAnsi="宋体"/>
                <w:color w:val="auto"/>
                <w:position w:val="-50"/>
                <w:sz w:val="23"/>
                <w:highlight w:val="none"/>
              </w:rPr>
              <w:t>数量</w:t>
            </w:r>
          </w:p>
        </w:tc>
        <w:tc>
          <w:tcPr>
            <w:tcW w:w="900" w:type="dxa"/>
          </w:tcPr>
          <w:p w14:paraId="0C1F63C1">
            <w:pPr>
              <w:spacing w:line="360" w:lineRule="auto"/>
              <w:jc w:val="center"/>
              <w:rPr>
                <w:color w:val="auto"/>
                <w:position w:val="-30"/>
                <w:sz w:val="23"/>
                <w:highlight w:val="none"/>
              </w:rPr>
            </w:pPr>
            <w:r>
              <w:rPr>
                <w:rFonts w:hAnsi="宋体"/>
                <w:color w:val="auto"/>
                <w:position w:val="-30"/>
                <w:sz w:val="23"/>
                <w:highlight w:val="none"/>
              </w:rPr>
              <w:t>国</w:t>
            </w:r>
            <w:r>
              <w:rPr>
                <w:color w:val="auto"/>
                <w:position w:val="-30"/>
                <w:sz w:val="23"/>
                <w:highlight w:val="none"/>
              </w:rPr>
              <w:t xml:space="preserve"> </w:t>
            </w:r>
            <w:r>
              <w:rPr>
                <w:rFonts w:hAnsi="宋体"/>
                <w:color w:val="auto"/>
                <w:position w:val="-30"/>
                <w:sz w:val="23"/>
                <w:highlight w:val="none"/>
              </w:rPr>
              <w:t>别</w:t>
            </w:r>
          </w:p>
          <w:p w14:paraId="6BCF0263">
            <w:pPr>
              <w:spacing w:line="360" w:lineRule="auto"/>
              <w:jc w:val="center"/>
              <w:rPr>
                <w:color w:val="auto"/>
                <w:position w:val="-30"/>
                <w:sz w:val="23"/>
                <w:highlight w:val="none"/>
              </w:rPr>
            </w:pPr>
            <w:r>
              <w:rPr>
                <w:rFonts w:hAnsi="宋体"/>
                <w:color w:val="auto"/>
                <w:position w:val="-30"/>
                <w:sz w:val="23"/>
                <w:highlight w:val="none"/>
              </w:rPr>
              <w:t>产</w:t>
            </w:r>
            <w:r>
              <w:rPr>
                <w:color w:val="auto"/>
                <w:position w:val="-30"/>
                <w:sz w:val="23"/>
                <w:highlight w:val="none"/>
              </w:rPr>
              <w:t xml:space="preserve"> </w:t>
            </w:r>
            <w:r>
              <w:rPr>
                <w:rFonts w:hAnsi="宋体"/>
                <w:color w:val="auto"/>
                <w:position w:val="-30"/>
                <w:sz w:val="23"/>
                <w:highlight w:val="none"/>
              </w:rPr>
              <w:t>地</w:t>
            </w:r>
          </w:p>
        </w:tc>
        <w:tc>
          <w:tcPr>
            <w:tcW w:w="900" w:type="dxa"/>
          </w:tcPr>
          <w:p w14:paraId="541D14D8">
            <w:pPr>
              <w:spacing w:line="360" w:lineRule="auto"/>
              <w:jc w:val="center"/>
              <w:rPr>
                <w:color w:val="auto"/>
                <w:position w:val="-30"/>
                <w:sz w:val="23"/>
                <w:highlight w:val="none"/>
              </w:rPr>
            </w:pPr>
            <w:r>
              <w:rPr>
                <w:rFonts w:hAnsi="宋体"/>
                <w:color w:val="auto"/>
                <w:position w:val="-30"/>
                <w:sz w:val="23"/>
                <w:highlight w:val="none"/>
              </w:rPr>
              <w:t>制</w:t>
            </w:r>
            <w:r>
              <w:rPr>
                <w:color w:val="auto"/>
                <w:position w:val="-30"/>
                <w:sz w:val="23"/>
                <w:highlight w:val="none"/>
              </w:rPr>
              <w:t xml:space="preserve"> </w:t>
            </w:r>
            <w:r>
              <w:rPr>
                <w:rFonts w:hAnsi="宋体"/>
                <w:color w:val="auto"/>
                <w:position w:val="-30"/>
                <w:sz w:val="23"/>
                <w:highlight w:val="none"/>
              </w:rPr>
              <w:t>造</w:t>
            </w:r>
          </w:p>
          <w:p w14:paraId="2021AAC9">
            <w:pPr>
              <w:spacing w:line="360" w:lineRule="auto"/>
              <w:jc w:val="center"/>
              <w:rPr>
                <w:color w:val="auto"/>
                <w:position w:val="-30"/>
                <w:sz w:val="23"/>
                <w:highlight w:val="none"/>
              </w:rPr>
            </w:pPr>
            <w:r>
              <w:rPr>
                <w:rFonts w:hAnsi="宋体"/>
                <w:color w:val="auto"/>
                <w:position w:val="-30"/>
                <w:sz w:val="23"/>
                <w:highlight w:val="none"/>
              </w:rPr>
              <w:t>年</w:t>
            </w:r>
            <w:r>
              <w:rPr>
                <w:color w:val="auto"/>
                <w:position w:val="-30"/>
                <w:sz w:val="23"/>
                <w:highlight w:val="none"/>
              </w:rPr>
              <w:t xml:space="preserve"> </w:t>
            </w:r>
            <w:r>
              <w:rPr>
                <w:rFonts w:hAnsi="宋体"/>
                <w:color w:val="auto"/>
                <w:position w:val="-30"/>
                <w:sz w:val="23"/>
                <w:highlight w:val="none"/>
              </w:rPr>
              <w:t>份</w:t>
            </w:r>
          </w:p>
        </w:tc>
        <w:tc>
          <w:tcPr>
            <w:tcW w:w="1100" w:type="dxa"/>
          </w:tcPr>
          <w:p w14:paraId="0A8CEA78">
            <w:pPr>
              <w:spacing w:line="360" w:lineRule="auto"/>
              <w:jc w:val="center"/>
              <w:rPr>
                <w:color w:val="auto"/>
                <w:position w:val="-30"/>
                <w:highlight w:val="none"/>
              </w:rPr>
            </w:pPr>
            <w:r>
              <w:rPr>
                <w:rFonts w:hAnsi="宋体"/>
                <w:color w:val="auto"/>
                <w:position w:val="-30"/>
                <w:highlight w:val="none"/>
              </w:rPr>
              <w:t>额定功率</w:t>
            </w:r>
            <w:r>
              <w:rPr>
                <w:color w:val="auto"/>
                <w:position w:val="-30"/>
                <w:highlight w:val="none"/>
              </w:rPr>
              <w:t>(KW)</w:t>
            </w:r>
          </w:p>
        </w:tc>
        <w:tc>
          <w:tcPr>
            <w:tcW w:w="1100" w:type="dxa"/>
          </w:tcPr>
          <w:p w14:paraId="0495B5B0">
            <w:pPr>
              <w:spacing w:line="360" w:lineRule="auto"/>
              <w:jc w:val="center"/>
              <w:rPr>
                <w:color w:val="auto"/>
                <w:position w:val="-30"/>
                <w:highlight w:val="none"/>
              </w:rPr>
            </w:pPr>
            <w:r>
              <w:rPr>
                <w:rFonts w:hAnsi="宋体"/>
                <w:color w:val="auto"/>
                <w:position w:val="-30"/>
                <w:highlight w:val="none"/>
              </w:rPr>
              <w:t>生产能力</w:t>
            </w:r>
            <w:r>
              <w:rPr>
                <w:color w:val="auto"/>
                <w:position w:val="-30"/>
                <w:highlight w:val="none"/>
              </w:rPr>
              <w:t>(MH)</w:t>
            </w:r>
          </w:p>
        </w:tc>
        <w:tc>
          <w:tcPr>
            <w:tcW w:w="700" w:type="dxa"/>
          </w:tcPr>
          <w:p w14:paraId="7CB210FF">
            <w:pPr>
              <w:spacing w:line="360" w:lineRule="auto"/>
              <w:jc w:val="center"/>
              <w:rPr>
                <w:color w:val="auto"/>
                <w:position w:val="-50"/>
                <w:sz w:val="23"/>
                <w:highlight w:val="none"/>
              </w:rPr>
            </w:pPr>
            <w:r>
              <w:rPr>
                <w:rFonts w:hAnsi="宋体"/>
                <w:color w:val="auto"/>
                <w:position w:val="-50"/>
                <w:sz w:val="23"/>
                <w:highlight w:val="none"/>
              </w:rPr>
              <w:t>备注</w:t>
            </w:r>
          </w:p>
        </w:tc>
      </w:tr>
      <w:tr w14:paraId="0AAD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12A58F0">
            <w:pPr>
              <w:spacing w:line="360" w:lineRule="auto"/>
              <w:rPr>
                <w:color w:val="auto"/>
                <w:sz w:val="25"/>
                <w:highlight w:val="none"/>
              </w:rPr>
            </w:pPr>
          </w:p>
        </w:tc>
        <w:tc>
          <w:tcPr>
            <w:tcW w:w="2300" w:type="dxa"/>
          </w:tcPr>
          <w:p w14:paraId="73637419">
            <w:pPr>
              <w:spacing w:line="360" w:lineRule="auto"/>
              <w:rPr>
                <w:color w:val="auto"/>
                <w:sz w:val="25"/>
                <w:highlight w:val="none"/>
              </w:rPr>
            </w:pPr>
          </w:p>
        </w:tc>
        <w:tc>
          <w:tcPr>
            <w:tcW w:w="700" w:type="dxa"/>
          </w:tcPr>
          <w:p w14:paraId="15CE2CE5">
            <w:pPr>
              <w:spacing w:line="360" w:lineRule="auto"/>
              <w:rPr>
                <w:color w:val="auto"/>
                <w:sz w:val="25"/>
                <w:highlight w:val="none"/>
              </w:rPr>
            </w:pPr>
          </w:p>
        </w:tc>
        <w:tc>
          <w:tcPr>
            <w:tcW w:w="700" w:type="dxa"/>
          </w:tcPr>
          <w:p w14:paraId="6A7C8B98">
            <w:pPr>
              <w:spacing w:line="360" w:lineRule="auto"/>
              <w:rPr>
                <w:color w:val="auto"/>
                <w:sz w:val="25"/>
                <w:highlight w:val="none"/>
              </w:rPr>
            </w:pPr>
          </w:p>
        </w:tc>
        <w:tc>
          <w:tcPr>
            <w:tcW w:w="900" w:type="dxa"/>
          </w:tcPr>
          <w:p w14:paraId="403A0C4C">
            <w:pPr>
              <w:spacing w:line="360" w:lineRule="auto"/>
              <w:rPr>
                <w:color w:val="auto"/>
                <w:sz w:val="25"/>
                <w:highlight w:val="none"/>
              </w:rPr>
            </w:pPr>
          </w:p>
        </w:tc>
        <w:tc>
          <w:tcPr>
            <w:tcW w:w="900" w:type="dxa"/>
          </w:tcPr>
          <w:p w14:paraId="284C6918">
            <w:pPr>
              <w:spacing w:line="360" w:lineRule="auto"/>
              <w:rPr>
                <w:color w:val="auto"/>
                <w:sz w:val="25"/>
                <w:highlight w:val="none"/>
              </w:rPr>
            </w:pPr>
          </w:p>
        </w:tc>
        <w:tc>
          <w:tcPr>
            <w:tcW w:w="1100" w:type="dxa"/>
          </w:tcPr>
          <w:p w14:paraId="3F4EA9FE">
            <w:pPr>
              <w:spacing w:line="360" w:lineRule="auto"/>
              <w:rPr>
                <w:color w:val="auto"/>
                <w:sz w:val="25"/>
                <w:highlight w:val="none"/>
              </w:rPr>
            </w:pPr>
          </w:p>
        </w:tc>
        <w:tc>
          <w:tcPr>
            <w:tcW w:w="1100" w:type="dxa"/>
          </w:tcPr>
          <w:p w14:paraId="59F9F1C6">
            <w:pPr>
              <w:spacing w:line="360" w:lineRule="auto"/>
              <w:rPr>
                <w:color w:val="auto"/>
                <w:sz w:val="25"/>
                <w:highlight w:val="none"/>
              </w:rPr>
            </w:pPr>
          </w:p>
        </w:tc>
        <w:tc>
          <w:tcPr>
            <w:tcW w:w="700" w:type="dxa"/>
          </w:tcPr>
          <w:p w14:paraId="5F49C13D">
            <w:pPr>
              <w:spacing w:line="360" w:lineRule="auto"/>
              <w:rPr>
                <w:color w:val="auto"/>
                <w:sz w:val="25"/>
                <w:highlight w:val="none"/>
              </w:rPr>
            </w:pPr>
          </w:p>
        </w:tc>
      </w:tr>
      <w:tr w14:paraId="40B0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7F1C797D">
            <w:pPr>
              <w:spacing w:line="360" w:lineRule="auto"/>
              <w:rPr>
                <w:color w:val="auto"/>
                <w:sz w:val="25"/>
                <w:highlight w:val="none"/>
              </w:rPr>
            </w:pPr>
          </w:p>
        </w:tc>
        <w:tc>
          <w:tcPr>
            <w:tcW w:w="2300" w:type="dxa"/>
          </w:tcPr>
          <w:p w14:paraId="4E1F90E5">
            <w:pPr>
              <w:spacing w:line="360" w:lineRule="auto"/>
              <w:rPr>
                <w:color w:val="auto"/>
                <w:sz w:val="25"/>
                <w:highlight w:val="none"/>
              </w:rPr>
            </w:pPr>
          </w:p>
        </w:tc>
        <w:tc>
          <w:tcPr>
            <w:tcW w:w="700" w:type="dxa"/>
          </w:tcPr>
          <w:p w14:paraId="15B3FBD0">
            <w:pPr>
              <w:spacing w:line="360" w:lineRule="auto"/>
              <w:rPr>
                <w:color w:val="auto"/>
                <w:sz w:val="25"/>
                <w:highlight w:val="none"/>
              </w:rPr>
            </w:pPr>
          </w:p>
        </w:tc>
        <w:tc>
          <w:tcPr>
            <w:tcW w:w="700" w:type="dxa"/>
          </w:tcPr>
          <w:p w14:paraId="6A34FF50">
            <w:pPr>
              <w:spacing w:line="360" w:lineRule="auto"/>
              <w:rPr>
                <w:color w:val="auto"/>
                <w:sz w:val="25"/>
                <w:highlight w:val="none"/>
              </w:rPr>
            </w:pPr>
          </w:p>
        </w:tc>
        <w:tc>
          <w:tcPr>
            <w:tcW w:w="900" w:type="dxa"/>
          </w:tcPr>
          <w:p w14:paraId="34A8049A">
            <w:pPr>
              <w:spacing w:line="360" w:lineRule="auto"/>
              <w:rPr>
                <w:color w:val="auto"/>
                <w:sz w:val="25"/>
                <w:highlight w:val="none"/>
              </w:rPr>
            </w:pPr>
          </w:p>
        </w:tc>
        <w:tc>
          <w:tcPr>
            <w:tcW w:w="900" w:type="dxa"/>
          </w:tcPr>
          <w:p w14:paraId="5DB73235">
            <w:pPr>
              <w:spacing w:line="360" w:lineRule="auto"/>
              <w:rPr>
                <w:color w:val="auto"/>
                <w:sz w:val="25"/>
                <w:highlight w:val="none"/>
              </w:rPr>
            </w:pPr>
          </w:p>
        </w:tc>
        <w:tc>
          <w:tcPr>
            <w:tcW w:w="1100" w:type="dxa"/>
          </w:tcPr>
          <w:p w14:paraId="533940EF">
            <w:pPr>
              <w:spacing w:line="360" w:lineRule="auto"/>
              <w:rPr>
                <w:color w:val="auto"/>
                <w:sz w:val="25"/>
                <w:highlight w:val="none"/>
              </w:rPr>
            </w:pPr>
          </w:p>
        </w:tc>
        <w:tc>
          <w:tcPr>
            <w:tcW w:w="1100" w:type="dxa"/>
          </w:tcPr>
          <w:p w14:paraId="78B6929D">
            <w:pPr>
              <w:spacing w:line="360" w:lineRule="auto"/>
              <w:rPr>
                <w:color w:val="auto"/>
                <w:sz w:val="25"/>
                <w:highlight w:val="none"/>
              </w:rPr>
            </w:pPr>
          </w:p>
        </w:tc>
        <w:tc>
          <w:tcPr>
            <w:tcW w:w="700" w:type="dxa"/>
          </w:tcPr>
          <w:p w14:paraId="674BAC18">
            <w:pPr>
              <w:spacing w:line="360" w:lineRule="auto"/>
              <w:rPr>
                <w:color w:val="auto"/>
                <w:sz w:val="25"/>
                <w:highlight w:val="none"/>
              </w:rPr>
            </w:pPr>
          </w:p>
        </w:tc>
      </w:tr>
      <w:tr w14:paraId="6C02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25CB5E1">
            <w:pPr>
              <w:spacing w:line="360" w:lineRule="auto"/>
              <w:rPr>
                <w:color w:val="auto"/>
                <w:sz w:val="25"/>
                <w:highlight w:val="none"/>
              </w:rPr>
            </w:pPr>
          </w:p>
        </w:tc>
        <w:tc>
          <w:tcPr>
            <w:tcW w:w="2300" w:type="dxa"/>
          </w:tcPr>
          <w:p w14:paraId="2150850B">
            <w:pPr>
              <w:spacing w:line="360" w:lineRule="auto"/>
              <w:rPr>
                <w:color w:val="auto"/>
                <w:sz w:val="25"/>
                <w:highlight w:val="none"/>
              </w:rPr>
            </w:pPr>
          </w:p>
        </w:tc>
        <w:tc>
          <w:tcPr>
            <w:tcW w:w="700" w:type="dxa"/>
          </w:tcPr>
          <w:p w14:paraId="36AE4162">
            <w:pPr>
              <w:spacing w:line="360" w:lineRule="auto"/>
              <w:rPr>
                <w:color w:val="auto"/>
                <w:sz w:val="25"/>
                <w:highlight w:val="none"/>
              </w:rPr>
            </w:pPr>
          </w:p>
        </w:tc>
        <w:tc>
          <w:tcPr>
            <w:tcW w:w="700" w:type="dxa"/>
          </w:tcPr>
          <w:p w14:paraId="1514353F">
            <w:pPr>
              <w:spacing w:line="360" w:lineRule="auto"/>
              <w:rPr>
                <w:color w:val="auto"/>
                <w:sz w:val="25"/>
                <w:highlight w:val="none"/>
              </w:rPr>
            </w:pPr>
          </w:p>
        </w:tc>
        <w:tc>
          <w:tcPr>
            <w:tcW w:w="900" w:type="dxa"/>
          </w:tcPr>
          <w:p w14:paraId="09B25EFB">
            <w:pPr>
              <w:spacing w:line="360" w:lineRule="auto"/>
              <w:rPr>
                <w:color w:val="auto"/>
                <w:sz w:val="25"/>
                <w:highlight w:val="none"/>
              </w:rPr>
            </w:pPr>
          </w:p>
        </w:tc>
        <w:tc>
          <w:tcPr>
            <w:tcW w:w="900" w:type="dxa"/>
          </w:tcPr>
          <w:p w14:paraId="7BDEC7D9">
            <w:pPr>
              <w:spacing w:line="360" w:lineRule="auto"/>
              <w:rPr>
                <w:color w:val="auto"/>
                <w:sz w:val="25"/>
                <w:highlight w:val="none"/>
              </w:rPr>
            </w:pPr>
          </w:p>
        </w:tc>
        <w:tc>
          <w:tcPr>
            <w:tcW w:w="1100" w:type="dxa"/>
          </w:tcPr>
          <w:p w14:paraId="5F42639C">
            <w:pPr>
              <w:spacing w:line="360" w:lineRule="auto"/>
              <w:rPr>
                <w:color w:val="auto"/>
                <w:sz w:val="25"/>
                <w:highlight w:val="none"/>
              </w:rPr>
            </w:pPr>
          </w:p>
        </w:tc>
        <w:tc>
          <w:tcPr>
            <w:tcW w:w="1100" w:type="dxa"/>
          </w:tcPr>
          <w:p w14:paraId="011671DD">
            <w:pPr>
              <w:spacing w:line="360" w:lineRule="auto"/>
              <w:rPr>
                <w:color w:val="auto"/>
                <w:sz w:val="25"/>
                <w:highlight w:val="none"/>
              </w:rPr>
            </w:pPr>
          </w:p>
        </w:tc>
        <w:tc>
          <w:tcPr>
            <w:tcW w:w="700" w:type="dxa"/>
          </w:tcPr>
          <w:p w14:paraId="567B430C">
            <w:pPr>
              <w:spacing w:line="360" w:lineRule="auto"/>
              <w:rPr>
                <w:color w:val="auto"/>
                <w:sz w:val="25"/>
                <w:highlight w:val="none"/>
              </w:rPr>
            </w:pPr>
          </w:p>
        </w:tc>
      </w:tr>
      <w:tr w14:paraId="542F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163AB9D">
            <w:pPr>
              <w:spacing w:line="360" w:lineRule="auto"/>
              <w:rPr>
                <w:color w:val="auto"/>
                <w:sz w:val="25"/>
                <w:highlight w:val="none"/>
              </w:rPr>
            </w:pPr>
          </w:p>
        </w:tc>
        <w:tc>
          <w:tcPr>
            <w:tcW w:w="2300" w:type="dxa"/>
          </w:tcPr>
          <w:p w14:paraId="5672880E">
            <w:pPr>
              <w:spacing w:line="360" w:lineRule="auto"/>
              <w:rPr>
                <w:color w:val="auto"/>
                <w:sz w:val="25"/>
                <w:highlight w:val="none"/>
              </w:rPr>
            </w:pPr>
          </w:p>
        </w:tc>
        <w:tc>
          <w:tcPr>
            <w:tcW w:w="700" w:type="dxa"/>
          </w:tcPr>
          <w:p w14:paraId="19E0087C">
            <w:pPr>
              <w:spacing w:line="360" w:lineRule="auto"/>
              <w:rPr>
                <w:color w:val="auto"/>
                <w:sz w:val="25"/>
                <w:highlight w:val="none"/>
              </w:rPr>
            </w:pPr>
          </w:p>
        </w:tc>
        <w:tc>
          <w:tcPr>
            <w:tcW w:w="700" w:type="dxa"/>
          </w:tcPr>
          <w:p w14:paraId="1EE56D79">
            <w:pPr>
              <w:spacing w:line="360" w:lineRule="auto"/>
              <w:rPr>
                <w:color w:val="auto"/>
                <w:sz w:val="25"/>
                <w:highlight w:val="none"/>
              </w:rPr>
            </w:pPr>
          </w:p>
        </w:tc>
        <w:tc>
          <w:tcPr>
            <w:tcW w:w="900" w:type="dxa"/>
          </w:tcPr>
          <w:p w14:paraId="062E40A8">
            <w:pPr>
              <w:spacing w:line="360" w:lineRule="auto"/>
              <w:rPr>
                <w:color w:val="auto"/>
                <w:sz w:val="25"/>
                <w:highlight w:val="none"/>
              </w:rPr>
            </w:pPr>
          </w:p>
        </w:tc>
        <w:tc>
          <w:tcPr>
            <w:tcW w:w="900" w:type="dxa"/>
          </w:tcPr>
          <w:p w14:paraId="734FBA5A">
            <w:pPr>
              <w:spacing w:line="360" w:lineRule="auto"/>
              <w:rPr>
                <w:color w:val="auto"/>
                <w:sz w:val="25"/>
                <w:highlight w:val="none"/>
              </w:rPr>
            </w:pPr>
          </w:p>
        </w:tc>
        <w:tc>
          <w:tcPr>
            <w:tcW w:w="1100" w:type="dxa"/>
          </w:tcPr>
          <w:p w14:paraId="1F346662">
            <w:pPr>
              <w:spacing w:line="360" w:lineRule="auto"/>
              <w:rPr>
                <w:color w:val="auto"/>
                <w:sz w:val="25"/>
                <w:highlight w:val="none"/>
              </w:rPr>
            </w:pPr>
          </w:p>
        </w:tc>
        <w:tc>
          <w:tcPr>
            <w:tcW w:w="1100" w:type="dxa"/>
          </w:tcPr>
          <w:p w14:paraId="3643FD7D">
            <w:pPr>
              <w:spacing w:line="360" w:lineRule="auto"/>
              <w:rPr>
                <w:color w:val="auto"/>
                <w:sz w:val="25"/>
                <w:highlight w:val="none"/>
              </w:rPr>
            </w:pPr>
          </w:p>
        </w:tc>
        <w:tc>
          <w:tcPr>
            <w:tcW w:w="700" w:type="dxa"/>
          </w:tcPr>
          <w:p w14:paraId="1A4942DB">
            <w:pPr>
              <w:spacing w:line="360" w:lineRule="auto"/>
              <w:rPr>
                <w:color w:val="auto"/>
                <w:sz w:val="25"/>
                <w:highlight w:val="none"/>
              </w:rPr>
            </w:pPr>
          </w:p>
        </w:tc>
      </w:tr>
      <w:tr w14:paraId="46C8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AA9E9A0">
            <w:pPr>
              <w:spacing w:line="360" w:lineRule="auto"/>
              <w:rPr>
                <w:color w:val="auto"/>
                <w:sz w:val="25"/>
                <w:highlight w:val="none"/>
              </w:rPr>
            </w:pPr>
          </w:p>
        </w:tc>
        <w:tc>
          <w:tcPr>
            <w:tcW w:w="2300" w:type="dxa"/>
          </w:tcPr>
          <w:p w14:paraId="053F0268">
            <w:pPr>
              <w:spacing w:line="360" w:lineRule="auto"/>
              <w:rPr>
                <w:color w:val="auto"/>
                <w:sz w:val="25"/>
                <w:highlight w:val="none"/>
              </w:rPr>
            </w:pPr>
          </w:p>
        </w:tc>
        <w:tc>
          <w:tcPr>
            <w:tcW w:w="700" w:type="dxa"/>
          </w:tcPr>
          <w:p w14:paraId="5EC1FD27">
            <w:pPr>
              <w:spacing w:line="360" w:lineRule="auto"/>
              <w:rPr>
                <w:color w:val="auto"/>
                <w:sz w:val="25"/>
                <w:highlight w:val="none"/>
              </w:rPr>
            </w:pPr>
          </w:p>
        </w:tc>
        <w:tc>
          <w:tcPr>
            <w:tcW w:w="700" w:type="dxa"/>
          </w:tcPr>
          <w:p w14:paraId="749FCCEA">
            <w:pPr>
              <w:spacing w:line="360" w:lineRule="auto"/>
              <w:rPr>
                <w:color w:val="auto"/>
                <w:sz w:val="25"/>
                <w:highlight w:val="none"/>
              </w:rPr>
            </w:pPr>
          </w:p>
        </w:tc>
        <w:tc>
          <w:tcPr>
            <w:tcW w:w="900" w:type="dxa"/>
          </w:tcPr>
          <w:p w14:paraId="635CA21D">
            <w:pPr>
              <w:spacing w:line="360" w:lineRule="auto"/>
              <w:rPr>
                <w:color w:val="auto"/>
                <w:sz w:val="25"/>
                <w:highlight w:val="none"/>
              </w:rPr>
            </w:pPr>
          </w:p>
        </w:tc>
        <w:tc>
          <w:tcPr>
            <w:tcW w:w="900" w:type="dxa"/>
          </w:tcPr>
          <w:p w14:paraId="44FBF57C">
            <w:pPr>
              <w:spacing w:line="360" w:lineRule="auto"/>
              <w:rPr>
                <w:color w:val="auto"/>
                <w:sz w:val="25"/>
                <w:highlight w:val="none"/>
              </w:rPr>
            </w:pPr>
          </w:p>
        </w:tc>
        <w:tc>
          <w:tcPr>
            <w:tcW w:w="1100" w:type="dxa"/>
          </w:tcPr>
          <w:p w14:paraId="102CD181">
            <w:pPr>
              <w:spacing w:line="360" w:lineRule="auto"/>
              <w:rPr>
                <w:color w:val="auto"/>
                <w:sz w:val="25"/>
                <w:highlight w:val="none"/>
              </w:rPr>
            </w:pPr>
          </w:p>
        </w:tc>
        <w:tc>
          <w:tcPr>
            <w:tcW w:w="1100" w:type="dxa"/>
          </w:tcPr>
          <w:p w14:paraId="75B9B55E">
            <w:pPr>
              <w:spacing w:line="360" w:lineRule="auto"/>
              <w:rPr>
                <w:color w:val="auto"/>
                <w:sz w:val="25"/>
                <w:highlight w:val="none"/>
              </w:rPr>
            </w:pPr>
          </w:p>
        </w:tc>
        <w:tc>
          <w:tcPr>
            <w:tcW w:w="700" w:type="dxa"/>
          </w:tcPr>
          <w:p w14:paraId="5C83D52B">
            <w:pPr>
              <w:spacing w:line="360" w:lineRule="auto"/>
              <w:rPr>
                <w:color w:val="auto"/>
                <w:sz w:val="25"/>
                <w:highlight w:val="none"/>
              </w:rPr>
            </w:pPr>
          </w:p>
        </w:tc>
      </w:tr>
      <w:tr w14:paraId="4706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F3A90F8">
            <w:pPr>
              <w:spacing w:line="360" w:lineRule="auto"/>
              <w:rPr>
                <w:color w:val="auto"/>
                <w:sz w:val="25"/>
                <w:highlight w:val="none"/>
              </w:rPr>
            </w:pPr>
          </w:p>
        </w:tc>
        <w:tc>
          <w:tcPr>
            <w:tcW w:w="2300" w:type="dxa"/>
          </w:tcPr>
          <w:p w14:paraId="64C5D073">
            <w:pPr>
              <w:spacing w:line="360" w:lineRule="auto"/>
              <w:rPr>
                <w:color w:val="auto"/>
                <w:sz w:val="25"/>
                <w:highlight w:val="none"/>
              </w:rPr>
            </w:pPr>
          </w:p>
        </w:tc>
        <w:tc>
          <w:tcPr>
            <w:tcW w:w="700" w:type="dxa"/>
          </w:tcPr>
          <w:p w14:paraId="100B1328">
            <w:pPr>
              <w:spacing w:line="360" w:lineRule="auto"/>
              <w:rPr>
                <w:color w:val="auto"/>
                <w:sz w:val="25"/>
                <w:highlight w:val="none"/>
              </w:rPr>
            </w:pPr>
          </w:p>
        </w:tc>
        <w:tc>
          <w:tcPr>
            <w:tcW w:w="700" w:type="dxa"/>
          </w:tcPr>
          <w:p w14:paraId="5E17D86A">
            <w:pPr>
              <w:spacing w:line="360" w:lineRule="auto"/>
              <w:rPr>
                <w:color w:val="auto"/>
                <w:sz w:val="25"/>
                <w:highlight w:val="none"/>
              </w:rPr>
            </w:pPr>
          </w:p>
        </w:tc>
        <w:tc>
          <w:tcPr>
            <w:tcW w:w="900" w:type="dxa"/>
          </w:tcPr>
          <w:p w14:paraId="3472BDC1">
            <w:pPr>
              <w:spacing w:line="360" w:lineRule="auto"/>
              <w:rPr>
                <w:color w:val="auto"/>
                <w:sz w:val="25"/>
                <w:highlight w:val="none"/>
              </w:rPr>
            </w:pPr>
          </w:p>
        </w:tc>
        <w:tc>
          <w:tcPr>
            <w:tcW w:w="900" w:type="dxa"/>
          </w:tcPr>
          <w:p w14:paraId="0498B688">
            <w:pPr>
              <w:spacing w:line="360" w:lineRule="auto"/>
              <w:rPr>
                <w:color w:val="auto"/>
                <w:sz w:val="25"/>
                <w:highlight w:val="none"/>
              </w:rPr>
            </w:pPr>
          </w:p>
        </w:tc>
        <w:tc>
          <w:tcPr>
            <w:tcW w:w="1100" w:type="dxa"/>
          </w:tcPr>
          <w:p w14:paraId="6C134CBE">
            <w:pPr>
              <w:spacing w:line="360" w:lineRule="auto"/>
              <w:rPr>
                <w:color w:val="auto"/>
                <w:sz w:val="25"/>
                <w:highlight w:val="none"/>
              </w:rPr>
            </w:pPr>
          </w:p>
        </w:tc>
        <w:tc>
          <w:tcPr>
            <w:tcW w:w="1100" w:type="dxa"/>
          </w:tcPr>
          <w:p w14:paraId="2BC3DC8F">
            <w:pPr>
              <w:spacing w:line="360" w:lineRule="auto"/>
              <w:rPr>
                <w:color w:val="auto"/>
                <w:sz w:val="25"/>
                <w:highlight w:val="none"/>
              </w:rPr>
            </w:pPr>
          </w:p>
        </w:tc>
        <w:tc>
          <w:tcPr>
            <w:tcW w:w="700" w:type="dxa"/>
          </w:tcPr>
          <w:p w14:paraId="6DE16C59">
            <w:pPr>
              <w:spacing w:line="360" w:lineRule="auto"/>
              <w:rPr>
                <w:color w:val="auto"/>
                <w:sz w:val="25"/>
                <w:highlight w:val="none"/>
              </w:rPr>
            </w:pPr>
          </w:p>
        </w:tc>
      </w:tr>
      <w:tr w14:paraId="1CAB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C7383BB">
            <w:pPr>
              <w:spacing w:line="360" w:lineRule="auto"/>
              <w:rPr>
                <w:color w:val="auto"/>
                <w:sz w:val="25"/>
                <w:highlight w:val="none"/>
              </w:rPr>
            </w:pPr>
          </w:p>
        </w:tc>
        <w:tc>
          <w:tcPr>
            <w:tcW w:w="2300" w:type="dxa"/>
          </w:tcPr>
          <w:p w14:paraId="1AAA08BF">
            <w:pPr>
              <w:spacing w:line="360" w:lineRule="auto"/>
              <w:rPr>
                <w:color w:val="auto"/>
                <w:sz w:val="25"/>
                <w:highlight w:val="none"/>
              </w:rPr>
            </w:pPr>
          </w:p>
        </w:tc>
        <w:tc>
          <w:tcPr>
            <w:tcW w:w="700" w:type="dxa"/>
          </w:tcPr>
          <w:p w14:paraId="4EC9FBAE">
            <w:pPr>
              <w:spacing w:line="360" w:lineRule="auto"/>
              <w:rPr>
                <w:color w:val="auto"/>
                <w:sz w:val="25"/>
                <w:highlight w:val="none"/>
              </w:rPr>
            </w:pPr>
          </w:p>
        </w:tc>
        <w:tc>
          <w:tcPr>
            <w:tcW w:w="700" w:type="dxa"/>
          </w:tcPr>
          <w:p w14:paraId="716EBEA3">
            <w:pPr>
              <w:spacing w:line="360" w:lineRule="auto"/>
              <w:rPr>
                <w:color w:val="auto"/>
                <w:sz w:val="25"/>
                <w:highlight w:val="none"/>
              </w:rPr>
            </w:pPr>
          </w:p>
        </w:tc>
        <w:tc>
          <w:tcPr>
            <w:tcW w:w="900" w:type="dxa"/>
          </w:tcPr>
          <w:p w14:paraId="5094FA20">
            <w:pPr>
              <w:spacing w:line="360" w:lineRule="auto"/>
              <w:rPr>
                <w:color w:val="auto"/>
                <w:sz w:val="25"/>
                <w:highlight w:val="none"/>
              </w:rPr>
            </w:pPr>
          </w:p>
        </w:tc>
        <w:tc>
          <w:tcPr>
            <w:tcW w:w="900" w:type="dxa"/>
          </w:tcPr>
          <w:p w14:paraId="7FD5F333">
            <w:pPr>
              <w:spacing w:line="360" w:lineRule="auto"/>
              <w:rPr>
                <w:color w:val="auto"/>
                <w:sz w:val="25"/>
                <w:highlight w:val="none"/>
              </w:rPr>
            </w:pPr>
          </w:p>
        </w:tc>
        <w:tc>
          <w:tcPr>
            <w:tcW w:w="1100" w:type="dxa"/>
          </w:tcPr>
          <w:p w14:paraId="45E2B6AF">
            <w:pPr>
              <w:spacing w:line="360" w:lineRule="auto"/>
              <w:rPr>
                <w:color w:val="auto"/>
                <w:sz w:val="25"/>
                <w:highlight w:val="none"/>
              </w:rPr>
            </w:pPr>
          </w:p>
        </w:tc>
        <w:tc>
          <w:tcPr>
            <w:tcW w:w="1100" w:type="dxa"/>
          </w:tcPr>
          <w:p w14:paraId="3922892D">
            <w:pPr>
              <w:spacing w:line="360" w:lineRule="auto"/>
              <w:rPr>
                <w:color w:val="auto"/>
                <w:sz w:val="25"/>
                <w:highlight w:val="none"/>
              </w:rPr>
            </w:pPr>
          </w:p>
        </w:tc>
        <w:tc>
          <w:tcPr>
            <w:tcW w:w="700" w:type="dxa"/>
          </w:tcPr>
          <w:p w14:paraId="6DCD47C7">
            <w:pPr>
              <w:spacing w:line="360" w:lineRule="auto"/>
              <w:rPr>
                <w:color w:val="auto"/>
                <w:sz w:val="25"/>
                <w:highlight w:val="none"/>
              </w:rPr>
            </w:pPr>
          </w:p>
        </w:tc>
      </w:tr>
      <w:tr w14:paraId="2529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1EF3B7B">
            <w:pPr>
              <w:spacing w:line="360" w:lineRule="auto"/>
              <w:rPr>
                <w:color w:val="auto"/>
                <w:sz w:val="25"/>
                <w:highlight w:val="none"/>
              </w:rPr>
            </w:pPr>
          </w:p>
        </w:tc>
        <w:tc>
          <w:tcPr>
            <w:tcW w:w="2300" w:type="dxa"/>
          </w:tcPr>
          <w:p w14:paraId="17439873">
            <w:pPr>
              <w:spacing w:line="360" w:lineRule="auto"/>
              <w:rPr>
                <w:color w:val="auto"/>
                <w:sz w:val="25"/>
                <w:highlight w:val="none"/>
              </w:rPr>
            </w:pPr>
          </w:p>
        </w:tc>
        <w:tc>
          <w:tcPr>
            <w:tcW w:w="700" w:type="dxa"/>
          </w:tcPr>
          <w:p w14:paraId="263B9525">
            <w:pPr>
              <w:spacing w:line="360" w:lineRule="auto"/>
              <w:rPr>
                <w:color w:val="auto"/>
                <w:sz w:val="25"/>
                <w:highlight w:val="none"/>
              </w:rPr>
            </w:pPr>
          </w:p>
        </w:tc>
        <w:tc>
          <w:tcPr>
            <w:tcW w:w="700" w:type="dxa"/>
          </w:tcPr>
          <w:p w14:paraId="0219E3C4">
            <w:pPr>
              <w:spacing w:line="360" w:lineRule="auto"/>
              <w:rPr>
                <w:color w:val="auto"/>
                <w:sz w:val="25"/>
                <w:highlight w:val="none"/>
              </w:rPr>
            </w:pPr>
          </w:p>
        </w:tc>
        <w:tc>
          <w:tcPr>
            <w:tcW w:w="900" w:type="dxa"/>
          </w:tcPr>
          <w:p w14:paraId="6DFFBEC0">
            <w:pPr>
              <w:spacing w:line="360" w:lineRule="auto"/>
              <w:rPr>
                <w:color w:val="auto"/>
                <w:sz w:val="25"/>
                <w:highlight w:val="none"/>
              </w:rPr>
            </w:pPr>
          </w:p>
        </w:tc>
        <w:tc>
          <w:tcPr>
            <w:tcW w:w="900" w:type="dxa"/>
          </w:tcPr>
          <w:p w14:paraId="699D4DFB">
            <w:pPr>
              <w:spacing w:line="360" w:lineRule="auto"/>
              <w:rPr>
                <w:color w:val="auto"/>
                <w:sz w:val="25"/>
                <w:highlight w:val="none"/>
              </w:rPr>
            </w:pPr>
          </w:p>
        </w:tc>
        <w:tc>
          <w:tcPr>
            <w:tcW w:w="1100" w:type="dxa"/>
          </w:tcPr>
          <w:p w14:paraId="246D7ADD">
            <w:pPr>
              <w:spacing w:line="360" w:lineRule="auto"/>
              <w:rPr>
                <w:color w:val="auto"/>
                <w:sz w:val="25"/>
                <w:highlight w:val="none"/>
              </w:rPr>
            </w:pPr>
          </w:p>
        </w:tc>
        <w:tc>
          <w:tcPr>
            <w:tcW w:w="1100" w:type="dxa"/>
          </w:tcPr>
          <w:p w14:paraId="6FCB855C">
            <w:pPr>
              <w:spacing w:line="360" w:lineRule="auto"/>
              <w:rPr>
                <w:color w:val="auto"/>
                <w:sz w:val="25"/>
                <w:highlight w:val="none"/>
              </w:rPr>
            </w:pPr>
          </w:p>
        </w:tc>
        <w:tc>
          <w:tcPr>
            <w:tcW w:w="700" w:type="dxa"/>
          </w:tcPr>
          <w:p w14:paraId="178F3C84">
            <w:pPr>
              <w:spacing w:line="360" w:lineRule="auto"/>
              <w:rPr>
                <w:color w:val="auto"/>
                <w:sz w:val="25"/>
                <w:highlight w:val="none"/>
              </w:rPr>
            </w:pPr>
          </w:p>
        </w:tc>
      </w:tr>
      <w:tr w14:paraId="78DD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EF15BEE">
            <w:pPr>
              <w:spacing w:line="360" w:lineRule="auto"/>
              <w:rPr>
                <w:color w:val="auto"/>
                <w:sz w:val="25"/>
                <w:highlight w:val="none"/>
              </w:rPr>
            </w:pPr>
          </w:p>
        </w:tc>
        <w:tc>
          <w:tcPr>
            <w:tcW w:w="2300" w:type="dxa"/>
          </w:tcPr>
          <w:p w14:paraId="5B93A2C0">
            <w:pPr>
              <w:spacing w:line="360" w:lineRule="auto"/>
              <w:rPr>
                <w:color w:val="auto"/>
                <w:sz w:val="25"/>
                <w:highlight w:val="none"/>
              </w:rPr>
            </w:pPr>
          </w:p>
        </w:tc>
        <w:tc>
          <w:tcPr>
            <w:tcW w:w="700" w:type="dxa"/>
          </w:tcPr>
          <w:p w14:paraId="4FA98970">
            <w:pPr>
              <w:spacing w:line="360" w:lineRule="auto"/>
              <w:rPr>
                <w:color w:val="auto"/>
                <w:sz w:val="25"/>
                <w:highlight w:val="none"/>
              </w:rPr>
            </w:pPr>
          </w:p>
        </w:tc>
        <w:tc>
          <w:tcPr>
            <w:tcW w:w="700" w:type="dxa"/>
          </w:tcPr>
          <w:p w14:paraId="5B2079D2">
            <w:pPr>
              <w:spacing w:line="360" w:lineRule="auto"/>
              <w:rPr>
                <w:color w:val="auto"/>
                <w:sz w:val="25"/>
                <w:highlight w:val="none"/>
              </w:rPr>
            </w:pPr>
          </w:p>
        </w:tc>
        <w:tc>
          <w:tcPr>
            <w:tcW w:w="900" w:type="dxa"/>
          </w:tcPr>
          <w:p w14:paraId="65CAA1D9">
            <w:pPr>
              <w:spacing w:line="360" w:lineRule="auto"/>
              <w:rPr>
                <w:color w:val="auto"/>
                <w:sz w:val="25"/>
                <w:highlight w:val="none"/>
              </w:rPr>
            </w:pPr>
          </w:p>
        </w:tc>
        <w:tc>
          <w:tcPr>
            <w:tcW w:w="900" w:type="dxa"/>
          </w:tcPr>
          <w:p w14:paraId="535839E4">
            <w:pPr>
              <w:spacing w:line="360" w:lineRule="auto"/>
              <w:rPr>
                <w:color w:val="auto"/>
                <w:sz w:val="25"/>
                <w:highlight w:val="none"/>
              </w:rPr>
            </w:pPr>
          </w:p>
        </w:tc>
        <w:tc>
          <w:tcPr>
            <w:tcW w:w="1100" w:type="dxa"/>
          </w:tcPr>
          <w:p w14:paraId="19EAEFCB">
            <w:pPr>
              <w:spacing w:line="360" w:lineRule="auto"/>
              <w:rPr>
                <w:color w:val="auto"/>
                <w:sz w:val="25"/>
                <w:highlight w:val="none"/>
              </w:rPr>
            </w:pPr>
          </w:p>
        </w:tc>
        <w:tc>
          <w:tcPr>
            <w:tcW w:w="1100" w:type="dxa"/>
          </w:tcPr>
          <w:p w14:paraId="1FD6A701">
            <w:pPr>
              <w:spacing w:line="360" w:lineRule="auto"/>
              <w:rPr>
                <w:color w:val="auto"/>
                <w:sz w:val="25"/>
                <w:highlight w:val="none"/>
              </w:rPr>
            </w:pPr>
          </w:p>
        </w:tc>
        <w:tc>
          <w:tcPr>
            <w:tcW w:w="700" w:type="dxa"/>
          </w:tcPr>
          <w:p w14:paraId="11DC162C">
            <w:pPr>
              <w:spacing w:line="360" w:lineRule="auto"/>
              <w:rPr>
                <w:color w:val="auto"/>
                <w:sz w:val="25"/>
                <w:highlight w:val="none"/>
              </w:rPr>
            </w:pPr>
          </w:p>
        </w:tc>
      </w:tr>
      <w:tr w14:paraId="4C50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E9C9A32">
            <w:pPr>
              <w:spacing w:line="360" w:lineRule="auto"/>
              <w:rPr>
                <w:color w:val="auto"/>
                <w:sz w:val="25"/>
                <w:highlight w:val="none"/>
              </w:rPr>
            </w:pPr>
          </w:p>
        </w:tc>
        <w:tc>
          <w:tcPr>
            <w:tcW w:w="2300" w:type="dxa"/>
          </w:tcPr>
          <w:p w14:paraId="78A5D411">
            <w:pPr>
              <w:spacing w:line="360" w:lineRule="auto"/>
              <w:rPr>
                <w:color w:val="auto"/>
                <w:sz w:val="25"/>
                <w:highlight w:val="none"/>
              </w:rPr>
            </w:pPr>
          </w:p>
        </w:tc>
        <w:tc>
          <w:tcPr>
            <w:tcW w:w="700" w:type="dxa"/>
          </w:tcPr>
          <w:p w14:paraId="2E428AAF">
            <w:pPr>
              <w:spacing w:line="360" w:lineRule="auto"/>
              <w:rPr>
                <w:color w:val="auto"/>
                <w:sz w:val="25"/>
                <w:highlight w:val="none"/>
              </w:rPr>
            </w:pPr>
          </w:p>
        </w:tc>
        <w:tc>
          <w:tcPr>
            <w:tcW w:w="700" w:type="dxa"/>
          </w:tcPr>
          <w:p w14:paraId="04AEEC77">
            <w:pPr>
              <w:spacing w:line="360" w:lineRule="auto"/>
              <w:rPr>
                <w:color w:val="auto"/>
                <w:sz w:val="25"/>
                <w:highlight w:val="none"/>
              </w:rPr>
            </w:pPr>
          </w:p>
        </w:tc>
        <w:tc>
          <w:tcPr>
            <w:tcW w:w="900" w:type="dxa"/>
          </w:tcPr>
          <w:p w14:paraId="69CCB690">
            <w:pPr>
              <w:spacing w:line="360" w:lineRule="auto"/>
              <w:rPr>
                <w:color w:val="auto"/>
                <w:sz w:val="25"/>
                <w:highlight w:val="none"/>
              </w:rPr>
            </w:pPr>
          </w:p>
        </w:tc>
        <w:tc>
          <w:tcPr>
            <w:tcW w:w="900" w:type="dxa"/>
          </w:tcPr>
          <w:p w14:paraId="4185714D">
            <w:pPr>
              <w:spacing w:line="360" w:lineRule="auto"/>
              <w:rPr>
                <w:color w:val="auto"/>
                <w:sz w:val="25"/>
                <w:highlight w:val="none"/>
              </w:rPr>
            </w:pPr>
          </w:p>
        </w:tc>
        <w:tc>
          <w:tcPr>
            <w:tcW w:w="1100" w:type="dxa"/>
          </w:tcPr>
          <w:p w14:paraId="0DB55911">
            <w:pPr>
              <w:spacing w:line="360" w:lineRule="auto"/>
              <w:rPr>
                <w:color w:val="auto"/>
                <w:sz w:val="25"/>
                <w:highlight w:val="none"/>
              </w:rPr>
            </w:pPr>
          </w:p>
        </w:tc>
        <w:tc>
          <w:tcPr>
            <w:tcW w:w="1100" w:type="dxa"/>
          </w:tcPr>
          <w:p w14:paraId="2A2F3E49">
            <w:pPr>
              <w:spacing w:line="360" w:lineRule="auto"/>
              <w:rPr>
                <w:color w:val="auto"/>
                <w:sz w:val="25"/>
                <w:highlight w:val="none"/>
              </w:rPr>
            </w:pPr>
          </w:p>
        </w:tc>
        <w:tc>
          <w:tcPr>
            <w:tcW w:w="700" w:type="dxa"/>
          </w:tcPr>
          <w:p w14:paraId="2834E0E1">
            <w:pPr>
              <w:spacing w:line="360" w:lineRule="auto"/>
              <w:rPr>
                <w:color w:val="auto"/>
                <w:sz w:val="25"/>
                <w:highlight w:val="none"/>
              </w:rPr>
            </w:pPr>
          </w:p>
        </w:tc>
      </w:tr>
      <w:tr w14:paraId="4D01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1055A1BF">
            <w:pPr>
              <w:spacing w:line="360" w:lineRule="auto"/>
              <w:rPr>
                <w:color w:val="auto"/>
                <w:sz w:val="25"/>
                <w:highlight w:val="none"/>
              </w:rPr>
            </w:pPr>
          </w:p>
        </w:tc>
        <w:tc>
          <w:tcPr>
            <w:tcW w:w="2300" w:type="dxa"/>
          </w:tcPr>
          <w:p w14:paraId="50F4ACF3">
            <w:pPr>
              <w:spacing w:line="360" w:lineRule="auto"/>
              <w:rPr>
                <w:color w:val="auto"/>
                <w:sz w:val="25"/>
                <w:highlight w:val="none"/>
              </w:rPr>
            </w:pPr>
          </w:p>
        </w:tc>
        <w:tc>
          <w:tcPr>
            <w:tcW w:w="700" w:type="dxa"/>
          </w:tcPr>
          <w:p w14:paraId="7301E45F">
            <w:pPr>
              <w:spacing w:line="360" w:lineRule="auto"/>
              <w:rPr>
                <w:color w:val="auto"/>
                <w:sz w:val="25"/>
                <w:highlight w:val="none"/>
              </w:rPr>
            </w:pPr>
          </w:p>
        </w:tc>
        <w:tc>
          <w:tcPr>
            <w:tcW w:w="700" w:type="dxa"/>
          </w:tcPr>
          <w:p w14:paraId="6E73CAD2">
            <w:pPr>
              <w:spacing w:line="360" w:lineRule="auto"/>
              <w:rPr>
                <w:color w:val="auto"/>
                <w:sz w:val="25"/>
                <w:highlight w:val="none"/>
              </w:rPr>
            </w:pPr>
          </w:p>
        </w:tc>
        <w:tc>
          <w:tcPr>
            <w:tcW w:w="900" w:type="dxa"/>
          </w:tcPr>
          <w:p w14:paraId="3A956B79">
            <w:pPr>
              <w:spacing w:line="360" w:lineRule="auto"/>
              <w:rPr>
                <w:color w:val="auto"/>
                <w:sz w:val="25"/>
                <w:highlight w:val="none"/>
              </w:rPr>
            </w:pPr>
          </w:p>
        </w:tc>
        <w:tc>
          <w:tcPr>
            <w:tcW w:w="900" w:type="dxa"/>
          </w:tcPr>
          <w:p w14:paraId="0E822FBC">
            <w:pPr>
              <w:spacing w:line="360" w:lineRule="auto"/>
              <w:rPr>
                <w:color w:val="auto"/>
                <w:sz w:val="25"/>
                <w:highlight w:val="none"/>
              </w:rPr>
            </w:pPr>
          </w:p>
        </w:tc>
        <w:tc>
          <w:tcPr>
            <w:tcW w:w="1100" w:type="dxa"/>
          </w:tcPr>
          <w:p w14:paraId="52D32F04">
            <w:pPr>
              <w:spacing w:line="360" w:lineRule="auto"/>
              <w:rPr>
                <w:color w:val="auto"/>
                <w:sz w:val="25"/>
                <w:highlight w:val="none"/>
              </w:rPr>
            </w:pPr>
          </w:p>
        </w:tc>
        <w:tc>
          <w:tcPr>
            <w:tcW w:w="1100" w:type="dxa"/>
          </w:tcPr>
          <w:p w14:paraId="3C470F9B">
            <w:pPr>
              <w:spacing w:line="360" w:lineRule="auto"/>
              <w:rPr>
                <w:color w:val="auto"/>
                <w:sz w:val="25"/>
                <w:highlight w:val="none"/>
              </w:rPr>
            </w:pPr>
          </w:p>
        </w:tc>
        <w:tc>
          <w:tcPr>
            <w:tcW w:w="700" w:type="dxa"/>
          </w:tcPr>
          <w:p w14:paraId="37E71A7D">
            <w:pPr>
              <w:spacing w:line="360" w:lineRule="auto"/>
              <w:rPr>
                <w:color w:val="auto"/>
                <w:sz w:val="25"/>
                <w:highlight w:val="none"/>
              </w:rPr>
            </w:pPr>
          </w:p>
        </w:tc>
      </w:tr>
      <w:tr w14:paraId="2974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0CEF4B4D">
            <w:pPr>
              <w:spacing w:line="360" w:lineRule="auto"/>
              <w:rPr>
                <w:color w:val="auto"/>
                <w:sz w:val="25"/>
                <w:highlight w:val="none"/>
              </w:rPr>
            </w:pPr>
          </w:p>
        </w:tc>
        <w:tc>
          <w:tcPr>
            <w:tcW w:w="2300" w:type="dxa"/>
          </w:tcPr>
          <w:p w14:paraId="559A25A1">
            <w:pPr>
              <w:spacing w:line="360" w:lineRule="auto"/>
              <w:rPr>
                <w:color w:val="auto"/>
                <w:sz w:val="25"/>
                <w:highlight w:val="none"/>
              </w:rPr>
            </w:pPr>
          </w:p>
        </w:tc>
        <w:tc>
          <w:tcPr>
            <w:tcW w:w="700" w:type="dxa"/>
          </w:tcPr>
          <w:p w14:paraId="2C28108F">
            <w:pPr>
              <w:spacing w:line="360" w:lineRule="auto"/>
              <w:rPr>
                <w:color w:val="auto"/>
                <w:sz w:val="25"/>
                <w:highlight w:val="none"/>
              </w:rPr>
            </w:pPr>
          </w:p>
        </w:tc>
        <w:tc>
          <w:tcPr>
            <w:tcW w:w="700" w:type="dxa"/>
          </w:tcPr>
          <w:p w14:paraId="2DB7955E">
            <w:pPr>
              <w:spacing w:line="360" w:lineRule="auto"/>
              <w:rPr>
                <w:color w:val="auto"/>
                <w:sz w:val="25"/>
                <w:highlight w:val="none"/>
              </w:rPr>
            </w:pPr>
          </w:p>
        </w:tc>
        <w:tc>
          <w:tcPr>
            <w:tcW w:w="900" w:type="dxa"/>
          </w:tcPr>
          <w:p w14:paraId="772CE854">
            <w:pPr>
              <w:spacing w:line="360" w:lineRule="auto"/>
              <w:rPr>
                <w:color w:val="auto"/>
                <w:sz w:val="25"/>
                <w:highlight w:val="none"/>
              </w:rPr>
            </w:pPr>
          </w:p>
        </w:tc>
        <w:tc>
          <w:tcPr>
            <w:tcW w:w="900" w:type="dxa"/>
          </w:tcPr>
          <w:p w14:paraId="20918D76">
            <w:pPr>
              <w:spacing w:line="360" w:lineRule="auto"/>
              <w:rPr>
                <w:color w:val="auto"/>
                <w:sz w:val="25"/>
                <w:highlight w:val="none"/>
              </w:rPr>
            </w:pPr>
          </w:p>
        </w:tc>
        <w:tc>
          <w:tcPr>
            <w:tcW w:w="1100" w:type="dxa"/>
          </w:tcPr>
          <w:p w14:paraId="4624DDC5">
            <w:pPr>
              <w:spacing w:line="360" w:lineRule="auto"/>
              <w:rPr>
                <w:color w:val="auto"/>
                <w:sz w:val="25"/>
                <w:highlight w:val="none"/>
              </w:rPr>
            </w:pPr>
          </w:p>
        </w:tc>
        <w:tc>
          <w:tcPr>
            <w:tcW w:w="1100" w:type="dxa"/>
          </w:tcPr>
          <w:p w14:paraId="11D11C87">
            <w:pPr>
              <w:spacing w:line="360" w:lineRule="auto"/>
              <w:rPr>
                <w:color w:val="auto"/>
                <w:sz w:val="25"/>
                <w:highlight w:val="none"/>
              </w:rPr>
            </w:pPr>
          </w:p>
        </w:tc>
        <w:tc>
          <w:tcPr>
            <w:tcW w:w="700" w:type="dxa"/>
          </w:tcPr>
          <w:p w14:paraId="52A31E8C">
            <w:pPr>
              <w:spacing w:line="360" w:lineRule="auto"/>
              <w:rPr>
                <w:color w:val="auto"/>
                <w:sz w:val="25"/>
                <w:highlight w:val="none"/>
              </w:rPr>
            </w:pPr>
          </w:p>
        </w:tc>
      </w:tr>
      <w:tr w14:paraId="041C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DE6313D">
            <w:pPr>
              <w:spacing w:line="360" w:lineRule="auto"/>
              <w:rPr>
                <w:color w:val="auto"/>
                <w:sz w:val="25"/>
                <w:highlight w:val="none"/>
              </w:rPr>
            </w:pPr>
          </w:p>
        </w:tc>
        <w:tc>
          <w:tcPr>
            <w:tcW w:w="2300" w:type="dxa"/>
          </w:tcPr>
          <w:p w14:paraId="3986F268">
            <w:pPr>
              <w:spacing w:line="360" w:lineRule="auto"/>
              <w:rPr>
                <w:color w:val="auto"/>
                <w:sz w:val="25"/>
                <w:highlight w:val="none"/>
              </w:rPr>
            </w:pPr>
          </w:p>
        </w:tc>
        <w:tc>
          <w:tcPr>
            <w:tcW w:w="700" w:type="dxa"/>
          </w:tcPr>
          <w:p w14:paraId="1FF51953">
            <w:pPr>
              <w:spacing w:line="360" w:lineRule="auto"/>
              <w:rPr>
                <w:color w:val="auto"/>
                <w:sz w:val="25"/>
                <w:highlight w:val="none"/>
              </w:rPr>
            </w:pPr>
          </w:p>
        </w:tc>
        <w:tc>
          <w:tcPr>
            <w:tcW w:w="700" w:type="dxa"/>
          </w:tcPr>
          <w:p w14:paraId="452696FB">
            <w:pPr>
              <w:spacing w:line="360" w:lineRule="auto"/>
              <w:rPr>
                <w:color w:val="auto"/>
                <w:sz w:val="25"/>
                <w:highlight w:val="none"/>
              </w:rPr>
            </w:pPr>
          </w:p>
        </w:tc>
        <w:tc>
          <w:tcPr>
            <w:tcW w:w="900" w:type="dxa"/>
          </w:tcPr>
          <w:p w14:paraId="28552387">
            <w:pPr>
              <w:spacing w:line="360" w:lineRule="auto"/>
              <w:rPr>
                <w:color w:val="auto"/>
                <w:sz w:val="25"/>
                <w:highlight w:val="none"/>
              </w:rPr>
            </w:pPr>
          </w:p>
        </w:tc>
        <w:tc>
          <w:tcPr>
            <w:tcW w:w="900" w:type="dxa"/>
          </w:tcPr>
          <w:p w14:paraId="7E5E80FE">
            <w:pPr>
              <w:spacing w:line="360" w:lineRule="auto"/>
              <w:rPr>
                <w:color w:val="auto"/>
                <w:sz w:val="25"/>
                <w:highlight w:val="none"/>
              </w:rPr>
            </w:pPr>
          </w:p>
        </w:tc>
        <w:tc>
          <w:tcPr>
            <w:tcW w:w="1100" w:type="dxa"/>
          </w:tcPr>
          <w:p w14:paraId="78C7D563">
            <w:pPr>
              <w:spacing w:line="360" w:lineRule="auto"/>
              <w:rPr>
                <w:color w:val="auto"/>
                <w:sz w:val="25"/>
                <w:highlight w:val="none"/>
              </w:rPr>
            </w:pPr>
          </w:p>
        </w:tc>
        <w:tc>
          <w:tcPr>
            <w:tcW w:w="1100" w:type="dxa"/>
          </w:tcPr>
          <w:p w14:paraId="40389A51">
            <w:pPr>
              <w:spacing w:line="360" w:lineRule="auto"/>
              <w:rPr>
                <w:color w:val="auto"/>
                <w:sz w:val="25"/>
                <w:highlight w:val="none"/>
              </w:rPr>
            </w:pPr>
          </w:p>
        </w:tc>
        <w:tc>
          <w:tcPr>
            <w:tcW w:w="700" w:type="dxa"/>
          </w:tcPr>
          <w:p w14:paraId="4F441979">
            <w:pPr>
              <w:spacing w:line="360" w:lineRule="auto"/>
              <w:rPr>
                <w:color w:val="auto"/>
                <w:sz w:val="25"/>
                <w:highlight w:val="none"/>
              </w:rPr>
            </w:pPr>
          </w:p>
        </w:tc>
      </w:tr>
      <w:tr w14:paraId="4D30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64A4F2B">
            <w:pPr>
              <w:spacing w:line="360" w:lineRule="auto"/>
              <w:rPr>
                <w:color w:val="auto"/>
                <w:sz w:val="25"/>
                <w:highlight w:val="none"/>
              </w:rPr>
            </w:pPr>
          </w:p>
        </w:tc>
        <w:tc>
          <w:tcPr>
            <w:tcW w:w="2300" w:type="dxa"/>
          </w:tcPr>
          <w:p w14:paraId="6DC0E294">
            <w:pPr>
              <w:spacing w:line="360" w:lineRule="auto"/>
              <w:rPr>
                <w:color w:val="auto"/>
                <w:sz w:val="25"/>
                <w:highlight w:val="none"/>
              </w:rPr>
            </w:pPr>
          </w:p>
        </w:tc>
        <w:tc>
          <w:tcPr>
            <w:tcW w:w="700" w:type="dxa"/>
          </w:tcPr>
          <w:p w14:paraId="2D625C74">
            <w:pPr>
              <w:spacing w:line="360" w:lineRule="auto"/>
              <w:rPr>
                <w:color w:val="auto"/>
                <w:sz w:val="25"/>
                <w:highlight w:val="none"/>
              </w:rPr>
            </w:pPr>
          </w:p>
        </w:tc>
        <w:tc>
          <w:tcPr>
            <w:tcW w:w="700" w:type="dxa"/>
          </w:tcPr>
          <w:p w14:paraId="22F57F57">
            <w:pPr>
              <w:spacing w:line="360" w:lineRule="auto"/>
              <w:rPr>
                <w:color w:val="auto"/>
                <w:sz w:val="25"/>
                <w:highlight w:val="none"/>
              </w:rPr>
            </w:pPr>
          </w:p>
        </w:tc>
        <w:tc>
          <w:tcPr>
            <w:tcW w:w="900" w:type="dxa"/>
          </w:tcPr>
          <w:p w14:paraId="5422E078">
            <w:pPr>
              <w:spacing w:line="360" w:lineRule="auto"/>
              <w:rPr>
                <w:color w:val="auto"/>
                <w:sz w:val="25"/>
                <w:highlight w:val="none"/>
              </w:rPr>
            </w:pPr>
          </w:p>
        </w:tc>
        <w:tc>
          <w:tcPr>
            <w:tcW w:w="900" w:type="dxa"/>
          </w:tcPr>
          <w:p w14:paraId="1E1142AE">
            <w:pPr>
              <w:spacing w:line="360" w:lineRule="auto"/>
              <w:rPr>
                <w:color w:val="auto"/>
                <w:sz w:val="25"/>
                <w:highlight w:val="none"/>
              </w:rPr>
            </w:pPr>
          </w:p>
        </w:tc>
        <w:tc>
          <w:tcPr>
            <w:tcW w:w="1100" w:type="dxa"/>
          </w:tcPr>
          <w:p w14:paraId="7E4F22CB">
            <w:pPr>
              <w:spacing w:line="360" w:lineRule="auto"/>
              <w:rPr>
                <w:color w:val="auto"/>
                <w:sz w:val="25"/>
                <w:highlight w:val="none"/>
              </w:rPr>
            </w:pPr>
          </w:p>
        </w:tc>
        <w:tc>
          <w:tcPr>
            <w:tcW w:w="1100" w:type="dxa"/>
          </w:tcPr>
          <w:p w14:paraId="271727D1">
            <w:pPr>
              <w:spacing w:line="360" w:lineRule="auto"/>
              <w:rPr>
                <w:color w:val="auto"/>
                <w:sz w:val="25"/>
                <w:highlight w:val="none"/>
              </w:rPr>
            </w:pPr>
          </w:p>
        </w:tc>
        <w:tc>
          <w:tcPr>
            <w:tcW w:w="700" w:type="dxa"/>
          </w:tcPr>
          <w:p w14:paraId="5C841FC3">
            <w:pPr>
              <w:spacing w:line="360" w:lineRule="auto"/>
              <w:rPr>
                <w:color w:val="auto"/>
                <w:sz w:val="25"/>
                <w:highlight w:val="none"/>
              </w:rPr>
            </w:pPr>
          </w:p>
        </w:tc>
      </w:tr>
      <w:tr w14:paraId="54A4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2A73B6C">
            <w:pPr>
              <w:spacing w:line="360" w:lineRule="auto"/>
              <w:rPr>
                <w:color w:val="auto"/>
                <w:sz w:val="25"/>
                <w:highlight w:val="none"/>
              </w:rPr>
            </w:pPr>
          </w:p>
        </w:tc>
        <w:tc>
          <w:tcPr>
            <w:tcW w:w="2300" w:type="dxa"/>
          </w:tcPr>
          <w:p w14:paraId="187911B1">
            <w:pPr>
              <w:spacing w:line="360" w:lineRule="auto"/>
              <w:rPr>
                <w:color w:val="auto"/>
                <w:sz w:val="25"/>
                <w:highlight w:val="none"/>
              </w:rPr>
            </w:pPr>
          </w:p>
        </w:tc>
        <w:tc>
          <w:tcPr>
            <w:tcW w:w="700" w:type="dxa"/>
          </w:tcPr>
          <w:p w14:paraId="2C7601E6">
            <w:pPr>
              <w:spacing w:line="360" w:lineRule="auto"/>
              <w:rPr>
                <w:color w:val="auto"/>
                <w:sz w:val="25"/>
                <w:highlight w:val="none"/>
              </w:rPr>
            </w:pPr>
          </w:p>
        </w:tc>
        <w:tc>
          <w:tcPr>
            <w:tcW w:w="700" w:type="dxa"/>
          </w:tcPr>
          <w:p w14:paraId="2AC9B558">
            <w:pPr>
              <w:spacing w:line="360" w:lineRule="auto"/>
              <w:rPr>
                <w:color w:val="auto"/>
                <w:sz w:val="25"/>
                <w:highlight w:val="none"/>
              </w:rPr>
            </w:pPr>
          </w:p>
        </w:tc>
        <w:tc>
          <w:tcPr>
            <w:tcW w:w="900" w:type="dxa"/>
          </w:tcPr>
          <w:p w14:paraId="216C6673">
            <w:pPr>
              <w:spacing w:line="360" w:lineRule="auto"/>
              <w:rPr>
                <w:color w:val="auto"/>
                <w:sz w:val="25"/>
                <w:highlight w:val="none"/>
              </w:rPr>
            </w:pPr>
          </w:p>
        </w:tc>
        <w:tc>
          <w:tcPr>
            <w:tcW w:w="900" w:type="dxa"/>
          </w:tcPr>
          <w:p w14:paraId="7F104F3B">
            <w:pPr>
              <w:spacing w:line="360" w:lineRule="auto"/>
              <w:rPr>
                <w:color w:val="auto"/>
                <w:sz w:val="25"/>
                <w:highlight w:val="none"/>
              </w:rPr>
            </w:pPr>
          </w:p>
        </w:tc>
        <w:tc>
          <w:tcPr>
            <w:tcW w:w="1100" w:type="dxa"/>
          </w:tcPr>
          <w:p w14:paraId="58A5F6B0">
            <w:pPr>
              <w:spacing w:line="360" w:lineRule="auto"/>
              <w:rPr>
                <w:color w:val="auto"/>
                <w:sz w:val="25"/>
                <w:highlight w:val="none"/>
              </w:rPr>
            </w:pPr>
          </w:p>
        </w:tc>
        <w:tc>
          <w:tcPr>
            <w:tcW w:w="1100" w:type="dxa"/>
          </w:tcPr>
          <w:p w14:paraId="1138B51D">
            <w:pPr>
              <w:spacing w:line="360" w:lineRule="auto"/>
              <w:rPr>
                <w:color w:val="auto"/>
                <w:sz w:val="25"/>
                <w:highlight w:val="none"/>
              </w:rPr>
            </w:pPr>
          </w:p>
        </w:tc>
        <w:tc>
          <w:tcPr>
            <w:tcW w:w="700" w:type="dxa"/>
          </w:tcPr>
          <w:p w14:paraId="18E8C0E2">
            <w:pPr>
              <w:spacing w:line="360" w:lineRule="auto"/>
              <w:rPr>
                <w:color w:val="auto"/>
                <w:sz w:val="25"/>
                <w:highlight w:val="none"/>
              </w:rPr>
            </w:pPr>
          </w:p>
        </w:tc>
      </w:tr>
      <w:tr w14:paraId="50BE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1D07630">
            <w:pPr>
              <w:spacing w:line="360" w:lineRule="auto"/>
              <w:rPr>
                <w:color w:val="auto"/>
                <w:sz w:val="25"/>
                <w:highlight w:val="none"/>
              </w:rPr>
            </w:pPr>
          </w:p>
        </w:tc>
        <w:tc>
          <w:tcPr>
            <w:tcW w:w="2300" w:type="dxa"/>
          </w:tcPr>
          <w:p w14:paraId="38FD11F5">
            <w:pPr>
              <w:spacing w:line="360" w:lineRule="auto"/>
              <w:rPr>
                <w:color w:val="auto"/>
                <w:sz w:val="25"/>
                <w:highlight w:val="none"/>
              </w:rPr>
            </w:pPr>
          </w:p>
        </w:tc>
        <w:tc>
          <w:tcPr>
            <w:tcW w:w="700" w:type="dxa"/>
          </w:tcPr>
          <w:p w14:paraId="6369B53C">
            <w:pPr>
              <w:spacing w:line="360" w:lineRule="auto"/>
              <w:rPr>
                <w:color w:val="auto"/>
                <w:sz w:val="25"/>
                <w:highlight w:val="none"/>
              </w:rPr>
            </w:pPr>
          </w:p>
        </w:tc>
        <w:tc>
          <w:tcPr>
            <w:tcW w:w="700" w:type="dxa"/>
          </w:tcPr>
          <w:p w14:paraId="4FFADAEA">
            <w:pPr>
              <w:spacing w:line="360" w:lineRule="auto"/>
              <w:rPr>
                <w:color w:val="auto"/>
                <w:sz w:val="25"/>
                <w:highlight w:val="none"/>
              </w:rPr>
            </w:pPr>
          </w:p>
        </w:tc>
        <w:tc>
          <w:tcPr>
            <w:tcW w:w="900" w:type="dxa"/>
          </w:tcPr>
          <w:p w14:paraId="24685312">
            <w:pPr>
              <w:spacing w:line="360" w:lineRule="auto"/>
              <w:rPr>
                <w:color w:val="auto"/>
                <w:sz w:val="25"/>
                <w:highlight w:val="none"/>
              </w:rPr>
            </w:pPr>
          </w:p>
        </w:tc>
        <w:tc>
          <w:tcPr>
            <w:tcW w:w="900" w:type="dxa"/>
          </w:tcPr>
          <w:p w14:paraId="49A36225">
            <w:pPr>
              <w:spacing w:line="360" w:lineRule="auto"/>
              <w:rPr>
                <w:color w:val="auto"/>
                <w:sz w:val="25"/>
                <w:highlight w:val="none"/>
              </w:rPr>
            </w:pPr>
          </w:p>
        </w:tc>
        <w:tc>
          <w:tcPr>
            <w:tcW w:w="1100" w:type="dxa"/>
          </w:tcPr>
          <w:p w14:paraId="287AD8EB">
            <w:pPr>
              <w:spacing w:line="360" w:lineRule="auto"/>
              <w:rPr>
                <w:color w:val="auto"/>
                <w:sz w:val="25"/>
                <w:highlight w:val="none"/>
              </w:rPr>
            </w:pPr>
          </w:p>
        </w:tc>
        <w:tc>
          <w:tcPr>
            <w:tcW w:w="1100" w:type="dxa"/>
          </w:tcPr>
          <w:p w14:paraId="171FFE04">
            <w:pPr>
              <w:spacing w:line="360" w:lineRule="auto"/>
              <w:rPr>
                <w:color w:val="auto"/>
                <w:sz w:val="25"/>
                <w:highlight w:val="none"/>
              </w:rPr>
            </w:pPr>
          </w:p>
        </w:tc>
        <w:tc>
          <w:tcPr>
            <w:tcW w:w="700" w:type="dxa"/>
          </w:tcPr>
          <w:p w14:paraId="43425320">
            <w:pPr>
              <w:spacing w:line="360" w:lineRule="auto"/>
              <w:rPr>
                <w:color w:val="auto"/>
                <w:sz w:val="25"/>
                <w:highlight w:val="none"/>
              </w:rPr>
            </w:pPr>
          </w:p>
        </w:tc>
      </w:tr>
    </w:tbl>
    <w:p w14:paraId="5B834B25">
      <w:pPr>
        <w:spacing w:line="360" w:lineRule="auto"/>
        <w:jc w:val="center"/>
        <w:rPr>
          <w:color w:val="auto"/>
          <w:sz w:val="25"/>
          <w:highlight w:val="none"/>
        </w:rPr>
      </w:pPr>
    </w:p>
    <w:p w14:paraId="551AD494">
      <w:pPr>
        <w:spacing w:line="360" w:lineRule="auto"/>
        <w:jc w:val="center"/>
        <w:rPr>
          <w:color w:val="auto"/>
          <w:sz w:val="25"/>
          <w:highlight w:val="none"/>
        </w:rPr>
      </w:pPr>
    </w:p>
    <w:p w14:paraId="2B4A16C0">
      <w:pPr>
        <w:spacing w:line="360" w:lineRule="auto"/>
        <w:jc w:val="center"/>
        <w:rPr>
          <w:color w:val="auto"/>
          <w:sz w:val="25"/>
          <w:highlight w:val="none"/>
        </w:rPr>
      </w:pPr>
    </w:p>
    <w:p w14:paraId="457643CB">
      <w:pPr>
        <w:spacing w:line="360" w:lineRule="auto"/>
        <w:jc w:val="center"/>
        <w:rPr>
          <w:color w:val="auto"/>
          <w:sz w:val="25"/>
          <w:highlight w:val="none"/>
        </w:rPr>
      </w:pPr>
    </w:p>
    <w:p w14:paraId="3FF366FC">
      <w:pPr>
        <w:spacing w:line="360" w:lineRule="auto"/>
        <w:jc w:val="center"/>
        <w:rPr>
          <w:b/>
          <w:bCs/>
          <w:color w:val="auto"/>
          <w:sz w:val="36"/>
          <w:szCs w:val="36"/>
          <w:highlight w:val="none"/>
        </w:rPr>
      </w:pPr>
      <w:r>
        <w:rPr>
          <w:b/>
          <w:bCs/>
          <w:color w:val="auto"/>
          <w:sz w:val="36"/>
          <w:szCs w:val="36"/>
          <w:highlight w:val="none"/>
        </w:rPr>
        <w:br w:type="page"/>
      </w:r>
      <w:r>
        <w:rPr>
          <w:rFonts w:hAnsi="宋体"/>
          <w:b/>
          <w:bCs/>
          <w:color w:val="auto"/>
          <w:sz w:val="36"/>
          <w:szCs w:val="36"/>
          <w:highlight w:val="none"/>
        </w:rPr>
        <w:t>六、主要施工管理人员表</w:t>
      </w:r>
    </w:p>
    <w:p w14:paraId="3AAC9917">
      <w:pPr>
        <w:spacing w:line="360" w:lineRule="auto"/>
        <w:jc w:val="center"/>
        <w:rPr>
          <w:color w:val="auto"/>
          <w:sz w:val="25"/>
          <w:highlight w:val="none"/>
        </w:rPr>
      </w:pP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00"/>
        <w:gridCol w:w="799"/>
        <w:gridCol w:w="800"/>
        <w:gridCol w:w="800"/>
        <w:gridCol w:w="3700"/>
      </w:tblGrid>
      <w:tr w14:paraId="602C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427FE8C6">
            <w:pPr>
              <w:spacing w:line="360" w:lineRule="auto"/>
              <w:rPr>
                <w:color w:val="auto"/>
                <w:position w:val="-42"/>
                <w:sz w:val="22"/>
                <w:highlight w:val="none"/>
              </w:rPr>
            </w:pPr>
            <w:r>
              <w:rPr>
                <w:rFonts w:hAnsi="宋体"/>
                <w:color w:val="auto"/>
                <w:position w:val="-42"/>
                <w:sz w:val="22"/>
                <w:highlight w:val="none"/>
              </w:rPr>
              <w:t>机构</w:t>
            </w:r>
          </w:p>
        </w:tc>
        <w:tc>
          <w:tcPr>
            <w:tcW w:w="1500" w:type="dxa"/>
          </w:tcPr>
          <w:p w14:paraId="0CD9E920">
            <w:pPr>
              <w:spacing w:line="360" w:lineRule="auto"/>
              <w:rPr>
                <w:color w:val="auto"/>
                <w:position w:val="-42"/>
                <w:sz w:val="25"/>
                <w:highlight w:val="none"/>
              </w:rPr>
            </w:pPr>
            <w:r>
              <w:rPr>
                <w:rFonts w:hAnsi="宋体"/>
                <w:color w:val="auto"/>
                <w:position w:val="-42"/>
                <w:sz w:val="25"/>
                <w:highlight w:val="none"/>
              </w:rPr>
              <w:t>项目工程师</w:t>
            </w:r>
          </w:p>
        </w:tc>
        <w:tc>
          <w:tcPr>
            <w:tcW w:w="799" w:type="dxa"/>
          </w:tcPr>
          <w:p w14:paraId="5C944E37">
            <w:pPr>
              <w:spacing w:line="360" w:lineRule="auto"/>
              <w:rPr>
                <w:color w:val="auto"/>
                <w:position w:val="-42"/>
                <w:sz w:val="25"/>
                <w:highlight w:val="none"/>
              </w:rPr>
            </w:pPr>
            <w:r>
              <w:rPr>
                <w:rFonts w:hAnsi="宋体"/>
                <w:color w:val="auto"/>
                <w:position w:val="-42"/>
                <w:sz w:val="25"/>
                <w:highlight w:val="none"/>
              </w:rPr>
              <w:t>姓名</w:t>
            </w:r>
          </w:p>
        </w:tc>
        <w:tc>
          <w:tcPr>
            <w:tcW w:w="800" w:type="dxa"/>
          </w:tcPr>
          <w:p w14:paraId="6076174D">
            <w:pPr>
              <w:spacing w:line="360" w:lineRule="auto"/>
              <w:rPr>
                <w:color w:val="auto"/>
                <w:position w:val="-42"/>
                <w:sz w:val="25"/>
                <w:highlight w:val="none"/>
              </w:rPr>
            </w:pPr>
            <w:r>
              <w:rPr>
                <w:rFonts w:hAnsi="宋体"/>
                <w:color w:val="auto"/>
                <w:position w:val="-42"/>
                <w:sz w:val="25"/>
                <w:highlight w:val="none"/>
              </w:rPr>
              <w:t>职务</w:t>
            </w:r>
          </w:p>
        </w:tc>
        <w:tc>
          <w:tcPr>
            <w:tcW w:w="800" w:type="dxa"/>
          </w:tcPr>
          <w:p w14:paraId="2EE16514">
            <w:pPr>
              <w:spacing w:line="360" w:lineRule="auto"/>
              <w:rPr>
                <w:color w:val="auto"/>
                <w:position w:val="-42"/>
                <w:sz w:val="25"/>
                <w:highlight w:val="none"/>
              </w:rPr>
            </w:pPr>
            <w:r>
              <w:rPr>
                <w:rFonts w:hAnsi="宋体"/>
                <w:color w:val="auto"/>
                <w:position w:val="-42"/>
                <w:sz w:val="25"/>
                <w:highlight w:val="none"/>
              </w:rPr>
              <w:t>职称</w:t>
            </w:r>
          </w:p>
        </w:tc>
        <w:tc>
          <w:tcPr>
            <w:tcW w:w="3700" w:type="dxa"/>
          </w:tcPr>
          <w:p w14:paraId="2F2DAF50">
            <w:pPr>
              <w:spacing w:line="360" w:lineRule="auto"/>
              <w:rPr>
                <w:color w:val="auto"/>
                <w:position w:val="-42"/>
                <w:sz w:val="25"/>
                <w:highlight w:val="none"/>
              </w:rPr>
            </w:pPr>
            <w:r>
              <w:rPr>
                <w:rFonts w:hAnsi="宋体"/>
                <w:color w:val="auto"/>
                <w:position w:val="-42"/>
                <w:sz w:val="25"/>
                <w:highlight w:val="none"/>
              </w:rPr>
              <w:t>主要资历、经验及承担过的工程</w:t>
            </w:r>
          </w:p>
        </w:tc>
      </w:tr>
      <w:tr w14:paraId="2EA6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0FFD9660">
            <w:pPr>
              <w:spacing w:line="360" w:lineRule="auto"/>
              <w:jc w:val="center"/>
              <w:rPr>
                <w:color w:val="auto"/>
                <w:position w:val="-42"/>
                <w:sz w:val="25"/>
                <w:highlight w:val="none"/>
              </w:rPr>
            </w:pPr>
          </w:p>
          <w:p w14:paraId="01937983">
            <w:pPr>
              <w:spacing w:line="360" w:lineRule="auto"/>
              <w:jc w:val="center"/>
              <w:rPr>
                <w:color w:val="auto"/>
                <w:position w:val="-42"/>
                <w:sz w:val="25"/>
                <w:highlight w:val="none"/>
              </w:rPr>
            </w:pPr>
          </w:p>
          <w:p w14:paraId="025BDF0D">
            <w:pPr>
              <w:spacing w:line="360" w:lineRule="auto"/>
              <w:jc w:val="center"/>
              <w:rPr>
                <w:color w:val="auto"/>
                <w:position w:val="-42"/>
                <w:sz w:val="25"/>
                <w:highlight w:val="none"/>
              </w:rPr>
            </w:pPr>
            <w:r>
              <w:rPr>
                <w:rFonts w:hAnsi="宋体"/>
                <w:color w:val="auto"/>
                <w:position w:val="-42"/>
                <w:sz w:val="25"/>
                <w:highlight w:val="none"/>
              </w:rPr>
              <w:t>总</w:t>
            </w:r>
          </w:p>
          <w:p w14:paraId="2AC5D81F">
            <w:pPr>
              <w:spacing w:line="360" w:lineRule="auto"/>
              <w:jc w:val="center"/>
              <w:rPr>
                <w:color w:val="auto"/>
                <w:position w:val="-42"/>
                <w:sz w:val="25"/>
                <w:highlight w:val="none"/>
              </w:rPr>
            </w:pPr>
          </w:p>
          <w:p w14:paraId="3AA863AC">
            <w:pPr>
              <w:spacing w:line="360" w:lineRule="auto"/>
              <w:jc w:val="center"/>
              <w:rPr>
                <w:color w:val="auto"/>
                <w:position w:val="-42"/>
                <w:sz w:val="25"/>
                <w:highlight w:val="none"/>
              </w:rPr>
            </w:pPr>
            <w:r>
              <w:rPr>
                <w:rFonts w:hAnsi="宋体"/>
                <w:color w:val="auto"/>
                <w:position w:val="-42"/>
                <w:sz w:val="25"/>
                <w:highlight w:val="none"/>
              </w:rPr>
              <w:t>部</w:t>
            </w:r>
          </w:p>
        </w:tc>
        <w:tc>
          <w:tcPr>
            <w:tcW w:w="1500" w:type="dxa"/>
          </w:tcPr>
          <w:p w14:paraId="4B34DAF0">
            <w:pPr>
              <w:spacing w:line="360" w:lineRule="auto"/>
              <w:rPr>
                <w:color w:val="auto"/>
                <w:position w:val="-42"/>
                <w:sz w:val="25"/>
                <w:highlight w:val="none"/>
              </w:rPr>
            </w:pPr>
            <w:r>
              <w:rPr>
                <w:rFonts w:hAnsi="宋体"/>
                <w:color w:val="auto"/>
                <w:position w:val="-42"/>
                <w:sz w:val="25"/>
                <w:highlight w:val="none"/>
              </w:rPr>
              <w:t>项目主管</w:t>
            </w:r>
          </w:p>
        </w:tc>
        <w:tc>
          <w:tcPr>
            <w:tcW w:w="799" w:type="dxa"/>
          </w:tcPr>
          <w:p w14:paraId="1BF91017">
            <w:pPr>
              <w:spacing w:line="360" w:lineRule="auto"/>
              <w:rPr>
                <w:color w:val="auto"/>
                <w:position w:val="-42"/>
                <w:sz w:val="25"/>
                <w:highlight w:val="none"/>
              </w:rPr>
            </w:pPr>
          </w:p>
        </w:tc>
        <w:tc>
          <w:tcPr>
            <w:tcW w:w="800" w:type="dxa"/>
          </w:tcPr>
          <w:p w14:paraId="26FF5FFD">
            <w:pPr>
              <w:spacing w:line="360" w:lineRule="auto"/>
              <w:rPr>
                <w:color w:val="auto"/>
                <w:position w:val="-42"/>
                <w:sz w:val="25"/>
                <w:highlight w:val="none"/>
              </w:rPr>
            </w:pPr>
          </w:p>
        </w:tc>
        <w:tc>
          <w:tcPr>
            <w:tcW w:w="800" w:type="dxa"/>
          </w:tcPr>
          <w:p w14:paraId="7AD89B16">
            <w:pPr>
              <w:spacing w:line="360" w:lineRule="auto"/>
              <w:rPr>
                <w:color w:val="auto"/>
                <w:position w:val="-42"/>
                <w:sz w:val="25"/>
                <w:highlight w:val="none"/>
              </w:rPr>
            </w:pPr>
          </w:p>
        </w:tc>
        <w:tc>
          <w:tcPr>
            <w:tcW w:w="3700" w:type="dxa"/>
          </w:tcPr>
          <w:p w14:paraId="36E27134">
            <w:pPr>
              <w:spacing w:line="360" w:lineRule="auto"/>
              <w:rPr>
                <w:color w:val="auto"/>
                <w:position w:val="-42"/>
                <w:sz w:val="25"/>
                <w:highlight w:val="none"/>
              </w:rPr>
            </w:pPr>
          </w:p>
        </w:tc>
      </w:tr>
      <w:tr w14:paraId="06CC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B2B4163">
            <w:pPr>
              <w:spacing w:line="360" w:lineRule="auto"/>
              <w:rPr>
                <w:color w:val="auto"/>
                <w:position w:val="-42"/>
                <w:sz w:val="25"/>
                <w:highlight w:val="none"/>
              </w:rPr>
            </w:pPr>
          </w:p>
        </w:tc>
        <w:tc>
          <w:tcPr>
            <w:tcW w:w="1500" w:type="dxa"/>
          </w:tcPr>
          <w:p w14:paraId="109C19EE">
            <w:pPr>
              <w:spacing w:line="360" w:lineRule="auto"/>
              <w:rPr>
                <w:color w:val="auto"/>
                <w:position w:val="-42"/>
                <w:sz w:val="25"/>
                <w:highlight w:val="none"/>
              </w:rPr>
            </w:pPr>
            <w:r>
              <w:rPr>
                <w:rFonts w:hAnsi="宋体"/>
                <w:color w:val="auto"/>
                <w:position w:val="-42"/>
                <w:sz w:val="25"/>
                <w:highlight w:val="none"/>
              </w:rPr>
              <w:t>技术负责人</w:t>
            </w:r>
          </w:p>
        </w:tc>
        <w:tc>
          <w:tcPr>
            <w:tcW w:w="799" w:type="dxa"/>
          </w:tcPr>
          <w:p w14:paraId="2018ADE4">
            <w:pPr>
              <w:spacing w:line="360" w:lineRule="auto"/>
              <w:rPr>
                <w:color w:val="auto"/>
                <w:position w:val="-42"/>
                <w:sz w:val="25"/>
                <w:highlight w:val="none"/>
              </w:rPr>
            </w:pPr>
          </w:p>
        </w:tc>
        <w:tc>
          <w:tcPr>
            <w:tcW w:w="800" w:type="dxa"/>
          </w:tcPr>
          <w:p w14:paraId="7B2B56F6">
            <w:pPr>
              <w:spacing w:line="360" w:lineRule="auto"/>
              <w:rPr>
                <w:color w:val="auto"/>
                <w:position w:val="-42"/>
                <w:sz w:val="25"/>
                <w:highlight w:val="none"/>
              </w:rPr>
            </w:pPr>
          </w:p>
        </w:tc>
        <w:tc>
          <w:tcPr>
            <w:tcW w:w="800" w:type="dxa"/>
          </w:tcPr>
          <w:p w14:paraId="41E4819B">
            <w:pPr>
              <w:spacing w:line="360" w:lineRule="auto"/>
              <w:rPr>
                <w:color w:val="auto"/>
                <w:position w:val="-42"/>
                <w:sz w:val="25"/>
                <w:highlight w:val="none"/>
              </w:rPr>
            </w:pPr>
          </w:p>
        </w:tc>
        <w:tc>
          <w:tcPr>
            <w:tcW w:w="3700" w:type="dxa"/>
          </w:tcPr>
          <w:p w14:paraId="0C849244">
            <w:pPr>
              <w:spacing w:line="360" w:lineRule="auto"/>
              <w:rPr>
                <w:color w:val="auto"/>
                <w:position w:val="-42"/>
                <w:sz w:val="25"/>
                <w:highlight w:val="none"/>
              </w:rPr>
            </w:pPr>
          </w:p>
        </w:tc>
      </w:tr>
      <w:tr w14:paraId="58B4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F4C9B0F">
            <w:pPr>
              <w:spacing w:line="360" w:lineRule="auto"/>
              <w:rPr>
                <w:color w:val="auto"/>
                <w:position w:val="-42"/>
                <w:sz w:val="25"/>
                <w:highlight w:val="none"/>
              </w:rPr>
            </w:pPr>
          </w:p>
        </w:tc>
        <w:tc>
          <w:tcPr>
            <w:tcW w:w="1500" w:type="dxa"/>
          </w:tcPr>
          <w:p w14:paraId="5239A1D9">
            <w:pPr>
              <w:spacing w:line="360" w:lineRule="auto"/>
              <w:rPr>
                <w:color w:val="auto"/>
                <w:position w:val="-42"/>
                <w:sz w:val="25"/>
                <w:highlight w:val="none"/>
              </w:rPr>
            </w:pPr>
          </w:p>
        </w:tc>
        <w:tc>
          <w:tcPr>
            <w:tcW w:w="799" w:type="dxa"/>
          </w:tcPr>
          <w:p w14:paraId="18CCB55D">
            <w:pPr>
              <w:spacing w:line="360" w:lineRule="auto"/>
              <w:rPr>
                <w:color w:val="auto"/>
                <w:position w:val="-42"/>
                <w:sz w:val="25"/>
                <w:highlight w:val="none"/>
              </w:rPr>
            </w:pPr>
          </w:p>
        </w:tc>
        <w:tc>
          <w:tcPr>
            <w:tcW w:w="800" w:type="dxa"/>
          </w:tcPr>
          <w:p w14:paraId="0D138FE7">
            <w:pPr>
              <w:spacing w:line="360" w:lineRule="auto"/>
              <w:rPr>
                <w:color w:val="auto"/>
                <w:position w:val="-42"/>
                <w:sz w:val="25"/>
                <w:highlight w:val="none"/>
              </w:rPr>
            </w:pPr>
          </w:p>
        </w:tc>
        <w:tc>
          <w:tcPr>
            <w:tcW w:w="800" w:type="dxa"/>
          </w:tcPr>
          <w:p w14:paraId="1CB5D325">
            <w:pPr>
              <w:spacing w:line="360" w:lineRule="auto"/>
              <w:rPr>
                <w:color w:val="auto"/>
                <w:position w:val="-42"/>
                <w:sz w:val="25"/>
                <w:highlight w:val="none"/>
              </w:rPr>
            </w:pPr>
          </w:p>
        </w:tc>
        <w:tc>
          <w:tcPr>
            <w:tcW w:w="3700" w:type="dxa"/>
          </w:tcPr>
          <w:p w14:paraId="248BAC1F">
            <w:pPr>
              <w:spacing w:line="360" w:lineRule="auto"/>
              <w:rPr>
                <w:color w:val="auto"/>
                <w:position w:val="-42"/>
                <w:sz w:val="25"/>
                <w:highlight w:val="none"/>
              </w:rPr>
            </w:pPr>
          </w:p>
        </w:tc>
      </w:tr>
      <w:tr w14:paraId="6514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F763026">
            <w:pPr>
              <w:spacing w:line="360" w:lineRule="auto"/>
              <w:rPr>
                <w:color w:val="auto"/>
                <w:position w:val="-42"/>
                <w:sz w:val="25"/>
                <w:highlight w:val="none"/>
              </w:rPr>
            </w:pPr>
          </w:p>
        </w:tc>
        <w:tc>
          <w:tcPr>
            <w:tcW w:w="1500" w:type="dxa"/>
          </w:tcPr>
          <w:p w14:paraId="32F102D9">
            <w:pPr>
              <w:spacing w:line="360" w:lineRule="auto"/>
              <w:rPr>
                <w:color w:val="auto"/>
                <w:position w:val="-42"/>
                <w:sz w:val="25"/>
                <w:highlight w:val="none"/>
              </w:rPr>
            </w:pPr>
          </w:p>
        </w:tc>
        <w:tc>
          <w:tcPr>
            <w:tcW w:w="799" w:type="dxa"/>
          </w:tcPr>
          <w:p w14:paraId="1C6473CB">
            <w:pPr>
              <w:spacing w:line="360" w:lineRule="auto"/>
              <w:rPr>
                <w:color w:val="auto"/>
                <w:position w:val="-42"/>
                <w:sz w:val="25"/>
                <w:highlight w:val="none"/>
              </w:rPr>
            </w:pPr>
          </w:p>
        </w:tc>
        <w:tc>
          <w:tcPr>
            <w:tcW w:w="800" w:type="dxa"/>
          </w:tcPr>
          <w:p w14:paraId="4AFCAF05">
            <w:pPr>
              <w:spacing w:line="360" w:lineRule="auto"/>
              <w:rPr>
                <w:color w:val="auto"/>
                <w:position w:val="-42"/>
                <w:sz w:val="25"/>
                <w:highlight w:val="none"/>
              </w:rPr>
            </w:pPr>
          </w:p>
        </w:tc>
        <w:tc>
          <w:tcPr>
            <w:tcW w:w="800" w:type="dxa"/>
          </w:tcPr>
          <w:p w14:paraId="430D8AFE">
            <w:pPr>
              <w:spacing w:line="360" w:lineRule="auto"/>
              <w:rPr>
                <w:color w:val="auto"/>
                <w:position w:val="-42"/>
                <w:sz w:val="25"/>
                <w:highlight w:val="none"/>
              </w:rPr>
            </w:pPr>
          </w:p>
        </w:tc>
        <w:tc>
          <w:tcPr>
            <w:tcW w:w="3700" w:type="dxa"/>
          </w:tcPr>
          <w:p w14:paraId="7C343642">
            <w:pPr>
              <w:spacing w:line="360" w:lineRule="auto"/>
              <w:rPr>
                <w:color w:val="auto"/>
                <w:position w:val="-42"/>
                <w:sz w:val="25"/>
                <w:highlight w:val="none"/>
              </w:rPr>
            </w:pPr>
          </w:p>
        </w:tc>
      </w:tr>
      <w:tr w14:paraId="6C44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73697AE8">
            <w:pPr>
              <w:spacing w:line="360" w:lineRule="auto"/>
              <w:rPr>
                <w:color w:val="auto"/>
                <w:position w:val="-42"/>
                <w:sz w:val="25"/>
                <w:highlight w:val="none"/>
              </w:rPr>
            </w:pPr>
          </w:p>
        </w:tc>
        <w:tc>
          <w:tcPr>
            <w:tcW w:w="1500" w:type="dxa"/>
          </w:tcPr>
          <w:p w14:paraId="404B912C">
            <w:pPr>
              <w:spacing w:line="360" w:lineRule="auto"/>
              <w:rPr>
                <w:color w:val="auto"/>
                <w:position w:val="-42"/>
                <w:sz w:val="25"/>
                <w:highlight w:val="none"/>
              </w:rPr>
            </w:pPr>
          </w:p>
        </w:tc>
        <w:tc>
          <w:tcPr>
            <w:tcW w:w="799" w:type="dxa"/>
          </w:tcPr>
          <w:p w14:paraId="1BD716E7">
            <w:pPr>
              <w:spacing w:line="360" w:lineRule="auto"/>
              <w:rPr>
                <w:color w:val="auto"/>
                <w:position w:val="-42"/>
                <w:sz w:val="25"/>
                <w:highlight w:val="none"/>
              </w:rPr>
            </w:pPr>
          </w:p>
        </w:tc>
        <w:tc>
          <w:tcPr>
            <w:tcW w:w="800" w:type="dxa"/>
          </w:tcPr>
          <w:p w14:paraId="280CA2AC">
            <w:pPr>
              <w:spacing w:line="360" w:lineRule="auto"/>
              <w:rPr>
                <w:color w:val="auto"/>
                <w:position w:val="-42"/>
                <w:sz w:val="25"/>
                <w:highlight w:val="none"/>
              </w:rPr>
            </w:pPr>
          </w:p>
        </w:tc>
        <w:tc>
          <w:tcPr>
            <w:tcW w:w="800" w:type="dxa"/>
          </w:tcPr>
          <w:p w14:paraId="2D62FA52">
            <w:pPr>
              <w:spacing w:line="360" w:lineRule="auto"/>
              <w:rPr>
                <w:color w:val="auto"/>
                <w:position w:val="-42"/>
                <w:sz w:val="25"/>
                <w:highlight w:val="none"/>
              </w:rPr>
            </w:pPr>
          </w:p>
        </w:tc>
        <w:tc>
          <w:tcPr>
            <w:tcW w:w="3700" w:type="dxa"/>
          </w:tcPr>
          <w:p w14:paraId="7C998BC1">
            <w:pPr>
              <w:spacing w:line="360" w:lineRule="auto"/>
              <w:rPr>
                <w:color w:val="auto"/>
                <w:position w:val="-42"/>
                <w:sz w:val="25"/>
                <w:highlight w:val="none"/>
              </w:rPr>
            </w:pPr>
          </w:p>
        </w:tc>
      </w:tr>
      <w:tr w14:paraId="23A0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4C967AC8">
            <w:pPr>
              <w:spacing w:line="360" w:lineRule="auto"/>
              <w:rPr>
                <w:color w:val="auto"/>
                <w:position w:val="-42"/>
                <w:sz w:val="25"/>
                <w:highlight w:val="none"/>
              </w:rPr>
            </w:pPr>
          </w:p>
        </w:tc>
        <w:tc>
          <w:tcPr>
            <w:tcW w:w="1500" w:type="dxa"/>
          </w:tcPr>
          <w:p w14:paraId="1832EEBB">
            <w:pPr>
              <w:spacing w:line="360" w:lineRule="auto"/>
              <w:rPr>
                <w:color w:val="auto"/>
                <w:position w:val="-42"/>
                <w:sz w:val="25"/>
                <w:highlight w:val="none"/>
              </w:rPr>
            </w:pPr>
          </w:p>
        </w:tc>
        <w:tc>
          <w:tcPr>
            <w:tcW w:w="799" w:type="dxa"/>
          </w:tcPr>
          <w:p w14:paraId="1CEB51A2">
            <w:pPr>
              <w:spacing w:line="360" w:lineRule="auto"/>
              <w:rPr>
                <w:color w:val="auto"/>
                <w:position w:val="-42"/>
                <w:sz w:val="25"/>
                <w:highlight w:val="none"/>
              </w:rPr>
            </w:pPr>
          </w:p>
        </w:tc>
        <w:tc>
          <w:tcPr>
            <w:tcW w:w="800" w:type="dxa"/>
          </w:tcPr>
          <w:p w14:paraId="735BD692">
            <w:pPr>
              <w:spacing w:line="360" w:lineRule="auto"/>
              <w:rPr>
                <w:color w:val="auto"/>
                <w:position w:val="-42"/>
                <w:sz w:val="25"/>
                <w:highlight w:val="none"/>
              </w:rPr>
            </w:pPr>
          </w:p>
        </w:tc>
        <w:tc>
          <w:tcPr>
            <w:tcW w:w="800" w:type="dxa"/>
          </w:tcPr>
          <w:p w14:paraId="59A2F5D4">
            <w:pPr>
              <w:spacing w:line="360" w:lineRule="auto"/>
              <w:rPr>
                <w:color w:val="auto"/>
                <w:position w:val="-42"/>
                <w:sz w:val="25"/>
                <w:highlight w:val="none"/>
              </w:rPr>
            </w:pPr>
          </w:p>
        </w:tc>
        <w:tc>
          <w:tcPr>
            <w:tcW w:w="3700" w:type="dxa"/>
          </w:tcPr>
          <w:p w14:paraId="7C615F99">
            <w:pPr>
              <w:spacing w:line="360" w:lineRule="auto"/>
              <w:rPr>
                <w:color w:val="auto"/>
                <w:position w:val="-42"/>
                <w:sz w:val="25"/>
                <w:highlight w:val="none"/>
              </w:rPr>
            </w:pPr>
          </w:p>
        </w:tc>
      </w:tr>
      <w:tr w14:paraId="2B34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18E986F">
            <w:pPr>
              <w:spacing w:line="360" w:lineRule="auto"/>
              <w:rPr>
                <w:color w:val="auto"/>
                <w:position w:val="-42"/>
                <w:sz w:val="25"/>
                <w:highlight w:val="none"/>
              </w:rPr>
            </w:pPr>
          </w:p>
        </w:tc>
        <w:tc>
          <w:tcPr>
            <w:tcW w:w="1500" w:type="dxa"/>
          </w:tcPr>
          <w:p w14:paraId="0CB219BD">
            <w:pPr>
              <w:spacing w:line="360" w:lineRule="auto"/>
              <w:rPr>
                <w:color w:val="auto"/>
                <w:position w:val="-42"/>
                <w:sz w:val="25"/>
                <w:highlight w:val="none"/>
              </w:rPr>
            </w:pPr>
          </w:p>
        </w:tc>
        <w:tc>
          <w:tcPr>
            <w:tcW w:w="799" w:type="dxa"/>
          </w:tcPr>
          <w:p w14:paraId="0A328442">
            <w:pPr>
              <w:spacing w:line="360" w:lineRule="auto"/>
              <w:rPr>
                <w:color w:val="auto"/>
                <w:position w:val="-42"/>
                <w:sz w:val="25"/>
                <w:highlight w:val="none"/>
              </w:rPr>
            </w:pPr>
          </w:p>
        </w:tc>
        <w:tc>
          <w:tcPr>
            <w:tcW w:w="800" w:type="dxa"/>
          </w:tcPr>
          <w:p w14:paraId="19A8273E">
            <w:pPr>
              <w:spacing w:line="360" w:lineRule="auto"/>
              <w:rPr>
                <w:color w:val="auto"/>
                <w:position w:val="-42"/>
                <w:sz w:val="25"/>
                <w:highlight w:val="none"/>
              </w:rPr>
            </w:pPr>
          </w:p>
        </w:tc>
        <w:tc>
          <w:tcPr>
            <w:tcW w:w="800" w:type="dxa"/>
          </w:tcPr>
          <w:p w14:paraId="67FD3A38">
            <w:pPr>
              <w:spacing w:line="360" w:lineRule="auto"/>
              <w:rPr>
                <w:color w:val="auto"/>
                <w:position w:val="-42"/>
                <w:sz w:val="25"/>
                <w:highlight w:val="none"/>
              </w:rPr>
            </w:pPr>
          </w:p>
        </w:tc>
        <w:tc>
          <w:tcPr>
            <w:tcW w:w="3700" w:type="dxa"/>
          </w:tcPr>
          <w:p w14:paraId="5C403E15">
            <w:pPr>
              <w:spacing w:line="360" w:lineRule="auto"/>
              <w:rPr>
                <w:color w:val="auto"/>
                <w:position w:val="-42"/>
                <w:sz w:val="25"/>
                <w:highlight w:val="none"/>
              </w:rPr>
            </w:pPr>
          </w:p>
        </w:tc>
      </w:tr>
      <w:tr w14:paraId="5764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56BEE4DA">
            <w:pPr>
              <w:spacing w:line="360" w:lineRule="auto"/>
              <w:jc w:val="center"/>
              <w:rPr>
                <w:color w:val="auto"/>
                <w:position w:val="-42"/>
                <w:sz w:val="25"/>
                <w:highlight w:val="none"/>
              </w:rPr>
            </w:pPr>
          </w:p>
          <w:p w14:paraId="6BF3F46B">
            <w:pPr>
              <w:spacing w:line="360" w:lineRule="auto"/>
              <w:jc w:val="center"/>
              <w:rPr>
                <w:color w:val="auto"/>
                <w:position w:val="-42"/>
                <w:sz w:val="25"/>
                <w:highlight w:val="none"/>
              </w:rPr>
            </w:pPr>
          </w:p>
          <w:p w14:paraId="2F5AB5F5">
            <w:pPr>
              <w:spacing w:line="360" w:lineRule="auto"/>
              <w:jc w:val="center"/>
              <w:rPr>
                <w:color w:val="auto"/>
                <w:position w:val="-42"/>
                <w:sz w:val="25"/>
                <w:highlight w:val="none"/>
              </w:rPr>
            </w:pPr>
            <w:r>
              <w:rPr>
                <w:rFonts w:hAnsi="宋体"/>
                <w:color w:val="auto"/>
                <w:position w:val="-42"/>
                <w:sz w:val="25"/>
                <w:highlight w:val="none"/>
              </w:rPr>
              <w:t>现</w:t>
            </w:r>
          </w:p>
          <w:p w14:paraId="799CE2F6">
            <w:pPr>
              <w:spacing w:line="360" w:lineRule="auto"/>
              <w:jc w:val="center"/>
              <w:rPr>
                <w:color w:val="auto"/>
                <w:position w:val="-42"/>
                <w:sz w:val="25"/>
                <w:highlight w:val="none"/>
              </w:rPr>
            </w:pPr>
          </w:p>
          <w:p w14:paraId="34B63424">
            <w:pPr>
              <w:spacing w:line="360" w:lineRule="auto"/>
              <w:jc w:val="center"/>
              <w:rPr>
                <w:color w:val="auto"/>
                <w:position w:val="-42"/>
                <w:sz w:val="25"/>
                <w:highlight w:val="none"/>
              </w:rPr>
            </w:pPr>
          </w:p>
          <w:p w14:paraId="354D6BAA">
            <w:pPr>
              <w:spacing w:line="360" w:lineRule="auto"/>
              <w:jc w:val="center"/>
              <w:rPr>
                <w:color w:val="auto"/>
                <w:position w:val="-42"/>
                <w:sz w:val="25"/>
                <w:highlight w:val="none"/>
              </w:rPr>
            </w:pPr>
            <w:r>
              <w:rPr>
                <w:rFonts w:hAnsi="宋体"/>
                <w:color w:val="auto"/>
                <w:position w:val="-42"/>
                <w:sz w:val="25"/>
                <w:highlight w:val="none"/>
              </w:rPr>
              <w:t>场</w:t>
            </w:r>
          </w:p>
        </w:tc>
        <w:tc>
          <w:tcPr>
            <w:tcW w:w="1500" w:type="dxa"/>
          </w:tcPr>
          <w:p w14:paraId="4E28DBAB">
            <w:pPr>
              <w:spacing w:line="360" w:lineRule="auto"/>
              <w:rPr>
                <w:color w:val="auto"/>
                <w:position w:val="-42"/>
                <w:sz w:val="25"/>
                <w:highlight w:val="none"/>
              </w:rPr>
            </w:pPr>
            <w:r>
              <w:rPr>
                <w:rFonts w:hAnsi="宋体"/>
                <w:color w:val="auto"/>
                <w:position w:val="-42"/>
                <w:sz w:val="25"/>
                <w:highlight w:val="none"/>
              </w:rPr>
              <w:t>项目负责人</w:t>
            </w:r>
          </w:p>
        </w:tc>
        <w:tc>
          <w:tcPr>
            <w:tcW w:w="799" w:type="dxa"/>
          </w:tcPr>
          <w:p w14:paraId="2535BBA4">
            <w:pPr>
              <w:spacing w:line="360" w:lineRule="auto"/>
              <w:rPr>
                <w:color w:val="auto"/>
                <w:position w:val="-42"/>
                <w:sz w:val="25"/>
                <w:highlight w:val="none"/>
              </w:rPr>
            </w:pPr>
          </w:p>
        </w:tc>
        <w:tc>
          <w:tcPr>
            <w:tcW w:w="800" w:type="dxa"/>
          </w:tcPr>
          <w:p w14:paraId="4B670C92">
            <w:pPr>
              <w:spacing w:line="360" w:lineRule="auto"/>
              <w:rPr>
                <w:color w:val="auto"/>
                <w:position w:val="-42"/>
                <w:sz w:val="25"/>
                <w:highlight w:val="none"/>
              </w:rPr>
            </w:pPr>
          </w:p>
        </w:tc>
        <w:tc>
          <w:tcPr>
            <w:tcW w:w="800" w:type="dxa"/>
          </w:tcPr>
          <w:p w14:paraId="4E8E52D5">
            <w:pPr>
              <w:spacing w:line="360" w:lineRule="auto"/>
              <w:rPr>
                <w:color w:val="auto"/>
                <w:position w:val="-42"/>
                <w:sz w:val="25"/>
                <w:highlight w:val="none"/>
              </w:rPr>
            </w:pPr>
          </w:p>
        </w:tc>
        <w:tc>
          <w:tcPr>
            <w:tcW w:w="3700" w:type="dxa"/>
          </w:tcPr>
          <w:p w14:paraId="15F4441B">
            <w:pPr>
              <w:spacing w:line="360" w:lineRule="auto"/>
              <w:rPr>
                <w:color w:val="auto"/>
                <w:position w:val="-42"/>
                <w:sz w:val="25"/>
                <w:highlight w:val="none"/>
              </w:rPr>
            </w:pPr>
          </w:p>
        </w:tc>
      </w:tr>
      <w:tr w14:paraId="435F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484AB6F6">
            <w:pPr>
              <w:spacing w:line="360" w:lineRule="auto"/>
              <w:rPr>
                <w:color w:val="auto"/>
                <w:position w:val="-42"/>
                <w:sz w:val="25"/>
                <w:highlight w:val="none"/>
              </w:rPr>
            </w:pPr>
          </w:p>
        </w:tc>
        <w:tc>
          <w:tcPr>
            <w:tcW w:w="1500" w:type="dxa"/>
          </w:tcPr>
          <w:p w14:paraId="57C34641">
            <w:pPr>
              <w:spacing w:line="360" w:lineRule="auto"/>
              <w:rPr>
                <w:color w:val="auto"/>
                <w:position w:val="-42"/>
                <w:sz w:val="25"/>
                <w:highlight w:val="none"/>
              </w:rPr>
            </w:pPr>
            <w:r>
              <w:rPr>
                <w:rFonts w:hAnsi="宋体"/>
                <w:color w:val="auto"/>
                <w:position w:val="-42"/>
                <w:sz w:val="25"/>
                <w:highlight w:val="none"/>
              </w:rPr>
              <w:t>技术负责人</w:t>
            </w:r>
          </w:p>
        </w:tc>
        <w:tc>
          <w:tcPr>
            <w:tcW w:w="799" w:type="dxa"/>
          </w:tcPr>
          <w:p w14:paraId="40749DFB">
            <w:pPr>
              <w:spacing w:line="360" w:lineRule="auto"/>
              <w:rPr>
                <w:color w:val="auto"/>
                <w:position w:val="-42"/>
                <w:sz w:val="25"/>
                <w:highlight w:val="none"/>
              </w:rPr>
            </w:pPr>
          </w:p>
        </w:tc>
        <w:tc>
          <w:tcPr>
            <w:tcW w:w="800" w:type="dxa"/>
          </w:tcPr>
          <w:p w14:paraId="492DB60D">
            <w:pPr>
              <w:spacing w:line="360" w:lineRule="auto"/>
              <w:rPr>
                <w:color w:val="auto"/>
                <w:position w:val="-42"/>
                <w:sz w:val="25"/>
                <w:highlight w:val="none"/>
              </w:rPr>
            </w:pPr>
          </w:p>
        </w:tc>
        <w:tc>
          <w:tcPr>
            <w:tcW w:w="800" w:type="dxa"/>
          </w:tcPr>
          <w:p w14:paraId="52026BDE">
            <w:pPr>
              <w:spacing w:line="360" w:lineRule="auto"/>
              <w:rPr>
                <w:color w:val="auto"/>
                <w:position w:val="-42"/>
                <w:sz w:val="25"/>
                <w:highlight w:val="none"/>
              </w:rPr>
            </w:pPr>
          </w:p>
        </w:tc>
        <w:tc>
          <w:tcPr>
            <w:tcW w:w="3700" w:type="dxa"/>
          </w:tcPr>
          <w:p w14:paraId="336AF458">
            <w:pPr>
              <w:spacing w:line="360" w:lineRule="auto"/>
              <w:rPr>
                <w:color w:val="auto"/>
                <w:position w:val="-42"/>
                <w:sz w:val="25"/>
                <w:highlight w:val="none"/>
              </w:rPr>
            </w:pPr>
          </w:p>
        </w:tc>
      </w:tr>
      <w:tr w14:paraId="6D61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7D6ED72B">
            <w:pPr>
              <w:spacing w:line="360" w:lineRule="auto"/>
              <w:rPr>
                <w:color w:val="auto"/>
                <w:position w:val="-42"/>
                <w:sz w:val="25"/>
                <w:highlight w:val="none"/>
              </w:rPr>
            </w:pPr>
          </w:p>
        </w:tc>
        <w:tc>
          <w:tcPr>
            <w:tcW w:w="1500" w:type="dxa"/>
          </w:tcPr>
          <w:p w14:paraId="76F30E66">
            <w:pPr>
              <w:spacing w:line="360" w:lineRule="auto"/>
              <w:rPr>
                <w:color w:val="auto"/>
                <w:position w:val="-42"/>
                <w:sz w:val="25"/>
                <w:highlight w:val="none"/>
              </w:rPr>
            </w:pPr>
            <w:r>
              <w:rPr>
                <w:rFonts w:hAnsi="宋体"/>
                <w:color w:val="auto"/>
                <w:position w:val="-42"/>
                <w:sz w:val="25"/>
                <w:highlight w:val="none"/>
              </w:rPr>
              <w:t>质检员</w:t>
            </w:r>
          </w:p>
        </w:tc>
        <w:tc>
          <w:tcPr>
            <w:tcW w:w="799" w:type="dxa"/>
          </w:tcPr>
          <w:p w14:paraId="47E46FE6">
            <w:pPr>
              <w:spacing w:line="360" w:lineRule="auto"/>
              <w:rPr>
                <w:color w:val="auto"/>
                <w:position w:val="-42"/>
                <w:sz w:val="25"/>
                <w:highlight w:val="none"/>
              </w:rPr>
            </w:pPr>
          </w:p>
        </w:tc>
        <w:tc>
          <w:tcPr>
            <w:tcW w:w="800" w:type="dxa"/>
          </w:tcPr>
          <w:p w14:paraId="1DF9F2E4">
            <w:pPr>
              <w:spacing w:line="360" w:lineRule="auto"/>
              <w:rPr>
                <w:color w:val="auto"/>
                <w:position w:val="-42"/>
                <w:sz w:val="25"/>
                <w:highlight w:val="none"/>
              </w:rPr>
            </w:pPr>
          </w:p>
        </w:tc>
        <w:tc>
          <w:tcPr>
            <w:tcW w:w="800" w:type="dxa"/>
          </w:tcPr>
          <w:p w14:paraId="23954232">
            <w:pPr>
              <w:spacing w:line="360" w:lineRule="auto"/>
              <w:rPr>
                <w:color w:val="auto"/>
                <w:position w:val="-42"/>
                <w:sz w:val="25"/>
                <w:highlight w:val="none"/>
              </w:rPr>
            </w:pPr>
          </w:p>
        </w:tc>
        <w:tc>
          <w:tcPr>
            <w:tcW w:w="3700" w:type="dxa"/>
          </w:tcPr>
          <w:p w14:paraId="750324FE">
            <w:pPr>
              <w:spacing w:line="360" w:lineRule="auto"/>
              <w:rPr>
                <w:color w:val="auto"/>
                <w:position w:val="-42"/>
                <w:sz w:val="25"/>
                <w:highlight w:val="none"/>
              </w:rPr>
            </w:pPr>
          </w:p>
        </w:tc>
      </w:tr>
      <w:tr w14:paraId="1AD9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680C593">
            <w:pPr>
              <w:spacing w:line="360" w:lineRule="auto"/>
              <w:rPr>
                <w:color w:val="auto"/>
                <w:position w:val="-42"/>
                <w:sz w:val="25"/>
                <w:highlight w:val="none"/>
              </w:rPr>
            </w:pPr>
          </w:p>
        </w:tc>
        <w:tc>
          <w:tcPr>
            <w:tcW w:w="1500" w:type="dxa"/>
          </w:tcPr>
          <w:p w14:paraId="6DC2A3B0">
            <w:pPr>
              <w:spacing w:line="360" w:lineRule="auto"/>
              <w:rPr>
                <w:color w:val="auto"/>
                <w:position w:val="-42"/>
                <w:sz w:val="25"/>
                <w:highlight w:val="none"/>
              </w:rPr>
            </w:pPr>
            <w:r>
              <w:rPr>
                <w:rFonts w:hAnsi="宋体"/>
                <w:color w:val="auto"/>
                <w:position w:val="-42"/>
                <w:sz w:val="25"/>
                <w:highlight w:val="none"/>
              </w:rPr>
              <w:t>安全员</w:t>
            </w:r>
          </w:p>
        </w:tc>
        <w:tc>
          <w:tcPr>
            <w:tcW w:w="799" w:type="dxa"/>
          </w:tcPr>
          <w:p w14:paraId="2C3BECC0">
            <w:pPr>
              <w:spacing w:line="360" w:lineRule="auto"/>
              <w:rPr>
                <w:color w:val="auto"/>
                <w:position w:val="-42"/>
                <w:sz w:val="25"/>
                <w:highlight w:val="none"/>
              </w:rPr>
            </w:pPr>
          </w:p>
        </w:tc>
        <w:tc>
          <w:tcPr>
            <w:tcW w:w="800" w:type="dxa"/>
          </w:tcPr>
          <w:p w14:paraId="48A84452">
            <w:pPr>
              <w:spacing w:line="360" w:lineRule="auto"/>
              <w:rPr>
                <w:color w:val="auto"/>
                <w:position w:val="-42"/>
                <w:sz w:val="25"/>
                <w:highlight w:val="none"/>
              </w:rPr>
            </w:pPr>
          </w:p>
        </w:tc>
        <w:tc>
          <w:tcPr>
            <w:tcW w:w="800" w:type="dxa"/>
          </w:tcPr>
          <w:p w14:paraId="2EE5906B">
            <w:pPr>
              <w:spacing w:line="360" w:lineRule="auto"/>
              <w:rPr>
                <w:color w:val="auto"/>
                <w:position w:val="-42"/>
                <w:sz w:val="25"/>
                <w:highlight w:val="none"/>
              </w:rPr>
            </w:pPr>
          </w:p>
        </w:tc>
        <w:tc>
          <w:tcPr>
            <w:tcW w:w="3700" w:type="dxa"/>
          </w:tcPr>
          <w:p w14:paraId="7CDCF66E">
            <w:pPr>
              <w:spacing w:line="360" w:lineRule="auto"/>
              <w:rPr>
                <w:color w:val="auto"/>
                <w:position w:val="-42"/>
                <w:sz w:val="25"/>
                <w:highlight w:val="none"/>
              </w:rPr>
            </w:pPr>
          </w:p>
        </w:tc>
      </w:tr>
      <w:tr w14:paraId="3A1E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5AA65DD1">
            <w:pPr>
              <w:spacing w:line="360" w:lineRule="auto"/>
              <w:rPr>
                <w:color w:val="auto"/>
                <w:position w:val="-42"/>
                <w:sz w:val="25"/>
                <w:highlight w:val="none"/>
              </w:rPr>
            </w:pPr>
          </w:p>
        </w:tc>
        <w:tc>
          <w:tcPr>
            <w:tcW w:w="1500" w:type="dxa"/>
          </w:tcPr>
          <w:p w14:paraId="765B906F">
            <w:pPr>
              <w:spacing w:line="360" w:lineRule="auto"/>
              <w:rPr>
                <w:color w:val="auto"/>
                <w:position w:val="-42"/>
                <w:sz w:val="25"/>
                <w:highlight w:val="none"/>
              </w:rPr>
            </w:pPr>
            <w:r>
              <w:rPr>
                <w:rFonts w:hAnsi="宋体"/>
                <w:color w:val="auto"/>
                <w:position w:val="-42"/>
                <w:sz w:val="25"/>
                <w:highlight w:val="none"/>
              </w:rPr>
              <w:t>施工员</w:t>
            </w:r>
          </w:p>
        </w:tc>
        <w:tc>
          <w:tcPr>
            <w:tcW w:w="799" w:type="dxa"/>
          </w:tcPr>
          <w:p w14:paraId="21212DE1">
            <w:pPr>
              <w:spacing w:line="360" w:lineRule="auto"/>
              <w:rPr>
                <w:color w:val="auto"/>
                <w:position w:val="-42"/>
                <w:sz w:val="25"/>
                <w:highlight w:val="none"/>
              </w:rPr>
            </w:pPr>
          </w:p>
        </w:tc>
        <w:tc>
          <w:tcPr>
            <w:tcW w:w="800" w:type="dxa"/>
          </w:tcPr>
          <w:p w14:paraId="4EA3A32F">
            <w:pPr>
              <w:spacing w:line="360" w:lineRule="auto"/>
              <w:rPr>
                <w:color w:val="auto"/>
                <w:position w:val="-42"/>
                <w:sz w:val="25"/>
                <w:highlight w:val="none"/>
              </w:rPr>
            </w:pPr>
          </w:p>
        </w:tc>
        <w:tc>
          <w:tcPr>
            <w:tcW w:w="800" w:type="dxa"/>
          </w:tcPr>
          <w:p w14:paraId="62057CC2">
            <w:pPr>
              <w:spacing w:line="360" w:lineRule="auto"/>
              <w:rPr>
                <w:color w:val="auto"/>
                <w:position w:val="-42"/>
                <w:sz w:val="25"/>
                <w:highlight w:val="none"/>
              </w:rPr>
            </w:pPr>
          </w:p>
        </w:tc>
        <w:tc>
          <w:tcPr>
            <w:tcW w:w="3700" w:type="dxa"/>
          </w:tcPr>
          <w:p w14:paraId="1D3A9A4B">
            <w:pPr>
              <w:spacing w:line="360" w:lineRule="auto"/>
              <w:rPr>
                <w:color w:val="auto"/>
                <w:position w:val="-42"/>
                <w:sz w:val="25"/>
                <w:highlight w:val="none"/>
              </w:rPr>
            </w:pPr>
          </w:p>
        </w:tc>
      </w:tr>
      <w:tr w14:paraId="1580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B24C0F8">
            <w:pPr>
              <w:spacing w:line="360" w:lineRule="auto"/>
              <w:rPr>
                <w:color w:val="auto"/>
                <w:position w:val="-42"/>
                <w:sz w:val="25"/>
                <w:highlight w:val="none"/>
              </w:rPr>
            </w:pPr>
          </w:p>
        </w:tc>
        <w:tc>
          <w:tcPr>
            <w:tcW w:w="1500" w:type="dxa"/>
          </w:tcPr>
          <w:p w14:paraId="49D24C22">
            <w:pPr>
              <w:spacing w:line="360" w:lineRule="auto"/>
              <w:rPr>
                <w:color w:val="auto"/>
                <w:position w:val="-42"/>
                <w:sz w:val="25"/>
                <w:highlight w:val="none"/>
              </w:rPr>
            </w:pPr>
          </w:p>
        </w:tc>
        <w:tc>
          <w:tcPr>
            <w:tcW w:w="799" w:type="dxa"/>
          </w:tcPr>
          <w:p w14:paraId="64FD982B">
            <w:pPr>
              <w:spacing w:line="360" w:lineRule="auto"/>
              <w:rPr>
                <w:color w:val="auto"/>
                <w:position w:val="-42"/>
                <w:sz w:val="25"/>
                <w:highlight w:val="none"/>
              </w:rPr>
            </w:pPr>
          </w:p>
        </w:tc>
        <w:tc>
          <w:tcPr>
            <w:tcW w:w="800" w:type="dxa"/>
          </w:tcPr>
          <w:p w14:paraId="5B5EA3BD">
            <w:pPr>
              <w:spacing w:line="360" w:lineRule="auto"/>
              <w:rPr>
                <w:color w:val="auto"/>
                <w:position w:val="-42"/>
                <w:sz w:val="25"/>
                <w:highlight w:val="none"/>
              </w:rPr>
            </w:pPr>
          </w:p>
        </w:tc>
        <w:tc>
          <w:tcPr>
            <w:tcW w:w="800" w:type="dxa"/>
          </w:tcPr>
          <w:p w14:paraId="2E3A17AF">
            <w:pPr>
              <w:spacing w:line="360" w:lineRule="auto"/>
              <w:rPr>
                <w:color w:val="auto"/>
                <w:position w:val="-42"/>
                <w:sz w:val="25"/>
                <w:highlight w:val="none"/>
              </w:rPr>
            </w:pPr>
          </w:p>
        </w:tc>
        <w:tc>
          <w:tcPr>
            <w:tcW w:w="3700" w:type="dxa"/>
          </w:tcPr>
          <w:p w14:paraId="025AE9E4">
            <w:pPr>
              <w:spacing w:line="360" w:lineRule="auto"/>
              <w:rPr>
                <w:color w:val="auto"/>
                <w:position w:val="-42"/>
                <w:sz w:val="25"/>
                <w:highlight w:val="none"/>
              </w:rPr>
            </w:pPr>
          </w:p>
        </w:tc>
      </w:tr>
      <w:tr w14:paraId="3B35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5C066266">
            <w:pPr>
              <w:spacing w:line="360" w:lineRule="auto"/>
              <w:rPr>
                <w:color w:val="auto"/>
                <w:position w:val="-30"/>
                <w:sz w:val="25"/>
                <w:highlight w:val="none"/>
              </w:rPr>
            </w:pPr>
          </w:p>
        </w:tc>
        <w:tc>
          <w:tcPr>
            <w:tcW w:w="1500" w:type="dxa"/>
          </w:tcPr>
          <w:p w14:paraId="37CDF590">
            <w:pPr>
              <w:spacing w:line="360" w:lineRule="auto"/>
              <w:rPr>
                <w:color w:val="auto"/>
                <w:position w:val="-30"/>
                <w:sz w:val="25"/>
                <w:highlight w:val="none"/>
              </w:rPr>
            </w:pPr>
          </w:p>
        </w:tc>
        <w:tc>
          <w:tcPr>
            <w:tcW w:w="799" w:type="dxa"/>
          </w:tcPr>
          <w:p w14:paraId="6D0784B2">
            <w:pPr>
              <w:spacing w:line="360" w:lineRule="auto"/>
              <w:rPr>
                <w:color w:val="auto"/>
                <w:position w:val="-30"/>
                <w:sz w:val="25"/>
                <w:highlight w:val="none"/>
              </w:rPr>
            </w:pPr>
          </w:p>
        </w:tc>
        <w:tc>
          <w:tcPr>
            <w:tcW w:w="800" w:type="dxa"/>
          </w:tcPr>
          <w:p w14:paraId="049722AB">
            <w:pPr>
              <w:spacing w:line="360" w:lineRule="auto"/>
              <w:rPr>
                <w:color w:val="auto"/>
                <w:position w:val="-30"/>
                <w:sz w:val="25"/>
                <w:highlight w:val="none"/>
              </w:rPr>
            </w:pPr>
          </w:p>
        </w:tc>
        <w:tc>
          <w:tcPr>
            <w:tcW w:w="800" w:type="dxa"/>
          </w:tcPr>
          <w:p w14:paraId="4F3BCC15">
            <w:pPr>
              <w:spacing w:line="360" w:lineRule="auto"/>
              <w:rPr>
                <w:color w:val="auto"/>
                <w:position w:val="-30"/>
                <w:sz w:val="25"/>
                <w:highlight w:val="none"/>
              </w:rPr>
            </w:pPr>
          </w:p>
        </w:tc>
        <w:tc>
          <w:tcPr>
            <w:tcW w:w="3700" w:type="dxa"/>
          </w:tcPr>
          <w:p w14:paraId="0FDA1226">
            <w:pPr>
              <w:spacing w:line="360" w:lineRule="auto"/>
              <w:rPr>
                <w:color w:val="auto"/>
                <w:position w:val="-30"/>
                <w:sz w:val="25"/>
                <w:highlight w:val="none"/>
              </w:rPr>
            </w:pPr>
          </w:p>
        </w:tc>
      </w:tr>
      <w:tr w14:paraId="6FF4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4DBDA1A">
            <w:pPr>
              <w:spacing w:line="360" w:lineRule="auto"/>
              <w:rPr>
                <w:color w:val="auto"/>
                <w:position w:val="-30"/>
                <w:sz w:val="25"/>
                <w:highlight w:val="none"/>
              </w:rPr>
            </w:pPr>
          </w:p>
        </w:tc>
        <w:tc>
          <w:tcPr>
            <w:tcW w:w="1500" w:type="dxa"/>
          </w:tcPr>
          <w:p w14:paraId="3DB04E04">
            <w:pPr>
              <w:spacing w:line="360" w:lineRule="auto"/>
              <w:rPr>
                <w:color w:val="auto"/>
                <w:position w:val="-30"/>
                <w:sz w:val="25"/>
                <w:highlight w:val="none"/>
              </w:rPr>
            </w:pPr>
          </w:p>
        </w:tc>
        <w:tc>
          <w:tcPr>
            <w:tcW w:w="799" w:type="dxa"/>
          </w:tcPr>
          <w:p w14:paraId="1279BBD2">
            <w:pPr>
              <w:spacing w:line="360" w:lineRule="auto"/>
              <w:rPr>
                <w:color w:val="auto"/>
                <w:position w:val="-30"/>
                <w:sz w:val="25"/>
                <w:highlight w:val="none"/>
              </w:rPr>
            </w:pPr>
          </w:p>
        </w:tc>
        <w:tc>
          <w:tcPr>
            <w:tcW w:w="800" w:type="dxa"/>
          </w:tcPr>
          <w:p w14:paraId="17FD2E55">
            <w:pPr>
              <w:spacing w:line="360" w:lineRule="auto"/>
              <w:rPr>
                <w:color w:val="auto"/>
                <w:position w:val="-30"/>
                <w:sz w:val="25"/>
                <w:highlight w:val="none"/>
              </w:rPr>
            </w:pPr>
          </w:p>
        </w:tc>
        <w:tc>
          <w:tcPr>
            <w:tcW w:w="800" w:type="dxa"/>
          </w:tcPr>
          <w:p w14:paraId="3337860E">
            <w:pPr>
              <w:spacing w:line="360" w:lineRule="auto"/>
              <w:rPr>
                <w:color w:val="auto"/>
                <w:position w:val="-30"/>
                <w:sz w:val="25"/>
                <w:highlight w:val="none"/>
              </w:rPr>
            </w:pPr>
          </w:p>
        </w:tc>
        <w:tc>
          <w:tcPr>
            <w:tcW w:w="3700" w:type="dxa"/>
          </w:tcPr>
          <w:p w14:paraId="5CF3A57C">
            <w:pPr>
              <w:spacing w:line="360" w:lineRule="auto"/>
              <w:rPr>
                <w:color w:val="auto"/>
                <w:position w:val="-30"/>
                <w:sz w:val="25"/>
                <w:highlight w:val="none"/>
              </w:rPr>
            </w:pPr>
          </w:p>
        </w:tc>
      </w:tr>
      <w:tr w14:paraId="1CA1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C873E3D">
            <w:pPr>
              <w:spacing w:line="360" w:lineRule="auto"/>
              <w:rPr>
                <w:color w:val="auto"/>
                <w:position w:val="-30"/>
                <w:sz w:val="25"/>
                <w:highlight w:val="none"/>
              </w:rPr>
            </w:pPr>
          </w:p>
        </w:tc>
        <w:tc>
          <w:tcPr>
            <w:tcW w:w="1500" w:type="dxa"/>
          </w:tcPr>
          <w:p w14:paraId="5647A5CC">
            <w:pPr>
              <w:spacing w:line="360" w:lineRule="auto"/>
              <w:rPr>
                <w:color w:val="auto"/>
                <w:position w:val="-30"/>
                <w:sz w:val="25"/>
                <w:highlight w:val="none"/>
              </w:rPr>
            </w:pPr>
          </w:p>
        </w:tc>
        <w:tc>
          <w:tcPr>
            <w:tcW w:w="799" w:type="dxa"/>
          </w:tcPr>
          <w:p w14:paraId="3D2830D6">
            <w:pPr>
              <w:spacing w:line="360" w:lineRule="auto"/>
              <w:rPr>
                <w:color w:val="auto"/>
                <w:position w:val="-30"/>
                <w:sz w:val="25"/>
                <w:highlight w:val="none"/>
              </w:rPr>
            </w:pPr>
          </w:p>
        </w:tc>
        <w:tc>
          <w:tcPr>
            <w:tcW w:w="800" w:type="dxa"/>
          </w:tcPr>
          <w:p w14:paraId="77FC13D9">
            <w:pPr>
              <w:spacing w:line="360" w:lineRule="auto"/>
              <w:rPr>
                <w:color w:val="auto"/>
                <w:position w:val="-30"/>
                <w:sz w:val="25"/>
                <w:highlight w:val="none"/>
              </w:rPr>
            </w:pPr>
          </w:p>
        </w:tc>
        <w:tc>
          <w:tcPr>
            <w:tcW w:w="800" w:type="dxa"/>
          </w:tcPr>
          <w:p w14:paraId="163AF5B0">
            <w:pPr>
              <w:spacing w:line="360" w:lineRule="auto"/>
              <w:rPr>
                <w:color w:val="auto"/>
                <w:position w:val="-30"/>
                <w:sz w:val="25"/>
                <w:highlight w:val="none"/>
              </w:rPr>
            </w:pPr>
          </w:p>
        </w:tc>
        <w:tc>
          <w:tcPr>
            <w:tcW w:w="3700" w:type="dxa"/>
          </w:tcPr>
          <w:p w14:paraId="6D7C5199">
            <w:pPr>
              <w:spacing w:line="360" w:lineRule="auto"/>
              <w:jc w:val="center"/>
              <w:rPr>
                <w:color w:val="auto"/>
                <w:position w:val="-30"/>
                <w:sz w:val="25"/>
                <w:highlight w:val="none"/>
              </w:rPr>
            </w:pPr>
          </w:p>
        </w:tc>
      </w:tr>
    </w:tbl>
    <w:p w14:paraId="113C09CB">
      <w:pPr>
        <w:spacing w:line="360" w:lineRule="auto"/>
        <w:jc w:val="right"/>
        <w:rPr>
          <w:color w:val="auto"/>
          <w:sz w:val="18"/>
          <w:szCs w:val="18"/>
          <w:highlight w:val="none"/>
        </w:rPr>
      </w:pPr>
    </w:p>
    <w:p w14:paraId="26078455">
      <w:pPr>
        <w:pStyle w:val="145"/>
        <w:spacing w:line="360" w:lineRule="auto"/>
        <w:rPr>
          <w:color w:val="auto"/>
          <w:sz w:val="32"/>
          <w:highlight w:val="none"/>
        </w:rPr>
      </w:pPr>
    </w:p>
    <w:bookmarkEnd w:id="64"/>
    <w:p w14:paraId="55C45BC4">
      <w:pPr>
        <w:spacing w:line="360" w:lineRule="auto"/>
        <w:ind w:left="480"/>
        <w:jc w:val="center"/>
        <w:rPr>
          <w:color w:val="auto"/>
          <w:highlight w:val="none"/>
        </w:rPr>
      </w:pPr>
    </w:p>
    <w:p w14:paraId="0E260F54">
      <w:pPr>
        <w:pStyle w:val="2"/>
        <w:spacing w:line="360" w:lineRule="auto"/>
        <w:jc w:val="center"/>
        <w:rPr>
          <w:b w:val="0"/>
          <w:color w:val="auto"/>
          <w:highlight w:val="none"/>
        </w:rPr>
      </w:pPr>
      <w:bookmarkStart w:id="65" w:name="_Toc404174022"/>
      <w:bookmarkStart w:id="66" w:name="_Toc404159964"/>
      <w:r>
        <w:rPr>
          <w:rFonts w:hAnsi="宋体"/>
          <w:b w:val="0"/>
          <w:color w:val="auto"/>
          <w:kern w:val="0"/>
          <w:highlight w:val="none"/>
        </w:rPr>
        <w:t>第七章</w:t>
      </w:r>
      <w:bookmarkStart w:id="67" w:name="_Toc288889655"/>
      <w:bookmarkStart w:id="68" w:name="_Toc288209286"/>
      <w:bookmarkStart w:id="69" w:name="_Toc262456721"/>
      <w:r>
        <w:rPr>
          <w:b w:val="0"/>
          <w:color w:val="auto"/>
          <w:kern w:val="0"/>
          <w:highlight w:val="none"/>
        </w:rPr>
        <w:t xml:space="preserve"> </w:t>
      </w:r>
      <w:r>
        <w:rPr>
          <w:rFonts w:hAnsi="宋体"/>
          <w:b w:val="0"/>
          <w:color w:val="auto"/>
          <w:kern w:val="0"/>
          <w:highlight w:val="none"/>
        </w:rPr>
        <w:t>资格审查证明材料</w:t>
      </w:r>
      <w:bookmarkEnd w:id="65"/>
      <w:bookmarkEnd w:id="66"/>
      <w:bookmarkEnd w:id="67"/>
      <w:bookmarkEnd w:id="68"/>
      <w:bookmarkEnd w:id="69"/>
    </w:p>
    <w:p w14:paraId="0FCCB56B">
      <w:pPr>
        <w:spacing w:line="360" w:lineRule="auto"/>
        <w:ind w:firstLine="480"/>
        <w:rPr>
          <w:color w:val="auto"/>
          <w:sz w:val="25"/>
          <w:highlight w:val="none"/>
        </w:rPr>
      </w:pPr>
    </w:p>
    <w:p w14:paraId="36D2F424">
      <w:pPr>
        <w:spacing w:line="360" w:lineRule="auto"/>
        <w:ind w:firstLine="480"/>
        <w:rPr>
          <w:color w:val="auto"/>
          <w:sz w:val="25"/>
          <w:highlight w:val="none"/>
        </w:rPr>
      </w:pPr>
      <w:r>
        <w:rPr>
          <w:rFonts w:hAnsi="宋体"/>
          <w:color w:val="auto"/>
          <w:sz w:val="25"/>
          <w:highlight w:val="none"/>
        </w:rPr>
        <w:t>一、资格证明材料：见本招标文件第一章</w:t>
      </w:r>
      <w:r>
        <w:rPr>
          <w:color w:val="auto"/>
          <w:sz w:val="25"/>
          <w:highlight w:val="none"/>
        </w:rPr>
        <w:t>9.2.1</w:t>
      </w:r>
      <w:r>
        <w:rPr>
          <w:rFonts w:hAnsi="宋体"/>
          <w:color w:val="auto"/>
          <w:sz w:val="25"/>
          <w:highlight w:val="none"/>
        </w:rPr>
        <w:t>条。</w:t>
      </w:r>
      <w:r>
        <w:rPr>
          <w:color w:val="auto"/>
          <w:sz w:val="25"/>
          <w:highlight w:val="none"/>
        </w:rPr>
        <w:t xml:space="preserve"> </w:t>
      </w:r>
    </w:p>
    <w:p w14:paraId="074510D3">
      <w:pPr>
        <w:spacing w:line="360" w:lineRule="auto"/>
        <w:ind w:firstLine="480"/>
        <w:rPr>
          <w:color w:val="auto"/>
          <w:sz w:val="25"/>
          <w:highlight w:val="none"/>
        </w:rPr>
      </w:pPr>
      <w:r>
        <w:rPr>
          <w:rFonts w:hAnsi="宋体"/>
          <w:color w:val="auto"/>
          <w:sz w:val="25"/>
          <w:highlight w:val="none"/>
        </w:rPr>
        <w:t>二、资格审查材料封面及相关表格如下：</w:t>
      </w:r>
    </w:p>
    <w:p w14:paraId="30C54DD5">
      <w:pPr>
        <w:widowControl/>
        <w:spacing w:line="360" w:lineRule="auto"/>
        <w:ind w:firstLine="480" w:firstLineChars="200"/>
        <w:jc w:val="left"/>
        <w:rPr>
          <w:color w:val="auto"/>
          <w:kern w:val="0"/>
          <w:sz w:val="24"/>
          <w:highlight w:val="none"/>
        </w:rPr>
      </w:pPr>
    </w:p>
    <w:p w14:paraId="36FCDD35">
      <w:pPr>
        <w:widowControl/>
        <w:spacing w:line="360" w:lineRule="auto"/>
        <w:ind w:firstLine="480" w:firstLineChars="200"/>
        <w:jc w:val="left"/>
        <w:rPr>
          <w:color w:val="auto"/>
          <w:kern w:val="0"/>
          <w:sz w:val="24"/>
          <w:highlight w:val="none"/>
        </w:rPr>
      </w:pPr>
    </w:p>
    <w:p w14:paraId="6BE946D7">
      <w:pPr>
        <w:widowControl/>
        <w:spacing w:line="360" w:lineRule="auto"/>
        <w:ind w:firstLine="480" w:firstLineChars="200"/>
        <w:jc w:val="left"/>
        <w:rPr>
          <w:color w:val="auto"/>
          <w:kern w:val="0"/>
          <w:sz w:val="24"/>
          <w:highlight w:val="none"/>
        </w:rPr>
      </w:pPr>
    </w:p>
    <w:p w14:paraId="0E7FE20F">
      <w:pPr>
        <w:widowControl/>
        <w:spacing w:line="360" w:lineRule="auto"/>
        <w:ind w:firstLine="480" w:firstLineChars="200"/>
        <w:jc w:val="left"/>
        <w:rPr>
          <w:color w:val="auto"/>
          <w:kern w:val="0"/>
          <w:sz w:val="24"/>
          <w:highlight w:val="none"/>
        </w:rPr>
      </w:pPr>
    </w:p>
    <w:p w14:paraId="01D25241">
      <w:pPr>
        <w:widowControl/>
        <w:spacing w:line="360" w:lineRule="auto"/>
        <w:ind w:firstLine="480" w:firstLineChars="200"/>
        <w:jc w:val="left"/>
        <w:rPr>
          <w:color w:val="auto"/>
          <w:kern w:val="0"/>
          <w:sz w:val="24"/>
          <w:highlight w:val="none"/>
        </w:rPr>
      </w:pPr>
    </w:p>
    <w:p w14:paraId="3E3431CB">
      <w:pPr>
        <w:widowControl/>
        <w:spacing w:line="360" w:lineRule="auto"/>
        <w:ind w:firstLine="480" w:firstLineChars="200"/>
        <w:jc w:val="left"/>
        <w:rPr>
          <w:color w:val="auto"/>
          <w:kern w:val="0"/>
          <w:sz w:val="24"/>
          <w:highlight w:val="none"/>
        </w:rPr>
      </w:pPr>
    </w:p>
    <w:p w14:paraId="7A13BC1E">
      <w:pPr>
        <w:widowControl/>
        <w:spacing w:line="360" w:lineRule="auto"/>
        <w:ind w:firstLine="480" w:firstLineChars="200"/>
        <w:jc w:val="left"/>
        <w:rPr>
          <w:color w:val="auto"/>
          <w:kern w:val="0"/>
          <w:sz w:val="24"/>
          <w:highlight w:val="none"/>
        </w:rPr>
      </w:pPr>
    </w:p>
    <w:p w14:paraId="3C94021F">
      <w:pPr>
        <w:widowControl/>
        <w:spacing w:line="360" w:lineRule="auto"/>
        <w:ind w:firstLine="480" w:firstLineChars="200"/>
        <w:jc w:val="left"/>
        <w:rPr>
          <w:color w:val="auto"/>
          <w:kern w:val="0"/>
          <w:sz w:val="24"/>
          <w:highlight w:val="none"/>
        </w:rPr>
      </w:pPr>
    </w:p>
    <w:p w14:paraId="75B0DC45">
      <w:pPr>
        <w:widowControl/>
        <w:spacing w:line="360" w:lineRule="auto"/>
        <w:ind w:firstLine="480" w:firstLineChars="200"/>
        <w:jc w:val="left"/>
        <w:rPr>
          <w:color w:val="auto"/>
          <w:kern w:val="0"/>
          <w:sz w:val="24"/>
          <w:highlight w:val="none"/>
        </w:rPr>
      </w:pPr>
    </w:p>
    <w:p w14:paraId="6E48A3B6">
      <w:pPr>
        <w:widowControl/>
        <w:spacing w:line="360" w:lineRule="auto"/>
        <w:ind w:firstLine="480" w:firstLineChars="200"/>
        <w:jc w:val="left"/>
        <w:rPr>
          <w:color w:val="auto"/>
          <w:kern w:val="0"/>
          <w:sz w:val="24"/>
          <w:highlight w:val="none"/>
        </w:rPr>
      </w:pPr>
    </w:p>
    <w:p w14:paraId="579C28B6">
      <w:pPr>
        <w:widowControl/>
        <w:spacing w:line="360" w:lineRule="auto"/>
        <w:ind w:firstLine="480" w:firstLineChars="200"/>
        <w:jc w:val="left"/>
        <w:rPr>
          <w:color w:val="auto"/>
          <w:kern w:val="0"/>
          <w:sz w:val="24"/>
          <w:highlight w:val="none"/>
        </w:rPr>
      </w:pPr>
    </w:p>
    <w:p w14:paraId="2496FBCA">
      <w:pPr>
        <w:widowControl/>
        <w:spacing w:line="360" w:lineRule="auto"/>
        <w:ind w:firstLine="480" w:firstLineChars="200"/>
        <w:jc w:val="left"/>
        <w:rPr>
          <w:color w:val="auto"/>
          <w:kern w:val="0"/>
          <w:sz w:val="24"/>
          <w:highlight w:val="none"/>
        </w:rPr>
      </w:pPr>
    </w:p>
    <w:p w14:paraId="484779BC">
      <w:pPr>
        <w:widowControl/>
        <w:spacing w:line="360" w:lineRule="auto"/>
        <w:ind w:firstLine="480" w:firstLineChars="200"/>
        <w:jc w:val="left"/>
        <w:rPr>
          <w:color w:val="auto"/>
          <w:kern w:val="0"/>
          <w:sz w:val="24"/>
          <w:highlight w:val="none"/>
        </w:rPr>
      </w:pPr>
    </w:p>
    <w:p w14:paraId="132B9706">
      <w:pPr>
        <w:widowControl/>
        <w:spacing w:line="360" w:lineRule="auto"/>
        <w:ind w:firstLine="480" w:firstLineChars="200"/>
        <w:jc w:val="left"/>
        <w:rPr>
          <w:color w:val="auto"/>
          <w:kern w:val="0"/>
          <w:sz w:val="24"/>
          <w:highlight w:val="none"/>
        </w:rPr>
      </w:pPr>
    </w:p>
    <w:p w14:paraId="7258CD23">
      <w:pPr>
        <w:widowControl/>
        <w:spacing w:line="360" w:lineRule="auto"/>
        <w:ind w:firstLine="480" w:firstLineChars="200"/>
        <w:jc w:val="left"/>
        <w:rPr>
          <w:color w:val="auto"/>
          <w:kern w:val="0"/>
          <w:sz w:val="24"/>
          <w:highlight w:val="none"/>
        </w:rPr>
      </w:pPr>
    </w:p>
    <w:p w14:paraId="163B0AAF">
      <w:pPr>
        <w:widowControl/>
        <w:jc w:val="left"/>
        <w:rPr>
          <w:color w:val="auto"/>
          <w:kern w:val="0"/>
          <w:sz w:val="24"/>
          <w:highlight w:val="none"/>
        </w:rPr>
      </w:pPr>
      <w:r>
        <w:rPr>
          <w:color w:val="auto"/>
          <w:kern w:val="0"/>
          <w:sz w:val="24"/>
          <w:highlight w:val="none"/>
        </w:rPr>
        <w:br w:type="page"/>
      </w:r>
    </w:p>
    <w:p w14:paraId="1953213B">
      <w:pPr>
        <w:spacing w:line="360" w:lineRule="auto"/>
        <w:jc w:val="center"/>
        <w:rPr>
          <w:color w:val="auto"/>
          <w:sz w:val="44"/>
          <w:szCs w:val="44"/>
          <w:highlight w:val="none"/>
        </w:rPr>
      </w:pPr>
      <w:r>
        <w:rPr>
          <w:color w:val="auto"/>
          <w:sz w:val="44"/>
          <w:szCs w:val="44"/>
          <w:highlight w:val="none"/>
        </w:rPr>
        <w:t xml:space="preserve">                                  </w:t>
      </w:r>
      <w:r>
        <w:rPr>
          <w:rFonts w:hAnsi="宋体"/>
          <w:color w:val="auto"/>
          <w:sz w:val="44"/>
          <w:szCs w:val="44"/>
          <w:highlight w:val="none"/>
        </w:rPr>
        <w:t>封面</w:t>
      </w:r>
    </w:p>
    <w:p w14:paraId="3CEF01D1">
      <w:pPr>
        <w:spacing w:line="360" w:lineRule="auto"/>
        <w:rPr>
          <w:color w:val="auto"/>
          <w:szCs w:val="21"/>
          <w:highlight w:val="none"/>
        </w:rPr>
      </w:pPr>
    </w:p>
    <w:p w14:paraId="2991C96F">
      <w:pPr>
        <w:spacing w:line="360" w:lineRule="auto"/>
        <w:rPr>
          <w:color w:val="auto"/>
          <w:szCs w:val="21"/>
          <w:highlight w:val="none"/>
        </w:rPr>
      </w:pPr>
    </w:p>
    <w:p w14:paraId="356EEB1E">
      <w:pPr>
        <w:spacing w:line="360" w:lineRule="auto"/>
        <w:ind w:firstLine="1234" w:firstLineChars="343"/>
        <w:rPr>
          <w:color w:val="auto"/>
          <w:sz w:val="36"/>
          <w:highlight w:val="none"/>
        </w:rPr>
      </w:pPr>
      <w:r>
        <w:rPr>
          <w:color w:val="auto"/>
          <w:sz w:val="36"/>
          <w:highlight w:val="none"/>
          <w:u w:val="single"/>
        </w:rPr>
        <w:t xml:space="preserve">                         </w:t>
      </w:r>
      <w:r>
        <w:rPr>
          <w:rFonts w:hAnsi="宋体"/>
          <w:color w:val="auto"/>
          <w:sz w:val="36"/>
          <w:highlight w:val="none"/>
        </w:rPr>
        <w:t>（项目名称）施工招标</w:t>
      </w:r>
    </w:p>
    <w:p w14:paraId="21DC8070">
      <w:pPr>
        <w:spacing w:line="360" w:lineRule="auto"/>
        <w:jc w:val="center"/>
        <w:rPr>
          <w:color w:val="auto"/>
          <w:sz w:val="52"/>
          <w:szCs w:val="52"/>
          <w:highlight w:val="none"/>
        </w:rPr>
      </w:pPr>
      <w:bookmarkStart w:id="70" w:name="_Toc288889656"/>
      <w:bookmarkStart w:id="71" w:name="_Toc288209287"/>
      <w:bookmarkStart w:id="72" w:name="_Toc262456722"/>
    </w:p>
    <w:p w14:paraId="4CD8D9F2">
      <w:pPr>
        <w:spacing w:line="360" w:lineRule="auto"/>
        <w:jc w:val="center"/>
        <w:rPr>
          <w:color w:val="auto"/>
          <w:sz w:val="52"/>
          <w:szCs w:val="52"/>
          <w:highlight w:val="none"/>
        </w:rPr>
      </w:pPr>
    </w:p>
    <w:p w14:paraId="7DDA35D9">
      <w:pPr>
        <w:spacing w:line="360" w:lineRule="auto"/>
        <w:jc w:val="center"/>
        <w:rPr>
          <w:color w:val="auto"/>
          <w:sz w:val="52"/>
          <w:szCs w:val="52"/>
          <w:highlight w:val="none"/>
        </w:rPr>
      </w:pPr>
    </w:p>
    <w:p w14:paraId="0BC51DFB">
      <w:pPr>
        <w:spacing w:line="360" w:lineRule="auto"/>
        <w:jc w:val="center"/>
        <w:rPr>
          <w:color w:val="auto"/>
          <w:sz w:val="52"/>
          <w:szCs w:val="52"/>
          <w:highlight w:val="none"/>
        </w:rPr>
      </w:pPr>
      <w:r>
        <w:rPr>
          <w:rFonts w:hAnsi="宋体"/>
          <w:color w:val="auto"/>
          <w:sz w:val="52"/>
          <w:szCs w:val="52"/>
          <w:highlight w:val="none"/>
        </w:rPr>
        <w:t>投标人资格审查文件</w:t>
      </w:r>
      <w:bookmarkEnd w:id="70"/>
      <w:bookmarkEnd w:id="71"/>
      <w:bookmarkEnd w:id="72"/>
    </w:p>
    <w:p w14:paraId="47700FE5">
      <w:pPr>
        <w:spacing w:line="360" w:lineRule="auto"/>
        <w:ind w:firstLine="1920"/>
        <w:rPr>
          <w:color w:val="auto"/>
          <w:sz w:val="32"/>
          <w:highlight w:val="none"/>
        </w:rPr>
      </w:pPr>
      <w:r>
        <w:rPr>
          <w:color w:val="auto"/>
          <w:sz w:val="32"/>
          <w:highlight w:val="none"/>
        </w:rPr>
        <w:t xml:space="preserve">    </w:t>
      </w:r>
    </w:p>
    <w:p w14:paraId="65751B6E">
      <w:pPr>
        <w:adjustRightInd w:val="0"/>
        <w:snapToGrid w:val="0"/>
        <w:spacing w:line="360" w:lineRule="auto"/>
        <w:rPr>
          <w:color w:val="auto"/>
          <w:sz w:val="24"/>
          <w:highlight w:val="none"/>
        </w:rPr>
      </w:pPr>
    </w:p>
    <w:p w14:paraId="6A3C9DDA">
      <w:pPr>
        <w:adjustRightInd w:val="0"/>
        <w:snapToGrid w:val="0"/>
        <w:spacing w:line="360" w:lineRule="auto"/>
        <w:rPr>
          <w:color w:val="auto"/>
          <w:sz w:val="10"/>
          <w:highlight w:val="none"/>
        </w:rPr>
      </w:pPr>
      <w:r>
        <w:rPr>
          <w:color w:val="auto"/>
          <w:sz w:val="32"/>
          <w:highlight w:val="none"/>
        </w:rPr>
        <w:t xml:space="preserve">              </w:t>
      </w:r>
    </w:p>
    <w:p w14:paraId="207C389F">
      <w:pPr>
        <w:adjustRightInd w:val="0"/>
        <w:snapToGrid w:val="0"/>
        <w:spacing w:line="360" w:lineRule="auto"/>
        <w:jc w:val="center"/>
        <w:rPr>
          <w:color w:val="auto"/>
          <w:sz w:val="32"/>
          <w:highlight w:val="none"/>
        </w:rPr>
      </w:pPr>
    </w:p>
    <w:p w14:paraId="21A65C23">
      <w:pPr>
        <w:adjustRightInd w:val="0"/>
        <w:snapToGrid w:val="0"/>
        <w:spacing w:line="360" w:lineRule="auto"/>
        <w:jc w:val="center"/>
        <w:rPr>
          <w:color w:val="auto"/>
          <w:sz w:val="32"/>
          <w:highlight w:val="none"/>
        </w:rPr>
      </w:pPr>
    </w:p>
    <w:p w14:paraId="639415A1">
      <w:pPr>
        <w:adjustRightInd w:val="0"/>
        <w:snapToGrid w:val="0"/>
        <w:spacing w:line="360" w:lineRule="auto"/>
        <w:jc w:val="center"/>
        <w:rPr>
          <w:color w:val="auto"/>
          <w:sz w:val="32"/>
          <w:highlight w:val="none"/>
        </w:rPr>
      </w:pPr>
    </w:p>
    <w:p w14:paraId="3FFF5F8C">
      <w:pPr>
        <w:adjustRightInd w:val="0"/>
        <w:snapToGrid w:val="0"/>
        <w:spacing w:line="360" w:lineRule="auto"/>
        <w:jc w:val="center"/>
        <w:rPr>
          <w:color w:val="auto"/>
          <w:sz w:val="32"/>
          <w:highlight w:val="none"/>
        </w:rPr>
      </w:pPr>
    </w:p>
    <w:p w14:paraId="1E26F3F6">
      <w:pPr>
        <w:adjustRightInd w:val="0"/>
        <w:snapToGrid w:val="0"/>
        <w:spacing w:line="360" w:lineRule="auto"/>
        <w:ind w:firstLine="964" w:firstLineChars="300"/>
        <w:rPr>
          <w:b/>
          <w:color w:val="auto"/>
          <w:sz w:val="32"/>
          <w:highlight w:val="none"/>
          <w:u w:val="single"/>
        </w:rPr>
      </w:pPr>
      <w:r>
        <w:rPr>
          <w:rFonts w:hAnsi="宋体"/>
          <w:b/>
          <w:color w:val="auto"/>
          <w:sz w:val="32"/>
          <w:highlight w:val="none"/>
        </w:rPr>
        <w:t>投标人：</w:t>
      </w:r>
      <w:r>
        <w:rPr>
          <w:b/>
          <w:color w:val="auto"/>
          <w:sz w:val="32"/>
          <w:highlight w:val="none"/>
        </w:rPr>
        <w:t xml:space="preserve"> </w:t>
      </w:r>
      <w:r>
        <w:rPr>
          <w:b/>
          <w:color w:val="auto"/>
          <w:sz w:val="32"/>
          <w:highlight w:val="none"/>
          <w:u w:val="single"/>
        </w:rPr>
        <w:t xml:space="preserve">                         </w:t>
      </w:r>
      <w:r>
        <w:rPr>
          <w:rFonts w:hAnsi="宋体"/>
          <w:b/>
          <w:color w:val="auto"/>
          <w:sz w:val="32"/>
          <w:highlight w:val="none"/>
          <w:u w:val="single"/>
        </w:rPr>
        <w:t>（盖章）</w:t>
      </w:r>
    </w:p>
    <w:p w14:paraId="23EA4458">
      <w:pPr>
        <w:adjustRightInd w:val="0"/>
        <w:snapToGrid w:val="0"/>
        <w:spacing w:line="360" w:lineRule="auto"/>
        <w:ind w:firstLine="1680"/>
        <w:rPr>
          <w:b/>
          <w:color w:val="auto"/>
          <w:sz w:val="18"/>
          <w:szCs w:val="18"/>
          <w:highlight w:val="none"/>
        </w:rPr>
      </w:pPr>
      <w:r>
        <w:rPr>
          <w:b/>
          <w:color w:val="auto"/>
          <w:sz w:val="32"/>
          <w:highlight w:val="none"/>
        </w:rPr>
        <w:t xml:space="preserve"> </w:t>
      </w:r>
    </w:p>
    <w:p w14:paraId="11E89BC7">
      <w:pPr>
        <w:adjustRightInd w:val="0"/>
        <w:snapToGrid w:val="0"/>
        <w:spacing w:line="360" w:lineRule="auto"/>
        <w:ind w:firstLine="964" w:firstLineChars="300"/>
        <w:rPr>
          <w:b/>
          <w:color w:val="auto"/>
          <w:sz w:val="32"/>
          <w:highlight w:val="none"/>
          <w:u w:val="single"/>
        </w:rPr>
      </w:pPr>
      <w:r>
        <w:rPr>
          <w:rFonts w:hAnsi="宋体"/>
          <w:b/>
          <w:color w:val="auto"/>
          <w:sz w:val="32"/>
          <w:highlight w:val="none"/>
        </w:rPr>
        <w:t>法定代表人或其委托代理人：</w:t>
      </w:r>
      <w:r>
        <w:rPr>
          <w:b/>
          <w:color w:val="auto"/>
          <w:sz w:val="32"/>
          <w:highlight w:val="none"/>
        </w:rPr>
        <w:t xml:space="preserve">  </w:t>
      </w:r>
      <w:r>
        <w:rPr>
          <w:rFonts w:hAnsi="宋体"/>
          <w:b/>
          <w:color w:val="auto"/>
          <w:sz w:val="32"/>
          <w:highlight w:val="none"/>
          <w:u w:val="single"/>
        </w:rPr>
        <w:t>（签字或盖章）</w:t>
      </w:r>
    </w:p>
    <w:p w14:paraId="2FD4FA77">
      <w:pPr>
        <w:adjustRightInd w:val="0"/>
        <w:snapToGrid w:val="0"/>
        <w:spacing w:line="360" w:lineRule="auto"/>
        <w:jc w:val="center"/>
        <w:rPr>
          <w:b/>
          <w:color w:val="auto"/>
          <w:sz w:val="18"/>
          <w:szCs w:val="18"/>
          <w:highlight w:val="none"/>
        </w:rPr>
      </w:pPr>
    </w:p>
    <w:p w14:paraId="33F94DAD">
      <w:pPr>
        <w:adjustRightInd w:val="0"/>
        <w:snapToGrid w:val="0"/>
        <w:spacing w:line="360" w:lineRule="auto"/>
        <w:rPr>
          <w:b/>
          <w:color w:val="auto"/>
          <w:sz w:val="32"/>
          <w:highlight w:val="none"/>
          <w:u w:val="single"/>
        </w:rPr>
      </w:pPr>
      <w:r>
        <w:rPr>
          <w:b/>
          <w:color w:val="auto"/>
          <w:sz w:val="32"/>
          <w:highlight w:val="none"/>
        </w:rPr>
        <w:t xml:space="preserve">      </w:t>
      </w:r>
      <w:r>
        <w:rPr>
          <w:rFonts w:hAnsi="宋体"/>
          <w:b/>
          <w:color w:val="auto"/>
          <w:sz w:val="32"/>
          <w:highlight w:val="none"/>
        </w:rPr>
        <w:t>地址：</w:t>
      </w:r>
      <w:r>
        <w:rPr>
          <w:b/>
          <w:color w:val="auto"/>
          <w:sz w:val="32"/>
          <w:highlight w:val="none"/>
          <w:u w:val="single"/>
        </w:rPr>
        <w:t xml:space="preserve">                                   </w:t>
      </w:r>
    </w:p>
    <w:p w14:paraId="1618E020">
      <w:pPr>
        <w:spacing w:line="360" w:lineRule="auto"/>
        <w:rPr>
          <w:b/>
          <w:color w:val="auto"/>
          <w:sz w:val="18"/>
          <w:szCs w:val="18"/>
          <w:highlight w:val="none"/>
        </w:rPr>
      </w:pPr>
      <w:r>
        <w:rPr>
          <w:b/>
          <w:color w:val="auto"/>
          <w:sz w:val="32"/>
          <w:highlight w:val="none"/>
        </w:rPr>
        <w:t xml:space="preserve">            </w:t>
      </w:r>
    </w:p>
    <w:p w14:paraId="54BD76A8">
      <w:pPr>
        <w:spacing w:line="360" w:lineRule="auto"/>
        <w:ind w:firstLine="964" w:firstLineChars="300"/>
        <w:rPr>
          <w:b/>
          <w:color w:val="auto"/>
          <w:sz w:val="36"/>
          <w:highlight w:val="none"/>
        </w:rPr>
      </w:pPr>
      <w:r>
        <w:rPr>
          <w:rFonts w:hAnsi="宋体"/>
          <w:b/>
          <w:color w:val="auto"/>
          <w:sz w:val="32"/>
          <w:highlight w:val="none"/>
        </w:rPr>
        <w:t>日期：</w:t>
      </w:r>
      <w:r>
        <w:rPr>
          <w:b/>
          <w:color w:val="auto"/>
          <w:sz w:val="32"/>
          <w:highlight w:val="none"/>
          <w:u w:val="single"/>
        </w:rPr>
        <w:t xml:space="preserve">         </w:t>
      </w:r>
      <w:r>
        <w:rPr>
          <w:rFonts w:hAnsi="宋体"/>
          <w:b/>
          <w:color w:val="auto"/>
          <w:sz w:val="32"/>
          <w:highlight w:val="none"/>
        </w:rPr>
        <w:t>年</w:t>
      </w:r>
      <w:r>
        <w:rPr>
          <w:b/>
          <w:color w:val="auto"/>
          <w:sz w:val="32"/>
          <w:highlight w:val="none"/>
          <w:u w:val="single"/>
        </w:rPr>
        <w:t xml:space="preserve">          </w:t>
      </w:r>
      <w:r>
        <w:rPr>
          <w:rFonts w:hAnsi="宋体"/>
          <w:b/>
          <w:color w:val="auto"/>
          <w:sz w:val="32"/>
          <w:highlight w:val="none"/>
        </w:rPr>
        <w:t>月</w:t>
      </w:r>
      <w:r>
        <w:rPr>
          <w:b/>
          <w:color w:val="auto"/>
          <w:sz w:val="32"/>
          <w:highlight w:val="none"/>
          <w:u w:val="single"/>
        </w:rPr>
        <w:t xml:space="preserve">          </w:t>
      </w:r>
      <w:r>
        <w:rPr>
          <w:rFonts w:hAnsi="宋体"/>
          <w:b/>
          <w:color w:val="auto"/>
          <w:sz w:val="32"/>
          <w:highlight w:val="none"/>
        </w:rPr>
        <w:t>日</w:t>
      </w:r>
      <w:r>
        <w:rPr>
          <w:color w:val="auto"/>
          <w:sz w:val="30"/>
          <w:highlight w:val="none"/>
        </w:rPr>
        <w:t xml:space="preserve"> </w:t>
      </w:r>
    </w:p>
    <w:p w14:paraId="5E7C1FA6">
      <w:pPr>
        <w:tabs>
          <w:tab w:val="left" w:pos="993"/>
        </w:tabs>
        <w:spacing w:line="360" w:lineRule="auto"/>
        <w:rPr>
          <w:color w:val="auto"/>
          <w:highlight w:val="none"/>
        </w:rPr>
      </w:pPr>
    </w:p>
    <w:p w14:paraId="649CAE19">
      <w:pPr>
        <w:tabs>
          <w:tab w:val="left" w:pos="993"/>
        </w:tabs>
        <w:spacing w:line="360" w:lineRule="auto"/>
        <w:rPr>
          <w:color w:val="auto"/>
          <w:highlight w:val="none"/>
        </w:rPr>
      </w:pPr>
    </w:p>
    <w:p w14:paraId="073B6341">
      <w:pPr>
        <w:widowControl/>
        <w:jc w:val="left"/>
        <w:rPr>
          <w:rFonts w:hAnsi="宋体"/>
          <w:b/>
          <w:color w:val="auto"/>
          <w:sz w:val="32"/>
          <w:highlight w:val="none"/>
        </w:rPr>
      </w:pPr>
      <w:r>
        <w:rPr>
          <w:rFonts w:hAnsi="宋体"/>
          <w:b/>
          <w:color w:val="auto"/>
          <w:sz w:val="32"/>
          <w:highlight w:val="none"/>
        </w:rPr>
        <w:br w:type="page"/>
      </w:r>
    </w:p>
    <w:p w14:paraId="22D25F6A">
      <w:pPr>
        <w:spacing w:line="360" w:lineRule="auto"/>
        <w:jc w:val="center"/>
        <w:rPr>
          <w:b/>
          <w:color w:val="auto"/>
          <w:sz w:val="32"/>
          <w:highlight w:val="none"/>
        </w:rPr>
      </w:pPr>
      <w:r>
        <w:rPr>
          <w:rFonts w:hAnsi="宋体"/>
          <w:b/>
          <w:color w:val="auto"/>
          <w:sz w:val="32"/>
          <w:highlight w:val="none"/>
        </w:rPr>
        <w:t>一、法定代表人身份证明</w:t>
      </w:r>
    </w:p>
    <w:p w14:paraId="1570309D">
      <w:pPr>
        <w:snapToGrid w:val="0"/>
        <w:spacing w:line="360" w:lineRule="auto"/>
        <w:rPr>
          <w:color w:val="auto"/>
          <w:sz w:val="30"/>
          <w:highlight w:val="none"/>
        </w:rPr>
      </w:pPr>
    </w:p>
    <w:p w14:paraId="635DBCAB">
      <w:pPr>
        <w:snapToGrid w:val="0"/>
        <w:spacing w:line="360" w:lineRule="auto"/>
        <w:ind w:firstLine="480" w:firstLineChars="200"/>
        <w:rPr>
          <w:color w:val="auto"/>
          <w:sz w:val="24"/>
          <w:highlight w:val="none"/>
          <w:u w:val="single"/>
        </w:rPr>
      </w:pPr>
      <w:r>
        <w:rPr>
          <w:rFonts w:hAnsi="宋体"/>
          <w:color w:val="auto"/>
          <w:sz w:val="24"/>
          <w:highlight w:val="none"/>
        </w:rPr>
        <w:t>投标人单位名称：</w:t>
      </w:r>
      <w:r>
        <w:rPr>
          <w:color w:val="auto"/>
          <w:sz w:val="24"/>
          <w:highlight w:val="none"/>
          <w:u w:val="single"/>
        </w:rPr>
        <w:t xml:space="preserve">                                 </w:t>
      </w:r>
    </w:p>
    <w:p w14:paraId="0A936DB2">
      <w:pPr>
        <w:snapToGrid w:val="0"/>
        <w:spacing w:line="360" w:lineRule="auto"/>
        <w:ind w:firstLine="480" w:firstLineChars="200"/>
        <w:rPr>
          <w:color w:val="auto"/>
          <w:sz w:val="24"/>
          <w:highlight w:val="none"/>
          <w:u w:val="single"/>
        </w:rPr>
      </w:pPr>
      <w:r>
        <w:rPr>
          <w:rFonts w:hAnsi="宋体"/>
          <w:color w:val="auto"/>
          <w:sz w:val="24"/>
          <w:highlight w:val="none"/>
        </w:rPr>
        <w:t>投标人单位性质：</w:t>
      </w:r>
      <w:r>
        <w:rPr>
          <w:color w:val="auto"/>
          <w:sz w:val="24"/>
          <w:highlight w:val="none"/>
          <w:u w:val="single"/>
        </w:rPr>
        <w:t xml:space="preserve">                                 </w:t>
      </w:r>
    </w:p>
    <w:p w14:paraId="3FE9AB4C">
      <w:pPr>
        <w:snapToGrid w:val="0"/>
        <w:spacing w:line="360" w:lineRule="auto"/>
        <w:ind w:firstLine="480" w:firstLineChars="200"/>
        <w:rPr>
          <w:color w:val="auto"/>
          <w:sz w:val="24"/>
          <w:highlight w:val="none"/>
          <w:u w:val="single"/>
        </w:rPr>
      </w:pPr>
      <w:r>
        <w:rPr>
          <w:rFonts w:hAnsi="宋体"/>
          <w:color w:val="auto"/>
          <w:sz w:val="24"/>
          <w:highlight w:val="none"/>
        </w:rPr>
        <w:t>投标人单位地址：</w:t>
      </w:r>
      <w:r>
        <w:rPr>
          <w:color w:val="auto"/>
          <w:sz w:val="24"/>
          <w:highlight w:val="none"/>
          <w:u w:val="single"/>
        </w:rPr>
        <w:t xml:space="preserve">                                 </w:t>
      </w:r>
    </w:p>
    <w:p w14:paraId="3DDB8DED">
      <w:pPr>
        <w:snapToGrid w:val="0"/>
        <w:spacing w:line="360" w:lineRule="auto"/>
        <w:ind w:firstLine="480" w:firstLineChars="200"/>
        <w:rPr>
          <w:color w:val="auto"/>
          <w:sz w:val="24"/>
          <w:highlight w:val="none"/>
          <w:u w:val="single"/>
        </w:rPr>
      </w:pPr>
      <w:r>
        <w:rPr>
          <w:rFonts w:hAnsi="宋体"/>
          <w:color w:val="auto"/>
          <w:sz w:val="24"/>
          <w:highlight w:val="none"/>
        </w:rPr>
        <w:t>成立时间：</w:t>
      </w:r>
      <w:r>
        <w:rPr>
          <w:color w:val="auto"/>
          <w:sz w:val="24"/>
          <w:highlight w:val="none"/>
          <w:u w:val="single"/>
        </w:rPr>
        <w:t xml:space="preserve">     </w:t>
      </w:r>
      <w:r>
        <w:rPr>
          <w:rFonts w:hAnsi="宋体"/>
          <w:color w:val="auto"/>
          <w:sz w:val="24"/>
          <w:highlight w:val="none"/>
        </w:rPr>
        <w:t>年</w:t>
      </w:r>
      <w:r>
        <w:rPr>
          <w:color w:val="auto"/>
          <w:sz w:val="24"/>
          <w:highlight w:val="none"/>
          <w:u w:val="single"/>
        </w:rPr>
        <w:t xml:space="preserve">     </w:t>
      </w:r>
      <w:r>
        <w:rPr>
          <w:rFonts w:hAnsi="宋体"/>
          <w:color w:val="auto"/>
          <w:sz w:val="24"/>
          <w:highlight w:val="none"/>
        </w:rPr>
        <w:t>月</w:t>
      </w:r>
      <w:r>
        <w:rPr>
          <w:color w:val="auto"/>
          <w:sz w:val="24"/>
          <w:highlight w:val="none"/>
        </w:rPr>
        <w:t xml:space="preserve"> </w:t>
      </w:r>
      <w:r>
        <w:rPr>
          <w:color w:val="auto"/>
          <w:sz w:val="24"/>
          <w:highlight w:val="none"/>
          <w:u w:val="single"/>
        </w:rPr>
        <w:t xml:space="preserve">    </w:t>
      </w:r>
      <w:r>
        <w:rPr>
          <w:rFonts w:hAnsi="宋体"/>
          <w:color w:val="auto"/>
          <w:sz w:val="24"/>
          <w:highlight w:val="none"/>
        </w:rPr>
        <w:t>日</w:t>
      </w:r>
    </w:p>
    <w:p w14:paraId="03332B00">
      <w:pPr>
        <w:snapToGrid w:val="0"/>
        <w:spacing w:line="360" w:lineRule="auto"/>
        <w:ind w:firstLine="480" w:firstLineChars="200"/>
        <w:rPr>
          <w:color w:val="auto"/>
          <w:sz w:val="24"/>
          <w:highlight w:val="none"/>
          <w:u w:val="single"/>
        </w:rPr>
      </w:pPr>
      <w:r>
        <w:rPr>
          <w:rFonts w:hAnsi="宋体"/>
          <w:color w:val="auto"/>
          <w:sz w:val="24"/>
          <w:highlight w:val="none"/>
        </w:rPr>
        <w:t>经营期限：</w:t>
      </w:r>
      <w:r>
        <w:rPr>
          <w:color w:val="auto"/>
          <w:sz w:val="24"/>
          <w:highlight w:val="none"/>
          <w:u w:val="single"/>
        </w:rPr>
        <w:t xml:space="preserve">                               </w:t>
      </w:r>
    </w:p>
    <w:p w14:paraId="53066D24">
      <w:pPr>
        <w:snapToGrid w:val="0"/>
        <w:spacing w:line="360" w:lineRule="auto"/>
        <w:ind w:firstLine="480" w:firstLineChars="200"/>
        <w:rPr>
          <w:color w:val="auto"/>
          <w:sz w:val="24"/>
          <w:highlight w:val="none"/>
          <w:u w:val="single"/>
        </w:rPr>
      </w:pPr>
      <w:r>
        <w:rPr>
          <w:rFonts w:hAnsi="宋体"/>
          <w:color w:val="auto"/>
          <w:sz w:val="24"/>
          <w:highlight w:val="none"/>
        </w:rPr>
        <w:t>姓名：</w:t>
      </w:r>
      <w:r>
        <w:rPr>
          <w:color w:val="auto"/>
          <w:sz w:val="24"/>
          <w:highlight w:val="none"/>
          <w:u w:val="single"/>
        </w:rPr>
        <w:t xml:space="preserve">             </w:t>
      </w:r>
      <w:r>
        <w:rPr>
          <w:rFonts w:hAnsi="宋体"/>
          <w:color w:val="auto"/>
          <w:sz w:val="24"/>
          <w:highlight w:val="none"/>
        </w:rPr>
        <w:t>性别：</w:t>
      </w:r>
      <w:r>
        <w:rPr>
          <w:color w:val="auto"/>
          <w:sz w:val="24"/>
          <w:highlight w:val="none"/>
          <w:u w:val="single"/>
        </w:rPr>
        <w:t xml:space="preserve">              </w:t>
      </w:r>
    </w:p>
    <w:p w14:paraId="5AC0EEA9">
      <w:pPr>
        <w:snapToGrid w:val="0"/>
        <w:spacing w:line="360" w:lineRule="auto"/>
        <w:ind w:firstLine="480" w:firstLineChars="200"/>
        <w:rPr>
          <w:color w:val="auto"/>
          <w:sz w:val="24"/>
          <w:highlight w:val="none"/>
          <w:u w:val="single"/>
        </w:rPr>
      </w:pPr>
      <w:r>
        <w:rPr>
          <w:rFonts w:hAnsi="宋体"/>
          <w:color w:val="auto"/>
          <w:sz w:val="24"/>
          <w:highlight w:val="none"/>
        </w:rPr>
        <w:t>年龄：</w:t>
      </w:r>
      <w:r>
        <w:rPr>
          <w:color w:val="auto"/>
          <w:sz w:val="24"/>
          <w:highlight w:val="none"/>
          <w:u w:val="single"/>
        </w:rPr>
        <w:t xml:space="preserve">             </w:t>
      </w:r>
      <w:r>
        <w:rPr>
          <w:rFonts w:hAnsi="宋体"/>
          <w:color w:val="auto"/>
          <w:sz w:val="24"/>
          <w:highlight w:val="none"/>
        </w:rPr>
        <w:t>职务：</w:t>
      </w:r>
      <w:r>
        <w:rPr>
          <w:color w:val="auto"/>
          <w:sz w:val="24"/>
          <w:highlight w:val="none"/>
          <w:u w:val="single"/>
        </w:rPr>
        <w:t xml:space="preserve">               </w:t>
      </w:r>
    </w:p>
    <w:p w14:paraId="739E671F">
      <w:pPr>
        <w:snapToGrid w:val="0"/>
        <w:spacing w:line="360" w:lineRule="auto"/>
        <w:ind w:firstLine="480" w:firstLineChars="200"/>
        <w:rPr>
          <w:color w:val="auto"/>
          <w:sz w:val="24"/>
          <w:highlight w:val="none"/>
        </w:rPr>
      </w:pPr>
      <w:r>
        <w:rPr>
          <w:rFonts w:hAnsi="宋体"/>
          <w:color w:val="auto"/>
          <w:sz w:val="24"/>
          <w:highlight w:val="none"/>
        </w:rPr>
        <w:t>系：</w:t>
      </w:r>
      <w:r>
        <w:rPr>
          <w:color w:val="auto"/>
          <w:sz w:val="24"/>
          <w:highlight w:val="none"/>
          <w:u w:val="single"/>
        </w:rPr>
        <w:t xml:space="preserve">                              </w:t>
      </w:r>
      <w:r>
        <w:rPr>
          <w:color w:val="auto"/>
          <w:sz w:val="24"/>
          <w:highlight w:val="none"/>
        </w:rPr>
        <w:t>(</w:t>
      </w:r>
      <w:r>
        <w:rPr>
          <w:rFonts w:hAnsi="宋体"/>
          <w:color w:val="auto"/>
          <w:sz w:val="24"/>
          <w:highlight w:val="none"/>
        </w:rPr>
        <w:t>投标人单位名称</w:t>
      </w:r>
      <w:r>
        <w:rPr>
          <w:color w:val="auto"/>
          <w:sz w:val="24"/>
          <w:highlight w:val="none"/>
        </w:rPr>
        <w:t>)</w:t>
      </w:r>
      <w:r>
        <w:rPr>
          <w:rFonts w:hAnsi="宋体"/>
          <w:color w:val="auto"/>
          <w:sz w:val="24"/>
          <w:highlight w:val="none"/>
        </w:rPr>
        <w:t>的法定代表人。</w:t>
      </w:r>
    </w:p>
    <w:p w14:paraId="05CA1B53">
      <w:pPr>
        <w:snapToGrid w:val="0"/>
        <w:spacing w:line="360" w:lineRule="auto"/>
        <w:ind w:firstLine="480" w:firstLineChars="200"/>
        <w:rPr>
          <w:color w:val="auto"/>
          <w:sz w:val="24"/>
          <w:highlight w:val="none"/>
        </w:rPr>
      </w:pPr>
      <w:r>
        <w:rPr>
          <w:rFonts w:hAnsi="宋体"/>
          <w:color w:val="auto"/>
          <w:sz w:val="24"/>
          <w:highlight w:val="none"/>
        </w:rPr>
        <w:t>法定代表人联系电话：</w:t>
      </w:r>
      <w:r>
        <w:rPr>
          <w:color w:val="auto"/>
          <w:sz w:val="24"/>
          <w:highlight w:val="none"/>
          <w:u w:val="single"/>
        </w:rPr>
        <w:t xml:space="preserve">                     </w:t>
      </w:r>
    </w:p>
    <w:p w14:paraId="1595BE3D">
      <w:pPr>
        <w:snapToGrid w:val="0"/>
        <w:spacing w:line="360" w:lineRule="auto"/>
        <w:ind w:firstLine="480" w:firstLineChars="200"/>
        <w:rPr>
          <w:color w:val="auto"/>
          <w:sz w:val="24"/>
          <w:highlight w:val="none"/>
        </w:rPr>
      </w:pPr>
      <w:r>
        <w:rPr>
          <w:rFonts w:hAnsi="宋体"/>
          <w:color w:val="auto"/>
          <w:sz w:val="24"/>
          <w:highlight w:val="none"/>
        </w:rPr>
        <w:t>特此证明。</w:t>
      </w:r>
    </w:p>
    <w:p w14:paraId="7A7AADA4">
      <w:pPr>
        <w:spacing w:line="360" w:lineRule="auto"/>
        <w:rPr>
          <w:color w:val="auto"/>
          <w:sz w:val="30"/>
          <w:highlight w:val="none"/>
        </w:rPr>
      </w:pPr>
    </w:p>
    <w:p w14:paraId="36B2F639">
      <w:pPr>
        <w:spacing w:line="360" w:lineRule="auto"/>
        <w:jc w:val="center"/>
        <w:rPr>
          <w:color w:val="auto"/>
          <w:sz w:val="30"/>
          <w:highlight w:val="none"/>
        </w:rPr>
      </w:pPr>
      <w:r>
        <w:rPr>
          <w:color w:val="auto"/>
          <w:sz w:val="30"/>
          <w:highlight w:val="none"/>
        </w:rPr>
        <mc:AlternateContent>
          <mc:Choice Requires="wps">
            <w:drawing>
              <wp:anchor distT="0" distB="0" distL="114300" distR="114300" simplePos="0" relativeHeight="251661312" behindDoc="0" locked="0" layoutInCell="1" allowOverlap="1">
                <wp:simplePos x="0" y="0"/>
                <wp:positionH relativeFrom="column">
                  <wp:posOffset>671830</wp:posOffset>
                </wp:positionH>
                <wp:positionV relativeFrom="paragraph">
                  <wp:posOffset>27940</wp:posOffset>
                </wp:positionV>
                <wp:extent cx="5126355" cy="1931670"/>
                <wp:effectExtent l="7620" t="7620" r="9525" b="22860"/>
                <wp:wrapNone/>
                <wp:docPr id="3" name="自选图形 29"/>
                <wp:cNvGraphicFramePr/>
                <a:graphic xmlns:a="http://schemas.openxmlformats.org/drawingml/2006/main">
                  <a:graphicData uri="http://schemas.microsoft.com/office/word/2010/wordprocessingShape">
                    <wps:wsp>
                      <wps:cNvSpPr/>
                      <wps:spPr>
                        <a:xfrm>
                          <a:off x="0" y="0"/>
                          <a:ext cx="5126355" cy="1931670"/>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46174013">
                            <w:pPr>
                              <w:jc w:val="center"/>
                            </w:pPr>
                          </w:p>
                        </w:txbxContent>
                      </wps:txbx>
                      <wps:bodyPr upright="1"/>
                    </wps:wsp>
                  </a:graphicData>
                </a:graphic>
              </wp:anchor>
            </w:drawing>
          </mc:Choice>
          <mc:Fallback>
            <w:pict>
              <v:roundrect id="自选图形 29" o:spid="_x0000_s1026" o:spt="2" style="position:absolute;left:0pt;margin-left:52.9pt;margin-top:2.2pt;height:152.1pt;width:403.65pt;z-index:251661312;mso-width-relative:page;mso-height-relative:page;" filled="f" stroked="t" coordsize="21600,21600" arcsize="0.166666666666667" o:gfxdata="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PcYI9cAAAAJAQAADwAAAAAAAAABACAAAAAiAAAAZHJzL2Rvd25yZXYueG1sUEsBAhQAFAAAAAgA&#10;h07iQIXIuaomAgAAPQQAAA4AAAAAAAAAAQAgAAAAJgEAAGRycy9lMm9Eb2MueG1sUEsFBgAAAAAG&#10;AAYAWQEAAL4FAAAAAA==&#10;">
                <v:fill on="f" focussize="0,0"/>
                <v:stroke weight="1.25pt" color="#000000" joinstyle="round" dashstyle="dash"/>
                <v:imagedata o:title=""/>
                <o:lock v:ext="edit" aspectratio="f"/>
                <v:textbox>
                  <w:txbxContent>
                    <w:p w14:paraId="46174013">
                      <w:pPr>
                        <w:jc w:val="center"/>
                      </w:pPr>
                    </w:p>
                  </w:txbxContent>
                </v:textbox>
              </v:roundrect>
            </w:pict>
          </mc:Fallback>
        </mc:AlternateContent>
      </w:r>
    </w:p>
    <w:p w14:paraId="78DFC78A">
      <w:pPr>
        <w:spacing w:line="360" w:lineRule="auto"/>
        <w:ind w:firstLine="1160" w:firstLineChars="550"/>
        <w:rPr>
          <w:b/>
          <w:color w:val="auto"/>
          <w:highlight w:val="none"/>
        </w:rPr>
      </w:pPr>
      <w:r>
        <w:rPr>
          <w:rFonts w:hAnsi="宋体"/>
          <w:b/>
          <w:color w:val="auto"/>
          <w:highlight w:val="none"/>
        </w:rPr>
        <w:t>法定代表人身份证复印件贴于此处，并加盖单位公章，否则该证明无效。</w:t>
      </w:r>
    </w:p>
    <w:p w14:paraId="75CF6816">
      <w:pPr>
        <w:spacing w:line="360" w:lineRule="auto"/>
        <w:jc w:val="center"/>
        <w:rPr>
          <w:color w:val="auto"/>
          <w:sz w:val="30"/>
          <w:highlight w:val="none"/>
        </w:rPr>
      </w:pPr>
    </w:p>
    <w:p w14:paraId="04D089DC">
      <w:pPr>
        <w:spacing w:line="360" w:lineRule="auto"/>
        <w:jc w:val="center"/>
        <w:rPr>
          <w:color w:val="auto"/>
          <w:sz w:val="30"/>
          <w:highlight w:val="none"/>
        </w:rPr>
      </w:pPr>
    </w:p>
    <w:p w14:paraId="2517C0BB">
      <w:pPr>
        <w:snapToGrid w:val="0"/>
        <w:spacing w:line="360" w:lineRule="auto"/>
        <w:ind w:firstLine="420" w:firstLineChars="200"/>
        <w:rPr>
          <w:color w:val="auto"/>
          <w:highlight w:val="none"/>
        </w:rPr>
      </w:pPr>
    </w:p>
    <w:p w14:paraId="3D67D627">
      <w:pPr>
        <w:snapToGrid w:val="0"/>
        <w:spacing w:line="360" w:lineRule="auto"/>
        <w:ind w:firstLine="420" w:firstLineChars="200"/>
        <w:rPr>
          <w:color w:val="auto"/>
          <w:highlight w:val="none"/>
        </w:rPr>
      </w:pPr>
    </w:p>
    <w:p w14:paraId="25B86E4D">
      <w:pPr>
        <w:snapToGrid w:val="0"/>
        <w:spacing w:line="360" w:lineRule="auto"/>
        <w:ind w:firstLine="420" w:firstLineChars="200"/>
        <w:rPr>
          <w:color w:val="auto"/>
          <w:highlight w:val="none"/>
        </w:rPr>
      </w:pPr>
    </w:p>
    <w:p w14:paraId="2062F221">
      <w:pPr>
        <w:snapToGrid w:val="0"/>
        <w:spacing w:line="360" w:lineRule="auto"/>
        <w:ind w:firstLine="3360" w:firstLineChars="1600"/>
        <w:jc w:val="right"/>
        <w:rPr>
          <w:color w:val="auto"/>
          <w:highlight w:val="none"/>
        </w:rPr>
      </w:pPr>
      <w:r>
        <w:rPr>
          <w:rFonts w:hAnsi="宋体"/>
          <w:color w:val="auto"/>
          <w:highlight w:val="none"/>
        </w:rPr>
        <w:t>投标人：</w:t>
      </w:r>
      <w:r>
        <w:rPr>
          <w:color w:val="auto"/>
          <w:highlight w:val="none"/>
          <w:u w:val="single"/>
        </w:rPr>
        <w:t xml:space="preserve">                 </w:t>
      </w:r>
      <w:r>
        <w:rPr>
          <w:color w:val="auto"/>
          <w:highlight w:val="none"/>
        </w:rPr>
        <w:t>(</w:t>
      </w:r>
      <w:r>
        <w:rPr>
          <w:rFonts w:hAnsi="宋体"/>
          <w:color w:val="auto"/>
          <w:highlight w:val="none"/>
        </w:rPr>
        <w:t>盖单位章</w:t>
      </w:r>
      <w:r>
        <w:rPr>
          <w:color w:val="auto"/>
          <w:highlight w:val="none"/>
        </w:rPr>
        <w:t>)</w:t>
      </w:r>
    </w:p>
    <w:p w14:paraId="65277F1B">
      <w:pPr>
        <w:snapToGrid w:val="0"/>
        <w:spacing w:line="360" w:lineRule="auto"/>
        <w:ind w:firstLine="3360" w:firstLineChars="1600"/>
        <w:jc w:val="right"/>
        <w:rPr>
          <w:color w:val="auto"/>
          <w:highlight w:val="none"/>
          <w:u w:val="single"/>
        </w:rPr>
      </w:pPr>
      <w:r>
        <w:rPr>
          <w:rFonts w:hAnsi="宋体"/>
          <w:color w:val="auto"/>
          <w:highlight w:val="none"/>
        </w:rPr>
        <w:t>日</w:t>
      </w:r>
      <w:r>
        <w:rPr>
          <w:color w:val="auto"/>
          <w:highlight w:val="none"/>
        </w:rPr>
        <w:t xml:space="preserve">   </w:t>
      </w:r>
      <w:r>
        <w:rPr>
          <w:rFonts w:hAnsi="宋体"/>
          <w:color w:val="auto"/>
          <w:highlight w:val="none"/>
        </w:rPr>
        <w:t>期：</w:t>
      </w:r>
      <w:r>
        <w:rPr>
          <w:color w:val="auto"/>
          <w:highlight w:val="none"/>
          <w:u w:val="single"/>
        </w:rPr>
        <w:t xml:space="preserve">        </w:t>
      </w:r>
      <w:r>
        <w:rPr>
          <w:rFonts w:hAnsi="宋体"/>
          <w:color w:val="auto"/>
          <w:highlight w:val="none"/>
        </w:rPr>
        <w:t>年</w:t>
      </w:r>
      <w:r>
        <w:rPr>
          <w:color w:val="auto"/>
          <w:highlight w:val="none"/>
          <w:u w:val="single"/>
        </w:rPr>
        <w:t xml:space="preserve">      </w:t>
      </w:r>
      <w:r>
        <w:rPr>
          <w:rFonts w:hAnsi="宋体"/>
          <w:color w:val="auto"/>
          <w:highlight w:val="none"/>
        </w:rPr>
        <w:t>月</w:t>
      </w:r>
      <w:r>
        <w:rPr>
          <w:color w:val="auto"/>
          <w:highlight w:val="none"/>
          <w:u w:val="single"/>
        </w:rPr>
        <w:t xml:space="preserve">      </w:t>
      </w:r>
      <w:r>
        <w:rPr>
          <w:rFonts w:hAnsi="宋体"/>
          <w:color w:val="auto"/>
          <w:highlight w:val="none"/>
        </w:rPr>
        <w:t>日</w:t>
      </w:r>
    </w:p>
    <w:p w14:paraId="4D6E857B">
      <w:pPr>
        <w:spacing w:line="360" w:lineRule="auto"/>
        <w:jc w:val="center"/>
        <w:rPr>
          <w:color w:val="auto"/>
          <w:sz w:val="25"/>
          <w:highlight w:val="none"/>
        </w:rPr>
      </w:pPr>
    </w:p>
    <w:p w14:paraId="38673B6B">
      <w:pPr>
        <w:spacing w:line="360" w:lineRule="auto"/>
        <w:jc w:val="center"/>
        <w:rPr>
          <w:color w:val="auto"/>
          <w:sz w:val="25"/>
          <w:highlight w:val="none"/>
        </w:rPr>
      </w:pPr>
    </w:p>
    <w:p w14:paraId="748E1D4A">
      <w:pPr>
        <w:widowControl/>
        <w:jc w:val="left"/>
        <w:rPr>
          <w:rFonts w:hAnsi="宋体"/>
          <w:b/>
          <w:color w:val="auto"/>
          <w:sz w:val="32"/>
          <w:highlight w:val="none"/>
        </w:rPr>
      </w:pPr>
      <w:r>
        <w:rPr>
          <w:rFonts w:hAnsi="宋体"/>
          <w:b/>
          <w:color w:val="auto"/>
          <w:sz w:val="32"/>
          <w:highlight w:val="none"/>
        </w:rPr>
        <w:br w:type="page"/>
      </w:r>
    </w:p>
    <w:p w14:paraId="4CF39397">
      <w:pPr>
        <w:spacing w:line="360" w:lineRule="auto"/>
        <w:jc w:val="center"/>
        <w:rPr>
          <w:b/>
          <w:color w:val="auto"/>
          <w:sz w:val="32"/>
          <w:highlight w:val="none"/>
        </w:rPr>
      </w:pPr>
      <w:r>
        <w:rPr>
          <w:rFonts w:hAnsi="宋体"/>
          <w:b/>
          <w:color w:val="auto"/>
          <w:sz w:val="32"/>
          <w:highlight w:val="none"/>
        </w:rPr>
        <w:t>二、授权委托书</w:t>
      </w:r>
    </w:p>
    <w:p w14:paraId="64F0EA0E">
      <w:pPr>
        <w:snapToGrid w:val="0"/>
        <w:spacing w:line="360" w:lineRule="auto"/>
        <w:ind w:firstLine="480"/>
        <w:rPr>
          <w:color w:val="auto"/>
          <w:highlight w:val="none"/>
        </w:rPr>
      </w:pPr>
    </w:p>
    <w:p w14:paraId="221E7CE8">
      <w:pPr>
        <w:snapToGrid w:val="0"/>
        <w:spacing w:line="360" w:lineRule="auto"/>
        <w:ind w:firstLine="480" w:firstLineChars="200"/>
        <w:rPr>
          <w:color w:val="auto"/>
          <w:sz w:val="24"/>
          <w:highlight w:val="none"/>
        </w:rPr>
      </w:pPr>
      <w:r>
        <w:rPr>
          <w:rFonts w:hAnsi="宋体"/>
          <w:color w:val="auto"/>
          <w:sz w:val="24"/>
          <w:highlight w:val="none"/>
        </w:rPr>
        <w:t>本授权委托书声明：本人</w:t>
      </w:r>
      <w:r>
        <w:rPr>
          <w:color w:val="auto"/>
          <w:sz w:val="24"/>
          <w:highlight w:val="none"/>
          <w:u w:val="single"/>
        </w:rPr>
        <w:t xml:space="preserve">           </w:t>
      </w:r>
      <w:r>
        <w:rPr>
          <w:color w:val="auto"/>
          <w:sz w:val="24"/>
          <w:highlight w:val="none"/>
        </w:rPr>
        <w:t>(</w:t>
      </w:r>
      <w:r>
        <w:rPr>
          <w:rFonts w:hAnsi="宋体"/>
          <w:color w:val="auto"/>
          <w:sz w:val="24"/>
          <w:highlight w:val="none"/>
        </w:rPr>
        <w:t>姓名</w:t>
      </w:r>
      <w:r>
        <w:rPr>
          <w:color w:val="auto"/>
          <w:sz w:val="24"/>
          <w:highlight w:val="none"/>
        </w:rPr>
        <w:t>)</w:t>
      </w:r>
      <w:r>
        <w:rPr>
          <w:rFonts w:hAnsi="宋体"/>
          <w:color w:val="auto"/>
          <w:sz w:val="24"/>
          <w:highlight w:val="none"/>
        </w:rPr>
        <w:t>系</w:t>
      </w:r>
      <w:r>
        <w:rPr>
          <w:color w:val="auto"/>
          <w:sz w:val="24"/>
          <w:highlight w:val="none"/>
          <w:u w:val="single"/>
        </w:rPr>
        <w:t xml:space="preserve">                       </w:t>
      </w:r>
      <w:r>
        <w:rPr>
          <w:color w:val="auto"/>
          <w:sz w:val="24"/>
          <w:highlight w:val="none"/>
        </w:rPr>
        <w:t>(</w:t>
      </w:r>
      <w:r>
        <w:rPr>
          <w:rFonts w:hAnsi="宋体"/>
          <w:color w:val="auto"/>
          <w:sz w:val="24"/>
          <w:highlight w:val="none"/>
        </w:rPr>
        <w:t>投标人单位名称</w:t>
      </w:r>
      <w:r>
        <w:rPr>
          <w:color w:val="auto"/>
          <w:sz w:val="24"/>
          <w:highlight w:val="none"/>
        </w:rPr>
        <w:t>)</w:t>
      </w:r>
      <w:r>
        <w:rPr>
          <w:rFonts w:hAnsi="宋体"/>
          <w:color w:val="auto"/>
          <w:sz w:val="24"/>
          <w:highlight w:val="none"/>
        </w:rPr>
        <w:t>的法定代表人，现委托</w:t>
      </w:r>
      <w:r>
        <w:rPr>
          <w:color w:val="auto"/>
          <w:sz w:val="24"/>
          <w:highlight w:val="none"/>
          <w:u w:val="single"/>
        </w:rPr>
        <w:t xml:space="preserve">        </w:t>
      </w:r>
      <w:r>
        <w:rPr>
          <w:color w:val="auto"/>
          <w:sz w:val="24"/>
          <w:highlight w:val="none"/>
        </w:rPr>
        <w:t>(</w:t>
      </w:r>
      <w:r>
        <w:rPr>
          <w:rFonts w:hAnsi="宋体"/>
          <w:color w:val="auto"/>
          <w:sz w:val="24"/>
          <w:highlight w:val="none"/>
        </w:rPr>
        <w:t>姓名</w:t>
      </w:r>
      <w:r>
        <w:rPr>
          <w:color w:val="auto"/>
          <w:sz w:val="24"/>
          <w:highlight w:val="none"/>
        </w:rPr>
        <w:t>)</w:t>
      </w:r>
      <w:r>
        <w:rPr>
          <w:rFonts w:hAnsi="宋体"/>
          <w:color w:val="auto"/>
          <w:sz w:val="24"/>
          <w:highlight w:val="none"/>
        </w:rPr>
        <w:t>（身份证号：</w:t>
      </w:r>
      <w:r>
        <w:rPr>
          <w:color w:val="auto"/>
          <w:sz w:val="24"/>
          <w:highlight w:val="none"/>
          <w:u w:val="single"/>
        </w:rPr>
        <w:t xml:space="preserve">                   </w:t>
      </w:r>
      <w:r>
        <w:rPr>
          <w:rFonts w:hAnsi="宋体"/>
          <w:color w:val="auto"/>
          <w:sz w:val="24"/>
          <w:highlight w:val="none"/>
        </w:rPr>
        <w:t>）为我方代理人。代理人根据授权，以我方名义签署、澄清、说明、补正、递交、撤回、修改</w:t>
      </w:r>
      <w:r>
        <w:rPr>
          <w:color w:val="auto"/>
          <w:sz w:val="24"/>
          <w:highlight w:val="none"/>
          <w:u w:val="single"/>
        </w:rPr>
        <w:t xml:space="preserve">                    </w:t>
      </w:r>
      <w:r>
        <w:rPr>
          <w:rFonts w:hAnsi="宋体"/>
          <w:color w:val="auto"/>
          <w:sz w:val="24"/>
          <w:highlight w:val="none"/>
        </w:rPr>
        <w:t>（项目名称）施工投标文件，签订合同和处理有关事宜，其法律后果由我方承担。</w:t>
      </w:r>
    </w:p>
    <w:p w14:paraId="392E3A6D">
      <w:pPr>
        <w:snapToGrid w:val="0"/>
        <w:spacing w:line="360" w:lineRule="auto"/>
        <w:ind w:firstLine="480"/>
        <w:rPr>
          <w:color w:val="auto"/>
          <w:sz w:val="24"/>
          <w:highlight w:val="none"/>
        </w:rPr>
      </w:pPr>
      <w:r>
        <w:rPr>
          <w:rFonts w:hAnsi="宋体"/>
          <w:color w:val="auto"/>
          <w:sz w:val="24"/>
          <w:highlight w:val="none"/>
        </w:rPr>
        <w:t>委托期限：</w:t>
      </w:r>
      <w:r>
        <w:rPr>
          <w:color w:val="auto"/>
          <w:sz w:val="24"/>
          <w:highlight w:val="none"/>
          <w:u w:val="single"/>
        </w:rPr>
        <w:t xml:space="preserve">             </w:t>
      </w:r>
      <w:r>
        <w:rPr>
          <w:rFonts w:hAnsi="宋体"/>
          <w:color w:val="auto"/>
          <w:sz w:val="24"/>
          <w:highlight w:val="none"/>
        </w:rPr>
        <w:t>。</w:t>
      </w:r>
    </w:p>
    <w:p w14:paraId="6271E2C8">
      <w:pPr>
        <w:snapToGrid w:val="0"/>
        <w:spacing w:line="360" w:lineRule="auto"/>
        <w:ind w:firstLine="480" w:firstLineChars="200"/>
        <w:jc w:val="left"/>
        <w:rPr>
          <w:color w:val="auto"/>
          <w:sz w:val="24"/>
          <w:highlight w:val="none"/>
        </w:rPr>
      </w:pPr>
      <w:r>
        <w:rPr>
          <w:rFonts w:hAnsi="宋体"/>
          <w:color w:val="auto"/>
          <w:sz w:val="24"/>
          <w:highlight w:val="none"/>
        </w:rPr>
        <w:t>授权委托人联系电话：</w:t>
      </w:r>
      <w:r>
        <w:rPr>
          <w:color w:val="auto"/>
          <w:sz w:val="24"/>
          <w:highlight w:val="none"/>
          <w:u w:val="single"/>
        </w:rPr>
        <w:t xml:space="preserve">                          </w:t>
      </w:r>
    </w:p>
    <w:p w14:paraId="673EFEDF">
      <w:pPr>
        <w:snapToGrid w:val="0"/>
        <w:spacing w:line="360" w:lineRule="auto"/>
        <w:ind w:firstLine="480" w:firstLineChars="200"/>
        <w:rPr>
          <w:color w:val="auto"/>
          <w:sz w:val="24"/>
          <w:highlight w:val="none"/>
        </w:rPr>
      </w:pPr>
      <w:r>
        <w:rPr>
          <w:rFonts w:hAnsi="宋体"/>
          <w:color w:val="auto"/>
          <w:sz w:val="24"/>
          <w:highlight w:val="none"/>
        </w:rPr>
        <w:t>代理人无转委托权。</w:t>
      </w:r>
    </w:p>
    <w:p w14:paraId="3B6BD79C">
      <w:pPr>
        <w:snapToGrid w:val="0"/>
        <w:spacing w:line="360" w:lineRule="auto"/>
        <w:rPr>
          <w:color w:val="auto"/>
          <w:sz w:val="24"/>
          <w:highlight w:val="none"/>
        </w:rPr>
      </w:pPr>
    </w:p>
    <w:p w14:paraId="5930B5BC">
      <w:pPr>
        <w:snapToGrid w:val="0"/>
        <w:spacing w:line="360" w:lineRule="auto"/>
        <w:rPr>
          <w:color w:val="auto"/>
          <w:sz w:val="24"/>
          <w:highlight w:val="none"/>
        </w:rPr>
      </w:pPr>
      <w:r>
        <w:rPr>
          <w:rFonts w:hAnsi="宋体"/>
          <w:color w:val="auto"/>
          <w:sz w:val="24"/>
          <w:highlight w:val="none"/>
        </w:rPr>
        <w:t>代理人：</w:t>
      </w:r>
      <w:r>
        <w:rPr>
          <w:color w:val="auto"/>
          <w:sz w:val="24"/>
          <w:highlight w:val="none"/>
          <w:u w:val="single"/>
        </w:rPr>
        <w:t xml:space="preserve">          </w:t>
      </w:r>
      <w:r>
        <w:rPr>
          <w:color w:val="auto"/>
          <w:sz w:val="24"/>
          <w:highlight w:val="none"/>
        </w:rPr>
        <w:t xml:space="preserve"> </w:t>
      </w:r>
      <w:r>
        <w:rPr>
          <w:rFonts w:hAnsi="宋体"/>
          <w:color w:val="auto"/>
          <w:sz w:val="24"/>
          <w:highlight w:val="none"/>
        </w:rPr>
        <w:t>性别：</w:t>
      </w:r>
      <w:r>
        <w:rPr>
          <w:color w:val="auto"/>
          <w:sz w:val="24"/>
          <w:highlight w:val="none"/>
          <w:u w:val="single"/>
        </w:rPr>
        <w:t xml:space="preserve">                </w:t>
      </w:r>
      <w:r>
        <w:rPr>
          <w:rFonts w:hAnsi="宋体"/>
          <w:color w:val="auto"/>
          <w:sz w:val="24"/>
          <w:highlight w:val="none"/>
        </w:rPr>
        <w:t>年龄：</w:t>
      </w:r>
      <w:r>
        <w:rPr>
          <w:color w:val="auto"/>
          <w:sz w:val="24"/>
          <w:highlight w:val="none"/>
          <w:u w:val="single"/>
        </w:rPr>
        <w:t xml:space="preserve">               </w:t>
      </w:r>
    </w:p>
    <w:p w14:paraId="015A4C2C">
      <w:pPr>
        <w:snapToGrid w:val="0"/>
        <w:spacing w:line="360" w:lineRule="auto"/>
        <w:rPr>
          <w:color w:val="auto"/>
          <w:sz w:val="24"/>
          <w:highlight w:val="none"/>
        </w:rPr>
      </w:pPr>
      <w:r>
        <w:rPr>
          <w:rFonts w:hAnsi="宋体"/>
          <w:color w:val="auto"/>
          <w:sz w:val="24"/>
          <w:highlight w:val="none"/>
        </w:rPr>
        <w:t>代理人单位：</w:t>
      </w:r>
      <w:r>
        <w:rPr>
          <w:color w:val="auto"/>
          <w:sz w:val="24"/>
          <w:highlight w:val="none"/>
          <w:u w:val="single"/>
        </w:rPr>
        <w:t xml:space="preserve">                    </w:t>
      </w:r>
      <w:r>
        <w:rPr>
          <w:rFonts w:hAnsi="宋体"/>
          <w:color w:val="auto"/>
          <w:sz w:val="24"/>
          <w:highlight w:val="none"/>
        </w:rPr>
        <w:t>部门：</w:t>
      </w:r>
      <w:r>
        <w:rPr>
          <w:color w:val="auto"/>
          <w:sz w:val="24"/>
          <w:highlight w:val="none"/>
          <w:u w:val="single"/>
        </w:rPr>
        <w:t xml:space="preserve">              </w:t>
      </w:r>
      <w:r>
        <w:rPr>
          <w:rFonts w:hAnsi="宋体"/>
          <w:color w:val="auto"/>
          <w:sz w:val="24"/>
          <w:highlight w:val="none"/>
        </w:rPr>
        <w:t>职务：</w:t>
      </w:r>
      <w:r>
        <w:rPr>
          <w:color w:val="auto"/>
          <w:sz w:val="24"/>
          <w:highlight w:val="none"/>
          <w:u w:val="single"/>
        </w:rPr>
        <w:t xml:space="preserve">               </w:t>
      </w:r>
    </w:p>
    <w:p w14:paraId="53E9AD54">
      <w:pPr>
        <w:snapToGrid w:val="0"/>
        <w:spacing w:line="360" w:lineRule="auto"/>
        <w:rPr>
          <w:color w:val="auto"/>
          <w:sz w:val="24"/>
          <w:highlight w:val="none"/>
        </w:rPr>
      </w:pPr>
    </w:p>
    <w:p w14:paraId="2DC75CEE">
      <w:pPr>
        <w:snapToGrid w:val="0"/>
        <w:spacing w:line="360" w:lineRule="auto"/>
        <w:rPr>
          <w:color w:val="auto"/>
          <w:sz w:val="24"/>
          <w:highlight w:val="none"/>
        </w:rPr>
      </w:pPr>
      <w:r>
        <w:rPr>
          <w:rFonts w:hAnsi="宋体"/>
          <w:color w:val="auto"/>
          <w:sz w:val="24"/>
          <w:highlight w:val="none"/>
        </w:rPr>
        <w:t>投标人：</w:t>
      </w:r>
      <w:r>
        <w:rPr>
          <w:color w:val="auto"/>
          <w:sz w:val="24"/>
          <w:highlight w:val="none"/>
          <w:u w:val="single"/>
        </w:rPr>
        <w:t xml:space="preserve">                       </w:t>
      </w:r>
      <w:r>
        <w:rPr>
          <w:color w:val="auto"/>
          <w:sz w:val="24"/>
          <w:highlight w:val="none"/>
        </w:rPr>
        <w:t>(</w:t>
      </w:r>
      <w:r>
        <w:rPr>
          <w:rFonts w:hAnsi="宋体"/>
          <w:color w:val="auto"/>
          <w:sz w:val="24"/>
          <w:highlight w:val="none"/>
        </w:rPr>
        <w:t>盖单位章</w:t>
      </w:r>
      <w:r>
        <w:rPr>
          <w:color w:val="auto"/>
          <w:sz w:val="24"/>
          <w:highlight w:val="none"/>
        </w:rPr>
        <w:t>)</w:t>
      </w:r>
    </w:p>
    <w:p w14:paraId="0770910C">
      <w:pPr>
        <w:snapToGrid w:val="0"/>
        <w:spacing w:line="360" w:lineRule="auto"/>
        <w:rPr>
          <w:color w:val="auto"/>
          <w:sz w:val="24"/>
          <w:highlight w:val="none"/>
        </w:rPr>
      </w:pPr>
    </w:p>
    <w:p w14:paraId="06E2B0C0">
      <w:pPr>
        <w:snapToGrid w:val="0"/>
        <w:spacing w:line="360" w:lineRule="auto"/>
        <w:rPr>
          <w:color w:val="auto"/>
          <w:sz w:val="24"/>
          <w:highlight w:val="none"/>
        </w:rPr>
      </w:pPr>
    </w:p>
    <w:p w14:paraId="4D2A0E54">
      <w:pPr>
        <w:snapToGrid w:val="0"/>
        <w:spacing w:line="360" w:lineRule="auto"/>
        <w:rPr>
          <w:color w:val="auto"/>
          <w:sz w:val="24"/>
          <w:highlight w:val="none"/>
        </w:rPr>
      </w:pPr>
      <w:r>
        <w:rPr>
          <w:rFonts w:hAnsi="宋体"/>
          <w:color w:val="auto"/>
          <w:sz w:val="24"/>
          <w:highlight w:val="none"/>
        </w:rPr>
        <w:t>法定代表人：</w:t>
      </w:r>
      <w:r>
        <w:rPr>
          <w:color w:val="auto"/>
          <w:sz w:val="24"/>
          <w:highlight w:val="none"/>
        </w:rPr>
        <w:t xml:space="preserve"> </w:t>
      </w:r>
      <w:r>
        <w:rPr>
          <w:color w:val="auto"/>
          <w:sz w:val="24"/>
          <w:highlight w:val="none"/>
          <w:u w:val="single"/>
        </w:rPr>
        <w:t xml:space="preserve">                      </w:t>
      </w:r>
      <w:r>
        <w:rPr>
          <w:color w:val="auto"/>
          <w:sz w:val="24"/>
          <w:highlight w:val="none"/>
        </w:rPr>
        <w:t>(</w:t>
      </w:r>
      <w:r>
        <w:rPr>
          <w:rFonts w:hAnsi="宋体"/>
          <w:color w:val="auto"/>
          <w:sz w:val="24"/>
          <w:highlight w:val="none"/>
        </w:rPr>
        <w:t>签字或印章</w:t>
      </w:r>
      <w:r>
        <w:rPr>
          <w:color w:val="auto"/>
          <w:sz w:val="24"/>
          <w:highlight w:val="none"/>
        </w:rPr>
        <w:t>)</w:t>
      </w:r>
    </w:p>
    <w:p w14:paraId="4FB19163">
      <w:pPr>
        <w:snapToGrid w:val="0"/>
        <w:spacing w:line="360" w:lineRule="auto"/>
        <w:rPr>
          <w:color w:val="auto"/>
          <w:highlight w:val="none"/>
        </w:rPr>
      </w:pPr>
    </w:p>
    <w:p w14:paraId="21519AF8">
      <w:pPr>
        <w:spacing w:line="360" w:lineRule="auto"/>
        <w:jc w:val="left"/>
        <w:rPr>
          <w:color w:val="auto"/>
          <w:sz w:val="30"/>
          <w:highlight w:val="none"/>
        </w:rPr>
      </w:pPr>
    </w:p>
    <w:p w14:paraId="0628D912">
      <w:pPr>
        <w:spacing w:line="360" w:lineRule="auto"/>
        <w:jc w:val="center"/>
        <w:rPr>
          <w:color w:val="auto"/>
          <w:sz w:val="30"/>
          <w:highlight w:val="none"/>
        </w:rPr>
      </w:pPr>
      <w:r>
        <w:rPr>
          <w:color w:val="auto"/>
          <w:sz w:val="30"/>
          <w:highlight w:val="none"/>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12065</wp:posOffset>
                </wp:positionV>
                <wp:extent cx="5586095" cy="1889125"/>
                <wp:effectExtent l="7620" t="7620" r="26035" b="8255"/>
                <wp:wrapNone/>
                <wp:docPr id="4" name="自选图形 30"/>
                <wp:cNvGraphicFramePr/>
                <a:graphic xmlns:a="http://schemas.openxmlformats.org/drawingml/2006/main">
                  <a:graphicData uri="http://schemas.microsoft.com/office/word/2010/wordprocessingShape">
                    <wps:wsp>
                      <wps:cNvSpPr/>
                      <wps:spPr>
                        <a:xfrm>
                          <a:off x="0" y="0"/>
                          <a:ext cx="5586095" cy="1889125"/>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4542C2D9">
                            <w:pPr>
                              <w:jc w:val="center"/>
                            </w:pPr>
                          </w:p>
                        </w:txbxContent>
                      </wps:txbx>
                      <wps:bodyPr upright="1"/>
                    </wps:wsp>
                  </a:graphicData>
                </a:graphic>
              </wp:anchor>
            </w:drawing>
          </mc:Choice>
          <mc:Fallback>
            <w:pict>
              <v:roundrect id="自选图形 30" o:spid="_x0000_s1026" o:spt="2" style="position:absolute;left:0pt;margin-left:21.15pt;margin-top:0.95pt;height:148.75pt;width:439.85pt;z-index:251662336;mso-width-relative:page;mso-height-relative:page;" filled="f" stroked="t" coordsize="21600,21600" arcsize="0.166666666666667" o:gfxdata="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uly&#10;uNYAAAAIAQAADwAAAAAAAAABACAAAAAiAAAAZHJzL2Rvd25yZXYueG1sUEsBAhQAFAAAAAgAh07i&#10;QER5N1skAgAAPQQAAA4AAAAAAAAAAQAgAAAAJQEAAGRycy9lMm9Eb2MueG1sUEsFBgAAAAAGAAYA&#10;WQEAALsFAAAAAA==&#10;">
                <v:fill on="f" focussize="0,0"/>
                <v:stroke weight="1.25pt" color="#000000" joinstyle="round" dashstyle="dash"/>
                <v:imagedata o:title=""/>
                <o:lock v:ext="edit" aspectratio="f"/>
                <v:textbox>
                  <w:txbxContent>
                    <w:p w14:paraId="4542C2D9">
                      <w:pPr>
                        <w:jc w:val="center"/>
                      </w:pPr>
                    </w:p>
                  </w:txbxContent>
                </v:textbox>
              </v:roundrect>
            </w:pict>
          </mc:Fallback>
        </mc:AlternateContent>
      </w:r>
    </w:p>
    <w:p w14:paraId="77CE1B99">
      <w:pPr>
        <w:spacing w:line="360" w:lineRule="auto"/>
        <w:jc w:val="center"/>
        <w:rPr>
          <w:color w:val="auto"/>
          <w:highlight w:val="none"/>
        </w:rPr>
      </w:pPr>
      <w:r>
        <w:rPr>
          <w:rFonts w:hAnsi="宋体"/>
          <w:color w:val="auto"/>
          <w:highlight w:val="none"/>
        </w:rPr>
        <w:t>法定代表授权委托人身份证复印件贴于此处，并加盖单位公章，否则该证明无效。</w:t>
      </w:r>
    </w:p>
    <w:p w14:paraId="7AB2868E">
      <w:pPr>
        <w:spacing w:line="360" w:lineRule="auto"/>
        <w:jc w:val="center"/>
        <w:rPr>
          <w:color w:val="auto"/>
          <w:sz w:val="30"/>
          <w:highlight w:val="none"/>
        </w:rPr>
      </w:pPr>
    </w:p>
    <w:p w14:paraId="1507C48B">
      <w:pPr>
        <w:spacing w:line="360" w:lineRule="auto"/>
        <w:jc w:val="center"/>
        <w:rPr>
          <w:color w:val="auto"/>
          <w:sz w:val="30"/>
          <w:highlight w:val="none"/>
        </w:rPr>
      </w:pPr>
    </w:p>
    <w:p w14:paraId="4739F648">
      <w:pPr>
        <w:snapToGrid w:val="0"/>
        <w:spacing w:line="360" w:lineRule="auto"/>
        <w:rPr>
          <w:color w:val="auto"/>
          <w:highlight w:val="none"/>
        </w:rPr>
      </w:pPr>
    </w:p>
    <w:p w14:paraId="04EE36A7">
      <w:pPr>
        <w:snapToGrid w:val="0"/>
        <w:spacing w:line="360" w:lineRule="auto"/>
        <w:jc w:val="right"/>
        <w:rPr>
          <w:color w:val="auto"/>
          <w:highlight w:val="none"/>
        </w:rPr>
      </w:pPr>
    </w:p>
    <w:p w14:paraId="0CC09C6B">
      <w:pPr>
        <w:snapToGrid w:val="0"/>
        <w:spacing w:line="360" w:lineRule="auto"/>
        <w:jc w:val="right"/>
        <w:rPr>
          <w:color w:val="auto"/>
          <w:highlight w:val="none"/>
        </w:rPr>
      </w:pPr>
    </w:p>
    <w:p w14:paraId="2D6908E6">
      <w:pPr>
        <w:snapToGrid w:val="0"/>
        <w:spacing w:line="360" w:lineRule="auto"/>
        <w:jc w:val="right"/>
        <w:rPr>
          <w:color w:val="auto"/>
          <w:highlight w:val="none"/>
        </w:rPr>
      </w:pPr>
      <w:r>
        <w:rPr>
          <w:rFonts w:hAnsi="宋体"/>
          <w:color w:val="auto"/>
          <w:highlight w:val="none"/>
        </w:rPr>
        <w:t>日期：</w:t>
      </w:r>
      <w:r>
        <w:rPr>
          <w:color w:val="auto"/>
          <w:highlight w:val="none"/>
          <w:u w:val="single"/>
        </w:rPr>
        <w:t xml:space="preserve">         </w:t>
      </w:r>
      <w:r>
        <w:rPr>
          <w:rFonts w:hAnsi="宋体"/>
          <w:color w:val="auto"/>
          <w:highlight w:val="none"/>
        </w:rPr>
        <w:t>年</w:t>
      </w:r>
      <w:r>
        <w:rPr>
          <w:color w:val="auto"/>
          <w:highlight w:val="none"/>
          <w:u w:val="single"/>
        </w:rPr>
        <w:t xml:space="preserve">       </w:t>
      </w:r>
      <w:r>
        <w:rPr>
          <w:rFonts w:hAnsi="宋体"/>
          <w:color w:val="auto"/>
          <w:highlight w:val="none"/>
        </w:rPr>
        <w:t>月</w:t>
      </w:r>
      <w:r>
        <w:rPr>
          <w:color w:val="auto"/>
          <w:highlight w:val="none"/>
          <w:u w:val="single"/>
        </w:rPr>
        <w:t xml:space="preserve">      </w:t>
      </w:r>
      <w:r>
        <w:rPr>
          <w:rFonts w:hAnsi="宋体"/>
          <w:color w:val="auto"/>
          <w:highlight w:val="none"/>
        </w:rPr>
        <w:t>日</w:t>
      </w:r>
    </w:p>
    <w:p w14:paraId="684CBC5D">
      <w:pPr>
        <w:spacing w:line="360" w:lineRule="auto"/>
        <w:jc w:val="center"/>
        <w:rPr>
          <w:b/>
          <w:color w:val="auto"/>
          <w:sz w:val="32"/>
          <w:highlight w:val="none"/>
        </w:rPr>
      </w:pPr>
    </w:p>
    <w:p w14:paraId="5DFB4FB4">
      <w:pPr>
        <w:widowControl/>
        <w:jc w:val="left"/>
        <w:rPr>
          <w:rFonts w:hAnsi="宋体"/>
          <w:b/>
          <w:color w:val="auto"/>
          <w:sz w:val="32"/>
          <w:highlight w:val="none"/>
        </w:rPr>
      </w:pPr>
      <w:r>
        <w:rPr>
          <w:rFonts w:hAnsi="宋体"/>
          <w:b/>
          <w:color w:val="auto"/>
          <w:sz w:val="32"/>
          <w:highlight w:val="none"/>
        </w:rPr>
        <w:br w:type="page"/>
      </w:r>
    </w:p>
    <w:p w14:paraId="3265997F">
      <w:pPr>
        <w:spacing w:line="360" w:lineRule="auto"/>
        <w:jc w:val="center"/>
        <w:rPr>
          <w:b/>
          <w:color w:val="auto"/>
          <w:sz w:val="32"/>
          <w:highlight w:val="none"/>
        </w:rPr>
      </w:pPr>
      <w:r>
        <w:rPr>
          <w:rFonts w:hAnsi="宋体"/>
          <w:b/>
          <w:color w:val="auto"/>
          <w:sz w:val="32"/>
          <w:highlight w:val="none"/>
        </w:rPr>
        <w:t>三、投标人一般情况</w:t>
      </w:r>
    </w:p>
    <w:p w14:paraId="4065088C">
      <w:pPr>
        <w:spacing w:line="360" w:lineRule="auto"/>
        <w:jc w:val="center"/>
        <w:rPr>
          <w:b/>
          <w:color w:val="auto"/>
          <w:sz w:val="32"/>
          <w:highlight w:val="none"/>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0"/>
        <w:gridCol w:w="720"/>
        <w:gridCol w:w="4785"/>
      </w:tblGrid>
      <w:tr w14:paraId="1A1B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5FE1203E">
            <w:pPr>
              <w:spacing w:line="360" w:lineRule="auto"/>
              <w:jc w:val="center"/>
              <w:rPr>
                <w:color w:val="auto"/>
                <w:highlight w:val="none"/>
              </w:rPr>
            </w:pPr>
            <w:r>
              <w:rPr>
                <w:color w:val="auto"/>
                <w:highlight w:val="none"/>
              </w:rPr>
              <w:t>1</w:t>
            </w:r>
          </w:p>
        </w:tc>
        <w:tc>
          <w:tcPr>
            <w:tcW w:w="8385" w:type="dxa"/>
            <w:gridSpan w:val="3"/>
            <w:vAlign w:val="center"/>
          </w:tcPr>
          <w:p w14:paraId="268C87E1">
            <w:pPr>
              <w:spacing w:line="360" w:lineRule="auto"/>
              <w:rPr>
                <w:color w:val="auto"/>
                <w:sz w:val="24"/>
                <w:highlight w:val="none"/>
              </w:rPr>
            </w:pPr>
            <w:r>
              <w:rPr>
                <w:rFonts w:hAnsi="宋体"/>
                <w:color w:val="auto"/>
                <w:sz w:val="24"/>
                <w:highlight w:val="none"/>
              </w:rPr>
              <w:t>企业名称</w:t>
            </w:r>
          </w:p>
        </w:tc>
      </w:tr>
      <w:tr w14:paraId="7E42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5266EF47">
            <w:pPr>
              <w:spacing w:line="360" w:lineRule="auto"/>
              <w:jc w:val="center"/>
              <w:rPr>
                <w:color w:val="auto"/>
                <w:highlight w:val="none"/>
              </w:rPr>
            </w:pPr>
            <w:r>
              <w:rPr>
                <w:color w:val="auto"/>
                <w:highlight w:val="none"/>
              </w:rPr>
              <w:t>2</w:t>
            </w:r>
          </w:p>
        </w:tc>
        <w:tc>
          <w:tcPr>
            <w:tcW w:w="8385" w:type="dxa"/>
            <w:gridSpan w:val="3"/>
            <w:vAlign w:val="center"/>
          </w:tcPr>
          <w:p w14:paraId="0D45BD84">
            <w:pPr>
              <w:spacing w:line="360" w:lineRule="auto"/>
              <w:rPr>
                <w:color w:val="auto"/>
                <w:sz w:val="24"/>
                <w:highlight w:val="none"/>
              </w:rPr>
            </w:pPr>
            <w:r>
              <w:rPr>
                <w:rFonts w:hAnsi="宋体"/>
                <w:color w:val="auto"/>
                <w:sz w:val="24"/>
                <w:highlight w:val="none"/>
              </w:rPr>
              <w:t>总部地址</w:t>
            </w:r>
          </w:p>
        </w:tc>
      </w:tr>
      <w:tr w14:paraId="59DB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78B6452D">
            <w:pPr>
              <w:spacing w:line="360" w:lineRule="auto"/>
              <w:jc w:val="center"/>
              <w:rPr>
                <w:color w:val="auto"/>
                <w:highlight w:val="none"/>
              </w:rPr>
            </w:pPr>
            <w:r>
              <w:rPr>
                <w:color w:val="auto"/>
                <w:highlight w:val="none"/>
              </w:rPr>
              <w:t>3</w:t>
            </w:r>
          </w:p>
        </w:tc>
        <w:tc>
          <w:tcPr>
            <w:tcW w:w="8385" w:type="dxa"/>
            <w:gridSpan w:val="3"/>
            <w:vAlign w:val="center"/>
          </w:tcPr>
          <w:p w14:paraId="450798AA">
            <w:pPr>
              <w:spacing w:line="360" w:lineRule="auto"/>
              <w:rPr>
                <w:color w:val="auto"/>
                <w:sz w:val="24"/>
                <w:highlight w:val="none"/>
              </w:rPr>
            </w:pPr>
            <w:r>
              <w:rPr>
                <w:rFonts w:hAnsi="宋体"/>
                <w:color w:val="auto"/>
                <w:sz w:val="24"/>
                <w:highlight w:val="none"/>
              </w:rPr>
              <w:t>当地代表处地址</w:t>
            </w:r>
          </w:p>
        </w:tc>
      </w:tr>
      <w:tr w14:paraId="175D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A309C99">
            <w:pPr>
              <w:spacing w:line="360" w:lineRule="auto"/>
              <w:jc w:val="center"/>
              <w:rPr>
                <w:color w:val="auto"/>
                <w:highlight w:val="none"/>
              </w:rPr>
            </w:pPr>
            <w:r>
              <w:rPr>
                <w:color w:val="auto"/>
                <w:highlight w:val="none"/>
              </w:rPr>
              <w:t>4</w:t>
            </w:r>
          </w:p>
        </w:tc>
        <w:tc>
          <w:tcPr>
            <w:tcW w:w="3600" w:type="dxa"/>
            <w:gridSpan w:val="2"/>
            <w:vAlign w:val="center"/>
          </w:tcPr>
          <w:p w14:paraId="5859C4C7">
            <w:pPr>
              <w:spacing w:line="360" w:lineRule="auto"/>
              <w:rPr>
                <w:color w:val="auto"/>
                <w:sz w:val="24"/>
                <w:highlight w:val="none"/>
              </w:rPr>
            </w:pPr>
            <w:r>
              <w:rPr>
                <w:rFonts w:hAnsi="宋体"/>
                <w:color w:val="auto"/>
                <w:sz w:val="24"/>
                <w:highlight w:val="none"/>
              </w:rPr>
              <w:t>电话</w:t>
            </w:r>
          </w:p>
        </w:tc>
        <w:tc>
          <w:tcPr>
            <w:tcW w:w="4785" w:type="dxa"/>
            <w:vAlign w:val="center"/>
          </w:tcPr>
          <w:p w14:paraId="57AE255F">
            <w:pPr>
              <w:spacing w:line="360" w:lineRule="auto"/>
              <w:rPr>
                <w:color w:val="auto"/>
                <w:sz w:val="24"/>
                <w:highlight w:val="none"/>
              </w:rPr>
            </w:pPr>
            <w:r>
              <w:rPr>
                <w:rFonts w:hAnsi="宋体"/>
                <w:color w:val="auto"/>
                <w:sz w:val="24"/>
                <w:highlight w:val="none"/>
              </w:rPr>
              <w:t>联系人</w:t>
            </w:r>
          </w:p>
        </w:tc>
      </w:tr>
      <w:tr w14:paraId="092A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40AC823">
            <w:pPr>
              <w:spacing w:line="360" w:lineRule="auto"/>
              <w:jc w:val="center"/>
              <w:rPr>
                <w:color w:val="auto"/>
                <w:highlight w:val="none"/>
              </w:rPr>
            </w:pPr>
            <w:r>
              <w:rPr>
                <w:color w:val="auto"/>
                <w:highlight w:val="none"/>
              </w:rPr>
              <w:t>5</w:t>
            </w:r>
          </w:p>
        </w:tc>
        <w:tc>
          <w:tcPr>
            <w:tcW w:w="3600" w:type="dxa"/>
            <w:gridSpan w:val="2"/>
            <w:vAlign w:val="center"/>
          </w:tcPr>
          <w:p w14:paraId="24583798">
            <w:pPr>
              <w:spacing w:line="360" w:lineRule="auto"/>
              <w:rPr>
                <w:color w:val="auto"/>
                <w:sz w:val="24"/>
                <w:highlight w:val="none"/>
              </w:rPr>
            </w:pPr>
            <w:r>
              <w:rPr>
                <w:rFonts w:hAnsi="宋体"/>
                <w:color w:val="auto"/>
                <w:sz w:val="24"/>
                <w:highlight w:val="none"/>
              </w:rPr>
              <w:t>传真</w:t>
            </w:r>
          </w:p>
        </w:tc>
        <w:tc>
          <w:tcPr>
            <w:tcW w:w="4785" w:type="dxa"/>
            <w:vAlign w:val="center"/>
          </w:tcPr>
          <w:p w14:paraId="1727AF15">
            <w:pPr>
              <w:spacing w:line="360" w:lineRule="auto"/>
              <w:rPr>
                <w:color w:val="auto"/>
                <w:sz w:val="24"/>
                <w:highlight w:val="none"/>
              </w:rPr>
            </w:pPr>
            <w:r>
              <w:rPr>
                <w:rFonts w:hAnsi="宋体"/>
                <w:color w:val="auto"/>
                <w:sz w:val="24"/>
                <w:highlight w:val="none"/>
              </w:rPr>
              <w:t>电子邮箱</w:t>
            </w:r>
          </w:p>
        </w:tc>
      </w:tr>
      <w:tr w14:paraId="3B1E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FECDBF6">
            <w:pPr>
              <w:spacing w:line="360" w:lineRule="auto"/>
              <w:jc w:val="center"/>
              <w:rPr>
                <w:color w:val="auto"/>
                <w:highlight w:val="none"/>
              </w:rPr>
            </w:pPr>
            <w:r>
              <w:rPr>
                <w:color w:val="auto"/>
                <w:highlight w:val="none"/>
              </w:rPr>
              <w:t>6</w:t>
            </w:r>
          </w:p>
        </w:tc>
        <w:tc>
          <w:tcPr>
            <w:tcW w:w="3600" w:type="dxa"/>
            <w:gridSpan w:val="2"/>
            <w:vAlign w:val="center"/>
          </w:tcPr>
          <w:p w14:paraId="1B9AF941">
            <w:pPr>
              <w:spacing w:line="360" w:lineRule="auto"/>
              <w:rPr>
                <w:color w:val="auto"/>
                <w:sz w:val="24"/>
                <w:highlight w:val="none"/>
              </w:rPr>
            </w:pPr>
            <w:r>
              <w:rPr>
                <w:rFonts w:hAnsi="宋体"/>
                <w:color w:val="auto"/>
                <w:sz w:val="24"/>
                <w:highlight w:val="none"/>
              </w:rPr>
              <w:t>注册地</w:t>
            </w:r>
          </w:p>
        </w:tc>
        <w:tc>
          <w:tcPr>
            <w:tcW w:w="4785" w:type="dxa"/>
            <w:vAlign w:val="center"/>
          </w:tcPr>
          <w:p w14:paraId="7646440D">
            <w:pPr>
              <w:spacing w:line="360" w:lineRule="auto"/>
              <w:rPr>
                <w:color w:val="auto"/>
                <w:sz w:val="24"/>
                <w:highlight w:val="none"/>
              </w:rPr>
            </w:pPr>
            <w:r>
              <w:rPr>
                <w:rFonts w:hAnsi="宋体"/>
                <w:color w:val="auto"/>
                <w:sz w:val="24"/>
                <w:highlight w:val="none"/>
              </w:rPr>
              <w:t>注册年份（请附营业执照复印件）</w:t>
            </w:r>
          </w:p>
        </w:tc>
      </w:tr>
      <w:tr w14:paraId="5B26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648" w:type="dxa"/>
            <w:vAlign w:val="center"/>
          </w:tcPr>
          <w:p w14:paraId="18D71B79">
            <w:pPr>
              <w:spacing w:line="360" w:lineRule="auto"/>
              <w:jc w:val="center"/>
              <w:rPr>
                <w:color w:val="auto"/>
                <w:highlight w:val="none"/>
              </w:rPr>
            </w:pPr>
            <w:r>
              <w:rPr>
                <w:color w:val="auto"/>
                <w:highlight w:val="none"/>
              </w:rPr>
              <w:t>7</w:t>
            </w:r>
          </w:p>
        </w:tc>
        <w:tc>
          <w:tcPr>
            <w:tcW w:w="8385" w:type="dxa"/>
            <w:gridSpan w:val="3"/>
            <w:vAlign w:val="center"/>
          </w:tcPr>
          <w:p w14:paraId="53666A77">
            <w:pPr>
              <w:spacing w:line="360" w:lineRule="auto"/>
              <w:rPr>
                <w:color w:val="auto"/>
                <w:sz w:val="24"/>
                <w:highlight w:val="none"/>
              </w:rPr>
            </w:pPr>
            <w:r>
              <w:rPr>
                <w:rFonts w:hAnsi="宋体"/>
                <w:color w:val="auto"/>
                <w:sz w:val="24"/>
                <w:highlight w:val="none"/>
              </w:rPr>
              <w:t>公司资质等级证书号</w:t>
            </w:r>
            <w:r>
              <w:rPr>
                <w:color w:val="auto"/>
                <w:sz w:val="24"/>
                <w:highlight w:val="none"/>
              </w:rPr>
              <w:t xml:space="preserve">             </w:t>
            </w:r>
            <w:r>
              <w:rPr>
                <w:rFonts w:hAnsi="宋体"/>
                <w:color w:val="auto"/>
                <w:sz w:val="24"/>
                <w:highlight w:val="none"/>
              </w:rPr>
              <w:t>（请附有关证书的复印件）</w:t>
            </w:r>
          </w:p>
        </w:tc>
      </w:tr>
      <w:tr w14:paraId="2DC5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219B12E7">
            <w:pPr>
              <w:spacing w:line="360" w:lineRule="auto"/>
              <w:jc w:val="center"/>
              <w:rPr>
                <w:color w:val="auto"/>
                <w:highlight w:val="none"/>
              </w:rPr>
            </w:pPr>
            <w:r>
              <w:rPr>
                <w:color w:val="auto"/>
                <w:highlight w:val="none"/>
              </w:rPr>
              <w:t>8</w:t>
            </w:r>
          </w:p>
        </w:tc>
        <w:tc>
          <w:tcPr>
            <w:tcW w:w="8385" w:type="dxa"/>
            <w:gridSpan w:val="3"/>
            <w:vAlign w:val="center"/>
          </w:tcPr>
          <w:p w14:paraId="0B5676C8">
            <w:pPr>
              <w:spacing w:line="360" w:lineRule="auto"/>
              <w:rPr>
                <w:color w:val="auto"/>
                <w:sz w:val="24"/>
                <w:highlight w:val="none"/>
              </w:rPr>
            </w:pPr>
            <w:r>
              <w:rPr>
                <w:rFonts w:hAnsi="宋体"/>
                <w:color w:val="auto"/>
                <w:sz w:val="24"/>
                <w:highlight w:val="none"/>
              </w:rPr>
              <w:t>公司</w:t>
            </w:r>
            <w:r>
              <w:rPr>
                <w:rFonts w:hAnsi="宋体"/>
                <w:color w:val="auto"/>
                <w:sz w:val="24"/>
                <w:highlight w:val="none"/>
                <w:u w:val="single"/>
              </w:rPr>
              <w:t>（是否通过，何种）</w:t>
            </w:r>
            <w:r>
              <w:rPr>
                <w:rFonts w:hAnsi="宋体"/>
                <w:color w:val="auto"/>
                <w:sz w:val="24"/>
                <w:highlight w:val="none"/>
              </w:rPr>
              <w:t>质量保证体系认证（如通过请附相关证书复印件，并提供认证机构年审监督报告）</w:t>
            </w:r>
          </w:p>
        </w:tc>
      </w:tr>
      <w:tr w14:paraId="3215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437131B8">
            <w:pPr>
              <w:spacing w:line="360" w:lineRule="auto"/>
              <w:jc w:val="center"/>
              <w:rPr>
                <w:color w:val="auto"/>
                <w:highlight w:val="none"/>
              </w:rPr>
            </w:pPr>
            <w:r>
              <w:rPr>
                <w:color w:val="auto"/>
                <w:highlight w:val="none"/>
              </w:rPr>
              <w:t>9</w:t>
            </w:r>
          </w:p>
        </w:tc>
        <w:tc>
          <w:tcPr>
            <w:tcW w:w="8385" w:type="dxa"/>
            <w:gridSpan w:val="3"/>
            <w:vAlign w:val="center"/>
          </w:tcPr>
          <w:p w14:paraId="3EFB7C18">
            <w:pPr>
              <w:spacing w:line="360" w:lineRule="auto"/>
              <w:rPr>
                <w:color w:val="auto"/>
                <w:sz w:val="24"/>
                <w:highlight w:val="none"/>
              </w:rPr>
            </w:pPr>
            <w:r>
              <w:rPr>
                <w:rFonts w:hAnsi="宋体"/>
                <w:color w:val="auto"/>
                <w:sz w:val="24"/>
                <w:highlight w:val="none"/>
              </w:rPr>
              <w:t>主营范围</w:t>
            </w:r>
          </w:p>
          <w:p w14:paraId="127BFC3C">
            <w:pPr>
              <w:spacing w:line="360" w:lineRule="auto"/>
              <w:rPr>
                <w:color w:val="auto"/>
                <w:sz w:val="24"/>
                <w:highlight w:val="none"/>
                <w:u w:val="single"/>
              </w:rPr>
            </w:pPr>
            <w:r>
              <w:rPr>
                <w:color w:val="auto"/>
                <w:sz w:val="24"/>
                <w:highlight w:val="none"/>
              </w:rPr>
              <w:t>1</w:t>
            </w:r>
            <w:r>
              <w:rPr>
                <w:rFonts w:hAnsi="宋体"/>
                <w:color w:val="auto"/>
                <w:sz w:val="24"/>
                <w:highlight w:val="none"/>
              </w:rPr>
              <w:t>．</w:t>
            </w:r>
            <w:r>
              <w:rPr>
                <w:color w:val="auto"/>
                <w:sz w:val="24"/>
                <w:highlight w:val="none"/>
                <w:u w:val="single"/>
              </w:rPr>
              <w:t xml:space="preserve">                                </w:t>
            </w:r>
          </w:p>
          <w:p w14:paraId="6A785F30">
            <w:pPr>
              <w:spacing w:line="360" w:lineRule="auto"/>
              <w:rPr>
                <w:color w:val="auto"/>
                <w:sz w:val="24"/>
                <w:highlight w:val="none"/>
              </w:rPr>
            </w:pPr>
            <w:r>
              <w:rPr>
                <w:color w:val="auto"/>
                <w:sz w:val="24"/>
                <w:highlight w:val="none"/>
              </w:rPr>
              <w:t>2</w:t>
            </w:r>
            <w:r>
              <w:rPr>
                <w:rFonts w:hAnsi="宋体"/>
                <w:color w:val="auto"/>
                <w:sz w:val="24"/>
                <w:highlight w:val="none"/>
              </w:rPr>
              <w:t>．</w:t>
            </w:r>
            <w:r>
              <w:rPr>
                <w:color w:val="auto"/>
                <w:sz w:val="24"/>
                <w:highlight w:val="none"/>
                <w:u w:val="single"/>
              </w:rPr>
              <w:t xml:space="preserve">                                </w:t>
            </w:r>
          </w:p>
          <w:p w14:paraId="6CFE0067">
            <w:pPr>
              <w:spacing w:line="360" w:lineRule="auto"/>
              <w:rPr>
                <w:color w:val="auto"/>
                <w:sz w:val="24"/>
                <w:highlight w:val="none"/>
                <w:u w:val="single"/>
              </w:rPr>
            </w:pPr>
            <w:r>
              <w:rPr>
                <w:color w:val="auto"/>
                <w:sz w:val="24"/>
                <w:highlight w:val="none"/>
              </w:rPr>
              <w:t>3</w:t>
            </w:r>
            <w:r>
              <w:rPr>
                <w:rFonts w:hAnsi="宋体"/>
                <w:color w:val="auto"/>
                <w:sz w:val="24"/>
                <w:highlight w:val="none"/>
              </w:rPr>
              <w:t>．</w:t>
            </w:r>
            <w:r>
              <w:rPr>
                <w:color w:val="auto"/>
                <w:sz w:val="24"/>
                <w:highlight w:val="none"/>
                <w:u w:val="single"/>
              </w:rPr>
              <w:t xml:space="preserve">                               </w:t>
            </w:r>
          </w:p>
          <w:p w14:paraId="4AC235A9">
            <w:pPr>
              <w:spacing w:line="360" w:lineRule="auto"/>
              <w:rPr>
                <w:color w:val="auto"/>
                <w:sz w:val="24"/>
                <w:highlight w:val="none"/>
                <w:u w:val="single"/>
              </w:rPr>
            </w:pPr>
            <w:r>
              <w:rPr>
                <w:color w:val="auto"/>
                <w:sz w:val="24"/>
                <w:highlight w:val="none"/>
              </w:rPr>
              <w:t>4</w:t>
            </w:r>
            <w:r>
              <w:rPr>
                <w:rFonts w:hAnsi="宋体"/>
                <w:color w:val="auto"/>
                <w:sz w:val="24"/>
                <w:highlight w:val="none"/>
              </w:rPr>
              <w:t>．</w:t>
            </w:r>
            <w:r>
              <w:rPr>
                <w:color w:val="auto"/>
                <w:sz w:val="24"/>
                <w:highlight w:val="none"/>
                <w:u w:val="single"/>
              </w:rPr>
              <w:t xml:space="preserve">                              </w:t>
            </w:r>
          </w:p>
          <w:p w14:paraId="5EEB3120">
            <w:pPr>
              <w:spacing w:line="360" w:lineRule="auto"/>
              <w:rPr>
                <w:color w:val="auto"/>
                <w:sz w:val="24"/>
                <w:highlight w:val="none"/>
              </w:rPr>
            </w:pPr>
            <w:r>
              <w:rPr>
                <w:color w:val="auto"/>
                <w:sz w:val="24"/>
                <w:highlight w:val="none"/>
              </w:rPr>
              <w:t>…</w:t>
            </w:r>
          </w:p>
          <w:p w14:paraId="3D9444E5">
            <w:pPr>
              <w:spacing w:line="360" w:lineRule="auto"/>
              <w:rPr>
                <w:color w:val="auto"/>
                <w:sz w:val="24"/>
                <w:highlight w:val="none"/>
              </w:rPr>
            </w:pPr>
            <w:r>
              <w:rPr>
                <w:color w:val="auto"/>
                <w:sz w:val="24"/>
                <w:highlight w:val="none"/>
              </w:rPr>
              <w:t>…</w:t>
            </w:r>
          </w:p>
        </w:tc>
      </w:tr>
      <w:tr w14:paraId="00D0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8" w:type="dxa"/>
            <w:vAlign w:val="center"/>
          </w:tcPr>
          <w:p w14:paraId="504144EA">
            <w:pPr>
              <w:spacing w:line="360" w:lineRule="auto"/>
              <w:jc w:val="center"/>
              <w:rPr>
                <w:color w:val="auto"/>
                <w:highlight w:val="none"/>
              </w:rPr>
            </w:pPr>
            <w:r>
              <w:rPr>
                <w:color w:val="auto"/>
                <w:highlight w:val="none"/>
              </w:rPr>
              <w:t>10</w:t>
            </w:r>
          </w:p>
        </w:tc>
        <w:tc>
          <w:tcPr>
            <w:tcW w:w="2880" w:type="dxa"/>
            <w:vAlign w:val="center"/>
          </w:tcPr>
          <w:p w14:paraId="00FBC604">
            <w:pPr>
              <w:spacing w:line="360" w:lineRule="auto"/>
              <w:rPr>
                <w:color w:val="auto"/>
                <w:sz w:val="24"/>
                <w:highlight w:val="none"/>
              </w:rPr>
            </w:pPr>
            <w:r>
              <w:rPr>
                <w:rFonts w:hAnsi="宋体"/>
                <w:color w:val="auto"/>
                <w:sz w:val="24"/>
                <w:highlight w:val="none"/>
              </w:rPr>
              <w:t>作为总承包人经历年数</w:t>
            </w:r>
          </w:p>
        </w:tc>
        <w:tc>
          <w:tcPr>
            <w:tcW w:w="5505" w:type="dxa"/>
            <w:gridSpan w:val="2"/>
            <w:vAlign w:val="center"/>
          </w:tcPr>
          <w:p w14:paraId="5353CCA2">
            <w:pPr>
              <w:spacing w:line="360" w:lineRule="auto"/>
              <w:rPr>
                <w:color w:val="auto"/>
                <w:sz w:val="24"/>
                <w:highlight w:val="none"/>
              </w:rPr>
            </w:pPr>
          </w:p>
        </w:tc>
      </w:tr>
      <w:tr w14:paraId="6560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8" w:type="dxa"/>
            <w:vAlign w:val="center"/>
          </w:tcPr>
          <w:p w14:paraId="4B20A8D2">
            <w:pPr>
              <w:spacing w:line="360" w:lineRule="auto"/>
              <w:jc w:val="center"/>
              <w:rPr>
                <w:color w:val="auto"/>
                <w:highlight w:val="none"/>
              </w:rPr>
            </w:pPr>
            <w:r>
              <w:rPr>
                <w:color w:val="auto"/>
                <w:highlight w:val="none"/>
              </w:rPr>
              <w:t>11</w:t>
            </w:r>
          </w:p>
        </w:tc>
        <w:tc>
          <w:tcPr>
            <w:tcW w:w="2880" w:type="dxa"/>
            <w:vAlign w:val="center"/>
          </w:tcPr>
          <w:p w14:paraId="11E9BDFE">
            <w:pPr>
              <w:spacing w:line="360" w:lineRule="auto"/>
              <w:rPr>
                <w:color w:val="auto"/>
                <w:sz w:val="24"/>
                <w:highlight w:val="none"/>
              </w:rPr>
            </w:pPr>
            <w:r>
              <w:rPr>
                <w:rFonts w:hAnsi="宋体"/>
                <w:color w:val="auto"/>
                <w:sz w:val="24"/>
                <w:highlight w:val="none"/>
              </w:rPr>
              <w:t>作为分包商经历年数</w:t>
            </w:r>
          </w:p>
        </w:tc>
        <w:tc>
          <w:tcPr>
            <w:tcW w:w="5505" w:type="dxa"/>
            <w:gridSpan w:val="2"/>
            <w:vAlign w:val="center"/>
          </w:tcPr>
          <w:p w14:paraId="7065353C">
            <w:pPr>
              <w:spacing w:line="360" w:lineRule="auto"/>
              <w:rPr>
                <w:color w:val="auto"/>
                <w:sz w:val="24"/>
                <w:highlight w:val="none"/>
              </w:rPr>
            </w:pPr>
          </w:p>
        </w:tc>
      </w:tr>
      <w:tr w14:paraId="3696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8" w:type="dxa"/>
            <w:vAlign w:val="center"/>
          </w:tcPr>
          <w:p w14:paraId="1BBCA721">
            <w:pPr>
              <w:spacing w:line="360" w:lineRule="auto"/>
              <w:jc w:val="center"/>
              <w:rPr>
                <w:color w:val="auto"/>
                <w:highlight w:val="none"/>
              </w:rPr>
            </w:pPr>
            <w:r>
              <w:rPr>
                <w:color w:val="auto"/>
                <w:highlight w:val="none"/>
              </w:rPr>
              <w:t>12</w:t>
            </w:r>
          </w:p>
        </w:tc>
        <w:tc>
          <w:tcPr>
            <w:tcW w:w="8385" w:type="dxa"/>
            <w:gridSpan w:val="3"/>
            <w:vAlign w:val="center"/>
          </w:tcPr>
          <w:p w14:paraId="4E4AD4B3">
            <w:pPr>
              <w:spacing w:line="360" w:lineRule="auto"/>
              <w:rPr>
                <w:color w:val="auto"/>
                <w:sz w:val="24"/>
                <w:highlight w:val="none"/>
              </w:rPr>
            </w:pPr>
            <w:r>
              <w:rPr>
                <w:rFonts w:hAnsi="宋体"/>
                <w:color w:val="auto"/>
                <w:sz w:val="24"/>
                <w:highlight w:val="none"/>
              </w:rPr>
              <w:t>其他需要说明的情况</w:t>
            </w:r>
          </w:p>
        </w:tc>
      </w:tr>
    </w:tbl>
    <w:p w14:paraId="2C3EBF3C">
      <w:pPr>
        <w:spacing w:line="360" w:lineRule="auto"/>
        <w:rPr>
          <w:color w:val="auto"/>
          <w:sz w:val="24"/>
          <w:highlight w:val="none"/>
        </w:rPr>
      </w:pPr>
      <w:r>
        <w:rPr>
          <w:rFonts w:hAnsi="宋体"/>
          <w:color w:val="auto"/>
          <w:sz w:val="24"/>
          <w:highlight w:val="none"/>
        </w:rPr>
        <w:t>注：投标人应附企业营业执照复印件。</w:t>
      </w:r>
    </w:p>
    <w:p w14:paraId="131DE018">
      <w:pPr>
        <w:spacing w:line="360" w:lineRule="auto"/>
        <w:ind w:firstLine="420"/>
        <w:jc w:val="center"/>
        <w:rPr>
          <w:b/>
          <w:color w:val="auto"/>
          <w:sz w:val="28"/>
          <w:highlight w:val="none"/>
        </w:rPr>
      </w:pPr>
    </w:p>
    <w:p w14:paraId="044A4B9F">
      <w:pPr>
        <w:widowControl/>
        <w:jc w:val="left"/>
        <w:rPr>
          <w:rFonts w:hAnsi="宋体"/>
          <w:b/>
          <w:color w:val="auto"/>
          <w:sz w:val="28"/>
          <w:highlight w:val="none"/>
        </w:rPr>
      </w:pPr>
      <w:r>
        <w:rPr>
          <w:rFonts w:hAnsi="宋体"/>
          <w:b/>
          <w:color w:val="auto"/>
          <w:sz w:val="28"/>
          <w:highlight w:val="none"/>
        </w:rPr>
        <w:br w:type="page"/>
      </w:r>
    </w:p>
    <w:p w14:paraId="322B8B68">
      <w:pPr>
        <w:spacing w:line="360" w:lineRule="auto"/>
        <w:ind w:firstLine="420"/>
        <w:jc w:val="center"/>
        <w:rPr>
          <w:b/>
          <w:color w:val="auto"/>
          <w:sz w:val="32"/>
          <w:highlight w:val="none"/>
        </w:rPr>
      </w:pPr>
      <w:r>
        <w:rPr>
          <w:rFonts w:hAnsi="宋体"/>
          <w:b/>
          <w:color w:val="auto"/>
          <w:sz w:val="28"/>
          <w:highlight w:val="none"/>
        </w:rPr>
        <w:t>四、</w:t>
      </w:r>
      <w:r>
        <w:rPr>
          <w:rFonts w:hAnsi="宋体"/>
          <w:b/>
          <w:color w:val="auto"/>
          <w:sz w:val="32"/>
          <w:highlight w:val="none"/>
        </w:rPr>
        <w:t>近三年工程营业额数据表</w:t>
      </w:r>
    </w:p>
    <w:p w14:paraId="301A6CC4">
      <w:pPr>
        <w:spacing w:line="360" w:lineRule="auto"/>
        <w:ind w:firstLine="420"/>
        <w:jc w:val="center"/>
        <w:rPr>
          <w:b/>
          <w:color w:val="auto"/>
          <w:sz w:val="32"/>
          <w:highlight w:val="none"/>
        </w:rPr>
      </w:pPr>
    </w:p>
    <w:p w14:paraId="73507393">
      <w:pPr>
        <w:spacing w:line="360" w:lineRule="auto"/>
        <w:ind w:firstLine="420"/>
        <w:rPr>
          <w:color w:val="auto"/>
          <w:highlight w:val="none"/>
          <w:u w:val="single"/>
        </w:rPr>
      </w:pPr>
      <w:r>
        <w:rPr>
          <w:rFonts w:hAnsi="宋体"/>
          <w:color w:val="auto"/>
          <w:sz w:val="24"/>
          <w:highlight w:val="none"/>
        </w:rPr>
        <w:t>投标人名称：</w:t>
      </w:r>
      <w:r>
        <w:rPr>
          <w:color w:val="auto"/>
          <w:sz w:val="24"/>
          <w:highlight w:val="none"/>
          <w:u w:val="single"/>
        </w:rPr>
        <w:t xml:space="preserve">  </w:t>
      </w:r>
      <w:r>
        <w:rPr>
          <w:color w:val="auto"/>
          <w:highlight w:val="none"/>
          <w:u w:val="single"/>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0"/>
        <w:gridCol w:w="3458"/>
      </w:tblGrid>
      <w:tr w14:paraId="5162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9138" w:type="dxa"/>
            <w:gridSpan w:val="3"/>
            <w:vAlign w:val="center"/>
          </w:tcPr>
          <w:p w14:paraId="5B5921D0">
            <w:pPr>
              <w:spacing w:line="360" w:lineRule="auto"/>
              <w:jc w:val="center"/>
              <w:rPr>
                <w:color w:val="auto"/>
                <w:highlight w:val="none"/>
                <w:u w:val="single"/>
              </w:rPr>
            </w:pPr>
            <w:r>
              <w:rPr>
                <w:rFonts w:hAnsi="宋体"/>
                <w:color w:val="auto"/>
                <w:highlight w:val="none"/>
              </w:rPr>
              <w:t>近三年工程营业额</w:t>
            </w:r>
          </w:p>
        </w:tc>
      </w:tr>
      <w:tr w14:paraId="71B9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0" w:type="dxa"/>
            <w:vAlign w:val="center"/>
          </w:tcPr>
          <w:p w14:paraId="4589F853">
            <w:pPr>
              <w:spacing w:line="360" w:lineRule="auto"/>
              <w:jc w:val="center"/>
              <w:rPr>
                <w:color w:val="auto"/>
                <w:sz w:val="24"/>
                <w:highlight w:val="none"/>
              </w:rPr>
            </w:pPr>
            <w:r>
              <w:rPr>
                <w:rFonts w:hAnsi="宋体"/>
                <w:color w:val="auto"/>
                <w:sz w:val="24"/>
                <w:highlight w:val="none"/>
              </w:rPr>
              <w:t>财</w:t>
            </w:r>
            <w:r>
              <w:rPr>
                <w:color w:val="auto"/>
                <w:sz w:val="24"/>
                <w:highlight w:val="none"/>
              </w:rPr>
              <w:t xml:space="preserve"> </w:t>
            </w:r>
            <w:r>
              <w:rPr>
                <w:rFonts w:hAnsi="宋体"/>
                <w:color w:val="auto"/>
                <w:sz w:val="24"/>
                <w:highlight w:val="none"/>
              </w:rPr>
              <w:t>务</w:t>
            </w:r>
            <w:r>
              <w:rPr>
                <w:color w:val="auto"/>
                <w:sz w:val="24"/>
                <w:highlight w:val="none"/>
              </w:rPr>
              <w:t xml:space="preserve"> </w:t>
            </w:r>
            <w:r>
              <w:rPr>
                <w:rFonts w:hAnsi="宋体"/>
                <w:color w:val="auto"/>
                <w:sz w:val="24"/>
                <w:highlight w:val="none"/>
              </w:rPr>
              <w:t>年</w:t>
            </w:r>
            <w:r>
              <w:rPr>
                <w:color w:val="auto"/>
                <w:sz w:val="24"/>
                <w:highlight w:val="none"/>
              </w:rPr>
              <w:t xml:space="preserve"> </w:t>
            </w:r>
            <w:r>
              <w:rPr>
                <w:rFonts w:hAnsi="宋体"/>
                <w:color w:val="auto"/>
                <w:sz w:val="24"/>
                <w:highlight w:val="none"/>
              </w:rPr>
              <w:t>度</w:t>
            </w:r>
          </w:p>
        </w:tc>
        <w:tc>
          <w:tcPr>
            <w:tcW w:w="2840" w:type="dxa"/>
            <w:vAlign w:val="center"/>
          </w:tcPr>
          <w:p w14:paraId="52C994EC">
            <w:pPr>
              <w:spacing w:line="360" w:lineRule="auto"/>
              <w:jc w:val="center"/>
              <w:rPr>
                <w:color w:val="auto"/>
                <w:sz w:val="24"/>
                <w:highlight w:val="none"/>
              </w:rPr>
            </w:pPr>
            <w:r>
              <w:rPr>
                <w:rFonts w:hAnsi="宋体"/>
                <w:color w:val="auto"/>
                <w:sz w:val="24"/>
                <w:highlight w:val="none"/>
              </w:rPr>
              <w:t>营</w:t>
            </w:r>
            <w:r>
              <w:rPr>
                <w:color w:val="auto"/>
                <w:sz w:val="24"/>
                <w:highlight w:val="none"/>
              </w:rPr>
              <w:t xml:space="preserve"> </w:t>
            </w:r>
            <w:r>
              <w:rPr>
                <w:rFonts w:hAnsi="宋体"/>
                <w:color w:val="auto"/>
                <w:sz w:val="24"/>
                <w:highlight w:val="none"/>
              </w:rPr>
              <w:t>业</w:t>
            </w:r>
            <w:r>
              <w:rPr>
                <w:color w:val="auto"/>
                <w:sz w:val="24"/>
                <w:highlight w:val="none"/>
              </w:rPr>
              <w:t xml:space="preserve"> </w:t>
            </w:r>
            <w:r>
              <w:rPr>
                <w:rFonts w:hAnsi="宋体"/>
                <w:color w:val="auto"/>
                <w:sz w:val="24"/>
                <w:highlight w:val="none"/>
              </w:rPr>
              <w:t>额（万元）</w:t>
            </w:r>
          </w:p>
        </w:tc>
        <w:tc>
          <w:tcPr>
            <w:tcW w:w="3458" w:type="dxa"/>
            <w:vAlign w:val="center"/>
          </w:tcPr>
          <w:p w14:paraId="25554875">
            <w:pPr>
              <w:spacing w:line="360" w:lineRule="auto"/>
              <w:jc w:val="center"/>
              <w:rPr>
                <w:color w:val="auto"/>
                <w:sz w:val="24"/>
                <w:highlight w:val="none"/>
              </w:rPr>
            </w:pPr>
            <w:r>
              <w:rPr>
                <w:rFonts w:hAnsi="宋体"/>
                <w:color w:val="auto"/>
                <w:sz w:val="24"/>
                <w:highlight w:val="none"/>
              </w:rPr>
              <w:t>备</w:t>
            </w:r>
            <w:r>
              <w:rPr>
                <w:color w:val="auto"/>
                <w:sz w:val="24"/>
                <w:highlight w:val="none"/>
              </w:rPr>
              <w:t xml:space="preserve"> </w:t>
            </w:r>
            <w:r>
              <w:rPr>
                <w:rFonts w:hAnsi="宋体"/>
                <w:color w:val="auto"/>
                <w:sz w:val="24"/>
                <w:highlight w:val="none"/>
              </w:rPr>
              <w:t>注</w:t>
            </w:r>
          </w:p>
        </w:tc>
      </w:tr>
      <w:tr w14:paraId="6CD4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40" w:type="dxa"/>
            <w:vAlign w:val="center"/>
          </w:tcPr>
          <w:p w14:paraId="1E831FE3">
            <w:pPr>
              <w:spacing w:line="360" w:lineRule="auto"/>
              <w:jc w:val="center"/>
              <w:rPr>
                <w:color w:val="auto"/>
                <w:sz w:val="24"/>
                <w:highlight w:val="none"/>
              </w:rPr>
            </w:pPr>
            <w:r>
              <w:rPr>
                <w:color w:val="auto"/>
                <w:sz w:val="24"/>
                <w:highlight w:val="none"/>
              </w:rPr>
              <w:t>20</w:t>
            </w:r>
            <w:r>
              <w:rPr>
                <w:rFonts w:hint="eastAsia"/>
                <w:color w:val="auto"/>
                <w:sz w:val="24"/>
                <w:highlight w:val="none"/>
                <w:lang w:val="en-US" w:eastAsia="zh-CN"/>
              </w:rPr>
              <w:t>21</w:t>
            </w:r>
            <w:r>
              <w:rPr>
                <w:rFonts w:hAnsi="宋体"/>
                <w:color w:val="auto"/>
                <w:sz w:val="24"/>
                <w:highlight w:val="none"/>
              </w:rPr>
              <w:t>年</w:t>
            </w:r>
          </w:p>
        </w:tc>
        <w:tc>
          <w:tcPr>
            <w:tcW w:w="2840" w:type="dxa"/>
            <w:vAlign w:val="center"/>
          </w:tcPr>
          <w:p w14:paraId="6CB62FC9">
            <w:pPr>
              <w:spacing w:line="360" w:lineRule="auto"/>
              <w:jc w:val="center"/>
              <w:rPr>
                <w:color w:val="auto"/>
                <w:sz w:val="24"/>
                <w:highlight w:val="none"/>
              </w:rPr>
            </w:pPr>
          </w:p>
        </w:tc>
        <w:tc>
          <w:tcPr>
            <w:tcW w:w="3458" w:type="dxa"/>
            <w:vAlign w:val="center"/>
          </w:tcPr>
          <w:p w14:paraId="18294AF7">
            <w:pPr>
              <w:spacing w:line="360" w:lineRule="auto"/>
              <w:jc w:val="center"/>
              <w:rPr>
                <w:color w:val="auto"/>
                <w:sz w:val="24"/>
                <w:highlight w:val="none"/>
              </w:rPr>
            </w:pPr>
          </w:p>
        </w:tc>
      </w:tr>
      <w:tr w14:paraId="118A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40" w:type="dxa"/>
            <w:vAlign w:val="center"/>
          </w:tcPr>
          <w:p w14:paraId="2FE5552D">
            <w:pPr>
              <w:spacing w:line="360" w:lineRule="auto"/>
              <w:jc w:val="center"/>
              <w:rPr>
                <w:color w:val="auto"/>
                <w:sz w:val="24"/>
                <w:highlight w:val="none"/>
              </w:rPr>
            </w:pPr>
            <w:r>
              <w:rPr>
                <w:color w:val="auto"/>
                <w:sz w:val="24"/>
                <w:highlight w:val="none"/>
              </w:rPr>
              <w:t>202</w:t>
            </w:r>
            <w:r>
              <w:rPr>
                <w:rFonts w:hint="eastAsia"/>
                <w:color w:val="auto"/>
                <w:sz w:val="24"/>
                <w:highlight w:val="none"/>
                <w:lang w:val="en-US" w:eastAsia="zh-CN"/>
              </w:rPr>
              <w:t>2</w:t>
            </w:r>
            <w:r>
              <w:rPr>
                <w:rFonts w:hAnsi="宋体"/>
                <w:color w:val="auto"/>
                <w:sz w:val="24"/>
                <w:highlight w:val="none"/>
              </w:rPr>
              <w:t>年</w:t>
            </w:r>
          </w:p>
        </w:tc>
        <w:tc>
          <w:tcPr>
            <w:tcW w:w="2840" w:type="dxa"/>
            <w:vAlign w:val="center"/>
          </w:tcPr>
          <w:p w14:paraId="400FF94B">
            <w:pPr>
              <w:spacing w:line="360" w:lineRule="auto"/>
              <w:jc w:val="center"/>
              <w:rPr>
                <w:color w:val="auto"/>
                <w:sz w:val="24"/>
                <w:highlight w:val="none"/>
              </w:rPr>
            </w:pPr>
          </w:p>
        </w:tc>
        <w:tc>
          <w:tcPr>
            <w:tcW w:w="3458" w:type="dxa"/>
            <w:vAlign w:val="center"/>
          </w:tcPr>
          <w:p w14:paraId="78F0A7F4">
            <w:pPr>
              <w:spacing w:line="360" w:lineRule="auto"/>
              <w:jc w:val="center"/>
              <w:rPr>
                <w:color w:val="auto"/>
                <w:sz w:val="24"/>
                <w:highlight w:val="none"/>
              </w:rPr>
            </w:pPr>
          </w:p>
        </w:tc>
      </w:tr>
      <w:tr w14:paraId="7B52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40" w:type="dxa"/>
            <w:vAlign w:val="center"/>
          </w:tcPr>
          <w:p w14:paraId="5E4F2BBC">
            <w:pPr>
              <w:spacing w:line="360" w:lineRule="auto"/>
              <w:jc w:val="center"/>
              <w:rPr>
                <w:color w:val="auto"/>
                <w:sz w:val="24"/>
                <w:highlight w:val="none"/>
              </w:rPr>
            </w:pPr>
            <w:r>
              <w:rPr>
                <w:color w:val="auto"/>
                <w:sz w:val="24"/>
                <w:highlight w:val="none"/>
              </w:rPr>
              <w:t>202</w:t>
            </w:r>
            <w:r>
              <w:rPr>
                <w:rFonts w:hint="eastAsia"/>
                <w:color w:val="auto"/>
                <w:sz w:val="24"/>
                <w:highlight w:val="none"/>
                <w:lang w:val="en-US" w:eastAsia="zh-CN"/>
              </w:rPr>
              <w:t>3</w:t>
            </w:r>
            <w:r>
              <w:rPr>
                <w:rFonts w:hAnsi="宋体"/>
                <w:color w:val="auto"/>
                <w:sz w:val="24"/>
                <w:highlight w:val="none"/>
              </w:rPr>
              <w:t>年</w:t>
            </w:r>
          </w:p>
        </w:tc>
        <w:tc>
          <w:tcPr>
            <w:tcW w:w="2840" w:type="dxa"/>
            <w:vAlign w:val="center"/>
          </w:tcPr>
          <w:p w14:paraId="5BAF8C8D">
            <w:pPr>
              <w:spacing w:line="360" w:lineRule="auto"/>
              <w:jc w:val="center"/>
              <w:rPr>
                <w:color w:val="auto"/>
                <w:sz w:val="24"/>
                <w:highlight w:val="none"/>
              </w:rPr>
            </w:pPr>
          </w:p>
        </w:tc>
        <w:tc>
          <w:tcPr>
            <w:tcW w:w="3458" w:type="dxa"/>
            <w:vAlign w:val="center"/>
          </w:tcPr>
          <w:p w14:paraId="62CDD536">
            <w:pPr>
              <w:spacing w:line="360" w:lineRule="auto"/>
              <w:jc w:val="center"/>
              <w:rPr>
                <w:color w:val="auto"/>
                <w:sz w:val="24"/>
                <w:highlight w:val="none"/>
              </w:rPr>
            </w:pPr>
          </w:p>
        </w:tc>
      </w:tr>
    </w:tbl>
    <w:p w14:paraId="3ED25128">
      <w:pPr>
        <w:spacing w:line="360" w:lineRule="auto"/>
        <w:rPr>
          <w:color w:val="auto"/>
          <w:highlight w:val="none"/>
          <w:u w:val="single"/>
        </w:rPr>
      </w:pPr>
    </w:p>
    <w:p w14:paraId="266CBECD">
      <w:pPr>
        <w:spacing w:line="360" w:lineRule="auto"/>
        <w:rPr>
          <w:color w:val="auto"/>
          <w:sz w:val="24"/>
          <w:highlight w:val="none"/>
        </w:rPr>
      </w:pPr>
      <w:r>
        <w:rPr>
          <w:rFonts w:hAnsi="宋体"/>
          <w:color w:val="auto"/>
          <w:sz w:val="24"/>
          <w:highlight w:val="none"/>
        </w:rPr>
        <w:t>注：本表所填的年营业额为投标人每年从各招标人那里得到的已完工程收入总额。</w:t>
      </w:r>
    </w:p>
    <w:p w14:paraId="03C35085">
      <w:pPr>
        <w:spacing w:line="360" w:lineRule="auto"/>
        <w:jc w:val="center"/>
        <w:rPr>
          <w:b/>
          <w:color w:val="auto"/>
          <w:sz w:val="28"/>
          <w:highlight w:val="none"/>
        </w:rPr>
      </w:pPr>
    </w:p>
    <w:p w14:paraId="77E47730">
      <w:pPr>
        <w:spacing w:line="360" w:lineRule="auto"/>
        <w:jc w:val="center"/>
        <w:rPr>
          <w:b/>
          <w:color w:val="auto"/>
          <w:sz w:val="32"/>
          <w:highlight w:val="none"/>
        </w:rPr>
      </w:pPr>
      <w:r>
        <w:rPr>
          <w:b/>
          <w:color w:val="auto"/>
          <w:sz w:val="28"/>
          <w:highlight w:val="none"/>
        </w:rPr>
        <w:br w:type="page"/>
      </w:r>
      <w:r>
        <w:rPr>
          <w:rFonts w:hAnsi="宋体"/>
          <w:b/>
          <w:color w:val="auto"/>
          <w:sz w:val="28"/>
          <w:highlight w:val="none"/>
        </w:rPr>
        <w:t>五、</w:t>
      </w:r>
      <w:r>
        <w:rPr>
          <w:rFonts w:hAnsi="宋体"/>
          <w:b/>
          <w:color w:val="auto"/>
          <w:sz w:val="32"/>
          <w:highlight w:val="none"/>
        </w:rPr>
        <w:t>财务状况表</w:t>
      </w:r>
    </w:p>
    <w:p w14:paraId="66DC1238">
      <w:pPr>
        <w:numPr>
          <w:ilvl w:val="0"/>
          <w:numId w:val="4"/>
        </w:numPr>
        <w:tabs>
          <w:tab w:val="left" w:pos="420"/>
        </w:tabs>
        <w:spacing w:line="360" w:lineRule="auto"/>
        <w:ind w:left="1125" w:hanging="1125"/>
        <w:rPr>
          <w:color w:val="auto"/>
          <w:sz w:val="24"/>
          <w:highlight w:val="none"/>
        </w:rPr>
      </w:pPr>
      <w:r>
        <w:rPr>
          <w:rFonts w:hAnsi="宋体"/>
          <w:color w:val="auto"/>
          <w:sz w:val="24"/>
          <w:highlight w:val="none"/>
        </w:rPr>
        <w:t>开户银行情况</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492"/>
        <w:gridCol w:w="3458"/>
      </w:tblGrid>
      <w:tr w14:paraId="14C6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8" w:type="dxa"/>
            <w:vMerge w:val="restart"/>
            <w:vAlign w:val="center"/>
          </w:tcPr>
          <w:p w14:paraId="241177DB">
            <w:pPr>
              <w:spacing w:line="360" w:lineRule="auto"/>
              <w:jc w:val="center"/>
              <w:rPr>
                <w:color w:val="auto"/>
                <w:sz w:val="24"/>
                <w:highlight w:val="none"/>
              </w:rPr>
            </w:pPr>
            <w:r>
              <w:rPr>
                <w:rFonts w:hAnsi="宋体"/>
                <w:color w:val="auto"/>
                <w:sz w:val="24"/>
                <w:highlight w:val="none"/>
              </w:rPr>
              <w:t>开户银行</w:t>
            </w:r>
          </w:p>
        </w:tc>
        <w:tc>
          <w:tcPr>
            <w:tcW w:w="7950" w:type="dxa"/>
            <w:gridSpan w:val="2"/>
            <w:tcBorders>
              <w:bottom w:val="single" w:color="auto" w:sz="4" w:space="0"/>
            </w:tcBorders>
            <w:vAlign w:val="center"/>
          </w:tcPr>
          <w:p w14:paraId="73B4CD38">
            <w:pPr>
              <w:spacing w:line="360" w:lineRule="auto"/>
              <w:rPr>
                <w:color w:val="auto"/>
                <w:sz w:val="24"/>
                <w:highlight w:val="none"/>
              </w:rPr>
            </w:pPr>
            <w:r>
              <w:rPr>
                <w:rFonts w:hAnsi="宋体"/>
                <w:color w:val="auto"/>
                <w:sz w:val="24"/>
                <w:highlight w:val="none"/>
              </w:rPr>
              <w:t>名称：</w:t>
            </w:r>
          </w:p>
        </w:tc>
      </w:tr>
      <w:tr w14:paraId="4603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188" w:type="dxa"/>
            <w:vMerge w:val="continue"/>
            <w:vAlign w:val="center"/>
          </w:tcPr>
          <w:p w14:paraId="29CBF04D">
            <w:pPr>
              <w:spacing w:line="360" w:lineRule="auto"/>
              <w:jc w:val="center"/>
              <w:rPr>
                <w:color w:val="auto"/>
                <w:sz w:val="24"/>
                <w:highlight w:val="none"/>
              </w:rPr>
            </w:pPr>
          </w:p>
        </w:tc>
        <w:tc>
          <w:tcPr>
            <w:tcW w:w="7950" w:type="dxa"/>
            <w:gridSpan w:val="2"/>
            <w:tcBorders>
              <w:bottom w:val="single" w:color="auto" w:sz="4" w:space="0"/>
            </w:tcBorders>
            <w:vAlign w:val="center"/>
          </w:tcPr>
          <w:p w14:paraId="4C4E6519">
            <w:pPr>
              <w:spacing w:line="360" w:lineRule="auto"/>
              <w:rPr>
                <w:color w:val="auto"/>
                <w:sz w:val="24"/>
                <w:highlight w:val="none"/>
              </w:rPr>
            </w:pPr>
            <w:r>
              <w:rPr>
                <w:rFonts w:hAnsi="宋体"/>
                <w:color w:val="auto"/>
                <w:sz w:val="24"/>
                <w:highlight w:val="none"/>
              </w:rPr>
              <w:t>地址：</w:t>
            </w:r>
          </w:p>
        </w:tc>
      </w:tr>
      <w:tr w14:paraId="32F8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vAlign w:val="center"/>
          </w:tcPr>
          <w:p w14:paraId="172A4897">
            <w:pPr>
              <w:spacing w:line="360" w:lineRule="auto"/>
              <w:rPr>
                <w:color w:val="auto"/>
                <w:sz w:val="24"/>
                <w:highlight w:val="none"/>
              </w:rPr>
            </w:pPr>
          </w:p>
        </w:tc>
        <w:tc>
          <w:tcPr>
            <w:tcW w:w="4492" w:type="dxa"/>
            <w:vAlign w:val="center"/>
          </w:tcPr>
          <w:p w14:paraId="1B651076">
            <w:pPr>
              <w:spacing w:line="360" w:lineRule="auto"/>
              <w:rPr>
                <w:color w:val="auto"/>
                <w:sz w:val="24"/>
                <w:highlight w:val="none"/>
              </w:rPr>
            </w:pPr>
            <w:r>
              <w:rPr>
                <w:rFonts w:hAnsi="宋体"/>
                <w:color w:val="auto"/>
                <w:sz w:val="24"/>
                <w:highlight w:val="none"/>
              </w:rPr>
              <w:t>电话：</w:t>
            </w:r>
          </w:p>
        </w:tc>
        <w:tc>
          <w:tcPr>
            <w:tcW w:w="3458" w:type="dxa"/>
            <w:vAlign w:val="center"/>
          </w:tcPr>
          <w:p w14:paraId="1B9AFB7F">
            <w:pPr>
              <w:spacing w:line="360" w:lineRule="auto"/>
              <w:rPr>
                <w:color w:val="auto"/>
                <w:sz w:val="24"/>
                <w:highlight w:val="none"/>
              </w:rPr>
            </w:pPr>
            <w:r>
              <w:rPr>
                <w:rFonts w:hAnsi="宋体"/>
                <w:color w:val="auto"/>
                <w:sz w:val="24"/>
                <w:highlight w:val="none"/>
              </w:rPr>
              <w:t>联系人及职务：</w:t>
            </w:r>
          </w:p>
        </w:tc>
      </w:tr>
      <w:tr w14:paraId="11FE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vAlign w:val="center"/>
          </w:tcPr>
          <w:p w14:paraId="0A281E91">
            <w:pPr>
              <w:spacing w:line="360" w:lineRule="auto"/>
              <w:rPr>
                <w:color w:val="auto"/>
                <w:sz w:val="24"/>
                <w:highlight w:val="none"/>
              </w:rPr>
            </w:pPr>
          </w:p>
        </w:tc>
        <w:tc>
          <w:tcPr>
            <w:tcW w:w="4492" w:type="dxa"/>
            <w:vAlign w:val="center"/>
          </w:tcPr>
          <w:p w14:paraId="63AC0587">
            <w:pPr>
              <w:spacing w:line="360" w:lineRule="auto"/>
              <w:rPr>
                <w:color w:val="auto"/>
                <w:sz w:val="24"/>
                <w:highlight w:val="none"/>
              </w:rPr>
            </w:pPr>
            <w:r>
              <w:rPr>
                <w:rFonts w:hAnsi="宋体"/>
                <w:color w:val="auto"/>
                <w:sz w:val="24"/>
                <w:highlight w:val="none"/>
              </w:rPr>
              <w:t>传真：</w:t>
            </w:r>
          </w:p>
        </w:tc>
        <w:tc>
          <w:tcPr>
            <w:tcW w:w="3458" w:type="dxa"/>
            <w:vAlign w:val="center"/>
          </w:tcPr>
          <w:p w14:paraId="2C369AEC">
            <w:pPr>
              <w:spacing w:line="360" w:lineRule="auto"/>
              <w:rPr>
                <w:color w:val="auto"/>
                <w:sz w:val="24"/>
                <w:highlight w:val="none"/>
              </w:rPr>
            </w:pPr>
            <w:r>
              <w:rPr>
                <w:rFonts w:hAnsi="宋体"/>
                <w:color w:val="auto"/>
                <w:sz w:val="24"/>
                <w:highlight w:val="none"/>
              </w:rPr>
              <w:t>电传：</w:t>
            </w:r>
          </w:p>
        </w:tc>
      </w:tr>
    </w:tbl>
    <w:p w14:paraId="5AF52F4E">
      <w:pPr>
        <w:spacing w:line="360" w:lineRule="auto"/>
        <w:rPr>
          <w:color w:val="auto"/>
          <w:sz w:val="28"/>
          <w:highlight w:val="none"/>
        </w:rPr>
      </w:pPr>
      <w:r>
        <w:rPr>
          <w:rFonts w:hAnsi="宋体"/>
          <w:color w:val="auto"/>
          <w:sz w:val="28"/>
          <w:highlight w:val="none"/>
        </w:rPr>
        <w:t>二、</w:t>
      </w:r>
      <w:r>
        <w:rPr>
          <w:rFonts w:hAnsi="宋体"/>
          <w:color w:val="auto"/>
          <w:sz w:val="24"/>
          <w:highlight w:val="none"/>
        </w:rPr>
        <w:t>近三年每年的资产负债情况</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748"/>
      </w:tblGrid>
      <w:tr w14:paraId="7665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30" w:type="dxa"/>
            <w:vMerge w:val="restart"/>
            <w:vAlign w:val="center"/>
          </w:tcPr>
          <w:p w14:paraId="4DA79CDE">
            <w:pPr>
              <w:spacing w:line="360" w:lineRule="auto"/>
              <w:jc w:val="center"/>
              <w:rPr>
                <w:color w:val="auto"/>
                <w:sz w:val="24"/>
                <w:highlight w:val="none"/>
              </w:rPr>
            </w:pPr>
            <w:r>
              <w:rPr>
                <w:rFonts w:hAnsi="宋体"/>
                <w:color w:val="auto"/>
                <w:sz w:val="24"/>
                <w:highlight w:val="none"/>
              </w:rPr>
              <w:t>财务状况</w:t>
            </w:r>
          </w:p>
          <w:p w14:paraId="376690B4">
            <w:pPr>
              <w:spacing w:line="360" w:lineRule="auto"/>
              <w:jc w:val="center"/>
              <w:rPr>
                <w:color w:val="auto"/>
                <w:sz w:val="24"/>
                <w:highlight w:val="none"/>
              </w:rPr>
            </w:pPr>
            <w:r>
              <w:rPr>
                <w:rFonts w:hAnsi="宋体"/>
                <w:color w:val="auto"/>
                <w:sz w:val="24"/>
                <w:highlight w:val="none"/>
              </w:rPr>
              <w:t>（单位）</w:t>
            </w:r>
          </w:p>
        </w:tc>
        <w:tc>
          <w:tcPr>
            <w:tcW w:w="7008" w:type="dxa"/>
            <w:gridSpan w:val="3"/>
            <w:vAlign w:val="center"/>
          </w:tcPr>
          <w:p w14:paraId="7D8C082D">
            <w:pPr>
              <w:spacing w:line="360" w:lineRule="auto"/>
              <w:jc w:val="center"/>
              <w:rPr>
                <w:color w:val="auto"/>
                <w:sz w:val="24"/>
                <w:highlight w:val="none"/>
              </w:rPr>
            </w:pPr>
            <w:r>
              <w:rPr>
                <w:rFonts w:hAnsi="宋体"/>
                <w:color w:val="auto"/>
                <w:sz w:val="24"/>
                <w:highlight w:val="none"/>
              </w:rPr>
              <w:t>近三年</w:t>
            </w:r>
            <w:r>
              <w:rPr>
                <w:color w:val="auto"/>
                <w:sz w:val="24"/>
                <w:highlight w:val="none"/>
              </w:rPr>
              <w:t xml:space="preserve"> </w:t>
            </w:r>
          </w:p>
        </w:tc>
      </w:tr>
      <w:tr w14:paraId="3F5D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130" w:type="dxa"/>
            <w:vMerge w:val="continue"/>
            <w:vAlign w:val="center"/>
          </w:tcPr>
          <w:p w14:paraId="1704F536">
            <w:pPr>
              <w:spacing w:line="360" w:lineRule="auto"/>
              <w:jc w:val="center"/>
              <w:rPr>
                <w:color w:val="auto"/>
                <w:sz w:val="24"/>
                <w:highlight w:val="none"/>
              </w:rPr>
            </w:pPr>
          </w:p>
        </w:tc>
        <w:tc>
          <w:tcPr>
            <w:tcW w:w="2130" w:type="dxa"/>
            <w:vAlign w:val="center"/>
          </w:tcPr>
          <w:p w14:paraId="0606D2DC">
            <w:pPr>
              <w:spacing w:line="360" w:lineRule="auto"/>
              <w:jc w:val="center"/>
              <w:rPr>
                <w:color w:val="auto"/>
                <w:sz w:val="24"/>
                <w:highlight w:val="none"/>
              </w:rPr>
            </w:pPr>
            <w:r>
              <w:rPr>
                <w:color w:val="auto"/>
                <w:sz w:val="24"/>
                <w:highlight w:val="none"/>
              </w:rPr>
              <w:t>20</w:t>
            </w:r>
            <w:r>
              <w:rPr>
                <w:rFonts w:hint="eastAsia"/>
                <w:color w:val="auto"/>
                <w:sz w:val="24"/>
                <w:highlight w:val="none"/>
                <w:lang w:val="en-US" w:eastAsia="zh-CN"/>
              </w:rPr>
              <w:t>21</w:t>
            </w:r>
            <w:r>
              <w:rPr>
                <w:rFonts w:hAnsi="宋体"/>
                <w:color w:val="auto"/>
                <w:sz w:val="24"/>
                <w:highlight w:val="none"/>
              </w:rPr>
              <w:t>年</w:t>
            </w:r>
          </w:p>
        </w:tc>
        <w:tc>
          <w:tcPr>
            <w:tcW w:w="2130" w:type="dxa"/>
            <w:vAlign w:val="center"/>
          </w:tcPr>
          <w:p w14:paraId="2E90369A">
            <w:pPr>
              <w:spacing w:line="360" w:lineRule="auto"/>
              <w:jc w:val="center"/>
              <w:rPr>
                <w:color w:val="auto"/>
                <w:sz w:val="24"/>
                <w:highlight w:val="none"/>
              </w:rPr>
            </w:pPr>
            <w:r>
              <w:rPr>
                <w:color w:val="auto"/>
                <w:sz w:val="24"/>
                <w:highlight w:val="none"/>
              </w:rPr>
              <w:t>202</w:t>
            </w:r>
            <w:r>
              <w:rPr>
                <w:rFonts w:hint="eastAsia"/>
                <w:color w:val="auto"/>
                <w:sz w:val="24"/>
                <w:highlight w:val="none"/>
                <w:lang w:val="en-US" w:eastAsia="zh-CN"/>
              </w:rPr>
              <w:t>2</w:t>
            </w:r>
            <w:r>
              <w:rPr>
                <w:rFonts w:hAnsi="宋体"/>
                <w:color w:val="auto"/>
                <w:sz w:val="24"/>
                <w:highlight w:val="none"/>
              </w:rPr>
              <w:t>年</w:t>
            </w:r>
          </w:p>
        </w:tc>
        <w:tc>
          <w:tcPr>
            <w:tcW w:w="2748" w:type="dxa"/>
            <w:vAlign w:val="center"/>
          </w:tcPr>
          <w:p w14:paraId="5ED3458B">
            <w:pPr>
              <w:spacing w:line="360" w:lineRule="auto"/>
              <w:jc w:val="center"/>
              <w:rPr>
                <w:color w:val="auto"/>
                <w:sz w:val="24"/>
                <w:highlight w:val="none"/>
              </w:rPr>
            </w:pPr>
            <w:r>
              <w:rPr>
                <w:color w:val="auto"/>
                <w:sz w:val="24"/>
                <w:highlight w:val="none"/>
              </w:rPr>
              <w:t>202</w:t>
            </w:r>
            <w:r>
              <w:rPr>
                <w:rFonts w:hint="eastAsia"/>
                <w:color w:val="auto"/>
                <w:sz w:val="24"/>
                <w:highlight w:val="none"/>
                <w:lang w:val="en-US" w:eastAsia="zh-CN"/>
              </w:rPr>
              <w:t>3</w:t>
            </w:r>
            <w:r>
              <w:rPr>
                <w:rFonts w:hAnsi="宋体"/>
                <w:color w:val="auto"/>
                <w:sz w:val="24"/>
                <w:highlight w:val="none"/>
              </w:rPr>
              <w:t>年</w:t>
            </w:r>
          </w:p>
        </w:tc>
      </w:tr>
      <w:tr w14:paraId="542F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41FD2DD">
            <w:pPr>
              <w:spacing w:line="360" w:lineRule="auto"/>
              <w:rPr>
                <w:color w:val="auto"/>
                <w:sz w:val="24"/>
                <w:highlight w:val="none"/>
              </w:rPr>
            </w:pPr>
            <w:r>
              <w:rPr>
                <w:color w:val="auto"/>
                <w:sz w:val="24"/>
                <w:highlight w:val="none"/>
              </w:rPr>
              <w:t>1</w:t>
            </w:r>
            <w:r>
              <w:rPr>
                <w:rFonts w:hAnsi="宋体"/>
                <w:color w:val="auto"/>
                <w:sz w:val="24"/>
                <w:highlight w:val="none"/>
              </w:rPr>
              <w:t>．总资产</w:t>
            </w:r>
          </w:p>
        </w:tc>
        <w:tc>
          <w:tcPr>
            <w:tcW w:w="2130" w:type="dxa"/>
          </w:tcPr>
          <w:p w14:paraId="1B1759AA">
            <w:pPr>
              <w:spacing w:line="360" w:lineRule="auto"/>
              <w:rPr>
                <w:color w:val="auto"/>
                <w:sz w:val="24"/>
                <w:highlight w:val="none"/>
              </w:rPr>
            </w:pPr>
          </w:p>
        </w:tc>
        <w:tc>
          <w:tcPr>
            <w:tcW w:w="2130" w:type="dxa"/>
          </w:tcPr>
          <w:p w14:paraId="6213FCE2">
            <w:pPr>
              <w:spacing w:line="360" w:lineRule="auto"/>
              <w:rPr>
                <w:color w:val="auto"/>
                <w:sz w:val="24"/>
                <w:highlight w:val="none"/>
              </w:rPr>
            </w:pPr>
          </w:p>
        </w:tc>
        <w:tc>
          <w:tcPr>
            <w:tcW w:w="2748" w:type="dxa"/>
          </w:tcPr>
          <w:p w14:paraId="5FEC6CE0">
            <w:pPr>
              <w:spacing w:line="360" w:lineRule="auto"/>
              <w:rPr>
                <w:color w:val="auto"/>
                <w:sz w:val="24"/>
                <w:highlight w:val="none"/>
              </w:rPr>
            </w:pPr>
          </w:p>
        </w:tc>
      </w:tr>
      <w:tr w14:paraId="2910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32B5F1D">
            <w:pPr>
              <w:spacing w:line="360" w:lineRule="auto"/>
              <w:rPr>
                <w:color w:val="auto"/>
                <w:sz w:val="24"/>
                <w:highlight w:val="none"/>
              </w:rPr>
            </w:pPr>
            <w:r>
              <w:rPr>
                <w:color w:val="auto"/>
                <w:sz w:val="24"/>
                <w:highlight w:val="none"/>
              </w:rPr>
              <w:t>2</w:t>
            </w:r>
            <w:r>
              <w:rPr>
                <w:rFonts w:hAnsi="宋体"/>
                <w:color w:val="auto"/>
                <w:sz w:val="24"/>
                <w:highlight w:val="none"/>
              </w:rPr>
              <w:t>．流动资产</w:t>
            </w:r>
          </w:p>
        </w:tc>
        <w:tc>
          <w:tcPr>
            <w:tcW w:w="2130" w:type="dxa"/>
          </w:tcPr>
          <w:p w14:paraId="2A91C7A1">
            <w:pPr>
              <w:spacing w:line="360" w:lineRule="auto"/>
              <w:rPr>
                <w:color w:val="auto"/>
                <w:sz w:val="24"/>
                <w:highlight w:val="none"/>
              </w:rPr>
            </w:pPr>
          </w:p>
        </w:tc>
        <w:tc>
          <w:tcPr>
            <w:tcW w:w="2130" w:type="dxa"/>
          </w:tcPr>
          <w:p w14:paraId="1DFF9736">
            <w:pPr>
              <w:spacing w:line="360" w:lineRule="auto"/>
              <w:rPr>
                <w:color w:val="auto"/>
                <w:sz w:val="24"/>
                <w:highlight w:val="none"/>
              </w:rPr>
            </w:pPr>
          </w:p>
        </w:tc>
        <w:tc>
          <w:tcPr>
            <w:tcW w:w="2748" w:type="dxa"/>
          </w:tcPr>
          <w:p w14:paraId="45A02123">
            <w:pPr>
              <w:spacing w:line="360" w:lineRule="auto"/>
              <w:rPr>
                <w:color w:val="auto"/>
                <w:sz w:val="24"/>
                <w:highlight w:val="none"/>
              </w:rPr>
            </w:pPr>
          </w:p>
        </w:tc>
      </w:tr>
      <w:tr w14:paraId="5023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85C57E4">
            <w:pPr>
              <w:spacing w:line="360" w:lineRule="auto"/>
              <w:rPr>
                <w:color w:val="auto"/>
                <w:sz w:val="24"/>
                <w:highlight w:val="none"/>
              </w:rPr>
            </w:pPr>
            <w:r>
              <w:rPr>
                <w:color w:val="auto"/>
                <w:sz w:val="24"/>
                <w:highlight w:val="none"/>
              </w:rPr>
              <w:t>3</w:t>
            </w:r>
            <w:r>
              <w:rPr>
                <w:rFonts w:hAnsi="宋体"/>
                <w:color w:val="auto"/>
                <w:sz w:val="24"/>
                <w:highlight w:val="none"/>
              </w:rPr>
              <w:t>．总负债</w:t>
            </w:r>
          </w:p>
        </w:tc>
        <w:tc>
          <w:tcPr>
            <w:tcW w:w="2130" w:type="dxa"/>
          </w:tcPr>
          <w:p w14:paraId="05880FC7">
            <w:pPr>
              <w:spacing w:line="360" w:lineRule="auto"/>
              <w:rPr>
                <w:color w:val="auto"/>
                <w:sz w:val="24"/>
                <w:highlight w:val="none"/>
              </w:rPr>
            </w:pPr>
          </w:p>
        </w:tc>
        <w:tc>
          <w:tcPr>
            <w:tcW w:w="2130" w:type="dxa"/>
          </w:tcPr>
          <w:p w14:paraId="189215BE">
            <w:pPr>
              <w:spacing w:line="360" w:lineRule="auto"/>
              <w:rPr>
                <w:color w:val="auto"/>
                <w:sz w:val="24"/>
                <w:highlight w:val="none"/>
              </w:rPr>
            </w:pPr>
          </w:p>
        </w:tc>
        <w:tc>
          <w:tcPr>
            <w:tcW w:w="2748" w:type="dxa"/>
          </w:tcPr>
          <w:p w14:paraId="14582AFC">
            <w:pPr>
              <w:spacing w:line="360" w:lineRule="auto"/>
              <w:rPr>
                <w:color w:val="auto"/>
                <w:sz w:val="24"/>
                <w:highlight w:val="none"/>
              </w:rPr>
            </w:pPr>
          </w:p>
        </w:tc>
      </w:tr>
      <w:tr w14:paraId="6776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7B6E737">
            <w:pPr>
              <w:spacing w:line="360" w:lineRule="auto"/>
              <w:rPr>
                <w:color w:val="auto"/>
                <w:sz w:val="24"/>
                <w:highlight w:val="none"/>
              </w:rPr>
            </w:pPr>
            <w:r>
              <w:rPr>
                <w:color w:val="auto"/>
                <w:sz w:val="24"/>
                <w:highlight w:val="none"/>
              </w:rPr>
              <w:t>4</w:t>
            </w:r>
            <w:r>
              <w:rPr>
                <w:rFonts w:hAnsi="宋体"/>
                <w:color w:val="auto"/>
                <w:sz w:val="24"/>
                <w:highlight w:val="none"/>
              </w:rPr>
              <w:t>．流动负债</w:t>
            </w:r>
          </w:p>
        </w:tc>
        <w:tc>
          <w:tcPr>
            <w:tcW w:w="2130" w:type="dxa"/>
          </w:tcPr>
          <w:p w14:paraId="28907D28">
            <w:pPr>
              <w:spacing w:line="360" w:lineRule="auto"/>
              <w:rPr>
                <w:color w:val="auto"/>
                <w:sz w:val="24"/>
                <w:highlight w:val="none"/>
              </w:rPr>
            </w:pPr>
          </w:p>
        </w:tc>
        <w:tc>
          <w:tcPr>
            <w:tcW w:w="2130" w:type="dxa"/>
          </w:tcPr>
          <w:p w14:paraId="2624BCA0">
            <w:pPr>
              <w:spacing w:line="360" w:lineRule="auto"/>
              <w:rPr>
                <w:color w:val="auto"/>
                <w:sz w:val="24"/>
                <w:highlight w:val="none"/>
              </w:rPr>
            </w:pPr>
          </w:p>
        </w:tc>
        <w:tc>
          <w:tcPr>
            <w:tcW w:w="2748" w:type="dxa"/>
          </w:tcPr>
          <w:p w14:paraId="18EC52F0">
            <w:pPr>
              <w:spacing w:line="360" w:lineRule="auto"/>
              <w:rPr>
                <w:color w:val="auto"/>
                <w:sz w:val="24"/>
                <w:highlight w:val="none"/>
              </w:rPr>
            </w:pPr>
          </w:p>
        </w:tc>
      </w:tr>
      <w:tr w14:paraId="6375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D6109F1">
            <w:pPr>
              <w:spacing w:line="360" w:lineRule="auto"/>
              <w:rPr>
                <w:color w:val="auto"/>
                <w:sz w:val="24"/>
                <w:highlight w:val="none"/>
              </w:rPr>
            </w:pPr>
            <w:r>
              <w:rPr>
                <w:color w:val="auto"/>
                <w:sz w:val="24"/>
                <w:highlight w:val="none"/>
              </w:rPr>
              <w:t>5</w:t>
            </w:r>
            <w:r>
              <w:rPr>
                <w:rFonts w:hAnsi="宋体"/>
                <w:color w:val="auto"/>
                <w:sz w:val="24"/>
                <w:highlight w:val="none"/>
              </w:rPr>
              <w:t>．税前利润</w:t>
            </w:r>
          </w:p>
        </w:tc>
        <w:tc>
          <w:tcPr>
            <w:tcW w:w="2130" w:type="dxa"/>
          </w:tcPr>
          <w:p w14:paraId="79146179">
            <w:pPr>
              <w:spacing w:line="360" w:lineRule="auto"/>
              <w:rPr>
                <w:color w:val="auto"/>
                <w:sz w:val="24"/>
                <w:highlight w:val="none"/>
              </w:rPr>
            </w:pPr>
          </w:p>
        </w:tc>
        <w:tc>
          <w:tcPr>
            <w:tcW w:w="2130" w:type="dxa"/>
          </w:tcPr>
          <w:p w14:paraId="4A34251B">
            <w:pPr>
              <w:spacing w:line="360" w:lineRule="auto"/>
              <w:rPr>
                <w:color w:val="auto"/>
                <w:sz w:val="24"/>
                <w:highlight w:val="none"/>
              </w:rPr>
            </w:pPr>
          </w:p>
        </w:tc>
        <w:tc>
          <w:tcPr>
            <w:tcW w:w="2748" w:type="dxa"/>
          </w:tcPr>
          <w:p w14:paraId="0986ECF9">
            <w:pPr>
              <w:spacing w:line="360" w:lineRule="auto"/>
              <w:rPr>
                <w:color w:val="auto"/>
                <w:sz w:val="24"/>
                <w:highlight w:val="none"/>
              </w:rPr>
            </w:pPr>
          </w:p>
        </w:tc>
      </w:tr>
      <w:tr w14:paraId="7B93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D526E4D">
            <w:pPr>
              <w:spacing w:line="360" w:lineRule="auto"/>
              <w:rPr>
                <w:color w:val="auto"/>
                <w:sz w:val="24"/>
                <w:highlight w:val="none"/>
              </w:rPr>
            </w:pPr>
            <w:r>
              <w:rPr>
                <w:color w:val="auto"/>
                <w:sz w:val="24"/>
                <w:highlight w:val="none"/>
              </w:rPr>
              <w:t>6</w:t>
            </w:r>
            <w:r>
              <w:rPr>
                <w:rFonts w:hAnsi="宋体"/>
                <w:color w:val="auto"/>
                <w:sz w:val="24"/>
                <w:highlight w:val="none"/>
              </w:rPr>
              <w:t>．税后利润</w:t>
            </w:r>
          </w:p>
        </w:tc>
        <w:tc>
          <w:tcPr>
            <w:tcW w:w="2130" w:type="dxa"/>
          </w:tcPr>
          <w:p w14:paraId="1C88E92C">
            <w:pPr>
              <w:spacing w:line="360" w:lineRule="auto"/>
              <w:rPr>
                <w:color w:val="auto"/>
                <w:sz w:val="24"/>
                <w:highlight w:val="none"/>
              </w:rPr>
            </w:pPr>
          </w:p>
        </w:tc>
        <w:tc>
          <w:tcPr>
            <w:tcW w:w="2130" w:type="dxa"/>
          </w:tcPr>
          <w:p w14:paraId="478B9E2A">
            <w:pPr>
              <w:spacing w:line="360" w:lineRule="auto"/>
              <w:rPr>
                <w:color w:val="auto"/>
                <w:sz w:val="24"/>
                <w:highlight w:val="none"/>
              </w:rPr>
            </w:pPr>
          </w:p>
        </w:tc>
        <w:tc>
          <w:tcPr>
            <w:tcW w:w="2748" w:type="dxa"/>
          </w:tcPr>
          <w:p w14:paraId="204076CC">
            <w:pPr>
              <w:spacing w:line="360" w:lineRule="auto"/>
              <w:rPr>
                <w:color w:val="auto"/>
                <w:sz w:val="24"/>
                <w:highlight w:val="none"/>
              </w:rPr>
            </w:pPr>
          </w:p>
        </w:tc>
      </w:tr>
    </w:tbl>
    <w:p w14:paraId="37DF2181">
      <w:pPr>
        <w:spacing w:line="360" w:lineRule="auto"/>
        <w:rPr>
          <w:b/>
          <w:color w:val="auto"/>
          <w:sz w:val="28"/>
          <w:highlight w:val="none"/>
        </w:rPr>
      </w:pPr>
    </w:p>
    <w:p w14:paraId="36E066E1">
      <w:pPr>
        <w:spacing w:line="360" w:lineRule="auto"/>
        <w:rPr>
          <w:color w:val="auto"/>
          <w:sz w:val="24"/>
          <w:highlight w:val="none"/>
        </w:rPr>
      </w:pPr>
      <w:r>
        <w:rPr>
          <w:color w:val="auto"/>
          <w:sz w:val="24"/>
          <w:highlight w:val="none"/>
        </w:rPr>
        <w:t xml:space="preserve">  </w:t>
      </w:r>
      <w:r>
        <w:rPr>
          <w:rFonts w:hAnsi="宋体"/>
          <w:color w:val="auto"/>
          <w:sz w:val="24"/>
          <w:highlight w:val="none"/>
        </w:rPr>
        <w:t>为达到本项目现金流量需要提出的信贷计划（投标人在其他合同上投入的资金不在此范围内）</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877"/>
      </w:tblGrid>
      <w:tr w14:paraId="68AC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FC97168">
            <w:pPr>
              <w:spacing w:line="360" w:lineRule="auto"/>
              <w:jc w:val="center"/>
              <w:rPr>
                <w:color w:val="auto"/>
                <w:sz w:val="24"/>
                <w:highlight w:val="none"/>
              </w:rPr>
            </w:pPr>
            <w:r>
              <w:rPr>
                <w:rFonts w:hAnsi="宋体"/>
                <w:color w:val="auto"/>
                <w:sz w:val="24"/>
                <w:highlight w:val="none"/>
              </w:rPr>
              <w:t>信贷来源</w:t>
            </w:r>
          </w:p>
        </w:tc>
        <w:tc>
          <w:tcPr>
            <w:tcW w:w="4877" w:type="dxa"/>
            <w:vAlign w:val="center"/>
          </w:tcPr>
          <w:p w14:paraId="39E3CCC9">
            <w:pPr>
              <w:spacing w:line="360" w:lineRule="auto"/>
              <w:jc w:val="center"/>
              <w:rPr>
                <w:color w:val="auto"/>
                <w:sz w:val="24"/>
                <w:highlight w:val="none"/>
              </w:rPr>
            </w:pPr>
            <w:r>
              <w:rPr>
                <w:rFonts w:hAnsi="宋体"/>
                <w:color w:val="auto"/>
                <w:sz w:val="24"/>
                <w:highlight w:val="none"/>
              </w:rPr>
              <w:t>信贷金额（单位）</w:t>
            </w:r>
          </w:p>
        </w:tc>
      </w:tr>
      <w:tr w14:paraId="20A1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EF0BCE5">
            <w:pPr>
              <w:spacing w:line="360" w:lineRule="auto"/>
              <w:rPr>
                <w:color w:val="auto"/>
                <w:highlight w:val="none"/>
              </w:rPr>
            </w:pPr>
            <w:r>
              <w:rPr>
                <w:color w:val="auto"/>
                <w:highlight w:val="none"/>
              </w:rPr>
              <w:t>1</w:t>
            </w:r>
          </w:p>
        </w:tc>
        <w:tc>
          <w:tcPr>
            <w:tcW w:w="4877" w:type="dxa"/>
          </w:tcPr>
          <w:p w14:paraId="74651634">
            <w:pPr>
              <w:spacing w:line="360" w:lineRule="auto"/>
              <w:rPr>
                <w:color w:val="auto"/>
                <w:highlight w:val="none"/>
              </w:rPr>
            </w:pPr>
          </w:p>
        </w:tc>
      </w:tr>
      <w:tr w14:paraId="0D16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E28C9C9">
            <w:pPr>
              <w:spacing w:line="360" w:lineRule="auto"/>
              <w:rPr>
                <w:color w:val="auto"/>
                <w:highlight w:val="none"/>
              </w:rPr>
            </w:pPr>
            <w:r>
              <w:rPr>
                <w:color w:val="auto"/>
                <w:highlight w:val="none"/>
              </w:rPr>
              <w:t>2</w:t>
            </w:r>
          </w:p>
        </w:tc>
        <w:tc>
          <w:tcPr>
            <w:tcW w:w="4877" w:type="dxa"/>
          </w:tcPr>
          <w:p w14:paraId="638CE130">
            <w:pPr>
              <w:spacing w:line="360" w:lineRule="auto"/>
              <w:rPr>
                <w:color w:val="auto"/>
                <w:highlight w:val="none"/>
              </w:rPr>
            </w:pPr>
          </w:p>
        </w:tc>
      </w:tr>
      <w:tr w14:paraId="2E76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3853878">
            <w:pPr>
              <w:spacing w:line="360" w:lineRule="auto"/>
              <w:rPr>
                <w:color w:val="auto"/>
                <w:highlight w:val="none"/>
              </w:rPr>
            </w:pPr>
            <w:r>
              <w:rPr>
                <w:color w:val="auto"/>
                <w:highlight w:val="none"/>
              </w:rPr>
              <w:t>3</w:t>
            </w:r>
          </w:p>
        </w:tc>
        <w:tc>
          <w:tcPr>
            <w:tcW w:w="4877" w:type="dxa"/>
          </w:tcPr>
          <w:p w14:paraId="0063B324">
            <w:pPr>
              <w:spacing w:line="360" w:lineRule="auto"/>
              <w:rPr>
                <w:color w:val="auto"/>
                <w:highlight w:val="none"/>
              </w:rPr>
            </w:pPr>
          </w:p>
        </w:tc>
      </w:tr>
      <w:tr w14:paraId="1AB0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1" w:type="dxa"/>
          </w:tcPr>
          <w:p w14:paraId="5DADF253">
            <w:pPr>
              <w:spacing w:line="360" w:lineRule="auto"/>
              <w:rPr>
                <w:color w:val="auto"/>
                <w:highlight w:val="none"/>
              </w:rPr>
            </w:pPr>
            <w:r>
              <w:rPr>
                <w:color w:val="auto"/>
                <w:highlight w:val="none"/>
              </w:rPr>
              <w:t>4</w:t>
            </w:r>
          </w:p>
        </w:tc>
        <w:tc>
          <w:tcPr>
            <w:tcW w:w="4877" w:type="dxa"/>
          </w:tcPr>
          <w:p w14:paraId="1BBA5941">
            <w:pPr>
              <w:spacing w:line="360" w:lineRule="auto"/>
              <w:rPr>
                <w:color w:val="auto"/>
                <w:highlight w:val="none"/>
              </w:rPr>
            </w:pPr>
          </w:p>
        </w:tc>
      </w:tr>
    </w:tbl>
    <w:p w14:paraId="468DF543">
      <w:pPr>
        <w:spacing w:line="360" w:lineRule="auto"/>
        <w:rPr>
          <w:b/>
          <w:color w:val="auto"/>
          <w:sz w:val="28"/>
          <w:highlight w:val="none"/>
        </w:rPr>
      </w:pPr>
    </w:p>
    <w:p w14:paraId="61DB94A4">
      <w:pPr>
        <w:spacing w:line="360" w:lineRule="auto"/>
        <w:rPr>
          <w:b/>
          <w:color w:val="auto"/>
          <w:sz w:val="28"/>
          <w:highlight w:val="none"/>
        </w:rPr>
      </w:pPr>
    </w:p>
    <w:p w14:paraId="7CEF94E9">
      <w:pPr>
        <w:spacing w:after="240" w:line="360" w:lineRule="auto"/>
        <w:jc w:val="center"/>
        <w:rPr>
          <w:b/>
          <w:color w:val="auto"/>
          <w:sz w:val="32"/>
          <w:highlight w:val="none"/>
        </w:rPr>
      </w:pPr>
      <w:r>
        <w:rPr>
          <w:b/>
          <w:color w:val="auto"/>
          <w:sz w:val="28"/>
          <w:highlight w:val="none"/>
        </w:rPr>
        <w:br w:type="page"/>
      </w:r>
      <w:r>
        <w:rPr>
          <w:rFonts w:hAnsi="宋体"/>
          <w:b/>
          <w:color w:val="auto"/>
          <w:sz w:val="28"/>
          <w:highlight w:val="none"/>
        </w:rPr>
        <w:t>六、</w:t>
      </w:r>
      <w:r>
        <w:rPr>
          <w:rFonts w:hAnsi="宋体"/>
          <w:b/>
          <w:color w:val="auto"/>
          <w:sz w:val="32"/>
          <w:highlight w:val="none"/>
        </w:rPr>
        <w:t>拟派往本招标工程项目负责人简历表</w:t>
      </w:r>
    </w:p>
    <w:p w14:paraId="547EF8AE">
      <w:pPr>
        <w:spacing w:line="360" w:lineRule="auto"/>
        <w:rPr>
          <w:color w:val="auto"/>
          <w:sz w:val="24"/>
          <w:highlight w:val="none"/>
        </w:rPr>
      </w:pPr>
      <w:r>
        <w:rPr>
          <w:color w:val="auto"/>
          <w:highlight w:val="none"/>
        </w:rPr>
        <w:t xml:space="preserve">    </w:t>
      </w:r>
      <w:r>
        <w:rPr>
          <w:rFonts w:hAnsi="宋体"/>
          <w:color w:val="auto"/>
          <w:sz w:val="24"/>
          <w:highlight w:val="none"/>
        </w:rPr>
        <w:t>投标人名称</w:t>
      </w:r>
      <w:r>
        <w:rPr>
          <w:color w:val="auto"/>
          <w:sz w:val="24"/>
          <w:highlight w:val="none"/>
          <w:u w:val="single"/>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92"/>
        <w:gridCol w:w="1420"/>
        <w:gridCol w:w="400"/>
        <w:gridCol w:w="828"/>
        <w:gridCol w:w="192"/>
        <w:gridCol w:w="708"/>
        <w:gridCol w:w="342"/>
        <w:gridCol w:w="558"/>
        <w:gridCol w:w="870"/>
        <w:gridCol w:w="570"/>
        <w:gridCol w:w="27"/>
        <w:gridCol w:w="258"/>
        <w:gridCol w:w="1440"/>
      </w:tblGrid>
      <w:tr w14:paraId="7EA5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8" w:type="dxa"/>
            <w:vAlign w:val="center"/>
          </w:tcPr>
          <w:p w14:paraId="246C9A98">
            <w:pPr>
              <w:spacing w:line="360" w:lineRule="auto"/>
              <w:jc w:val="center"/>
              <w:rPr>
                <w:color w:val="auto"/>
                <w:sz w:val="24"/>
                <w:highlight w:val="none"/>
              </w:rPr>
            </w:pPr>
            <w:r>
              <w:rPr>
                <w:rFonts w:hAnsi="宋体"/>
                <w:color w:val="auto"/>
                <w:sz w:val="24"/>
                <w:highlight w:val="none"/>
              </w:rPr>
              <w:t>姓名</w:t>
            </w:r>
          </w:p>
        </w:tc>
        <w:tc>
          <w:tcPr>
            <w:tcW w:w="3240" w:type="dxa"/>
            <w:gridSpan w:val="4"/>
            <w:vAlign w:val="center"/>
          </w:tcPr>
          <w:p w14:paraId="4AF700B9">
            <w:pPr>
              <w:spacing w:line="360" w:lineRule="auto"/>
              <w:jc w:val="center"/>
              <w:rPr>
                <w:color w:val="auto"/>
                <w:sz w:val="24"/>
                <w:highlight w:val="none"/>
              </w:rPr>
            </w:pPr>
          </w:p>
        </w:tc>
        <w:tc>
          <w:tcPr>
            <w:tcW w:w="900" w:type="dxa"/>
            <w:gridSpan w:val="2"/>
            <w:vAlign w:val="center"/>
          </w:tcPr>
          <w:p w14:paraId="2C6C46D9">
            <w:pPr>
              <w:spacing w:line="360" w:lineRule="auto"/>
              <w:jc w:val="center"/>
              <w:rPr>
                <w:color w:val="auto"/>
                <w:sz w:val="24"/>
                <w:highlight w:val="none"/>
              </w:rPr>
            </w:pPr>
            <w:r>
              <w:rPr>
                <w:rFonts w:hAnsi="宋体"/>
                <w:color w:val="auto"/>
                <w:sz w:val="24"/>
                <w:highlight w:val="none"/>
              </w:rPr>
              <w:t>性别</w:t>
            </w:r>
          </w:p>
        </w:tc>
        <w:tc>
          <w:tcPr>
            <w:tcW w:w="1770" w:type="dxa"/>
            <w:gridSpan w:val="3"/>
          </w:tcPr>
          <w:p w14:paraId="628BBBE8">
            <w:pPr>
              <w:spacing w:line="360" w:lineRule="auto"/>
              <w:rPr>
                <w:color w:val="auto"/>
                <w:sz w:val="24"/>
                <w:highlight w:val="none"/>
              </w:rPr>
            </w:pPr>
          </w:p>
        </w:tc>
        <w:tc>
          <w:tcPr>
            <w:tcW w:w="855" w:type="dxa"/>
            <w:gridSpan w:val="3"/>
            <w:vAlign w:val="center"/>
          </w:tcPr>
          <w:p w14:paraId="1A988B71">
            <w:pPr>
              <w:spacing w:line="360" w:lineRule="auto"/>
              <w:ind w:left="27"/>
              <w:jc w:val="center"/>
              <w:rPr>
                <w:color w:val="auto"/>
                <w:sz w:val="24"/>
                <w:highlight w:val="none"/>
              </w:rPr>
            </w:pPr>
            <w:r>
              <w:rPr>
                <w:rFonts w:hAnsi="宋体"/>
                <w:color w:val="auto"/>
                <w:sz w:val="24"/>
                <w:highlight w:val="none"/>
              </w:rPr>
              <w:t>年龄</w:t>
            </w:r>
          </w:p>
        </w:tc>
        <w:tc>
          <w:tcPr>
            <w:tcW w:w="1440" w:type="dxa"/>
          </w:tcPr>
          <w:p w14:paraId="5CCD70F4">
            <w:pPr>
              <w:spacing w:line="360" w:lineRule="auto"/>
              <w:rPr>
                <w:color w:val="auto"/>
                <w:sz w:val="24"/>
                <w:highlight w:val="none"/>
              </w:rPr>
            </w:pPr>
          </w:p>
        </w:tc>
      </w:tr>
      <w:tr w14:paraId="5538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14:paraId="2D3338B3">
            <w:pPr>
              <w:spacing w:line="360" w:lineRule="auto"/>
              <w:jc w:val="center"/>
              <w:rPr>
                <w:color w:val="auto"/>
                <w:sz w:val="24"/>
                <w:highlight w:val="none"/>
              </w:rPr>
            </w:pPr>
            <w:r>
              <w:rPr>
                <w:rFonts w:hAnsi="宋体"/>
                <w:color w:val="auto"/>
                <w:sz w:val="24"/>
                <w:highlight w:val="none"/>
              </w:rPr>
              <w:t>职务</w:t>
            </w:r>
          </w:p>
        </w:tc>
        <w:tc>
          <w:tcPr>
            <w:tcW w:w="3240" w:type="dxa"/>
            <w:gridSpan w:val="4"/>
            <w:vAlign w:val="center"/>
          </w:tcPr>
          <w:p w14:paraId="60612A8C">
            <w:pPr>
              <w:spacing w:line="360" w:lineRule="auto"/>
              <w:jc w:val="center"/>
              <w:rPr>
                <w:color w:val="auto"/>
                <w:sz w:val="24"/>
                <w:highlight w:val="none"/>
              </w:rPr>
            </w:pPr>
          </w:p>
        </w:tc>
        <w:tc>
          <w:tcPr>
            <w:tcW w:w="900" w:type="dxa"/>
            <w:gridSpan w:val="2"/>
            <w:vAlign w:val="center"/>
          </w:tcPr>
          <w:p w14:paraId="56622C5A">
            <w:pPr>
              <w:spacing w:line="360" w:lineRule="auto"/>
              <w:jc w:val="center"/>
              <w:rPr>
                <w:color w:val="auto"/>
                <w:sz w:val="24"/>
                <w:highlight w:val="none"/>
              </w:rPr>
            </w:pPr>
            <w:r>
              <w:rPr>
                <w:rFonts w:hAnsi="宋体"/>
                <w:color w:val="auto"/>
                <w:sz w:val="24"/>
                <w:highlight w:val="none"/>
              </w:rPr>
              <w:t>职称</w:t>
            </w:r>
          </w:p>
        </w:tc>
        <w:tc>
          <w:tcPr>
            <w:tcW w:w="1770" w:type="dxa"/>
            <w:gridSpan w:val="3"/>
          </w:tcPr>
          <w:p w14:paraId="31A98593">
            <w:pPr>
              <w:spacing w:line="360" w:lineRule="auto"/>
              <w:rPr>
                <w:color w:val="auto"/>
                <w:sz w:val="24"/>
                <w:highlight w:val="none"/>
              </w:rPr>
            </w:pPr>
          </w:p>
        </w:tc>
        <w:tc>
          <w:tcPr>
            <w:tcW w:w="855" w:type="dxa"/>
            <w:gridSpan w:val="3"/>
            <w:vAlign w:val="center"/>
          </w:tcPr>
          <w:p w14:paraId="475E665E">
            <w:pPr>
              <w:spacing w:line="360" w:lineRule="auto"/>
              <w:jc w:val="center"/>
              <w:rPr>
                <w:color w:val="auto"/>
                <w:sz w:val="24"/>
                <w:highlight w:val="none"/>
              </w:rPr>
            </w:pPr>
            <w:r>
              <w:rPr>
                <w:rFonts w:hAnsi="宋体"/>
                <w:color w:val="auto"/>
                <w:sz w:val="24"/>
                <w:highlight w:val="none"/>
              </w:rPr>
              <w:t>学历</w:t>
            </w:r>
          </w:p>
        </w:tc>
        <w:tc>
          <w:tcPr>
            <w:tcW w:w="1440" w:type="dxa"/>
          </w:tcPr>
          <w:p w14:paraId="6A5B6922">
            <w:pPr>
              <w:spacing w:line="360" w:lineRule="auto"/>
              <w:rPr>
                <w:color w:val="auto"/>
                <w:sz w:val="24"/>
                <w:highlight w:val="none"/>
              </w:rPr>
            </w:pPr>
          </w:p>
        </w:tc>
      </w:tr>
      <w:tr w14:paraId="2E6D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240" w:type="dxa"/>
            <w:gridSpan w:val="4"/>
            <w:vAlign w:val="center"/>
          </w:tcPr>
          <w:p w14:paraId="38959A7B">
            <w:pPr>
              <w:spacing w:line="360" w:lineRule="auto"/>
              <w:jc w:val="center"/>
              <w:rPr>
                <w:color w:val="auto"/>
                <w:sz w:val="24"/>
                <w:highlight w:val="none"/>
              </w:rPr>
            </w:pPr>
            <w:r>
              <w:rPr>
                <w:rFonts w:hAnsi="宋体"/>
                <w:color w:val="auto"/>
                <w:sz w:val="24"/>
                <w:highlight w:val="none"/>
              </w:rPr>
              <w:t>参加工作时间</w:t>
            </w:r>
          </w:p>
        </w:tc>
        <w:tc>
          <w:tcPr>
            <w:tcW w:w="2070" w:type="dxa"/>
            <w:gridSpan w:val="4"/>
            <w:vAlign w:val="center"/>
          </w:tcPr>
          <w:p w14:paraId="3337F7F9">
            <w:pPr>
              <w:spacing w:line="360" w:lineRule="auto"/>
              <w:ind w:left="1182"/>
              <w:jc w:val="center"/>
              <w:rPr>
                <w:color w:val="auto"/>
                <w:sz w:val="24"/>
                <w:highlight w:val="none"/>
              </w:rPr>
            </w:pPr>
          </w:p>
        </w:tc>
        <w:tc>
          <w:tcPr>
            <w:tcW w:w="2025" w:type="dxa"/>
            <w:gridSpan w:val="4"/>
            <w:vAlign w:val="center"/>
          </w:tcPr>
          <w:p w14:paraId="19EFFE44">
            <w:pPr>
              <w:spacing w:line="360" w:lineRule="auto"/>
              <w:jc w:val="center"/>
              <w:rPr>
                <w:color w:val="auto"/>
                <w:sz w:val="24"/>
                <w:highlight w:val="none"/>
              </w:rPr>
            </w:pPr>
            <w:r>
              <w:rPr>
                <w:rFonts w:hAnsi="宋体"/>
                <w:color w:val="auto"/>
                <w:sz w:val="24"/>
                <w:highlight w:val="none"/>
              </w:rPr>
              <w:t>担任项目负责人</w:t>
            </w:r>
          </w:p>
          <w:p w14:paraId="4D4590CF">
            <w:pPr>
              <w:spacing w:line="360" w:lineRule="auto"/>
              <w:jc w:val="center"/>
              <w:rPr>
                <w:color w:val="auto"/>
                <w:sz w:val="24"/>
                <w:highlight w:val="none"/>
              </w:rPr>
            </w:pPr>
            <w:r>
              <w:rPr>
                <w:rFonts w:hAnsi="宋体"/>
                <w:color w:val="auto"/>
                <w:sz w:val="24"/>
                <w:highlight w:val="none"/>
              </w:rPr>
              <w:t>年限</w:t>
            </w:r>
          </w:p>
        </w:tc>
        <w:tc>
          <w:tcPr>
            <w:tcW w:w="1698" w:type="dxa"/>
            <w:gridSpan w:val="2"/>
          </w:tcPr>
          <w:p w14:paraId="7FF0235C">
            <w:pPr>
              <w:spacing w:line="360" w:lineRule="auto"/>
              <w:rPr>
                <w:color w:val="auto"/>
                <w:sz w:val="24"/>
                <w:highlight w:val="none"/>
              </w:rPr>
            </w:pPr>
          </w:p>
        </w:tc>
      </w:tr>
      <w:tr w14:paraId="4488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240" w:type="dxa"/>
            <w:gridSpan w:val="4"/>
            <w:vAlign w:val="center"/>
          </w:tcPr>
          <w:p w14:paraId="41893B80">
            <w:pPr>
              <w:spacing w:line="360" w:lineRule="auto"/>
              <w:jc w:val="center"/>
              <w:rPr>
                <w:color w:val="auto"/>
                <w:sz w:val="24"/>
                <w:highlight w:val="none"/>
              </w:rPr>
            </w:pPr>
            <w:r>
              <w:rPr>
                <w:rFonts w:hAnsi="宋体"/>
                <w:color w:val="auto"/>
                <w:sz w:val="24"/>
                <w:highlight w:val="none"/>
              </w:rPr>
              <w:t>项目负责人资格证书编号</w:t>
            </w:r>
          </w:p>
        </w:tc>
        <w:tc>
          <w:tcPr>
            <w:tcW w:w="5793" w:type="dxa"/>
            <w:gridSpan w:val="10"/>
            <w:vAlign w:val="center"/>
          </w:tcPr>
          <w:p w14:paraId="22EBAC3C">
            <w:pPr>
              <w:spacing w:line="360" w:lineRule="auto"/>
              <w:jc w:val="center"/>
              <w:rPr>
                <w:color w:val="auto"/>
                <w:sz w:val="24"/>
                <w:highlight w:val="none"/>
              </w:rPr>
            </w:pPr>
          </w:p>
        </w:tc>
      </w:tr>
      <w:tr w14:paraId="10EF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9033" w:type="dxa"/>
            <w:gridSpan w:val="14"/>
            <w:vAlign w:val="center"/>
          </w:tcPr>
          <w:p w14:paraId="1BB0B5E2">
            <w:pPr>
              <w:spacing w:line="360" w:lineRule="auto"/>
              <w:jc w:val="center"/>
              <w:rPr>
                <w:color w:val="auto"/>
                <w:sz w:val="24"/>
                <w:highlight w:val="none"/>
              </w:rPr>
            </w:pPr>
            <w:r>
              <w:rPr>
                <w:rFonts w:hAnsi="宋体"/>
                <w:color w:val="auto"/>
                <w:sz w:val="24"/>
                <w:highlight w:val="none"/>
              </w:rPr>
              <w:t>在建和已完工程项目情况</w:t>
            </w:r>
          </w:p>
        </w:tc>
      </w:tr>
      <w:tr w14:paraId="6674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vAlign w:val="center"/>
          </w:tcPr>
          <w:p w14:paraId="085AF003">
            <w:pPr>
              <w:spacing w:line="360" w:lineRule="auto"/>
              <w:jc w:val="center"/>
              <w:rPr>
                <w:color w:val="auto"/>
                <w:sz w:val="24"/>
                <w:highlight w:val="none"/>
              </w:rPr>
            </w:pPr>
            <w:r>
              <w:rPr>
                <w:rFonts w:hAnsi="宋体"/>
                <w:color w:val="auto"/>
                <w:sz w:val="24"/>
                <w:highlight w:val="none"/>
              </w:rPr>
              <w:t>建设单位</w:t>
            </w:r>
          </w:p>
        </w:tc>
        <w:tc>
          <w:tcPr>
            <w:tcW w:w="1420" w:type="dxa"/>
            <w:vAlign w:val="center"/>
          </w:tcPr>
          <w:p w14:paraId="0DCBCF77">
            <w:pPr>
              <w:spacing w:line="360" w:lineRule="auto"/>
              <w:jc w:val="center"/>
              <w:rPr>
                <w:color w:val="auto"/>
                <w:sz w:val="24"/>
                <w:highlight w:val="none"/>
              </w:rPr>
            </w:pPr>
            <w:r>
              <w:rPr>
                <w:rFonts w:hAnsi="宋体"/>
                <w:color w:val="auto"/>
                <w:sz w:val="24"/>
                <w:highlight w:val="none"/>
              </w:rPr>
              <w:t>项目名称</w:t>
            </w:r>
          </w:p>
        </w:tc>
        <w:tc>
          <w:tcPr>
            <w:tcW w:w="1420" w:type="dxa"/>
            <w:gridSpan w:val="3"/>
            <w:vAlign w:val="center"/>
          </w:tcPr>
          <w:p w14:paraId="7DED70B5">
            <w:pPr>
              <w:spacing w:line="360" w:lineRule="auto"/>
              <w:jc w:val="center"/>
              <w:rPr>
                <w:color w:val="auto"/>
                <w:sz w:val="24"/>
                <w:highlight w:val="none"/>
              </w:rPr>
            </w:pPr>
            <w:r>
              <w:rPr>
                <w:rFonts w:hAnsi="宋体"/>
                <w:color w:val="auto"/>
                <w:sz w:val="24"/>
                <w:highlight w:val="none"/>
              </w:rPr>
              <w:t>建设规模</w:t>
            </w:r>
          </w:p>
        </w:tc>
        <w:tc>
          <w:tcPr>
            <w:tcW w:w="1608" w:type="dxa"/>
            <w:gridSpan w:val="3"/>
            <w:vAlign w:val="center"/>
          </w:tcPr>
          <w:p w14:paraId="3155F1CC">
            <w:pPr>
              <w:spacing w:line="360" w:lineRule="auto"/>
              <w:jc w:val="center"/>
              <w:rPr>
                <w:color w:val="auto"/>
                <w:sz w:val="24"/>
                <w:highlight w:val="none"/>
              </w:rPr>
            </w:pPr>
            <w:r>
              <w:rPr>
                <w:rFonts w:hAnsi="宋体"/>
                <w:color w:val="auto"/>
                <w:sz w:val="24"/>
                <w:highlight w:val="none"/>
              </w:rPr>
              <w:t>开、竣工日期</w:t>
            </w:r>
          </w:p>
        </w:tc>
        <w:tc>
          <w:tcPr>
            <w:tcW w:w="1440" w:type="dxa"/>
            <w:gridSpan w:val="2"/>
            <w:vAlign w:val="center"/>
          </w:tcPr>
          <w:p w14:paraId="33637B1D">
            <w:pPr>
              <w:spacing w:line="360" w:lineRule="auto"/>
              <w:jc w:val="center"/>
              <w:rPr>
                <w:color w:val="auto"/>
                <w:sz w:val="24"/>
                <w:highlight w:val="none"/>
              </w:rPr>
            </w:pPr>
            <w:r>
              <w:rPr>
                <w:rFonts w:hAnsi="宋体"/>
                <w:color w:val="auto"/>
                <w:sz w:val="24"/>
                <w:highlight w:val="none"/>
              </w:rPr>
              <w:t>在建或已完</w:t>
            </w:r>
          </w:p>
        </w:tc>
        <w:tc>
          <w:tcPr>
            <w:tcW w:w="1725" w:type="dxa"/>
            <w:gridSpan w:val="3"/>
            <w:vAlign w:val="center"/>
          </w:tcPr>
          <w:p w14:paraId="35978816">
            <w:pPr>
              <w:spacing w:line="360" w:lineRule="auto"/>
              <w:jc w:val="center"/>
              <w:rPr>
                <w:color w:val="auto"/>
                <w:sz w:val="24"/>
                <w:highlight w:val="none"/>
              </w:rPr>
            </w:pPr>
            <w:r>
              <w:rPr>
                <w:rFonts w:hAnsi="宋体"/>
                <w:color w:val="auto"/>
                <w:sz w:val="24"/>
                <w:highlight w:val="none"/>
              </w:rPr>
              <w:t>工程质量</w:t>
            </w:r>
          </w:p>
        </w:tc>
      </w:tr>
      <w:tr w14:paraId="0949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68C58513">
            <w:pPr>
              <w:spacing w:line="360" w:lineRule="auto"/>
              <w:rPr>
                <w:color w:val="auto"/>
                <w:sz w:val="24"/>
                <w:highlight w:val="none"/>
              </w:rPr>
            </w:pPr>
          </w:p>
        </w:tc>
        <w:tc>
          <w:tcPr>
            <w:tcW w:w="1420" w:type="dxa"/>
          </w:tcPr>
          <w:p w14:paraId="72A140B5">
            <w:pPr>
              <w:spacing w:line="360" w:lineRule="auto"/>
              <w:rPr>
                <w:color w:val="auto"/>
                <w:sz w:val="24"/>
                <w:highlight w:val="none"/>
              </w:rPr>
            </w:pPr>
          </w:p>
        </w:tc>
        <w:tc>
          <w:tcPr>
            <w:tcW w:w="1420" w:type="dxa"/>
            <w:gridSpan w:val="3"/>
          </w:tcPr>
          <w:p w14:paraId="5BFA438F">
            <w:pPr>
              <w:spacing w:line="360" w:lineRule="auto"/>
              <w:rPr>
                <w:color w:val="auto"/>
                <w:sz w:val="24"/>
                <w:highlight w:val="none"/>
              </w:rPr>
            </w:pPr>
          </w:p>
        </w:tc>
        <w:tc>
          <w:tcPr>
            <w:tcW w:w="1608" w:type="dxa"/>
            <w:gridSpan w:val="3"/>
          </w:tcPr>
          <w:p w14:paraId="0B78F079">
            <w:pPr>
              <w:spacing w:line="360" w:lineRule="auto"/>
              <w:rPr>
                <w:color w:val="auto"/>
                <w:sz w:val="24"/>
                <w:highlight w:val="none"/>
              </w:rPr>
            </w:pPr>
          </w:p>
        </w:tc>
        <w:tc>
          <w:tcPr>
            <w:tcW w:w="1440" w:type="dxa"/>
            <w:gridSpan w:val="2"/>
          </w:tcPr>
          <w:p w14:paraId="186C0CAD">
            <w:pPr>
              <w:spacing w:line="360" w:lineRule="auto"/>
              <w:rPr>
                <w:color w:val="auto"/>
                <w:sz w:val="24"/>
                <w:highlight w:val="none"/>
              </w:rPr>
            </w:pPr>
          </w:p>
        </w:tc>
        <w:tc>
          <w:tcPr>
            <w:tcW w:w="1725" w:type="dxa"/>
            <w:gridSpan w:val="3"/>
          </w:tcPr>
          <w:p w14:paraId="0CF11BD0">
            <w:pPr>
              <w:spacing w:line="360" w:lineRule="auto"/>
              <w:rPr>
                <w:color w:val="auto"/>
                <w:sz w:val="24"/>
                <w:highlight w:val="none"/>
              </w:rPr>
            </w:pPr>
          </w:p>
        </w:tc>
      </w:tr>
      <w:tr w14:paraId="7B9D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6233A15E">
            <w:pPr>
              <w:spacing w:line="360" w:lineRule="auto"/>
              <w:rPr>
                <w:color w:val="auto"/>
                <w:highlight w:val="none"/>
              </w:rPr>
            </w:pPr>
          </w:p>
        </w:tc>
        <w:tc>
          <w:tcPr>
            <w:tcW w:w="1420" w:type="dxa"/>
          </w:tcPr>
          <w:p w14:paraId="7145C85B">
            <w:pPr>
              <w:spacing w:line="360" w:lineRule="auto"/>
              <w:rPr>
                <w:color w:val="auto"/>
                <w:highlight w:val="none"/>
              </w:rPr>
            </w:pPr>
          </w:p>
        </w:tc>
        <w:tc>
          <w:tcPr>
            <w:tcW w:w="1420" w:type="dxa"/>
            <w:gridSpan w:val="3"/>
          </w:tcPr>
          <w:p w14:paraId="085429C9">
            <w:pPr>
              <w:spacing w:line="360" w:lineRule="auto"/>
              <w:rPr>
                <w:color w:val="auto"/>
                <w:highlight w:val="none"/>
              </w:rPr>
            </w:pPr>
          </w:p>
        </w:tc>
        <w:tc>
          <w:tcPr>
            <w:tcW w:w="1608" w:type="dxa"/>
            <w:gridSpan w:val="3"/>
          </w:tcPr>
          <w:p w14:paraId="21808B2C">
            <w:pPr>
              <w:spacing w:line="360" w:lineRule="auto"/>
              <w:rPr>
                <w:color w:val="auto"/>
                <w:highlight w:val="none"/>
              </w:rPr>
            </w:pPr>
          </w:p>
        </w:tc>
        <w:tc>
          <w:tcPr>
            <w:tcW w:w="1440" w:type="dxa"/>
            <w:gridSpan w:val="2"/>
          </w:tcPr>
          <w:p w14:paraId="7D0E14F6">
            <w:pPr>
              <w:spacing w:line="360" w:lineRule="auto"/>
              <w:rPr>
                <w:color w:val="auto"/>
                <w:highlight w:val="none"/>
              </w:rPr>
            </w:pPr>
          </w:p>
        </w:tc>
        <w:tc>
          <w:tcPr>
            <w:tcW w:w="1725" w:type="dxa"/>
            <w:gridSpan w:val="3"/>
          </w:tcPr>
          <w:p w14:paraId="5BFC796D">
            <w:pPr>
              <w:spacing w:line="360" w:lineRule="auto"/>
              <w:rPr>
                <w:color w:val="auto"/>
                <w:highlight w:val="none"/>
              </w:rPr>
            </w:pPr>
          </w:p>
        </w:tc>
      </w:tr>
      <w:tr w14:paraId="24B5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00FD4C0E">
            <w:pPr>
              <w:spacing w:line="360" w:lineRule="auto"/>
              <w:rPr>
                <w:color w:val="auto"/>
                <w:highlight w:val="none"/>
              </w:rPr>
            </w:pPr>
          </w:p>
        </w:tc>
        <w:tc>
          <w:tcPr>
            <w:tcW w:w="1420" w:type="dxa"/>
          </w:tcPr>
          <w:p w14:paraId="539D575B">
            <w:pPr>
              <w:spacing w:line="360" w:lineRule="auto"/>
              <w:rPr>
                <w:color w:val="auto"/>
                <w:highlight w:val="none"/>
              </w:rPr>
            </w:pPr>
          </w:p>
        </w:tc>
        <w:tc>
          <w:tcPr>
            <w:tcW w:w="1420" w:type="dxa"/>
            <w:gridSpan w:val="3"/>
          </w:tcPr>
          <w:p w14:paraId="41ED07A9">
            <w:pPr>
              <w:spacing w:line="360" w:lineRule="auto"/>
              <w:rPr>
                <w:color w:val="auto"/>
                <w:highlight w:val="none"/>
              </w:rPr>
            </w:pPr>
          </w:p>
        </w:tc>
        <w:tc>
          <w:tcPr>
            <w:tcW w:w="1608" w:type="dxa"/>
            <w:gridSpan w:val="3"/>
          </w:tcPr>
          <w:p w14:paraId="36E07C55">
            <w:pPr>
              <w:spacing w:line="360" w:lineRule="auto"/>
              <w:rPr>
                <w:color w:val="auto"/>
                <w:highlight w:val="none"/>
              </w:rPr>
            </w:pPr>
          </w:p>
        </w:tc>
        <w:tc>
          <w:tcPr>
            <w:tcW w:w="1440" w:type="dxa"/>
            <w:gridSpan w:val="2"/>
          </w:tcPr>
          <w:p w14:paraId="2C8EFED5">
            <w:pPr>
              <w:spacing w:line="360" w:lineRule="auto"/>
              <w:rPr>
                <w:color w:val="auto"/>
                <w:highlight w:val="none"/>
              </w:rPr>
            </w:pPr>
          </w:p>
        </w:tc>
        <w:tc>
          <w:tcPr>
            <w:tcW w:w="1725" w:type="dxa"/>
            <w:gridSpan w:val="3"/>
          </w:tcPr>
          <w:p w14:paraId="31003774">
            <w:pPr>
              <w:spacing w:line="360" w:lineRule="auto"/>
              <w:rPr>
                <w:color w:val="auto"/>
                <w:highlight w:val="none"/>
              </w:rPr>
            </w:pPr>
          </w:p>
        </w:tc>
      </w:tr>
      <w:tr w14:paraId="56EB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20" w:type="dxa"/>
            <w:gridSpan w:val="2"/>
          </w:tcPr>
          <w:p w14:paraId="1AC2DD3B">
            <w:pPr>
              <w:spacing w:line="360" w:lineRule="auto"/>
              <w:rPr>
                <w:color w:val="auto"/>
                <w:highlight w:val="none"/>
              </w:rPr>
            </w:pPr>
          </w:p>
        </w:tc>
        <w:tc>
          <w:tcPr>
            <w:tcW w:w="1420" w:type="dxa"/>
          </w:tcPr>
          <w:p w14:paraId="38E977B1">
            <w:pPr>
              <w:spacing w:line="360" w:lineRule="auto"/>
              <w:rPr>
                <w:color w:val="auto"/>
                <w:highlight w:val="none"/>
              </w:rPr>
            </w:pPr>
          </w:p>
        </w:tc>
        <w:tc>
          <w:tcPr>
            <w:tcW w:w="1420" w:type="dxa"/>
            <w:gridSpan w:val="3"/>
          </w:tcPr>
          <w:p w14:paraId="5328BF06">
            <w:pPr>
              <w:spacing w:line="360" w:lineRule="auto"/>
              <w:rPr>
                <w:color w:val="auto"/>
                <w:highlight w:val="none"/>
              </w:rPr>
            </w:pPr>
          </w:p>
        </w:tc>
        <w:tc>
          <w:tcPr>
            <w:tcW w:w="1608" w:type="dxa"/>
            <w:gridSpan w:val="3"/>
          </w:tcPr>
          <w:p w14:paraId="71943A0C">
            <w:pPr>
              <w:spacing w:line="360" w:lineRule="auto"/>
              <w:rPr>
                <w:color w:val="auto"/>
                <w:highlight w:val="none"/>
              </w:rPr>
            </w:pPr>
          </w:p>
        </w:tc>
        <w:tc>
          <w:tcPr>
            <w:tcW w:w="1440" w:type="dxa"/>
            <w:gridSpan w:val="2"/>
          </w:tcPr>
          <w:p w14:paraId="5693466C">
            <w:pPr>
              <w:spacing w:line="360" w:lineRule="auto"/>
              <w:rPr>
                <w:color w:val="auto"/>
                <w:highlight w:val="none"/>
              </w:rPr>
            </w:pPr>
          </w:p>
        </w:tc>
        <w:tc>
          <w:tcPr>
            <w:tcW w:w="1725" w:type="dxa"/>
            <w:gridSpan w:val="3"/>
          </w:tcPr>
          <w:p w14:paraId="64EEFE63">
            <w:pPr>
              <w:spacing w:line="360" w:lineRule="auto"/>
              <w:rPr>
                <w:color w:val="auto"/>
                <w:highlight w:val="none"/>
              </w:rPr>
            </w:pPr>
          </w:p>
        </w:tc>
      </w:tr>
      <w:tr w14:paraId="4B9B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11483DFA">
            <w:pPr>
              <w:spacing w:line="360" w:lineRule="auto"/>
              <w:rPr>
                <w:color w:val="auto"/>
                <w:highlight w:val="none"/>
              </w:rPr>
            </w:pPr>
          </w:p>
        </w:tc>
        <w:tc>
          <w:tcPr>
            <w:tcW w:w="1420" w:type="dxa"/>
          </w:tcPr>
          <w:p w14:paraId="50D8EE87">
            <w:pPr>
              <w:spacing w:line="360" w:lineRule="auto"/>
              <w:rPr>
                <w:color w:val="auto"/>
                <w:highlight w:val="none"/>
              </w:rPr>
            </w:pPr>
          </w:p>
        </w:tc>
        <w:tc>
          <w:tcPr>
            <w:tcW w:w="1420" w:type="dxa"/>
            <w:gridSpan w:val="3"/>
          </w:tcPr>
          <w:p w14:paraId="0719E2A1">
            <w:pPr>
              <w:spacing w:line="360" w:lineRule="auto"/>
              <w:rPr>
                <w:color w:val="auto"/>
                <w:highlight w:val="none"/>
              </w:rPr>
            </w:pPr>
          </w:p>
        </w:tc>
        <w:tc>
          <w:tcPr>
            <w:tcW w:w="1608" w:type="dxa"/>
            <w:gridSpan w:val="3"/>
          </w:tcPr>
          <w:p w14:paraId="537CCE21">
            <w:pPr>
              <w:spacing w:line="360" w:lineRule="auto"/>
              <w:rPr>
                <w:color w:val="auto"/>
                <w:highlight w:val="none"/>
              </w:rPr>
            </w:pPr>
          </w:p>
        </w:tc>
        <w:tc>
          <w:tcPr>
            <w:tcW w:w="1440" w:type="dxa"/>
            <w:gridSpan w:val="2"/>
          </w:tcPr>
          <w:p w14:paraId="485062CC">
            <w:pPr>
              <w:spacing w:line="360" w:lineRule="auto"/>
              <w:rPr>
                <w:color w:val="auto"/>
                <w:highlight w:val="none"/>
              </w:rPr>
            </w:pPr>
          </w:p>
        </w:tc>
        <w:tc>
          <w:tcPr>
            <w:tcW w:w="1725" w:type="dxa"/>
            <w:gridSpan w:val="3"/>
          </w:tcPr>
          <w:p w14:paraId="1405285C">
            <w:pPr>
              <w:spacing w:line="360" w:lineRule="auto"/>
              <w:rPr>
                <w:color w:val="auto"/>
                <w:highlight w:val="none"/>
              </w:rPr>
            </w:pPr>
          </w:p>
        </w:tc>
      </w:tr>
      <w:tr w14:paraId="4304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692DF1CB">
            <w:pPr>
              <w:spacing w:line="360" w:lineRule="auto"/>
              <w:rPr>
                <w:color w:val="auto"/>
                <w:highlight w:val="none"/>
              </w:rPr>
            </w:pPr>
          </w:p>
        </w:tc>
        <w:tc>
          <w:tcPr>
            <w:tcW w:w="1420" w:type="dxa"/>
          </w:tcPr>
          <w:p w14:paraId="4094B06F">
            <w:pPr>
              <w:spacing w:line="360" w:lineRule="auto"/>
              <w:rPr>
                <w:color w:val="auto"/>
                <w:highlight w:val="none"/>
              </w:rPr>
            </w:pPr>
          </w:p>
        </w:tc>
        <w:tc>
          <w:tcPr>
            <w:tcW w:w="1420" w:type="dxa"/>
            <w:gridSpan w:val="3"/>
          </w:tcPr>
          <w:p w14:paraId="3FC08D2F">
            <w:pPr>
              <w:spacing w:line="360" w:lineRule="auto"/>
              <w:rPr>
                <w:color w:val="auto"/>
                <w:highlight w:val="none"/>
              </w:rPr>
            </w:pPr>
          </w:p>
        </w:tc>
        <w:tc>
          <w:tcPr>
            <w:tcW w:w="1608" w:type="dxa"/>
            <w:gridSpan w:val="3"/>
          </w:tcPr>
          <w:p w14:paraId="6BF9EC63">
            <w:pPr>
              <w:spacing w:line="360" w:lineRule="auto"/>
              <w:rPr>
                <w:color w:val="auto"/>
                <w:highlight w:val="none"/>
              </w:rPr>
            </w:pPr>
          </w:p>
        </w:tc>
        <w:tc>
          <w:tcPr>
            <w:tcW w:w="1440" w:type="dxa"/>
            <w:gridSpan w:val="2"/>
          </w:tcPr>
          <w:p w14:paraId="4833BDE4">
            <w:pPr>
              <w:spacing w:line="360" w:lineRule="auto"/>
              <w:rPr>
                <w:color w:val="auto"/>
                <w:highlight w:val="none"/>
              </w:rPr>
            </w:pPr>
          </w:p>
        </w:tc>
        <w:tc>
          <w:tcPr>
            <w:tcW w:w="1725" w:type="dxa"/>
            <w:gridSpan w:val="3"/>
          </w:tcPr>
          <w:p w14:paraId="6AF80E19">
            <w:pPr>
              <w:spacing w:line="360" w:lineRule="auto"/>
              <w:rPr>
                <w:color w:val="auto"/>
                <w:highlight w:val="none"/>
              </w:rPr>
            </w:pPr>
          </w:p>
        </w:tc>
      </w:tr>
      <w:tr w14:paraId="67CB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361773ED">
            <w:pPr>
              <w:spacing w:line="360" w:lineRule="auto"/>
              <w:rPr>
                <w:color w:val="auto"/>
                <w:highlight w:val="none"/>
              </w:rPr>
            </w:pPr>
          </w:p>
        </w:tc>
        <w:tc>
          <w:tcPr>
            <w:tcW w:w="1420" w:type="dxa"/>
          </w:tcPr>
          <w:p w14:paraId="5987F40E">
            <w:pPr>
              <w:spacing w:line="360" w:lineRule="auto"/>
              <w:rPr>
                <w:color w:val="auto"/>
                <w:highlight w:val="none"/>
              </w:rPr>
            </w:pPr>
          </w:p>
        </w:tc>
        <w:tc>
          <w:tcPr>
            <w:tcW w:w="1420" w:type="dxa"/>
            <w:gridSpan w:val="3"/>
          </w:tcPr>
          <w:p w14:paraId="4B484012">
            <w:pPr>
              <w:spacing w:line="360" w:lineRule="auto"/>
              <w:rPr>
                <w:color w:val="auto"/>
                <w:highlight w:val="none"/>
              </w:rPr>
            </w:pPr>
          </w:p>
        </w:tc>
        <w:tc>
          <w:tcPr>
            <w:tcW w:w="1608" w:type="dxa"/>
            <w:gridSpan w:val="3"/>
          </w:tcPr>
          <w:p w14:paraId="1D9D45A4">
            <w:pPr>
              <w:spacing w:line="360" w:lineRule="auto"/>
              <w:rPr>
                <w:color w:val="auto"/>
                <w:highlight w:val="none"/>
              </w:rPr>
            </w:pPr>
          </w:p>
        </w:tc>
        <w:tc>
          <w:tcPr>
            <w:tcW w:w="1440" w:type="dxa"/>
            <w:gridSpan w:val="2"/>
          </w:tcPr>
          <w:p w14:paraId="42B1BC3D">
            <w:pPr>
              <w:spacing w:line="360" w:lineRule="auto"/>
              <w:rPr>
                <w:color w:val="auto"/>
                <w:highlight w:val="none"/>
              </w:rPr>
            </w:pPr>
          </w:p>
        </w:tc>
        <w:tc>
          <w:tcPr>
            <w:tcW w:w="1725" w:type="dxa"/>
            <w:gridSpan w:val="3"/>
          </w:tcPr>
          <w:p w14:paraId="4D3D0066">
            <w:pPr>
              <w:spacing w:line="360" w:lineRule="auto"/>
              <w:rPr>
                <w:color w:val="auto"/>
                <w:highlight w:val="none"/>
              </w:rPr>
            </w:pPr>
          </w:p>
        </w:tc>
      </w:tr>
      <w:tr w14:paraId="2715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21E8AF02">
            <w:pPr>
              <w:spacing w:line="360" w:lineRule="auto"/>
              <w:rPr>
                <w:color w:val="auto"/>
                <w:highlight w:val="none"/>
              </w:rPr>
            </w:pPr>
          </w:p>
        </w:tc>
        <w:tc>
          <w:tcPr>
            <w:tcW w:w="1420" w:type="dxa"/>
          </w:tcPr>
          <w:p w14:paraId="4A0F2932">
            <w:pPr>
              <w:spacing w:line="360" w:lineRule="auto"/>
              <w:rPr>
                <w:color w:val="auto"/>
                <w:highlight w:val="none"/>
              </w:rPr>
            </w:pPr>
          </w:p>
        </w:tc>
        <w:tc>
          <w:tcPr>
            <w:tcW w:w="1420" w:type="dxa"/>
            <w:gridSpan w:val="3"/>
          </w:tcPr>
          <w:p w14:paraId="5305318F">
            <w:pPr>
              <w:spacing w:line="360" w:lineRule="auto"/>
              <w:rPr>
                <w:color w:val="auto"/>
                <w:highlight w:val="none"/>
              </w:rPr>
            </w:pPr>
          </w:p>
        </w:tc>
        <w:tc>
          <w:tcPr>
            <w:tcW w:w="1608" w:type="dxa"/>
            <w:gridSpan w:val="3"/>
          </w:tcPr>
          <w:p w14:paraId="58754592">
            <w:pPr>
              <w:spacing w:line="360" w:lineRule="auto"/>
              <w:rPr>
                <w:color w:val="auto"/>
                <w:highlight w:val="none"/>
              </w:rPr>
            </w:pPr>
          </w:p>
        </w:tc>
        <w:tc>
          <w:tcPr>
            <w:tcW w:w="1440" w:type="dxa"/>
            <w:gridSpan w:val="2"/>
          </w:tcPr>
          <w:p w14:paraId="695586D2">
            <w:pPr>
              <w:spacing w:line="360" w:lineRule="auto"/>
              <w:rPr>
                <w:color w:val="auto"/>
                <w:highlight w:val="none"/>
              </w:rPr>
            </w:pPr>
          </w:p>
        </w:tc>
        <w:tc>
          <w:tcPr>
            <w:tcW w:w="1725" w:type="dxa"/>
            <w:gridSpan w:val="3"/>
          </w:tcPr>
          <w:p w14:paraId="075DF4CD">
            <w:pPr>
              <w:spacing w:line="360" w:lineRule="auto"/>
              <w:rPr>
                <w:color w:val="auto"/>
                <w:highlight w:val="none"/>
              </w:rPr>
            </w:pPr>
          </w:p>
        </w:tc>
      </w:tr>
      <w:tr w14:paraId="7C28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487CA301">
            <w:pPr>
              <w:spacing w:line="360" w:lineRule="auto"/>
              <w:rPr>
                <w:color w:val="auto"/>
                <w:highlight w:val="none"/>
              </w:rPr>
            </w:pPr>
          </w:p>
        </w:tc>
        <w:tc>
          <w:tcPr>
            <w:tcW w:w="1420" w:type="dxa"/>
          </w:tcPr>
          <w:p w14:paraId="47F80E84">
            <w:pPr>
              <w:spacing w:line="360" w:lineRule="auto"/>
              <w:rPr>
                <w:color w:val="auto"/>
                <w:highlight w:val="none"/>
              </w:rPr>
            </w:pPr>
          </w:p>
        </w:tc>
        <w:tc>
          <w:tcPr>
            <w:tcW w:w="1420" w:type="dxa"/>
            <w:gridSpan w:val="3"/>
          </w:tcPr>
          <w:p w14:paraId="5556D138">
            <w:pPr>
              <w:spacing w:line="360" w:lineRule="auto"/>
              <w:rPr>
                <w:color w:val="auto"/>
                <w:highlight w:val="none"/>
              </w:rPr>
            </w:pPr>
          </w:p>
        </w:tc>
        <w:tc>
          <w:tcPr>
            <w:tcW w:w="1608" w:type="dxa"/>
            <w:gridSpan w:val="3"/>
          </w:tcPr>
          <w:p w14:paraId="0D9D95F9">
            <w:pPr>
              <w:spacing w:line="360" w:lineRule="auto"/>
              <w:rPr>
                <w:color w:val="auto"/>
                <w:highlight w:val="none"/>
              </w:rPr>
            </w:pPr>
          </w:p>
        </w:tc>
        <w:tc>
          <w:tcPr>
            <w:tcW w:w="1440" w:type="dxa"/>
            <w:gridSpan w:val="2"/>
          </w:tcPr>
          <w:p w14:paraId="1C44EE13">
            <w:pPr>
              <w:spacing w:line="360" w:lineRule="auto"/>
              <w:rPr>
                <w:color w:val="auto"/>
                <w:highlight w:val="none"/>
              </w:rPr>
            </w:pPr>
          </w:p>
        </w:tc>
        <w:tc>
          <w:tcPr>
            <w:tcW w:w="1725" w:type="dxa"/>
            <w:gridSpan w:val="3"/>
          </w:tcPr>
          <w:p w14:paraId="215A001E">
            <w:pPr>
              <w:spacing w:line="360" w:lineRule="auto"/>
              <w:rPr>
                <w:color w:val="auto"/>
                <w:highlight w:val="none"/>
              </w:rPr>
            </w:pPr>
          </w:p>
        </w:tc>
      </w:tr>
      <w:tr w14:paraId="7194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7DE3F223">
            <w:pPr>
              <w:spacing w:line="360" w:lineRule="auto"/>
              <w:rPr>
                <w:color w:val="auto"/>
                <w:highlight w:val="none"/>
              </w:rPr>
            </w:pPr>
          </w:p>
        </w:tc>
        <w:tc>
          <w:tcPr>
            <w:tcW w:w="1420" w:type="dxa"/>
          </w:tcPr>
          <w:p w14:paraId="4E115EA6">
            <w:pPr>
              <w:spacing w:line="360" w:lineRule="auto"/>
              <w:rPr>
                <w:color w:val="auto"/>
                <w:highlight w:val="none"/>
              </w:rPr>
            </w:pPr>
          </w:p>
        </w:tc>
        <w:tc>
          <w:tcPr>
            <w:tcW w:w="1420" w:type="dxa"/>
            <w:gridSpan w:val="3"/>
          </w:tcPr>
          <w:p w14:paraId="5040E8B8">
            <w:pPr>
              <w:spacing w:line="360" w:lineRule="auto"/>
              <w:rPr>
                <w:color w:val="auto"/>
                <w:highlight w:val="none"/>
              </w:rPr>
            </w:pPr>
          </w:p>
        </w:tc>
        <w:tc>
          <w:tcPr>
            <w:tcW w:w="1608" w:type="dxa"/>
            <w:gridSpan w:val="3"/>
          </w:tcPr>
          <w:p w14:paraId="5CB17232">
            <w:pPr>
              <w:spacing w:line="360" w:lineRule="auto"/>
              <w:rPr>
                <w:color w:val="auto"/>
                <w:highlight w:val="none"/>
              </w:rPr>
            </w:pPr>
          </w:p>
        </w:tc>
        <w:tc>
          <w:tcPr>
            <w:tcW w:w="1440" w:type="dxa"/>
            <w:gridSpan w:val="2"/>
          </w:tcPr>
          <w:p w14:paraId="27E05E8B">
            <w:pPr>
              <w:spacing w:line="360" w:lineRule="auto"/>
              <w:rPr>
                <w:color w:val="auto"/>
                <w:highlight w:val="none"/>
              </w:rPr>
            </w:pPr>
          </w:p>
        </w:tc>
        <w:tc>
          <w:tcPr>
            <w:tcW w:w="1725" w:type="dxa"/>
            <w:gridSpan w:val="3"/>
          </w:tcPr>
          <w:p w14:paraId="541E447B">
            <w:pPr>
              <w:spacing w:line="360" w:lineRule="auto"/>
              <w:rPr>
                <w:color w:val="auto"/>
                <w:highlight w:val="none"/>
              </w:rPr>
            </w:pPr>
          </w:p>
        </w:tc>
      </w:tr>
    </w:tbl>
    <w:p w14:paraId="28A7A1B4">
      <w:pPr>
        <w:spacing w:line="360" w:lineRule="auto"/>
        <w:rPr>
          <w:color w:val="auto"/>
          <w:sz w:val="24"/>
          <w:highlight w:val="none"/>
        </w:rPr>
      </w:pPr>
    </w:p>
    <w:p w14:paraId="3FFE9FB2">
      <w:pPr>
        <w:spacing w:line="360" w:lineRule="auto"/>
        <w:rPr>
          <w:color w:val="auto"/>
          <w:sz w:val="24"/>
          <w:highlight w:val="none"/>
        </w:rPr>
      </w:pPr>
    </w:p>
    <w:p w14:paraId="3CB6A514">
      <w:pPr>
        <w:spacing w:line="360" w:lineRule="auto"/>
        <w:rPr>
          <w:b/>
          <w:color w:val="auto"/>
          <w:sz w:val="28"/>
          <w:highlight w:val="none"/>
        </w:rPr>
      </w:pPr>
    </w:p>
    <w:p w14:paraId="7DEB9C9D">
      <w:pPr>
        <w:spacing w:line="360" w:lineRule="auto"/>
        <w:rPr>
          <w:b/>
          <w:color w:val="auto"/>
          <w:sz w:val="28"/>
          <w:highlight w:val="none"/>
        </w:rPr>
      </w:pPr>
    </w:p>
    <w:p w14:paraId="4B4E4DFB">
      <w:pPr>
        <w:spacing w:after="240" w:line="360" w:lineRule="auto"/>
        <w:jc w:val="center"/>
        <w:rPr>
          <w:b/>
          <w:color w:val="auto"/>
          <w:sz w:val="28"/>
          <w:highlight w:val="none"/>
        </w:rPr>
      </w:pPr>
      <w:r>
        <w:rPr>
          <w:b/>
          <w:color w:val="auto"/>
          <w:sz w:val="28"/>
          <w:highlight w:val="none"/>
        </w:rPr>
        <w:br w:type="page"/>
      </w:r>
      <w:r>
        <w:rPr>
          <w:rFonts w:hAnsi="宋体"/>
          <w:b/>
          <w:color w:val="auto"/>
          <w:sz w:val="28"/>
          <w:highlight w:val="none"/>
        </w:rPr>
        <w:t>七、公司人员及拟派往本招标工程项目的人员情况</w:t>
      </w:r>
    </w:p>
    <w:p w14:paraId="3EC4CF4F">
      <w:pPr>
        <w:tabs>
          <w:tab w:val="left" w:pos="993"/>
        </w:tabs>
        <w:spacing w:line="360" w:lineRule="auto"/>
        <w:rPr>
          <w:color w:val="auto"/>
          <w:highlight w:val="none"/>
          <w:u w:val="single"/>
        </w:rPr>
      </w:pPr>
      <w:r>
        <w:rPr>
          <w:rFonts w:hAnsi="宋体"/>
          <w:color w:val="auto"/>
          <w:highlight w:val="none"/>
        </w:rPr>
        <w:t>投标申请人名称：</w:t>
      </w:r>
      <w:r>
        <w:rPr>
          <w:color w:val="auto"/>
          <w:highlight w:val="none"/>
          <w:u w:val="single"/>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119"/>
        <w:gridCol w:w="1119"/>
        <w:gridCol w:w="1888"/>
        <w:gridCol w:w="1119"/>
        <w:gridCol w:w="1119"/>
        <w:gridCol w:w="1119"/>
        <w:gridCol w:w="1119"/>
      </w:tblGrid>
      <w:tr w14:paraId="0C14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vMerge w:val="restart"/>
            <w:vAlign w:val="center"/>
          </w:tcPr>
          <w:p w14:paraId="34D5BABD">
            <w:pPr>
              <w:tabs>
                <w:tab w:val="left" w:pos="993"/>
              </w:tabs>
              <w:spacing w:line="360" w:lineRule="auto"/>
              <w:rPr>
                <w:b/>
                <w:bCs/>
                <w:color w:val="auto"/>
                <w:sz w:val="24"/>
                <w:highlight w:val="none"/>
              </w:rPr>
            </w:pPr>
            <w:r>
              <w:rPr>
                <w:rFonts w:hAnsi="宋体"/>
                <w:b/>
                <w:bCs/>
                <w:color w:val="auto"/>
                <w:sz w:val="24"/>
                <w:highlight w:val="none"/>
              </w:rPr>
              <w:t>职务</w:t>
            </w:r>
          </w:p>
        </w:tc>
        <w:tc>
          <w:tcPr>
            <w:tcW w:w="1119" w:type="dxa"/>
            <w:vMerge w:val="restart"/>
            <w:vAlign w:val="center"/>
          </w:tcPr>
          <w:p w14:paraId="08537647">
            <w:pPr>
              <w:tabs>
                <w:tab w:val="left" w:pos="993"/>
              </w:tabs>
              <w:spacing w:line="360" w:lineRule="auto"/>
              <w:rPr>
                <w:b/>
                <w:bCs/>
                <w:color w:val="auto"/>
                <w:sz w:val="24"/>
                <w:highlight w:val="none"/>
              </w:rPr>
            </w:pPr>
            <w:r>
              <w:rPr>
                <w:rFonts w:hAnsi="宋体"/>
                <w:b/>
                <w:bCs/>
                <w:color w:val="auto"/>
                <w:sz w:val="24"/>
                <w:highlight w:val="none"/>
              </w:rPr>
              <w:t>姓名</w:t>
            </w:r>
          </w:p>
        </w:tc>
        <w:tc>
          <w:tcPr>
            <w:tcW w:w="1119" w:type="dxa"/>
            <w:vMerge w:val="restart"/>
            <w:vAlign w:val="center"/>
          </w:tcPr>
          <w:p w14:paraId="6B1C1551">
            <w:pPr>
              <w:tabs>
                <w:tab w:val="left" w:pos="993"/>
              </w:tabs>
              <w:spacing w:line="360" w:lineRule="auto"/>
              <w:rPr>
                <w:b/>
                <w:bCs/>
                <w:color w:val="auto"/>
                <w:sz w:val="24"/>
                <w:highlight w:val="none"/>
              </w:rPr>
            </w:pPr>
            <w:r>
              <w:rPr>
                <w:rFonts w:hAnsi="宋体"/>
                <w:b/>
                <w:bCs/>
                <w:color w:val="auto"/>
                <w:sz w:val="24"/>
                <w:highlight w:val="none"/>
              </w:rPr>
              <w:t>职称</w:t>
            </w:r>
          </w:p>
        </w:tc>
        <w:tc>
          <w:tcPr>
            <w:tcW w:w="5245" w:type="dxa"/>
            <w:gridSpan w:val="4"/>
            <w:vAlign w:val="center"/>
          </w:tcPr>
          <w:p w14:paraId="1236DCF7">
            <w:pPr>
              <w:tabs>
                <w:tab w:val="left" w:pos="993"/>
              </w:tabs>
              <w:spacing w:line="360" w:lineRule="auto"/>
              <w:jc w:val="center"/>
              <w:rPr>
                <w:b/>
                <w:bCs/>
                <w:color w:val="auto"/>
                <w:sz w:val="24"/>
                <w:highlight w:val="none"/>
              </w:rPr>
            </w:pPr>
            <w:r>
              <w:rPr>
                <w:rFonts w:hAnsi="宋体"/>
                <w:b/>
                <w:bCs/>
                <w:color w:val="auto"/>
                <w:sz w:val="24"/>
                <w:highlight w:val="none"/>
              </w:rPr>
              <w:t>执业或职业资格证明</w:t>
            </w:r>
          </w:p>
        </w:tc>
        <w:tc>
          <w:tcPr>
            <w:tcW w:w="1119" w:type="dxa"/>
            <w:vMerge w:val="restart"/>
            <w:vAlign w:val="center"/>
          </w:tcPr>
          <w:p w14:paraId="5823E8DA">
            <w:pPr>
              <w:tabs>
                <w:tab w:val="left" w:pos="993"/>
              </w:tabs>
              <w:spacing w:line="360" w:lineRule="auto"/>
              <w:jc w:val="center"/>
              <w:rPr>
                <w:b/>
                <w:bCs/>
                <w:color w:val="auto"/>
                <w:sz w:val="24"/>
                <w:highlight w:val="none"/>
              </w:rPr>
            </w:pPr>
            <w:r>
              <w:rPr>
                <w:rFonts w:hAnsi="宋体"/>
                <w:b/>
                <w:bCs/>
                <w:color w:val="auto"/>
                <w:sz w:val="24"/>
                <w:highlight w:val="none"/>
              </w:rPr>
              <w:t>备注</w:t>
            </w:r>
          </w:p>
        </w:tc>
      </w:tr>
      <w:tr w14:paraId="5B15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vMerge w:val="continue"/>
            <w:vAlign w:val="center"/>
          </w:tcPr>
          <w:p w14:paraId="3ECE86EB">
            <w:pPr>
              <w:tabs>
                <w:tab w:val="left" w:pos="993"/>
              </w:tabs>
              <w:spacing w:line="360" w:lineRule="auto"/>
              <w:rPr>
                <w:b/>
                <w:bCs/>
                <w:color w:val="auto"/>
                <w:sz w:val="24"/>
                <w:highlight w:val="none"/>
              </w:rPr>
            </w:pPr>
          </w:p>
        </w:tc>
        <w:tc>
          <w:tcPr>
            <w:tcW w:w="1119" w:type="dxa"/>
            <w:vMerge w:val="continue"/>
            <w:vAlign w:val="center"/>
          </w:tcPr>
          <w:p w14:paraId="37D3F913">
            <w:pPr>
              <w:tabs>
                <w:tab w:val="left" w:pos="993"/>
              </w:tabs>
              <w:spacing w:line="360" w:lineRule="auto"/>
              <w:rPr>
                <w:b/>
                <w:bCs/>
                <w:color w:val="auto"/>
                <w:sz w:val="24"/>
                <w:highlight w:val="none"/>
              </w:rPr>
            </w:pPr>
          </w:p>
        </w:tc>
        <w:tc>
          <w:tcPr>
            <w:tcW w:w="1119" w:type="dxa"/>
            <w:vMerge w:val="continue"/>
            <w:vAlign w:val="center"/>
          </w:tcPr>
          <w:p w14:paraId="43FDB0F3">
            <w:pPr>
              <w:tabs>
                <w:tab w:val="left" w:pos="993"/>
              </w:tabs>
              <w:spacing w:line="360" w:lineRule="auto"/>
              <w:rPr>
                <w:b/>
                <w:bCs/>
                <w:color w:val="auto"/>
                <w:sz w:val="24"/>
                <w:highlight w:val="none"/>
              </w:rPr>
            </w:pPr>
          </w:p>
        </w:tc>
        <w:tc>
          <w:tcPr>
            <w:tcW w:w="1888" w:type="dxa"/>
            <w:vAlign w:val="center"/>
          </w:tcPr>
          <w:p w14:paraId="51F57102">
            <w:pPr>
              <w:tabs>
                <w:tab w:val="left" w:pos="993"/>
              </w:tabs>
              <w:spacing w:line="360" w:lineRule="auto"/>
              <w:rPr>
                <w:b/>
                <w:bCs/>
                <w:color w:val="auto"/>
                <w:sz w:val="24"/>
                <w:highlight w:val="none"/>
              </w:rPr>
            </w:pPr>
            <w:r>
              <w:rPr>
                <w:rFonts w:hAnsi="宋体"/>
                <w:b/>
                <w:bCs/>
                <w:color w:val="auto"/>
                <w:sz w:val="24"/>
                <w:highlight w:val="none"/>
              </w:rPr>
              <w:t>证书名称</w:t>
            </w:r>
          </w:p>
        </w:tc>
        <w:tc>
          <w:tcPr>
            <w:tcW w:w="1119" w:type="dxa"/>
            <w:vAlign w:val="center"/>
          </w:tcPr>
          <w:p w14:paraId="48BCADDC">
            <w:pPr>
              <w:tabs>
                <w:tab w:val="left" w:pos="993"/>
              </w:tabs>
              <w:spacing w:line="360" w:lineRule="auto"/>
              <w:rPr>
                <w:b/>
                <w:bCs/>
                <w:color w:val="auto"/>
                <w:sz w:val="24"/>
                <w:highlight w:val="none"/>
              </w:rPr>
            </w:pPr>
            <w:r>
              <w:rPr>
                <w:rFonts w:hAnsi="宋体"/>
                <w:b/>
                <w:bCs/>
                <w:color w:val="auto"/>
                <w:sz w:val="24"/>
                <w:highlight w:val="none"/>
              </w:rPr>
              <w:t>级别</w:t>
            </w:r>
          </w:p>
        </w:tc>
        <w:tc>
          <w:tcPr>
            <w:tcW w:w="1119" w:type="dxa"/>
            <w:vAlign w:val="center"/>
          </w:tcPr>
          <w:p w14:paraId="142CE90E">
            <w:pPr>
              <w:tabs>
                <w:tab w:val="left" w:pos="993"/>
              </w:tabs>
              <w:spacing w:line="360" w:lineRule="auto"/>
              <w:rPr>
                <w:b/>
                <w:bCs/>
                <w:color w:val="auto"/>
                <w:sz w:val="24"/>
                <w:highlight w:val="none"/>
              </w:rPr>
            </w:pPr>
            <w:r>
              <w:rPr>
                <w:rFonts w:hAnsi="宋体"/>
                <w:b/>
                <w:bCs/>
                <w:color w:val="auto"/>
                <w:sz w:val="24"/>
                <w:highlight w:val="none"/>
              </w:rPr>
              <w:t>证号</w:t>
            </w:r>
          </w:p>
        </w:tc>
        <w:tc>
          <w:tcPr>
            <w:tcW w:w="1119" w:type="dxa"/>
            <w:vAlign w:val="center"/>
          </w:tcPr>
          <w:p w14:paraId="21F62C4B">
            <w:pPr>
              <w:tabs>
                <w:tab w:val="left" w:pos="993"/>
              </w:tabs>
              <w:spacing w:line="360" w:lineRule="auto"/>
              <w:rPr>
                <w:b/>
                <w:bCs/>
                <w:color w:val="auto"/>
                <w:sz w:val="24"/>
                <w:highlight w:val="none"/>
              </w:rPr>
            </w:pPr>
            <w:r>
              <w:rPr>
                <w:rFonts w:hAnsi="宋体"/>
                <w:b/>
                <w:bCs/>
                <w:color w:val="auto"/>
                <w:sz w:val="24"/>
                <w:highlight w:val="none"/>
              </w:rPr>
              <w:t>专业</w:t>
            </w:r>
          </w:p>
        </w:tc>
        <w:tc>
          <w:tcPr>
            <w:tcW w:w="1119" w:type="dxa"/>
            <w:vMerge w:val="continue"/>
          </w:tcPr>
          <w:p w14:paraId="586CA298">
            <w:pPr>
              <w:tabs>
                <w:tab w:val="left" w:pos="993"/>
              </w:tabs>
              <w:spacing w:line="360" w:lineRule="auto"/>
              <w:rPr>
                <w:b/>
                <w:bCs/>
                <w:color w:val="auto"/>
                <w:sz w:val="24"/>
                <w:highlight w:val="none"/>
              </w:rPr>
            </w:pPr>
          </w:p>
        </w:tc>
      </w:tr>
      <w:tr w14:paraId="4F7D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vAlign w:val="center"/>
          </w:tcPr>
          <w:p w14:paraId="68BE9510">
            <w:pPr>
              <w:tabs>
                <w:tab w:val="left" w:pos="993"/>
              </w:tabs>
              <w:spacing w:line="360" w:lineRule="auto"/>
              <w:rPr>
                <w:b/>
                <w:bCs/>
                <w:color w:val="auto"/>
                <w:sz w:val="24"/>
                <w:highlight w:val="none"/>
              </w:rPr>
            </w:pPr>
          </w:p>
        </w:tc>
        <w:tc>
          <w:tcPr>
            <w:tcW w:w="1119" w:type="dxa"/>
            <w:vAlign w:val="center"/>
          </w:tcPr>
          <w:p w14:paraId="6A922B83">
            <w:pPr>
              <w:tabs>
                <w:tab w:val="left" w:pos="993"/>
              </w:tabs>
              <w:spacing w:line="360" w:lineRule="auto"/>
              <w:rPr>
                <w:b/>
                <w:bCs/>
                <w:color w:val="auto"/>
                <w:sz w:val="24"/>
                <w:highlight w:val="none"/>
              </w:rPr>
            </w:pPr>
          </w:p>
        </w:tc>
        <w:tc>
          <w:tcPr>
            <w:tcW w:w="1119" w:type="dxa"/>
            <w:vAlign w:val="center"/>
          </w:tcPr>
          <w:p w14:paraId="489C8369">
            <w:pPr>
              <w:tabs>
                <w:tab w:val="left" w:pos="993"/>
              </w:tabs>
              <w:spacing w:line="360" w:lineRule="auto"/>
              <w:rPr>
                <w:b/>
                <w:bCs/>
                <w:color w:val="auto"/>
                <w:sz w:val="24"/>
                <w:highlight w:val="none"/>
              </w:rPr>
            </w:pPr>
          </w:p>
        </w:tc>
        <w:tc>
          <w:tcPr>
            <w:tcW w:w="1888" w:type="dxa"/>
          </w:tcPr>
          <w:p w14:paraId="2418C05E">
            <w:pPr>
              <w:tabs>
                <w:tab w:val="left" w:pos="993"/>
              </w:tabs>
              <w:spacing w:line="360" w:lineRule="auto"/>
              <w:rPr>
                <w:b/>
                <w:bCs/>
                <w:color w:val="auto"/>
                <w:sz w:val="24"/>
                <w:highlight w:val="none"/>
              </w:rPr>
            </w:pPr>
          </w:p>
        </w:tc>
        <w:tc>
          <w:tcPr>
            <w:tcW w:w="1119" w:type="dxa"/>
          </w:tcPr>
          <w:p w14:paraId="310C49FB">
            <w:pPr>
              <w:tabs>
                <w:tab w:val="left" w:pos="993"/>
              </w:tabs>
              <w:spacing w:line="360" w:lineRule="auto"/>
              <w:rPr>
                <w:b/>
                <w:bCs/>
                <w:color w:val="auto"/>
                <w:sz w:val="24"/>
                <w:highlight w:val="none"/>
              </w:rPr>
            </w:pPr>
          </w:p>
        </w:tc>
        <w:tc>
          <w:tcPr>
            <w:tcW w:w="1119" w:type="dxa"/>
          </w:tcPr>
          <w:p w14:paraId="0E57C2D1">
            <w:pPr>
              <w:tabs>
                <w:tab w:val="left" w:pos="993"/>
              </w:tabs>
              <w:spacing w:line="360" w:lineRule="auto"/>
              <w:rPr>
                <w:b/>
                <w:bCs/>
                <w:color w:val="auto"/>
                <w:sz w:val="24"/>
                <w:highlight w:val="none"/>
              </w:rPr>
            </w:pPr>
          </w:p>
        </w:tc>
        <w:tc>
          <w:tcPr>
            <w:tcW w:w="1119" w:type="dxa"/>
          </w:tcPr>
          <w:p w14:paraId="019D0EEE">
            <w:pPr>
              <w:tabs>
                <w:tab w:val="left" w:pos="993"/>
              </w:tabs>
              <w:spacing w:line="360" w:lineRule="auto"/>
              <w:rPr>
                <w:b/>
                <w:bCs/>
                <w:color w:val="auto"/>
                <w:sz w:val="24"/>
                <w:highlight w:val="none"/>
              </w:rPr>
            </w:pPr>
          </w:p>
        </w:tc>
        <w:tc>
          <w:tcPr>
            <w:tcW w:w="1119" w:type="dxa"/>
          </w:tcPr>
          <w:p w14:paraId="73EB5C5C">
            <w:pPr>
              <w:tabs>
                <w:tab w:val="left" w:pos="993"/>
              </w:tabs>
              <w:spacing w:line="360" w:lineRule="auto"/>
              <w:rPr>
                <w:b/>
                <w:bCs/>
                <w:color w:val="auto"/>
                <w:sz w:val="24"/>
                <w:highlight w:val="none"/>
              </w:rPr>
            </w:pPr>
          </w:p>
        </w:tc>
      </w:tr>
      <w:tr w14:paraId="0544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tcPr>
          <w:p w14:paraId="1D840071">
            <w:pPr>
              <w:tabs>
                <w:tab w:val="left" w:pos="993"/>
              </w:tabs>
              <w:spacing w:line="360" w:lineRule="auto"/>
              <w:rPr>
                <w:b/>
                <w:bCs/>
                <w:color w:val="auto"/>
                <w:sz w:val="24"/>
                <w:highlight w:val="none"/>
              </w:rPr>
            </w:pPr>
          </w:p>
        </w:tc>
        <w:tc>
          <w:tcPr>
            <w:tcW w:w="1119" w:type="dxa"/>
          </w:tcPr>
          <w:p w14:paraId="64A8ABF0">
            <w:pPr>
              <w:tabs>
                <w:tab w:val="left" w:pos="993"/>
              </w:tabs>
              <w:spacing w:line="360" w:lineRule="auto"/>
              <w:rPr>
                <w:b/>
                <w:bCs/>
                <w:color w:val="auto"/>
                <w:sz w:val="24"/>
                <w:highlight w:val="none"/>
              </w:rPr>
            </w:pPr>
          </w:p>
        </w:tc>
        <w:tc>
          <w:tcPr>
            <w:tcW w:w="1119" w:type="dxa"/>
          </w:tcPr>
          <w:p w14:paraId="3F8FC18D">
            <w:pPr>
              <w:tabs>
                <w:tab w:val="left" w:pos="993"/>
              </w:tabs>
              <w:spacing w:line="360" w:lineRule="auto"/>
              <w:rPr>
                <w:b/>
                <w:bCs/>
                <w:color w:val="auto"/>
                <w:sz w:val="24"/>
                <w:highlight w:val="none"/>
              </w:rPr>
            </w:pPr>
          </w:p>
        </w:tc>
        <w:tc>
          <w:tcPr>
            <w:tcW w:w="1888" w:type="dxa"/>
          </w:tcPr>
          <w:p w14:paraId="4485D54C">
            <w:pPr>
              <w:tabs>
                <w:tab w:val="left" w:pos="993"/>
              </w:tabs>
              <w:spacing w:line="360" w:lineRule="auto"/>
              <w:rPr>
                <w:b/>
                <w:bCs/>
                <w:color w:val="auto"/>
                <w:sz w:val="24"/>
                <w:highlight w:val="none"/>
              </w:rPr>
            </w:pPr>
          </w:p>
        </w:tc>
        <w:tc>
          <w:tcPr>
            <w:tcW w:w="1119" w:type="dxa"/>
          </w:tcPr>
          <w:p w14:paraId="74C2554F">
            <w:pPr>
              <w:tabs>
                <w:tab w:val="left" w:pos="993"/>
              </w:tabs>
              <w:spacing w:line="360" w:lineRule="auto"/>
              <w:rPr>
                <w:b/>
                <w:bCs/>
                <w:color w:val="auto"/>
                <w:sz w:val="24"/>
                <w:highlight w:val="none"/>
              </w:rPr>
            </w:pPr>
          </w:p>
        </w:tc>
        <w:tc>
          <w:tcPr>
            <w:tcW w:w="1119" w:type="dxa"/>
          </w:tcPr>
          <w:p w14:paraId="26F66A67">
            <w:pPr>
              <w:tabs>
                <w:tab w:val="left" w:pos="993"/>
              </w:tabs>
              <w:spacing w:line="360" w:lineRule="auto"/>
              <w:rPr>
                <w:b/>
                <w:bCs/>
                <w:color w:val="auto"/>
                <w:sz w:val="24"/>
                <w:highlight w:val="none"/>
              </w:rPr>
            </w:pPr>
          </w:p>
        </w:tc>
        <w:tc>
          <w:tcPr>
            <w:tcW w:w="1119" w:type="dxa"/>
          </w:tcPr>
          <w:p w14:paraId="33957D5E">
            <w:pPr>
              <w:tabs>
                <w:tab w:val="left" w:pos="993"/>
              </w:tabs>
              <w:spacing w:line="360" w:lineRule="auto"/>
              <w:rPr>
                <w:b/>
                <w:bCs/>
                <w:color w:val="auto"/>
                <w:sz w:val="24"/>
                <w:highlight w:val="none"/>
              </w:rPr>
            </w:pPr>
          </w:p>
        </w:tc>
        <w:tc>
          <w:tcPr>
            <w:tcW w:w="1119" w:type="dxa"/>
          </w:tcPr>
          <w:p w14:paraId="72671EC5">
            <w:pPr>
              <w:tabs>
                <w:tab w:val="left" w:pos="993"/>
              </w:tabs>
              <w:spacing w:line="360" w:lineRule="auto"/>
              <w:rPr>
                <w:b/>
                <w:bCs/>
                <w:color w:val="auto"/>
                <w:sz w:val="24"/>
                <w:highlight w:val="none"/>
              </w:rPr>
            </w:pPr>
          </w:p>
        </w:tc>
      </w:tr>
      <w:tr w14:paraId="3604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4FBB60CC">
            <w:pPr>
              <w:tabs>
                <w:tab w:val="left" w:pos="993"/>
              </w:tabs>
              <w:spacing w:line="360" w:lineRule="auto"/>
              <w:rPr>
                <w:b/>
                <w:bCs/>
                <w:color w:val="auto"/>
                <w:sz w:val="24"/>
                <w:highlight w:val="none"/>
              </w:rPr>
            </w:pPr>
          </w:p>
        </w:tc>
        <w:tc>
          <w:tcPr>
            <w:tcW w:w="1119" w:type="dxa"/>
          </w:tcPr>
          <w:p w14:paraId="3E378532">
            <w:pPr>
              <w:tabs>
                <w:tab w:val="left" w:pos="993"/>
              </w:tabs>
              <w:spacing w:line="360" w:lineRule="auto"/>
              <w:rPr>
                <w:b/>
                <w:bCs/>
                <w:color w:val="auto"/>
                <w:sz w:val="24"/>
                <w:highlight w:val="none"/>
              </w:rPr>
            </w:pPr>
          </w:p>
        </w:tc>
        <w:tc>
          <w:tcPr>
            <w:tcW w:w="1119" w:type="dxa"/>
          </w:tcPr>
          <w:p w14:paraId="5815C286">
            <w:pPr>
              <w:tabs>
                <w:tab w:val="left" w:pos="993"/>
              </w:tabs>
              <w:spacing w:line="360" w:lineRule="auto"/>
              <w:rPr>
                <w:b/>
                <w:bCs/>
                <w:color w:val="auto"/>
                <w:sz w:val="24"/>
                <w:highlight w:val="none"/>
              </w:rPr>
            </w:pPr>
          </w:p>
        </w:tc>
        <w:tc>
          <w:tcPr>
            <w:tcW w:w="1888" w:type="dxa"/>
          </w:tcPr>
          <w:p w14:paraId="0E95E3B4">
            <w:pPr>
              <w:tabs>
                <w:tab w:val="left" w:pos="993"/>
              </w:tabs>
              <w:spacing w:line="360" w:lineRule="auto"/>
              <w:rPr>
                <w:b/>
                <w:bCs/>
                <w:color w:val="auto"/>
                <w:sz w:val="24"/>
                <w:highlight w:val="none"/>
              </w:rPr>
            </w:pPr>
          </w:p>
        </w:tc>
        <w:tc>
          <w:tcPr>
            <w:tcW w:w="1119" w:type="dxa"/>
          </w:tcPr>
          <w:p w14:paraId="2F6E52F7">
            <w:pPr>
              <w:tabs>
                <w:tab w:val="left" w:pos="993"/>
              </w:tabs>
              <w:spacing w:line="360" w:lineRule="auto"/>
              <w:rPr>
                <w:b/>
                <w:bCs/>
                <w:color w:val="auto"/>
                <w:sz w:val="24"/>
                <w:highlight w:val="none"/>
              </w:rPr>
            </w:pPr>
          </w:p>
        </w:tc>
        <w:tc>
          <w:tcPr>
            <w:tcW w:w="1119" w:type="dxa"/>
          </w:tcPr>
          <w:p w14:paraId="662893C8">
            <w:pPr>
              <w:tabs>
                <w:tab w:val="left" w:pos="993"/>
              </w:tabs>
              <w:spacing w:line="360" w:lineRule="auto"/>
              <w:rPr>
                <w:b/>
                <w:bCs/>
                <w:color w:val="auto"/>
                <w:sz w:val="24"/>
                <w:highlight w:val="none"/>
              </w:rPr>
            </w:pPr>
          </w:p>
        </w:tc>
        <w:tc>
          <w:tcPr>
            <w:tcW w:w="1119" w:type="dxa"/>
          </w:tcPr>
          <w:p w14:paraId="6A346C19">
            <w:pPr>
              <w:tabs>
                <w:tab w:val="left" w:pos="993"/>
              </w:tabs>
              <w:spacing w:line="360" w:lineRule="auto"/>
              <w:rPr>
                <w:b/>
                <w:bCs/>
                <w:color w:val="auto"/>
                <w:sz w:val="24"/>
                <w:highlight w:val="none"/>
              </w:rPr>
            </w:pPr>
          </w:p>
        </w:tc>
        <w:tc>
          <w:tcPr>
            <w:tcW w:w="1119" w:type="dxa"/>
          </w:tcPr>
          <w:p w14:paraId="6EB66212">
            <w:pPr>
              <w:tabs>
                <w:tab w:val="left" w:pos="993"/>
              </w:tabs>
              <w:spacing w:line="360" w:lineRule="auto"/>
              <w:rPr>
                <w:b/>
                <w:bCs/>
                <w:color w:val="auto"/>
                <w:sz w:val="24"/>
                <w:highlight w:val="none"/>
              </w:rPr>
            </w:pPr>
          </w:p>
        </w:tc>
      </w:tr>
      <w:tr w14:paraId="011A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tcPr>
          <w:p w14:paraId="603B4750">
            <w:pPr>
              <w:tabs>
                <w:tab w:val="left" w:pos="993"/>
              </w:tabs>
              <w:spacing w:line="360" w:lineRule="auto"/>
              <w:rPr>
                <w:b/>
                <w:bCs/>
                <w:color w:val="auto"/>
                <w:sz w:val="24"/>
                <w:highlight w:val="none"/>
              </w:rPr>
            </w:pPr>
          </w:p>
        </w:tc>
        <w:tc>
          <w:tcPr>
            <w:tcW w:w="1119" w:type="dxa"/>
          </w:tcPr>
          <w:p w14:paraId="62C088A3">
            <w:pPr>
              <w:tabs>
                <w:tab w:val="left" w:pos="993"/>
              </w:tabs>
              <w:spacing w:line="360" w:lineRule="auto"/>
              <w:rPr>
                <w:b/>
                <w:bCs/>
                <w:color w:val="auto"/>
                <w:sz w:val="24"/>
                <w:highlight w:val="none"/>
              </w:rPr>
            </w:pPr>
          </w:p>
        </w:tc>
        <w:tc>
          <w:tcPr>
            <w:tcW w:w="1119" w:type="dxa"/>
          </w:tcPr>
          <w:p w14:paraId="61238B5F">
            <w:pPr>
              <w:tabs>
                <w:tab w:val="left" w:pos="993"/>
              </w:tabs>
              <w:spacing w:line="360" w:lineRule="auto"/>
              <w:rPr>
                <w:b/>
                <w:bCs/>
                <w:color w:val="auto"/>
                <w:sz w:val="24"/>
                <w:highlight w:val="none"/>
              </w:rPr>
            </w:pPr>
          </w:p>
        </w:tc>
        <w:tc>
          <w:tcPr>
            <w:tcW w:w="1888" w:type="dxa"/>
          </w:tcPr>
          <w:p w14:paraId="227E36BB">
            <w:pPr>
              <w:tabs>
                <w:tab w:val="left" w:pos="993"/>
              </w:tabs>
              <w:spacing w:line="360" w:lineRule="auto"/>
              <w:rPr>
                <w:b/>
                <w:bCs/>
                <w:color w:val="auto"/>
                <w:sz w:val="24"/>
                <w:highlight w:val="none"/>
              </w:rPr>
            </w:pPr>
          </w:p>
        </w:tc>
        <w:tc>
          <w:tcPr>
            <w:tcW w:w="1119" w:type="dxa"/>
          </w:tcPr>
          <w:p w14:paraId="5AEC76E2">
            <w:pPr>
              <w:tabs>
                <w:tab w:val="left" w:pos="993"/>
              </w:tabs>
              <w:spacing w:line="360" w:lineRule="auto"/>
              <w:rPr>
                <w:b/>
                <w:bCs/>
                <w:color w:val="auto"/>
                <w:sz w:val="24"/>
                <w:highlight w:val="none"/>
              </w:rPr>
            </w:pPr>
          </w:p>
        </w:tc>
        <w:tc>
          <w:tcPr>
            <w:tcW w:w="1119" w:type="dxa"/>
          </w:tcPr>
          <w:p w14:paraId="652276C8">
            <w:pPr>
              <w:tabs>
                <w:tab w:val="left" w:pos="993"/>
              </w:tabs>
              <w:spacing w:line="360" w:lineRule="auto"/>
              <w:rPr>
                <w:b/>
                <w:bCs/>
                <w:color w:val="auto"/>
                <w:sz w:val="24"/>
                <w:highlight w:val="none"/>
              </w:rPr>
            </w:pPr>
          </w:p>
        </w:tc>
        <w:tc>
          <w:tcPr>
            <w:tcW w:w="1119" w:type="dxa"/>
          </w:tcPr>
          <w:p w14:paraId="78247EA9">
            <w:pPr>
              <w:tabs>
                <w:tab w:val="left" w:pos="993"/>
              </w:tabs>
              <w:spacing w:line="360" w:lineRule="auto"/>
              <w:rPr>
                <w:b/>
                <w:bCs/>
                <w:color w:val="auto"/>
                <w:sz w:val="24"/>
                <w:highlight w:val="none"/>
              </w:rPr>
            </w:pPr>
          </w:p>
        </w:tc>
        <w:tc>
          <w:tcPr>
            <w:tcW w:w="1119" w:type="dxa"/>
          </w:tcPr>
          <w:p w14:paraId="3E828652">
            <w:pPr>
              <w:tabs>
                <w:tab w:val="left" w:pos="993"/>
              </w:tabs>
              <w:spacing w:line="360" w:lineRule="auto"/>
              <w:rPr>
                <w:b/>
                <w:bCs/>
                <w:color w:val="auto"/>
                <w:sz w:val="24"/>
                <w:highlight w:val="none"/>
              </w:rPr>
            </w:pPr>
          </w:p>
        </w:tc>
      </w:tr>
      <w:tr w14:paraId="286E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tcPr>
          <w:p w14:paraId="14CC2F61">
            <w:pPr>
              <w:tabs>
                <w:tab w:val="left" w:pos="993"/>
              </w:tabs>
              <w:spacing w:line="360" w:lineRule="auto"/>
              <w:rPr>
                <w:b/>
                <w:bCs/>
                <w:color w:val="auto"/>
                <w:sz w:val="24"/>
                <w:highlight w:val="none"/>
              </w:rPr>
            </w:pPr>
          </w:p>
        </w:tc>
        <w:tc>
          <w:tcPr>
            <w:tcW w:w="1119" w:type="dxa"/>
          </w:tcPr>
          <w:p w14:paraId="277C90FC">
            <w:pPr>
              <w:tabs>
                <w:tab w:val="left" w:pos="993"/>
              </w:tabs>
              <w:spacing w:line="360" w:lineRule="auto"/>
              <w:rPr>
                <w:b/>
                <w:bCs/>
                <w:color w:val="auto"/>
                <w:sz w:val="24"/>
                <w:highlight w:val="none"/>
              </w:rPr>
            </w:pPr>
          </w:p>
        </w:tc>
        <w:tc>
          <w:tcPr>
            <w:tcW w:w="1119" w:type="dxa"/>
          </w:tcPr>
          <w:p w14:paraId="3A471EF7">
            <w:pPr>
              <w:tabs>
                <w:tab w:val="left" w:pos="993"/>
              </w:tabs>
              <w:spacing w:line="360" w:lineRule="auto"/>
              <w:rPr>
                <w:b/>
                <w:bCs/>
                <w:color w:val="auto"/>
                <w:sz w:val="24"/>
                <w:highlight w:val="none"/>
              </w:rPr>
            </w:pPr>
          </w:p>
        </w:tc>
        <w:tc>
          <w:tcPr>
            <w:tcW w:w="1888" w:type="dxa"/>
          </w:tcPr>
          <w:p w14:paraId="7111D994">
            <w:pPr>
              <w:tabs>
                <w:tab w:val="left" w:pos="993"/>
              </w:tabs>
              <w:spacing w:line="360" w:lineRule="auto"/>
              <w:rPr>
                <w:b/>
                <w:bCs/>
                <w:color w:val="auto"/>
                <w:sz w:val="24"/>
                <w:highlight w:val="none"/>
              </w:rPr>
            </w:pPr>
          </w:p>
        </w:tc>
        <w:tc>
          <w:tcPr>
            <w:tcW w:w="1119" w:type="dxa"/>
          </w:tcPr>
          <w:p w14:paraId="7308D8D2">
            <w:pPr>
              <w:tabs>
                <w:tab w:val="left" w:pos="993"/>
              </w:tabs>
              <w:spacing w:line="360" w:lineRule="auto"/>
              <w:rPr>
                <w:b/>
                <w:bCs/>
                <w:color w:val="auto"/>
                <w:sz w:val="24"/>
                <w:highlight w:val="none"/>
              </w:rPr>
            </w:pPr>
          </w:p>
        </w:tc>
        <w:tc>
          <w:tcPr>
            <w:tcW w:w="1119" w:type="dxa"/>
          </w:tcPr>
          <w:p w14:paraId="289FBF21">
            <w:pPr>
              <w:tabs>
                <w:tab w:val="left" w:pos="993"/>
              </w:tabs>
              <w:spacing w:line="360" w:lineRule="auto"/>
              <w:rPr>
                <w:b/>
                <w:bCs/>
                <w:color w:val="auto"/>
                <w:sz w:val="24"/>
                <w:highlight w:val="none"/>
              </w:rPr>
            </w:pPr>
          </w:p>
        </w:tc>
        <w:tc>
          <w:tcPr>
            <w:tcW w:w="1119" w:type="dxa"/>
          </w:tcPr>
          <w:p w14:paraId="5BD24C24">
            <w:pPr>
              <w:tabs>
                <w:tab w:val="left" w:pos="993"/>
              </w:tabs>
              <w:spacing w:line="360" w:lineRule="auto"/>
              <w:rPr>
                <w:b/>
                <w:bCs/>
                <w:color w:val="auto"/>
                <w:sz w:val="24"/>
                <w:highlight w:val="none"/>
              </w:rPr>
            </w:pPr>
          </w:p>
        </w:tc>
        <w:tc>
          <w:tcPr>
            <w:tcW w:w="1119" w:type="dxa"/>
          </w:tcPr>
          <w:p w14:paraId="2F32359D">
            <w:pPr>
              <w:tabs>
                <w:tab w:val="left" w:pos="993"/>
              </w:tabs>
              <w:spacing w:line="360" w:lineRule="auto"/>
              <w:rPr>
                <w:b/>
                <w:bCs/>
                <w:color w:val="auto"/>
                <w:sz w:val="24"/>
                <w:highlight w:val="none"/>
              </w:rPr>
            </w:pPr>
          </w:p>
        </w:tc>
      </w:tr>
      <w:tr w14:paraId="4A98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09519682">
            <w:pPr>
              <w:tabs>
                <w:tab w:val="left" w:pos="993"/>
              </w:tabs>
              <w:spacing w:line="360" w:lineRule="auto"/>
              <w:rPr>
                <w:b/>
                <w:bCs/>
                <w:color w:val="auto"/>
                <w:sz w:val="24"/>
                <w:highlight w:val="none"/>
              </w:rPr>
            </w:pPr>
          </w:p>
        </w:tc>
        <w:tc>
          <w:tcPr>
            <w:tcW w:w="1119" w:type="dxa"/>
          </w:tcPr>
          <w:p w14:paraId="602A5A2D">
            <w:pPr>
              <w:tabs>
                <w:tab w:val="left" w:pos="993"/>
              </w:tabs>
              <w:spacing w:line="360" w:lineRule="auto"/>
              <w:rPr>
                <w:b/>
                <w:bCs/>
                <w:color w:val="auto"/>
                <w:sz w:val="24"/>
                <w:highlight w:val="none"/>
              </w:rPr>
            </w:pPr>
          </w:p>
        </w:tc>
        <w:tc>
          <w:tcPr>
            <w:tcW w:w="1119" w:type="dxa"/>
          </w:tcPr>
          <w:p w14:paraId="7BB80067">
            <w:pPr>
              <w:tabs>
                <w:tab w:val="left" w:pos="993"/>
              </w:tabs>
              <w:spacing w:line="360" w:lineRule="auto"/>
              <w:rPr>
                <w:b/>
                <w:bCs/>
                <w:color w:val="auto"/>
                <w:sz w:val="24"/>
                <w:highlight w:val="none"/>
              </w:rPr>
            </w:pPr>
          </w:p>
        </w:tc>
        <w:tc>
          <w:tcPr>
            <w:tcW w:w="1888" w:type="dxa"/>
          </w:tcPr>
          <w:p w14:paraId="5A12EE31">
            <w:pPr>
              <w:tabs>
                <w:tab w:val="left" w:pos="993"/>
              </w:tabs>
              <w:spacing w:line="360" w:lineRule="auto"/>
              <w:rPr>
                <w:b/>
                <w:bCs/>
                <w:color w:val="auto"/>
                <w:sz w:val="24"/>
                <w:highlight w:val="none"/>
              </w:rPr>
            </w:pPr>
          </w:p>
        </w:tc>
        <w:tc>
          <w:tcPr>
            <w:tcW w:w="1119" w:type="dxa"/>
          </w:tcPr>
          <w:p w14:paraId="42B2AC35">
            <w:pPr>
              <w:tabs>
                <w:tab w:val="left" w:pos="993"/>
              </w:tabs>
              <w:spacing w:line="360" w:lineRule="auto"/>
              <w:rPr>
                <w:b/>
                <w:bCs/>
                <w:color w:val="auto"/>
                <w:sz w:val="24"/>
                <w:highlight w:val="none"/>
              </w:rPr>
            </w:pPr>
          </w:p>
        </w:tc>
        <w:tc>
          <w:tcPr>
            <w:tcW w:w="1119" w:type="dxa"/>
          </w:tcPr>
          <w:p w14:paraId="2A270755">
            <w:pPr>
              <w:tabs>
                <w:tab w:val="left" w:pos="993"/>
              </w:tabs>
              <w:spacing w:line="360" w:lineRule="auto"/>
              <w:rPr>
                <w:b/>
                <w:bCs/>
                <w:color w:val="auto"/>
                <w:sz w:val="24"/>
                <w:highlight w:val="none"/>
              </w:rPr>
            </w:pPr>
          </w:p>
        </w:tc>
        <w:tc>
          <w:tcPr>
            <w:tcW w:w="1119" w:type="dxa"/>
          </w:tcPr>
          <w:p w14:paraId="386F0840">
            <w:pPr>
              <w:tabs>
                <w:tab w:val="left" w:pos="993"/>
              </w:tabs>
              <w:spacing w:line="360" w:lineRule="auto"/>
              <w:rPr>
                <w:b/>
                <w:bCs/>
                <w:color w:val="auto"/>
                <w:sz w:val="24"/>
                <w:highlight w:val="none"/>
              </w:rPr>
            </w:pPr>
          </w:p>
        </w:tc>
        <w:tc>
          <w:tcPr>
            <w:tcW w:w="1119" w:type="dxa"/>
          </w:tcPr>
          <w:p w14:paraId="689313E6">
            <w:pPr>
              <w:tabs>
                <w:tab w:val="left" w:pos="993"/>
              </w:tabs>
              <w:spacing w:line="360" w:lineRule="auto"/>
              <w:rPr>
                <w:b/>
                <w:bCs/>
                <w:color w:val="auto"/>
                <w:sz w:val="24"/>
                <w:highlight w:val="none"/>
              </w:rPr>
            </w:pPr>
          </w:p>
        </w:tc>
      </w:tr>
      <w:tr w14:paraId="48AC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0771B666">
            <w:pPr>
              <w:tabs>
                <w:tab w:val="left" w:pos="993"/>
              </w:tabs>
              <w:spacing w:line="360" w:lineRule="auto"/>
              <w:rPr>
                <w:b/>
                <w:bCs/>
                <w:color w:val="auto"/>
                <w:sz w:val="24"/>
                <w:highlight w:val="none"/>
              </w:rPr>
            </w:pPr>
          </w:p>
        </w:tc>
        <w:tc>
          <w:tcPr>
            <w:tcW w:w="1119" w:type="dxa"/>
          </w:tcPr>
          <w:p w14:paraId="1C92379E">
            <w:pPr>
              <w:tabs>
                <w:tab w:val="left" w:pos="993"/>
              </w:tabs>
              <w:spacing w:line="360" w:lineRule="auto"/>
              <w:rPr>
                <w:b/>
                <w:bCs/>
                <w:color w:val="auto"/>
                <w:sz w:val="24"/>
                <w:highlight w:val="none"/>
              </w:rPr>
            </w:pPr>
          </w:p>
        </w:tc>
        <w:tc>
          <w:tcPr>
            <w:tcW w:w="1119" w:type="dxa"/>
          </w:tcPr>
          <w:p w14:paraId="1324A442">
            <w:pPr>
              <w:tabs>
                <w:tab w:val="left" w:pos="993"/>
              </w:tabs>
              <w:spacing w:line="360" w:lineRule="auto"/>
              <w:rPr>
                <w:b/>
                <w:bCs/>
                <w:color w:val="auto"/>
                <w:sz w:val="24"/>
                <w:highlight w:val="none"/>
              </w:rPr>
            </w:pPr>
          </w:p>
        </w:tc>
        <w:tc>
          <w:tcPr>
            <w:tcW w:w="1888" w:type="dxa"/>
          </w:tcPr>
          <w:p w14:paraId="0E5B185B">
            <w:pPr>
              <w:tabs>
                <w:tab w:val="left" w:pos="993"/>
              </w:tabs>
              <w:spacing w:line="360" w:lineRule="auto"/>
              <w:rPr>
                <w:b/>
                <w:bCs/>
                <w:color w:val="auto"/>
                <w:sz w:val="24"/>
                <w:highlight w:val="none"/>
              </w:rPr>
            </w:pPr>
          </w:p>
        </w:tc>
        <w:tc>
          <w:tcPr>
            <w:tcW w:w="1119" w:type="dxa"/>
          </w:tcPr>
          <w:p w14:paraId="1DE27FA0">
            <w:pPr>
              <w:tabs>
                <w:tab w:val="left" w:pos="993"/>
              </w:tabs>
              <w:spacing w:line="360" w:lineRule="auto"/>
              <w:rPr>
                <w:b/>
                <w:bCs/>
                <w:color w:val="auto"/>
                <w:sz w:val="24"/>
                <w:highlight w:val="none"/>
              </w:rPr>
            </w:pPr>
          </w:p>
        </w:tc>
        <w:tc>
          <w:tcPr>
            <w:tcW w:w="1119" w:type="dxa"/>
          </w:tcPr>
          <w:p w14:paraId="5E7EE4F3">
            <w:pPr>
              <w:tabs>
                <w:tab w:val="left" w:pos="993"/>
              </w:tabs>
              <w:spacing w:line="360" w:lineRule="auto"/>
              <w:rPr>
                <w:b/>
                <w:bCs/>
                <w:color w:val="auto"/>
                <w:sz w:val="24"/>
                <w:highlight w:val="none"/>
              </w:rPr>
            </w:pPr>
          </w:p>
        </w:tc>
        <w:tc>
          <w:tcPr>
            <w:tcW w:w="1119" w:type="dxa"/>
          </w:tcPr>
          <w:p w14:paraId="2322638E">
            <w:pPr>
              <w:tabs>
                <w:tab w:val="left" w:pos="993"/>
              </w:tabs>
              <w:spacing w:line="360" w:lineRule="auto"/>
              <w:rPr>
                <w:b/>
                <w:bCs/>
                <w:color w:val="auto"/>
                <w:sz w:val="24"/>
                <w:highlight w:val="none"/>
              </w:rPr>
            </w:pPr>
          </w:p>
        </w:tc>
        <w:tc>
          <w:tcPr>
            <w:tcW w:w="1119" w:type="dxa"/>
          </w:tcPr>
          <w:p w14:paraId="71144A8F">
            <w:pPr>
              <w:tabs>
                <w:tab w:val="left" w:pos="993"/>
              </w:tabs>
              <w:spacing w:line="360" w:lineRule="auto"/>
              <w:rPr>
                <w:b/>
                <w:bCs/>
                <w:color w:val="auto"/>
                <w:sz w:val="24"/>
                <w:highlight w:val="none"/>
              </w:rPr>
            </w:pPr>
          </w:p>
        </w:tc>
      </w:tr>
      <w:tr w14:paraId="4BF0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5CBC1A88">
            <w:pPr>
              <w:tabs>
                <w:tab w:val="left" w:pos="993"/>
              </w:tabs>
              <w:spacing w:line="360" w:lineRule="auto"/>
              <w:rPr>
                <w:b/>
                <w:bCs/>
                <w:color w:val="auto"/>
                <w:sz w:val="24"/>
                <w:highlight w:val="none"/>
              </w:rPr>
            </w:pPr>
          </w:p>
        </w:tc>
        <w:tc>
          <w:tcPr>
            <w:tcW w:w="1119" w:type="dxa"/>
          </w:tcPr>
          <w:p w14:paraId="19E76C36">
            <w:pPr>
              <w:tabs>
                <w:tab w:val="left" w:pos="993"/>
              </w:tabs>
              <w:spacing w:line="360" w:lineRule="auto"/>
              <w:rPr>
                <w:b/>
                <w:bCs/>
                <w:color w:val="auto"/>
                <w:sz w:val="24"/>
                <w:highlight w:val="none"/>
              </w:rPr>
            </w:pPr>
          </w:p>
        </w:tc>
        <w:tc>
          <w:tcPr>
            <w:tcW w:w="1119" w:type="dxa"/>
          </w:tcPr>
          <w:p w14:paraId="02D4A9FD">
            <w:pPr>
              <w:tabs>
                <w:tab w:val="left" w:pos="993"/>
              </w:tabs>
              <w:spacing w:line="360" w:lineRule="auto"/>
              <w:rPr>
                <w:b/>
                <w:bCs/>
                <w:color w:val="auto"/>
                <w:sz w:val="24"/>
                <w:highlight w:val="none"/>
              </w:rPr>
            </w:pPr>
          </w:p>
        </w:tc>
        <w:tc>
          <w:tcPr>
            <w:tcW w:w="1888" w:type="dxa"/>
          </w:tcPr>
          <w:p w14:paraId="4882CA45">
            <w:pPr>
              <w:tabs>
                <w:tab w:val="left" w:pos="993"/>
              </w:tabs>
              <w:spacing w:line="360" w:lineRule="auto"/>
              <w:rPr>
                <w:b/>
                <w:bCs/>
                <w:color w:val="auto"/>
                <w:sz w:val="24"/>
                <w:highlight w:val="none"/>
              </w:rPr>
            </w:pPr>
          </w:p>
        </w:tc>
        <w:tc>
          <w:tcPr>
            <w:tcW w:w="1119" w:type="dxa"/>
          </w:tcPr>
          <w:p w14:paraId="12E96BCD">
            <w:pPr>
              <w:tabs>
                <w:tab w:val="left" w:pos="993"/>
              </w:tabs>
              <w:spacing w:line="360" w:lineRule="auto"/>
              <w:rPr>
                <w:b/>
                <w:bCs/>
                <w:color w:val="auto"/>
                <w:sz w:val="24"/>
                <w:highlight w:val="none"/>
              </w:rPr>
            </w:pPr>
          </w:p>
        </w:tc>
        <w:tc>
          <w:tcPr>
            <w:tcW w:w="1119" w:type="dxa"/>
          </w:tcPr>
          <w:p w14:paraId="744D44DC">
            <w:pPr>
              <w:tabs>
                <w:tab w:val="left" w:pos="993"/>
              </w:tabs>
              <w:spacing w:line="360" w:lineRule="auto"/>
              <w:rPr>
                <w:b/>
                <w:bCs/>
                <w:color w:val="auto"/>
                <w:sz w:val="24"/>
                <w:highlight w:val="none"/>
              </w:rPr>
            </w:pPr>
          </w:p>
        </w:tc>
        <w:tc>
          <w:tcPr>
            <w:tcW w:w="1119" w:type="dxa"/>
          </w:tcPr>
          <w:p w14:paraId="68D56A19">
            <w:pPr>
              <w:tabs>
                <w:tab w:val="left" w:pos="993"/>
              </w:tabs>
              <w:spacing w:line="360" w:lineRule="auto"/>
              <w:rPr>
                <w:b/>
                <w:bCs/>
                <w:color w:val="auto"/>
                <w:sz w:val="24"/>
                <w:highlight w:val="none"/>
              </w:rPr>
            </w:pPr>
          </w:p>
        </w:tc>
        <w:tc>
          <w:tcPr>
            <w:tcW w:w="1119" w:type="dxa"/>
          </w:tcPr>
          <w:p w14:paraId="2E90812B">
            <w:pPr>
              <w:tabs>
                <w:tab w:val="left" w:pos="993"/>
              </w:tabs>
              <w:spacing w:line="360" w:lineRule="auto"/>
              <w:rPr>
                <w:b/>
                <w:bCs/>
                <w:color w:val="auto"/>
                <w:sz w:val="24"/>
                <w:highlight w:val="none"/>
              </w:rPr>
            </w:pPr>
          </w:p>
        </w:tc>
      </w:tr>
      <w:tr w14:paraId="5FF2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7633BFD0">
            <w:pPr>
              <w:tabs>
                <w:tab w:val="left" w:pos="993"/>
              </w:tabs>
              <w:spacing w:line="360" w:lineRule="auto"/>
              <w:rPr>
                <w:b/>
                <w:bCs/>
                <w:color w:val="auto"/>
                <w:sz w:val="24"/>
                <w:highlight w:val="none"/>
              </w:rPr>
            </w:pPr>
          </w:p>
        </w:tc>
        <w:tc>
          <w:tcPr>
            <w:tcW w:w="1119" w:type="dxa"/>
          </w:tcPr>
          <w:p w14:paraId="64335974">
            <w:pPr>
              <w:tabs>
                <w:tab w:val="left" w:pos="993"/>
              </w:tabs>
              <w:spacing w:line="360" w:lineRule="auto"/>
              <w:rPr>
                <w:b/>
                <w:bCs/>
                <w:color w:val="auto"/>
                <w:sz w:val="24"/>
                <w:highlight w:val="none"/>
              </w:rPr>
            </w:pPr>
          </w:p>
        </w:tc>
        <w:tc>
          <w:tcPr>
            <w:tcW w:w="1119" w:type="dxa"/>
          </w:tcPr>
          <w:p w14:paraId="56A07E29">
            <w:pPr>
              <w:tabs>
                <w:tab w:val="left" w:pos="993"/>
              </w:tabs>
              <w:spacing w:line="360" w:lineRule="auto"/>
              <w:rPr>
                <w:b/>
                <w:bCs/>
                <w:color w:val="auto"/>
                <w:sz w:val="24"/>
                <w:highlight w:val="none"/>
              </w:rPr>
            </w:pPr>
          </w:p>
        </w:tc>
        <w:tc>
          <w:tcPr>
            <w:tcW w:w="1888" w:type="dxa"/>
          </w:tcPr>
          <w:p w14:paraId="4264D46A">
            <w:pPr>
              <w:tabs>
                <w:tab w:val="left" w:pos="993"/>
              </w:tabs>
              <w:spacing w:line="360" w:lineRule="auto"/>
              <w:rPr>
                <w:b/>
                <w:bCs/>
                <w:color w:val="auto"/>
                <w:sz w:val="24"/>
                <w:highlight w:val="none"/>
              </w:rPr>
            </w:pPr>
          </w:p>
        </w:tc>
        <w:tc>
          <w:tcPr>
            <w:tcW w:w="1119" w:type="dxa"/>
          </w:tcPr>
          <w:p w14:paraId="48EF222B">
            <w:pPr>
              <w:tabs>
                <w:tab w:val="left" w:pos="993"/>
              </w:tabs>
              <w:spacing w:line="360" w:lineRule="auto"/>
              <w:rPr>
                <w:b/>
                <w:bCs/>
                <w:color w:val="auto"/>
                <w:sz w:val="24"/>
                <w:highlight w:val="none"/>
              </w:rPr>
            </w:pPr>
          </w:p>
        </w:tc>
        <w:tc>
          <w:tcPr>
            <w:tcW w:w="1119" w:type="dxa"/>
          </w:tcPr>
          <w:p w14:paraId="6C428CF8">
            <w:pPr>
              <w:tabs>
                <w:tab w:val="left" w:pos="993"/>
              </w:tabs>
              <w:spacing w:line="360" w:lineRule="auto"/>
              <w:rPr>
                <w:b/>
                <w:bCs/>
                <w:color w:val="auto"/>
                <w:sz w:val="24"/>
                <w:highlight w:val="none"/>
              </w:rPr>
            </w:pPr>
          </w:p>
        </w:tc>
        <w:tc>
          <w:tcPr>
            <w:tcW w:w="1119" w:type="dxa"/>
          </w:tcPr>
          <w:p w14:paraId="0245C6E6">
            <w:pPr>
              <w:tabs>
                <w:tab w:val="left" w:pos="993"/>
              </w:tabs>
              <w:spacing w:line="360" w:lineRule="auto"/>
              <w:rPr>
                <w:b/>
                <w:bCs/>
                <w:color w:val="auto"/>
                <w:sz w:val="24"/>
                <w:highlight w:val="none"/>
              </w:rPr>
            </w:pPr>
          </w:p>
        </w:tc>
        <w:tc>
          <w:tcPr>
            <w:tcW w:w="1119" w:type="dxa"/>
          </w:tcPr>
          <w:p w14:paraId="1FFEA4A6">
            <w:pPr>
              <w:tabs>
                <w:tab w:val="left" w:pos="993"/>
              </w:tabs>
              <w:spacing w:line="360" w:lineRule="auto"/>
              <w:rPr>
                <w:b/>
                <w:bCs/>
                <w:color w:val="auto"/>
                <w:sz w:val="24"/>
                <w:highlight w:val="none"/>
              </w:rPr>
            </w:pPr>
          </w:p>
        </w:tc>
      </w:tr>
      <w:tr w14:paraId="69C37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6DAE69C0">
            <w:pPr>
              <w:tabs>
                <w:tab w:val="left" w:pos="993"/>
              </w:tabs>
              <w:spacing w:line="360" w:lineRule="auto"/>
              <w:rPr>
                <w:b/>
                <w:bCs/>
                <w:color w:val="auto"/>
                <w:sz w:val="24"/>
                <w:highlight w:val="none"/>
              </w:rPr>
            </w:pPr>
          </w:p>
        </w:tc>
        <w:tc>
          <w:tcPr>
            <w:tcW w:w="1119" w:type="dxa"/>
          </w:tcPr>
          <w:p w14:paraId="188C2D03">
            <w:pPr>
              <w:tabs>
                <w:tab w:val="left" w:pos="993"/>
              </w:tabs>
              <w:spacing w:line="360" w:lineRule="auto"/>
              <w:rPr>
                <w:b/>
                <w:bCs/>
                <w:color w:val="auto"/>
                <w:sz w:val="24"/>
                <w:highlight w:val="none"/>
              </w:rPr>
            </w:pPr>
          </w:p>
        </w:tc>
        <w:tc>
          <w:tcPr>
            <w:tcW w:w="1119" w:type="dxa"/>
          </w:tcPr>
          <w:p w14:paraId="51709ECC">
            <w:pPr>
              <w:tabs>
                <w:tab w:val="left" w:pos="993"/>
              </w:tabs>
              <w:spacing w:line="360" w:lineRule="auto"/>
              <w:rPr>
                <w:b/>
                <w:bCs/>
                <w:color w:val="auto"/>
                <w:sz w:val="24"/>
                <w:highlight w:val="none"/>
              </w:rPr>
            </w:pPr>
          </w:p>
        </w:tc>
        <w:tc>
          <w:tcPr>
            <w:tcW w:w="1888" w:type="dxa"/>
          </w:tcPr>
          <w:p w14:paraId="35DABF67">
            <w:pPr>
              <w:tabs>
                <w:tab w:val="left" w:pos="993"/>
              </w:tabs>
              <w:spacing w:line="360" w:lineRule="auto"/>
              <w:rPr>
                <w:b/>
                <w:bCs/>
                <w:color w:val="auto"/>
                <w:sz w:val="24"/>
                <w:highlight w:val="none"/>
              </w:rPr>
            </w:pPr>
          </w:p>
        </w:tc>
        <w:tc>
          <w:tcPr>
            <w:tcW w:w="1119" w:type="dxa"/>
          </w:tcPr>
          <w:p w14:paraId="4EFD0692">
            <w:pPr>
              <w:tabs>
                <w:tab w:val="left" w:pos="993"/>
              </w:tabs>
              <w:spacing w:line="360" w:lineRule="auto"/>
              <w:rPr>
                <w:b/>
                <w:bCs/>
                <w:color w:val="auto"/>
                <w:sz w:val="24"/>
                <w:highlight w:val="none"/>
              </w:rPr>
            </w:pPr>
          </w:p>
        </w:tc>
        <w:tc>
          <w:tcPr>
            <w:tcW w:w="1119" w:type="dxa"/>
          </w:tcPr>
          <w:p w14:paraId="7B9A0F06">
            <w:pPr>
              <w:tabs>
                <w:tab w:val="left" w:pos="993"/>
              </w:tabs>
              <w:spacing w:line="360" w:lineRule="auto"/>
              <w:rPr>
                <w:b/>
                <w:bCs/>
                <w:color w:val="auto"/>
                <w:sz w:val="24"/>
                <w:highlight w:val="none"/>
              </w:rPr>
            </w:pPr>
          </w:p>
        </w:tc>
        <w:tc>
          <w:tcPr>
            <w:tcW w:w="1119" w:type="dxa"/>
          </w:tcPr>
          <w:p w14:paraId="50AE408B">
            <w:pPr>
              <w:tabs>
                <w:tab w:val="left" w:pos="993"/>
              </w:tabs>
              <w:spacing w:line="360" w:lineRule="auto"/>
              <w:rPr>
                <w:b/>
                <w:bCs/>
                <w:color w:val="auto"/>
                <w:sz w:val="24"/>
                <w:highlight w:val="none"/>
              </w:rPr>
            </w:pPr>
          </w:p>
        </w:tc>
        <w:tc>
          <w:tcPr>
            <w:tcW w:w="1119" w:type="dxa"/>
          </w:tcPr>
          <w:p w14:paraId="74AC7D97">
            <w:pPr>
              <w:tabs>
                <w:tab w:val="left" w:pos="993"/>
              </w:tabs>
              <w:spacing w:line="360" w:lineRule="auto"/>
              <w:rPr>
                <w:b/>
                <w:bCs/>
                <w:color w:val="auto"/>
                <w:sz w:val="24"/>
                <w:highlight w:val="none"/>
              </w:rPr>
            </w:pPr>
          </w:p>
        </w:tc>
      </w:tr>
      <w:tr w14:paraId="517C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58CAA33F">
            <w:pPr>
              <w:tabs>
                <w:tab w:val="left" w:pos="993"/>
              </w:tabs>
              <w:spacing w:line="360" w:lineRule="auto"/>
              <w:rPr>
                <w:b/>
                <w:bCs/>
                <w:color w:val="auto"/>
                <w:sz w:val="24"/>
                <w:highlight w:val="none"/>
              </w:rPr>
            </w:pPr>
          </w:p>
        </w:tc>
        <w:tc>
          <w:tcPr>
            <w:tcW w:w="1119" w:type="dxa"/>
          </w:tcPr>
          <w:p w14:paraId="1429100D">
            <w:pPr>
              <w:tabs>
                <w:tab w:val="left" w:pos="993"/>
              </w:tabs>
              <w:spacing w:line="360" w:lineRule="auto"/>
              <w:rPr>
                <w:b/>
                <w:bCs/>
                <w:color w:val="auto"/>
                <w:sz w:val="24"/>
                <w:highlight w:val="none"/>
              </w:rPr>
            </w:pPr>
          </w:p>
        </w:tc>
        <w:tc>
          <w:tcPr>
            <w:tcW w:w="1119" w:type="dxa"/>
          </w:tcPr>
          <w:p w14:paraId="46C6F706">
            <w:pPr>
              <w:tabs>
                <w:tab w:val="left" w:pos="993"/>
              </w:tabs>
              <w:spacing w:line="360" w:lineRule="auto"/>
              <w:rPr>
                <w:b/>
                <w:bCs/>
                <w:color w:val="auto"/>
                <w:sz w:val="24"/>
                <w:highlight w:val="none"/>
              </w:rPr>
            </w:pPr>
          </w:p>
        </w:tc>
        <w:tc>
          <w:tcPr>
            <w:tcW w:w="1888" w:type="dxa"/>
          </w:tcPr>
          <w:p w14:paraId="4967FBF0">
            <w:pPr>
              <w:tabs>
                <w:tab w:val="left" w:pos="993"/>
              </w:tabs>
              <w:spacing w:line="360" w:lineRule="auto"/>
              <w:rPr>
                <w:b/>
                <w:bCs/>
                <w:color w:val="auto"/>
                <w:sz w:val="24"/>
                <w:highlight w:val="none"/>
              </w:rPr>
            </w:pPr>
          </w:p>
        </w:tc>
        <w:tc>
          <w:tcPr>
            <w:tcW w:w="1119" w:type="dxa"/>
          </w:tcPr>
          <w:p w14:paraId="2135B9CE">
            <w:pPr>
              <w:tabs>
                <w:tab w:val="left" w:pos="993"/>
              </w:tabs>
              <w:spacing w:line="360" w:lineRule="auto"/>
              <w:rPr>
                <w:b/>
                <w:bCs/>
                <w:color w:val="auto"/>
                <w:sz w:val="24"/>
                <w:highlight w:val="none"/>
              </w:rPr>
            </w:pPr>
          </w:p>
        </w:tc>
        <w:tc>
          <w:tcPr>
            <w:tcW w:w="1119" w:type="dxa"/>
          </w:tcPr>
          <w:p w14:paraId="1EFEC630">
            <w:pPr>
              <w:tabs>
                <w:tab w:val="left" w:pos="993"/>
              </w:tabs>
              <w:spacing w:line="360" w:lineRule="auto"/>
              <w:rPr>
                <w:b/>
                <w:bCs/>
                <w:color w:val="auto"/>
                <w:sz w:val="24"/>
                <w:highlight w:val="none"/>
              </w:rPr>
            </w:pPr>
          </w:p>
        </w:tc>
        <w:tc>
          <w:tcPr>
            <w:tcW w:w="1119" w:type="dxa"/>
          </w:tcPr>
          <w:p w14:paraId="50871264">
            <w:pPr>
              <w:tabs>
                <w:tab w:val="left" w:pos="993"/>
              </w:tabs>
              <w:spacing w:line="360" w:lineRule="auto"/>
              <w:rPr>
                <w:b/>
                <w:bCs/>
                <w:color w:val="auto"/>
                <w:sz w:val="24"/>
                <w:highlight w:val="none"/>
              </w:rPr>
            </w:pPr>
          </w:p>
        </w:tc>
        <w:tc>
          <w:tcPr>
            <w:tcW w:w="1119" w:type="dxa"/>
          </w:tcPr>
          <w:p w14:paraId="0BF934F3">
            <w:pPr>
              <w:tabs>
                <w:tab w:val="left" w:pos="993"/>
              </w:tabs>
              <w:spacing w:line="360" w:lineRule="auto"/>
              <w:rPr>
                <w:b/>
                <w:bCs/>
                <w:color w:val="auto"/>
                <w:sz w:val="24"/>
                <w:highlight w:val="none"/>
              </w:rPr>
            </w:pPr>
          </w:p>
        </w:tc>
      </w:tr>
    </w:tbl>
    <w:p w14:paraId="161A85DB">
      <w:pPr>
        <w:tabs>
          <w:tab w:val="left" w:pos="993"/>
        </w:tabs>
        <w:spacing w:line="360" w:lineRule="auto"/>
        <w:rPr>
          <w:b/>
          <w:bCs/>
          <w:color w:val="auto"/>
          <w:sz w:val="24"/>
          <w:highlight w:val="none"/>
        </w:rPr>
      </w:pPr>
    </w:p>
    <w:p w14:paraId="500A654B">
      <w:pPr>
        <w:spacing w:line="360" w:lineRule="auto"/>
        <w:ind w:left="480"/>
        <w:jc w:val="center"/>
        <w:rPr>
          <w:b/>
          <w:bCs/>
          <w:color w:val="auto"/>
          <w:sz w:val="44"/>
          <w:szCs w:val="44"/>
          <w:highlight w:val="none"/>
        </w:rPr>
      </w:pPr>
    </w:p>
    <w:p w14:paraId="52599415">
      <w:pPr>
        <w:spacing w:line="360" w:lineRule="auto"/>
        <w:ind w:left="480"/>
        <w:jc w:val="center"/>
        <w:rPr>
          <w:color w:val="auto"/>
          <w:sz w:val="32"/>
          <w:highlight w:val="none"/>
        </w:rPr>
      </w:pPr>
    </w:p>
    <w:p w14:paraId="7218E7E9">
      <w:pPr>
        <w:spacing w:after="240" w:line="360" w:lineRule="auto"/>
        <w:jc w:val="center"/>
        <w:rPr>
          <w:color w:val="auto"/>
          <w:sz w:val="28"/>
          <w:highlight w:val="none"/>
        </w:rPr>
      </w:pPr>
      <w:r>
        <w:rPr>
          <w:color w:val="auto"/>
          <w:sz w:val="28"/>
          <w:highlight w:val="none"/>
        </w:rPr>
        <w:br w:type="page"/>
      </w:r>
      <w:r>
        <w:rPr>
          <w:rFonts w:hAnsi="宋体"/>
          <w:b/>
          <w:color w:val="auto"/>
          <w:sz w:val="28"/>
          <w:highlight w:val="none"/>
        </w:rPr>
        <w:t>八、诚信承诺书</w:t>
      </w:r>
    </w:p>
    <w:p w14:paraId="2C5C7B8E">
      <w:pPr>
        <w:pStyle w:val="145"/>
        <w:snapToGrid w:val="0"/>
        <w:spacing w:after="0" w:line="360" w:lineRule="auto"/>
        <w:rPr>
          <w:color w:val="auto"/>
          <w:sz w:val="32"/>
          <w:szCs w:val="32"/>
          <w:highlight w:val="none"/>
        </w:rPr>
      </w:pPr>
    </w:p>
    <w:p w14:paraId="52287DA0">
      <w:pPr>
        <w:adjustRightInd w:val="0"/>
        <w:snapToGrid w:val="0"/>
        <w:spacing w:line="360" w:lineRule="auto"/>
        <w:ind w:firstLine="475" w:firstLineChars="198"/>
        <w:rPr>
          <w:color w:val="auto"/>
          <w:sz w:val="24"/>
          <w:highlight w:val="none"/>
        </w:rPr>
      </w:pPr>
      <w:r>
        <w:rPr>
          <w:color w:val="auto"/>
          <w:sz w:val="24"/>
          <w:highlight w:val="none"/>
          <w:u w:val="single"/>
        </w:rPr>
        <w:t xml:space="preserve">                        </w:t>
      </w:r>
      <w:r>
        <w:rPr>
          <w:rFonts w:hAnsi="宋体"/>
          <w:color w:val="auto"/>
          <w:sz w:val="24"/>
          <w:highlight w:val="none"/>
        </w:rPr>
        <w:t>：（招标人名称）</w:t>
      </w:r>
    </w:p>
    <w:p w14:paraId="27AFDBDF">
      <w:pPr>
        <w:adjustRightInd w:val="0"/>
        <w:snapToGrid w:val="0"/>
        <w:spacing w:line="360" w:lineRule="auto"/>
        <w:ind w:firstLine="480" w:firstLineChars="200"/>
        <w:rPr>
          <w:color w:val="auto"/>
          <w:sz w:val="24"/>
          <w:highlight w:val="none"/>
        </w:rPr>
      </w:pPr>
      <w:r>
        <w:rPr>
          <w:rFonts w:hAnsi="宋体"/>
          <w:color w:val="auto"/>
          <w:sz w:val="24"/>
          <w:highlight w:val="none"/>
        </w:rPr>
        <w:t>我方参加你方的</w:t>
      </w:r>
      <w:r>
        <w:rPr>
          <w:color w:val="auto"/>
          <w:sz w:val="24"/>
          <w:highlight w:val="none"/>
          <w:u w:val="single"/>
        </w:rPr>
        <w:t xml:space="preserve">                          </w:t>
      </w:r>
      <w:r>
        <w:rPr>
          <w:rFonts w:hAnsi="宋体"/>
          <w:color w:val="auto"/>
          <w:sz w:val="24"/>
          <w:highlight w:val="none"/>
        </w:rPr>
        <w:t>（以下简称</w:t>
      </w:r>
      <w:r>
        <w:rPr>
          <w:color w:val="auto"/>
          <w:sz w:val="24"/>
          <w:highlight w:val="none"/>
        </w:rPr>
        <w:t>“</w:t>
      </w:r>
      <w:r>
        <w:rPr>
          <w:rFonts w:hAnsi="宋体"/>
          <w:color w:val="auto"/>
          <w:sz w:val="24"/>
          <w:highlight w:val="none"/>
        </w:rPr>
        <w:t>本工程</w:t>
      </w:r>
      <w:r>
        <w:rPr>
          <w:color w:val="auto"/>
          <w:sz w:val="24"/>
          <w:highlight w:val="none"/>
        </w:rPr>
        <w:t>”</w:t>
      </w:r>
      <w:r>
        <w:rPr>
          <w:rFonts w:hAnsi="宋体"/>
          <w:color w:val="auto"/>
          <w:sz w:val="24"/>
          <w:highlight w:val="none"/>
        </w:rPr>
        <w:t>）的投标，现我方法定代表人向你方慎重承诺：</w:t>
      </w:r>
    </w:p>
    <w:p w14:paraId="143CBD11">
      <w:pPr>
        <w:widowControl/>
        <w:adjustRightInd w:val="0"/>
        <w:snapToGrid w:val="0"/>
        <w:spacing w:line="360" w:lineRule="auto"/>
        <w:ind w:firstLine="468" w:firstLineChars="195"/>
        <w:jc w:val="left"/>
        <w:rPr>
          <w:color w:val="auto"/>
          <w:kern w:val="0"/>
          <w:sz w:val="23"/>
          <w:szCs w:val="23"/>
          <w:highlight w:val="none"/>
        </w:rPr>
      </w:pPr>
      <w:r>
        <w:rPr>
          <w:color w:val="auto"/>
          <w:sz w:val="24"/>
          <w:highlight w:val="none"/>
        </w:rPr>
        <w:t>1、我方拟派项目负责人</w:t>
      </w:r>
      <w:r>
        <w:rPr>
          <w:color w:val="auto"/>
          <w:sz w:val="24"/>
          <w:highlight w:val="none"/>
          <w:u w:val="single"/>
        </w:rPr>
        <w:t xml:space="preserve">         </w:t>
      </w:r>
      <w:r>
        <w:rPr>
          <w:color w:val="auto"/>
          <w:sz w:val="24"/>
          <w:highlight w:val="none"/>
        </w:rPr>
        <w:t>（身份证号码：</w:t>
      </w:r>
      <w:r>
        <w:rPr>
          <w:color w:val="auto"/>
          <w:sz w:val="24"/>
          <w:highlight w:val="none"/>
          <w:u w:val="single"/>
        </w:rPr>
        <w:t xml:space="preserve">             </w:t>
      </w:r>
      <w:r>
        <w:rPr>
          <w:color w:val="auto"/>
          <w:sz w:val="24"/>
          <w:highlight w:val="none"/>
        </w:rPr>
        <w:t>；职称号：</w:t>
      </w:r>
      <w:r>
        <w:rPr>
          <w:color w:val="auto"/>
          <w:sz w:val="24"/>
          <w:highlight w:val="none"/>
          <w:u w:val="single"/>
        </w:rPr>
        <w:t xml:space="preserve">        </w:t>
      </w:r>
      <w:r>
        <w:rPr>
          <w:color w:val="auto"/>
          <w:sz w:val="24"/>
          <w:highlight w:val="none"/>
        </w:rPr>
        <w:t>）至本项目投标文件截止时间前无在建工程且无已中标未开工项目。如果我方经本工程评标委员会评定为中标候选人，在公示期间被他人举报并经招标投标监管机构核实，确认拟派项目负责人有在建工程，且不符合江苏省建设厅“苏建规字（2017）1号”《关于改革和完善房屋建筑和市政基础设施工程招标投标制度的实施意见》附件2《江苏省房屋建筑和市政基础设施工程施工招标资格审查办法》第十条第五款的规定，你方即可取消我方中标候选人资格，并同意投标保证金不予退还。</w:t>
      </w:r>
    </w:p>
    <w:p w14:paraId="6A9D41CC">
      <w:pPr>
        <w:widowControl/>
        <w:adjustRightInd w:val="0"/>
        <w:snapToGrid w:val="0"/>
        <w:spacing w:line="360" w:lineRule="auto"/>
        <w:ind w:firstLine="468" w:firstLineChars="195"/>
        <w:jc w:val="left"/>
        <w:rPr>
          <w:color w:val="auto"/>
          <w:sz w:val="24"/>
          <w:highlight w:val="none"/>
        </w:rPr>
      </w:pPr>
      <w:r>
        <w:rPr>
          <w:color w:val="auto"/>
          <w:sz w:val="24"/>
          <w:highlight w:val="none"/>
        </w:rPr>
        <w:t>2</w:t>
      </w:r>
      <w:r>
        <w:rPr>
          <w:rFonts w:hAnsi="宋体"/>
          <w:color w:val="auto"/>
          <w:sz w:val="24"/>
          <w:highlight w:val="none"/>
        </w:rPr>
        <w:t>、我方财务和经营状况良好，具备履行合同能力；没有因骗取中标或者严重违约以及发生重大工程质量、安全生产事故等问题，被有关部门处于被责令停业、投标资格被取消或者财产被接管、冻结和破产状态。如果我方经本工程评标委员会评定为中标候选人后，被他人举报并经招标投标监管机构核实，确认存在上述不良记录，你方即可取消我方中标资格，并同意投标保证金不予退还，并接受处罚。</w:t>
      </w:r>
    </w:p>
    <w:p w14:paraId="7C234132">
      <w:pPr>
        <w:widowControl/>
        <w:adjustRightInd w:val="0"/>
        <w:snapToGrid w:val="0"/>
        <w:spacing w:line="360" w:lineRule="auto"/>
        <w:ind w:firstLine="468" w:firstLineChars="195"/>
        <w:jc w:val="left"/>
        <w:rPr>
          <w:color w:val="auto"/>
          <w:sz w:val="24"/>
          <w:highlight w:val="none"/>
        </w:rPr>
      </w:pPr>
      <w:r>
        <w:rPr>
          <w:color w:val="auto"/>
          <w:sz w:val="24"/>
          <w:highlight w:val="none"/>
        </w:rPr>
        <w:t>3</w:t>
      </w:r>
      <w:r>
        <w:rPr>
          <w:rFonts w:hAnsi="宋体"/>
          <w:color w:val="auto"/>
          <w:sz w:val="24"/>
          <w:highlight w:val="none"/>
        </w:rPr>
        <w:t>、我方递交的投标文件中的所有资料都是真实可信的，没有弄虚作假。</w:t>
      </w:r>
    </w:p>
    <w:p w14:paraId="5D3EEE5C">
      <w:pPr>
        <w:widowControl/>
        <w:adjustRightInd w:val="0"/>
        <w:snapToGrid w:val="0"/>
        <w:spacing w:line="360" w:lineRule="auto"/>
        <w:ind w:firstLine="468" w:firstLineChars="195"/>
        <w:jc w:val="left"/>
        <w:rPr>
          <w:color w:val="auto"/>
          <w:sz w:val="24"/>
          <w:highlight w:val="none"/>
        </w:rPr>
      </w:pPr>
      <w:r>
        <w:rPr>
          <w:color w:val="auto"/>
          <w:sz w:val="24"/>
          <w:highlight w:val="none"/>
        </w:rPr>
        <w:t>4</w:t>
      </w:r>
      <w:r>
        <w:rPr>
          <w:rFonts w:hAnsi="宋体"/>
          <w:color w:val="auto"/>
          <w:sz w:val="24"/>
          <w:highlight w:val="none"/>
        </w:rPr>
        <w:t>、我方不组织、不参与串标围标，没有出借资质等违法违规行为。</w:t>
      </w:r>
    </w:p>
    <w:p w14:paraId="1C989C12">
      <w:pPr>
        <w:widowControl/>
        <w:adjustRightInd w:val="0"/>
        <w:snapToGrid w:val="0"/>
        <w:spacing w:line="360" w:lineRule="auto"/>
        <w:ind w:firstLine="468" w:firstLineChars="195"/>
        <w:jc w:val="left"/>
        <w:rPr>
          <w:color w:val="auto"/>
          <w:sz w:val="24"/>
          <w:highlight w:val="none"/>
        </w:rPr>
      </w:pPr>
    </w:p>
    <w:p w14:paraId="20A46391">
      <w:pPr>
        <w:adjustRightInd w:val="0"/>
        <w:snapToGrid w:val="0"/>
        <w:spacing w:line="360" w:lineRule="auto"/>
        <w:ind w:firstLine="482" w:firstLineChars="200"/>
        <w:rPr>
          <w:b/>
          <w:color w:val="auto"/>
          <w:sz w:val="24"/>
          <w:highlight w:val="none"/>
        </w:rPr>
      </w:pPr>
      <w:r>
        <w:rPr>
          <w:rFonts w:hAnsi="宋体"/>
          <w:b/>
          <w:color w:val="auto"/>
          <w:sz w:val="24"/>
          <w:highlight w:val="none"/>
        </w:rPr>
        <w:t>我方承诺：违反上述任何一条承诺，自愿意接受当地建设行政主管部门作出的依法处罚，包括同意你方取消我方中标资格并不予退还投标保证金或履约保证金，将我方列入黑名单，并上报南通市建设主管部门。</w:t>
      </w:r>
    </w:p>
    <w:p w14:paraId="043C18B8">
      <w:pPr>
        <w:adjustRightInd w:val="0"/>
        <w:snapToGrid w:val="0"/>
        <w:spacing w:line="360" w:lineRule="auto"/>
        <w:ind w:firstLine="250" w:firstLineChars="98"/>
        <w:rPr>
          <w:color w:val="auto"/>
          <w:spacing w:val="8"/>
          <w:kern w:val="0"/>
          <w:sz w:val="24"/>
          <w:highlight w:val="none"/>
        </w:rPr>
      </w:pPr>
    </w:p>
    <w:p w14:paraId="0EEF12D8">
      <w:pPr>
        <w:adjustRightInd w:val="0"/>
        <w:snapToGrid w:val="0"/>
        <w:spacing w:line="360" w:lineRule="auto"/>
        <w:ind w:firstLine="3720" w:firstLineChars="1550"/>
        <w:rPr>
          <w:color w:val="auto"/>
          <w:sz w:val="23"/>
          <w:szCs w:val="23"/>
          <w:highlight w:val="none"/>
        </w:rPr>
      </w:pPr>
      <w:r>
        <w:rPr>
          <w:rFonts w:hAnsi="宋体"/>
          <w:color w:val="auto"/>
          <w:sz w:val="24"/>
          <w:highlight w:val="none"/>
        </w:rPr>
        <w:t>投标申请人（盖章）：</w:t>
      </w:r>
      <w:r>
        <w:rPr>
          <w:color w:val="auto"/>
          <w:sz w:val="23"/>
          <w:szCs w:val="23"/>
          <w:highlight w:val="none"/>
          <w:u w:val="single"/>
        </w:rPr>
        <w:t xml:space="preserve">                         </w:t>
      </w:r>
      <w:r>
        <w:rPr>
          <w:color w:val="auto"/>
          <w:sz w:val="23"/>
          <w:szCs w:val="23"/>
          <w:highlight w:val="none"/>
        </w:rPr>
        <w:t xml:space="preserve"> </w:t>
      </w:r>
    </w:p>
    <w:p w14:paraId="531FBA47">
      <w:pPr>
        <w:tabs>
          <w:tab w:val="left" w:pos="4320"/>
        </w:tabs>
        <w:adjustRightInd w:val="0"/>
        <w:snapToGrid w:val="0"/>
        <w:spacing w:line="360" w:lineRule="auto"/>
        <w:ind w:firstLine="3720" w:firstLineChars="1550"/>
        <w:rPr>
          <w:color w:val="auto"/>
          <w:sz w:val="23"/>
          <w:szCs w:val="23"/>
          <w:highlight w:val="none"/>
        </w:rPr>
      </w:pPr>
      <w:r>
        <w:rPr>
          <w:rFonts w:hAnsi="宋体"/>
          <w:color w:val="auto"/>
          <w:sz w:val="24"/>
          <w:highlight w:val="none"/>
        </w:rPr>
        <w:t>法定代表人（签字或盖章）：</w:t>
      </w:r>
      <w:r>
        <w:rPr>
          <w:color w:val="auto"/>
          <w:sz w:val="23"/>
          <w:szCs w:val="23"/>
          <w:highlight w:val="none"/>
          <w:u w:val="single"/>
        </w:rPr>
        <w:t xml:space="preserve">                   </w:t>
      </w:r>
      <w:r>
        <w:rPr>
          <w:color w:val="auto"/>
          <w:sz w:val="23"/>
          <w:szCs w:val="23"/>
          <w:highlight w:val="none"/>
        </w:rPr>
        <w:t xml:space="preserve"> </w:t>
      </w:r>
    </w:p>
    <w:p w14:paraId="026A0600">
      <w:pPr>
        <w:adjustRightInd w:val="0"/>
        <w:snapToGrid w:val="0"/>
        <w:spacing w:line="360" w:lineRule="auto"/>
        <w:rPr>
          <w:color w:val="auto"/>
          <w:sz w:val="24"/>
          <w:highlight w:val="none"/>
        </w:rPr>
      </w:pPr>
      <w:r>
        <w:rPr>
          <w:color w:val="auto"/>
          <w:sz w:val="23"/>
          <w:szCs w:val="23"/>
          <w:highlight w:val="none"/>
        </w:rPr>
        <w:t xml:space="preserve">                                </w:t>
      </w:r>
      <w:r>
        <w:rPr>
          <w:rFonts w:hAnsi="宋体"/>
          <w:color w:val="auto"/>
          <w:sz w:val="24"/>
          <w:highlight w:val="none"/>
        </w:rPr>
        <w:t>日期：</w:t>
      </w:r>
      <w:r>
        <w:rPr>
          <w:color w:val="auto"/>
          <w:sz w:val="23"/>
          <w:szCs w:val="23"/>
          <w:highlight w:val="none"/>
          <w:u w:val="single"/>
        </w:rPr>
        <w:t xml:space="preserve">        </w:t>
      </w:r>
      <w:r>
        <w:rPr>
          <w:rFonts w:hAnsi="宋体"/>
          <w:color w:val="auto"/>
          <w:sz w:val="24"/>
          <w:highlight w:val="none"/>
        </w:rPr>
        <w:t>年</w:t>
      </w:r>
      <w:r>
        <w:rPr>
          <w:color w:val="auto"/>
          <w:sz w:val="23"/>
          <w:szCs w:val="23"/>
          <w:highlight w:val="none"/>
          <w:u w:val="single"/>
        </w:rPr>
        <w:t xml:space="preserve">       </w:t>
      </w:r>
      <w:r>
        <w:rPr>
          <w:rFonts w:hAnsi="宋体"/>
          <w:color w:val="auto"/>
          <w:sz w:val="24"/>
          <w:highlight w:val="none"/>
        </w:rPr>
        <w:t>月</w:t>
      </w:r>
      <w:r>
        <w:rPr>
          <w:color w:val="auto"/>
          <w:sz w:val="23"/>
          <w:szCs w:val="23"/>
          <w:highlight w:val="none"/>
          <w:u w:val="single"/>
        </w:rPr>
        <w:t xml:space="preserve">       </w:t>
      </w:r>
      <w:r>
        <w:rPr>
          <w:rFonts w:hAnsi="宋体"/>
          <w:color w:val="auto"/>
          <w:sz w:val="24"/>
          <w:highlight w:val="none"/>
        </w:rPr>
        <w:t>日</w:t>
      </w:r>
    </w:p>
    <w:p w14:paraId="651E22C8">
      <w:pPr>
        <w:widowControl/>
        <w:jc w:val="left"/>
        <w:rPr>
          <w:b/>
          <w:color w:val="auto"/>
          <w:sz w:val="28"/>
          <w:highlight w:val="none"/>
        </w:rPr>
      </w:pPr>
      <w:r>
        <w:rPr>
          <w:b/>
          <w:color w:val="auto"/>
          <w:sz w:val="28"/>
          <w:highlight w:val="none"/>
        </w:rPr>
        <w:br w:type="page"/>
      </w:r>
    </w:p>
    <w:p w14:paraId="305F9B8B">
      <w:pPr>
        <w:spacing w:after="240" w:line="360" w:lineRule="auto"/>
        <w:jc w:val="center"/>
        <w:rPr>
          <w:b/>
          <w:color w:val="auto"/>
          <w:sz w:val="28"/>
          <w:highlight w:val="none"/>
        </w:rPr>
      </w:pPr>
      <w:r>
        <w:rPr>
          <w:b/>
          <w:color w:val="auto"/>
          <w:sz w:val="28"/>
          <w:highlight w:val="none"/>
        </w:rPr>
        <w:t>九、工程完工证明</w:t>
      </w:r>
    </w:p>
    <w:p w14:paraId="6FFC442D">
      <w:pPr>
        <w:adjustRightInd w:val="0"/>
        <w:snapToGrid w:val="0"/>
        <w:spacing w:line="360" w:lineRule="auto"/>
        <w:rPr>
          <w:b/>
          <w:bCs/>
          <w:color w:val="auto"/>
          <w:highlight w:val="none"/>
        </w:rPr>
      </w:pPr>
    </w:p>
    <w:p w14:paraId="4807FFD2">
      <w:pPr>
        <w:adjustRightInd w:val="0"/>
        <w:snapToGrid w:val="0"/>
        <w:spacing w:line="360" w:lineRule="auto"/>
        <w:rPr>
          <w:color w:val="auto"/>
          <w:highlight w:val="none"/>
        </w:rPr>
      </w:pPr>
      <w:r>
        <w:rPr>
          <w:color w:val="auto"/>
          <w:highlight w:val="none"/>
          <w:u w:val="single"/>
        </w:rPr>
        <w:t xml:space="preserve">                                  </w:t>
      </w:r>
      <w:r>
        <w:rPr>
          <w:color w:val="auto"/>
          <w:highlight w:val="none"/>
        </w:rPr>
        <w:t>：</w:t>
      </w:r>
      <w:r>
        <w:rPr>
          <w:color w:val="auto"/>
          <w:sz w:val="24"/>
          <w:highlight w:val="none"/>
        </w:rPr>
        <w:t>（招标人名称）</w:t>
      </w:r>
    </w:p>
    <w:p w14:paraId="6D718B18">
      <w:pPr>
        <w:adjustRightInd w:val="0"/>
        <w:snapToGrid w:val="0"/>
        <w:spacing w:line="360" w:lineRule="auto"/>
        <w:ind w:firstLine="422" w:firstLineChars="200"/>
        <w:rPr>
          <w:color w:val="auto"/>
          <w:sz w:val="24"/>
          <w:highlight w:val="none"/>
        </w:rPr>
      </w:pPr>
      <w:r>
        <w:rPr>
          <w:b/>
          <w:color w:val="auto"/>
          <w:highlight w:val="none"/>
          <w:u w:val="single"/>
        </w:rPr>
        <w:t xml:space="preserve">                             </w:t>
      </w:r>
      <w:r>
        <w:rPr>
          <w:color w:val="auto"/>
          <w:sz w:val="24"/>
          <w:highlight w:val="none"/>
        </w:rPr>
        <w:t>（中标单位名称）的项目经理（项目负责人）</w:t>
      </w:r>
      <w:r>
        <w:rPr>
          <w:b/>
          <w:color w:val="auto"/>
          <w:highlight w:val="none"/>
          <w:u w:val="single"/>
        </w:rPr>
        <w:t xml:space="preserve">          </w:t>
      </w:r>
      <w:r>
        <w:rPr>
          <w:color w:val="auto"/>
          <w:sz w:val="24"/>
          <w:highlight w:val="none"/>
        </w:rPr>
        <w:t xml:space="preserve">（姓名及注册编号）承接我单位的 </w:t>
      </w:r>
      <w:r>
        <w:rPr>
          <w:b/>
          <w:color w:val="auto"/>
          <w:highlight w:val="none"/>
          <w:u w:val="single"/>
        </w:rPr>
        <w:t xml:space="preserve">                  </w:t>
      </w:r>
      <w:r>
        <w:rPr>
          <w:color w:val="auto"/>
          <w:sz w:val="24"/>
          <w:highlight w:val="none"/>
        </w:rPr>
        <w:t>（项目名称）</w:t>
      </w:r>
      <w:r>
        <w:rPr>
          <w:b/>
          <w:color w:val="auto"/>
          <w:highlight w:val="none"/>
          <w:u w:val="single"/>
        </w:rPr>
        <w:t xml:space="preserve">                 </w:t>
      </w:r>
      <w:r>
        <w:rPr>
          <w:color w:val="auto"/>
          <w:sz w:val="24"/>
          <w:highlight w:val="none"/>
        </w:rPr>
        <w:t>（标段名称）于</w:t>
      </w:r>
      <w:r>
        <w:rPr>
          <w:b/>
          <w:color w:val="auto"/>
          <w:highlight w:val="none"/>
          <w:u w:val="single"/>
        </w:rPr>
        <w:t xml:space="preserve">    </w:t>
      </w:r>
      <w:r>
        <w:rPr>
          <w:color w:val="auto"/>
          <w:sz w:val="24"/>
          <w:highlight w:val="none"/>
        </w:rPr>
        <w:t xml:space="preserve">年 </w:t>
      </w:r>
      <w:r>
        <w:rPr>
          <w:b/>
          <w:color w:val="auto"/>
          <w:highlight w:val="none"/>
          <w:u w:val="single"/>
        </w:rPr>
        <w:t xml:space="preserve">   </w:t>
      </w:r>
      <w:r>
        <w:rPr>
          <w:color w:val="auto"/>
          <w:sz w:val="24"/>
          <w:highlight w:val="none"/>
        </w:rPr>
        <w:t>月</w:t>
      </w:r>
      <w:r>
        <w:rPr>
          <w:b/>
          <w:color w:val="auto"/>
          <w:highlight w:val="none"/>
          <w:u w:val="single"/>
        </w:rPr>
        <w:t xml:space="preserve">    </w:t>
      </w:r>
      <w:r>
        <w:rPr>
          <w:color w:val="auto"/>
          <w:sz w:val="24"/>
          <w:highlight w:val="none"/>
        </w:rPr>
        <w:t>日完工，现同意该项目经理参加其他工程招投标活动。</w:t>
      </w:r>
    </w:p>
    <w:p w14:paraId="467DFE4B">
      <w:pPr>
        <w:adjustRightInd w:val="0"/>
        <w:snapToGrid w:val="0"/>
        <w:spacing w:line="360" w:lineRule="auto"/>
        <w:ind w:firstLine="480" w:firstLineChars="200"/>
        <w:rPr>
          <w:color w:val="auto"/>
          <w:sz w:val="24"/>
          <w:highlight w:val="none"/>
        </w:rPr>
      </w:pPr>
      <w:r>
        <w:rPr>
          <w:color w:val="auto"/>
          <w:sz w:val="24"/>
          <w:highlight w:val="none"/>
        </w:rPr>
        <w:t>特此证明。</w:t>
      </w:r>
    </w:p>
    <w:p w14:paraId="3354C901">
      <w:pPr>
        <w:adjustRightInd w:val="0"/>
        <w:snapToGrid w:val="0"/>
        <w:spacing w:line="360" w:lineRule="auto"/>
        <w:rPr>
          <w:color w:val="auto"/>
          <w:sz w:val="24"/>
          <w:highlight w:val="none"/>
        </w:rPr>
      </w:pPr>
    </w:p>
    <w:p w14:paraId="2C4CC8CA">
      <w:pPr>
        <w:adjustRightInd w:val="0"/>
        <w:snapToGrid w:val="0"/>
        <w:spacing w:line="360" w:lineRule="auto"/>
        <w:rPr>
          <w:color w:val="auto"/>
          <w:sz w:val="24"/>
          <w:highlight w:val="none"/>
        </w:rPr>
      </w:pPr>
      <w:r>
        <w:rPr>
          <w:color w:val="auto"/>
          <w:sz w:val="24"/>
          <w:highlight w:val="none"/>
        </w:rPr>
        <w:t>注：如项目已竣工验收，附竣工验收单。</w:t>
      </w:r>
    </w:p>
    <w:p w14:paraId="7BC8F811">
      <w:pPr>
        <w:adjustRightInd w:val="0"/>
        <w:snapToGrid w:val="0"/>
        <w:spacing w:line="360" w:lineRule="auto"/>
        <w:rPr>
          <w:color w:val="auto"/>
          <w:highlight w:val="none"/>
        </w:rPr>
      </w:pPr>
    </w:p>
    <w:p w14:paraId="64FB397D">
      <w:pPr>
        <w:adjustRightInd w:val="0"/>
        <w:snapToGrid w:val="0"/>
        <w:spacing w:line="360" w:lineRule="auto"/>
        <w:rPr>
          <w:color w:val="auto"/>
          <w:highlight w:val="none"/>
        </w:rPr>
      </w:pPr>
    </w:p>
    <w:p w14:paraId="0674B497">
      <w:pPr>
        <w:adjustRightInd w:val="0"/>
        <w:snapToGrid w:val="0"/>
        <w:spacing w:line="360" w:lineRule="auto"/>
        <w:ind w:firstLine="422" w:firstLineChars="200"/>
        <w:rPr>
          <w:b/>
          <w:color w:val="auto"/>
          <w:highlight w:val="none"/>
        </w:rPr>
      </w:pPr>
    </w:p>
    <w:p w14:paraId="409139EB">
      <w:pPr>
        <w:adjustRightInd w:val="0"/>
        <w:snapToGrid w:val="0"/>
        <w:spacing w:line="360" w:lineRule="auto"/>
        <w:ind w:firstLine="4348" w:firstLineChars="1812"/>
        <w:rPr>
          <w:color w:val="auto"/>
          <w:sz w:val="24"/>
          <w:highlight w:val="none"/>
        </w:rPr>
      </w:pPr>
      <w:r>
        <w:rPr>
          <w:color w:val="auto"/>
          <w:sz w:val="24"/>
          <w:highlight w:val="none"/>
        </w:rPr>
        <w:t>单位公章（注：单位内设科室盖章无效）</w:t>
      </w:r>
    </w:p>
    <w:p w14:paraId="1085E143">
      <w:pPr>
        <w:adjustRightInd w:val="0"/>
        <w:snapToGrid w:val="0"/>
        <w:spacing w:line="360" w:lineRule="auto"/>
        <w:ind w:firstLine="4348" w:firstLineChars="1812"/>
        <w:rPr>
          <w:color w:val="auto"/>
          <w:sz w:val="24"/>
          <w:highlight w:val="none"/>
        </w:rPr>
      </w:pPr>
      <w:r>
        <w:rPr>
          <w:color w:val="auto"/>
          <w:sz w:val="24"/>
          <w:highlight w:val="none"/>
        </w:rPr>
        <w:t>日期：</w:t>
      </w:r>
    </w:p>
    <w:p w14:paraId="22E95DC8">
      <w:pPr>
        <w:adjustRightInd w:val="0"/>
        <w:snapToGrid w:val="0"/>
        <w:spacing w:line="360" w:lineRule="auto"/>
        <w:jc w:val="center"/>
        <w:rPr>
          <w:b/>
          <w:bCs/>
          <w:color w:val="auto"/>
          <w:sz w:val="44"/>
          <w:szCs w:val="44"/>
          <w:highlight w:val="none"/>
        </w:rPr>
      </w:pPr>
    </w:p>
    <w:p w14:paraId="759D5FA8">
      <w:pPr>
        <w:spacing w:line="360" w:lineRule="auto"/>
        <w:ind w:firstLine="250" w:firstLineChars="98"/>
        <w:rPr>
          <w:color w:val="auto"/>
          <w:spacing w:val="8"/>
          <w:kern w:val="0"/>
          <w:sz w:val="24"/>
          <w:highlight w:val="none"/>
        </w:rPr>
      </w:pPr>
    </w:p>
    <w:p w14:paraId="10F1B076">
      <w:pPr>
        <w:adjustRightInd w:val="0"/>
        <w:snapToGrid w:val="0"/>
        <w:spacing w:line="360" w:lineRule="auto"/>
        <w:jc w:val="center"/>
        <w:rPr>
          <w:b/>
          <w:bCs/>
          <w:color w:val="auto"/>
          <w:sz w:val="44"/>
          <w:szCs w:val="44"/>
          <w:highlight w:val="none"/>
        </w:rPr>
      </w:pPr>
    </w:p>
    <w:sectPr>
      <w:footerReference r:id="rId5" w:type="default"/>
      <w:footerReference r:id="rId6" w:type="even"/>
      <w:pgSz w:w="11907" w:h="16840"/>
      <w:pgMar w:top="1418" w:right="1361" w:bottom="1304" w:left="1361"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长城仿宋">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2A9D3">
    <w:pPr>
      <w:pStyle w:val="1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9C10CA">
                          <w:pPr>
                            <w:pStyle w:val="3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3D9C10CA">
                    <w:pPr>
                      <w:pStyle w:val="3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3E359">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5346C1">
                          <w:pPr>
                            <w:pStyle w:val="3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55346C1">
                    <w:pPr>
                      <w:pStyle w:val="3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F64E8">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C8228B">
                          <w:pPr>
                            <w:pStyle w:val="3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6C8228B">
                    <w:pPr>
                      <w:pStyle w:val="3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23E24">
    <w:pPr>
      <w:pStyle w:val="17"/>
      <w:framePr w:wrap="around" w:vAnchor="text" w:hAnchor="margin" w:xAlign="center" w:y="1"/>
      <w:rPr>
        <w:rStyle w:val="74"/>
      </w:rPr>
    </w:pPr>
    <w:r>
      <w:fldChar w:fldCharType="begin"/>
    </w:r>
    <w:r>
      <w:rPr>
        <w:rStyle w:val="74"/>
      </w:rPr>
      <w:instrText xml:space="preserve">PAGE  </w:instrText>
    </w:r>
    <w:r>
      <w:fldChar w:fldCharType="end"/>
    </w:r>
  </w:p>
  <w:p w14:paraId="631AF443">
    <w:pPr>
      <w:pStyle w:val="17"/>
    </w:pPr>
  </w:p>
  <w:p w14:paraId="10699D6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4.%1"/>
      <w:lvlJc w:val="left"/>
      <w:pPr>
        <w:tabs>
          <w:tab w:val="left" w:pos="720"/>
        </w:tabs>
        <w:ind w:left="720" w:hanging="360"/>
      </w:pPr>
    </w:lvl>
    <w:lvl w:ilvl="1" w:tentative="0">
      <w:start w:val="0"/>
      <w:numFmt w:val="decimal"/>
      <w:lvlText w:val=""/>
      <w:lvlJc w:val="left"/>
    </w:lvl>
    <w:lvl w:ilvl="2" w:tentative="0">
      <w:start w:val="0"/>
      <w:numFmt w:val="decimal"/>
      <w:lvlText w:val=""/>
      <w:lvlJc w:val="left"/>
    </w:lvl>
    <w:lvl w:ilvl="3" w:tentative="0">
      <w:start w:val="0"/>
      <w:numFmt w:val="decimal"/>
      <w:pStyle w:val="102"/>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00D"/>
    <w:multiLevelType w:val="singleLevel"/>
    <w:tmpl w:val="0000000D"/>
    <w:lvl w:ilvl="0" w:tentative="0">
      <w:start w:val="1"/>
      <w:numFmt w:val="chineseCounting"/>
      <w:suff w:val="nothing"/>
      <w:lvlText w:val="(%1)"/>
      <w:lvlJc w:val="left"/>
    </w:lvl>
  </w:abstractNum>
  <w:abstractNum w:abstractNumId="2">
    <w:nsid w:val="4C0F5C32"/>
    <w:multiLevelType w:val="singleLevel"/>
    <w:tmpl w:val="4C0F5C32"/>
    <w:lvl w:ilvl="0" w:tentative="0">
      <w:start w:val="13"/>
      <w:numFmt w:val="upperLetter"/>
      <w:suff w:val="nothing"/>
      <w:lvlText w:val="%1．"/>
      <w:lvlJc w:val="left"/>
    </w:lvl>
  </w:abstractNum>
  <w:abstractNum w:abstractNumId="3">
    <w:nsid w:val="6E53476C"/>
    <w:multiLevelType w:val="multilevel"/>
    <w:tmpl w:val="6E53476C"/>
    <w:lvl w:ilvl="0" w:tentative="0">
      <w:start w:val="1"/>
      <w:numFmt w:val="japaneseCounting"/>
      <w:pStyle w:val="146"/>
      <w:lvlText w:val="第%1章"/>
      <w:lvlJc w:val="left"/>
      <w:pPr>
        <w:tabs>
          <w:tab w:val="left" w:pos="1125"/>
        </w:tabs>
        <w:ind w:left="1125" w:hanging="1125"/>
      </w:pPr>
      <w:rPr>
        <w:rFonts w:hint="eastAsia"/>
      </w:rPr>
    </w:lvl>
    <w:lvl w:ilvl="1" w:tentative="0">
      <w:start w:val="1"/>
      <w:numFmt w:val="japaneseCounting"/>
      <w:pStyle w:val="43"/>
      <w:lvlText w:val="%2、"/>
      <w:lvlJc w:val="left"/>
      <w:pPr>
        <w:tabs>
          <w:tab w:val="left" w:pos="1140"/>
        </w:tabs>
        <w:ind w:left="1140" w:hanging="720"/>
      </w:pPr>
      <w:rPr>
        <w:rFonts w:ascii="楷体_GB2312" w:hAnsi="Times New Roman" w:eastAsia="楷体_GB2312" w:cs="Times New Roman"/>
        <w:b w:val="0"/>
      </w:rPr>
    </w:lvl>
    <w:lvl w:ilvl="2" w:tentative="0">
      <w:start w:val="1"/>
      <w:numFmt w:val="japaneseCounting"/>
      <w:lvlText w:val="(%3)"/>
      <w:lvlJc w:val="left"/>
      <w:pPr>
        <w:tabs>
          <w:tab w:val="left" w:pos="1590"/>
        </w:tabs>
        <w:ind w:left="1590" w:hanging="75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YWZkYWVkMjcxZjQxZmNiNjMyNTE1YmY5ZTUxY2IifQ=="/>
  </w:docVars>
  <w:rsids>
    <w:rsidRoot w:val="007E6C49"/>
    <w:rsid w:val="00001C3B"/>
    <w:rsid w:val="00010007"/>
    <w:rsid w:val="000139D4"/>
    <w:rsid w:val="000164BB"/>
    <w:rsid w:val="000166BB"/>
    <w:rsid w:val="00016DBA"/>
    <w:rsid w:val="0002139C"/>
    <w:rsid w:val="000251B6"/>
    <w:rsid w:val="00027565"/>
    <w:rsid w:val="000276A7"/>
    <w:rsid w:val="00027ED4"/>
    <w:rsid w:val="000301CF"/>
    <w:rsid w:val="00031201"/>
    <w:rsid w:val="00033475"/>
    <w:rsid w:val="00036951"/>
    <w:rsid w:val="000370DB"/>
    <w:rsid w:val="0004076F"/>
    <w:rsid w:val="00047D92"/>
    <w:rsid w:val="00050BA4"/>
    <w:rsid w:val="000523A5"/>
    <w:rsid w:val="00052E69"/>
    <w:rsid w:val="0005305B"/>
    <w:rsid w:val="000530B2"/>
    <w:rsid w:val="00053C43"/>
    <w:rsid w:val="0005462A"/>
    <w:rsid w:val="00055FAF"/>
    <w:rsid w:val="000654EF"/>
    <w:rsid w:val="000659AB"/>
    <w:rsid w:val="00065B31"/>
    <w:rsid w:val="000668B2"/>
    <w:rsid w:val="00070048"/>
    <w:rsid w:val="0007097A"/>
    <w:rsid w:val="00070F36"/>
    <w:rsid w:val="0007104A"/>
    <w:rsid w:val="00072112"/>
    <w:rsid w:val="00072C86"/>
    <w:rsid w:val="00074CEB"/>
    <w:rsid w:val="000750EC"/>
    <w:rsid w:val="00075488"/>
    <w:rsid w:val="00075820"/>
    <w:rsid w:val="00075E34"/>
    <w:rsid w:val="000829A5"/>
    <w:rsid w:val="00082AE4"/>
    <w:rsid w:val="000838CE"/>
    <w:rsid w:val="000854A4"/>
    <w:rsid w:val="00091C4D"/>
    <w:rsid w:val="00093258"/>
    <w:rsid w:val="0009369A"/>
    <w:rsid w:val="0009514E"/>
    <w:rsid w:val="00097FB5"/>
    <w:rsid w:val="000A00D2"/>
    <w:rsid w:val="000A0516"/>
    <w:rsid w:val="000A34D4"/>
    <w:rsid w:val="000B06FE"/>
    <w:rsid w:val="000B0B05"/>
    <w:rsid w:val="000B2523"/>
    <w:rsid w:val="000B4096"/>
    <w:rsid w:val="000B594A"/>
    <w:rsid w:val="000B6706"/>
    <w:rsid w:val="000B69EC"/>
    <w:rsid w:val="000B6A98"/>
    <w:rsid w:val="000C03F7"/>
    <w:rsid w:val="000C6116"/>
    <w:rsid w:val="000D590E"/>
    <w:rsid w:val="000D76B5"/>
    <w:rsid w:val="000E3B18"/>
    <w:rsid w:val="000E44AA"/>
    <w:rsid w:val="000E5108"/>
    <w:rsid w:val="000F01D0"/>
    <w:rsid w:val="000F0B05"/>
    <w:rsid w:val="000F1984"/>
    <w:rsid w:val="000F26EF"/>
    <w:rsid w:val="000F2BFA"/>
    <w:rsid w:val="000F33FB"/>
    <w:rsid w:val="000F405D"/>
    <w:rsid w:val="000F494B"/>
    <w:rsid w:val="000F51A5"/>
    <w:rsid w:val="000F593D"/>
    <w:rsid w:val="000F5FED"/>
    <w:rsid w:val="000F66AA"/>
    <w:rsid w:val="00100952"/>
    <w:rsid w:val="00101941"/>
    <w:rsid w:val="001033DB"/>
    <w:rsid w:val="001040AB"/>
    <w:rsid w:val="001049DC"/>
    <w:rsid w:val="001058CD"/>
    <w:rsid w:val="001068EA"/>
    <w:rsid w:val="00111BF3"/>
    <w:rsid w:val="00112EB1"/>
    <w:rsid w:val="001146AB"/>
    <w:rsid w:val="00114C1E"/>
    <w:rsid w:val="00114C55"/>
    <w:rsid w:val="0011719A"/>
    <w:rsid w:val="00117E1A"/>
    <w:rsid w:val="0012031A"/>
    <w:rsid w:val="00123919"/>
    <w:rsid w:val="00123EFA"/>
    <w:rsid w:val="00124149"/>
    <w:rsid w:val="001302DA"/>
    <w:rsid w:val="00133C9C"/>
    <w:rsid w:val="001349B7"/>
    <w:rsid w:val="001368B2"/>
    <w:rsid w:val="00137A49"/>
    <w:rsid w:val="001412A9"/>
    <w:rsid w:val="00145DF8"/>
    <w:rsid w:val="00146E62"/>
    <w:rsid w:val="00152FE9"/>
    <w:rsid w:val="001544D1"/>
    <w:rsid w:val="00155E5A"/>
    <w:rsid w:val="0015663D"/>
    <w:rsid w:val="00156CC8"/>
    <w:rsid w:val="0015754A"/>
    <w:rsid w:val="00160262"/>
    <w:rsid w:val="00160CA9"/>
    <w:rsid w:val="001634AC"/>
    <w:rsid w:val="00164D8B"/>
    <w:rsid w:val="00165F75"/>
    <w:rsid w:val="00166CF3"/>
    <w:rsid w:val="00167F0B"/>
    <w:rsid w:val="0017267B"/>
    <w:rsid w:val="00177334"/>
    <w:rsid w:val="00177B2F"/>
    <w:rsid w:val="00180A65"/>
    <w:rsid w:val="0018176A"/>
    <w:rsid w:val="00192E25"/>
    <w:rsid w:val="00192FAB"/>
    <w:rsid w:val="00197F7C"/>
    <w:rsid w:val="001A016A"/>
    <w:rsid w:val="001A131C"/>
    <w:rsid w:val="001A2D65"/>
    <w:rsid w:val="001A318B"/>
    <w:rsid w:val="001A4D3E"/>
    <w:rsid w:val="001A554D"/>
    <w:rsid w:val="001A633A"/>
    <w:rsid w:val="001A7B4D"/>
    <w:rsid w:val="001C0CCF"/>
    <w:rsid w:val="001C3521"/>
    <w:rsid w:val="001C413E"/>
    <w:rsid w:val="001C4751"/>
    <w:rsid w:val="001C54C1"/>
    <w:rsid w:val="001C6071"/>
    <w:rsid w:val="001D0FCE"/>
    <w:rsid w:val="001D2AFB"/>
    <w:rsid w:val="001D329E"/>
    <w:rsid w:val="001D3D69"/>
    <w:rsid w:val="001D3E37"/>
    <w:rsid w:val="001D5A76"/>
    <w:rsid w:val="001D7AF3"/>
    <w:rsid w:val="001E40D4"/>
    <w:rsid w:val="001E430C"/>
    <w:rsid w:val="001E4351"/>
    <w:rsid w:val="001E519D"/>
    <w:rsid w:val="001E60BB"/>
    <w:rsid w:val="001F0074"/>
    <w:rsid w:val="001F024E"/>
    <w:rsid w:val="001F1B8D"/>
    <w:rsid w:val="001F1BFA"/>
    <w:rsid w:val="001F3C1A"/>
    <w:rsid w:val="001F4309"/>
    <w:rsid w:val="001F67AB"/>
    <w:rsid w:val="001F6C5D"/>
    <w:rsid w:val="002005BE"/>
    <w:rsid w:val="0020128E"/>
    <w:rsid w:val="002035E5"/>
    <w:rsid w:val="00203BA8"/>
    <w:rsid w:val="0020448F"/>
    <w:rsid w:val="00206DBC"/>
    <w:rsid w:val="002107E3"/>
    <w:rsid w:val="00213EEB"/>
    <w:rsid w:val="002147CE"/>
    <w:rsid w:val="00214EB9"/>
    <w:rsid w:val="0021625E"/>
    <w:rsid w:val="00217AFF"/>
    <w:rsid w:val="00217F5C"/>
    <w:rsid w:val="00223AAD"/>
    <w:rsid w:val="00224093"/>
    <w:rsid w:val="0022415F"/>
    <w:rsid w:val="00230835"/>
    <w:rsid w:val="002330C8"/>
    <w:rsid w:val="00234371"/>
    <w:rsid w:val="00235FB2"/>
    <w:rsid w:val="0023617C"/>
    <w:rsid w:val="00236A2A"/>
    <w:rsid w:val="0023709A"/>
    <w:rsid w:val="0024201C"/>
    <w:rsid w:val="00243AE7"/>
    <w:rsid w:val="00247CA1"/>
    <w:rsid w:val="00250291"/>
    <w:rsid w:val="00250BE6"/>
    <w:rsid w:val="002516AE"/>
    <w:rsid w:val="00254833"/>
    <w:rsid w:val="00257111"/>
    <w:rsid w:val="00261792"/>
    <w:rsid w:val="002625B6"/>
    <w:rsid w:val="00262729"/>
    <w:rsid w:val="00262B05"/>
    <w:rsid w:val="00264B84"/>
    <w:rsid w:val="00265694"/>
    <w:rsid w:val="00265A58"/>
    <w:rsid w:val="00266B82"/>
    <w:rsid w:val="0027037F"/>
    <w:rsid w:val="002722AD"/>
    <w:rsid w:val="00272905"/>
    <w:rsid w:val="00276259"/>
    <w:rsid w:val="002772C2"/>
    <w:rsid w:val="002801CD"/>
    <w:rsid w:val="00284A04"/>
    <w:rsid w:val="002859D3"/>
    <w:rsid w:val="00291C9B"/>
    <w:rsid w:val="002927CC"/>
    <w:rsid w:val="002936FF"/>
    <w:rsid w:val="0029377F"/>
    <w:rsid w:val="00293D61"/>
    <w:rsid w:val="00295479"/>
    <w:rsid w:val="00296C06"/>
    <w:rsid w:val="00296FBA"/>
    <w:rsid w:val="00297772"/>
    <w:rsid w:val="002A1843"/>
    <w:rsid w:val="002A1C59"/>
    <w:rsid w:val="002A1E76"/>
    <w:rsid w:val="002A3F01"/>
    <w:rsid w:val="002A5A82"/>
    <w:rsid w:val="002A5CF2"/>
    <w:rsid w:val="002A7954"/>
    <w:rsid w:val="002B1AB6"/>
    <w:rsid w:val="002B5A1D"/>
    <w:rsid w:val="002B5C22"/>
    <w:rsid w:val="002B7C62"/>
    <w:rsid w:val="002C0022"/>
    <w:rsid w:val="002C0C7F"/>
    <w:rsid w:val="002C0E80"/>
    <w:rsid w:val="002C0ED7"/>
    <w:rsid w:val="002C1B72"/>
    <w:rsid w:val="002C4EA1"/>
    <w:rsid w:val="002C7810"/>
    <w:rsid w:val="002C7B5C"/>
    <w:rsid w:val="002D18BF"/>
    <w:rsid w:val="002D7844"/>
    <w:rsid w:val="002E04A9"/>
    <w:rsid w:val="002E0F89"/>
    <w:rsid w:val="002E2603"/>
    <w:rsid w:val="002E2FC7"/>
    <w:rsid w:val="002E5823"/>
    <w:rsid w:val="002F0C68"/>
    <w:rsid w:val="002F295B"/>
    <w:rsid w:val="002F2A85"/>
    <w:rsid w:val="002F2C34"/>
    <w:rsid w:val="002F5256"/>
    <w:rsid w:val="002F57F9"/>
    <w:rsid w:val="002F5F8C"/>
    <w:rsid w:val="002F6C74"/>
    <w:rsid w:val="0030203E"/>
    <w:rsid w:val="00302F27"/>
    <w:rsid w:val="00303908"/>
    <w:rsid w:val="00306E6E"/>
    <w:rsid w:val="003071F4"/>
    <w:rsid w:val="00310211"/>
    <w:rsid w:val="00311B56"/>
    <w:rsid w:val="00311D7A"/>
    <w:rsid w:val="00323250"/>
    <w:rsid w:val="00325467"/>
    <w:rsid w:val="003256F9"/>
    <w:rsid w:val="003265E8"/>
    <w:rsid w:val="00326858"/>
    <w:rsid w:val="00330D95"/>
    <w:rsid w:val="00331007"/>
    <w:rsid w:val="00331C55"/>
    <w:rsid w:val="00332336"/>
    <w:rsid w:val="00332A5D"/>
    <w:rsid w:val="003365C3"/>
    <w:rsid w:val="00344208"/>
    <w:rsid w:val="003444BE"/>
    <w:rsid w:val="00344C2E"/>
    <w:rsid w:val="00344DFC"/>
    <w:rsid w:val="003462CD"/>
    <w:rsid w:val="00350D47"/>
    <w:rsid w:val="0035114D"/>
    <w:rsid w:val="003511BD"/>
    <w:rsid w:val="00351D2C"/>
    <w:rsid w:val="00353542"/>
    <w:rsid w:val="003537FC"/>
    <w:rsid w:val="00353C15"/>
    <w:rsid w:val="003541E0"/>
    <w:rsid w:val="003545C8"/>
    <w:rsid w:val="00355043"/>
    <w:rsid w:val="003563C0"/>
    <w:rsid w:val="0035675F"/>
    <w:rsid w:val="00357AE5"/>
    <w:rsid w:val="003601BD"/>
    <w:rsid w:val="0036105F"/>
    <w:rsid w:val="00361FB0"/>
    <w:rsid w:val="00362AAB"/>
    <w:rsid w:val="00365DCC"/>
    <w:rsid w:val="0036789F"/>
    <w:rsid w:val="00367CAE"/>
    <w:rsid w:val="003702B0"/>
    <w:rsid w:val="00370473"/>
    <w:rsid w:val="0037315F"/>
    <w:rsid w:val="003749DD"/>
    <w:rsid w:val="00377521"/>
    <w:rsid w:val="00377E04"/>
    <w:rsid w:val="00380A4D"/>
    <w:rsid w:val="00381A2F"/>
    <w:rsid w:val="00383BBA"/>
    <w:rsid w:val="0038455D"/>
    <w:rsid w:val="00390D50"/>
    <w:rsid w:val="0039248C"/>
    <w:rsid w:val="00395468"/>
    <w:rsid w:val="00395E31"/>
    <w:rsid w:val="003968B1"/>
    <w:rsid w:val="003975A3"/>
    <w:rsid w:val="003A0404"/>
    <w:rsid w:val="003A24F2"/>
    <w:rsid w:val="003A3076"/>
    <w:rsid w:val="003A749A"/>
    <w:rsid w:val="003A7E1B"/>
    <w:rsid w:val="003B028C"/>
    <w:rsid w:val="003B1A62"/>
    <w:rsid w:val="003B1E84"/>
    <w:rsid w:val="003B25A1"/>
    <w:rsid w:val="003B30BF"/>
    <w:rsid w:val="003B4877"/>
    <w:rsid w:val="003B5555"/>
    <w:rsid w:val="003B62DC"/>
    <w:rsid w:val="003C18C2"/>
    <w:rsid w:val="003C1D00"/>
    <w:rsid w:val="003C1FF8"/>
    <w:rsid w:val="003C266D"/>
    <w:rsid w:val="003C58C8"/>
    <w:rsid w:val="003C6E63"/>
    <w:rsid w:val="003C7739"/>
    <w:rsid w:val="003C7902"/>
    <w:rsid w:val="003D0247"/>
    <w:rsid w:val="003D0418"/>
    <w:rsid w:val="003D377B"/>
    <w:rsid w:val="003D4713"/>
    <w:rsid w:val="003D67A5"/>
    <w:rsid w:val="003E0EFD"/>
    <w:rsid w:val="003E1B32"/>
    <w:rsid w:val="003E3AE7"/>
    <w:rsid w:val="003E3DF8"/>
    <w:rsid w:val="003E586F"/>
    <w:rsid w:val="003F33DE"/>
    <w:rsid w:val="003F3DE3"/>
    <w:rsid w:val="003F5E9A"/>
    <w:rsid w:val="003F63B9"/>
    <w:rsid w:val="003F6941"/>
    <w:rsid w:val="00402100"/>
    <w:rsid w:val="00403130"/>
    <w:rsid w:val="00405F27"/>
    <w:rsid w:val="00410C90"/>
    <w:rsid w:val="00413017"/>
    <w:rsid w:val="0041357A"/>
    <w:rsid w:val="00414C37"/>
    <w:rsid w:val="00415DE9"/>
    <w:rsid w:val="00417946"/>
    <w:rsid w:val="004201F7"/>
    <w:rsid w:val="0042034B"/>
    <w:rsid w:val="00420393"/>
    <w:rsid w:val="0042442A"/>
    <w:rsid w:val="00424F0B"/>
    <w:rsid w:val="00425D57"/>
    <w:rsid w:val="0042609A"/>
    <w:rsid w:val="004279A3"/>
    <w:rsid w:val="00427B63"/>
    <w:rsid w:val="0043175D"/>
    <w:rsid w:val="004317AC"/>
    <w:rsid w:val="00433B05"/>
    <w:rsid w:val="00433C6B"/>
    <w:rsid w:val="00433FEC"/>
    <w:rsid w:val="00435095"/>
    <w:rsid w:val="004350DD"/>
    <w:rsid w:val="00436CD9"/>
    <w:rsid w:val="004405AA"/>
    <w:rsid w:val="00443537"/>
    <w:rsid w:val="00447B8B"/>
    <w:rsid w:val="00451025"/>
    <w:rsid w:val="00451AEC"/>
    <w:rsid w:val="00453A21"/>
    <w:rsid w:val="004551FF"/>
    <w:rsid w:val="00456188"/>
    <w:rsid w:val="00457363"/>
    <w:rsid w:val="00457D98"/>
    <w:rsid w:val="00461111"/>
    <w:rsid w:val="0046172B"/>
    <w:rsid w:val="0046286C"/>
    <w:rsid w:val="00467131"/>
    <w:rsid w:val="00467F1F"/>
    <w:rsid w:val="004757F3"/>
    <w:rsid w:val="00482AFF"/>
    <w:rsid w:val="00485062"/>
    <w:rsid w:val="00485A8C"/>
    <w:rsid w:val="0048719F"/>
    <w:rsid w:val="004871DB"/>
    <w:rsid w:val="00487DDF"/>
    <w:rsid w:val="00491956"/>
    <w:rsid w:val="00493BFF"/>
    <w:rsid w:val="00493DC1"/>
    <w:rsid w:val="0049405B"/>
    <w:rsid w:val="00494298"/>
    <w:rsid w:val="004961C4"/>
    <w:rsid w:val="004A0F00"/>
    <w:rsid w:val="004A1EB0"/>
    <w:rsid w:val="004A2397"/>
    <w:rsid w:val="004A27F1"/>
    <w:rsid w:val="004A2DB8"/>
    <w:rsid w:val="004B02AE"/>
    <w:rsid w:val="004B27AD"/>
    <w:rsid w:val="004C0783"/>
    <w:rsid w:val="004C2BC9"/>
    <w:rsid w:val="004C30C0"/>
    <w:rsid w:val="004C56BF"/>
    <w:rsid w:val="004D0D1F"/>
    <w:rsid w:val="004D11EF"/>
    <w:rsid w:val="004D12C5"/>
    <w:rsid w:val="004D228C"/>
    <w:rsid w:val="004D3EE1"/>
    <w:rsid w:val="004D72D5"/>
    <w:rsid w:val="004E4022"/>
    <w:rsid w:val="004E4045"/>
    <w:rsid w:val="004E47DE"/>
    <w:rsid w:val="004E5165"/>
    <w:rsid w:val="004F0303"/>
    <w:rsid w:val="004F0E4B"/>
    <w:rsid w:val="004F1FEA"/>
    <w:rsid w:val="004F24FB"/>
    <w:rsid w:val="004F4946"/>
    <w:rsid w:val="004F5096"/>
    <w:rsid w:val="004F521A"/>
    <w:rsid w:val="004F5692"/>
    <w:rsid w:val="004F5B4E"/>
    <w:rsid w:val="004F7845"/>
    <w:rsid w:val="005046DE"/>
    <w:rsid w:val="00504901"/>
    <w:rsid w:val="005052D3"/>
    <w:rsid w:val="005111EB"/>
    <w:rsid w:val="00511B88"/>
    <w:rsid w:val="00512B31"/>
    <w:rsid w:val="00513110"/>
    <w:rsid w:val="005149A3"/>
    <w:rsid w:val="005154C5"/>
    <w:rsid w:val="00516086"/>
    <w:rsid w:val="005206F3"/>
    <w:rsid w:val="00520A97"/>
    <w:rsid w:val="005217FA"/>
    <w:rsid w:val="00523921"/>
    <w:rsid w:val="005262A1"/>
    <w:rsid w:val="005320B9"/>
    <w:rsid w:val="00534104"/>
    <w:rsid w:val="00534402"/>
    <w:rsid w:val="005352C3"/>
    <w:rsid w:val="005367B4"/>
    <w:rsid w:val="00536C2E"/>
    <w:rsid w:val="00537B45"/>
    <w:rsid w:val="0054014C"/>
    <w:rsid w:val="005404AE"/>
    <w:rsid w:val="005418B5"/>
    <w:rsid w:val="0054307D"/>
    <w:rsid w:val="00543B6C"/>
    <w:rsid w:val="00547868"/>
    <w:rsid w:val="0055091D"/>
    <w:rsid w:val="00550CEA"/>
    <w:rsid w:val="00552117"/>
    <w:rsid w:val="005521DD"/>
    <w:rsid w:val="00554A66"/>
    <w:rsid w:val="005556C1"/>
    <w:rsid w:val="00556CC5"/>
    <w:rsid w:val="00560219"/>
    <w:rsid w:val="005603CC"/>
    <w:rsid w:val="0056067C"/>
    <w:rsid w:val="00562053"/>
    <w:rsid w:val="00563681"/>
    <w:rsid w:val="00563E66"/>
    <w:rsid w:val="00563E6D"/>
    <w:rsid w:val="00564224"/>
    <w:rsid w:val="00564749"/>
    <w:rsid w:val="005660FB"/>
    <w:rsid w:val="005676DD"/>
    <w:rsid w:val="00571A2F"/>
    <w:rsid w:val="005725C8"/>
    <w:rsid w:val="00573584"/>
    <w:rsid w:val="0057451A"/>
    <w:rsid w:val="00577877"/>
    <w:rsid w:val="00580413"/>
    <w:rsid w:val="00580EED"/>
    <w:rsid w:val="005836E2"/>
    <w:rsid w:val="00584492"/>
    <w:rsid w:val="005871AA"/>
    <w:rsid w:val="00587DCC"/>
    <w:rsid w:val="00590845"/>
    <w:rsid w:val="00590F79"/>
    <w:rsid w:val="005913EE"/>
    <w:rsid w:val="00591FDE"/>
    <w:rsid w:val="0059390D"/>
    <w:rsid w:val="00595F7C"/>
    <w:rsid w:val="005964B0"/>
    <w:rsid w:val="00596656"/>
    <w:rsid w:val="00596D17"/>
    <w:rsid w:val="005974A0"/>
    <w:rsid w:val="005A066A"/>
    <w:rsid w:val="005A246D"/>
    <w:rsid w:val="005A2752"/>
    <w:rsid w:val="005A3A10"/>
    <w:rsid w:val="005A7609"/>
    <w:rsid w:val="005A7CDD"/>
    <w:rsid w:val="005B0E39"/>
    <w:rsid w:val="005B0EF0"/>
    <w:rsid w:val="005B1EA0"/>
    <w:rsid w:val="005B33D2"/>
    <w:rsid w:val="005B4B49"/>
    <w:rsid w:val="005B5838"/>
    <w:rsid w:val="005B615E"/>
    <w:rsid w:val="005B6C26"/>
    <w:rsid w:val="005C22C3"/>
    <w:rsid w:val="005C6E1D"/>
    <w:rsid w:val="005C79A2"/>
    <w:rsid w:val="005D15C1"/>
    <w:rsid w:val="005D1D1D"/>
    <w:rsid w:val="005D4C3C"/>
    <w:rsid w:val="005D6107"/>
    <w:rsid w:val="005D7A33"/>
    <w:rsid w:val="005E4DFF"/>
    <w:rsid w:val="005E50FC"/>
    <w:rsid w:val="005E58AB"/>
    <w:rsid w:val="005E6BCB"/>
    <w:rsid w:val="005E6F81"/>
    <w:rsid w:val="005E7D8B"/>
    <w:rsid w:val="005F0694"/>
    <w:rsid w:val="005F25FB"/>
    <w:rsid w:val="005F354A"/>
    <w:rsid w:val="005F45F9"/>
    <w:rsid w:val="005F5FD8"/>
    <w:rsid w:val="005F632E"/>
    <w:rsid w:val="00600FD8"/>
    <w:rsid w:val="00601765"/>
    <w:rsid w:val="0060240B"/>
    <w:rsid w:val="00602880"/>
    <w:rsid w:val="00602BF8"/>
    <w:rsid w:val="00604528"/>
    <w:rsid w:val="00605F01"/>
    <w:rsid w:val="006101F9"/>
    <w:rsid w:val="00610CBB"/>
    <w:rsid w:val="006134C8"/>
    <w:rsid w:val="00614F5B"/>
    <w:rsid w:val="006155D0"/>
    <w:rsid w:val="00623827"/>
    <w:rsid w:val="00623A77"/>
    <w:rsid w:val="00624357"/>
    <w:rsid w:val="006271B4"/>
    <w:rsid w:val="0063315C"/>
    <w:rsid w:val="006373A8"/>
    <w:rsid w:val="00640EDD"/>
    <w:rsid w:val="006468E4"/>
    <w:rsid w:val="00646971"/>
    <w:rsid w:val="00647E62"/>
    <w:rsid w:val="006501F8"/>
    <w:rsid w:val="00652D45"/>
    <w:rsid w:val="0065571C"/>
    <w:rsid w:val="0065574F"/>
    <w:rsid w:val="00655980"/>
    <w:rsid w:val="00656DAA"/>
    <w:rsid w:val="00660EAD"/>
    <w:rsid w:val="00661847"/>
    <w:rsid w:val="0066208E"/>
    <w:rsid w:val="006627D6"/>
    <w:rsid w:val="0066368B"/>
    <w:rsid w:val="00664FF8"/>
    <w:rsid w:val="00665E58"/>
    <w:rsid w:val="00666A34"/>
    <w:rsid w:val="00670C90"/>
    <w:rsid w:val="00676A46"/>
    <w:rsid w:val="006773E2"/>
    <w:rsid w:val="00677EC4"/>
    <w:rsid w:val="00681DA4"/>
    <w:rsid w:val="00683025"/>
    <w:rsid w:val="0068305A"/>
    <w:rsid w:val="0068494C"/>
    <w:rsid w:val="0068757D"/>
    <w:rsid w:val="006905D6"/>
    <w:rsid w:val="00692E42"/>
    <w:rsid w:val="00692E86"/>
    <w:rsid w:val="00693727"/>
    <w:rsid w:val="006960D2"/>
    <w:rsid w:val="00696C1F"/>
    <w:rsid w:val="006A6F47"/>
    <w:rsid w:val="006B0E62"/>
    <w:rsid w:val="006B158C"/>
    <w:rsid w:val="006B2073"/>
    <w:rsid w:val="006B2845"/>
    <w:rsid w:val="006B6AE4"/>
    <w:rsid w:val="006B7459"/>
    <w:rsid w:val="006C1BCE"/>
    <w:rsid w:val="006C214C"/>
    <w:rsid w:val="006C418F"/>
    <w:rsid w:val="006C6AB6"/>
    <w:rsid w:val="006C72AA"/>
    <w:rsid w:val="006C72E1"/>
    <w:rsid w:val="006D0C27"/>
    <w:rsid w:val="006D184E"/>
    <w:rsid w:val="006D4F97"/>
    <w:rsid w:val="006D5362"/>
    <w:rsid w:val="006D7FE0"/>
    <w:rsid w:val="006D7FE2"/>
    <w:rsid w:val="006E27C5"/>
    <w:rsid w:val="006E4305"/>
    <w:rsid w:val="006E6A64"/>
    <w:rsid w:val="006E7A10"/>
    <w:rsid w:val="006E7B46"/>
    <w:rsid w:val="006F0792"/>
    <w:rsid w:val="006F0968"/>
    <w:rsid w:val="006F254C"/>
    <w:rsid w:val="006F36EF"/>
    <w:rsid w:val="006F50A4"/>
    <w:rsid w:val="006F581C"/>
    <w:rsid w:val="006F621E"/>
    <w:rsid w:val="006F6A2C"/>
    <w:rsid w:val="007012B6"/>
    <w:rsid w:val="00703259"/>
    <w:rsid w:val="00704219"/>
    <w:rsid w:val="007045D6"/>
    <w:rsid w:val="00705D53"/>
    <w:rsid w:val="00707066"/>
    <w:rsid w:val="00710534"/>
    <w:rsid w:val="00710B68"/>
    <w:rsid w:val="00711463"/>
    <w:rsid w:val="00713905"/>
    <w:rsid w:val="007173BD"/>
    <w:rsid w:val="00717686"/>
    <w:rsid w:val="00720145"/>
    <w:rsid w:val="00720DBF"/>
    <w:rsid w:val="00722605"/>
    <w:rsid w:val="00723008"/>
    <w:rsid w:val="007250AC"/>
    <w:rsid w:val="00725DB3"/>
    <w:rsid w:val="007301AD"/>
    <w:rsid w:val="0073121B"/>
    <w:rsid w:val="007317E2"/>
    <w:rsid w:val="0073449A"/>
    <w:rsid w:val="007352DC"/>
    <w:rsid w:val="007413ED"/>
    <w:rsid w:val="00742E6C"/>
    <w:rsid w:val="00742FD5"/>
    <w:rsid w:val="007443C6"/>
    <w:rsid w:val="00744B1C"/>
    <w:rsid w:val="00752B26"/>
    <w:rsid w:val="00752B6C"/>
    <w:rsid w:val="00753CA7"/>
    <w:rsid w:val="0075461B"/>
    <w:rsid w:val="00755318"/>
    <w:rsid w:val="00755BF5"/>
    <w:rsid w:val="0075630B"/>
    <w:rsid w:val="007605B0"/>
    <w:rsid w:val="00760848"/>
    <w:rsid w:val="00762B50"/>
    <w:rsid w:val="00762C96"/>
    <w:rsid w:val="0076310B"/>
    <w:rsid w:val="00765B1D"/>
    <w:rsid w:val="007707CE"/>
    <w:rsid w:val="00770B43"/>
    <w:rsid w:val="007724CD"/>
    <w:rsid w:val="00772EBA"/>
    <w:rsid w:val="00773EA1"/>
    <w:rsid w:val="00774C5C"/>
    <w:rsid w:val="0077645C"/>
    <w:rsid w:val="00776789"/>
    <w:rsid w:val="0077792D"/>
    <w:rsid w:val="00777AFF"/>
    <w:rsid w:val="0078143E"/>
    <w:rsid w:val="00782695"/>
    <w:rsid w:val="0078313B"/>
    <w:rsid w:val="00784461"/>
    <w:rsid w:val="00785E1D"/>
    <w:rsid w:val="00785FBF"/>
    <w:rsid w:val="00787CDC"/>
    <w:rsid w:val="007911DD"/>
    <w:rsid w:val="00791707"/>
    <w:rsid w:val="00795589"/>
    <w:rsid w:val="00796CF5"/>
    <w:rsid w:val="00797E14"/>
    <w:rsid w:val="007A04D6"/>
    <w:rsid w:val="007A0A8B"/>
    <w:rsid w:val="007A473B"/>
    <w:rsid w:val="007A5E94"/>
    <w:rsid w:val="007A63D6"/>
    <w:rsid w:val="007A6E24"/>
    <w:rsid w:val="007A7D5B"/>
    <w:rsid w:val="007B115C"/>
    <w:rsid w:val="007B7E28"/>
    <w:rsid w:val="007C39D5"/>
    <w:rsid w:val="007C3AE7"/>
    <w:rsid w:val="007C455F"/>
    <w:rsid w:val="007C4D4C"/>
    <w:rsid w:val="007C540E"/>
    <w:rsid w:val="007D09E6"/>
    <w:rsid w:val="007D264D"/>
    <w:rsid w:val="007E0783"/>
    <w:rsid w:val="007E087A"/>
    <w:rsid w:val="007E5A87"/>
    <w:rsid w:val="007E6C49"/>
    <w:rsid w:val="007E73AD"/>
    <w:rsid w:val="007F68DF"/>
    <w:rsid w:val="007F6B4F"/>
    <w:rsid w:val="007F6E3C"/>
    <w:rsid w:val="007F74E1"/>
    <w:rsid w:val="00800B21"/>
    <w:rsid w:val="008030BE"/>
    <w:rsid w:val="008030EC"/>
    <w:rsid w:val="00807019"/>
    <w:rsid w:val="008077D3"/>
    <w:rsid w:val="00807A3F"/>
    <w:rsid w:val="00810543"/>
    <w:rsid w:val="008106D7"/>
    <w:rsid w:val="008119DB"/>
    <w:rsid w:val="0081213F"/>
    <w:rsid w:val="008124EF"/>
    <w:rsid w:val="008138C2"/>
    <w:rsid w:val="00813D4E"/>
    <w:rsid w:val="00814AFD"/>
    <w:rsid w:val="008152C8"/>
    <w:rsid w:val="00815A71"/>
    <w:rsid w:val="00815D11"/>
    <w:rsid w:val="00816867"/>
    <w:rsid w:val="008173AB"/>
    <w:rsid w:val="00817477"/>
    <w:rsid w:val="008205BE"/>
    <w:rsid w:val="008212E8"/>
    <w:rsid w:val="0082292B"/>
    <w:rsid w:val="00824069"/>
    <w:rsid w:val="008262D2"/>
    <w:rsid w:val="0082711A"/>
    <w:rsid w:val="00827F8F"/>
    <w:rsid w:val="0083005D"/>
    <w:rsid w:val="008325B1"/>
    <w:rsid w:val="008334FA"/>
    <w:rsid w:val="00835B1D"/>
    <w:rsid w:val="008362B0"/>
    <w:rsid w:val="008400AD"/>
    <w:rsid w:val="00840AD4"/>
    <w:rsid w:val="00841618"/>
    <w:rsid w:val="008430F1"/>
    <w:rsid w:val="00843BFF"/>
    <w:rsid w:val="00844046"/>
    <w:rsid w:val="00845CA6"/>
    <w:rsid w:val="00850D9A"/>
    <w:rsid w:val="00850FE5"/>
    <w:rsid w:val="008513BD"/>
    <w:rsid w:val="008541AB"/>
    <w:rsid w:val="00861B78"/>
    <w:rsid w:val="00865B03"/>
    <w:rsid w:val="00865ECC"/>
    <w:rsid w:val="0086635A"/>
    <w:rsid w:val="00867766"/>
    <w:rsid w:val="00871543"/>
    <w:rsid w:val="00872448"/>
    <w:rsid w:val="00872B87"/>
    <w:rsid w:val="008774E2"/>
    <w:rsid w:val="00880A01"/>
    <w:rsid w:val="00880C25"/>
    <w:rsid w:val="008818D7"/>
    <w:rsid w:val="008858DA"/>
    <w:rsid w:val="00887262"/>
    <w:rsid w:val="00893E95"/>
    <w:rsid w:val="00893FFC"/>
    <w:rsid w:val="0089716B"/>
    <w:rsid w:val="00897B3F"/>
    <w:rsid w:val="008A20A8"/>
    <w:rsid w:val="008A30FB"/>
    <w:rsid w:val="008A3E05"/>
    <w:rsid w:val="008A434F"/>
    <w:rsid w:val="008A5F55"/>
    <w:rsid w:val="008A658F"/>
    <w:rsid w:val="008A6646"/>
    <w:rsid w:val="008A764F"/>
    <w:rsid w:val="008A7FC3"/>
    <w:rsid w:val="008B2FF0"/>
    <w:rsid w:val="008B5390"/>
    <w:rsid w:val="008B7717"/>
    <w:rsid w:val="008B7E2A"/>
    <w:rsid w:val="008C0714"/>
    <w:rsid w:val="008C1573"/>
    <w:rsid w:val="008C251E"/>
    <w:rsid w:val="008C3A73"/>
    <w:rsid w:val="008C5FB6"/>
    <w:rsid w:val="008D03D4"/>
    <w:rsid w:val="008D142A"/>
    <w:rsid w:val="008D16FF"/>
    <w:rsid w:val="008D4F0D"/>
    <w:rsid w:val="008D70BA"/>
    <w:rsid w:val="008D7997"/>
    <w:rsid w:val="008E0DEB"/>
    <w:rsid w:val="008E1E25"/>
    <w:rsid w:val="008E285C"/>
    <w:rsid w:val="008E6404"/>
    <w:rsid w:val="008E64C9"/>
    <w:rsid w:val="008E7E82"/>
    <w:rsid w:val="008F13DE"/>
    <w:rsid w:val="008F3564"/>
    <w:rsid w:val="00901B65"/>
    <w:rsid w:val="00901F63"/>
    <w:rsid w:val="009031B9"/>
    <w:rsid w:val="0090664F"/>
    <w:rsid w:val="0091132C"/>
    <w:rsid w:val="00911DB4"/>
    <w:rsid w:val="00913D70"/>
    <w:rsid w:val="009149BD"/>
    <w:rsid w:val="00915497"/>
    <w:rsid w:val="0091697F"/>
    <w:rsid w:val="00921B28"/>
    <w:rsid w:val="00922333"/>
    <w:rsid w:val="00925718"/>
    <w:rsid w:val="009262A1"/>
    <w:rsid w:val="0092688F"/>
    <w:rsid w:val="00930914"/>
    <w:rsid w:val="009313C2"/>
    <w:rsid w:val="00932E4D"/>
    <w:rsid w:val="009334B8"/>
    <w:rsid w:val="00937564"/>
    <w:rsid w:val="00937F05"/>
    <w:rsid w:val="0094017F"/>
    <w:rsid w:val="00940859"/>
    <w:rsid w:val="009440B7"/>
    <w:rsid w:val="009451DE"/>
    <w:rsid w:val="00947C6B"/>
    <w:rsid w:val="009502DA"/>
    <w:rsid w:val="00962B9A"/>
    <w:rsid w:val="0096315C"/>
    <w:rsid w:val="00963171"/>
    <w:rsid w:val="00963D9C"/>
    <w:rsid w:val="00971B6A"/>
    <w:rsid w:val="00973163"/>
    <w:rsid w:val="0097358D"/>
    <w:rsid w:val="00973984"/>
    <w:rsid w:val="00974740"/>
    <w:rsid w:val="00976E83"/>
    <w:rsid w:val="0097710E"/>
    <w:rsid w:val="0097738D"/>
    <w:rsid w:val="00980407"/>
    <w:rsid w:val="00980669"/>
    <w:rsid w:val="00983054"/>
    <w:rsid w:val="00984DA8"/>
    <w:rsid w:val="00985883"/>
    <w:rsid w:val="0098724E"/>
    <w:rsid w:val="00987413"/>
    <w:rsid w:val="0098791F"/>
    <w:rsid w:val="0099132E"/>
    <w:rsid w:val="00991D8D"/>
    <w:rsid w:val="009929DA"/>
    <w:rsid w:val="009932AD"/>
    <w:rsid w:val="009A3D2D"/>
    <w:rsid w:val="009A59E9"/>
    <w:rsid w:val="009B394F"/>
    <w:rsid w:val="009B44CD"/>
    <w:rsid w:val="009B478E"/>
    <w:rsid w:val="009B55F6"/>
    <w:rsid w:val="009B5BC8"/>
    <w:rsid w:val="009B772C"/>
    <w:rsid w:val="009B79E3"/>
    <w:rsid w:val="009C0070"/>
    <w:rsid w:val="009C0B4A"/>
    <w:rsid w:val="009C4058"/>
    <w:rsid w:val="009C42B1"/>
    <w:rsid w:val="009C44DE"/>
    <w:rsid w:val="009C614C"/>
    <w:rsid w:val="009C6224"/>
    <w:rsid w:val="009C6B2A"/>
    <w:rsid w:val="009D15D9"/>
    <w:rsid w:val="009D1AC5"/>
    <w:rsid w:val="009D3567"/>
    <w:rsid w:val="009D43E2"/>
    <w:rsid w:val="009D4E35"/>
    <w:rsid w:val="009D4F11"/>
    <w:rsid w:val="009D7D34"/>
    <w:rsid w:val="009E221A"/>
    <w:rsid w:val="009E4E50"/>
    <w:rsid w:val="009E6AA5"/>
    <w:rsid w:val="009E7252"/>
    <w:rsid w:val="009E77AF"/>
    <w:rsid w:val="009F2ABA"/>
    <w:rsid w:val="009F3CC8"/>
    <w:rsid w:val="009F4D97"/>
    <w:rsid w:val="00A062FD"/>
    <w:rsid w:val="00A16B40"/>
    <w:rsid w:val="00A1705E"/>
    <w:rsid w:val="00A17FA9"/>
    <w:rsid w:val="00A20CAB"/>
    <w:rsid w:val="00A21816"/>
    <w:rsid w:val="00A21C68"/>
    <w:rsid w:val="00A22EEE"/>
    <w:rsid w:val="00A23036"/>
    <w:rsid w:val="00A258A2"/>
    <w:rsid w:val="00A26C56"/>
    <w:rsid w:val="00A27268"/>
    <w:rsid w:val="00A323BA"/>
    <w:rsid w:val="00A324BC"/>
    <w:rsid w:val="00A32D6A"/>
    <w:rsid w:val="00A331AF"/>
    <w:rsid w:val="00A342A2"/>
    <w:rsid w:val="00A34949"/>
    <w:rsid w:val="00A36599"/>
    <w:rsid w:val="00A41DAD"/>
    <w:rsid w:val="00A44534"/>
    <w:rsid w:val="00A467E5"/>
    <w:rsid w:val="00A5456A"/>
    <w:rsid w:val="00A57A91"/>
    <w:rsid w:val="00A637C5"/>
    <w:rsid w:val="00A658B8"/>
    <w:rsid w:val="00A6612D"/>
    <w:rsid w:val="00A6723B"/>
    <w:rsid w:val="00A720C5"/>
    <w:rsid w:val="00A72CE3"/>
    <w:rsid w:val="00A76491"/>
    <w:rsid w:val="00A7754A"/>
    <w:rsid w:val="00A777B2"/>
    <w:rsid w:val="00A807FD"/>
    <w:rsid w:val="00A81AF3"/>
    <w:rsid w:val="00A82AFA"/>
    <w:rsid w:val="00A82E99"/>
    <w:rsid w:val="00A8387A"/>
    <w:rsid w:val="00A8415E"/>
    <w:rsid w:val="00A9134A"/>
    <w:rsid w:val="00A9159F"/>
    <w:rsid w:val="00A92C38"/>
    <w:rsid w:val="00A93771"/>
    <w:rsid w:val="00A94AEE"/>
    <w:rsid w:val="00AA12E0"/>
    <w:rsid w:val="00AA1B59"/>
    <w:rsid w:val="00AA23CA"/>
    <w:rsid w:val="00AA70BA"/>
    <w:rsid w:val="00AB02E4"/>
    <w:rsid w:val="00AB0B49"/>
    <w:rsid w:val="00AB1812"/>
    <w:rsid w:val="00AB18E4"/>
    <w:rsid w:val="00AB1F20"/>
    <w:rsid w:val="00AB2C2F"/>
    <w:rsid w:val="00AB596E"/>
    <w:rsid w:val="00AB6E6B"/>
    <w:rsid w:val="00AC2134"/>
    <w:rsid w:val="00AC3902"/>
    <w:rsid w:val="00AC3CBC"/>
    <w:rsid w:val="00AC5430"/>
    <w:rsid w:val="00AC6DA4"/>
    <w:rsid w:val="00AC769D"/>
    <w:rsid w:val="00AD2419"/>
    <w:rsid w:val="00AD6A28"/>
    <w:rsid w:val="00AE0196"/>
    <w:rsid w:val="00AE0549"/>
    <w:rsid w:val="00AE0B23"/>
    <w:rsid w:val="00AE21C2"/>
    <w:rsid w:val="00AE354B"/>
    <w:rsid w:val="00AE3F0C"/>
    <w:rsid w:val="00AE5249"/>
    <w:rsid w:val="00AF19D4"/>
    <w:rsid w:val="00AF1E8B"/>
    <w:rsid w:val="00AF2165"/>
    <w:rsid w:val="00AF2658"/>
    <w:rsid w:val="00AF496B"/>
    <w:rsid w:val="00AF5DAA"/>
    <w:rsid w:val="00AF7A31"/>
    <w:rsid w:val="00B00CE8"/>
    <w:rsid w:val="00B00D5B"/>
    <w:rsid w:val="00B03ED2"/>
    <w:rsid w:val="00B041AD"/>
    <w:rsid w:val="00B10020"/>
    <w:rsid w:val="00B100C6"/>
    <w:rsid w:val="00B10B39"/>
    <w:rsid w:val="00B1305E"/>
    <w:rsid w:val="00B1495A"/>
    <w:rsid w:val="00B14EC2"/>
    <w:rsid w:val="00B1522F"/>
    <w:rsid w:val="00B164EF"/>
    <w:rsid w:val="00B1680D"/>
    <w:rsid w:val="00B169DC"/>
    <w:rsid w:val="00B208E0"/>
    <w:rsid w:val="00B22A9A"/>
    <w:rsid w:val="00B22B0C"/>
    <w:rsid w:val="00B26188"/>
    <w:rsid w:val="00B26DAD"/>
    <w:rsid w:val="00B27161"/>
    <w:rsid w:val="00B313FE"/>
    <w:rsid w:val="00B33B26"/>
    <w:rsid w:val="00B3492A"/>
    <w:rsid w:val="00B34F40"/>
    <w:rsid w:val="00B3656F"/>
    <w:rsid w:val="00B3744B"/>
    <w:rsid w:val="00B420E9"/>
    <w:rsid w:val="00B423DB"/>
    <w:rsid w:val="00B4247C"/>
    <w:rsid w:val="00B44883"/>
    <w:rsid w:val="00B45BAC"/>
    <w:rsid w:val="00B45BCC"/>
    <w:rsid w:val="00B475D7"/>
    <w:rsid w:val="00B50A3A"/>
    <w:rsid w:val="00B5110A"/>
    <w:rsid w:val="00B52F06"/>
    <w:rsid w:val="00B53CD0"/>
    <w:rsid w:val="00B56160"/>
    <w:rsid w:val="00B5794D"/>
    <w:rsid w:val="00B57A9B"/>
    <w:rsid w:val="00B61F33"/>
    <w:rsid w:val="00B6275A"/>
    <w:rsid w:val="00B6289D"/>
    <w:rsid w:val="00B638DF"/>
    <w:rsid w:val="00B65552"/>
    <w:rsid w:val="00B67E4F"/>
    <w:rsid w:val="00B70D7A"/>
    <w:rsid w:val="00B714E9"/>
    <w:rsid w:val="00B71937"/>
    <w:rsid w:val="00B72ED6"/>
    <w:rsid w:val="00B7378A"/>
    <w:rsid w:val="00B766F8"/>
    <w:rsid w:val="00B76CC8"/>
    <w:rsid w:val="00B772E3"/>
    <w:rsid w:val="00B779A3"/>
    <w:rsid w:val="00B801D4"/>
    <w:rsid w:val="00B819FD"/>
    <w:rsid w:val="00B822FE"/>
    <w:rsid w:val="00B83ADA"/>
    <w:rsid w:val="00B86148"/>
    <w:rsid w:val="00B86DAF"/>
    <w:rsid w:val="00B86F0B"/>
    <w:rsid w:val="00B8770C"/>
    <w:rsid w:val="00B90330"/>
    <w:rsid w:val="00B91969"/>
    <w:rsid w:val="00B92CA6"/>
    <w:rsid w:val="00B9514A"/>
    <w:rsid w:val="00BA0CBE"/>
    <w:rsid w:val="00BA1770"/>
    <w:rsid w:val="00BA1EA0"/>
    <w:rsid w:val="00BA2542"/>
    <w:rsid w:val="00BA2A96"/>
    <w:rsid w:val="00BA2ECC"/>
    <w:rsid w:val="00BA3556"/>
    <w:rsid w:val="00BA380A"/>
    <w:rsid w:val="00BA57BE"/>
    <w:rsid w:val="00BA6B46"/>
    <w:rsid w:val="00BB0CEE"/>
    <w:rsid w:val="00BB34D2"/>
    <w:rsid w:val="00BB4A34"/>
    <w:rsid w:val="00BB4AE2"/>
    <w:rsid w:val="00BB6207"/>
    <w:rsid w:val="00BB75D6"/>
    <w:rsid w:val="00BC1806"/>
    <w:rsid w:val="00BC1A4B"/>
    <w:rsid w:val="00BC1CB4"/>
    <w:rsid w:val="00BC2D38"/>
    <w:rsid w:val="00BC33A5"/>
    <w:rsid w:val="00BC38C3"/>
    <w:rsid w:val="00BC4B72"/>
    <w:rsid w:val="00BC5CCB"/>
    <w:rsid w:val="00BC7157"/>
    <w:rsid w:val="00BC7F5B"/>
    <w:rsid w:val="00BD13B7"/>
    <w:rsid w:val="00BD3567"/>
    <w:rsid w:val="00BD4A71"/>
    <w:rsid w:val="00BD4F77"/>
    <w:rsid w:val="00BD55DC"/>
    <w:rsid w:val="00BD6449"/>
    <w:rsid w:val="00BE0C49"/>
    <w:rsid w:val="00BE17F5"/>
    <w:rsid w:val="00BE2F82"/>
    <w:rsid w:val="00BE43FE"/>
    <w:rsid w:val="00BE7315"/>
    <w:rsid w:val="00BF01C0"/>
    <w:rsid w:val="00BF067F"/>
    <w:rsid w:val="00BF1180"/>
    <w:rsid w:val="00BF13C3"/>
    <w:rsid w:val="00BF3C0A"/>
    <w:rsid w:val="00BF4673"/>
    <w:rsid w:val="00BF55F8"/>
    <w:rsid w:val="00BF7139"/>
    <w:rsid w:val="00BF7357"/>
    <w:rsid w:val="00BF7C80"/>
    <w:rsid w:val="00C012EE"/>
    <w:rsid w:val="00C016AF"/>
    <w:rsid w:val="00C02036"/>
    <w:rsid w:val="00C03DDF"/>
    <w:rsid w:val="00C046E2"/>
    <w:rsid w:val="00C07167"/>
    <w:rsid w:val="00C07BBF"/>
    <w:rsid w:val="00C1258E"/>
    <w:rsid w:val="00C1272E"/>
    <w:rsid w:val="00C12BAB"/>
    <w:rsid w:val="00C13296"/>
    <w:rsid w:val="00C13968"/>
    <w:rsid w:val="00C13CCA"/>
    <w:rsid w:val="00C164B7"/>
    <w:rsid w:val="00C1650F"/>
    <w:rsid w:val="00C16844"/>
    <w:rsid w:val="00C20279"/>
    <w:rsid w:val="00C22354"/>
    <w:rsid w:val="00C245B9"/>
    <w:rsid w:val="00C2491E"/>
    <w:rsid w:val="00C30AFE"/>
    <w:rsid w:val="00C30FB3"/>
    <w:rsid w:val="00C31FB8"/>
    <w:rsid w:val="00C34FBC"/>
    <w:rsid w:val="00C353AE"/>
    <w:rsid w:val="00C360B8"/>
    <w:rsid w:val="00C360C6"/>
    <w:rsid w:val="00C36BB7"/>
    <w:rsid w:val="00C4034C"/>
    <w:rsid w:val="00C409AF"/>
    <w:rsid w:val="00C459CE"/>
    <w:rsid w:val="00C4653C"/>
    <w:rsid w:val="00C55A3A"/>
    <w:rsid w:val="00C561ED"/>
    <w:rsid w:val="00C569DC"/>
    <w:rsid w:val="00C61171"/>
    <w:rsid w:val="00C644EF"/>
    <w:rsid w:val="00C6593C"/>
    <w:rsid w:val="00C65954"/>
    <w:rsid w:val="00C65C67"/>
    <w:rsid w:val="00C667F0"/>
    <w:rsid w:val="00C701FD"/>
    <w:rsid w:val="00C70EDB"/>
    <w:rsid w:val="00C744D5"/>
    <w:rsid w:val="00C74A18"/>
    <w:rsid w:val="00C75738"/>
    <w:rsid w:val="00C75760"/>
    <w:rsid w:val="00C76012"/>
    <w:rsid w:val="00C82910"/>
    <w:rsid w:val="00C85EA6"/>
    <w:rsid w:val="00C866AE"/>
    <w:rsid w:val="00C87EB0"/>
    <w:rsid w:val="00C9166B"/>
    <w:rsid w:val="00C9416D"/>
    <w:rsid w:val="00C95C90"/>
    <w:rsid w:val="00C9608A"/>
    <w:rsid w:val="00C96589"/>
    <w:rsid w:val="00C96D40"/>
    <w:rsid w:val="00CA1634"/>
    <w:rsid w:val="00CA3EBD"/>
    <w:rsid w:val="00CA5885"/>
    <w:rsid w:val="00CB1BF4"/>
    <w:rsid w:val="00CB2FC6"/>
    <w:rsid w:val="00CB449E"/>
    <w:rsid w:val="00CB7FEA"/>
    <w:rsid w:val="00CC1A00"/>
    <w:rsid w:val="00CC387B"/>
    <w:rsid w:val="00CC4DF4"/>
    <w:rsid w:val="00CC601B"/>
    <w:rsid w:val="00CC71DB"/>
    <w:rsid w:val="00CD2D56"/>
    <w:rsid w:val="00CD2E46"/>
    <w:rsid w:val="00CD48B2"/>
    <w:rsid w:val="00CD68A2"/>
    <w:rsid w:val="00CD6D9E"/>
    <w:rsid w:val="00CE077D"/>
    <w:rsid w:val="00CE2D4B"/>
    <w:rsid w:val="00CE2EC5"/>
    <w:rsid w:val="00CE65CE"/>
    <w:rsid w:val="00CE736F"/>
    <w:rsid w:val="00CF0417"/>
    <w:rsid w:val="00CF11EC"/>
    <w:rsid w:val="00CF170E"/>
    <w:rsid w:val="00CF1BE0"/>
    <w:rsid w:val="00CF38E6"/>
    <w:rsid w:val="00CF5FFE"/>
    <w:rsid w:val="00D01BE2"/>
    <w:rsid w:val="00D024B9"/>
    <w:rsid w:val="00D02793"/>
    <w:rsid w:val="00D04931"/>
    <w:rsid w:val="00D05CF3"/>
    <w:rsid w:val="00D072BB"/>
    <w:rsid w:val="00D07A30"/>
    <w:rsid w:val="00D07DC3"/>
    <w:rsid w:val="00D115A0"/>
    <w:rsid w:val="00D135D1"/>
    <w:rsid w:val="00D15580"/>
    <w:rsid w:val="00D16E73"/>
    <w:rsid w:val="00D1729F"/>
    <w:rsid w:val="00D268BA"/>
    <w:rsid w:val="00D30CDE"/>
    <w:rsid w:val="00D3122E"/>
    <w:rsid w:val="00D324E6"/>
    <w:rsid w:val="00D3330D"/>
    <w:rsid w:val="00D33E36"/>
    <w:rsid w:val="00D34265"/>
    <w:rsid w:val="00D359CC"/>
    <w:rsid w:val="00D42E96"/>
    <w:rsid w:val="00D42F76"/>
    <w:rsid w:val="00D44297"/>
    <w:rsid w:val="00D45213"/>
    <w:rsid w:val="00D4602F"/>
    <w:rsid w:val="00D471AA"/>
    <w:rsid w:val="00D51D4B"/>
    <w:rsid w:val="00D5319D"/>
    <w:rsid w:val="00D565BB"/>
    <w:rsid w:val="00D65DCD"/>
    <w:rsid w:val="00D66C7D"/>
    <w:rsid w:val="00D66ED4"/>
    <w:rsid w:val="00D67D62"/>
    <w:rsid w:val="00D7140A"/>
    <w:rsid w:val="00D7158B"/>
    <w:rsid w:val="00D71D73"/>
    <w:rsid w:val="00D72E84"/>
    <w:rsid w:val="00D76164"/>
    <w:rsid w:val="00D77BB4"/>
    <w:rsid w:val="00D84DB0"/>
    <w:rsid w:val="00D87380"/>
    <w:rsid w:val="00D90835"/>
    <w:rsid w:val="00D92D03"/>
    <w:rsid w:val="00D92D89"/>
    <w:rsid w:val="00D9311F"/>
    <w:rsid w:val="00D9365B"/>
    <w:rsid w:val="00DA2FA9"/>
    <w:rsid w:val="00DA303D"/>
    <w:rsid w:val="00DA3C29"/>
    <w:rsid w:val="00DA4C73"/>
    <w:rsid w:val="00DA5BF0"/>
    <w:rsid w:val="00DB07C3"/>
    <w:rsid w:val="00DB2D53"/>
    <w:rsid w:val="00DB3EE8"/>
    <w:rsid w:val="00DB54C6"/>
    <w:rsid w:val="00DB63DE"/>
    <w:rsid w:val="00DB756F"/>
    <w:rsid w:val="00DB7E0C"/>
    <w:rsid w:val="00DB7FB5"/>
    <w:rsid w:val="00DC1912"/>
    <w:rsid w:val="00DC1F6C"/>
    <w:rsid w:val="00DC6B6F"/>
    <w:rsid w:val="00DC786E"/>
    <w:rsid w:val="00DD1643"/>
    <w:rsid w:val="00DD16DD"/>
    <w:rsid w:val="00DD1879"/>
    <w:rsid w:val="00DD250B"/>
    <w:rsid w:val="00DD3B03"/>
    <w:rsid w:val="00DD499F"/>
    <w:rsid w:val="00DD5239"/>
    <w:rsid w:val="00DD554D"/>
    <w:rsid w:val="00DD6F9D"/>
    <w:rsid w:val="00DE0FA4"/>
    <w:rsid w:val="00DE2079"/>
    <w:rsid w:val="00DE3D1B"/>
    <w:rsid w:val="00DE7984"/>
    <w:rsid w:val="00DE7A65"/>
    <w:rsid w:val="00DF0BAD"/>
    <w:rsid w:val="00DF0E5A"/>
    <w:rsid w:val="00DF3428"/>
    <w:rsid w:val="00DF6DB1"/>
    <w:rsid w:val="00DF72EF"/>
    <w:rsid w:val="00E00F62"/>
    <w:rsid w:val="00E0266C"/>
    <w:rsid w:val="00E03EF6"/>
    <w:rsid w:val="00E0516C"/>
    <w:rsid w:val="00E06E2C"/>
    <w:rsid w:val="00E10AE5"/>
    <w:rsid w:val="00E12374"/>
    <w:rsid w:val="00E1275D"/>
    <w:rsid w:val="00E12DD4"/>
    <w:rsid w:val="00E13398"/>
    <w:rsid w:val="00E1365B"/>
    <w:rsid w:val="00E14DE4"/>
    <w:rsid w:val="00E15638"/>
    <w:rsid w:val="00E16F9F"/>
    <w:rsid w:val="00E20504"/>
    <w:rsid w:val="00E22908"/>
    <w:rsid w:val="00E266A5"/>
    <w:rsid w:val="00E30E6F"/>
    <w:rsid w:val="00E33828"/>
    <w:rsid w:val="00E379E7"/>
    <w:rsid w:val="00E37EAF"/>
    <w:rsid w:val="00E40AC0"/>
    <w:rsid w:val="00E453A2"/>
    <w:rsid w:val="00E46772"/>
    <w:rsid w:val="00E52684"/>
    <w:rsid w:val="00E52887"/>
    <w:rsid w:val="00E53819"/>
    <w:rsid w:val="00E55576"/>
    <w:rsid w:val="00E55E15"/>
    <w:rsid w:val="00E5622C"/>
    <w:rsid w:val="00E57502"/>
    <w:rsid w:val="00E62CFC"/>
    <w:rsid w:val="00E630E0"/>
    <w:rsid w:val="00E640D5"/>
    <w:rsid w:val="00E65CB9"/>
    <w:rsid w:val="00E713D6"/>
    <w:rsid w:val="00E73F1A"/>
    <w:rsid w:val="00E74833"/>
    <w:rsid w:val="00E74C1C"/>
    <w:rsid w:val="00E761E8"/>
    <w:rsid w:val="00E76FA7"/>
    <w:rsid w:val="00E800C6"/>
    <w:rsid w:val="00E817F1"/>
    <w:rsid w:val="00E81CE6"/>
    <w:rsid w:val="00E83722"/>
    <w:rsid w:val="00E85091"/>
    <w:rsid w:val="00E85239"/>
    <w:rsid w:val="00E879ED"/>
    <w:rsid w:val="00E90F76"/>
    <w:rsid w:val="00E9172C"/>
    <w:rsid w:val="00E930BB"/>
    <w:rsid w:val="00E9356B"/>
    <w:rsid w:val="00E95107"/>
    <w:rsid w:val="00E9561B"/>
    <w:rsid w:val="00E959BD"/>
    <w:rsid w:val="00E96733"/>
    <w:rsid w:val="00EA163A"/>
    <w:rsid w:val="00EA190B"/>
    <w:rsid w:val="00EA22C0"/>
    <w:rsid w:val="00EA401C"/>
    <w:rsid w:val="00EA5B9E"/>
    <w:rsid w:val="00EA7178"/>
    <w:rsid w:val="00EB35E7"/>
    <w:rsid w:val="00EB49DD"/>
    <w:rsid w:val="00EB4D54"/>
    <w:rsid w:val="00EB5A04"/>
    <w:rsid w:val="00EB6A16"/>
    <w:rsid w:val="00EB77DA"/>
    <w:rsid w:val="00EC2209"/>
    <w:rsid w:val="00EC3CED"/>
    <w:rsid w:val="00EC3F82"/>
    <w:rsid w:val="00EC54AA"/>
    <w:rsid w:val="00EC665B"/>
    <w:rsid w:val="00ED023B"/>
    <w:rsid w:val="00ED2528"/>
    <w:rsid w:val="00ED2A94"/>
    <w:rsid w:val="00ED2EA3"/>
    <w:rsid w:val="00ED3551"/>
    <w:rsid w:val="00ED3931"/>
    <w:rsid w:val="00ED6A25"/>
    <w:rsid w:val="00EE029F"/>
    <w:rsid w:val="00EE104D"/>
    <w:rsid w:val="00EE461F"/>
    <w:rsid w:val="00EE5C7B"/>
    <w:rsid w:val="00EE6493"/>
    <w:rsid w:val="00EE7A22"/>
    <w:rsid w:val="00EF0A40"/>
    <w:rsid w:val="00EF3B5C"/>
    <w:rsid w:val="00EF4C5F"/>
    <w:rsid w:val="00EF7729"/>
    <w:rsid w:val="00EF7FED"/>
    <w:rsid w:val="00F028C2"/>
    <w:rsid w:val="00F03035"/>
    <w:rsid w:val="00F03728"/>
    <w:rsid w:val="00F0487E"/>
    <w:rsid w:val="00F052B8"/>
    <w:rsid w:val="00F061DE"/>
    <w:rsid w:val="00F0700B"/>
    <w:rsid w:val="00F0705C"/>
    <w:rsid w:val="00F070CA"/>
    <w:rsid w:val="00F12746"/>
    <w:rsid w:val="00F14204"/>
    <w:rsid w:val="00F147AC"/>
    <w:rsid w:val="00F17775"/>
    <w:rsid w:val="00F20991"/>
    <w:rsid w:val="00F20E61"/>
    <w:rsid w:val="00F222FF"/>
    <w:rsid w:val="00F24602"/>
    <w:rsid w:val="00F257EE"/>
    <w:rsid w:val="00F26113"/>
    <w:rsid w:val="00F30BB6"/>
    <w:rsid w:val="00F333F5"/>
    <w:rsid w:val="00F33EBE"/>
    <w:rsid w:val="00F3705F"/>
    <w:rsid w:val="00F40EFD"/>
    <w:rsid w:val="00F40FA0"/>
    <w:rsid w:val="00F41733"/>
    <w:rsid w:val="00F4181A"/>
    <w:rsid w:val="00F4657F"/>
    <w:rsid w:val="00F46770"/>
    <w:rsid w:val="00F51E12"/>
    <w:rsid w:val="00F5595F"/>
    <w:rsid w:val="00F56826"/>
    <w:rsid w:val="00F56CE7"/>
    <w:rsid w:val="00F575D9"/>
    <w:rsid w:val="00F639DB"/>
    <w:rsid w:val="00F642E5"/>
    <w:rsid w:val="00F71C3E"/>
    <w:rsid w:val="00F727C1"/>
    <w:rsid w:val="00F73092"/>
    <w:rsid w:val="00F737F5"/>
    <w:rsid w:val="00F80708"/>
    <w:rsid w:val="00F81662"/>
    <w:rsid w:val="00F8176D"/>
    <w:rsid w:val="00F83498"/>
    <w:rsid w:val="00F84D6A"/>
    <w:rsid w:val="00F85041"/>
    <w:rsid w:val="00F9016E"/>
    <w:rsid w:val="00F90552"/>
    <w:rsid w:val="00F9152C"/>
    <w:rsid w:val="00F928B4"/>
    <w:rsid w:val="00F93C4F"/>
    <w:rsid w:val="00F93E0B"/>
    <w:rsid w:val="00F941F0"/>
    <w:rsid w:val="00F9442C"/>
    <w:rsid w:val="00F9535F"/>
    <w:rsid w:val="00FA1251"/>
    <w:rsid w:val="00FA1328"/>
    <w:rsid w:val="00FA1B8F"/>
    <w:rsid w:val="00FA3F9E"/>
    <w:rsid w:val="00FA502F"/>
    <w:rsid w:val="00FA58E0"/>
    <w:rsid w:val="00FB154D"/>
    <w:rsid w:val="00FB211E"/>
    <w:rsid w:val="00FB3C78"/>
    <w:rsid w:val="00FB4E02"/>
    <w:rsid w:val="00FB5262"/>
    <w:rsid w:val="00FC0C83"/>
    <w:rsid w:val="00FC79DE"/>
    <w:rsid w:val="00FD04D0"/>
    <w:rsid w:val="00FD3C95"/>
    <w:rsid w:val="00FD462C"/>
    <w:rsid w:val="00FD4DC0"/>
    <w:rsid w:val="00FD56F0"/>
    <w:rsid w:val="00FD66E8"/>
    <w:rsid w:val="00FD772D"/>
    <w:rsid w:val="00FD794F"/>
    <w:rsid w:val="00FD7D23"/>
    <w:rsid w:val="00FD7F99"/>
    <w:rsid w:val="00FE27CF"/>
    <w:rsid w:val="00FE79B6"/>
    <w:rsid w:val="00FF07BB"/>
    <w:rsid w:val="00FF2F21"/>
    <w:rsid w:val="00FF3F7E"/>
    <w:rsid w:val="00FF42F7"/>
    <w:rsid w:val="00FF5723"/>
    <w:rsid w:val="00FF5E92"/>
    <w:rsid w:val="010964F6"/>
    <w:rsid w:val="01E00EF7"/>
    <w:rsid w:val="053C6EDC"/>
    <w:rsid w:val="05A001B0"/>
    <w:rsid w:val="077F5B47"/>
    <w:rsid w:val="0AE92A67"/>
    <w:rsid w:val="0BCE5289"/>
    <w:rsid w:val="0BED2418"/>
    <w:rsid w:val="0D6E0485"/>
    <w:rsid w:val="0DC75875"/>
    <w:rsid w:val="0DEC5DFA"/>
    <w:rsid w:val="0E6C7EC8"/>
    <w:rsid w:val="0E8E04CC"/>
    <w:rsid w:val="106D6C96"/>
    <w:rsid w:val="13FF0B35"/>
    <w:rsid w:val="16FC0A52"/>
    <w:rsid w:val="179E75E3"/>
    <w:rsid w:val="19AA628D"/>
    <w:rsid w:val="1C8A2E31"/>
    <w:rsid w:val="1D254652"/>
    <w:rsid w:val="1EFF0776"/>
    <w:rsid w:val="1FE13EF7"/>
    <w:rsid w:val="20087282"/>
    <w:rsid w:val="22E11836"/>
    <w:rsid w:val="22FF16FE"/>
    <w:rsid w:val="23E841D2"/>
    <w:rsid w:val="261C5418"/>
    <w:rsid w:val="280237F0"/>
    <w:rsid w:val="28997034"/>
    <w:rsid w:val="29056B75"/>
    <w:rsid w:val="29864472"/>
    <w:rsid w:val="299B6AA5"/>
    <w:rsid w:val="2A83775D"/>
    <w:rsid w:val="2B65243A"/>
    <w:rsid w:val="2C205FCF"/>
    <w:rsid w:val="2EFA291B"/>
    <w:rsid w:val="31BE70E4"/>
    <w:rsid w:val="34AD18F5"/>
    <w:rsid w:val="3583129E"/>
    <w:rsid w:val="35D85A7A"/>
    <w:rsid w:val="39106944"/>
    <w:rsid w:val="3F537DF7"/>
    <w:rsid w:val="3F6D28C9"/>
    <w:rsid w:val="3FB67515"/>
    <w:rsid w:val="436162F9"/>
    <w:rsid w:val="43E22259"/>
    <w:rsid w:val="44FD1A54"/>
    <w:rsid w:val="45534845"/>
    <w:rsid w:val="45964CE7"/>
    <w:rsid w:val="45BE3208"/>
    <w:rsid w:val="4675145C"/>
    <w:rsid w:val="4773061B"/>
    <w:rsid w:val="47900C4F"/>
    <w:rsid w:val="4AA2668C"/>
    <w:rsid w:val="4C0F1DFC"/>
    <w:rsid w:val="4CB710AC"/>
    <w:rsid w:val="4D204161"/>
    <w:rsid w:val="4EDB6E88"/>
    <w:rsid w:val="4FBC4555"/>
    <w:rsid w:val="516705A3"/>
    <w:rsid w:val="537A0A62"/>
    <w:rsid w:val="55515688"/>
    <w:rsid w:val="574B1445"/>
    <w:rsid w:val="59126179"/>
    <w:rsid w:val="5BC30E1E"/>
    <w:rsid w:val="5BC649DD"/>
    <w:rsid w:val="5CD5409B"/>
    <w:rsid w:val="5D5E620A"/>
    <w:rsid w:val="5DAC633A"/>
    <w:rsid w:val="5E284BF7"/>
    <w:rsid w:val="629B2DE8"/>
    <w:rsid w:val="636D7230"/>
    <w:rsid w:val="66813E83"/>
    <w:rsid w:val="6E8806B3"/>
    <w:rsid w:val="6F093B7C"/>
    <w:rsid w:val="6F6B7B6F"/>
    <w:rsid w:val="6F930420"/>
    <w:rsid w:val="72274239"/>
    <w:rsid w:val="734D045D"/>
    <w:rsid w:val="744F0690"/>
    <w:rsid w:val="75EB12E6"/>
    <w:rsid w:val="76D325C7"/>
    <w:rsid w:val="7877390C"/>
    <w:rsid w:val="7A0A4DAA"/>
    <w:rsid w:val="7A0F1A19"/>
    <w:rsid w:val="7A6B3755"/>
    <w:rsid w:val="7B8E00CE"/>
    <w:rsid w:val="7F4307DA"/>
    <w:rsid w:val="7F626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59"/>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5"/>
    <w:next w:val="1"/>
    <w:link w:val="60"/>
    <w:qFormat/>
    <w:uiPriority w:val="0"/>
    <w:pPr>
      <w:keepNext/>
      <w:keepLines/>
      <w:spacing w:before="280" w:after="290" w:line="372" w:lineRule="auto"/>
      <w:outlineLvl w:val="4"/>
    </w:pPr>
    <w:rPr>
      <w:rFonts w:ascii="Times New Roman" w:hAnsi="Times New Roman" w:eastAsia="宋体" w:cs="Times New Roman"/>
      <w:sz w:val="28"/>
      <w:lang w:val="en-US" w:eastAsia="zh-CN" w:bidi="ar-SA"/>
    </w:rPr>
  </w:style>
  <w:style w:type="paragraph" w:styleId="7">
    <w:name w:val="heading 6"/>
    <w:basedOn w:val="1"/>
    <w:next w:val="1"/>
    <w:link w:val="61"/>
    <w:qFormat/>
    <w:uiPriority w:val="0"/>
    <w:pPr>
      <w:keepNext/>
      <w:keepLines/>
      <w:spacing w:before="240" w:after="64" w:line="317" w:lineRule="auto"/>
      <w:outlineLvl w:val="5"/>
    </w:pPr>
    <w:rPr>
      <w:rFonts w:ascii="Arial" w:hAnsi="Arial" w:eastAsia="黑体"/>
      <w:b/>
      <w:kern w:val="0"/>
      <w:sz w:val="24"/>
      <w:szCs w:val="20"/>
    </w:rPr>
  </w:style>
  <w:style w:type="paragraph" w:styleId="8">
    <w:name w:val="heading 7"/>
    <w:basedOn w:val="1"/>
    <w:next w:val="1"/>
    <w:link w:val="62"/>
    <w:qFormat/>
    <w:uiPriority w:val="0"/>
    <w:pPr>
      <w:keepNext/>
      <w:keepLines/>
      <w:spacing w:before="240" w:after="64" w:line="317" w:lineRule="auto"/>
      <w:outlineLvl w:val="6"/>
    </w:pPr>
    <w:rPr>
      <w:b/>
      <w:kern w:val="0"/>
      <w:sz w:val="24"/>
      <w:szCs w:val="20"/>
    </w:rPr>
  </w:style>
  <w:style w:type="paragraph" w:styleId="9">
    <w:name w:val="heading 8"/>
    <w:basedOn w:val="1"/>
    <w:next w:val="1"/>
    <w:link w:val="63"/>
    <w:qFormat/>
    <w:uiPriority w:val="0"/>
    <w:pPr>
      <w:keepNext/>
      <w:keepLines/>
      <w:spacing w:before="240" w:after="64" w:line="317" w:lineRule="auto"/>
      <w:outlineLvl w:val="7"/>
    </w:pPr>
    <w:rPr>
      <w:rFonts w:ascii="Arial" w:hAnsi="Arial" w:eastAsia="黑体"/>
      <w:kern w:val="0"/>
      <w:sz w:val="24"/>
      <w:szCs w:val="20"/>
    </w:rPr>
  </w:style>
  <w:style w:type="paragraph" w:styleId="10">
    <w:name w:val="heading 9"/>
    <w:basedOn w:val="1"/>
    <w:next w:val="1"/>
    <w:link w:val="64"/>
    <w:qFormat/>
    <w:uiPriority w:val="0"/>
    <w:pPr>
      <w:keepNext/>
      <w:keepLines/>
      <w:spacing w:before="240" w:after="64" w:line="317" w:lineRule="auto"/>
      <w:outlineLvl w:val="8"/>
    </w:pPr>
    <w:rPr>
      <w:rFonts w:ascii="Arial" w:hAnsi="Arial" w:eastAsia="黑体"/>
      <w:kern w:val="0"/>
      <w:sz w:val="2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65"/>
    <w:qFormat/>
    <w:uiPriority w:val="0"/>
    <w:pPr>
      <w:adjustRightInd w:val="0"/>
      <w:spacing w:line="360" w:lineRule="atLeast"/>
      <w:ind w:firstLine="482"/>
      <w:textAlignment w:val="baseline"/>
    </w:pPr>
    <w:rPr>
      <w:kern w:val="0"/>
      <w:sz w:val="24"/>
    </w:rPr>
  </w:style>
  <w:style w:type="paragraph" w:styleId="13">
    <w:name w:val="caption"/>
    <w:basedOn w:val="1"/>
    <w:next w:val="1"/>
    <w:qFormat/>
    <w:uiPriority w:val="0"/>
    <w:pPr>
      <w:keepLines/>
      <w:tabs>
        <w:tab w:val="left" w:pos="0"/>
      </w:tabs>
      <w:spacing w:before="152" w:after="160" w:line="240" w:lineRule="atLeast"/>
      <w:jc w:val="left"/>
    </w:pPr>
    <w:rPr>
      <w:rFonts w:ascii="Arial" w:hAnsi="Arial" w:eastAsia="黑体" w:cs="Arial"/>
      <w:bCs/>
      <w:snapToGrid w:val="0"/>
      <w:kern w:val="0"/>
      <w:sz w:val="20"/>
      <w:szCs w:val="20"/>
    </w:rPr>
  </w:style>
  <w:style w:type="paragraph" w:styleId="14">
    <w:name w:val="Document Map"/>
    <w:basedOn w:val="1"/>
    <w:link w:val="66"/>
    <w:qFormat/>
    <w:uiPriority w:val="0"/>
    <w:pPr>
      <w:shd w:val="clear" w:color="auto" w:fill="000080"/>
    </w:pPr>
    <w:rPr>
      <w:kern w:val="0"/>
      <w:sz w:val="20"/>
    </w:rPr>
  </w:style>
  <w:style w:type="paragraph" w:styleId="15">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67"/>
    <w:qFormat/>
    <w:uiPriority w:val="0"/>
    <w:pPr>
      <w:jc w:val="left"/>
    </w:pPr>
    <w:rPr>
      <w:kern w:val="0"/>
      <w:sz w:val="20"/>
    </w:rPr>
  </w:style>
  <w:style w:type="paragraph" w:styleId="17">
    <w:name w:val="Salutation"/>
    <w:basedOn w:val="1"/>
    <w:next w:val="1"/>
    <w:link w:val="68"/>
    <w:qFormat/>
    <w:uiPriority w:val="0"/>
    <w:pPr>
      <w:widowControl/>
      <w:jc w:val="left"/>
    </w:pPr>
    <w:rPr>
      <w:kern w:val="0"/>
      <w:sz w:val="30"/>
      <w:szCs w:val="20"/>
    </w:rPr>
  </w:style>
  <w:style w:type="paragraph" w:styleId="18">
    <w:name w:val="Body Text 3"/>
    <w:basedOn w:val="1"/>
    <w:link w:val="69"/>
    <w:qFormat/>
    <w:uiPriority w:val="0"/>
    <w:pPr>
      <w:spacing w:line="500" w:lineRule="exact"/>
    </w:pPr>
    <w:rPr>
      <w:color w:val="000000"/>
      <w:kern w:val="0"/>
      <w:sz w:val="24"/>
      <w:szCs w:val="20"/>
    </w:rPr>
  </w:style>
  <w:style w:type="paragraph" w:styleId="19">
    <w:name w:val="Body Text"/>
    <w:basedOn w:val="1"/>
    <w:link w:val="70"/>
    <w:qFormat/>
    <w:uiPriority w:val="0"/>
    <w:pPr>
      <w:spacing w:line="360" w:lineRule="auto"/>
    </w:pPr>
    <w:rPr>
      <w:rFonts w:eastAsia="仿宋_GB2312"/>
      <w:kern w:val="0"/>
      <w:sz w:val="23"/>
    </w:rPr>
  </w:style>
  <w:style w:type="paragraph" w:styleId="20">
    <w:name w:val="Body Text Indent"/>
    <w:basedOn w:val="1"/>
    <w:next w:val="21"/>
    <w:link w:val="71"/>
    <w:qFormat/>
    <w:uiPriority w:val="0"/>
    <w:pPr>
      <w:spacing w:line="360" w:lineRule="auto"/>
      <w:ind w:firstLine="500" w:firstLineChars="200"/>
    </w:pPr>
    <w:rPr>
      <w:rFonts w:eastAsia="仿宋_GB2312"/>
      <w:kern w:val="0"/>
      <w:sz w:val="25"/>
    </w:rPr>
  </w:style>
  <w:style w:type="paragraph" w:styleId="21">
    <w:name w:val="envelope return"/>
    <w:basedOn w:val="1"/>
    <w:unhideWhenUsed/>
    <w:qFormat/>
    <w:uiPriority w:val="99"/>
    <w:pPr>
      <w:snapToGrid w:val="0"/>
    </w:pPr>
    <w:rPr>
      <w:rFonts w:ascii="Arial" w:hAnsi="Arial"/>
    </w:rPr>
  </w:style>
  <w:style w:type="paragraph" w:styleId="22">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840" w:leftChars="400"/>
    </w:pPr>
    <w:rPr>
      <w:rFonts w:eastAsia="仿宋_GB2312"/>
      <w:sz w:val="28"/>
    </w:rPr>
  </w:style>
  <w:style w:type="paragraph" w:styleId="25">
    <w:name w:val="Plain Text"/>
    <w:basedOn w:val="1"/>
    <w:link w:val="72"/>
    <w:qFormat/>
    <w:uiPriority w:val="0"/>
    <w:rPr>
      <w:rFonts w:ascii="宋体" w:hAnsi="Courier New"/>
      <w:kern w:val="0"/>
      <w:sz w:val="20"/>
      <w:szCs w:val="21"/>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73"/>
    <w:qFormat/>
    <w:uiPriority w:val="0"/>
    <w:pPr>
      <w:ind w:left="100" w:leftChars="2500"/>
    </w:pPr>
    <w:rPr>
      <w:kern w:val="0"/>
      <w:sz w:val="20"/>
    </w:rPr>
  </w:style>
  <w:style w:type="paragraph" w:styleId="28">
    <w:name w:val="Body Text Indent 2"/>
    <w:basedOn w:val="1"/>
    <w:link w:val="74"/>
    <w:qFormat/>
    <w:uiPriority w:val="0"/>
    <w:pPr>
      <w:widowControl/>
      <w:tabs>
        <w:tab w:val="left" w:pos="0"/>
        <w:tab w:val="left" w:pos="993"/>
        <w:tab w:val="left" w:pos="1134"/>
      </w:tabs>
      <w:spacing w:line="500" w:lineRule="exact"/>
      <w:ind w:firstLine="851"/>
    </w:pPr>
    <w:rPr>
      <w:rFonts w:ascii="楷体_GB2312" w:eastAsia="楷体_GB2312"/>
      <w:b/>
      <w:spacing w:val="-24"/>
      <w:kern w:val="0"/>
      <w:sz w:val="28"/>
      <w:szCs w:val="20"/>
    </w:rPr>
  </w:style>
  <w:style w:type="paragraph" w:styleId="29">
    <w:name w:val="Balloon Text"/>
    <w:basedOn w:val="1"/>
    <w:link w:val="75"/>
    <w:qFormat/>
    <w:uiPriority w:val="0"/>
    <w:rPr>
      <w:kern w:val="0"/>
      <w:sz w:val="18"/>
      <w:szCs w:val="18"/>
    </w:rPr>
  </w:style>
  <w:style w:type="paragraph" w:styleId="30">
    <w:name w:val="footer"/>
    <w:basedOn w:val="1"/>
    <w:link w:val="76"/>
    <w:unhideWhenUsed/>
    <w:qFormat/>
    <w:uiPriority w:val="99"/>
    <w:pPr>
      <w:tabs>
        <w:tab w:val="center" w:pos="4153"/>
        <w:tab w:val="right" w:pos="8306"/>
      </w:tabs>
      <w:snapToGrid w:val="0"/>
      <w:jc w:val="left"/>
    </w:pPr>
    <w:rPr>
      <w:kern w:val="0"/>
      <w:sz w:val="18"/>
      <w:szCs w:val="18"/>
    </w:rPr>
  </w:style>
  <w:style w:type="paragraph" w:styleId="31">
    <w:name w:val="header"/>
    <w:basedOn w:val="1"/>
    <w:link w:val="7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qFormat/>
    <w:uiPriority w:val="39"/>
    <w:pPr>
      <w:tabs>
        <w:tab w:val="right" w:leader="dot" w:pos="9530"/>
      </w:tabs>
    </w:pPr>
    <w:rPr>
      <w:sz w:val="24"/>
    </w:rPr>
  </w:style>
  <w:style w:type="paragraph" w:styleId="33">
    <w:name w:val="toc 4"/>
    <w:basedOn w:val="1"/>
    <w:next w:val="1"/>
    <w:qFormat/>
    <w:uiPriority w:val="0"/>
    <w:pPr>
      <w:ind w:left="630"/>
      <w:jc w:val="left"/>
    </w:pPr>
    <w:rPr>
      <w:sz w:val="18"/>
      <w:szCs w:val="18"/>
    </w:rPr>
  </w:style>
  <w:style w:type="paragraph" w:styleId="34">
    <w:name w:val="Subtitle"/>
    <w:basedOn w:val="1"/>
    <w:next w:val="1"/>
    <w:link w:val="78"/>
    <w:qFormat/>
    <w:uiPriority w:val="0"/>
    <w:pPr>
      <w:spacing w:before="240" w:after="60" w:line="312" w:lineRule="auto"/>
      <w:jc w:val="center"/>
      <w:outlineLvl w:val="1"/>
    </w:pPr>
    <w:rPr>
      <w:rFonts w:ascii="Cambria" w:hAnsi="Cambria" w:eastAsia="Times New Roman"/>
      <w:b/>
      <w:bCs/>
      <w:kern w:val="28"/>
      <w:sz w:val="32"/>
      <w:szCs w:val="32"/>
    </w:rPr>
  </w:style>
  <w:style w:type="paragraph" w:styleId="35">
    <w:name w:val="footnote text"/>
    <w:basedOn w:val="1"/>
    <w:link w:val="217"/>
    <w:qFormat/>
    <w:uiPriority w:val="0"/>
    <w:rPr>
      <w:kern w:val="0"/>
      <w:sz w:val="18"/>
      <w:szCs w:val="20"/>
    </w:rPr>
  </w:style>
  <w:style w:type="paragraph" w:styleId="36">
    <w:name w:val="toc 6"/>
    <w:basedOn w:val="1"/>
    <w:next w:val="1"/>
    <w:qFormat/>
    <w:uiPriority w:val="0"/>
    <w:pPr>
      <w:ind w:left="1050"/>
      <w:jc w:val="left"/>
    </w:pPr>
    <w:rPr>
      <w:sz w:val="18"/>
      <w:szCs w:val="18"/>
    </w:rPr>
  </w:style>
  <w:style w:type="paragraph" w:styleId="37">
    <w:name w:val="Body Text Indent 3"/>
    <w:basedOn w:val="1"/>
    <w:link w:val="79"/>
    <w:qFormat/>
    <w:uiPriority w:val="0"/>
    <w:pPr>
      <w:spacing w:line="620" w:lineRule="exact"/>
      <w:ind w:firstLine="570"/>
    </w:pPr>
    <w:rPr>
      <w:rFonts w:ascii="宋体"/>
      <w:kern w:val="0"/>
      <w:sz w:val="24"/>
      <w:szCs w:val="20"/>
    </w:rPr>
  </w:style>
  <w:style w:type="paragraph" w:styleId="38">
    <w:name w:val="toc 2"/>
    <w:basedOn w:val="1"/>
    <w:next w:val="1"/>
    <w:qFormat/>
    <w:uiPriority w:val="0"/>
    <w:pPr>
      <w:tabs>
        <w:tab w:val="right" w:leader="dot" w:pos="9187"/>
      </w:tabs>
      <w:ind w:left="420" w:leftChars="200"/>
    </w:pPr>
    <w:rPr>
      <w:rFonts w:eastAsia="仿宋_GB2312"/>
      <w:sz w:val="28"/>
    </w:rPr>
  </w:style>
  <w:style w:type="paragraph" w:styleId="39">
    <w:name w:val="toc 9"/>
    <w:basedOn w:val="1"/>
    <w:next w:val="1"/>
    <w:qFormat/>
    <w:uiPriority w:val="0"/>
    <w:pPr>
      <w:ind w:left="1680"/>
      <w:jc w:val="left"/>
    </w:pPr>
    <w:rPr>
      <w:sz w:val="18"/>
      <w:szCs w:val="18"/>
    </w:rPr>
  </w:style>
  <w:style w:type="paragraph" w:styleId="40">
    <w:name w:val="Body Text 2"/>
    <w:basedOn w:val="1"/>
    <w:link w:val="80"/>
    <w:qFormat/>
    <w:uiPriority w:val="0"/>
    <w:pPr>
      <w:tabs>
        <w:tab w:val="left" w:pos="851"/>
      </w:tabs>
      <w:spacing w:line="320" w:lineRule="exact"/>
      <w:ind w:right="-108"/>
      <w:jc w:val="center"/>
    </w:pPr>
    <w:rPr>
      <w:kern w:val="0"/>
      <w:sz w:val="24"/>
      <w:szCs w:val="20"/>
    </w:rPr>
  </w:style>
  <w:style w:type="paragraph" w:styleId="41">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Title"/>
    <w:basedOn w:val="1"/>
    <w:next w:val="1"/>
    <w:link w:val="82"/>
    <w:qFormat/>
    <w:uiPriority w:val="0"/>
    <w:pPr>
      <w:numPr>
        <w:ilvl w:val="1"/>
        <w:numId w:val="1"/>
      </w:numPr>
      <w:tabs>
        <w:tab w:val="left" w:pos="1320"/>
      </w:tabs>
      <w:spacing w:before="240" w:after="60"/>
      <w:jc w:val="center"/>
      <w:outlineLvl w:val="0"/>
    </w:pPr>
    <w:rPr>
      <w:rFonts w:ascii="Cambria" w:hAnsi="Cambria"/>
      <w:b/>
      <w:bCs/>
      <w:sz w:val="32"/>
      <w:szCs w:val="32"/>
    </w:rPr>
  </w:style>
  <w:style w:type="paragraph" w:styleId="44">
    <w:name w:val="annotation subject"/>
    <w:basedOn w:val="16"/>
    <w:next w:val="16"/>
    <w:link w:val="83"/>
    <w:qFormat/>
    <w:uiPriority w:val="0"/>
    <w:rPr>
      <w:b/>
      <w:bCs/>
    </w:rPr>
  </w:style>
  <w:style w:type="paragraph" w:styleId="45">
    <w:name w:val="Body Text First Indent"/>
    <w:basedOn w:val="19"/>
    <w:link w:val="84"/>
    <w:qFormat/>
    <w:uiPriority w:val="0"/>
    <w:pPr>
      <w:spacing w:after="120" w:line="240" w:lineRule="auto"/>
      <w:ind w:firstLine="420" w:firstLineChars="100"/>
    </w:pPr>
    <w:rPr>
      <w:kern w:val="2"/>
      <w:sz w:val="21"/>
    </w:rPr>
  </w:style>
  <w:style w:type="paragraph" w:styleId="46">
    <w:name w:val="Body Text First Indent 2"/>
    <w:basedOn w:val="20"/>
    <w:link w:val="246"/>
    <w:semiHidden/>
    <w:unhideWhenUsed/>
    <w:qFormat/>
    <w:uiPriority w:val="99"/>
    <w:pPr>
      <w:spacing w:after="120" w:line="240" w:lineRule="auto"/>
      <w:ind w:left="420" w:leftChars="200" w:firstLine="420"/>
    </w:pPr>
    <w:rPr>
      <w:kern w:val="2"/>
      <w:sz w:val="21"/>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qFormat/>
    <w:uiPriority w:val="0"/>
    <w:rPr>
      <w:b/>
    </w:rPr>
  </w:style>
  <w:style w:type="character" w:styleId="51">
    <w:name w:val="page number"/>
    <w:basedOn w:val="49"/>
    <w:qFormat/>
    <w:uiPriority w:val="0"/>
  </w:style>
  <w:style w:type="character" w:styleId="52">
    <w:name w:val="FollowedHyperlink"/>
    <w:unhideWhenUsed/>
    <w:qFormat/>
    <w:uiPriority w:val="0"/>
    <w:rPr>
      <w:color w:val="800080"/>
      <w:u w:val="single"/>
    </w:rPr>
  </w:style>
  <w:style w:type="character" w:styleId="53">
    <w:name w:val="Emphasis"/>
    <w:qFormat/>
    <w:uiPriority w:val="0"/>
    <w:rPr>
      <w:rFonts w:cs="Times New Roman"/>
      <w:i/>
    </w:rPr>
  </w:style>
  <w:style w:type="character" w:styleId="54">
    <w:name w:val="Hyperlink"/>
    <w:unhideWhenUsed/>
    <w:qFormat/>
    <w:uiPriority w:val="99"/>
    <w:rPr>
      <w:color w:val="0000FF"/>
      <w:u w:val="single"/>
    </w:rPr>
  </w:style>
  <w:style w:type="character" w:styleId="55">
    <w:name w:val="annotation reference"/>
    <w:qFormat/>
    <w:uiPriority w:val="0"/>
    <w:rPr>
      <w:sz w:val="21"/>
      <w:szCs w:val="21"/>
    </w:rPr>
  </w:style>
  <w:style w:type="character" w:customStyle="1" w:styleId="56">
    <w:name w:val="标题 1 Char1"/>
    <w:link w:val="2"/>
    <w:qFormat/>
    <w:uiPriority w:val="0"/>
    <w:rPr>
      <w:rFonts w:ascii="Times New Roman" w:hAnsi="Times New Roman" w:eastAsia="宋体" w:cs="Times New Roman"/>
      <w:b/>
      <w:bCs/>
      <w:kern w:val="44"/>
      <w:sz w:val="44"/>
      <w:szCs w:val="44"/>
    </w:rPr>
  </w:style>
  <w:style w:type="character" w:customStyle="1" w:styleId="57">
    <w:name w:val="标题 2 Char1"/>
    <w:link w:val="3"/>
    <w:qFormat/>
    <w:uiPriority w:val="0"/>
    <w:rPr>
      <w:rFonts w:ascii="Arial" w:hAnsi="Arial" w:eastAsia="黑体" w:cs="Times New Roman"/>
      <w:b/>
      <w:bCs/>
      <w:sz w:val="32"/>
      <w:szCs w:val="32"/>
    </w:rPr>
  </w:style>
  <w:style w:type="character" w:customStyle="1" w:styleId="58">
    <w:name w:val="标题 3 Char2"/>
    <w:link w:val="4"/>
    <w:qFormat/>
    <w:uiPriority w:val="0"/>
    <w:rPr>
      <w:rFonts w:ascii="Times New Roman" w:hAnsi="Times New Roman" w:eastAsia="宋体" w:cs="Times New Roman"/>
      <w:b/>
      <w:bCs/>
      <w:sz w:val="32"/>
      <w:szCs w:val="32"/>
    </w:rPr>
  </w:style>
  <w:style w:type="character" w:customStyle="1" w:styleId="59">
    <w:name w:val="标题 4 Char1"/>
    <w:link w:val="5"/>
    <w:qFormat/>
    <w:uiPriority w:val="0"/>
    <w:rPr>
      <w:rFonts w:ascii="Arial" w:hAnsi="Arial" w:eastAsia="黑体" w:cs="Times New Roman"/>
      <w:b/>
      <w:bCs/>
      <w:sz w:val="28"/>
      <w:szCs w:val="28"/>
    </w:rPr>
  </w:style>
  <w:style w:type="character" w:customStyle="1" w:styleId="60">
    <w:name w:val="标题 5 Char1"/>
    <w:link w:val="6"/>
    <w:qFormat/>
    <w:uiPriority w:val="0"/>
    <w:rPr>
      <w:sz w:val="28"/>
      <w:lang w:bidi="ar-SA"/>
    </w:rPr>
  </w:style>
  <w:style w:type="character" w:customStyle="1" w:styleId="61">
    <w:name w:val="标题 6 Char1"/>
    <w:link w:val="7"/>
    <w:qFormat/>
    <w:uiPriority w:val="0"/>
    <w:rPr>
      <w:rFonts w:ascii="Arial" w:hAnsi="Arial" w:eastAsia="黑体" w:cs="Times New Roman"/>
      <w:b/>
      <w:sz w:val="24"/>
      <w:szCs w:val="20"/>
    </w:rPr>
  </w:style>
  <w:style w:type="character" w:customStyle="1" w:styleId="62">
    <w:name w:val="标题 7 Char1"/>
    <w:link w:val="8"/>
    <w:qFormat/>
    <w:uiPriority w:val="0"/>
    <w:rPr>
      <w:rFonts w:ascii="Times New Roman" w:hAnsi="Times New Roman" w:eastAsia="宋体" w:cs="Times New Roman"/>
      <w:b/>
      <w:sz w:val="24"/>
      <w:szCs w:val="20"/>
    </w:rPr>
  </w:style>
  <w:style w:type="character" w:customStyle="1" w:styleId="63">
    <w:name w:val="标题 8 Char1"/>
    <w:link w:val="9"/>
    <w:qFormat/>
    <w:uiPriority w:val="0"/>
    <w:rPr>
      <w:rFonts w:ascii="Arial" w:hAnsi="Arial" w:eastAsia="黑体" w:cs="Times New Roman"/>
      <w:sz w:val="24"/>
      <w:szCs w:val="20"/>
    </w:rPr>
  </w:style>
  <w:style w:type="character" w:customStyle="1" w:styleId="64">
    <w:name w:val="标题 9 Char1"/>
    <w:link w:val="10"/>
    <w:qFormat/>
    <w:uiPriority w:val="0"/>
    <w:rPr>
      <w:rFonts w:ascii="Arial" w:hAnsi="Arial" w:eastAsia="黑体" w:cs="Times New Roman"/>
      <w:szCs w:val="20"/>
    </w:rPr>
  </w:style>
  <w:style w:type="character" w:customStyle="1" w:styleId="65">
    <w:name w:val="正文缩进 Char2"/>
    <w:link w:val="12"/>
    <w:qFormat/>
    <w:uiPriority w:val="0"/>
    <w:rPr>
      <w:rFonts w:eastAsia="宋体"/>
      <w:sz w:val="24"/>
      <w:szCs w:val="24"/>
    </w:rPr>
  </w:style>
  <w:style w:type="character" w:customStyle="1" w:styleId="66">
    <w:name w:val="文档结构图 Char3"/>
    <w:link w:val="14"/>
    <w:qFormat/>
    <w:uiPriority w:val="0"/>
    <w:rPr>
      <w:rFonts w:eastAsia="宋体"/>
      <w:szCs w:val="24"/>
      <w:shd w:val="clear" w:color="auto" w:fill="000080"/>
    </w:rPr>
  </w:style>
  <w:style w:type="character" w:customStyle="1" w:styleId="67">
    <w:name w:val="批注文字 Char2"/>
    <w:link w:val="16"/>
    <w:qFormat/>
    <w:uiPriority w:val="0"/>
    <w:rPr>
      <w:szCs w:val="24"/>
    </w:rPr>
  </w:style>
  <w:style w:type="character" w:customStyle="1" w:styleId="68">
    <w:name w:val="称呼 Char2"/>
    <w:link w:val="17"/>
    <w:qFormat/>
    <w:uiPriority w:val="0"/>
    <w:rPr>
      <w:sz w:val="30"/>
    </w:rPr>
  </w:style>
  <w:style w:type="character" w:customStyle="1" w:styleId="69">
    <w:name w:val="正文文本 3 Char2"/>
    <w:link w:val="18"/>
    <w:qFormat/>
    <w:uiPriority w:val="0"/>
    <w:rPr>
      <w:color w:val="000000"/>
      <w:sz w:val="24"/>
    </w:rPr>
  </w:style>
  <w:style w:type="character" w:customStyle="1" w:styleId="70">
    <w:name w:val="正文文本 Char2"/>
    <w:link w:val="19"/>
    <w:qFormat/>
    <w:uiPriority w:val="0"/>
    <w:rPr>
      <w:rFonts w:eastAsia="仿宋_GB2312"/>
      <w:sz w:val="23"/>
      <w:szCs w:val="24"/>
    </w:rPr>
  </w:style>
  <w:style w:type="character" w:customStyle="1" w:styleId="71">
    <w:name w:val="正文文本缩进 Char2"/>
    <w:link w:val="20"/>
    <w:qFormat/>
    <w:uiPriority w:val="0"/>
    <w:rPr>
      <w:rFonts w:eastAsia="仿宋_GB2312"/>
      <w:sz w:val="25"/>
      <w:szCs w:val="24"/>
    </w:rPr>
  </w:style>
  <w:style w:type="character" w:customStyle="1" w:styleId="72">
    <w:name w:val="纯文本 Char2"/>
    <w:link w:val="25"/>
    <w:qFormat/>
    <w:uiPriority w:val="0"/>
    <w:rPr>
      <w:rFonts w:ascii="宋体" w:hAnsi="Courier New" w:cs="Courier New"/>
      <w:szCs w:val="21"/>
    </w:rPr>
  </w:style>
  <w:style w:type="character" w:customStyle="1" w:styleId="73">
    <w:name w:val="日期 Char2"/>
    <w:link w:val="27"/>
    <w:qFormat/>
    <w:uiPriority w:val="0"/>
    <w:rPr>
      <w:szCs w:val="24"/>
    </w:rPr>
  </w:style>
  <w:style w:type="character" w:customStyle="1" w:styleId="74">
    <w:name w:val="正文文本缩进 2 Char2"/>
    <w:link w:val="28"/>
    <w:qFormat/>
    <w:uiPriority w:val="0"/>
    <w:rPr>
      <w:rFonts w:ascii="楷体_GB2312" w:eastAsia="楷体_GB2312"/>
      <w:b/>
      <w:spacing w:val="-24"/>
      <w:sz w:val="28"/>
    </w:rPr>
  </w:style>
  <w:style w:type="character" w:customStyle="1" w:styleId="75">
    <w:name w:val="批注框文本 Char2"/>
    <w:link w:val="29"/>
    <w:qFormat/>
    <w:uiPriority w:val="0"/>
    <w:rPr>
      <w:rFonts w:eastAsia="宋体"/>
      <w:sz w:val="18"/>
      <w:szCs w:val="18"/>
    </w:rPr>
  </w:style>
  <w:style w:type="character" w:customStyle="1" w:styleId="76">
    <w:name w:val="页脚 Char1"/>
    <w:link w:val="30"/>
    <w:qFormat/>
    <w:uiPriority w:val="99"/>
    <w:rPr>
      <w:sz w:val="18"/>
      <w:szCs w:val="18"/>
    </w:rPr>
  </w:style>
  <w:style w:type="character" w:customStyle="1" w:styleId="77">
    <w:name w:val="页眉 Char1"/>
    <w:link w:val="31"/>
    <w:qFormat/>
    <w:uiPriority w:val="0"/>
    <w:rPr>
      <w:sz w:val="18"/>
      <w:szCs w:val="18"/>
    </w:rPr>
  </w:style>
  <w:style w:type="character" w:customStyle="1" w:styleId="78">
    <w:name w:val="副标题 Char1"/>
    <w:basedOn w:val="49"/>
    <w:link w:val="34"/>
    <w:qFormat/>
    <w:uiPriority w:val="0"/>
    <w:rPr>
      <w:rFonts w:ascii="Cambria" w:hAnsi="Cambria"/>
      <w:b/>
      <w:bCs/>
      <w:kern w:val="28"/>
      <w:sz w:val="32"/>
      <w:szCs w:val="32"/>
      <w:lang w:bidi="ar-SA"/>
    </w:rPr>
  </w:style>
  <w:style w:type="character" w:customStyle="1" w:styleId="79">
    <w:name w:val="正文文本缩进 3 Char2"/>
    <w:link w:val="37"/>
    <w:qFormat/>
    <w:uiPriority w:val="0"/>
    <w:rPr>
      <w:rFonts w:ascii="宋体"/>
      <w:sz w:val="24"/>
    </w:rPr>
  </w:style>
  <w:style w:type="character" w:customStyle="1" w:styleId="80">
    <w:name w:val="正文文本 2 Char2"/>
    <w:link w:val="40"/>
    <w:qFormat/>
    <w:uiPriority w:val="0"/>
    <w:rPr>
      <w:sz w:val="24"/>
    </w:rPr>
  </w:style>
  <w:style w:type="character" w:customStyle="1" w:styleId="81">
    <w:name w:val="HTML 预设格式 Char"/>
    <w:link w:val="41"/>
    <w:qFormat/>
    <w:uiPriority w:val="0"/>
    <w:rPr>
      <w:rFonts w:ascii="Arial" w:hAnsi="Arial"/>
      <w:sz w:val="24"/>
      <w:szCs w:val="24"/>
      <w:lang w:bidi="ar-SA"/>
    </w:rPr>
  </w:style>
  <w:style w:type="character" w:customStyle="1" w:styleId="82">
    <w:name w:val="标题 Char"/>
    <w:link w:val="43"/>
    <w:qFormat/>
    <w:uiPriority w:val="0"/>
    <w:rPr>
      <w:rFonts w:ascii="Cambria" w:hAnsi="Cambria"/>
      <w:b/>
      <w:bCs/>
      <w:kern w:val="2"/>
      <w:sz w:val="32"/>
      <w:szCs w:val="32"/>
      <w:lang w:bidi="ar-SA"/>
    </w:rPr>
  </w:style>
  <w:style w:type="character" w:customStyle="1" w:styleId="83">
    <w:name w:val="批注主题 Char2"/>
    <w:link w:val="44"/>
    <w:qFormat/>
    <w:uiPriority w:val="0"/>
    <w:rPr>
      <w:b/>
      <w:bCs/>
      <w:szCs w:val="24"/>
    </w:rPr>
  </w:style>
  <w:style w:type="character" w:customStyle="1" w:styleId="84">
    <w:name w:val="正文首行缩进 Char"/>
    <w:link w:val="45"/>
    <w:qFormat/>
    <w:uiPriority w:val="0"/>
    <w:rPr>
      <w:rFonts w:eastAsia="仿宋_GB2312"/>
      <w:kern w:val="2"/>
      <w:sz w:val="21"/>
      <w:szCs w:val="24"/>
      <w:lang w:val="en-US" w:eastAsia="zh-CN" w:bidi="ar-SA"/>
    </w:rPr>
  </w:style>
  <w:style w:type="character" w:customStyle="1" w:styleId="85">
    <w:name w:val="称呼 Char1"/>
    <w:qFormat/>
    <w:uiPriority w:val="0"/>
    <w:rPr>
      <w:rFonts w:ascii="Times New Roman" w:hAnsi="Times New Roman" w:eastAsia="宋体" w:cs="Times New Roman"/>
      <w:szCs w:val="24"/>
    </w:rPr>
  </w:style>
  <w:style w:type="character" w:customStyle="1" w:styleId="86">
    <w:name w:val="批注主题 Char1"/>
    <w:qFormat/>
    <w:uiPriority w:val="0"/>
    <w:rPr>
      <w:rFonts w:ascii="Times New Roman" w:hAnsi="Times New Roman" w:eastAsia="宋体" w:cs="Times New Roman"/>
      <w:b/>
      <w:bCs/>
      <w:szCs w:val="24"/>
    </w:rPr>
  </w:style>
  <w:style w:type="character" w:customStyle="1" w:styleId="87">
    <w:name w:val="副标题 Char"/>
    <w:link w:val="88"/>
    <w:qFormat/>
    <w:uiPriority w:val="0"/>
    <w:rPr>
      <w:rFonts w:ascii="Arial" w:hAnsi="Arial"/>
      <w:b/>
      <w:bCs/>
      <w:color w:val="000000"/>
      <w:kern w:val="44"/>
      <w:lang w:bidi="ar-SA"/>
    </w:rPr>
  </w:style>
  <w:style w:type="paragraph" w:customStyle="1" w:styleId="88">
    <w:name w:val="副标题1"/>
    <w:basedOn w:val="1"/>
    <w:next w:val="1"/>
    <w:link w:val="87"/>
    <w:qFormat/>
    <w:uiPriority w:val="0"/>
    <w:pPr>
      <w:spacing w:before="120" w:after="120"/>
      <w:jc w:val="left"/>
    </w:pPr>
    <w:rPr>
      <w:rFonts w:ascii="Arial" w:hAnsi="Arial"/>
      <w:b/>
      <w:bCs/>
      <w:color w:val="000000"/>
      <w:kern w:val="44"/>
      <w:sz w:val="20"/>
      <w:szCs w:val="20"/>
    </w:rPr>
  </w:style>
  <w:style w:type="character" w:customStyle="1" w:styleId="89">
    <w:name w:val="newsbg1"/>
    <w:basedOn w:val="49"/>
    <w:qFormat/>
    <w:uiPriority w:val="0"/>
  </w:style>
  <w:style w:type="character" w:customStyle="1" w:styleId="90">
    <w:name w:val="样式3 Char Char Char Char"/>
    <w:link w:val="91"/>
    <w:qFormat/>
    <w:uiPriority w:val="0"/>
    <w:rPr>
      <w:rFonts w:eastAsia="黑体"/>
      <w:b/>
      <w:bCs/>
      <w:kern w:val="2"/>
      <w:sz w:val="32"/>
      <w:szCs w:val="32"/>
      <w:lang w:val="en-US" w:eastAsia="zh-CN" w:bidi="ar-SA"/>
    </w:rPr>
  </w:style>
  <w:style w:type="paragraph" w:customStyle="1" w:styleId="91">
    <w:name w:val="样式3 Char"/>
    <w:basedOn w:val="4"/>
    <w:next w:val="1"/>
    <w:link w:val="90"/>
    <w:qFormat/>
    <w:uiPriority w:val="0"/>
    <w:pPr>
      <w:spacing w:line="240" w:lineRule="auto"/>
      <w:jc w:val="center"/>
    </w:pPr>
    <w:rPr>
      <w:rFonts w:eastAsia="黑体"/>
      <w:kern w:val="2"/>
    </w:rPr>
  </w:style>
  <w:style w:type="character" w:customStyle="1" w:styleId="92">
    <w:name w:val="textcontents"/>
    <w:basedOn w:val="49"/>
    <w:qFormat/>
    <w:uiPriority w:val="0"/>
  </w:style>
  <w:style w:type="character" w:customStyle="1" w:styleId="93">
    <w:name w:val="标题5 Char Char"/>
    <w:link w:val="94"/>
    <w:qFormat/>
    <w:locked/>
    <w:uiPriority w:val="0"/>
    <w:rPr>
      <w:rFonts w:ascii="Arial" w:hAnsi="Arial"/>
      <w:b/>
      <w:sz w:val="32"/>
      <w:lang w:bidi="ar-SA"/>
    </w:rPr>
  </w:style>
  <w:style w:type="paragraph" w:customStyle="1" w:styleId="94">
    <w:name w:val="标题5"/>
    <w:basedOn w:val="4"/>
    <w:link w:val="93"/>
    <w:qFormat/>
    <w:uiPriority w:val="0"/>
    <w:pPr>
      <w:spacing w:line="413" w:lineRule="auto"/>
    </w:pPr>
    <w:rPr>
      <w:rFonts w:ascii="Arial" w:hAnsi="Arial"/>
      <w:bCs w:val="0"/>
      <w:szCs w:val="20"/>
    </w:rPr>
  </w:style>
  <w:style w:type="character" w:customStyle="1" w:styleId="95">
    <w:name w:val="引用 Char"/>
    <w:link w:val="96"/>
    <w:qFormat/>
    <w:locked/>
    <w:uiPriority w:val="0"/>
    <w:rPr>
      <w:i/>
      <w:color w:val="000000"/>
      <w:kern w:val="2"/>
      <w:sz w:val="22"/>
      <w:lang w:bidi="ar-SA"/>
    </w:rPr>
  </w:style>
  <w:style w:type="paragraph" w:styleId="96">
    <w:name w:val="Quote"/>
    <w:basedOn w:val="1"/>
    <w:next w:val="1"/>
    <w:link w:val="95"/>
    <w:qFormat/>
    <w:uiPriority w:val="0"/>
    <w:rPr>
      <w:i/>
      <w:color w:val="000000"/>
      <w:sz w:val="22"/>
      <w:szCs w:val="20"/>
    </w:rPr>
  </w:style>
  <w:style w:type="character" w:customStyle="1" w:styleId="97">
    <w:name w:val="Char Char2"/>
    <w:qFormat/>
    <w:uiPriority w:val="0"/>
    <w:rPr>
      <w:rFonts w:eastAsia="宋体"/>
      <w:sz w:val="24"/>
      <w:szCs w:val="24"/>
      <w:lang w:val="en-US" w:eastAsia="zh-CN" w:bidi="ar-SA"/>
    </w:rPr>
  </w:style>
  <w:style w:type="character" w:customStyle="1" w:styleId="98">
    <w:name w:val="正文缩进 Char1"/>
    <w:qFormat/>
    <w:uiPriority w:val="0"/>
    <w:rPr>
      <w:rFonts w:eastAsia="宋体"/>
      <w:sz w:val="24"/>
      <w:szCs w:val="24"/>
      <w:lang w:val="en-US" w:eastAsia="zh-CN" w:bidi="ar-SA"/>
    </w:rPr>
  </w:style>
  <w:style w:type="character" w:customStyle="1" w:styleId="99">
    <w:name w:val="title2"/>
    <w:qFormat/>
    <w:uiPriority w:val="0"/>
    <w:rPr>
      <w:rFonts w:hint="default" w:ascii="Arial" w:hAnsi="Arial"/>
      <w:b/>
      <w:color w:val="111111"/>
      <w:sz w:val="24"/>
      <w:u w:val="none"/>
    </w:rPr>
  </w:style>
  <w:style w:type="character" w:customStyle="1" w:styleId="100">
    <w:name w:val="正文文本缩进 3 Char1"/>
    <w:qFormat/>
    <w:uiPriority w:val="0"/>
    <w:rPr>
      <w:rFonts w:ascii="Times New Roman" w:hAnsi="Times New Roman" w:eastAsia="宋体" w:cs="Times New Roman"/>
      <w:sz w:val="16"/>
      <w:szCs w:val="16"/>
    </w:rPr>
  </w:style>
  <w:style w:type="character" w:customStyle="1" w:styleId="101">
    <w:name w:val="样式 标题 3h3section:3Level 3 HeadH3level_3PIM 33rd level3H... Char Char"/>
    <w:link w:val="102"/>
    <w:qFormat/>
    <w:uiPriority w:val="0"/>
    <w:rPr>
      <w:rFonts w:ascii="Arial" w:hAnsi="Arial" w:eastAsia="宋体"/>
      <w:b/>
      <w:sz w:val="24"/>
      <w:szCs w:val="28"/>
    </w:rPr>
  </w:style>
  <w:style w:type="paragraph" w:customStyle="1" w:styleId="102">
    <w:name w:val="样式 标题 3h3section:3Level 3 HeadH3level_3PIM 33rd level3H..."/>
    <w:basedOn w:val="4"/>
    <w:link w:val="101"/>
    <w:qFormat/>
    <w:uiPriority w:val="0"/>
    <w:pPr>
      <w:numPr>
        <w:ilvl w:val="3"/>
        <w:numId w:val="2"/>
      </w:numPr>
      <w:tabs>
        <w:tab w:val="left" w:pos="1680"/>
      </w:tabs>
      <w:adjustRightInd w:val="0"/>
      <w:spacing w:line="416" w:lineRule="atLeast"/>
      <w:textAlignment w:val="baseline"/>
    </w:pPr>
    <w:rPr>
      <w:rFonts w:ascii="Arial" w:hAnsi="Arial"/>
      <w:bCs w:val="0"/>
      <w:sz w:val="24"/>
      <w:szCs w:val="28"/>
    </w:rPr>
  </w:style>
  <w:style w:type="character" w:customStyle="1" w:styleId="103">
    <w:name w:val="Variable"/>
    <w:qFormat/>
    <w:uiPriority w:val="0"/>
    <w:rPr>
      <w:i/>
    </w:rPr>
  </w:style>
  <w:style w:type="character" w:customStyle="1" w:styleId="104">
    <w:name w:val="正文文本 2 Char1"/>
    <w:qFormat/>
    <w:uiPriority w:val="0"/>
    <w:rPr>
      <w:rFonts w:ascii="Times New Roman" w:hAnsi="Times New Roman" w:eastAsia="宋体" w:cs="Times New Roman"/>
      <w:szCs w:val="24"/>
    </w:rPr>
  </w:style>
  <w:style w:type="character" w:customStyle="1" w:styleId="105">
    <w:name w:val="apple-converted-space"/>
    <w:basedOn w:val="49"/>
    <w:qFormat/>
    <w:uiPriority w:val="0"/>
  </w:style>
  <w:style w:type="character" w:customStyle="1" w:styleId="106">
    <w:name w:val="批注框文本 Char1"/>
    <w:qFormat/>
    <w:uiPriority w:val="0"/>
    <w:rPr>
      <w:rFonts w:ascii="Times New Roman" w:hAnsi="Times New Roman" w:eastAsia="宋体" w:cs="Times New Roman"/>
      <w:sz w:val="18"/>
      <w:szCs w:val="18"/>
    </w:rPr>
  </w:style>
  <w:style w:type="character" w:customStyle="1" w:styleId="107">
    <w:name w:val="纯文本 Char1"/>
    <w:qFormat/>
    <w:uiPriority w:val="0"/>
    <w:rPr>
      <w:rFonts w:ascii="宋体" w:hAnsi="Courier New" w:eastAsia="宋体" w:cs="Courier New"/>
      <w:szCs w:val="21"/>
    </w:rPr>
  </w:style>
  <w:style w:type="character" w:customStyle="1" w:styleId="108">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09">
    <w:name w:val="明显引用 Char"/>
    <w:link w:val="110"/>
    <w:qFormat/>
    <w:locked/>
    <w:uiPriority w:val="0"/>
    <w:rPr>
      <w:b/>
      <w:i/>
      <w:color w:val="4F81BD"/>
      <w:kern w:val="2"/>
      <w:sz w:val="22"/>
      <w:lang w:bidi="ar-SA"/>
    </w:rPr>
  </w:style>
  <w:style w:type="paragraph" w:styleId="110">
    <w:name w:val="Intense Quote"/>
    <w:basedOn w:val="1"/>
    <w:next w:val="1"/>
    <w:link w:val="109"/>
    <w:qFormat/>
    <w:uiPriority w:val="0"/>
    <w:pPr>
      <w:pBdr>
        <w:bottom w:val="single" w:color="4F81BD" w:sz="4" w:space="4"/>
      </w:pBdr>
      <w:spacing w:before="200" w:after="280"/>
      <w:ind w:left="936" w:right="936"/>
    </w:pPr>
    <w:rPr>
      <w:b/>
      <w:i/>
      <w:color w:val="4F81BD"/>
      <w:sz w:val="22"/>
      <w:szCs w:val="20"/>
    </w:rPr>
  </w:style>
  <w:style w:type="character" w:customStyle="1" w:styleId="111">
    <w:name w:val="正文文本 3 Char1"/>
    <w:qFormat/>
    <w:uiPriority w:val="0"/>
    <w:rPr>
      <w:rFonts w:ascii="Times New Roman" w:hAnsi="Times New Roman" w:eastAsia="宋体" w:cs="Times New Roman"/>
      <w:sz w:val="16"/>
      <w:szCs w:val="16"/>
    </w:rPr>
  </w:style>
  <w:style w:type="character" w:customStyle="1" w:styleId="112">
    <w:name w:val="正文文本缩进 2 Char1"/>
    <w:semiHidden/>
    <w:qFormat/>
    <w:uiPriority w:val="99"/>
    <w:rPr>
      <w:rFonts w:ascii="Times New Roman" w:hAnsi="Times New Roman" w:eastAsia="宋体" w:cs="Times New Roman"/>
      <w:szCs w:val="24"/>
    </w:rPr>
  </w:style>
  <w:style w:type="character" w:customStyle="1" w:styleId="113">
    <w:name w:val="正文文本缩进 Char1"/>
    <w:semiHidden/>
    <w:qFormat/>
    <w:uiPriority w:val="99"/>
    <w:rPr>
      <w:rFonts w:ascii="Times New Roman" w:hAnsi="Times New Roman" w:eastAsia="宋体" w:cs="Times New Roman"/>
      <w:szCs w:val="24"/>
    </w:rPr>
  </w:style>
  <w:style w:type="character" w:customStyle="1" w:styleId="114">
    <w:name w:val="bigfont"/>
    <w:basedOn w:val="49"/>
    <w:qFormat/>
    <w:uiPriority w:val="0"/>
  </w:style>
  <w:style w:type="character" w:customStyle="1" w:styleId="115">
    <w:name w:val="正文文本 Char1"/>
    <w:qFormat/>
    <w:uiPriority w:val="0"/>
    <w:rPr>
      <w:rFonts w:ascii="Times New Roman" w:hAnsi="Times New Roman" w:eastAsia="宋体" w:cs="Times New Roman"/>
      <w:szCs w:val="24"/>
    </w:rPr>
  </w:style>
  <w:style w:type="character" w:customStyle="1" w:styleId="116">
    <w:name w:val="文档结构图 Char1"/>
    <w:qFormat/>
    <w:uiPriority w:val="0"/>
    <w:rPr>
      <w:rFonts w:ascii="宋体"/>
      <w:kern w:val="2"/>
      <w:sz w:val="18"/>
      <w:szCs w:val="18"/>
    </w:rPr>
  </w:style>
  <w:style w:type="character" w:customStyle="1" w:styleId="117">
    <w:name w:val="日期 Char1"/>
    <w:qFormat/>
    <w:uiPriority w:val="0"/>
    <w:rPr>
      <w:rFonts w:ascii="Times New Roman" w:hAnsi="Times New Roman" w:eastAsia="宋体" w:cs="Times New Roman"/>
      <w:szCs w:val="24"/>
    </w:rPr>
  </w:style>
  <w:style w:type="character" w:customStyle="1" w:styleId="118">
    <w:name w:val="批注文字 Char1"/>
    <w:qFormat/>
    <w:uiPriority w:val="0"/>
    <w:rPr>
      <w:rFonts w:ascii="Times New Roman" w:hAnsi="Times New Roman" w:eastAsia="宋体" w:cs="Times New Roman"/>
      <w:szCs w:val="24"/>
    </w:rPr>
  </w:style>
  <w:style w:type="character" w:customStyle="1" w:styleId="119">
    <w:name w:val="文档结构图 Char2"/>
    <w:semiHidden/>
    <w:qFormat/>
    <w:uiPriority w:val="99"/>
    <w:rPr>
      <w:rFonts w:ascii="宋体" w:hAnsi="Times New Roman" w:eastAsia="宋体" w:cs="Times New Roman"/>
      <w:sz w:val="18"/>
      <w:szCs w:val="18"/>
    </w:rPr>
  </w:style>
  <w:style w:type="character" w:customStyle="1" w:styleId="120">
    <w:name w:val="tt21"/>
    <w:qFormat/>
    <w:uiPriority w:val="0"/>
    <w:rPr>
      <w:rFonts w:ascii="宋体" w:hAnsi="宋体"/>
      <w:b/>
      <w:bCs/>
      <w:sz w:val="32"/>
      <w:szCs w:val="18"/>
    </w:rPr>
  </w:style>
  <w:style w:type="paragraph" w:customStyle="1" w:styleId="121">
    <w:name w:val="样式2"/>
    <w:basedOn w:val="3"/>
    <w:next w:val="1"/>
    <w:qFormat/>
    <w:uiPriority w:val="0"/>
    <w:pPr>
      <w:spacing w:line="240" w:lineRule="auto"/>
      <w:jc w:val="center"/>
    </w:pPr>
    <w:rPr>
      <w:sz w:val="36"/>
    </w:rPr>
  </w:style>
  <w:style w:type="paragraph" w:customStyle="1" w:styleId="122">
    <w:name w:val="样式7"/>
    <w:basedOn w:val="32"/>
    <w:next w:val="1"/>
    <w:qFormat/>
    <w:uiPriority w:val="0"/>
    <w:pPr>
      <w:tabs>
        <w:tab w:val="right" w:leader="dot" w:pos="9200"/>
      </w:tabs>
    </w:pPr>
    <w:rPr>
      <w:rFonts w:eastAsia="仿宋_GB2312"/>
      <w:sz w:val="28"/>
      <w:szCs w:val="21"/>
    </w:rPr>
  </w:style>
  <w:style w:type="paragraph" w:customStyle="1" w:styleId="123">
    <w:name w:val="Heading 71"/>
    <w:basedOn w:val="1"/>
    <w:qFormat/>
    <w:uiPriority w:val="0"/>
    <w:pPr>
      <w:jc w:val="left"/>
      <w:outlineLvl w:val="7"/>
    </w:pPr>
    <w:rPr>
      <w:rFonts w:ascii="宋体" w:hAnsi="宋体" w:cs="宋体"/>
      <w:kern w:val="0"/>
      <w:sz w:val="28"/>
      <w:szCs w:val="28"/>
      <w:lang w:eastAsia="en-US"/>
    </w:rPr>
  </w:style>
  <w:style w:type="paragraph" w:customStyle="1" w:styleId="124">
    <w:name w:val="Char Char Char Char Char Char Char Char Char Char Char Char Char"/>
    <w:basedOn w:val="1"/>
    <w:qFormat/>
    <w:uiPriority w:val="0"/>
    <w:pPr>
      <w:tabs>
        <w:tab w:val="left" w:pos="420"/>
      </w:tabs>
      <w:ind w:left="420" w:hanging="420"/>
    </w:pPr>
    <w:rPr>
      <w:rFonts w:ascii="Tahoma" w:hAnsi="Tahoma"/>
      <w:sz w:val="24"/>
      <w:szCs w:val="20"/>
    </w:rPr>
  </w:style>
  <w:style w:type="paragraph" w:customStyle="1" w:styleId="125">
    <w:name w:val="五号正文（标准）"/>
    <w:basedOn w:val="1"/>
    <w:qFormat/>
    <w:uiPriority w:val="0"/>
    <w:pPr>
      <w:spacing w:line="360" w:lineRule="auto"/>
      <w:ind w:firstLine="600" w:firstLineChars="200"/>
    </w:pPr>
    <w:rPr>
      <w:rFonts w:ascii="仿宋_GB2312" w:hAnsi="宋体" w:eastAsia="仿宋_GB2312"/>
      <w:b/>
      <w:sz w:val="30"/>
      <w:szCs w:val="20"/>
    </w:rPr>
  </w:style>
  <w:style w:type="paragraph" w:customStyle="1" w:styleId="126">
    <w:name w:val="样式6"/>
    <w:basedOn w:val="32"/>
    <w:next w:val="1"/>
    <w:qFormat/>
    <w:uiPriority w:val="0"/>
    <w:pPr>
      <w:tabs>
        <w:tab w:val="right" w:leader="dot" w:pos="9200"/>
      </w:tabs>
    </w:pPr>
    <w:rPr>
      <w:rFonts w:eastAsia="仿宋_GB2312"/>
      <w:sz w:val="28"/>
      <w:szCs w:val="21"/>
    </w:rPr>
  </w:style>
  <w:style w:type="paragraph" w:customStyle="1" w:styleId="127">
    <w:name w:val="样式 (中文) 黑体 小二 加粗 居中 行距: 1.5 倍行距"/>
    <w:basedOn w:val="2"/>
    <w:qFormat/>
    <w:uiPriority w:val="0"/>
    <w:pPr>
      <w:spacing w:line="240" w:lineRule="auto"/>
      <w:jc w:val="center"/>
    </w:pPr>
    <w:rPr>
      <w:rFonts w:eastAsia="黑体" w:cs="宋体"/>
      <w:b w:val="0"/>
      <w:bCs w:val="0"/>
      <w:spacing w:val="60"/>
      <w:sz w:val="36"/>
      <w:szCs w:val="20"/>
    </w:rPr>
  </w:style>
  <w:style w:type="paragraph" w:customStyle="1" w:styleId="128">
    <w:name w:val="样式8"/>
    <w:basedOn w:val="121"/>
    <w:qFormat/>
    <w:uiPriority w:val="0"/>
    <w:rPr>
      <w:sz w:val="72"/>
    </w:rPr>
  </w:style>
  <w:style w:type="paragraph" w:customStyle="1" w:styleId="129">
    <w:name w:val="_Style 10"/>
    <w:basedOn w:val="1"/>
    <w:qFormat/>
    <w:uiPriority w:val="0"/>
    <w:pPr>
      <w:widowControl/>
      <w:spacing w:line="400" w:lineRule="exact"/>
      <w:jc w:val="center"/>
    </w:pPr>
  </w:style>
  <w:style w:type="paragraph" w:customStyle="1" w:styleId="130">
    <w:name w:val="_Style 7"/>
    <w:basedOn w:val="1"/>
    <w:next w:val="1"/>
    <w:qFormat/>
    <w:uiPriority w:val="0"/>
    <w:pPr>
      <w:widowControl/>
      <w:spacing w:after="160" w:line="240" w:lineRule="exact"/>
      <w:jc w:val="left"/>
    </w:pPr>
  </w:style>
  <w:style w:type="paragraph" w:customStyle="1" w:styleId="131">
    <w:name w:val="Char"/>
    <w:basedOn w:val="1"/>
    <w:qFormat/>
    <w:uiPriority w:val="0"/>
  </w:style>
  <w:style w:type="paragraph" w:customStyle="1" w:styleId="132">
    <w:name w:val="prodsubtitle"/>
    <w:basedOn w:val="1"/>
    <w:qFormat/>
    <w:uiPriority w:val="0"/>
    <w:pPr>
      <w:widowControl/>
      <w:jc w:val="left"/>
    </w:pPr>
    <w:rPr>
      <w:rFonts w:ascii="宋体" w:hAnsi="宋体" w:cs="宋体"/>
      <w:kern w:val="0"/>
      <w:sz w:val="24"/>
    </w:rPr>
  </w:style>
  <w:style w:type="paragraph" w:customStyle="1" w:styleId="133">
    <w:name w:val="_Style 17"/>
    <w:basedOn w:val="1"/>
    <w:qFormat/>
    <w:uiPriority w:val="0"/>
    <w:pPr>
      <w:widowControl/>
      <w:spacing w:line="400" w:lineRule="exact"/>
      <w:jc w:val="center"/>
    </w:pPr>
  </w:style>
  <w:style w:type="paragraph" w:customStyle="1" w:styleId="134">
    <w:name w:val="p0"/>
    <w:basedOn w:val="1"/>
    <w:qFormat/>
    <w:uiPriority w:val="0"/>
    <w:pPr>
      <w:widowControl/>
    </w:pPr>
    <w:rPr>
      <w:kern w:val="0"/>
      <w:szCs w:val="21"/>
    </w:rPr>
  </w:style>
  <w:style w:type="paragraph" w:customStyle="1" w:styleId="135">
    <w:name w:val="Heading 41"/>
    <w:basedOn w:val="1"/>
    <w:qFormat/>
    <w:uiPriority w:val="0"/>
    <w:pPr>
      <w:jc w:val="left"/>
      <w:outlineLvl w:val="4"/>
    </w:pPr>
    <w:rPr>
      <w:rFonts w:ascii="宋体" w:hAnsi="宋体" w:cs="宋体"/>
      <w:kern w:val="0"/>
      <w:sz w:val="32"/>
      <w:szCs w:val="32"/>
      <w:lang w:eastAsia="en-US"/>
    </w:rPr>
  </w:style>
  <w:style w:type="paragraph" w:customStyle="1" w:styleId="1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7">
    <w:name w:val="Char1"/>
    <w:basedOn w:val="1"/>
    <w:qFormat/>
    <w:uiPriority w:val="0"/>
    <w:rPr>
      <w:rFonts w:ascii="Tahoma" w:hAnsi="Tahoma"/>
      <w:sz w:val="24"/>
      <w:szCs w:val="20"/>
    </w:rPr>
  </w:style>
  <w:style w:type="paragraph" w:customStyle="1" w:styleId="138">
    <w:name w:val="样式 (中文) 黑体 小三 加粗 居中 行距: 1.5 倍行距"/>
    <w:basedOn w:val="1"/>
    <w:next w:val="1"/>
    <w:qFormat/>
    <w:uiPriority w:val="0"/>
    <w:pPr>
      <w:spacing w:line="360" w:lineRule="auto"/>
      <w:jc w:val="center"/>
    </w:pPr>
    <w:rPr>
      <w:rFonts w:eastAsia="黑体" w:cs="宋体"/>
      <w:b/>
      <w:bCs/>
      <w:sz w:val="30"/>
      <w:szCs w:val="20"/>
    </w:rPr>
  </w:style>
  <w:style w:type="paragraph" w:customStyle="1" w:styleId="139">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140">
    <w:name w:val="默认段落字体 Para Char Char Char Char"/>
    <w:basedOn w:val="1"/>
    <w:qFormat/>
    <w:uiPriority w:val="0"/>
  </w:style>
  <w:style w:type="paragraph" w:customStyle="1" w:styleId="141">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kern w:val="0"/>
      <w:sz w:val="24"/>
      <w:szCs w:val="20"/>
      <w:vertAlign w:val="subscript"/>
    </w:rPr>
  </w:style>
  <w:style w:type="paragraph" w:customStyle="1" w:styleId="142">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List Paragraph1"/>
    <w:basedOn w:val="1"/>
    <w:qFormat/>
    <w:uiPriority w:val="99"/>
    <w:pPr>
      <w:ind w:firstLine="420" w:firstLineChars="200"/>
    </w:pPr>
    <w:rPr>
      <w:rFonts w:ascii="Calibri" w:hAnsi="Calibri"/>
      <w:szCs w:val="22"/>
    </w:rPr>
  </w:style>
  <w:style w:type="paragraph" w:customStyle="1" w:styleId="144">
    <w:name w:val="Char Char Char Char1"/>
    <w:basedOn w:val="1"/>
    <w:qFormat/>
    <w:uiPriority w:val="0"/>
    <w:rPr>
      <w:szCs w:val="20"/>
    </w:rPr>
  </w:style>
  <w:style w:type="paragraph" w:customStyle="1" w:styleId="145">
    <w:name w:val="flType"/>
    <w:basedOn w:val="1"/>
    <w:qFormat/>
    <w:uiPriority w:val="0"/>
    <w:pPr>
      <w:adjustRightInd w:val="0"/>
      <w:spacing w:after="284" w:line="113" w:lineRule="atLeast"/>
      <w:jc w:val="center"/>
    </w:pPr>
    <w:rPr>
      <w:kern w:val="0"/>
      <w:sz w:val="24"/>
      <w:szCs w:val="20"/>
    </w:rPr>
  </w:style>
  <w:style w:type="paragraph" w:customStyle="1" w:styleId="146">
    <w:name w:val="Paragraph P1&amp;2"/>
    <w:basedOn w:val="1"/>
    <w:qFormat/>
    <w:uiPriority w:val="0"/>
    <w:pPr>
      <w:widowControl/>
      <w:numPr>
        <w:ilvl w:val="0"/>
        <w:numId w:val="1"/>
      </w:numPr>
      <w:tabs>
        <w:tab w:val="left" w:pos="420"/>
      </w:tabs>
      <w:spacing w:before="40" w:after="60" w:line="360" w:lineRule="auto"/>
      <w:jc w:val="left"/>
    </w:pPr>
    <w:rPr>
      <w:rFonts w:ascii="宋体" w:hAnsi="宋体"/>
      <w:color w:val="FF0000"/>
      <w:sz w:val="24"/>
    </w:rPr>
  </w:style>
  <w:style w:type="paragraph" w:customStyle="1" w:styleId="147">
    <w:name w:val="样式 (中文) 黑体 小二 居中 行距: 1.5 倍行距"/>
    <w:basedOn w:val="1"/>
    <w:next w:val="1"/>
    <w:qFormat/>
    <w:uiPriority w:val="0"/>
    <w:pPr>
      <w:jc w:val="center"/>
    </w:pPr>
    <w:rPr>
      <w:rFonts w:eastAsia="黑体" w:cs="宋体"/>
      <w:sz w:val="36"/>
      <w:szCs w:val="20"/>
    </w:rPr>
  </w:style>
  <w:style w:type="paragraph" w:customStyle="1" w:styleId="148">
    <w:name w:val="Char Char Char1 Char"/>
    <w:basedOn w:val="1"/>
    <w:qFormat/>
    <w:uiPriority w:val="0"/>
    <w:rPr>
      <w:szCs w:val="20"/>
    </w:rPr>
  </w:style>
  <w:style w:type="paragraph" w:customStyle="1" w:styleId="149">
    <w:name w:val="标准正文"/>
    <w:basedOn w:val="1"/>
    <w:qFormat/>
    <w:uiPriority w:val="0"/>
    <w:pPr>
      <w:snapToGrid w:val="0"/>
      <w:spacing w:line="312" w:lineRule="auto"/>
      <w:ind w:firstLine="482"/>
    </w:pPr>
    <w:rPr>
      <w:sz w:val="24"/>
      <w:szCs w:val="20"/>
    </w:rPr>
  </w:style>
  <w:style w:type="paragraph" w:customStyle="1" w:styleId="150">
    <w:name w:val="样式5"/>
    <w:basedOn w:val="151"/>
    <w:qFormat/>
    <w:uiPriority w:val="0"/>
    <w:pPr>
      <w:spacing w:line="360" w:lineRule="auto"/>
    </w:pPr>
  </w:style>
  <w:style w:type="paragraph" w:customStyle="1" w:styleId="151">
    <w:name w:val="样式1"/>
    <w:basedOn w:val="2"/>
    <w:next w:val="1"/>
    <w:qFormat/>
    <w:uiPriority w:val="0"/>
    <w:pPr>
      <w:spacing w:line="240" w:lineRule="auto"/>
      <w:jc w:val="center"/>
    </w:pPr>
    <w:rPr>
      <w:rFonts w:eastAsia="黑体"/>
      <w:sz w:val="36"/>
    </w:rPr>
  </w:style>
  <w:style w:type="paragraph" w:customStyle="1" w:styleId="152">
    <w:name w:val="Table Paragraph"/>
    <w:basedOn w:val="1"/>
    <w:qFormat/>
    <w:uiPriority w:val="0"/>
    <w:pPr>
      <w:jc w:val="left"/>
    </w:pPr>
    <w:rPr>
      <w:rFonts w:ascii="Calibri" w:hAnsi="Calibri" w:cs="Calibri"/>
      <w:kern w:val="0"/>
      <w:sz w:val="22"/>
      <w:szCs w:val="22"/>
      <w:lang w:eastAsia="en-US"/>
    </w:rPr>
  </w:style>
  <w:style w:type="paragraph" w:customStyle="1" w:styleId="15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4">
    <w:name w:val="Char Char"/>
    <w:basedOn w:val="1"/>
    <w:next w:val="1"/>
    <w:qFormat/>
    <w:uiPriority w:val="0"/>
    <w:pPr>
      <w:widowControl/>
      <w:spacing w:after="160" w:line="240" w:lineRule="exact"/>
      <w:jc w:val="left"/>
    </w:pPr>
    <w:rPr>
      <w:szCs w:val="20"/>
    </w:rPr>
  </w:style>
  <w:style w:type="paragraph" w:customStyle="1" w:styleId="155">
    <w:name w:val="Char Char Char"/>
    <w:basedOn w:val="1"/>
    <w:qFormat/>
    <w:uiPriority w:val="0"/>
    <w:pPr>
      <w:tabs>
        <w:tab w:val="left" w:pos="420"/>
      </w:tabs>
      <w:ind w:left="420" w:hanging="420"/>
    </w:pPr>
    <w:rPr>
      <w:rFonts w:ascii="Tahoma" w:hAnsi="Tahoma"/>
      <w:sz w:val="24"/>
      <w:szCs w:val="20"/>
    </w:rPr>
  </w:style>
  <w:style w:type="paragraph" w:customStyle="1" w:styleId="156">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57">
    <w:name w:val="表格文字"/>
    <w:basedOn w:val="1"/>
    <w:next w:val="1"/>
    <w:qFormat/>
    <w:uiPriority w:val="0"/>
    <w:pPr>
      <w:autoSpaceDE w:val="0"/>
      <w:autoSpaceDN w:val="0"/>
      <w:adjustRightInd w:val="0"/>
      <w:spacing w:before="6" w:after="6"/>
      <w:jc w:val="left"/>
    </w:pPr>
    <w:rPr>
      <w:rFonts w:ascii="宋体"/>
      <w:kern w:val="0"/>
      <w:sz w:val="20"/>
    </w:rPr>
  </w:style>
  <w:style w:type="paragraph" w:customStyle="1" w:styleId="158">
    <w:name w:val="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9">
    <w:name w:val="样式3"/>
    <w:basedOn w:val="4"/>
    <w:next w:val="1"/>
    <w:link w:val="160"/>
    <w:qFormat/>
    <w:uiPriority w:val="0"/>
    <w:pPr>
      <w:spacing w:line="240" w:lineRule="auto"/>
      <w:jc w:val="center"/>
    </w:pPr>
    <w:rPr>
      <w:rFonts w:eastAsia="黑体"/>
    </w:rPr>
  </w:style>
  <w:style w:type="character" w:customStyle="1" w:styleId="160">
    <w:name w:val="样式3 Char Char"/>
    <w:link w:val="159"/>
    <w:qFormat/>
    <w:uiPriority w:val="0"/>
    <w:rPr>
      <w:rFonts w:eastAsia="黑体"/>
      <w:b/>
      <w:bCs/>
      <w:sz w:val="32"/>
      <w:szCs w:val="32"/>
    </w:rPr>
  </w:style>
  <w:style w:type="paragraph" w:customStyle="1" w:styleId="161">
    <w:name w:val="文档正文"/>
    <w:basedOn w:val="1"/>
    <w:qFormat/>
    <w:uiPriority w:val="0"/>
    <w:pPr>
      <w:adjustRightInd w:val="0"/>
      <w:spacing w:line="480" w:lineRule="atLeast"/>
      <w:ind w:firstLine="567"/>
    </w:pPr>
    <w:rPr>
      <w:rFonts w:ascii="长城仿宋"/>
      <w:kern w:val="0"/>
      <w:sz w:val="24"/>
      <w:szCs w:val="20"/>
    </w:rPr>
  </w:style>
  <w:style w:type="paragraph" w:customStyle="1" w:styleId="162">
    <w:name w:val="华文细黑1"/>
    <w:basedOn w:val="1"/>
    <w:qFormat/>
    <w:uiPriority w:val="0"/>
    <w:pPr>
      <w:widowControl/>
      <w:spacing w:line="300" w:lineRule="auto"/>
      <w:ind w:firstLine="200" w:firstLineChars="200"/>
      <w:jc w:val="left"/>
    </w:pPr>
    <w:rPr>
      <w:rFonts w:eastAsia="华文细黑"/>
      <w:kern w:val="0"/>
      <w:sz w:val="24"/>
    </w:rPr>
  </w:style>
  <w:style w:type="paragraph" w:customStyle="1" w:styleId="16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4">
    <w:name w:val="默认段落字体 Para Char Char Char Char Char Char Char Char Char Char"/>
    <w:basedOn w:val="1"/>
    <w:qFormat/>
    <w:uiPriority w:val="0"/>
    <w:rPr>
      <w:rFonts w:hint="eastAsia" w:ascii="Tahoma" w:hAnsi="Tahoma"/>
      <w:sz w:val="24"/>
      <w:szCs w:val="20"/>
    </w:rPr>
  </w:style>
  <w:style w:type="paragraph" w:customStyle="1" w:styleId="165">
    <w:name w:val="重点说明"/>
    <w:basedOn w:val="1"/>
    <w:qFormat/>
    <w:uiPriority w:val="0"/>
    <w:pPr>
      <w:widowControl/>
      <w:spacing w:before="40" w:after="40" w:line="400" w:lineRule="exact"/>
      <w:ind w:left="360" w:hanging="360"/>
    </w:pPr>
    <w:rPr>
      <w:rFonts w:ascii="宋体"/>
      <w:b/>
      <w:spacing w:val="6"/>
      <w:sz w:val="28"/>
      <w:szCs w:val="20"/>
    </w:rPr>
  </w:style>
  <w:style w:type="paragraph" w:styleId="166">
    <w:name w:val="List Paragraph"/>
    <w:basedOn w:val="1"/>
    <w:qFormat/>
    <w:uiPriority w:val="34"/>
    <w:pPr>
      <w:ind w:firstLine="420" w:firstLineChars="200"/>
    </w:pPr>
    <w:rPr>
      <w:rFonts w:ascii="Calibri" w:hAnsi="Calibri"/>
      <w:szCs w:val="22"/>
    </w:rPr>
  </w:style>
  <w:style w:type="paragraph" w:customStyle="1" w:styleId="167">
    <w:name w:val="Char Char Char Char"/>
    <w:basedOn w:val="1"/>
    <w:next w:val="1"/>
    <w:qFormat/>
    <w:uiPriority w:val="0"/>
    <w:pPr>
      <w:widowControl/>
      <w:spacing w:after="160" w:line="240" w:lineRule="exact"/>
      <w:jc w:val="left"/>
    </w:pPr>
  </w:style>
  <w:style w:type="paragraph" w:customStyle="1" w:styleId="168">
    <w:name w:val="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9">
    <w:name w:val="Char Char1 Char Char Char"/>
    <w:basedOn w:val="14"/>
    <w:qFormat/>
    <w:uiPriority w:val="0"/>
  </w:style>
  <w:style w:type="paragraph" w:customStyle="1" w:styleId="170">
    <w:name w:val="Char Char1 Char Char Char Char Char Char Char Char Char Char Char Char Char Char"/>
    <w:basedOn w:val="1"/>
    <w:qFormat/>
    <w:uiPriority w:val="0"/>
    <w:pPr>
      <w:spacing w:after="160" w:line="240" w:lineRule="exact"/>
      <w:jc w:val="left"/>
    </w:pPr>
  </w:style>
  <w:style w:type="paragraph" w:customStyle="1" w:styleId="171">
    <w:name w:val="Address"/>
    <w:basedOn w:val="1"/>
    <w:next w:val="1"/>
    <w:qFormat/>
    <w:uiPriority w:val="0"/>
    <w:pPr>
      <w:autoSpaceDE w:val="0"/>
      <w:autoSpaceDN w:val="0"/>
      <w:adjustRightInd w:val="0"/>
      <w:jc w:val="left"/>
    </w:pPr>
    <w:rPr>
      <w:i/>
      <w:kern w:val="0"/>
      <w:sz w:val="24"/>
      <w:szCs w:val="20"/>
    </w:rPr>
  </w:style>
  <w:style w:type="paragraph" w:customStyle="1" w:styleId="172">
    <w:name w:val="列出段落1"/>
    <w:basedOn w:val="1"/>
    <w:qFormat/>
    <w:uiPriority w:val="34"/>
    <w:pPr>
      <w:ind w:firstLine="420" w:firstLineChars="200"/>
    </w:pPr>
    <w:rPr>
      <w:rFonts w:ascii="Calibri" w:hAnsi="Calibri"/>
      <w:szCs w:val="20"/>
    </w:rPr>
  </w:style>
  <w:style w:type="paragraph" w:customStyle="1" w:styleId="173">
    <w:name w:val="列表1）"/>
    <w:basedOn w:val="12"/>
    <w:qFormat/>
    <w:uiPriority w:val="0"/>
    <w:pPr>
      <w:adjustRightInd/>
      <w:spacing w:before="10" w:line="240" w:lineRule="auto"/>
      <w:ind w:firstLine="0"/>
      <w:textAlignment w:val="auto"/>
    </w:pPr>
    <w:rPr>
      <w:rFonts w:ascii="Verdana" w:hAnsi="Verdana"/>
      <w:sz w:val="21"/>
      <w:szCs w:val="21"/>
    </w:rPr>
  </w:style>
  <w:style w:type="paragraph" w:customStyle="1" w:styleId="174">
    <w:name w:val="Char Char Char1 Char1"/>
    <w:basedOn w:val="1"/>
    <w:qFormat/>
    <w:uiPriority w:val="0"/>
    <w:rPr>
      <w:szCs w:val="20"/>
    </w:rPr>
  </w:style>
  <w:style w:type="paragraph" w:customStyle="1" w:styleId="175">
    <w:name w:val="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76">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7">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cs="宋体"/>
      <w:szCs w:val="20"/>
    </w:rPr>
  </w:style>
  <w:style w:type="paragraph" w:customStyle="1" w:styleId="178">
    <w:name w:val="样式 标题 2 + (中文) 宋体 (西文)五号 非(西文)粗体 段前: 6 磅 段后: 3 磅 行距: 1.5 倍行距"/>
    <w:basedOn w:val="3"/>
    <w:qFormat/>
    <w:uiPriority w:val="0"/>
    <w:pPr>
      <w:adjustRightInd w:val="0"/>
      <w:spacing w:before="120" w:after="60" w:line="360" w:lineRule="auto"/>
      <w:jc w:val="center"/>
      <w:textAlignment w:val="baseline"/>
    </w:pPr>
    <w:rPr>
      <w:rFonts w:eastAsia="宋体"/>
      <w:bCs w:val="0"/>
      <w:sz w:val="24"/>
      <w:szCs w:val="24"/>
    </w:rPr>
  </w:style>
  <w:style w:type="paragraph" w:customStyle="1" w:styleId="179">
    <w:name w:val="样式 (中文) 黑体 四号 居中 行距: 1.5 倍行距"/>
    <w:basedOn w:val="4"/>
    <w:qFormat/>
    <w:uiPriority w:val="0"/>
    <w:pPr>
      <w:spacing w:line="240" w:lineRule="auto"/>
      <w:jc w:val="center"/>
    </w:pPr>
    <w:rPr>
      <w:rFonts w:eastAsia="黑体" w:cs="宋体"/>
      <w:sz w:val="28"/>
      <w:szCs w:val="20"/>
    </w:rPr>
  </w:style>
  <w:style w:type="paragraph" w:customStyle="1" w:styleId="180">
    <w:name w:val="Char Char1"/>
    <w:basedOn w:val="1"/>
    <w:qFormat/>
    <w:uiPriority w:val="0"/>
  </w:style>
  <w:style w:type="paragraph" w:customStyle="1" w:styleId="181">
    <w:name w:val="Char Char2 Char Char Char Char"/>
    <w:basedOn w:val="1"/>
    <w:qFormat/>
    <w:uiPriority w:val="0"/>
    <w:rPr>
      <w:rFonts w:ascii="Tahoma" w:hAnsi="Tahoma"/>
      <w:sz w:val="24"/>
      <w:szCs w:val="20"/>
    </w:rPr>
  </w:style>
  <w:style w:type="paragraph" w:customStyle="1" w:styleId="182">
    <w:name w:val="样式 标题 1 + 居中"/>
    <w:basedOn w:val="2"/>
    <w:qFormat/>
    <w:uiPriority w:val="0"/>
    <w:pPr>
      <w:spacing w:line="576" w:lineRule="auto"/>
      <w:jc w:val="center"/>
    </w:pPr>
    <w:rPr>
      <w:bCs w:val="0"/>
      <w:sz w:val="32"/>
      <w:szCs w:val="20"/>
    </w:rPr>
  </w:style>
  <w:style w:type="paragraph" w:customStyle="1" w:styleId="183">
    <w:name w:val="样式4"/>
    <w:basedOn w:val="1"/>
    <w:next w:val="32"/>
    <w:qFormat/>
    <w:uiPriority w:val="0"/>
    <w:pPr>
      <w:tabs>
        <w:tab w:val="left" w:pos="8300"/>
      </w:tabs>
      <w:ind w:right="13"/>
      <w:jc w:val="right"/>
    </w:pPr>
    <w:rPr>
      <w:rFonts w:eastAsia="仿宋_GB2312"/>
      <w:sz w:val="28"/>
    </w:rPr>
  </w:style>
  <w:style w:type="paragraph" w:customStyle="1" w:styleId="184">
    <w:name w:val="_Style 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样式 (中文) 黑体 小三 黑色"/>
    <w:basedOn w:val="3"/>
    <w:qFormat/>
    <w:uiPriority w:val="0"/>
    <w:pPr>
      <w:spacing w:line="240" w:lineRule="auto"/>
      <w:jc w:val="center"/>
    </w:pPr>
    <w:rPr>
      <w:color w:val="000000"/>
      <w:sz w:val="30"/>
    </w:rPr>
  </w:style>
  <w:style w:type="paragraph" w:customStyle="1" w:styleId="186">
    <w:name w:val="样式 首行缩进:  2 字符"/>
    <w:basedOn w:val="1"/>
    <w:qFormat/>
    <w:uiPriority w:val="0"/>
    <w:pPr>
      <w:spacing w:line="360" w:lineRule="auto"/>
      <w:ind w:firstLine="480" w:firstLineChars="200"/>
    </w:pPr>
    <w:rPr>
      <w:rFonts w:ascii="Arial" w:hAnsi="Arial"/>
      <w:sz w:val="24"/>
      <w:szCs w:val="20"/>
    </w:rPr>
  </w:style>
  <w:style w:type="paragraph" w:customStyle="1" w:styleId="187">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188">
    <w:name w:val="样式 (中文) 黑体 小二 行距: 1.5 倍行距"/>
    <w:basedOn w:val="1"/>
    <w:qFormat/>
    <w:uiPriority w:val="0"/>
    <w:pPr>
      <w:spacing w:line="360" w:lineRule="auto"/>
    </w:pPr>
    <w:rPr>
      <w:rFonts w:eastAsia="黑体" w:cs="宋体"/>
      <w:sz w:val="36"/>
      <w:szCs w:val="20"/>
    </w:rPr>
  </w:style>
  <w:style w:type="character" w:customStyle="1" w:styleId="189">
    <w:name w:val="文档结构图 Char"/>
    <w:qFormat/>
    <w:uiPriority w:val="0"/>
    <w:rPr>
      <w:rFonts w:eastAsia="宋体"/>
      <w:kern w:val="2"/>
      <w:sz w:val="21"/>
      <w:szCs w:val="24"/>
      <w:lang w:val="en-US" w:eastAsia="zh-CN" w:bidi="ar-SA"/>
    </w:rPr>
  </w:style>
  <w:style w:type="character" w:customStyle="1" w:styleId="190">
    <w:name w:val="正文文本缩进 Char"/>
    <w:qFormat/>
    <w:uiPriority w:val="0"/>
    <w:rPr>
      <w:rFonts w:eastAsia="仿宋_GB2312"/>
      <w:kern w:val="2"/>
      <w:sz w:val="25"/>
      <w:szCs w:val="24"/>
      <w:lang w:val="en-US" w:eastAsia="zh-CN" w:bidi="ar-SA"/>
    </w:rPr>
  </w:style>
  <w:style w:type="character" w:customStyle="1" w:styleId="191">
    <w:name w:val="标题 6 Char"/>
    <w:qFormat/>
    <w:uiPriority w:val="0"/>
    <w:rPr>
      <w:rFonts w:ascii="Arial" w:hAnsi="Arial" w:eastAsia="黑体"/>
      <w:b/>
      <w:kern w:val="2"/>
      <w:sz w:val="24"/>
      <w:lang w:val="en-US" w:eastAsia="zh-CN" w:bidi="ar-SA"/>
    </w:rPr>
  </w:style>
  <w:style w:type="character" w:customStyle="1" w:styleId="192">
    <w:name w:val="页脚 Char"/>
    <w:qFormat/>
    <w:uiPriority w:val="0"/>
    <w:rPr>
      <w:rFonts w:eastAsia="宋体"/>
      <w:kern w:val="2"/>
      <w:sz w:val="18"/>
      <w:szCs w:val="24"/>
      <w:lang w:val="en-US" w:eastAsia="zh-CN" w:bidi="ar-SA"/>
    </w:rPr>
  </w:style>
  <w:style w:type="character" w:customStyle="1" w:styleId="193">
    <w:name w:val="标题 2 Char"/>
    <w:qFormat/>
    <w:uiPriority w:val="0"/>
    <w:rPr>
      <w:rFonts w:ascii="Arial" w:hAnsi="Arial" w:eastAsia="黑体"/>
      <w:b/>
      <w:bCs/>
      <w:kern w:val="2"/>
      <w:sz w:val="32"/>
      <w:szCs w:val="32"/>
      <w:lang w:val="en-US" w:eastAsia="zh-CN" w:bidi="ar-SA"/>
    </w:rPr>
  </w:style>
  <w:style w:type="character" w:customStyle="1" w:styleId="194">
    <w:name w:val="纯文本 Char"/>
    <w:qFormat/>
    <w:uiPriority w:val="0"/>
    <w:rPr>
      <w:rFonts w:ascii="宋体" w:hAnsi="Courier New" w:eastAsia="宋体" w:cs="Courier New"/>
      <w:kern w:val="2"/>
      <w:sz w:val="21"/>
      <w:szCs w:val="21"/>
      <w:lang w:val="en-US" w:eastAsia="zh-CN" w:bidi="ar-SA"/>
    </w:rPr>
  </w:style>
  <w:style w:type="character" w:customStyle="1" w:styleId="195">
    <w:name w:val="标题 1 Char"/>
    <w:qFormat/>
    <w:uiPriority w:val="0"/>
    <w:rPr>
      <w:rFonts w:eastAsia="宋体"/>
      <w:b/>
      <w:bCs/>
      <w:kern w:val="44"/>
      <w:sz w:val="44"/>
      <w:szCs w:val="44"/>
      <w:lang w:val="en-US" w:eastAsia="zh-CN" w:bidi="ar-SA"/>
    </w:rPr>
  </w:style>
  <w:style w:type="character" w:customStyle="1" w:styleId="196">
    <w:name w:val="标题 5 Char"/>
    <w:qFormat/>
    <w:uiPriority w:val="0"/>
    <w:rPr>
      <w:kern w:val="2"/>
      <w:sz w:val="28"/>
      <w:lang w:val="en-US" w:eastAsia="zh-CN" w:bidi="ar-SA"/>
    </w:rPr>
  </w:style>
  <w:style w:type="character" w:customStyle="1" w:styleId="197">
    <w:name w:val="批注框文本 Char"/>
    <w:qFormat/>
    <w:uiPriority w:val="0"/>
    <w:rPr>
      <w:rFonts w:eastAsia="宋体"/>
      <w:kern w:val="2"/>
      <w:sz w:val="18"/>
      <w:szCs w:val="18"/>
      <w:lang w:val="en-US" w:eastAsia="zh-CN" w:bidi="ar-SA"/>
    </w:rPr>
  </w:style>
  <w:style w:type="character" w:customStyle="1" w:styleId="198">
    <w:name w:val="正文文本 Char"/>
    <w:qFormat/>
    <w:uiPriority w:val="0"/>
    <w:rPr>
      <w:rFonts w:eastAsia="仿宋_GB2312"/>
      <w:kern w:val="2"/>
      <w:sz w:val="23"/>
      <w:szCs w:val="24"/>
      <w:lang w:val="en-US" w:eastAsia="zh-CN" w:bidi="ar-SA"/>
    </w:rPr>
  </w:style>
  <w:style w:type="character" w:customStyle="1" w:styleId="199">
    <w:name w:val="批注主题 Char"/>
    <w:qFormat/>
    <w:uiPriority w:val="0"/>
    <w:rPr>
      <w:b/>
      <w:bCs/>
      <w:kern w:val="2"/>
      <w:sz w:val="21"/>
      <w:szCs w:val="24"/>
    </w:rPr>
  </w:style>
  <w:style w:type="character" w:customStyle="1" w:styleId="200">
    <w:name w:val="标题 3 Char"/>
    <w:qFormat/>
    <w:uiPriority w:val="0"/>
    <w:rPr>
      <w:rFonts w:eastAsia="宋体"/>
      <w:b/>
      <w:bCs/>
      <w:kern w:val="2"/>
      <w:sz w:val="32"/>
      <w:szCs w:val="32"/>
      <w:lang w:val="en-US" w:eastAsia="zh-CN" w:bidi="ar-SA"/>
    </w:rPr>
  </w:style>
  <w:style w:type="character" w:customStyle="1" w:styleId="201">
    <w:name w:val="称呼 Char"/>
    <w:qFormat/>
    <w:uiPriority w:val="0"/>
    <w:rPr>
      <w:sz w:val="30"/>
    </w:rPr>
  </w:style>
  <w:style w:type="character" w:customStyle="1" w:styleId="202">
    <w:name w:val="正文缩进 Char"/>
    <w:qFormat/>
    <w:uiPriority w:val="0"/>
    <w:rPr>
      <w:rFonts w:eastAsia="宋体"/>
      <w:sz w:val="24"/>
      <w:szCs w:val="24"/>
      <w:lang w:val="en-US" w:eastAsia="zh-CN" w:bidi="ar-SA"/>
    </w:rPr>
  </w:style>
  <w:style w:type="character" w:customStyle="1" w:styleId="203">
    <w:name w:val="页眉 Char"/>
    <w:qFormat/>
    <w:uiPriority w:val="0"/>
    <w:rPr>
      <w:kern w:val="2"/>
      <w:sz w:val="18"/>
      <w:szCs w:val="18"/>
    </w:rPr>
  </w:style>
  <w:style w:type="character" w:customStyle="1" w:styleId="204">
    <w:name w:val="批注文字 Char"/>
    <w:qFormat/>
    <w:uiPriority w:val="0"/>
    <w:rPr>
      <w:kern w:val="2"/>
      <w:sz w:val="21"/>
      <w:szCs w:val="24"/>
    </w:rPr>
  </w:style>
  <w:style w:type="character" w:customStyle="1" w:styleId="205">
    <w:name w:val="标题 4 Char"/>
    <w:qFormat/>
    <w:uiPriority w:val="0"/>
    <w:rPr>
      <w:rFonts w:ascii="Arial" w:hAnsi="Arial" w:eastAsia="黑体"/>
      <w:b/>
      <w:bCs/>
      <w:kern w:val="2"/>
      <w:sz w:val="28"/>
      <w:szCs w:val="28"/>
      <w:lang w:val="en-US" w:eastAsia="zh-CN" w:bidi="ar-SA"/>
    </w:rPr>
  </w:style>
  <w:style w:type="paragraph" w:customStyle="1" w:styleId="206">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07">
    <w:name w:val="正文文本 3 Char"/>
    <w:qFormat/>
    <w:uiPriority w:val="0"/>
    <w:rPr>
      <w:color w:val="000000"/>
      <w:kern w:val="2"/>
      <w:sz w:val="24"/>
    </w:rPr>
  </w:style>
  <w:style w:type="character" w:customStyle="1" w:styleId="208">
    <w:name w:val="明显参考1"/>
    <w:qFormat/>
    <w:uiPriority w:val="32"/>
    <w:rPr>
      <w:b/>
      <w:bCs/>
      <w:smallCaps/>
      <w:color w:val="C0504D"/>
      <w:spacing w:val="5"/>
      <w:u w:val="single"/>
    </w:rPr>
  </w:style>
  <w:style w:type="character" w:customStyle="1" w:styleId="209">
    <w:name w:val="无间隔 Char"/>
    <w:link w:val="210"/>
    <w:qFormat/>
    <w:locked/>
    <w:uiPriority w:val="0"/>
    <w:rPr>
      <w:kern w:val="2"/>
      <w:sz w:val="24"/>
    </w:rPr>
  </w:style>
  <w:style w:type="paragraph" w:customStyle="1" w:styleId="210">
    <w:name w:val="无间隔1"/>
    <w:link w:val="209"/>
    <w:qFormat/>
    <w:uiPriority w:val="0"/>
    <w:pPr>
      <w:widowControl w:val="0"/>
      <w:jc w:val="both"/>
    </w:pPr>
    <w:rPr>
      <w:rFonts w:ascii="Times New Roman" w:hAnsi="Times New Roman" w:eastAsia="宋体" w:cs="Times New Roman"/>
      <w:kern w:val="2"/>
      <w:sz w:val="24"/>
      <w:lang w:val="en-US" w:eastAsia="zh-CN" w:bidi="ar-SA"/>
    </w:rPr>
  </w:style>
  <w:style w:type="character" w:customStyle="1" w:styleId="211">
    <w:name w:val="不明显强调1"/>
    <w:qFormat/>
    <w:uiPriority w:val="0"/>
    <w:rPr>
      <w:i/>
      <w:iCs/>
      <w:color w:val="808080"/>
    </w:rPr>
  </w:style>
  <w:style w:type="character" w:customStyle="1" w:styleId="212">
    <w:name w:val="Body Text Indent 2 Char"/>
    <w:qFormat/>
    <w:locked/>
    <w:uiPriority w:val="0"/>
    <w:rPr>
      <w:rFonts w:ascii="宋体"/>
      <w:kern w:val="2"/>
      <w:sz w:val="21"/>
    </w:rPr>
  </w:style>
  <w:style w:type="character" w:customStyle="1" w:styleId="213">
    <w:name w:val="样式 Char"/>
    <w:link w:val="214"/>
    <w:qFormat/>
    <w:locked/>
    <w:uiPriority w:val="0"/>
    <w:rPr>
      <w:rFonts w:ascii="宋体"/>
      <w:sz w:val="24"/>
    </w:rPr>
  </w:style>
  <w:style w:type="paragraph" w:customStyle="1" w:styleId="214">
    <w:name w:val="样式"/>
    <w:link w:val="213"/>
    <w:qFormat/>
    <w:uiPriority w:val="0"/>
    <w:pPr>
      <w:widowControl w:val="0"/>
      <w:autoSpaceDE w:val="0"/>
      <w:autoSpaceDN w:val="0"/>
      <w:adjustRightInd w:val="0"/>
    </w:pPr>
    <w:rPr>
      <w:rFonts w:ascii="宋体" w:hAnsi="Times New Roman" w:eastAsia="宋体" w:cs="Times New Roman"/>
      <w:sz w:val="24"/>
      <w:lang w:val="en-US" w:eastAsia="zh-CN" w:bidi="ar-SA"/>
    </w:rPr>
  </w:style>
  <w:style w:type="character" w:customStyle="1" w:styleId="215">
    <w:name w:val="正文缩进2格 Char"/>
    <w:link w:val="216"/>
    <w:qFormat/>
    <w:uiPriority w:val="0"/>
    <w:rPr>
      <w:rFonts w:ascii="仿宋_GB2312" w:hAnsi="宋体" w:eastAsia="仿宋_GB2312"/>
      <w:sz w:val="31"/>
      <w:szCs w:val="28"/>
    </w:rPr>
  </w:style>
  <w:style w:type="paragraph" w:customStyle="1" w:styleId="216">
    <w:name w:val="正文缩进2格"/>
    <w:basedOn w:val="1"/>
    <w:link w:val="215"/>
    <w:qFormat/>
    <w:uiPriority w:val="0"/>
    <w:pPr>
      <w:spacing w:line="600" w:lineRule="exact"/>
      <w:ind w:firstLine="639" w:firstLineChars="206"/>
    </w:pPr>
    <w:rPr>
      <w:rFonts w:ascii="仿宋_GB2312" w:hAnsi="宋体" w:eastAsia="仿宋_GB2312"/>
      <w:kern w:val="0"/>
      <w:sz w:val="31"/>
      <w:szCs w:val="28"/>
    </w:rPr>
  </w:style>
  <w:style w:type="character" w:customStyle="1" w:styleId="217">
    <w:name w:val="脚注文本 Char"/>
    <w:link w:val="35"/>
    <w:qFormat/>
    <w:locked/>
    <w:uiPriority w:val="0"/>
    <w:rPr>
      <w:sz w:val="18"/>
    </w:rPr>
  </w:style>
  <w:style w:type="character" w:customStyle="1" w:styleId="218">
    <w:name w:val="方案文档 Char"/>
    <w:link w:val="219"/>
    <w:qFormat/>
    <w:uiPriority w:val="0"/>
    <w:rPr>
      <w:rFonts w:ascii="宋体" w:hAnsi="宋体"/>
      <w:sz w:val="24"/>
      <w:szCs w:val="24"/>
      <w:lang w:val="zh-CN"/>
    </w:rPr>
  </w:style>
  <w:style w:type="paragraph" w:customStyle="1" w:styleId="219">
    <w:name w:val="方案文档"/>
    <w:basedOn w:val="1"/>
    <w:link w:val="218"/>
    <w:qFormat/>
    <w:uiPriority w:val="0"/>
    <w:pPr>
      <w:spacing w:before="120" w:after="120" w:line="360" w:lineRule="auto"/>
      <w:ind w:right="32" w:firstLine="480"/>
    </w:pPr>
    <w:rPr>
      <w:rFonts w:ascii="宋体" w:hAnsi="宋体"/>
      <w:kern w:val="0"/>
      <w:sz w:val="24"/>
      <w:lang w:val="zh-CN"/>
    </w:rPr>
  </w:style>
  <w:style w:type="character" w:customStyle="1" w:styleId="220">
    <w:name w:val="标题 9 Char"/>
    <w:qFormat/>
    <w:uiPriority w:val="0"/>
    <w:rPr>
      <w:rFonts w:ascii="Arial" w:hAnsi="Arial" w:eastAsia="黑体"/>
      <w:kern w:val="2"/>
      <w:sz w:val="21"/>
    </w:rPr>
  </w:style>
  <w:style w:type="character" w:customStyle="1" w:styleId="221">
    <w:name w:val="正文文本缩进 3 Char"/>
    <w:qFormat/>
    <w:uiPriority w:val="0"/>
    <w:rPr>
      <w:rFonts w:ascii="宋体"/>
      <w:kern w:val="2"/>
      <w:sz w:val="24"/>
    </w:rPr>
  </w:style>
  <w:style w:type="character" w:customStyle="1" w:styleId="222">
    <w:name w:val="日期 Char"/>
    <w:qFormat/>
    <w:uiPriority w:val="0"/>
    <w:rPr>
      <w:kern w:val="2"/>
      <w:sz w:val="21"/>
      <w:szCs w:val="24"/>
    </w:rPr>
  </w:style>
  <w:style w:type="character" w:customStyle="1" w:styleId="223">
    <w:name w:val="明显强调1"/>
    <w:qFormat/>
    <w:uiPriority w:val="0"/>
    <w:rPr>
      <w:b/>
      <w:bCs/>
      <w:i/>
      <w:iCs/>
      <w:color w:val="4F81BD"/>
    </w:rPr>
  </w:style>
  <w:style w:type="character" w:customStyle="1" w:styleId="224">
    <w:name w:val="标题 3 Char1"/>
    <w:qFormat/>
    <w:locked/>
    <w:uiPriority w:val="0"/>
    <w:rPr>
      <w:rFonts w:hAnsi="黑体" w:eastAsia="黑体"/>
      <w:kern w:val="2"/>
      <w:sz w:val="24"/>
    </w:rPr>
  </w:style>
  <w:style w:type="character" w:customStyle="1" w:styleId="225">
    <w:name w:val="书籍标题1"/>
    <w:qFormat/>
    <w:uiPriority w:val="0"/>
    <w:rPr>
      <w:b/>
      <w:bCs/>
      <w:smallCaps/>
      <w:spacing w:val="5"/>
    </w:rPr>
  </w:style>
  <w:style w:type="character" w:customStyle="1" w:styleId="226">
    <w:name w:val="正文文本 2 Char"/>
    <w:qFormat/>
    <w:uiPriority w:val="0"/>
    <w:rPr>
      <w:kern w:val="2"/>
      <w:sz w:val="24"/>
    </w:rPr>
  </w:style>
  <w:style w:type="character" w:customStyle="1" w:styleId="227">
    <w:name w:val="标题 8 Char"/>
    <w:qFormat/>
    <w:uiPriority w:val="0"/>
    <w:rPr>
      <w:rFonts w:ascii="Arial" w:hAnsi="Arial" w:eastAsia="黑体"/>
      <w:kern w:val="2"/>
      <w:sz w:val="24"/>
    </w:rPr>
  </w:style>
  <w:style w:type="character" w:customStyle="1" w:styleId="228">
    <w:name w:val="标题 7 Char"/>
    <w:qFormat/>
    <w:uiPriority w:val="0"/>
    <w:rPr>
      <w:b/>
      <w:kern w:val="2"/>
      <w:sz w:val="24"/>
    </w:rPr>
  </w:style>
  <w:style w:type="character" w:customStyle="1" w:styleId="229">
    <w:name w:val="不明显参考1"/>
    <w:qFormat/>
    <w:uiPriority w:val="0"/>
    <w:rPr>
      <w:smallCaps/>
      <w:color w:val="C0504D"/>
      <w:u w:val="single"/>
    </w:rPr>
  </w:style>
  <w:style w:type="character" w:customStyle="1" w:styleId="230">
    <w:name w:val="正文文本缩进 2 Char"/>
    <w:qFormat/>
    <w:uiPriority w:val="0"/>
    <w:rPr>
      <w:rFonts w:ascii="楷体_GB2312" w:eastAsia="楷体_GB2312"/>
      <w:b/>
      <w:spacing w:val="-24"/>
      <w:sz w:val="28"/>
    </w:rPr>
  </w:style>
  <w:style w:type="character" w:customStyle="1" w:styleId="231">
    <w:name w:val="脚注文本 字符"/>
    <w:basedOn w:val="49"/>
    <w:semiHidden/>
    <w:qFormat/>
    <w:uiPriority w:val="99"/>
    <w:rPr>
      <w:kern w:val="2"/>
      <w:sz w:val="18"/>
      <w:szCs w:val="18"/>
    </w:rPr>
  </w:style>
  <w:style w:type="paragraph" w:customStyle="1" w:styleId="232">
    <w:name w:val="默认"/>
    <w:qFormat/>
    <w:uiPriority w:val="0"/>
    <w:pPr>
      <w:widowControl w:val="0"/>
      <w:tabs>
        <w:tab w:val="left" w:pos="1654"/>
      </w:tabs>
      <w:suppressAutoHyphens/>
      <w:spacing w:line="360" w:lineRule="atLeast"/>
      <w:ind w:firstLine="420"/>
    </w:pPr>
    <w:rPr>
      <w:rFonts w:ascii="Times New Roman" w:hAnsi="Times New Roman" w:eastAsia="Times New Roman" w:cs="Times New Roman"/>
      <w:color w:val="000000"/>
      <w:sz w:val="21"/>
      <w:szCs w:val="22"/>
      <w:lang w:val="en-US" w:eastAsia="zh-CN" w:bidi="ar-SA"/>
    </w:rPr>
  </w:style>
  <w:style w:type="paragraph" w:customStyle="1" w:styleId="233">
    <w:name w:val="标题 3_0"/>
    <w:basedOn w:val="234"/>
    <w:next w:val="234"/>
    <w:qFormat/>
    <w:uiPriority w:val="0"/>
    <w:pPr>
      <w:keepNext/>
      <w:keepLines/>
      <w:spacing w:before="260" w:after="260" w:line="413" w:lineRule="auto"/>
      <w:outlineLvl w:val="2"/>
    </w:pPr>
    <w:rPr>
      <w:rFonts w:ascii="Times New Roman" w:hAnsi="Times New Roman"/>
      <w:b/>
      <w:bCs/>
      <w:sz w:val="32"/>
      <w:szCs w:val="32"/>
    </w:rPr>
  </w:style>
  <w:style w:type="paragraph" w:customStyle="1" w:styleId="23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5">
    <w:name w:val="标题 1_0"/>
    <w:basedOn w:val="234"/>
    <w:next w:val="234"/>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36">
    <w:name w:val="WW-正文缩进"/>
    <w:basedOn w:val="232"/>
    <w:qFormat/>
    <w:uiPriority w:val="0"/>
  </w:style>
  <w:style w:type="paragraph" w:customStyle="1" w:styleId="237">
    <w:name w:val="正文_1"/>
    <w:qFormat/>
    <w:uiPriority w:val="0"/>
    <w:rPr>
      <w:rFonts w:ascii="Times New Roman" w:hAnsi="Times New Roman" w:eastAsia="宋体" w:cs="Times New Roman"/>
      <w:sz w:val="21"/>
      <w:szCs w:val="22"/>
      <w:lang w:val="en-US" w:eastAsia="zh-CN" w:bidi="ar-SA"/>
    </w:rPr>
  </w:style>
  <w:style w:type="paragraph" w:styleId="23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Char Char2 Char Char"/>
    <w:basedOn w:val="14"/>
    <w:qFormat/>
    <w:uiPriority w:val="99"/>
  </w:style>
  <w:style w:type="paragraph" w:customStyle="1" w:styleId="240">
    <w:name w:val="È±Ê¡ÎÄ±¾"/>
    <w:basedOn w:val="1"/>
    <w:qFormat/>
    <w:uiPriority w:val="0"/>
    <w:pPr>
      <w:widowControl/>
      <w:overflowPunct w:val="0"/>
      <w:autoSpaceDE w:val="0"/>
      <w:autoSpaceDN w:val="0"/>
      <w:adjustRightInd w:val="0"/>
      <w:jc w:val="left"/>
      <w:textAlignment w:val="baseline"/>
    </w:pPr>
    <w:rPr>
      <w:kern w:val="0"/>
      <w:sz w:val="24"/>
      <w:lang w:val="zh-CN"/>
    </w:rPr>
  </w:style>
  <w:style w:type="paragraph" w:customStyle="1" w:styleId="241">
    <w:name w:val="TOC 标题_0"/>
    <w:basedOn w:val="235"/>
    <w:next w:val="234"/>
    <w:qFormat/>
    <w:uiPriority w:val="0"/>
    <w:pPr>
      <w:outlineLvl w:val="9"/>
    </w:pPr>
    <w:rPr>
      <w:rFonts w:ascii="Calibri" w:hAnsi="Calibri"/>
    </w:rPr>
  </w:style>
  <w:style w:type="paragraph" w:customStyle="1" w:styleId="242">
    <w:name w:val="标题_0"/>
    <w:basedOn w:val="237"/>
    <w:qFormat/>
    <w:uiPriority w:val="0"/>
    <w:pPr>
      <w:spacing w:before="120" w:after="120" w:line="360" w:lineRule="auto"/>
      <w:jc w:val="center"/>
      <w:outlineLvl w:val="0"/>
    </w:pPr>
    <w:rPr>
      <w:rFonts w:ascii="黑体" w:hAnsi="Arial" w:eastAsia="黑体"/>
      <w:b/>
      <w:bCs/>
      <w:kern w:val="2"/>
      <w:sz w:val="32"/>
      <w:szCs w:val="32"/>
    </w:rPr>
  </w:style>
  <w:style w:type="paragraph" w:customStyle="1" w:styleId="243">
    <w:name w:val="标题 4_0"/>
    <w:basedOn w:val="234"/>
    <w:next w:val="234"/>
    <w:qFormat/>
    <w:uiPriority w:val="0"/>
    <w:pPr>
      <w:keepNext/>
      <w:keepLines/>
      <w:spacing w:before="280" w:after="290" w:line="372" w:lineRule="auto"/>
      <w:outlineLvl w:val="3"/>
    </w:pPr>
    <w:rPr>
      <w:rFonts w:ascii="Cambria" w:hAnsi="Cambria"/>
      <w:b/>
      <w:bCs/>
      <w:sz w:val="28"/>
      <w:szCs w:val="28"/>
    </w:rPr>
  </w:style>
  <w:style w:type="paragraph" w:customStyle="1" w:styleId="244">
    <w:name w:val="正文缩进_0"/>
    <w:basedOn w:val="237"/>
    <w:qFormat/>
    <w:uiPriority w:val="0"/>
    <w:pPr>
      <w:widowControl w:val="0"/>
      <w:ind w:firstLine="420"/>
      <w:jc w:val="both"/>
    </w:pPr>
    <w:rPr>
      <w:kern w:val="2"/>
      <w:u w:val="single"/>
    </w:rPr>
  </w:style>
  <w:style w:type="paragraph" w:customStyle="1" w:styleId="245">
    <w:name w:val="正文文本_0"/>
    <w:basedOn w:val="234"/>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character" w:customStyle="1" w:styleId="246">
    <w:name w:val="正文首行缩进 2 Char"/>
    <w:basedOn w:val="190"/>
    <w:link w:val="46"/>
    <w:qFormat/>
    <w:uiPriority w:val="99"/>
    <w:rPr>
      <w:rFonts w:eastAsia="仿宋_GB2312"/>
      <w:kern w:val="2"/>
      <w:sz w:val="21"/>
      <w:szCs w:val="24"/>
      <w:lang w:val="en-US" w:eastAsia="zh-CN" w:bidi="ar-SA"/>
    </w:rPr>
  </w:style>
  <w:style w:type="character" w:customStyle="1" w:styleId="247">
    <w:name w:val="正文文本首行缩进 2 字符"/>
    <w:basedOn w:val="71"/>
    <w:semiHidden/>
    <w:qFormat/>
    <w:uiPriority w:val="99"/>
    <w:rPr>
      <w:rFonts w:eastAsia="仿宋_GB2312"/>
      <w:kern w:val="2"/>
      <w:sz w:val="21"/>
      <w:szCs w:val="24"/>
    </w:rPr>
  </w:style>
  <w:style w:type="character" w:customStyle="1" w:styleId="248">
    <w:name w:val="Body text|1_"/>
    <w:basedOn w:val="49"/>
    <w:link w:val="249"/>
    <w:qFormat/>
    <w:uiPriority w:val="0"/>
    <w:rPr>
      <w:rFonts w:ascii="宋体" w:hAnsi="宋体" w:eastAsia="宋体" w:cs="宋体"/>
      <w:sz w:val="22"/>
      <w:szCs w:val="22"/>
      <w:lang w:val="zh-TW" w:eastAsia="zh-TW" w:bidi="zh-TW"/>
    </w:rPr>
  </w:style>
  <w:style w:type="paragraph" w:customStyle="1" w:styleId="249">
    <w:name w:val="Body text|1"/>
    <w:basedOn w:val="1"/>
    <w:link w:val="248"/>
    <w:qFormat/>
    <w:uiPriority w:val="0"/>
    <w:pPr>
      <w:spacing w:line="415" w:lineRule="auto"/>
      <w:ind w:firstLine="400"/>
      <w:jc w:val="left"/>
    </w:pPr>
    <w:rPr>
      <w:rFonts w:ascii="宋体" w:hAnsi="宋体" w:cs="宋体"/>
      <w:kern w:val="0"/>
      <w:sz w:val="22"/>
      <w:szCs w:val="22"/>
      <w:lang w:val="zh-TW" w:eastAsia="zh-TW" w:bidi="zh-TW"/>
    </w:rPr>
  </w:style>
  <w:style w:type="character" w:customStyle="1" w:styleId="250">
    <w:name w:val="Header or footer|1_"/>
    <w:basedOn w:val="49"/>
    <w:link w:val="251"/>
    <w:qFormat/>
    <w:uiPriority w:val="0"/>
    <w:rPr>
      <w:color w:val="4E81BC"/>
      <w:sz w:val="17"/>
      <w:szCs w:val="17"/>
      <w:lang w:val="zh-TW" w:eastAsia="zh-TW" w:bidi="zh-TW"/>
    </w:rPr>
  </w:style>
  <w:style w:type="paragraph" w:customStyle="1" w:styleId="251">
    <w:name w:val="Header or footer|1"/>
    <w:basedOn w:val="1"/>
    <w:link w:val="250"/>
    <w:qFormat/>
    <w:uiPriority w:val="0"/>
    <w:pPr>
      <w:jc w:val="left"/>
    </w:pPr>
    <w:rPr>
      <w:color w:val="4E81BC"/>
      <w:kern w:val="0"/>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92</Pages>
  <Words>13908</Words>
  <Characters>14707</Characters>
  <Lines>495</Lines>
  <Paragraphs>139</Paragraphs>
  <TotalTime>8</TotalTime>
  <ScaleCrop>false</ScaleCrop>
  <LinksUpToDate>false</LinksUpToDate>
  <CharactersWithSpaces>14771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2021-01-25T02:04:00Z</dcterms:created>
  <dc:creator>Windows 用户</dc:creator>
  <cp:lastModifiedBy>云纳</cp:lastModifiedBy>
  <cp:lastPrinted>2023-04-25T05:50:00Z</cp:lastPrinted>
  <dcterms:modified xsi:type="dcterms:W3CDTF">2024-12-26T08:13:36Z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058D90CBEA44490EB1D2AFDEC9C30C5A_13</vt:lpwstr>
  </property>
</Properties>
</file>